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CD26C">
      <w:pPr>
        <w:rPr>
          <w:rFonts w:hint="eastAsia" w:eastAsia="宋体"/>
          <w:color w:val="auto"/>
          <w:lang w:eastAsia="zh-CN"/>
        </w:rPr>
      </w:pPr>
    </w:p>
    <w:p w14:paraId="29EDFB14">
      <w:pPr>
        <w:jc w:val="both"/>
        <w:outlineLvl w:val="9"/>
        <w:rPr>
          <w:rFonts w:ascii="方正小标宋简体" w:hAnsi="仿宋" w:eastAsia="方正小标宋简体"/>
          <w:b/>
          <w:color w:val="auto"/>
          <w:sz w:val="52"/>
          <w:szCs w:val="52"/>
        </w:rPr>
      </w:pPr>
      <w:bookmarkStart w:id="0" w:name="_Toc6969527"/>
    </w:p>
    <w:bookmarkEnd w:id="0"/>
    <w:p w14:paraId="70538815">
      <w:pPr>
        <w:jc w:val="center"/>
        <w:outlineLvl w:val="9"/>
        <w:rPr>
          <w:rFonts w:ascii="方正小标宋简体" w:hAnsi="仿宋" w:eastAsia="方正小标宋简体"/>
          <w:b/>
          <w:color w:val="auto"/>
          <w:sz w:val="52"/>
          <w:szCs w:val="52"/>
        </w:rPr>
      </w:pPr>
    </w:p>
    <w:p w14:paraId="42463D4A">
      <w:pPr>
        <w:widowControl/>
        <w:spacing w:line="480" w:lineRule="auto"/>
        <w:jc w:val="center"/>
        <w:rPr>
          <w:rFonts w:hint="eastAsia" w:ascii="仿宋" w:hAnsi="仿宋" w:eastAsia="仿宋" w:cs="仿宋"/>
          <w:b/>
          <w:color w:val="auto"/>
          <w:kern w:val="0"/>
          <w:sz w:val="32"/>
          <w:szCs w:val="32"/>
          <w:lang w:bidi="ar"/>
        </w:rPr>
      </w:pPr>
      <w:r>
        <w:rPr>
          <w:rFonts w:hint="eastAsia" w:ascii="仿宋" w:hAnsi="仿宋" w:eastAsia="仿宋" w:cs="仿宋"/>
          <w:b/>
          <w:color w:val="auto"/>
          <w:kern w:val="0"/>
          <w:sz w:val="72"/>
          <w:szCs w:val="72"/>
          <w:lang w:bidi="ar"/>
        </w:rPr>
        <w:t>公开招标文件</w:t>
      </w:r>
      <w:r>
        <w:rPr>
          <w:rFonts w:hint="eastAsia" w:ascii="仿宋" w:hAnsi="仿宋" w:eastAsia="仿宋" w:cs="仿宋"/>
          <w:b/>
          <w:color w:val="auto"/>
          <w:kern w:val="0"/>
          <w:sz w:val="32"/>
          <w:szCs w:val="32"/>
          <w:lang w:bidi="ar"/>
        </w:rPr>
        <w:t xml:space="preserve"> </w:t>
      </w:r>
    </w:p>
    <w:p w14:paraId="5190FF42">
      <w:pPr>
        <w:widowControl/>
        <w:spacing w:line="480" w:lineRule="auto"/>
        <w:jc w:val="center"/>
        <w:outlineLvl w:val="9"/>
        <w:rPr>
          <w:rFonts w:hint="eastAsia" w:ascii="仿宋" w:hAnsi="仿宋" w:eastAsia="仿宋" w:cs="仿宋"/>
          <w:b/>
          <w:color w:val="auto"/>
          <w:kern w:val="0"/>
          <w:sz w:val="24"/>
          <w:szCs w:val="24"/>
          <w:lang w:eastAsia="zh-CN" w:bidi="ar"/>
        </w:rPr>
      </w:pPr>
      <w:bookmarkStart w:id="1" w:name="_Toc16714"/>
      <w:r>
        <w:rPr>
          <w:rFonts w:hint="eastAsia" w:ascii="仿宋" w:hAnsi="仿宋" w:eastAsia="仿宋" w:cs="仿宋"/>
          <w:b/>
          <w:color w:val="auto"/>
          <w:kern w:val="0"/>
          <w:sz w:val="24"/>
          <w:szCs w:val="24"/>
          <w:lang w:bidi="ar"/>
        </w:rPr>
        <w:t>招标编号：</w:t>
      </w:r>
      <w:bookmarkEnd w:id="1"/>
      <w:r>
        <w:rPr>
          <w:rFonts w:hint="eastAsia" w:ascii="仿宋" w:hAnsi="仿宋" w:eastAsia="仿宋" w:cs="仿宋"/>
          <w:b/>
          <w:color w:val="auto"/>
          <w:kern w:val="0"/>
          <w:sz w:val="24"/>
          <w:szCs w:val="24"/>
          <w:lang w:eastAsia="zh-CN" w:bidi="ar"/>
        </w:rPr>
        <w:t xml:space="preserve">JN(GK)2025-026号 </w:t>
      </w:r>
    </w:p>
    <w:p w14:paraId="4FE4854B">
      <w:pPr>
        <w:jc w:val="center"/>
        <w:rPr>
          <w:rFonts w:ascii="楷体_GB2312" w:hAnsi="仿宋" w:eastAsia="楷体_GB2312"/>
          <w:b/>
          <w:color w:val="auto"/>
          <w:sz w:val="36"/>
          <w:szCs w:val="36"/>
        </w:rPr>
      </w:pPr>
    </w:p>
    <w:p w14:paraId="53541BF5">
      <w:pPr>
        <w:rPr>
          <w:color w:val="auto"/>
        </w:rPr>
      </w:pPr>
      <w:r>
        <w:rPr>
          <w:rFonts w:hint="eastAsia"/>
          <w:color w:val="auto"/>
        </w:rPr>
        <w:t xml:space="preserve">         </w:t>
      </w:r>
    </w:p>
    <w:p w14:paraId="12D7DB68">
      <w:pPr>
        <w:pStyle w:val="7"/>
        <w:rPr>
          <w:color w:val="auto"/>
        </w:rPr>
      </w:pPr>
    </w:p>
    <w:p w14:paraId="488F6D0D">
      <w:pPr>
        <w:pStyle w:val="7"/>
        <w:rPr>
          <w:color w:val="auto"/>
        </w:rPr>
      </w:pPr>
    </w:p>
    <w:p w14:paraId="2CC5A58F">
      <w:pPr>
        <w:pStyle w:val="30"/>
        <w:spacing w:line="440" w:lineRule="exact"/>
        <w:rPr>
          <w:rFonts w:ascii="仿宋" w:hAnsi="仿宋" w:eastAsia="仿宋"/>
          <w:color w:val="auto"/>
          <w:sz w:val="96"/>
          <w:szCs w:val="96"/>
        </w:rPr>
      </w:pPr>
    </w:p>
    <w:p w14:paraId="4E160A59">
      <w:pPr>
        <w:pStyle w:val="30"/>
        <w:spacing w:line="440" w:lineRule="exact"/>
        <w:rPr>
          <w:rFonts w:ascii="仿宋" w:hAnsi="仿宋" w:eastAsia="仿宋"/>
          <w:color w:val="auto"/>
          <w:sz w:val="96"/>
          <w:szCs w:val="96"/>
          <w:highlight w:val="none"/>
        </w:rPr>
      </w:pPr>
    </w:p>
    <w:p w14:paraId="6F05728F">
      <w:pPr>
        <w:pStyle w:val="30"/>
        <w:spacing w:line="360" w:lineRule="auto"/>
        <w:ind w:left="2198" w:leftChars="380" w:hanging="1400" w:hangingChars="500"/>
        <w:rPr>
          <w:rFonts w:hint="default" w:ascii="仿宋_GB2312" w:hAnsi="仿宋" w:eastAsia="仿宋_GB2312"/>
          <w:color w:val="auto"/>
          <w:sz w:val="28"/>
          <w:szCs w:val="28"/>
          <w:highlight w:val="none"/>
          <w:lang w:val="en-US" w:eastAsia="zh-CN"/>
        </w:rPr>
      </w:pPr>
      <w:r>
        <w:rPr>
          <w:rFonts w:hint="eastAsia" w:ascii="仿宋_GB2312" w:hAnsi="仿宋" w:eastAsia="仿宋_GB2312"/>
          <w:color w:val="auto"/>
          <w:sz w:val="28"/>
          <w:szCs w:val="28"/>
          <w:highlight w:val="none"/>
        </w:rPr>
        <w:t>项目名称：</w:t>
      </w:r>
      <w:r>
        <w:rPr>
          <w:rFonts w:hint="eastAsia" w:ascii="仿宋_GB2312" w:hAnsi="仿宋" w:eastAsia="仿宋_GB2312"/>
          <w:color w:val="auto"/>
          <w:sz w:val="28"/>
          <w:szCs w:val="28"/>
          <w:highlight w:val="none"/>
          <w:u w:val="single"/>
          <w:lang w:val="en-US" w:eastAsia="zh-CN"/>
        </w:rPr>
        <w:t xml:space="preserve">    巴州某单位采购机动车号牌固封装置               </w:t>
      </w:r>
    </w:p>
    <w:p w14:paraId="31F76981">
      <w:pPr>
        <w:pStyle w:val="30"/>
        <w:spacing w:line="360" w:lineRule="auto"/>
        <w:ind w:left="2198" w:leftChars="380" w:hanging="1400" w:hangingChars="500"/>
        <w:rPr>
          <w:rFonts w:hint="default" w:ascii="仿宋_GB2312" w:hAnsi="仿宋" w:eastAsia="仿宋_GB2312"/>
          <w:color w:val="auto"/>
          <w:sz w:val="28"/>
          <w:szCs w:val="28"/>
          <w:highlight w:val="none"/>
          <w:u w:val="single"/>
          <w:lang w:val="en-US" w:eastAsia="zh-CN"/>
        </w:rPr>
      </w:pPr>
      <w:r>
        <w:rPr>
          <w:rFonts w:hint="eastAsia" w:ascii="仿宋_GB2312" w:hAnsi="仿宋" w:eastAsia="仿宋_GB2312"/>
          <w:color w:val="auto"/>
          <w:sz w:val="28"/>
          <w:szCs w:val="28"/>
          <w:highlight w:val="none"/>
        </w:rPr>
        <w:t>采购单位：</w:t>
      </w:r>
      <w:r>
        <w:rPr>
          <w:rFonts w:hint="eastAsia" w:ascii="仿宋_GB2312" w:hAnsi="仿宋" w:eastAsia="仿宋_GB2312"/>
          <w:color w:val="auto"/>
          <w:sz w:val="28"/>
          <w:szCs w:val="28"/>
          <w:highlight w:val="none"/>
          <w:u w:val="single"/>
          <w:lang w:val="en-US" w:eastAsia="zh-CN"/>
        </w:rPr>
        <w:t xml:space="preserve">     新疆巴音郭楞蒙古自治州公安局    </w:t>
      </w:r>
    </w:p>
    <w:p w14:paraId="75A18367">
      <w:pPr>
        <w:pStyle w:val="30"/>
        <w:spacing w:line="360" w:lineRule="auto"/>
        <w:ind w:left="2198" w:leftChars="380" w:hanging="1400" w:hangingChars="500"/>
        <w:rPr>
          <w:rFonts w:hint="default" w:ascii="仿宋_GB2312" w:hAnsi="仿宋" w:eastAsia="仿宋_GB2312"/>
          <w:color w:val="auto"/>
          <w:sz w:val="28"/>
          <w:szCs w:val="28"/>
          <w:highlight w:val="none"/>
          <w:u w:val="single"/>
          <w:lang w:val="en-US" w:eastAsia="zh-CN"/>
        </w:rPr>
      </w:pPr>
      <w:r>
        <w:rPr>
          <w:rFonts w:hint="eastAsia" w:ascii="仿宋_GB2312" w:hAnsi="仿宋" w:eastAsia="仿宋_GB2312"/>
          <w:color w:val="auto"/>
          <w:sz w:val="28"/>
          <w:szCs w:val="28"/>
          <w:highlight w:val="none"/>
        </w:rPr>
        <w:t>联系人：</w:t>
      </w:r>
      <w:r>
        <w:rPr>
          <w:rFonts w:hint="eastAsia" w:ascii="仿宋_GB2312" w:hAnsi="仿宋" w:eastAsia="仿宋_GB2312"/>
          <w:color w:val="auto"/>
          <w:sz w:val="28"/>
          <w:szCs w:val="28"/>
          <w:highlight w:val="none"/>
          <w:u w:val="single"/>
        </w:rPr>
        <w:t xml:space="preserve"> </w:t>
      </w:r>
      <w:r>
        <w:rPr>
          <w:rFonts w:hint="eastAsia" w:ascii="仿宋" w:hAnsi="仿宋" w:eastAsia="仿宋" w:cs="宋体"/>
          <w:color w:val="auto"/>
          <w:sz w:val="30"/>
          <w:szCs w:val="30"/>
          <w:highlight w:val="none"/>
          <w:u w:val="single"/>
        </w:rPr>
        <w:t xml:space="preserve"> </w:t>
      </w:r>
      <w:r>
        <w:rPr>
          <w:rFonts w:hint="eastAsia" w:ascii="仿宋" w:hAnsi="仿宋" w:eastAsia="仿宋" w:cs="宋体"/>
          <w:color w:val="auto"/>
          <w:sz w:val="30"/>
          <w:szCs w:val="30"/>
          <w:highlight w:val="none"/>
          <w:u w:val="single"/>
          <w:lang w:val="en-US" w:eastAsia="zh-CN"/>
        </w:rPr>
        <w:t xml:space="preserve"> 陈海峰   </w:t>
      </w:r>
      <w:r>
        <w:rPr>
          <w:rFonts w:hint="eastAsia" w:ascii="仿宋" w:hAnsi="仿宋" w:eastAsia="仿宋" w:cs="宋体"/>
          <w:color w:val="auto"/>
          <w:sz w:val="30"/>
          <w:szCs w:val="30"/>
          <w:highlight w:val="none"/>
          <w:u w:val="single"/>
        </w:rPr>
        <w:t xml:space="preserve">  </w:t>
      </w:r>
      <w:r>
        <w:rPr>
          <w:rFonts w:hint="eastAsia" w:ascii="仿宋_GB2312" w:hAnsi="仿宋" w:eastAsia="仿宋_GB2312"/>
          <w:color w:val="auto"/>
          <w:sz w:val="28"/>
          <w:szCs w:val="28"/>
          <w:highlight w:val="none"/>
        </w:rPr>
        <w:t>联系电话：</w:t>
      </w:r>
      <w:r>
        <w:rPr>
          <w:rFonts w:hint="eastAsia" w:ascii="仿宋_GB2312" w:hAnsi="仿宋" w:eastAsia="仿宋_GB2312"/>
          <w:color w:val="auto"/>
          <w:sz w:val="28"/>
          <w:szCs w:val="28"/>
          <w:highlight w:val="none"/>
          <w:u w:val="single"/>
          <w:lang w:val="en-US" w:eastAsia="zh-CN"/>
        </w:rPr>
        <w:t xml:space="preserve">    18909961727     </w:t>
      </w:r>
    </w:p>
    <w:p w14:paraId="249B3618">
      <w:pPr>
        <w:pStyle w:val="30"/>
        <w:rPr>
          <w:rFonts w:ascii="仿宋_GB2312" w:hAnsi="仿宋" w:eastAsia="仿宋_GB2312"/>
          <w:color w:val="auto"/>
          <w:sz w:val="28"/>
          <w:szCs w:val="28"/>
        </w:rPr>
      </w:pPr>
    </w:p>
    <w:p w14:paraId="2AD4C914">
      <w:pPr>
        <w:pStyle w:val="30"/>
        <w:rPr>
          <w:rFonts w:ascii="仿宋_GB2312" w:hAnsi="仿宋" w:eastAsia="仿宋_GB2312"/>
          <w:color w:val="auto"/>
          <w:sz w:val="28"/>
          <w:szCs w:val="28"/>
        </w:rPr>
      </w:pPr>
    </w:p>
    <w:p w14:paraId="1133E73B">
      <w:pPr>
        <w:pStyle w:val="30"/>
        <w:spacing w:line="360" w:lineRule="auto"/>
        <w:ind w:firstLine="700" w:firstLineChars="250"/>
        <w:rPr>
          <w:rFonts w:ascii="仿宋_GB2312" w:hAnsi="仿宋" w:eastAsia="仿宋_GB2312"/>
          <w:color w:val="auto"/>
          <w:sz w:val="28"/>
          <w:szCs w:val="28"/>
        </w:rPr>
      </w:pPr>
      <w:r>
        <w:rPr>
          <w:rFonts w:hint="eastAsia" w:ascii="仿宋_GB2312" w:hAnsi="仿宋" w:eastAsia="仿宋_GB2312"/>
          <w:color w:val="auto"/>
          <w:sz w:val="28"/>
          <w:szCs w:val="28"/>
        </w:rPr>
        <w:t>招标代理机构</w:t>
      </w:r>
      <w:r>
        <w:rPr>
          <w:rFonts w:hint="eastAsia" w:ascii="仿宋_GB2312" w:hAnsi="仿宋" w:eastAsia="仿宋_GB2312"/>
          <w:color w:val="auto"/>
          <w:sz w:val="28"/>
          <w:szCs w:val="28"/>
          <w:lang w:eastAsia="zh-CN"/>
        </w:rPr>
        <w:t>：</w:t>
      </w:r>
      <w:r>
        <w:rPr>
          <w:rFonts w:hint="eastAsia" w:ascii="仿宋_GB2312" w:hAnsi="仿宋" w:eastAsia="仿宋_GB2312"/>
          <w:color w:val="auto"/>
          <w:sz w:val="28"/>
          <w:szCs w:val="28"/>
          <w:u w:val="single"/>
        </w:rPr>
        <w:t xml:space="preserve">     新疆景诺工程咨询有限公司   </w:t>
      </w:r>
      <w:r>
        <w:rPr>
          <w:rFonts w:hint="eastAsia" w:ascii="仿宋_GB2312" w:hAnsi="仿宋" w:eastAsia="仿宋_GB2312"/>
          <w:color w:val="auto"/>
          <w:sz w:val="28"/>
          <w:szCs w:val="28"/>
          <w:u w:val="single"/>
          <w:lang w:val="en-US" w:eastAsia="zh-CN"/>
        </w:rPr>
        <w:t xml:space="preserve">       </w:t>
      </w:r>
      <w:r>
        <w:rPr>
          <w:rFonts w:hint="eastAsia" w:ascii="仿宋_GB2312" w:hAnsi="仿宋" w:eastAsia="仿宋_GB2312"/>
          <w:color w:val="auto"/>
          <w:sz w:val="28"/>
          <w:szCs w:val="28"/>
          <w:u w:val="single"/>
        </w:rPr>
        <w:t xml:space="preserve"> </w:t>
      </w:r>
    </w:p>
    <w:p w14:paraId="5D17D32F">
      <w:pPr>
        <w:pStyle w:val="30"/>
        <w:spacing w:line="360" w:lineRule="auto"/>
        <w:ind w:firstLine="700" w:firstLineChars="250"/>
        <w:rPr>
          <w:rFonts w:ascii="仿宋_GB2312" w:hAnsi="仿宋" w:eastAsia="仿宋_GB2312"/>
          <w:color w:val="auto"/>
          <w:sz w:val="28"/>
          <w:szCs w:val="28"/>
        </w:rPr>
      </w:pPr>
      <w:r>
        <w:rPr>
          <w:rFonts w:hint="eastAsia" w:ascii="仿宋_GB2312" w:hAnsi="仿宋" w:eastAsia="仿宋_GB2312"/>
          <w:color w:val="auto"/>
          <w:sz w:val="28"/>
          <w:szCs w:val="28"/>
        </w:rPr>
        <w:t>项目联系人：</w:t>
      </w:r>
      <w:r>
        <w:rPr>
          <w:rFonts w:hint="eastAsia" w:ascii="仿宋_GB2312" w:hAnsi="仿宋" w:eastAsia="仿宋_GB2312"/>
          <w:color w:val="auto"/>
          <w:sz w:val="28"/>
          <w:szCs w:val="28"/>
          <w:u w:val="single"/>
        </w:rPr>
        <w:t xml:space="preserve"> </w:t>
      </w:r>
      <w:r>
        <w:rPr>
          <w:rFonts w:hint="eastAsia" w:ascii="仿宋_GB2312" w:hAnsi="仿宋" w:eastAsia="仿宋_GB2312"/>
          <w:color w:val="auto"/>
          <w:sz w:val="28"/>
          <w:szCs w:val="28"/>
          <w:u w:val="single"/>
          <w:lang w:eastAsia="zh-CN"/>
        </w:rPr>
        <w:t>赵焕焕</w:t>
      </w:r>
      <w:r>
        <w:rPr>
          <w:rFonts w:hint="eastAsia" w:ascii="仿宋_GB2312" w:hAnsi="仿宋" w:eastAsia="仿宋_GB2312"/>
          <w:color w:val="auto"/>
          <w:sz w:val="28"/>
          <w:szCs w:val="28"/>
          <w:u w:val="single"/>
        </w:rPr>
        <w:t xml:space="preserve">   </w:t>
      </w:r>
      <w:r>
        <w:rPr>
          <w:rFonts w:hint="eastAsia" w:ascii="仿宋_GB2312" w:hAnsi="仿宋" w:eastAsia="仿宋_GB2312"/>
          <w:color w:val="auto"/>
          <w:sz w:val="28"/>
          <w:szCs w:val="28"/>
        </w:rPr>
        <w:t>联系电话：</w:t>
      </w:r>
      <w:r>
        <w:rPr>
          <w:rFonts w:hint="eastAsia" w:ascii="仿宋_GB2312" w:hAnsi="仿宋" w:eastAsia="仿宋_GB2312"/>
          <w:color w:val="auto"/>
          <w:sz w:val="28"/>
          <w:szCs w:val="28"/>
          <w:u w:val="single"/>
        </w:rPr>
        <w:t xml:space="preserve"> </w:t>
      </w:r>
      <w:r>
        <w:rPr>
          <w:rFonts w:hint="eastAsia" w:ascii="仿宋_GB2312" w:hAnsi="仿宋" w:eastAsia="仿宋_GB2312"/>
          <w:color w:val="auto"/>
          <w:sz w:val="28"/>
          <w:szCs w:val="28"/>
          <w:u w:val="single"/>
          <w:lang w:val="en-US" w:eastAsia="zh-CN"/>
        </w:rPr>
        <w:t xml:space="preserve">15700978629     </w:t>
      </w:r>
      <w:r>
        <w:rPr>
          <w:rFonts w:hint="eastAsia" w:ascii="仿宋_GB2312" w:hAnsi="仿宋" w:eastAsia="仿宋_GB2312"/>
          <w:color w:val="auto"/>
          <w:sz w:val="28"/>
          <w:szCs w:val="28"/>
          <w:u w:val="single"/>
        </w:rPr>
        <w:t xml:space="preserve">  </w:t>
      </w:r>
      <w:r>
        <w:rPr>
          <w:rFonts w:hint="eastAsia" w:ascii="仿宋_GB2312" w:hAnsi="仿宋" w:eastAsia="仿宋_GB2312"/>
          <w:color w:val="auto"/>
          <w:sz w:val="28"/>
          <w:szCs w:val="28"/>
        </w:rPr>
        <w:t xml:space="preserve">   </w:t>
      </w:r>
    </w:p>
    <w:p w14:paraId="12378164">
      <w:pPr>
        <w:spacing w:line="240" w:lineRule="atLeast"/>
        <w:rPr>
          <w:rFonts w:ascii="仿宋_GB2312" w:hAnsi="仿宋" w:eastAsia="仿宋_GB2312"/>
          <w:color w:val="auto"/>
          <w:kern w:val="0"/>
          <w:sz w:val="28"/>
          <w:szCs w:val="28"/>
        </w:rPr>
      </w:pPr>
    </w:p>
    <w:p w14:paraId="4A0BE8AD">
      <w:pPr>
        <w:spacing w:line="240" w:lineRule="atLeast"/>
        <w:ind w:firstLine="3855" w:firstLineChars="1200"/>
        <w:rPr>
          <w:rFonts w:hint="eastAsia" w:ascii="仿宋_GB2312" w:hAnsi="仿宋" w:eastAsia="仿宋_GB2312"/>
          <w:b/>
          <w:color w:val="auto"/>
          <w:sz w:val="32"/>
          <w:szCs w:val="32"/>
        </w:rPr>
      </w:pPr>
    </w:p>
    <w:p w14:paraId="73360EF9">
      <w:pPr>
        <w:pStyle w:val="6"/>
        <w:rPr>
          <w:rFonts w:hint="eastAsia"/>
          <w:color w:val="auto"/>
        </w:rPr>
      </w:pPr>
    </w:p>
    <w:p w14:paraId="7C0A4971">
      <w:pPr>
        <w:spacing w:line="240" w:lineRule="atLeast"/>
        <w:jc w:val="center"/>
        <w:rPr>
          <w:rFonts w:hint="eastAsia" w:eastAsia="仿宋_GB2312"/>
          <w:color w:val="auto"/>
          <w:highlight w:val="none"/>
          <w:lang w:eastAsia="zh-CN"/>
        </w:rPr>
      </w:pPr>
      <w:r>
        <w:rPr>
          <w:rFonts w:hint="eastAsia" w:ascii="仿宋_GB2312" w:hAnsi="仿宋" w:eastAsia="仿宋_GB2312"/>
          <w:b/>
          <w:color w:val="auto"/>
          <w:sz w:val="32"/>
          <w:szCs w:val="32"/>
          <w:highlight w:val="none"/>
        </w:rPr>
        <w:t>二</w:t>
      </w:r>
      <w:r>
        <w:rPr>
          <w:rFonts w:hint="eastAsia" w:ascii="仿宋_GB2312" w:hAnsi="仿宋" w:eastAsia="仿宋"/>
          <w:b/>
          <w:color w:val="auto"/>
          <w:sz w:val="32"/>
          <w:szCs w:val="32"/>
          <w:highlight w:val="none"/>
        </w:rPr>
        <w:t>〇二</w:t>
      </w:r>
      <w:r>
        <w:rPr>
          <w:rFonts w:hint="eastAsia" w:ascii="仿宋_GB2312" w:hAnsi="仿宋" w:eastAsia="仿宋"/>
          <w:b/>
          <w:color w:val="auto"/>
          <w:sz w:val="32"/>
          <w:szCs w:val="32"/>
          <w:highlight w:val="none"/>
          <w:lang w:eastAsia="zh-CN"/>
        </w:rPr>
        <w:t>五</w:t>
      </w:r>
      <w:r>
        <w:rPr>
          <w:rFonts w:hint="eastAsia" w:ascii="仿宋_GB2312" w:hAnsi="仿宋" w:eastAsia="仿宋_GB2312"/>
          <w:b/>
          <w:color w:val="auto"/>
          <w:sz w:val="32"/>
          <w:szCs w:val="32"/>
          <w:highlight w:val="none"/>
        </w:rPr>
        <w:t>年</w:t>
      </w:r>
      <w:r>
        <w:rPr>
          <w:rFonts w:hint="eastAsia" w:ascii="仿宋_GB2312" w:hAnsi="仿宋" w:eastAsia="仿宋_GB2312"/>
          <w:b/>
          <w:color w:val="auto"/>
          <w:sz w:val="32"/>
          <w:szCs w:val="32"/>
          <w:highlight w:val="none"/>
          <w:lang w:eastAsia="zh-CN"/>
        </w:rPr>
        <w:t>五</w:t>
      </w:r>
      <w:r>
        <w:rPr>
          <w:rFonts w:hint="eastAsia" w:ascii="仿宋_GB2312" w:hAnsi="仿宋" w:eastAsia="仿宋_GB2312"/>
          <w:b/>
          <w:color w:val="auto"/>
          <w:sz w:val="32"/>
          <w:szCs w:val="32"/>
          <w:highlight w:val="none"/>
        </w:rPr>
        <w:t>月</w:t>
      </w:r>
      <w:r>
        <w:rPr>
          <w:rFonts w:hint="eastAsia" w:ascii="仿宋_GB2312" w:hAnsi="仿宋" w:eastAsia="仿宋_GB2312"/>
          <w:b/>
          <w:color w:val="auto"/>
          <w:sz w:val="32"/>
          <w:szCs w:val="32"/>
          <w:highlight w:val="none"/>
          <w:lang w:eastAsia="zh-CN"/>
        </w:rPr>
        <w:t>二十九日</w:t>
      </w:r>
    </w:p>
    <w:p w14:paraId="5DC2A28C">
      <w:pPr>
        <w:pStyle w:val="13"/>
        <w:rPr>
          <w:color w:val="auto"/>
        </w:rPr>
        <w:sectPr>
          <w:headerReference r:id="rId4" w:type="first"/>
          <w:headerReference r:id="rId3" w:type="default"/>
          <w:footerReference r:id="rId5" w:type="default"/>
          <w:footerReference r:id="rId6" w:type="even"/>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33" w:charSpace="0"/>
        </w:sectPr>
      </w:pPr>
    </w:p>
    <w:p w14:paraId="2058D3B5">
      <w:pPr>
        <w:spacing w:before="0" w:beforeLines="0" w:after="0" w:afterLines="0" w:line="240" w:lineRule="auto"/>
        <w:ind w:left="0" w:leftChars="0" w:right="0" w:rightChars="0" w:firstLine="0" w:firstLineChars="0"/>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目</w:t>
      </w:r>
      <w:r>
        <w:rPr>
          <w:rFonts w:hint="eastAsia" w:ascii="黑体" w:hAnsi="黑体" w:eastAsia="黑体" w:cs="黑体"/>
          <w:b/>
          <w:bCs/>
          <w:color w:val="auto"/>
          <w:sz w:val="36"/>
          <w:szCs w:val="36"/>
          <w:lang w:val="en-US" w:eastAsia="zh-CN"/>
        </w:rPr>
        <w:t xml:space="preserve"> </w:t>
      </w:r>
      <w:r>
        <w:rPr>
          <w:rFonts w:hint="eastAsia" w:ascii="黑体" w:hAnsi="黑体" w:eastAsia="黑体" w:cs="黑体"/>
          <w:b/>
          <w:bCs/>
          <w:color w:val="auto"/>
          <w:sz w:val="36"/>
          <w:szCs w:val="36"/>
        </w:rPr>
        <w:t>录</w:t>
      </w:r>
    </w:p>
    <w:p w14:paraId="39A0209B">
      <w:pPr>
        <w:pStyle w:val="13"/>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TOC \o "1-3" \h \u </w:instrText>
      </w:r>
      <w:r>
        <w:rPr>
          <w:rFonts w:hint="eastAsia" w:ascii="仿宋" w:hAnsi="仿宋" w:eastAsia="仿宋" w:cs="仿宋"/>
          <w:color w:val="auto"/>
          <w:sz w:val="24"/>
          <w:szCs w:val="24"/>
        </w:rPr>
        <w:fldChar w:fldCharType="separate"/>
      </w: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_Toc29999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lang w:eastAsia="zh-CN"/>
        </w:rPr>
        <w:t>公开招标公告</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3AC341CD">
      <w:pPr>
        <w:pStyle w:val="13"/>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_Toc17961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第一部分 投标须知</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0DD1BED5">
      <w:pPr>
        <w:pStyle w:val="13"/>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_Toc17095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第二部分  招标说明</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2DB279AF">
      <w:pPr>
        <w:pStyle w:val="15"/>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_Toc19194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kern w:val="2"/>
          <w:sz w:val="28"/>
          <w:szCs w:val="28"/>
        </w:rPr>
        <w:t>第一章 总则</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05ACB0DB">
      <w:pPr>
        <w:pStyle w:val="15"/>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_Toc4649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kern w:val="2"/>
          <w:sz w:val="28"/>
          <w:szCs w:val="28"/>
        </w:rPr>
        <w:t>第二章 招标文件</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0DC1D875">
      <w:pPr>
        <w:pStyle w:val="13"/>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_Toc20345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kern w:val="2"/>
          <w:sz w:val="28"/>
          <w:szCs w:val="28"/>
        </w:rPr>
        <w:t>第三部分 投标说明</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664222C3">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_Toc2149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第一章 对投标人的资质要求</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3A4AC886">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_Toc20153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第二章 投标文件的编写</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7664CAD3">
      <w:pPr>
        <w:pStyle w:val="15"/>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_Toc7523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第三章 投标文件的递交</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6379827E">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_Toc11682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第四章 评标委员会</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08D82BB6">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_Toc9376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第五章 开　标</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73627841">
      <w:pPr>
        <w:pStyle w:val="15"/>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_Toc13093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第六章 评　标</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669DF573">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_Toc22342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第七章 定　标</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1E513F02">
      <w:pPr>
        <w:pStyle w:val="15"/>
        <w:tabs>
          <w:tab w:val="right" w:leader="dot" w:pos="9581"/>
          <w:tab w:val="clear" w:pos="9628"/>
        </w:tabs>
        <w:spacing w:line="360" w:lineRule="auto"/>
        <w:rPr>
          <w:rFonts w:hint="eastAsia" w:ascii="仿宋" w:hAnsi="仿宋" w:eastAsia="仿宋" w:cs="仿宋"/>
          <w:b w:val="0"/>
          <w:bCs/>
          <w:color w:val="auto"/>
          <w:sz w:val="28"/>
          <w:szCs w:val="28"/>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_Toc15768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第八章 授予合同</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6FA8CBBF">
      <w:pPr>
        <w:pStyle w:val="13"/>
        <w:tabs>
          <w:tab w:val="right" w:leader="dot" w:pos="9581"/>
          <w:tab w:val="clear" w:pos="9628"/>
        </w:tabs>
        <w:spacing w:line="360" w:lineRule="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_Toc5925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 xml:space="preserve">第四部分 </w:t>
      </w:r>
      <w:r>
        <w:rPr>
          <w:rFonts w:hint="eastAsia" w:ascii="仿宋" w:hAnsi="仿宋" w:eastAsia="仿宋" w:cs="仿宋"/>
          <w:b w:val="0"/>
          <w:bCs/>
          <w:color w:val="auto"/>
          <w:sz w:val="28"/>
          <w:szCs w:val="28"/>
          <w:lang w:eastAsia="zh-CN"/>
        </w:rPr>
        <w:t>项目需求</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0C925ADB">
      <w:pPr>
        <w:pStyle w:val="13"/>
        <w:tabs>
          <w:tab w:val="right" w:leader="dot" w:pos="9581"/>
          <w:tab w:val="clear" w:pos="9628"/>
        </w:tabs>
        <w:spacing w:line="360" w:lineRule="auto"/>
        <w:rPr>
          <w:rFonts w:hint="default"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_Toc25250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第五部分 质疑及处理</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335942FD">
      <w:pPr>
        <w:pStyle w:val="13"/>
        <w:tabs>
          <w:tab w:val="right" w:leader="dot" w:pos="9581"/>
          <w:tab w:val="clear" w:pos="9628"/>
        </w:tabs>
        <w:spacing w:line="360" w:lineRule="auto"/>
        <w:rPr>
          <w:rFonts w:hint="eastAsia" w:ascii="仿宋" w:hAnsi="仿宋" w:eastAsia="仿宋" w:cs="仿宋"/>
          <w:color w:val="auto"/>
          <w:sz w:val="24"/>
          <w:szCs w:val="24"/>
          <w:lang w:val="en-US" w:eastAsia="zh-CN"/>
        </w:rPr>
      </w:pPr>
      <w:r>
        <w:rPr>
          <w:rFonts w:hint="eastAsia" w:ascii="仿宋" w:hAnsi="仿宋" w:eastAsia="仿宋" w:cs="仿宋"/>
          <w:b w:val="0"/>
          <w:bCs/>
          <w:color w:val="auto"/>
          <w:sz w:val="28"/>
          <w:szCs w:val="28"/>
        </w:rPr>
        <w:fldChar w:fldCharType="begin"/>
      </w:r>
      <w:r>
        <w:rPr>
          <w:rFonts w:hint="eastAsia" w:ascii="仿宋" w:hAnsi="仿宋" w:eastAsia="仿宋" w:cs="仿宋"/>
          <w:b w:val="0"/>
          <w:bCs/>
          <w:color w:val="auto"/>
          <w:sz w:val="28"/>
          <w:szCs w:val="28"/>
        </w:rPr>
        <w:instrText xml:space="preserve"> HYPERLINK \l _Toc16045 </w:instrText>
      </w:r>
      <w:r>
        <w:rPr>
          <w:rFonts w:hint="eastAsia" w:ascii="仿宋" w:hAnsi="仿宋" w:eastAsia="仿宋" w:cs="仿宋"/>
          <w:b w:val="0"/>
          <w:bCs/>
          <w:color w:val="auto"/>
          <w:sz w:val="28"/>
          <w:szCs w:val="28"/>
        </w:rPr>
        <w:fldChar w:fldCharType="separate"/>
      </w:r>
      <w:r>
        <w:rPr>
          <w:rFonts w:hint="eastAsia" w:ascii="仿宋" w:hAnsi="仿宋" w:eastAsia="仿宋" w:cs="仿宋"/>
          <w:b w:val="0"/>
          <w:bCs/>
          <w:color w:val="auto"/>
          <w:sz w:val="28"/>
          <w:szCs w:val="28"/>
        </w:rPr>
        <w:t>第六部分 附　件</w:t>
      </w:r>
      <w:r>
        <w:rPr>
          <w:rFonts w:hint="eastAsia" w:ascii="仿宋" w:hAnsi="仿宋" w:eastAsia="仿宋" w:cs="仿宋"/>
          <w:b w:val="0"/>
          <w:bCs/>
          <w:color w:val="auto"/>
          <w:sz w:val="28"/>
          <w:szCs w:val="28"/>
        </w:rPr>
        <w:tab/>
      </w:r>
      <w:r>
        <w:rPr>
          <w:rFonts w:hint="eastAsia" w:ascii="仿宋" w:hAnsi="仿宋" w:eastAsia="仿宋" w:cs="仿宋"/>
          <w:b w:val="0"/>
          <w:bCs/>
          <w:color w:val="auto"/>
          <w:sz w:val="28"/>
          <w:szCs w:val="28"/>
        </w:rPr>
        <w:fldChar w:fldCharType="end"/>
      </w:r>
    </w:p>
    <w:p w14:paraId="48303935">
      <w:pPr>
        <w:rPr>
          <w:color w:val="auto"/>
        </w:rPr>
      </w:pPr>
      <w:r>
        <w:rPr>
          <w:rFonts w:hint="eastAsia" w:ascii="仿宋" w:hAnsi="仿宋" w:eastAsia="仿宋" w:cs="仿宋"/>
          <w:color w:val="auto"/>
          <w:sz w:val="24"/>
          <w:szCs w:val="24"/>
        </w:rPr>
        <w:fldChar w:fldCharType="end"/>
      </w:r>
    </w:p>
    <w:p w14:paraId="1C414720">
      <w:pPr>
        <w:rPr>
          <w:color w:val="auto"/>
        </w:rPr>
      </w:pPr>
    </w:p>
    <w:p w14:paraId="7E71CECA">
      <w:pPr>
        <w:pStyle w:val="13"/>
        <w:rPr>
          <w:rFonts w:ascii="Calibri" w:hAnsi="Calibri" w:eastAsia="宋体"/>
          <w:b w:val="0"/>
          <w:color w:val="auto"/>
          <w:sz w:val="30"/>
          <w:szCs w:val="30"/>
        </w:rPr>
      </w:pPr>
      <w:r>
        <w:rPr>
          <w:b w:val="0"/>
          <w:color w:val="auto"/>
          <w:sz w:val="30"/>
          <w:szCs w:val="30"/>
        </w:rPr>
        <w:fldChar w:fldCharType="begin"/>
      </w:r>
      <w:r>
        <w:rPr>
          <w:rStyle w:val="25"/>
          <w:b w:val="0"/>
          <w:color w:val="auto"/>
          <w:sz w:val="30"/>
          <w:szCs w:val="30"/>
        </w:rPr>
        <w:instrText xml:space="preserve"> TOC \o "1-3" \h \z \u </w:instrText>
      </w:r>
      <w:r>
        <w:rPr>
          <w:b w:val="0"/>
          <w:color w:val="auto"/>
          <w:sz w:val="30"/>
          <w:szCs w:val="30"/>
        </w:rPr>
        <w:fldChar w:fldCharType="separate"/>
      </w:r>
    </w:p>
    <w:p w14:paraId="61030137">
      <w:pPr>
        <w:pStyle w:val="15"/>
        <w:spacing w:line="276" w:lineRule="auto"/>
        <w:rPr>
          <w:rFonts w:ascii="仿宋" w:hAnsi="仿宋" w:eastAsia="仿宋"/>
          <w:color w:val="auto"/>
          <w:sz w:val="36"/>
        </w:rPr>
        <w:sectPr>
          <w:footerReference r:id="rId7" w:type="default"/>
          <w:pgSz w:w="11906" w:h="16838"/>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33" w:charSpace="0"/>
        </w:sectPr>
      </w:pPr>
      <w:r>
        <w:rPr>
          <w:rFonts w:ascii="仿宋" w:hAnsi="仿宋" w:eastAsia="仿宋"/>
          <w:color w:val="auto"/>
          <w:sz w:val="30"/>
          <w:szCs w:val="30"/>
        </w:rPr>
        <w:fldChar w:fldCharType="end"/>
      </w:r>
    </w:p>
    <w:p w14:paraId="26C033C9">
      <w:pPr>
        <w:pStyle w:val="4"/>
        <w:adjustRightInd w:val="0"/>
        <w:snapToGrid w:val="0"/>
        <w:spacing w:before="0" w:after="0" w:line="360" w:lineRule="auto"/>
        <w:jc w:val="center"/>
        <w:rPr>
          <w:rFonts w:hint="eastAsia" w:ascii="黑体" w:hAnsi="黑体" w:eastAsia="黑体" w:cs="黑体"/>
          <w:b/>
          <w:bCs w:val="0"/>
          <w:color w:val="auto"/>
          <w:sz w:val="36"/>
          <w:szCs w:val="36"/>
        </w:rPr>
      </w:pPr>
      <w:bookmarkStart w:id="2" w:name="_Toc3441"/>
      <w:bookmarkStart w:id="3" w:name="_Toc1120"/>
      <w:bookmarkStart w:id="4" w:name="_Toc12408"/>
      <w:bookmarkStart w:id="5" w:name="_Toc11010"/>
      <w:bookmarkStart w:id="6" w:name="_Toc29999"/>
      <w:bookmarkStart w:id="7" w:name="_Toc6969529"/>
      <w:r>
        <w:rPr>
          <w:rFonts w:hint="eastAsia" w:ascii="黑体" w:hAnsi="黑体" w:eastAsia="黑体" w:cs="黑体"/>
          <w:b/>
          <w:bCs/>
          <w:color w:val="auto"/>
          <w:sz w:val="36"/>
          <w:szCs w:val="36"/>
          <w:lang w:eastAsia="zh-CN"/>
        </w:rPr>
        <w:t>巴州某单位采购机动车号牌固封装置</w:t>
      </w:r>
      <w:r>
        <w:rPr>
          <w:rFonts w:hint="eastAsia" w:ascii="黑体" w:hAnsi="黑体" w:eastAsia="黑体" w:cs="黑体"/>
          <w:b/>
          <w:bCs w:val="0"/>
          <w:color w:val="auto"/>
          <w:sz w:val="36"/>
          <w:szCs w:val="36"/>
          <w:lang w:eastAsia="zh-CN"/>
        </w:rPr>
        <w:t>公开招标</w:t>
      </w:r>
      <w:bookmarkEnd w:id="2"/>
      <w:bookmarkEnd w:id="3"/>
      <w:bookmarkEnd w:id="4"/>
      <w:r>
        <w:rPr>
          <w:rFonts w:hint="eastAsia" w:ascii="黑体" w:hAnsi="黑体" w:eastAsia="黑体" w:cs="黑体"/>
          <w:b/>
          <w:bCs w:val="0"/>
          <w:color w:val="auto"/>
          <w:sz w:val="36"/>
          <w:szCs w:val="36"/>
          <w:lang w:eastAsia="zh-CN"/>
        </w:rPr>
        <w:t>公告</w:t>
      </w:r>
      <w:bookmarkEnd w:id="5"/>
      <w:bookmarkEnd w:id="6"/>
    </w:p>
    <w:p w14:paraId="59345C5B">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项目概况</w:t>
      </w:r>
    </w:p>
    <w:p w14:paraId="2990461A">
      <w:pPr>
        <w:pBdr>
          <w:top w:val="single" w:color="auto" w:sz="4" w:space="1"/>
          <w:left w:val="single" w:color="auto" w:sz="4" w:space="4"/>
          <w:bottom w:val="single" w:color="auto" w:sz="4" w:space="1"/>
          <w:right w:val="single" w:color="auto" w:sz="4" w:space="4"/>
        </w:pBdr>
        <w:adjustRightInd w:val="0"/>
        <w:snapToGrid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Times New Roman"/>
          <w:color w:val="auto"/>
          <w:sz w:val="24"/>
          <w:szCs w:val="22"/>
          <w:u w:val="single"/>
          <w:lang w:eastAsia="zh-CN"/>
        </w:rPr>
        <w:t>巴州某单位采购机动车号牌固封装置</w:t>
      </w:r>
      <w:r>
        <w:rPr>
          <w:rFonts w:hint="eastAsia" w:ascii="仿宋" w:hAnsi="仿宋" w:eastAsia="仿宋" w:cs="Times New Roman"/>
          <w:color w:val="auto"/>
          <w:sz w:val="24"/>
          <w:szCs w:val="22"/>
          <w:lang w:eastAsia="zh-CN"/>
        </w:rPr>
        <w:t>采购项目的潜在供应商应在政采云平台线上获取采购文件，并于</w:t>
      </w:r>
      <w:r>
        <w:rPr>
          <w:rFonts w:hint="eastAsia" w:ascii="仿宋" w:hAnsi="仿宋" w:eastAsia="仿宋" w:cs="Times New Roman"/>
          <w:color w:val="auto"/>
          <w:sz w:val="24"/>
          <w:szCs w:val="22"/>
          <w:highlight w:val="none"/>
          <w:lang w:eastAsia="zh-CN"/>
        </w:rPr>
        <w:t>2025年06月18日 16:30</w:t>
      </w:r>
      <w:r>
        <w:rPr>
          <w:rFonts w:hint="eastAsia" w:ascii="仿宋" w:hAnsi="仿宋" w:eastAsia="仿宋" w:cs="Times New Roman"/>
          <w:color w:val="auto"/>
          <w:sz w:val="24"/>
          <w:szCs w:val="22"/>
          <w:lang w:eastAsia="zh-CN"/>
        </w:rPr>
        <w:t xml:space="preserve">（北京时间）前提交响应文件 </w:t>
      </w:r>
      <w:r>
        <w:rPr>
          <w:rFonts w:hint="eastAsia" w:ascii="仿宋" w:hAnsi="仿宋" w:eastAsia="仿宋" w:cs="仿宋"/>
          <w:color w:val="auto"/>
          <w:sz w:val="24"/>
          <w:szCs w:val="24"/>
        </w:rPr>
        <w:t>。</w:t>
      </w:r>
    </w:p>
    <w:p w14:paraId="058437A2">
      <w:pPr>
        <w:adjustRightInd w:val="0"/>
        <w:snapToGrid w:val="0"/>
        <w:spacing w:line="360" w:lineRule="auto"/>
        <w:rPr>
          <w:rFonts w:hint="eastAsia" w:ascii="仿宋" w:hAnsi="仿宋" w:eastAsia="仿宋" w:cs="仿宋"/>
          <w:color w:val="auto"/>
          <w:sz w:val="24"/>
          <w:szCs w:val="24"/>
        </w:rPr>
      </w:pPr>
    </w:p>
    <w:p w14:paraId="0C41D5EE">
      <w:pPr>
        <w:adjustRightInd w:val="0"/>
        <w:snapToGrid w:val="0"/>
        <w:spacing w:line="360"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一、项目基本情况</w:t>
      </w:r>
    </w:p>
    <w:p w14:paraId="14FC3E40">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项目编号：</w:t>
      </w:r>
      <w:r>
        <w:rPr>
          <w:rFonts w:hint="eastAsia" w:ascii="仿宋" w:hAnsi="仿宋" w:eastAsia="仿宋" w:cs="仿宋"/>
          <w:color w:val="auto"/>
          <w:sz w:val="24"/>
          <w:szCs w:val="24"/>
          <w:lang w:eastAsia="zh-CN"/>
        </w:rPr>
        <w:t xml:space="preserve">JN(GK)2025-026号 </w:t>
      </w:r>
    </w:p>
    <w:p w14:paraId="05D17EAF">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rPr>
        <w:t>项目名称：</w:t>
      </w:r>
      <w:r>
        <w:rPr>
          <w:rFonts w:hint="eastAsia" w:ascii="仿宋" w:hAnsi="仿宋" w:eastAsia="仿宋" w:cs="仿宋"/>
          <w:color w:val="auto"/>
          <w:sz w:val="24"/>
          <w:szCs w:val="24"/>
          <w:highlight w:val="none"/>
          <w:lang w:eastAsia="zh-CN"/>
        </w:rPr>
        <w:t>巴州某单位采购机动车号牌固封装置</w:t>
      </w:r>
    </w:p>
    <w:p w14:paraId="7E5C0C1C">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采购方式：</w:t>
      </w:r>
      <w:r>
        <w:rPr>
          <w:rFonts w:hint="eastAsia" w:ascii="仿宋" w:hAnsi="仿宋" w:eastAsia="仿宋" w:cs="仿宋"/>
          <w:color w:val="auto"/>
          <w:sz w:val="24"/>
          <w:szCs w:val="24"/>
          <w:highlight w:val="none"/>
          <w:lang w:eastAsia="zh-CN"/>
        </w:rPr>
        <w:t>公开招标</w:t>
      </w:r>
    </w:p>
    <w:p w14:paraId="64343645">
      <w:pPr>
        <w:adjustRightInd w:val="0"/>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预</w:t>
      </w:r>
      <w:r>
        <w:rPr>
          <w:rFonts w:hint="eastAsia" w:ascii="仿宋" w:hAnsi="仿宋" w:eastAsia="仿宋" w:cs="仿宋"/>
          <w:color w:val="auto"/>
          <w:sz w:val="24"/>
          <w:szCs w:val="24"/>
          <w:highlight w:val="none"/>
          <w:lang w:val="en-US" w:eastAsia="zh-CN"/>
        </w:rPr>
        <w:t>算金额（元）：960000.00元</w:t>
      </w:r>
    </w:p>
    <w:p w14:paraId="68656179">
      <w:pPr>
        <w:adjustRightInd w:val="0"/>
        <w:snapToGrid w:val="0"/>
        <w:spacing w:line="360" w:lineRule="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最高限价（元）：960000.00元</w:t>
      </w:r>
    </w:p>
    <w:p w14:paraId="5B04B3DE">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采购</w:t>
      </w:r>
      <w:r>
        <w:rPr>
          <w:rFonts w:hint="eastAsia" w:ascii="仿宋" w:hAnsi="仿宋" w:eastAsia="仿宋" w:cs="仿宋"/>
          <w:color w:val="auto"/>
          <w:sz w:val="24"/>
          <w:szCs w:val="24"/>
          <w:highlight w:val="none"/>
        </w:rPr>
        <w:t>需求：</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机动车号牌固封装置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br w:type="textWrapping"/>
      </w:r>
      <w:r>
        <w:rPr>
          <w:rFonts w:hint="eastAsia" w:ascii="仿宋" w:hAnsi="仿宋" w:eastAsia="仿宋" w:cs="仿宋"/>
          <w:color w:val="auto"/>
          <w:sz w:val="24"/>
          <w:szCs w:val="24"/>
          <w:highlight w:val="none"/>
          <w:lang w:eastAsia="zh-CN"/>
        </w:rPr>
        <w:t>合同履约期限：中标之日起</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日内完成不少于</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lang w:eastAsia="zh-CN"/>
        </w:rPr>
        <w:t>%供货量，剩余按照采购方需求随时供货。</w:t>
      </w:r>
    </w:p>
    <w:p w14:paraId="08019008">
      <w:pPr>
        <w:adjustRightInd w:val="0"/>
        <w:snapToGrid w:val="0"/>
        <w:spacing w:line="360" w:lineRule="auto"/>
        <w:rPr>
          <w:rFonts w:hint="eastAsia"/>
          <w:color w:val="auto"/>
          <w:highlight w:val="none"/>
        </w:rPr>
      </w:pPr>
      <w:r>
        <w:rPr>
          <w:rFonts w:hint="eastAsia" w:ascii="仿宋" w:hAnsi="仿宋" w:eastAsia="仿宋" w:cs="仿宋"/>
          <w:color w:val="auto"/>
          <w:sz w:val="24"/>
          <w:szCs w:val="24"/>
          <w:highlight w:val="none"/>
          <w:lang w:eastAsia="zh-CN"/>
        </w:rPr>
        <w:t>本项目（否）接受联合体投标。</w:t>
      </w:r>
    </w:p>
    <w:p w14:paraId="0D58F42E">
      <w:pPr>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二、申请人的资格要求:</w:t>
      </w:r>
    </w:p>
    <w:p w14:paraId="53E2BB0A">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1、满足《中华人民共和国政府采购法》第二十二条规定；</w:t>
      </w:r>
    </w:p>
    <w:p w14:paraId="05575ABD">
      <w:pPr>
        <w:adjustRightInd w:val="0"/>
        <w:snapToGrid w:val="0"/>
        <w:spacing w:line="360" w:lineRule="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lang w:eastAsia="zh-CN"/>
        </w:rPr>
        <w:t>2、落实政府采购政策需满足的资格要求：</w:t>
      </w:r>
      <w:r>
        <w:rPr>
          <w:rFonts w:hint="eastAsia" w:ascii="仿宋" w:hAnsi="仿宋" w:eastAsia="仿宋" w:cs="仿宋"/>
          <w:color w:val="auto"/>
          <w:sz w:val="24"/>
          <w:szCs w:val="24"/>
          <w:highlight w:val="none"/>
          <w:lang w:eastAsia="zh-CN"/>
        </w:rPr>
        <w:t>专门面向中小企业；</w:t>
      </w:r>
    </w:p>
    <w:p w14:paraId="7BF6D3BD">
      <w:pPr>
        <w:numPr>
          <w:ilvl w:val="0"/>
          <w:numId w:val="0"/>
        </w:num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本项目的特定资格要求：</w:t>
      </w:r>
      <w:r>
        <w:rPr>
          <w:rFonts w:hint="eastAsia" w:ascii="仿宋" w:hAnsi="仿宋" w:eastAsia="仿宋" w:cs="仿宋"/>
          <w:color w:val="auto"/>
          <w:sz w:val="24"/>
          <w:szCs w:val="24"/>
          <w:highlight w:val="none"/>
          <w:lang w:val="en-US" w:eastAsia="zh-CN"/>
        </w:rPr>
        <w:t>未被“信用中国”（www.creditchina.gov.cn）、中国政府采购网（www.ccgp.gov.cn）列入失信被执行人、重大税收违法案件当事人名单、政府采购严重违法失信行为记录名单。</w:t>
      </w:r>
    </w:p>
    <w:p w14:paraId="72F638D6">
      <w:pPr>
        <w:numPr>
          <w:ilvl w:val="0"/>
          <w:numId w:val="0"/>
        </w:numPr>
        <w:adjustRightInd w:val="0"/>
        <w:snapToGrid w:val="0"/>
        <w:spacing w:line="36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三、获取招标文件</w:t>
      </w:r>
    </w:p>
    <w:p w14:paraId="583825D8">
      <w:pPr>
        <w:numPr>
          <w:ilvl w:val="0"/>
          <w:numId w:val="0"/>
        </w:numPr>
        <w:adjustRightInd w:val="0"/>
        <w:snapToGrid w:val="0"/>
        <w:spacing w:line="360" w:lineRule="auto"/>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时间：2025年05月29日至2025年06月11日，每天上午00:00至12:00，下午12:00至23:59（北京时间，法定节假日除外）。</w:t>
      </w:r>
    </w:p>
    <w:p w14:paraId="1EE9A8CC">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地点：登陆政采云平台在线申请获取。</w:t>
      </w:r>
    </w:p>
    <w:p w14:paraId="55E59A67">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7B0F1CB2">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售价：免费获取</w:t>
      </w:r>
    </w:p>
    <w:p w14:paraId="276B150B">
      <w:pPr>
        <w:adjustRightInd w:val="0"/>
        <w:snapToGrid w:val="0"/>
        <w:spacing w:line="360" w:lineRule="auto"/>
        <w:rPr>
          <w:rFonts w:hint="eastAsia" w:ascii="仿宋" w:hAnsi="仿宋" w:eastAsia="仿宋" w:cs="仿宋"/>
          <w:b/>
          <w:bCs/>
          <w:color w:val="auto"/>
          <w:sz w:val="24"/>
          <w:szCs w:val="24"/>
          <w:highlight w:val="none"/>
          <w:lang w:eastAsia="zh-CN"/>
        </w:rPr>
      </w:pPr>
      <w:bookmarkStart w:id="8" w:name="_Toc35393793"/>
      <w:bookmarkStart w:id="9" w:name="_Toc28359005"/>
      <w:bookmarkStart w:id="10" w:name="_Toc28359082"/>
      <w:bookmarkStart w:id="11" w:name="_Toc35393624"/>
      <w:r>
        <w:rPr>
          <w:rFonts w:hint="eastAsia" w:ascii="仿宋" w:hAnsi="仿宋" w:eastAsia="仿宋" w:cs="仿宋"/>
          <w:b/>
          <w:bCs/>
          <w:color w:val="auto"/>
          <w:sz w:val="24"/>
          <w:szCs w:val="24"/>
          <w:highlight w:val="none"/>
          <w:lang w:eastAsia="zh-CN"/>
        </w:rPr>
        <w:t>四、</w:t>
      </w:r>
      <w:bookmarkEnd w:id="8"/>
      <w:bookmarkEnd w:id="9"/>
      <w:bookmarkEnd w:id="10"/>
      <w:bookmarkEnd w:id="11"/>
      <w:r>
        <w:rPr>
          <w:rFonts w:hint="eastAsia" w:ascii="仿宋" w:hAnsi="仿宋" w:eastAsia="仿宋" w:cs="仿宋"/>
          <w:b/>
          <w:bCs/>
          <w:color w:val="auto"/>
          <w:sz w:val="24"/>
          <w:szCs w:val="24"/>
          <w:highlight w:val="none"/>
          <w:lang w:eastAsia="zh-CN"/>
        </w:rPr>
        <w:t>提交投标文件截止时间、开标时间和地点</w:t>
      </w:r>
    </w:p>
    <w:p w14:paraId="1A302FD1">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提交投标文件截止时间：</w:t>
      </w:r>
      <w:r>
        <w:rPr>
          <w:rFonts w:hint="eastAsia" w:ascii="仿宋" w:hAnsi="仿宋" w:eastAsia="仿宋" w:cs="仿宋"/>
          <w:color w:val="auto"/>
          <w:sz w:val="24"/>
          <w:szCs w:val="24"/>
          <w:highlight w:val="none"/>
          <w:lang w:val="en-US" w:eastAsia="zh-CN"/>
        </w:rPr>
        <w:t>2025</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06月18日16</w:t>
      </w:r>
      <w:r>
        <w:rPr>
          <w:rFonts w:hint="eastAsia" w:ascii="仿宋" w:hAnsi="仿宋" w:eastAsia="仿宋" w:cs="仿宋"/>
          <w:color w:val="auto"/>
          <w:sz w:val="24"/>
          <w:szCs w:val="24"/>
          <w:highlight w:val="none"/>
          <w:lang w:eastAsia="zh-CN"/>
        </w:rPr>
        <w:t>时</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分（北京时间）</w:t>
      </w:r>
    </w:p>
    <w:p w14:paraId="1FFDD6D9">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投标地点：请登录政采云投标客户端投标</w:t>
      </w:r>
    </w:p>
    <w:p w14:paraId="5C47E827">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开标时间：2025年06月18日 </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lang w:eastAsia="zh-CN"/>
        </w:rPr>
        <w:t>时</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lang w:eastAsia="zh-CN"/>
        </w:rPr>
        <w:t>分（北京时间）</w:t>
      </w:r>
    </w:p>
    <w:p w14:paraId="0BC0B949">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开标地点：投标人登录政采云平台https://www.zcygov.cn/，进入“项目采购-开标评标-右边选择对应项目点击“进入项目”进入开标大厅。</w:t>
      </w:r>
    </w:p>
    <w:p w14:paraId="4C3B5638">
      <w:pPr>
        <w:adjustRightInd w:val="0"/>
        <w:snapToGrid w:val="0"/>
        <w:spacing w:line="36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五、公告期限</w:t>
      </w:r>
    </w:p>
    <w:p w14:paraId="53F6FD32">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自本公告发布之日起</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lang w:eastAsia="zh-CN"/>
        </w:rPr>
        <w:t>个工作日。</w:t>
      </w:r>
    </w:p>
    <w:p w14:paraId="6BF40924">
      <w:pPr>
        <w:adjustRightInd w:val="0"/>
        <w:snapToGrid w:val="0"/>
        <w:spacing w:line="360" w:lineRule="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六、其他补充事宜</w:t>
      </w:r>
    </w:p>
    <w:p w14:paraId="51D964BE">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1、本项目实行网上投标，采用电子投标文件。若供应商参与投标，自行承担投标一切费用。</w:t>
      </w:r>
    </w:p>
    <w:p w14:paraId="19C0C863">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2、各供应商应在开标前确保已成为新疆维吾尔自治区政府采购网正式注册入库供应商，并完成CA数字证书申领。因未注册入库、未办理CA数字证书等原因造成无法投标或投标失败等后果由供应商自行承担。</w:t>
      </w:r>
    </w:p>
    <w:p w14:paraId="171B3DDD">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6C5AF0A6">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lang w:eastAsia="zh-CN"/>
        </w:rPr>
        <w:t>4、</w:t>
      </w:r>
      <w:r>
        <w:rPr>
          <w:rFonts w:hint="eastAsia" w:ascii="仿宋" w:hAnsi="仿宋" w:eastAsia="仿宋" w:cs="仿宋"/>
          <w:color w:val="auto"/>
          <w:sz w:val="24"/>
          <w:szCs w:val="24"/>
          <w:highlight w:val="none"/>
          <w:lang w:eastAsia="zh-CN"/>
        </w:rPr>
        <w:t>其他事项：</w:t>
      </w:r>
    </w:p>
    <w:p w14:paraId="4E478B39">
      <w:pPr>
        <w:adjustRightInd w:val="0"/>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响应文件开启当日，供应商需通过政采云平台“不见面”开标大厅完成远程解密、开标（磋商）、澄清、在线多轮报价、结果公布等交互环节。供应商必须使用能正确解密响应文件的“CA锁”在规定的时间内完成远程解密，因供应商原因未能解密、解密失败或解密超时，视为供应商撤销其响应文件。</w:t>
      </w:r>
    </w:p>
    <w:p w14:paraId="2EF8EDD3">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逾期上传或者未上传指定地点的响应文件，采购人不予受理。</w:t>
      </w:r>
    </w:p>
    <w:p w14:paraId="42616F90">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特别提示：</w:t>
      </w:r>
    </w:p>
    <w:p w14:paraId="39D16B3F">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1、采购限额标准以上，200万元以下的货物和服务采购项目、400万元以下的工程采购项目，适宜由中小企业提供的，采购人应当专门面向中小企业采购。</w:t>
      </w:r>
    </w:p>
    <w:p w14:paraId="3E772389">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2、超过200万元的货物和服务采购项目，预留该部分采购项目预算总额的30%以上专门面向中小企业采购，其中预留给小微企业的比例不低于60%。</w:t>
      </w:r>
    </w:p>
    <w:p w14:paraId="449F75C6">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3、超过400万元的工程采购项目中适宜由中小企业提供的，预留该部分采购项目预算总额的40%以上专门面向中小企业采购，其中预留给小微企业的比例不低于60%。</w:t>
      </w:r>
    </w:p>
    <w:p w14:paraId="3865E98E">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491CB08">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6FCA2664">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七、对本次采购提出询问，请按以下方式联系</w:t>
      </w:r>
    </w:p>
    <w:p w14:paraId="12DF1842">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1、采购人信息</w:t>
      </w:r>
    </w:p>
    <w:p w14:paraId="69727B03">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名  称：新疆巴音郭楞蒙古自治州公安局</w:t>
      </w:r>
    </w:p>
    <w:p w14:paraId="12D83682">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地</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址：新疆库尔勒市</w:t>
      </w:r>
    </w:p>
    <w:p w14:paraId="63068CB5">
      <w:pPr>
        <w:adjustRightInd w:val="0"/>
        <w:snapToGrid w:val="0"/>
        <w:spacing w:line="360" w:lineRule="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联系方式：</w:t>
      </w:r>
      <w:r>
        <w:rPr>
          <w:rFonts w:hint="eastAsia" w:ascii="仿宋" w:hAnsi="仿宋" w:eastAsia="仿宋" w:cs="仿宋"/>
          <w:color w:val="auto"/>
          <w:sz w:val="24"/>
          <w:szCs w:val="24"/>
          <w:lang w:val="en-US" w:eastAsia="zh-CN"/>
        </w:rPr>
        <w:t xml:space="preserve">18909961727 </w:t>
      </w:r>
    </w:p>
    <w:p w14:paraId="39149255">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2、采购代理机构信息</w:t>
      </w:r>
    </w:p>
    <w:p w14:paraId="46683AF4">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名</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 xml:space="preserve">称：新疆景诺工程咨询有限公司 </w:t>
      </w:r>
    </w:p>
    <w:p w14:paraId="43CD9258">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地  址：新疆库尔勒市人民东路富士特大厦4楼</w:t>
      </w:r>
    </w:p>
    <w:p w14:paraId="5706A86A">
      <w:pPr>
        <w:adjustRightInd w:val="0"/>
        <w:snapToGrid w:val="0"/>
        <w:spacing w:line="360" w:lineRule="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联系方式：</w:t>
      </w:r>
      <w:r>
        <w:rPr>
          <w:rFonts w:hint="eastAsia" w:ascii="仿宋" w:hAnsi="仿宋" w:eastAsia="仿宋" w:cs="仿宋"/>
          <w:color w:val="auto"/>
          <w:sz w:val="24"/>
          <w:szCs w:val="24"/>
          <w:lang w:val="en-US" w:eastAsia="zh-CN"/>
        </w:rPr>
        <w:t>15700978629</w:t>
      </w:r>
    </w:p>
    <w:p w14:paraId="76262717">
      <w:pPr>
        <w:adjustRightInd w:val="0"/>
        <w:snapToGrid w:val="0"/>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3.项目联系方式</w:t>
      </w:r>
    </w:p>
    <w:p w14:paraId="0861C0B3">
      <w:pPr>
        <w:adjustRightInd w:val="0"/>
        <w:snapToGrid w:val="0"/>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项目联系人：赵焕焕</w:t>
      </w:r>
      <w:r>
        <w:rPr>
          <w:rFonts w:hint="eastAsia" w:ascii="仿宋" w:hAnsi="仿宋" w:eastAsia="仿宋" w:cs="仿宋"/>
          <w:color w:val="auto"/>
          <w:sz w:val="24"/>
          <w:szCs w:val="24"/>
          <w:lang w:val="en-US" w:eastAsia="zh-CN"/>
        </w:rPr>
        <w:t xml:space="preserve">  </w:t>
      </w:r>
    </w:p>
    <w:p w14:paraId="7D8AE4F2">
      <w:pPr>
        <w:adjustRightInd w:val="0"/>
        <w:snapToGrid w:val="0"/>
        <w:spacing w:line="360" w:lineRule="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电　话：</w:t>
      </w:r>
      <w:r>
        <w:rPr>
          <w:rFonts w:hint="eastAsia" w:ascii="仿宋" w:hAnsi="仿宋" w:eastAsia="仿宋" w:cs="仿宋"/>
          <w:color w:val="auto"/>
          <w:sz w:val="24"/>
          <w:szCs w:val="24"/>
          <w:lang w:val="en-US" w:eastAsia="zh-CN"/>
        </w:rPr>
        <w:t>15700978629</w:t>
      </w:r>
    </w:p>
    <w:p w14:paraId="1BF05358">
      <w:pPr>
        <w:pStyle w:val="6"/>
        <w:rPr>
          <w:rFonts w:hint="eastAsia" w:ascii="仿宋" w:hAnsi="仿宋" w:eastAsia="仿宋" w:cs="仿宋"/>
          <w:color w:val="auto"/>
          <w:sz w:val="24"/>
          <w:szCs w:val="24"/>
          <w:lang w:val="en-US" w:eastAsia="zh-CN"/>
        </w:rPr>
      </w:pPr>
    </w:p>
    <w:p w14:paraId="42B438C1">
      <w:pPr>
        <w:rPr>
          <w:rFonts w:hint="eastAsia" w:ascii="仿宋" w:hAnsi="仿宋" w:eastAsia="仿宋" w:cs="仿宋"/>
          <w:color w:val="auto"/>
          <w:sz w:val="24"/>
          <w:szCs w:val="24"/>
          <w:lang w:val="en-US" w:eastAsia="zh-CN"/>
        </w:rPr>
      </w:pPr>
    </w:p>
    <w:p w14:paraId="6F0CEBEF">
      <w:pPr>
        <w:pStyle w:val="7"/>
        <w:ind w:left="0" w:leftChars="0" w:firstLine="0" w:firstLineChars="0"/>
        <w:jc w:val="center"/>
        <w:outlineLvl w:val="0"/>
        <w:rPr>
          <w:rFonts w:hint="eastAsia" w:ascii="黑体" w:hAnsi="黑体" w:eastAsia="黑体"/>
          <w:b/>
          <w:color w:val="auto"/>
          <w:sz w:val="36"/>
        </w:rPr>
        <w:sectPr>
          <w:footerReference r:id="rId8" w:type="default"/>
          <w:pgSz w:w="11849" w:h="16781"/>
          <w:pgMar w:top="1134" w:right="1134" w:bottom="1134" w:left="1134" w:header="851" w:footer="992" w:gutter="0"/>
          <w:pgBorders>
            <w:top w:val="none" w:sz="0" w:space="0"/>
            <w:left w:val="none" w:sz="0" w:space="0"/>
            <w:bottom w:val="none" w:sz="0" w:space="0"/>
            <w:right w:val="none" w:sz="0" w:space="0"/>
          </w:pgBorders>
          <w:pgNumType w:fmt="decimal" w:start="1"/>
          <w:cols w:space="720" w:num="1"/>
          <w:docGrid w:type="lines" w:linePitch="333" w:charSpace="0"/>
        </w:sectPr>
      </w:pPr>
      <w:bookmarkStart w:id="12" w:name="_Toc17961"/>
    </w:p>
    <w:p w14:paraId="1F2AD549">
      <w:pPr>
        <w:pStyle w:val="7"/>
        <w:ind w:left="0" w:leftChars="0" w:firstLine="0" w:firstLineChars="0"/>
        <w:jc w:val="center"/>
        <w:outlineLvl w:val="0"/>
        <w:rPr>
          <w:rFonts w:ascii="黑体" w:hAnsi="黑体" w:eastAsia="黑体"/>
          <w:b/>
          <w:color w:val="auto"/>
          <w:sz w:val="36"/>
        </w:rPr>
      </w:pPr>
      <w:r>
        <w:rPr>
          <w:rFonts w:hint="eastAsia" w:ascii="黑体" w:hAnsi="黑体" w:eastAsia="黑体"/>
          <w:b/>
          <w:color w:val="auto"/>
          <w:sz w:val="36"/>
        </w:rPr>
        <w:t>第一部分</w:t>
      </w:r>
      <w:r>
        <w:rPr>
          <w:rFonts w:ascii="黑体" w:hAnsi="黑体" w:eastAsia="黑体"/>
          <w:b/>
          <w:color w:val="auto"/>
          <w:sz w:val="36"/>
        </w:rPr>
        <w:t xml:space="preserve"> </w:t>
      </w:r>
      <w:r>
        <w:rPr>
          <w:rFonts w:hint="eastAsia" w:ascii="黑体" w:hAnsi="黑体" w:eastAsia="黑体"/>
          <w:b/>
          <w:color w:val="auto"/>
          <w:sz w:val="36"/>
        </w:rPr>
        <w:t>投标须知</w:t>
      </w:r>
      <w:bookmarkEnd w:id="7"/>
      <w:bookmarkEnd w:id="12"/>
    </w:p>
    <w:tbl>
      <w:tblPr>
        <w:tblStyle w:val="20"/>
        <w:tblW w:w="97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88"/>
        <w:gridCol w:w="7890"/>
      </w:tblGrid>
      <w:tr w14:paraId="24C47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888" w:type="dxa"/>
            <w:noWrap w:val="0"/>
            <w:vAlign w:val="center"/>
          </w:tcPr>
          <w:p w14:paraId="4C9C7B3E">
            <w:pPr>
              <w:overflowPunct w:val="0"/>
              <w:spacing w:line="44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条款</w:t>
            </w:r>
          </w:p>
        </w:tc>
        <w:tc>
          <w:tcPr>
            <w:tcW w:w="7890" w:type="dxa"/>
            <w:noWrap w:val="0"/>
            <w:vAlign w:val="center"/>
          </w:tcPr>
          <w:p w14:paraId="34BFF11C">
            <w:pPr>
              <w:overflowPunct w:val="0"/>
              <w:spacing w:line="440" w:lineRule="exact"/>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内容</w:t>
            </w:r>
          </w:p>
        </w:tc>
      </w:tr>
      <w:tr w14:paraId="2EABF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88" w:type="dxa"/>
            <w:noWrap w:val="0"/>
            <w:vAlign w:val="center"/>
          </w:tcPr>
          <w:p w14:paraId="7FC7E671">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项目编号</w:t>
            </w:r>
          </w:p>
        </w:tc>
        <w:tc>
          <w:tcPr>
            <w:tcW w:w="7890" w:type="dxa"/>
            <w:noWrap w:val="0"/>
            <w:vAlign w:val="center"/>
          </w:tcPr>
          <w:p w14:paraId="7CFD1B50">
            <w:pPr>
              <w:spacing w:line="440" w:lineRule="exact"/>
              <w:jc w:val="lef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JN(GK)2025-026号 </w:t>
            </w:r>
          </w:p>
        </w:tc>
      </w:tr>
      <w:tr w14:paraId="2BA14C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888" w:type="dxa"/>
            <w:noWrap w:val="0"/>
            <w:vAlign w:val="center"/>
          </w:tcPr>
          <w:p w14:paraId="33BB7BF9">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项目名称</w:t>
            </w:r>
          </w:p>
        </w:tc>
        <w:tc>
          <w:tcPr>
            <w:tcW w:w="7890" w:type="dxa"/>
            <w:noWrap w:val="0"/>
            <w:vAlign w:val="top"/>
          </w:tcPr>
          <w:p w14:paraId="0E690893">
            <w:pPr>
              <w:overflowPunct w:val="0"/>
              <w:spacing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巴州某单位采购机动车号牌固封装置</w:t>
            </w:r>
          </w:p>
        </w:tc>
      </w:tr>
      <w:tr w14:paraId="362BE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88" w:type="dxa"/>
            <w:noWrap w:val="0"/>
            <w:vAlign w:val="center"/>
          </w:tcPr>
          <w:p w14:paraId="17CD3D2C">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联系方式</w:t>
            </w:r>
          </w:p>
        </w:tc>
        <w:tc>
          <w:tcPr>
            <w:tcW w:w="7890" w:type="dxa"/>
            <w:noWrap w:val="0"/>
            <w:vAlign w:val="center"/>
          </w:tcPr>
          <w:p w14:paraId="46F17785">
            <w:pPr>
              <w:overflowPunct w:val="0"/>
              <w:spacing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rPr>
              <w:t>采购单位：</w:t>
            </w:r>
            <w:r>
              <w:rPr>
                <w:rFonts w:hint="eastAsia" w:ascii="仿宋" w:hAnsi="仿宋" w:eastAsia="仿宋" w:cs="仿宋"/>
                <w:color w:val="auto"/>
                <w:sz w:val="28"/>
                <w:szCs w:val="28"/>
                <w:lang w:eastAsia="zh-CN"/>
              </w:rPr>
              <w:t>新疆巴音郭楞蒙古自治州公安局</w:t>
            </w:r>
          </w:p>
          <w:p w14:paraId="050B05E0">
            <w:pPr>
              <w:overflowPunct w:val="0"/>
              <w:spacing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rPr>
              <w:t>联系人：</w:t>
            </w:r>
            <w:r>
              <w:rPr>
                <w:rFonts w:hint="eastAsia" w:ascii="仿宋" w:hAnsi="仿宋" w:eastAsia="仿宋" w:cs="仿宋"/>
                <w:color w:val="auto"/>
                <w:sz w:val="28"/>
                <w:szCs w:val="28"/>
                <w:lang w:eastAsia="zh-CN"/>
              </w:rPr>
              <w:t>陈海峰</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联系电话：</w:t>
            </w:r>
            <w:r>
              <w:rPr>
                <w:rFonts w:hint="eastAsia" w:ascii="仿宋" w:hAnsi="仿宋" w:eastAsia="仿宋" w:cs="仿宋"/>
                <w:color w:val="auto"/>
                <w:sz w:val="28"/>
                <w:szCs w:val="28"/>
                <w:lang w:val="en-US" w:eastAsia="zh-CN"/>
              </w:rPr>
              <w:t xml:space="preserve">18909961727 </w:t>
            </w:r>
          </w:p>
          <w:p w14:paraId="09BCD150">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招标代理机构：新疆景诺工程咨询有限公司</w:t>
            </w:r>
          </w:p>
          <w:p w14:paraId="570FEE5F">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招标公司地址：新疆库尔勒市人民东路富士特大厦4楼</w:t>
            </w:r>
          </w:p>
          <w:p w14:paraId="5F5334E8">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项目联系人：</w:t>
            </w:r>
            <w:r>
              <w:rPr>
                <w:rFonts w:hint="eastAsia" w:ascii="仿宋" w:hAnsi="仿宋" w:eastAsia="仿宋" w:cs="仿宋"/>
                <w:color w:val="auto"/>
                <w:sz w:val="28"/>
                <w:szCs w:val="28"/>
                <w:lang w:eastAsia="zh-CN"/>
              </w:rPr>
              <w:t>赵焕焕</w:t>
            </w:r>
            <w:r>
              <w:rPr>
                <w:rFonts w:hint="eastAsia" w:ascii="仿宋" w:hAnsi="仿宋" w:eastAsia="仿宋" w:cs="仿宋"/>
                <w:color w:val="auto"/>
                <w:sz w:val="28"/>
                <w:szCs w:val="28"/>
              </w:rPr>
              <w:t xml:space="preserve">  联系电话：</w:t>
            </w:r>
            <w:r>
              <w:rPr>
                <w:rFonts w:hint="eastAsia" w:ascii="仿宋" w:hAnsi="仿宋" w:eastAsia="仿宋" w:cs="仿宋"/>
                <w:color w:val="auto"/>
                <w:sz w:val="28"/>
                <w:szCs w:val="28"/>
                <w:lang w:val="en-US" w:eastAsia="zh-CN"/>
              </w:rPr>
              <w:t>15700978629</w:t>
            </w:r>
          </w:p>
        </w:tc>
      </w:tr>
      <w:tr w14:paraId="7EB7A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1888" w:type="dxa"/>
            <w:noWrap w:val="0"/>
            <w:vAlign w:val="center"/>
          </w:tcPr>
          <w:p w14:paraId="3949821C">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采购需求</w:t>
            </w:r>
          </w:p>
        </w:tc>
        <w:tc>
          <w:tcPr>
            <w:tcW w:w="7890" w:type="dxa"/>
            <w:noWrap w:val="0"/>
            <w:vAlign w:val="center"/>
          </w:tcPr>
          <w:p w14:paraId="3E8895B0">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lang w:eastAsia="zh-CN"/>
              </w:rPr>
              <w:t>采购</w:t>
            </w:r>
            <w:r>
              <w:rPr>
                <w:rFonts w:hint="eastAsia" w:ascii="仿宋" w:hAnsi="仿宋" w:eastAsia="仿宋" w:cs="仿宋"/>
                <w:color w:val="auto"/>
                <w:sz w:val="28"/>
                <w:szCs w:val="28"/>
              </w:rPr>
              <w:t>机动车号牌固封装置(具体采购内容及要求详见招标文件）。</w:t>
            </w:r>
          </w:p>
        </w:tc>
      </w:tr>
      <w:tr w14:paraId="44C80C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888" w:type="dxa"/>
            <w:noWrap w:val="0"/>
            <w:vAlign w:val="center"/>
          </w:tcPr>
          <w:p w14:paraId="5011A149">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预算金额</w:t>
            </w:r>
          </w:p>
        </w:tc>
        <w:tc>
          <w:tcPr>
            <w:tcW w:w="7890" w:type="dxa"/>
            <w:noWrap w:val="0"/>
            <w:vAlign w:val="center"/>
          </w:tcPr>
          <w:p w14:paraId="0881D466">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960000.00</w:t>
            </w:r>
            <w:r>
              <w:rPr>
                <w:rFonts w:hint="eastAsia" w:ascii="仿宋" w:hAnsi="仿宋" w:eastAsia="仿宋" w:cs="仿宋"/>
                <w:color w:val="auto"/>
                <w:sz w:val="28"/>
                <w:szCs w:val="28"/>
                <w:lang w:eastAsia="zh-CN"/>
              </w:rPr>
              <w:t>元</w:t>
            </w:r>
          </w:p>
        </w:tc>
      </w:tr>
      <w:tr w14:paraId="7A42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0" w:hRule="atLeast"/>
          <w:jc w:val="center"/>
        </w:trPr>
        <w:tc>
          <w:tcPr>
            <w:tcW w:w="1888" w:type="dxa"/>
            <w:noWrap w:val="0"/>
            <w:vAlign w:val="center"/>
          </w:tcPr>
          <w:p w14:paraId="0DCF3637">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highlight w:val="none"/>
                <w:lang w:eastAsia="zh-CN"/>
              </w:rPr>
              <w:t>合同履约期限</w:t>
            </w:r>
            <w:r>
              <w:rPr>
                <w:rFonts w:hint="eastAsia" w:ascii="仿宋" w:hAnsi="仿宋" w:eastAsia="仿宋" w:cs="仿宋"/>
                <w:color w:val="auto"/>
                <w:sz w:val="28"/>
                <w:szCs w:val="28"/>
                <w:highlight w:val="none"/>
                <w:lang w:val="en-US" w:eastAsia="zh-CN"/>
              </w:rPr>
              <w:t>及质保期</w:t>
            </w:r>
          </w:p>
        </w:tc>
        <w:tc>
          <w:tcPr>
            <w:tcW w:w="7890" w:type="dxa"/>
            <w:noWrap w:val="0"/>
            <w:vAlign w:val="center"/>
          </w:tcPr>
          <w:p w14:paraId="290D456C">
            <w:pPr>
              <w:overflowPunct w:val="0"/>
              <w:spacing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合同履约期限：中标之日起</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日内完成不少于</w:t>
            </w:r>
            <w:r>
              <w:rPr>
                <w:rFonts w:hint="eastAsia" w:ascii="仿宋" w:hAnsi="仿宋" w:eastAsia="仿宋" w:cs="仿宋"/>
                <w:color w:val="auto"/>
                <w:sz w:val="28"/>
                <w:szCs w:val="28"/>
                <w:highlight w:val="none"/>
                <w:lang w:val="en-US" w:eastAsia="zh-CN"/>
              </w:rPr>
              <w:t>50</w:t>
            </w:r>
            <w:r>
              <w:rPr>
                <w:rFonts w:hint="eastAsia" w:ascii="仿宋" w:hAnsi="仿宋" w:eastAsia="仿宋" w:cs="仿宋"/>
                <w:color w:val="auto"/>
                <w:sz w:val="28"/>
                <w:szCs w:val="28"/>
                <w:highlight w:val="none"/>
                <w:lang w:eastAsia="zh-CN"/>
              </w:rPr>
              <w:t>%供货量，剩余按照采购方需求随时供货。</w:t>
            </w:r>
          </w:p>
          <w:p w14:paraId="766BEF86">
            <w:pPr>
              <w:overflowPunct w:val="0"/>
              <w:spacing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质保期：货物送达并经采购人验收合格之日起一年。</w:t>
            </w:r>
          </w:p>
        </w:tc>
      </w:tr>
      <w:tr w14:paraId="1B12F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shd w:val="clear" w:color="auto" w:fill="auto"/>
            <w:noWrap w:val="0"/>
            <w:vAlign w:val="center"/>
          </w:tcPr>
          <w:p w14:paraId="0BBD0023">
            <w:pPr>
              <w:overflowPunct w:val="0"/>
              <w:spacing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供货地点</w:t>
            </w:r>
          </w:p>
        </w:tc>
        <w:tc>
          <w:tcPr>
            <w:tcW w:w="7890" w:type="dxa"/>
            <w:tcBorders>
              <w:left w:val="single" w:color="auto" w:sz="4" w:space="0"/>
              <w:bottom w:val="single" w:color="auto" w:sz="4" w:space="0"/>
            </w:tcBorders>
            <w:shd w:val="clear" w:color="auto" w:fill="auto"/>
            <w:noWrap w:val="0"/>
            <w:vAlign w:val="center"/>
          </w:tcPr>
          <w:p w14:paraId="20BABE0C">
            <w:pPr>
              <w:overflowPunct w:val="0"/>
              <w:spacing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zh-CN" w:eastAsia="zh-CN"/>
              </w:rPr>
              <w:t>统一配送至新疆巴音郭楞蒙古自治州公安局交通管理支队车辆管理所</w:t>
            </w:r>
          </w:p>
        </w:tc>
      </w:tr>
      <w:tr w14:paraId="1644A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shd w:val="clear" w:color="auto" w:fill="auto"/>
            <w:noWrap w:val="0"/>
            <w:vAlign w:val="center"/>
          </w:tcPr>
          <w:p w14:paraId="36B0C192">
            <w:pPr>
              <w:overflowPunct w:val="0"/>
              <w:spacing w:line="440" w:lineRule="exact"/>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rPr>
              <w:t>付款方式、币种</w:t>
            </w:r>
          </w:p>
        </w:tc>
        <w:tc>
          <w:tcPr>
            <w:tcW w:w="7890" w:type="dxa"/>
            <w:tcBorders>
              <w:left w:val="single" w:color="auto" w:sz="4" w:space="0"/>
              <w:bottom w:val="single" w:color="auto" w:sz="4" w:space="0"/>
            </w:tcBorders>
            <w:shd w:val="clear" w:color="auto" w:fill="auto"/>
            <w:noWrap w:val="0"/>
            <w:vAlign w:val="center"/>
          </w:tcPr>
          <w:p w14:paraId="316CD483">
            <w:pPr>
              <w:overflowPunct w:val="0"/>
              <w:spacing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付款币种：本次</w:t>
            </w:r>
            <w:r>
              <w:rPr>
                <w:rFonts w:hint="eastAsia" w:ascii="仿宋" w:hAnsi="仿宋" w:eastAsia="仿宋" w:cs="仿宋"/>
                <w:color w:val="auto"/>
                <w:sz w:val="28"/>
                <w:szCs w:val="28"/>
                <w:highlight w:val="none"/>
                <w:lang w:eastAsia="zh-CN"/>
              </w:rPr>
              <w:t>招标所述的项目资金均以人民币支付。</w:t>
            </w:r>
          </w:p>
          <w:p w14:paraId="7C1DAFEB">
            <w:pPr>
              <w:overflowPunct w:val="0"/>
              <w:spacing w:line="440" w:lineRule="exact"/>
              <w:rPr>
                <w:rFonts w:hint="eastAsia" w:ascii="仿宋" w:hAnsi="仿宋" w:eastAsia="仿宋" w:cs="仿宋"/>
                <w:color w:val="auto"/>
                <w:sz w:val="28"/>
                <w:szCs w:val="28"/>
                <w:highlight w:val="none"/>
                <w:lang w:val="zh-CN" w:eastAsia="zh-CN"/>
              </w:rPr>
            </w:pP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val="zh-CN" w:eastAsia="zh-CN"/>
              </w:rPr>
              <w:t>付款方式：配送完成验收合格后按照合同约定进行支付。</w:t>
            </w:r>
          </w:p>
          <w:p w14:paraId="19A8A982">
            <w:pPr>
              <w:overflowPunct w:val="0"/>
              <w:spacing w:line="440" w:lineRule="exact"/>
              <w:rPr>
                <w:rFonts w:hint="eastAsia" w:ascii="仿宋" w:hAnsi="仿宋" w:eastAsia="仿宋" w:cs="仿宋"/>
                <w:b/>
                <w:color w:val="auto"/>
                <w:kern w:val="2"/>
                <w:sz w:val="28"/>
                <w:szCs w:val="28"/>
                <w:highlight w:val="none"/>
                <w:lang w:val="en-US" w:eastAsia="zh-CN" w:bidi="ar-SA"/>
              </w:rPr>
            </w:pPr>
            <w:r>
              <w:rPr>
                <w:rFonts w:hint="eastAsia" w:ascii="仿宋" w:hAnsi="仿宋" w:eastAsia="仿宋" w:cs="仿宋"/>
                <w:color w:val="auto"/>
                <w:sz w:val="28"/>
                <w:szCs w:val="28"/>
                <w:highlight w:val="none"/>
                <w:lang w:val="zh-CN" w:eastAsia="zh-CN"/>
              </w:rPr>
              <w:t>项目付款：</w:t>
            </w:r>
            <w:r>
              <w:rPr>
                <w:rFonts w:hint="eastAsia" w:ascii="仿宋" w:hAnsi="仿宋" w:eastAsia="仿宋" w:cs="仿宋"/>
                <w:b/>
                <w:bCs/>
                <w:color w:val="auto"/>
                <w:sz w:val="28"/>
                <w:szCs w:val="28"/>
                <w:highlight w:val="none"/>
                <w:lang w:eastAsia="zh-CN"/>
              </w:rPr>
              <w:t>最终付款方式以和甲方单位签订合同为主。</w:t>
            </w:r>
          </w:p>
        </w:tc>
      </w:tr>
      <w:tr w14:paraId="3B7F8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shd w:val="clear" w:color="auto" w:fill="auto"/>
            <w:noWrap w:val="0"/>
            <w:vAlign w:val="center"/>
          </w:tcPr>
          <w:p w14:paraId="478FF63B">
            <w:pPr>
              <w:overflowPunct w:val="0"/>
              <w:spacing w:line="440" w:lineRule="exact"/>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val="en-US" w:eastAsia="zh-CN"/>
              </w:rPr>
              <w:t>资金来源</w:t>
            </w:r>
          </w:p>
        </w:tc>
        <w:tc>
          <w:tcPr>
            <w:tcW w:w="7890" w:type="dxa"/>
            <w:tcBorders>
              <w:left w:val="single" w:color="auto" w:sz="4" w:space="0"/>
              <w:bottom w:val="single" w:color="auto" w:sz="4" w:space="0"/>
            </w:tcBorders>
            <w:shd w:val="clear" w:color="auto" w:fill="auto"/>
            <w:noWrap w:val="0"/>
            <w:vAlign w:val="center"/>
          </w:tcPr>
          <w:p w14:paraId="7B248BF5">
            <w:pPr>
              <w:overflowPunct w:val="0"/>
              <w:spacing w:line="440" w:lineRule="exact"/>
              <w:jc w:val="left"/>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财政资金</w:t>
            </w:r>
          </w:p>
        </w:tc>
      </w:tr>
      <w:tr w14:paraId="5CAAEE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6" w:hRule="atLeast"/>
          <w:jc w:val="center"/>
        </w:trPr>
        <w:tc>
          <w:tcPr>
            <w:tcW w:w="1888" w:type="dxa"/>
            <w:tcBorders>
              <w:bottom w:val="single" w:color="auto" w:sz="4" w:space="0"/>
              <w:right w:val="single" w:color="auto" w:sz="4" w:space="0"/>
            </w:tcBorders>
            <w:shd w:val="clear" w:color="auto" w:fill="auto"/>
            <w:noWrap w:val="0"/>
            <w:vAlign w:val="center"/>
          </w:tcPr>
          <w:p w14:paraId="6D5274B4">
            <w:pPr>
              <w:overflowPunct w:val="0"/>
              <w:spacing w:line="44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核心产品</w:t>
            </w:r>
          </w:p>
        </w:tc>
        <w:tc>
          <w:tcPr>
            <w:tcW w:w="7890" w:type="dxa"/>
            <w:tcBorders>
              <w:left w:val="single" w:color="auto" w:sz="4" w:space="0"/>
              <w:bottom w:val="single" w:color="auto" w:sz="4" w:space="0"/>
            </w:tcBorders>
            <w:shd w:val="clear" w:color="auto" w:fill="auto"/>
            <w:noWrap w:val="0"/>
            <w:vAlign w:val="center"/>
          </w:tcPr>
          <w:p w14:paraId="6209C0B7">
            <w:pPr>
              <w:overflowPunct w:val="0"/>
              <w:spacing w:line="440" w:lineRule="exact"/>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机动车</w:t>
            </w:r>
            <w:r>
              <w:rPr>
                <w:rFonts w:hint="eastAsia" w:ascii="仿宋" w:hAnsi="仿宋" w:eastAsia="仿宋" w:cs="仿宋"/>
                <w:color w:val="auto"/>
                <w:sz w:val="28"/>
                <w:szCs w:val="28"/>
                <w:lang w:eastAsia="zh-CN"/>
              </w:rPr>
              <w:t>号牌固封装置</w:t>
            </w:r>
            <w:r>
              <w:rPr>
                <w:rFonts w:hint="eastAsia" w:ascii="仿宋" w:hAnsi="仿宋" w:eastAsia="仿宋" w:cs="仿宋"/>
                <w:color w:val="auto"/>
                <w:sz w:val="28"/>
                <w:szCs w:val="28"/>
                <w:lang w:val="en-US" w:eastAsia="zh-CN"/>
              </w:rPr>
              <w:t xml:space="preserve"> </w:t>
            </w:r>
          </w:p>
        </w:tc>
      </w:tr>
      <w:tr w14:paraId="5BBE6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shd w:val="clear" w:color="auto" w:fill="auto"/>
            <w:noWrap w:val="0"/>
            <w:vAlign w:val="center"/>
          </w:tcPr>
          <w:p w14:paraId="7F3C62F3">
            <w:pPr>
              <w:overflowPunct w:val="0"/>
              <w:spacing w:line="44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进口产品</w:t>
            </w:r>
          </w:p>
        </w:tc>
        <w:tc>
          <w:tcPr>
            <w:tcW w:w="7890" w:type="dxa"/>
            <w:tcBorders>
              <w:left w:val="single" w:color="auto" w:sz="4" w:space="0"/>
              <w:bottom w:val="single" w:color="auto" w:sz="4" w:space="0"/>
            </w:tcBorders>
            <w:shd w:val="clear" w:color="auto" w:fill="auto"/>
            <w:noWrap w:val="0"/>
            <w:vAlign w:val="center"/>
          </w:tcPr>
          <w:p w14:paraId="2BF42168">
            <w:pPr>
              <w:overflowPunct w:val="0"/>
              <w:spacing w:line="440" w:lineRule="exact"/>
              <w:jc w:val="lef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□是          ☑否  </w:t>
            </w:r>
          </w:p>
        </w:tc>
      </w:tr>
      <w:tr w14:paraId="0FFA7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noWrap w:val="0"/>
            <w:vAlign w:val="center"/>
          </w:tcPr>
          <w:p w14:paraId="56E37DE6">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投标资格</w:t>
            </w:r>
          </w:p>
        </w:tc>
        <w:tc>
          <w:tcPr>
            <w:tcW w:w="7890" w:type="dxa"/>
            <w:tcBorders>
              <w:left w:val="single" w:color="auto" w:sz="4" w:space="0"/>
              <w:bottom w:val="single" w:color="auto" w:sz="4" w:space="0"/>
            </w:tcBorders>
            <w:noWrap w:val="0"/>
            <w:vAlign w:val="center"/>
          </w:tcPr>
          <w:p w14:paraId="22752094">
            <w:pPr>
              <w:adjustRightInd w:val="0"/>
              <w:snapToGrid w:val="0"/>
              <w:spacing w:line="360" w:lineRule="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1、满足《中华人民共和国政府采购法》第二十二条规定；</w:t>
            </w:r>
          </w:p>
          <w:p w14:paraId="76C6BDC9">
            <w:pPr>
              <w:adjustRightInd w:val="0"/>
              <w:snapToGrid w:val="0"/>
              <w:spacing w:line="360" w:lineRule="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lang w:eastAsia="zh-CN"/>
              </w:rPr>
              <w:t>2、落实政府采购政策需满足的资格要求：专门面向中小企业</w:t>
            </w:r>
            <w:r>
              <w:rPr>
                <w:rFonts w:hint="eastAsia" w:ascii="仿宋" w:hAnsi="仿宋" w:eastAsia="仿宋" w:cs="仿宋"/>
                <w:color w:val="auto"/>
                <w:sz w:val="28"/>
                <w:szCs w:val="28"/>
                <w:highlight w:val="none"/>
                <w:lang w:eastAsia="zh-CN"/>
              </w:rPr>
              <w:t>；</w:t>
            </w:r>
          </w:p>
          <w:p w14:paraId="23CBB95E">
            <w:pPr>
              <w:numPr>
                <w:ilvl w:val="0"/>
                <w:numId w:val="0"/>
              </w:numPr>
              <w:adjustRightInd w:val="0"/>
              <w:snapToGrid w:val="0"/>
              <w:spacing w:line="360" w:lineRule="auto"/>
              <w:rPr>
                <w:rFonts w:hint="eastAsia" w:ascii="仿宋" w:hAnsi="仿宋" w:eastAsia="仿宋" w:cs="仿宋"/>
                <w:color w:val="auto"/>
                <w:sz w:val="28"/>
                <w:szCs w:val="28"/>
              </w:rPr>
            </w:pP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lang w:eastAsia="zh-CN"/>
              </w:rPr>
              <w:t>本项目的特定资格要求：</w:t>
            </w:r>
            <w:r>
              <w:rPr>
                <w:rFonts w:hint="eastAsia" w:ascii="仿宋" w:hAnsi="仿宋" w:eastAsia="仿宋" w:cs="仿宋"/>
                <w:color w:val="auto"/>
                <w:sz w:val="28"/>
                <w:szCs w:val="28"/>
                <w:lang w:val="en-US" w:eastAsia="zh-CN"/>
              </w:rPr>
              <w:t>未被“信用中国”（www.creditchina.gov.cn）、中国政府采购网（www.ccgp.gov.cn）列入失信被执行人、重大税收违法案件当事人名单、政府采购严重违法失信行为记录名单。</w:t>
            </w:r>
          </w:p>
        </w:tc>
      </w:tr>
      <w:tr w14:paraId="30BA85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888" w:type="dxa"/>
            <w:tcBorders>
              <w:bottom w:val="single" w:color="auto" w:sz="4" w:space="0"/>
              <w:right w:val="single" w:color="auto" w:sz="4" w:space="0"/>
            </w:tcBorders>
            <w:noWrap w:val="0"/>
            <w:vAlign w:val="center"/>
          </w:tcPr>
          <w:p w14:paraId="369C53BD">
            <w:pPr>
              <w:pStyle w:val="31"/>
              <w:ind w:left="38"/>
              <w:jc w:val="center"/>
              <w:rPr>
                <w:rFonts w:hint="eastAsia" w:ascii="仿宋" w:hAnsi="仿宋" w:eastAsia="仿宋" w:cs="仿宋"/>
                <w:color w:val="auto"/>
                <w:kern w:val="2"/>
                <w:sz w:val="28"/>
                <w:szCs w:val="28"/>
              </w:rPr>
            </w:pPr>
            <w:r>
              <w:rPr>
                <w:rFonts w:hint="eastAsia" w:ascii="仿宋" w:hAnsi="仿宋" w:eastAsia="仿宋" w:cs="仿宋"/>
                <w:color w:val="auto"/>
                <w:kern w:val="2"/>
                <w:sz w:val="28"/>
                <w:szCs w:val="28"/>
              </w:rPr>
              <w:t>信用情况</w:t>
            </w:r>
          </w:p>
        </w:tc>
        <w:tc>
          <w:tcPr>
            <w:tcW w:w="7890" w:type="dxa"/>
            <w:tcBorders>
              <w:left w:val="single" w:color="auto" w:sz="4" w:space="0"/>
              <w:bottom w:val="single" w:color="auto" w:sz="4" w:space="0"/>
            </w:tcBorders>
            <w:noWrap w:val="0"/>
            <w:vAlign w:val="center"/>
          </w:tcPr>
          <w:p w14:paraId="6E9358DD">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信用记录查询时间及方式：</w:t>
            </w:r>
          </w:p>
          <w:p w14:paraId="3A2DEC38">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b/>
                <w:bCs/>
                <w:color w:val="auto"/>
                <w:sz w:val="28"/>
                <w:szCs w:val="28"/>
              </w:rPr>
              <w:t>查询时间：</w:t>
            </w:r>
            <w:r>
              <w:rPr>
                <w:rFonts w:hint="eastAsia" w:ascii="仿宋" w:hAnsi="仿宋" w:eastAsia="仿宋" w:cs="仿宋"/>
                <w:color w:val="auto"/>
                <w:sz w:val="28"/>
                <w:szCs w:val="28"/>
              </w:rPr>
              <w:t>自招标公告发布日期起至开标日期止，超出此时间范围将被视为无效投标。</w:t>
            </w:r>
          </w:p>
          <w:p w14:paraId="28E954C2">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2）查询方式：投标人自行通过“信用中国”及“中国政府采购网”查询，并按招标文件要求提供网页材料。被列入失信被执行人、重大税收违法案件当事人名单、政府采购严重违法失信行为记录名单及其他不符合《中华人民共和国政府采购法》第二十二条规定条件的供应商，其投标文件将被视为无效投标。未提供证明材料的视为不响应招标文件。</w:t>
            </w:r>
          </w:p>
          <w:p w14:paraId="048CE059">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（3）供应商参加政府采购活动时，应当就自己的诚信情况在响应性文件中进行承诺。</w:t>
            </w:r>
          </w:p>
          <w:p w14:paraId="365ACDEF">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本项目不接受失信企业投标。</w:t>
            </w:r>
          </w:p>
        </w:tc>
      </w:tr>
      <w:tr w14:paraId="74DC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5" w:hRule="atLeast"/>
          <w:jc w:val="center"/>
        </w:trPr>
        <w:tc>
          <w:tcPr>
            <w:tcW w:w="1888" w:type="dxa"/>
            <w:tcBorders>
              <w:top w:val="single" w:color="auto" w:sz="4" w:space="0"/>
            </w:tcBorders>
            <w:noWrap w:val="0"/>
            <w:vAlign w:val="center"/>
          </w:tcPr>
          <w:p w14:paraId="690A2A3F">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投标有效期</w:t>
            </w:r>
          </w:p>
        </w:tc>
        <w:tc>
          <w:tcPr>
            <w:tcW w:w="7890" w:type="dxa"/>
            <w:tcBorders>
              <w:top w:val="single" w:color="auto" w:sz="4" w:space="0"/>
            </w:tcBorders>
            <w:noWrap w:val="0"/>
            <w:vAlign w:val="center"/>
          </w:tcPr>
          <w:p w14:paraId="1F4237BB">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九十天</w:t>
            </w:r>
          </w:p>
        </w:tc>
      </w:tr>
      <w:tr w14:paraId="5A678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88" w:type="dxa"/>
            <w:tcBorders>
              <w:bottom w:val="single" w:color="auto" w:sz="4" w:space="0"/>
            </w:tcBorders>
            <w:noWrap w:val="0"/>
            <w:vAlign w:val="center"/>
          </w:tcPr>
          <w:p w14:paraId="253162C5">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评标方法</w:t>
            </w:r>
          </w:p>
        </w:tc>
        <w:tc>
          <w:tcPr>
            <w:tcW w:w="7890" w:type="dxa"/>
            <w:tcBorders>
              <w:bottom w:val="single" w:color="auto" w:sz="4" w:space="0"/>
            </w:tcBorders>
            <w:noWrap w:val="0"/>
            <w:vAlign w:val="center"/>
          </w:tcPr>
          <w:p w14:paraId="34E821F8">
            <w:pPr>
              <w:overflowPunct w:val="0"/>
              <w:spacing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 xml:space="preserve">☑资格后审            □资格预审 </w:t>
            </w:r>
          </w:p>
          <w:p w14:paraId="7423D693">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☑综合评分法          □最低评标价法 </w:t>
            </w:r>
          </w:p>
          <w:p w14:paraId="25E1DA12">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注：</w:t>
            </w:r>
          </w:p>
          <w:p w14:paraId="0D2E36A6">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1、采购人或采购代理机构依据法律法规和招标文件中规定的内容，对投标人及其投标货物或服务的资格进行审查。</w:t>
            </w:r>
          </w:p>
          <w:p w14:paraId="43C86908">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最低评标价法，是指以价格为主要因素确定中标投标人的评标方法，即在全部满足招标文件实质性要求前提下，依据统一的价格要素评定最低报价，以提出最低报价的投标人作为中标候选投标人或者中标投标人的评标方法。投标报价相同的，按技术指标优劣顺序排列，技术指标较优的一方为中标人。</w:t>
            </w:r>
          </w:p>
          <w:p w14:paraId="01C82FC5">
            <w:pPr>
              <w:overflowPunct w:val="0"/>
              <w:spacing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综合评分法是指在最大限度地满足招标文件实质性要求前提下，按照招标文件中规定的评分细则评审后，以最终得分最高的投标人作为中标人的评标方法。每一投标人的最终得分为所有评委评分的算术平均值。得分相同的，报价较低的一方为中标人。得分且投标报价相同的，技术指标较优的一方为中标人。</w:t>
            </w:r>
          </w:p>
        </w:tc>
      </w:tr>
      <w:tr w14:paraId="61294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88" w:type="dxa"/>
            <w:tcBorders>
              <w:top w:val="single" w:color="auto" w:sz="4" w:space="0"/>
            </w:tcBorders>
            <w:noWrap w:val="0"/>
            <w:vAlign w:val="center"/>
          </w:tcPr>
          <w:p w14:paraId="6AE4496A">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是否</w:t>
            </w:r>
            <w:r>
              <w:rPr>
                <w:rFonts w:hint="eastAsia" w:ascii="仿宋" w:hAnsi="仿宋" w:eastAsia="仿宋" w:cs="仿宋"/>
                <w:color w:val="auto"/>
                <w:kern w:val="0"/>
                <w:sz w:val="28"/>
                <w:szCs w:val="28"/>
                <w:lang w:eastAsia="zh-CN"/>
              </w:rPr>
              <w:t>允许</w:t>
            </w:r>
            <w:r>
              <w:rPr>
                <w:rFonts w:hint="eastAsia" w:ascii="仿宋" w:hAnsi="仿宋" w:eastAsia="仿宋" w:cs="仿宋"/>
                <w:color w:val="auto"/>
                <w:kern w:val="0"/>
                <w:sz w:val="28"/>
                <w:szCs w:val="28"/>
              </w:rPr>
              <w:t>联合体投标</w:t>
            </w:r>
          </w:p>
        </w:tc>
        <w:tc>
          <w:tcPr>
            <w:tcW w:w="7890" w:type="dxa"/>
            <w:tcBorders>
              <w:top w:val="single" w:color="auto" w:sz="4" w:space="0"/>
            </w:tcBorders>
            <w:noWrap w:val="0"/>
            <w:vAlign w:val="center"/>
          </w:tcPr>
          <w:p w14:paraId="66A6DB30">
            <w:pPr>
              <w:overflowPunct w:val="0"/>
              <w:spacing w:line="440" w:lineRule="exac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☑否            □是   应满足要求：</w:t>
            </w:r>
          </w:p>
        </w:tc>
      </w:tr>
      <w:tr w14:paraId="08101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888" w:type="dxa"/>
            <w:noWrap w:val="0"/>
            <w:vAlign w:val="center"/>
          </w:tcPr>
          <w:p w14:paraId="550C47FB">
            <w:pPr>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投标保证金</w:t>
            </w:r>
          </w:p>
        </w:tc>
        <w:tc>
          <w:tcPr>
            <w:tcW w:w="7890" w:type="dxa"/>
            <w:noWrap w:val="0"/>
            <w:vAlign w:val="center"/>
          </w:tcPr>
          <w:p w14:paraId="6673FA0F">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投标保证金：</w:t>
            </w:r>
            <w:r>
              <w:rPr>
                <w:rStyle w:val="32"/>
                <w:rFonts w:hint="eastAsia" w:ascii="仿宋" w:hAnsi="仿宋" w:eastAsia="仿宋" w:cs="仿宋"/>
                <w:b w:val="0"/>
                <w:i w:val="0"/>
                <w:caps w:val="0"/>
                <w:color w:val="auto"/>
                <w:spacing w:val="0"/>
                <w:w w:val="100"/>
                <w:kern w:val="0"/>
                <w:sz w:val="28"/>
                <w:szCs w:val="28"/>
                <w:lang w:val="en-US" w:eastAsia="zh-CN"/>
              </w:rPr>
              <w:t>19000.00</w:t>
            </w:r>
            <w:r>
              <w:rPr>
                <w:rStyle w:val="32"/>
                <w:rFonts w:hint="eastAsia" w:ascii="仿宋" w:hAnsi="仿宋" w:eastAsia="仿宋" w:cs="仿宋"/>
                <w:b w:val="0"/>
                <w:i w:val="0"/>
                <w:caps w:val="0"/>
                <w:color w:val="auto"/>
                <w:spacing w:val="0"/>
                <w:w w:val="100"/>
                <w:kern w:val="0"/>
                <w:sz w:val="28"/>
                <w:szCs w:val="28"/>
                <w:lang w:val="zh-CN" w:eastAsia="zh-CN"/>
              </w:rPr>
              <w:t>元整（壹万玖仟元整）</w:t>
            </w:r>
          </w:p>
          <w:p w14:paraId="571078B0">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 xml:space="preserve">缴纳方式：保证金应当以支票、电汇、银行转账或者金融机构、担保机构出具的保函等非现金形式以基本户提交。 </w:t>
            </w:r>
          </w:p>
          <w:p w14:paraId="3DE65FC4">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投标保证金必须在</w:t>
            </w:r>
            <w:r>
              <w:rPr>
                <w:rStyle w:val="32"/>
                <w:rFonts w:hint="eastAsia" w:ascii="仿宋" w:hAnsi="仿宋" w:eastAsia="仿宋" w:cs="仿宋"/>
                <w:b w:val="0"/>
                <w:i w:val="0"/>
                <w:caps w:val="0"/>
                <w:color w:val="auto"/>
                <w:spacing w:val="0"/>
                <w:w w:val="100"/>
                <w:kern w:val="0"/>
                <w:sz w:val="28"/>
                <w:szCs w:val="28"/>
                <w:lang w:val="en-US" w:eastAsia="zh-CN"/>
              </w:rPr>
              <w:t>2025</w:t>
            </w:r>
            <w:r>
              <w:rPr>
                <w:rStyle w:val="32"/>
                <w:rFonts w:hint="eastAsia" w:ascii="仿宋" w:hAnsi="仿宋" w:eastAsia="仿宋" w:cs="仿宋"/>
                <w:b w:val="0"/>
                <w:i w:val="0"/>
                <w:caps w:val="0"/>
                <w:color w:val="auto"/>
                <w:spacing w:val="0"/>
                <w:w w:val="100"/>
                <w:kern w:val="0"/>
                <w:sz w:val="28"/>
                <w:szCs w:val="28"/>
                <w:lang w:val="zh-CN" w:eastAsia="zh-CN"/>
              </w:rPr>
              <w:t>年</w:t>
            </w:r>
            <w:r>
              <w:rPr>
                <w:rStyle w:val="32"/>
                <w:rFonts w:hint="eastAsia" w:ascii="仿宋" w:hAnsi="仿宋" w:eastAsia="仿宋" w:cs="仿宋"/>
                <w:b w:val="0"/>
                <w:i w:val="0"/>
                <w:caps w:val="0"/>
                <w:color w:val="auto"/>
                <w:spacing w:val="0"/>
                <w:w w:val="100"/>
                <w:kern w:val="0"/>
                <w:sz w:val="28"/>
                <w:szCs w:val="28"/>
                <w:lang w:val="en-US" w:eastAsia="zh-CN"/>
              </w:rPr>
              <w:t>06月18日16</w:t>
            </w:r>
            <w:r>
              <w:rPr>
                <w:rStyle w:val="32"/>
                <w:rFonts w:hint="eastAsia" w:ascii="仿宋" w:hAnsi="仿宋" w:eastAsia="仿宋" w:cs="仿宋"/>
                <w:b w:val="0"/>
                <w:i w:val="0"/>
                <w:caps w:val="0"/>
                <w:color w:val="auto"/>
                <w:spacing w:val="0"/>
                <w:w w:val="100"/>
                <w:kern w:val="0"/>
                <w:sz w:val="28"/>
                <w:szCs w:val="28"/>
                <w:lang w:val="zh-CN" w:eastAsia="zh-CN"/>
              </w:rPr>
              <w:t>:30时前从投标人基本账户足额缴纳至：新疆景诺工程咨询有限公司</w:t>
            </w:r>
          </w:p>
          <w:p w14:paraId="08FEA523">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开户行：新疆银行股份有限公司巴音郭楞分行营业部营业室</w:t>
            </w:r>
          </w:p>
          <w:p w14:paraId="39B739B4">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账号：736070100100152727</w:t>
            </w:r>
          </w:p>
          <w:p w14:paraId="274575F4">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开户行行号：313888000021</w:t>
            </w:r>
          </w:p>
          <w:p w14:paraId="7B76799F">
            <w:pPr>
              <w:widowControl/>
              <w:snapToGrid w:val="0"/>
              <w:spacing w:before="0" w:beforeAutospacing="0" w:after="0" w:afterAutospacing="0" w:line="360" w:lineRule="auto"/>
              <w:ind w:right="0"/>
              <w:jc w:val="left"/>
              <w:textAlignment w:val="baseline"/>
              <w:rPr>
                <w:rStyle w:val="32"/>
                <w:rFonts w:hint="eastAsia" w:ascii="仿宋" w:hAnsi="仿宋" w:eastAsia="仿宋" w:cs="仿宋"/>
                <w:b w:val="0"/>
                <w:i w:val="0"/>
                <w:caps w:val="0"/>
                <w:color w:val="auto"/>
                <w:spacing w:val="0"/>
                <w:w w:val="100"/>
                <w:kern w:val="0"/>
                <w:sz w:val="28"/>
                <w:szCs w:val="28"/>
                <w:lang w:val="zh-CN" w:eastAsia="zh-CN"/>
              </w:rPr>
            </w:pPr>
            <w:r>
              <w:rPr>
                <w:rStyle w:val="32"/>
                <w:rFonts w:hint="eastAsia" w:ascii="仿宋" w:hAnsi="仿宋" w:eastAsia="仿宋" w:cs="仿宋"/>
                <w:b w:val="0"/>
                <w:i w:val="0"/>
                <w:caps w:val="0"/>
                <w:color w:val="auto"/>
                <w:spacing w:val="0"/>
                <w:w w:val="100"/>
                <w:kern w:val="0"/>
                <w:sz w:val="28"/>
                <w:szCs w:val="28"/>
                <w:lang w:val="zh-CN" w:eastAsia="zh-CN"/>
              </w:rPr>
              <w:t>投标人办理投标保证金时，须注明“项目编号+项目名称”（如字数超出规定字数可简写项目名称）。</w:t>
            </w:r>
          </w:p>
        </w:tc>
      </w:tr>
      <w:tr w14:paraId="436F8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shd w:val="clear" w:color="auto" w:fill="auto"/>
            <w:noWrap w:val="0"/>
            <w:vAlign w:val="center"/>
          </w:tcPr>
          <w:p w14:paraId="5359943C">
            <w:pPr>
              <w:overflowPunct w:val="0"/>
              <w:spacing w:line="44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获取招标文件时间</w:t>
            </w:r>
          </w:p>
        </w:tc>
        <w:tc>
          <w:tcPr>
            <w:tcW w:w="7890" w:type="dxa"/>
            <w:shd w:val="clear" w:color="auto" w:fill="auto"/>
            <w:noWrap w:val="0"/>
            <w:vAlign w:val="center"/>
          </w:tcPr>
          <w:p w14:paraId="7230201D">
            <w:pPr>
              <w:overflowPunct w:val="0"/>
              <w:spacing w:line="440" w:lineRule="exact"/>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sz w:val="28"/>
                <w:szCs w:val="28"/>
                <w:lang w:val="en-US" w:eastAsia="zh-CN"/>
              </w:rPr>
              <w:t>2025</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05</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29</w:t>
            </w:r>
            <w:r>
              <w:rPr>
                <w:rFonts w:hint="eastAsia" w:ascii="仿宋" w:hAnsi="仿宋" w:eastAsia="仿宋" w:cs="仿宋"/>
                <w:color w:val="auto"/>
                <w:sz w:val="28"/>
                <w:szCs w:val="28"/>
              </w:rPr>
              <w:t>日起至</w:t>
            </w:r>
            <w:r>
              <w:rPr>
                <w:rFonts w:hint="eastAsia" w:ascii="仿宋" w:hAnsi="仿宋" w:eastAsia="仿宋" w:cs="仿宋"/>
                <w:color w:val="auto"/>
                <w:sz w:val="28"/>
                <w:szCs w:val="28"/>
                <w:lang w:val="en-US" w:eastAsia="zh-CN"/>
              </w:rPr>
              <w:t>2025</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06</w:t>
            </w:r>
            <w:r>
              <w:rPr>
                <w:rFonts w:hint="eastAsia" w:ascii="仿宋" w:hAnsi="仿宋" w:eastAsia="仿宋" w:cs="仿宋"/>
                <w:color w:val="auto"/>
                <w:sz w:val="28"/>
                <w:szCs w:val="28"/>
              </w:rPr>
              <w:t>月</w:t>
            </w:r>
            <w:r>
              <w:rPr>
                <w:rFonts w:hint="eastAsia" w:ascii="仿宋" w:hAnsi="仿宋" w:eastAsia="仿宋" w:cs="仿宋"/>
                <w:color w:val="auto"/>
                <w:sz w:val="28"/>
                <w:szCs w:val="28"/>
                <w:lang w:val="en-US" w:eastAsia="zh-CN"/>
              </w:rPr>
              <w:t>11</w:t>
            </w:r>
            <w:r>
              <w:rPr>
                <w:rFonts w:hint="eastAsia" w:ascii="仿宋" w:hAnsi="仿宋" w:eastAsia="仿宋" w:cs="仿宋"/>
                <w:color w:val="auto"/>
                <w:sz w:val="28"/>
                <w:szCs w:val="28"/>
              </w:rPr>
              <w:t>日止。每天上午00:00至12:00，下午12:00至23:59（北京时间，法定节假日除外）</w:t>
            </w:r>
          </w:p>
        </w:tc>
      </w:tr>
      <w:tr w14:paraId="075D2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shd w:val="clear" w:color="auto" w:fill="auto"/>
            <w:noWrap w:val="0"/>
            <w:vAlign w:val="center"/>
          </w:tcPr>
          <w:p w14:paraId="62C3A3B4">
            <w:pPr>
              <w:overflowPunct w:val="0"/>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投标文件</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递交</w:t>
            </w:r>
          </w:p>
        </w:tc>
        <w:tc>
          <w:tcPr>
            <w:tcW w:w="7890" w:type="dxa"/>
            <w:shd w:val="clear" w:color="auto" w:fill="auto"/>
            <w:noWrap w:val="0"/>
            <w:vAlign w:val="center"/>
          </w:tcPr>
          <w:p w14:paraId="43CAAD56">
            <w:pPr>
              <w:spacing w:line="440" w:lineRule="exac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本项目采用不见面开标、投标人需要递交电子投标文件，加密的电子投标文件，在投标截止时间前通过政采云平台（https://www.zcygov.cn/）上传到指定位置。无需递交纸质文件。</w:t>
            </w:r>
          </w:p>
        </w:tc>
      </w:tr>
      <w:tr w14:paraId="2DEC1D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1888" w:type="dxa"/>
            <w:noWrap w:val="0"/>
            <w:vAlign w:val="center"/>
          </w:tcPr>
          <w:p w14:paraId="16C8F4FF">
            <w:pPr>
              <w:overflowPunct w:val="0"/>
              <w:jc w:val="center"/>
              <w:rPr>
                <w:rFonts w:hint="eastAsia" w:ascii="仿宋" w:hAnsi="仿宋" w:eastAsia="仿宋" w:cs="仿宋"/>
                <w:color w:val="auto"/>
                <w:sz w:val="28"/>
                <w:szCs w:val="28"/>
              </w:rPr>
            </w:pPr>
            <w:r>
              <w:rPr>
                <w:rFonts w:hint="eastAsia" w:ascii="仿宋" w:hAnsi="仿宋" w:eastAsia="仿宋" w:cs="仿宋"/>
                <w:color w:val="auto"/>
                <w:sz w:val="28"/>
                <w:szCs w:val="28"/>
              </w:rPr>
              <w:t>开标地点及投标文件递交</w:t>
            </w:r>
          </w:p>
        </w:tc>
        <w:tc>
          <w:tcPr>
            <w:tcW w:w="7890" w:type="dxa"/>
            <w:noWrap w:val="0"/>
            <w:vAlign w:val="center"/>
          </w:tcPr>
          <w:p w14:paraId="11C31A8B">
            <w:pPr>
              <w:overflowPunct w:val="0"/>
              <w:spacing w:line="440" w:lineRule="exact"/>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☑采用不见面开标</w:t>
            </w:r>
          </w:p>
          <w:p w14:paraId="0CB1630B">
            <w:pPr>
              <w:overflowPunct w:val="0"/>
              <w:spacing w:line="440" w:lineRule="exact"/>
              <w:jc w:val="left"/>
              <w:rPr>
                <w:rFonts w:hint="eastAsia" w:ascii="仿宋" w:hAnsi="仿宋" w:eastAsia="仿宋" w:cs="仿宋"/>
                <w:b/>
                <w:bCs/>
                <w:color w:val="auto"/>
                <w:sz w:val="28"/>
                <w:szCs w:val="28"/>
                <w:lang w:val="en-US"/>
              </w:rPr>
            </w:pPr>
            <w:r>
              <w:rPr>
                <w:rFonts w:hint="eastAsia" w:ascii="仿宋" w:hAnsi="仿宋" w:eastAsia="仿宋" w:cs="仿宋"/>
                <w:b/>
                <w:bCs/>
                <w:color w:val="auto"/>
                <w:sz w:val="28"/>
                <w:szCs w:val="28"/>
                <w:lang w:val="en-US" w:eastAsia="zh-CN"/>
              </w:rPr>
              <w:t>开标时间：2025年06月18日16时30分（北京时间）</w:t>
            </w:r>
          </w:p>
          <w:p w14:paraId="00BE1AC3">
            <w:pPr>
              <w:overflowPunct w:val="0"/>
              <w:spacing w:line="440" w:lineRule="exact"/>
              <w:jc w:val="left"/>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 xml:space="preserve">开标地点：政采云平台不见面开标大厅，供应商无需到达现场（网址 https://www.zcygov.cn/） </w:t>
            </w:r>
            <w:r>
              <w:rPr>
                <w:rFonts w:hint="eastAsia" w:ascii="仿宋" w:hAnsi="仿宋" w:eastAsia="仿宋" w:cs="仿宋"/>
                <w:b/>
                <w:bCs/>
                <w:color w:val="auto"/>
                <w:sz w:val="28"/>
                <w:szCs w:val="28"/>
              </w:rPr>
              <w:t>。</w:t>
            </w:r>
          </w:p>
          <w:p w14:paraId="7254440D">
            <w:pPr>
              <w:overflowPunct w:val="0"/>
              <w:spacing w:line="440" w:lineRule="exact"/>
              <w:rPr>
                <w:rFonts w:hint="eastAsia" w:ascii="仿宋" w:hAnsi="仿宋" w:eastAsia="仿宋" w:cs="仿宋"/>
                <w:color w:val="auto"/>
                <w:sz w:val="28"/>
                <w:szCs w:val="28"/>
              </w:rPr>
            </w:pPr>
            <w:r>
              <w:rPr>
                <w:rFonts w:hint="eastAsia" w:ascii="仿宋" w:hAnsi="仿宋" w:eastAsia="仿宋" w:cs="仿宋"/>
                <w:b/>
                <w:bCs/>
                <w:color w:val="auto"/>
                <w:sz w:val="28"/>
                <w:szCs w:val="28"/>
              </w:rPr>
              <w:t>投标人应于</w:t>
            </w:r>
            <w:r>
              <w:rPr>
                <w:rFonts w:hint="eastAsia" w:ascii="仿宋" w:hAnsi="仿宋" w:eastAsia="仿宋" w:cs="仿宋"/>
                <w:b/>
                <w:bCs/>
                <w:color w:val="auto"/>
                <w:sz w:val="28"/>
                <w:szCs w:val="28"/>
                <w:lang w:val="en-US" w:eastAsia="zh-CN"/>
              </w:rPr>
              <w:t>2025年06月18日16</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val="en-US" w:eastAsia="zh-CN"/>
              </w:rPr>
              <w:t>30时</w:t>
            </w:r>
            <w:r>
              <w:rPr>
                <w:rFonts w:hint="eastAsia" w:ascii="仿宋" w:hAnsi="仿宋" w:eastAsia="仿宋" w:cs="仿宋"/>
                <w:b/>
                <w:bCs/>
                <w:color w:val="auto"/>
                <w:sz w:val="28"/>
                <w:szCs w:val="28"/>
              </w:rPr>
              <w:t>之前将电子投标文件上传到“政采云”平台。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b/>
                <w:bCs/>
                <w:color w:val="auto"/>
                <w:sz w:val="28"/>
                <w:szCs w:val="28"/>
                <w:lang w:val="en-US" w:eastAsia="zh-CN"/>
              </w:rPr>
              <w:t>95763</w:t>
            </w:r>
            <w:r>
              <w:rPr>
                <w:rFonts w:hint="eastAsia" w:ascii="仿宋" w:hAnsi="仿宋" w:eastAsia="仿宋" w:cs="仿宋"/>
                <w:b/>
                <w:bCs/>
                <w:color w:val="auto"/>
                <w:sz w:val="28"/>
                <w:szCs w:val="28"/>
              </w:rPr>
              <w:t>。</w:t>
            </w:r>
          </w:p>
        </w:tc>
      </w:tr>
      <w:tr w14:paraId="5B1FD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3" w:hRule="atLeast"/>
          <w:jc w:val="center"/>
        </w:trPr>
        <w:tc>
          <w:tcPr>
            <w:tcW w:w="1888" w:type="dxa"/>
            <w:noWrap w:val="0"/>
            <w:vAlign w:val="center"/>
          </w:tcPr>
          <w:p w14:paraId="24790D44">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投</w:t>
            </w:r>
            <w:r>
              <w:rPr>
                <w:rFonts w:hint="eastAsia" w:ascii="仿宋" w:hAnsi="仿宋" w:eastAsia="仿宋" w:cs="仿宋"/>
                <w:color w:val="auto"/>
                <w:sz w:val="28"/>
                <w:szCs w:val="28"/>
              </w:rPr>
              <w:t>标文件解密时间</w:t>
            </w:r>
          </w:p>
          <w:p w14:paraId="13D4B8B3">
            <w:pPr>
              <w:overflowPunct w:val="0"/>
              <w:spacing w:line="440" w:lineRule="exact"/>
              <w:jc w:val="center"/>
              <w:rPr>
                <w:rFonts w:hint="eastAsia" w:ascii="仿宋" w:hAnsi="仿宋" w:eastAsia="仿宋" w:cs="仿宋"/>
                <w:color w:val="auto"/>
                <w:sz w:val="28"/>
                <w:szCs w:val="28"/>
              </w:rPr>
            </w:pPr>
          </w:p>
        </w:tc>
        <w:tc>
          <w:tcPr>
            <w:tcW w:w="7890" w:type="dxa"/>
            <w:noWrap w:val="0"/>
            <w:vAlign w:val="center"/>
          </w:tcPr>
          <w:p w14:paraId="5D0CB323">
            <w:pPr>
              <w:overflowPunct w:val="0"/>
              <w:spacing w:line="440" w:lineRule="exact"/>
              <w:jc w:val="left"/>
              <w:rPr>
                <w:rFonts w:hint="eastAsia" w:ascii="仿宋" w:hAnsi="仿宋" w:eastAsia="仿宋" w:cs="仿宋"/>
                <w:color w:val="auto"/>
                <w:kern w:val="0"/>
                <w:sz w:val="28"/>
                <w:szCs w:val="28"/>
              </w:rPr>
            </w:pPr>
            <w:r>
              <w:rPr>
                <w:rFonts w:hint="eastAsia" w:ascii="仿宋" w:hAnsi="仿宋" w:eastAsia="仿宋" w:cs="仿宋"/>
                <w:b/>
                <w:bCs/>
                <w:color w:val="auto"/>
                <w:sz w:val="28"/>
                <w:szCs w:val="28"/>
              </w:rPr>
              <w:t>开标时间后30分钟内（</w:t>
            </w:r>
            <w:r>
              <w:rPr>
                <w:rFonts w:hint="eastAsia" w:ascii="仿宋" w:hAnsi="仿宋" w:eastAsia="仿宋" w:cs="仿宋"/>
                <w:b/>
                <w:bCs/>
                <w:color w:val="auto"/>
                <w:sz w:val="28"/>
                <w:szCs w:val="28"/>
                <w:lang w:val="en-US" w:eastAsia="zh-CN"/>
              </w:rPr>
              <w:t>2025年06月18日16</w:t>
            </w:r>
            <w:r>
              <w:rPr>
                <w:rFonts w:hint="eastAsia" w:ascii="仿宋" w:hAnsi="仿宋" w:eastAsia="仿宋" w:cs="仿宋"/>
                <w:b/>
                <w:bCs/>
                <w:color w:val="auto"/>
                <w:sz w:val="28"/>
                <w:szCs w:val="28"/>
              </w:rPr>
              <w:t>:30-</w:t>
            </w:r>
            <w:r>
              <w:rPr>
                <w:rFonts w:hint="eastAsia" w:ascii="仿宋" w:hAnsi="仿宋" w:eastAsia="仿宋" w:cs="仿宋"/>
                <w:b/>
                <w:bCs/>
                <w:color w:val="auto"/>
                <w:sz w:val="28"/>
                <w:szCs w:val="28"/>
                <w:lang w:val="en-US" w:eastAsia="zh-CN"/>
              </w:rPr>
              <w:t>17</w:t>
            </w:r>
            <w:r>
              <w:rPr>
                <w:rFonts w:hint="eastAsia" w:ascii="仿宋" w:hAnsi="仿宋" w:eastAsia="仿宋" w:cs="仿宋"/>
                <w:b/>
                <w:bCs/>
                <w:color w:val="auto"/>
                <w:sz w:val="28"/>
                <w:szCs w:val="28"/>
              </w:rPr>
              <w:t>：00前）供应商可以登录“政采云”平台，用“项目采购-开标评标”功能进行解密投标文件。若供应商在规定时间内（</w:t>
            </w:r>
            <w:r>
              <w:rPr>
                <w:rFonts w:hint="eastAsia" w:ascii="仿宋" w:hAnsi="仿宋" w:eastAsia="仿宋" w:cs="仿宋"/>
                <w:b/>
                <w:bCs/>
                <w:color w:val="auto"/>
                <w:sz w:val="28"/>
                <w:szCs w:val="28"/>
                <w:lang w:val="en-US" w:eastAsia="zh-CN"/>
              </w:rPr>
              <w:t>2025年06月18日17</w:t>
            </w:r>
            <w:r>
              <w:rPr>
                <w:rFonts w:hint="eastAsia" w:ascii="仿宋" w:hAnsi="仿宋" w:eastAsia="仿宋" w:cs="仿宋"/>
                <w:b/>
                <w:bCs/>
                <w:color w:val="auto"/>
                <w:sz w:val="28"/>
                <w:szCs w:val="28"/>
              </w:rPr>
              <w:t>:00前）未按时解密的，视为投标文件撤回。</w:t>
            </w:r>
          </w:p>
        </w:tc>
      </w:tr>
      <w:tr w14:paraId="79FE19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shd w:val="clear" w:color="auto" w:fill="auto"/>
            <w:noWrap w:val="0"/>
            <w:vAlign w:val="center"/>
          </w:tcPr>
          <w:p w14:paraId="579BD2D2">
            <w:pPr>
              <w:overflowPunct w:val="0"/>
              <w:spacing w:line="440" w:lineRule="exact"/>
              <w:jc w:val="center"/>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sz w:val="28"/>
                <w:szCs w:val="28"/>
                <w:highlight w:val="none"/>
                <w:lang w:eastAsia="zh-CN"/>
              </w:rPr>
              <w:t>评标委员组成</w:t>
            </w:r>
          </w:p>
        </w:tc>
        <w:tc>
          <w:tcPr>
            <w:tcW w:w="7890" w:type="dxa"/>
            <w:shd w:val="clear" w:color="auto" w:fill="auto"/>
            <w:noWrap w:val="0"/>
            <w:vAlign w:val="center"/>
          </w:tcPr>
          <w:p w14:paraId="4EA38705">
            <w:pPr>
              <w:overflowPunct w:val="0"/>
              <w:spacing w:line="440" w:lineRule="exact"/>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招标单位依法组建评审小组，评审小组共</w:t>
            </w:r>
            <w:r>
              <w:rPr>
                <w:rFonts w:hint="eastAsia" w:ascii="仿宋" w:hAnsi="仿宋" w:eastAsia="仿宋" w:cs="仿宋"/>
                <w:color w:val="auto"/>
                <w:kern w:val="0"/>
                <w:sz w:val="28"/>
                <w:szCs w:val="28"/>
                <w:highlight w:val="none"/>
                <w:u w:val="single"/>
                <w:lang w:val="en-US" w:eastAsia="zh-CN" w:bidi="ar-SA"/>
              </w:rPr>
              <w:t xml:space="preserve">  5 </w:t>
            </w:r>
            <w:r>
              <w:rPr>
                <w:rFonts w:hint="eastAsia" w:ascii="仿宋" w:hAnsi="仿宋" w:eastAsia="仿宋" w:cs="仿宋"/>
                <w:color w:val="auto"/>
                <w:kern w:val="0"/>
                <w:sz w:val="28"/>
                <w:szCs w:val="28"/>
                <w:highlight w:val="none"/>
                <w:lang w:val="en-US" w:eastAsia="zh-CN" w:bidi="ar-SA"/>
              </w:rPr>
              <w:t>人组成，其中评审专家不得少于成员总数的三分之二。</w:t>
            </w:r>
          </w:p>
          <w:p w14:paraId="151A089A">
            <w:pPr>
              <w:overflowPunct w:val="0"/>
              <w:spacing w:line="440" w:lineRule="exact"/>
              <w:rPr>
                <w:rFonts w:hint="eastAsia" w:ascii="仿宋" w:hAnsi="仿宋" w:eastAsia="仿宋" w:cs="仿宋"/>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小组确定方式：</w:t>
            </w:r>
            <w:r>
              <w:rPr>
                <w:rFonts w:hint="eastAsia" w:ascii="仿宋" w:hAnsi="仿宋" w:eastAsia="仿宋" w:cs="仿宋"/>
                <w:color w:val="auto"/>
                <w:kern w:val="0"/>
                <w:sz w:val="28"/>
                <w:szCs w:val="28"/>
                <w:highlight w:val="none"/>
                <w:lang w:val="en-US" w:eastAsia="zh-CN" w:bidi="ar-SA"/>
              </w:rPr>
              <w:sym w:font="Wingdings 2" w:char="0052"/>
            </w:r>
            <w:r>
              <w:rPr>
                <w:rFonts w:hint="eastAsia" w:ascii="仿宋" w:hAnsi="仿宋" w:eastAsia="仿宋" w:cs="仿宋"/>
                <w:color w:val="auto"/>
                <w:kern w:val="0"/>
                <w:sz w:val="28"/>
                <w:szCs w:val="28"/>
                <w:highlight w:val="none"/>
                <w:lang w:val="en-US" w:eastAsia="zh-CN" w:bidi="ar-SA"/>
              </w:rPr>
              <w:t>政采云专家库中随机抽取       □其他方式</w:t>
            </w:r>
          </w:p>
        </w:tc>
      </w:tr>
      <w:tr w14:paraId="09E05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noWrap w:val="0"/>
            <w:vAlign w:val="center"/>
          </w:tcPr>
          <w:p w14:paraId="2BD468C2">
            <w:pPr>
              <w:overflowPunct w:val="0"/>
              <w:spacing w:line="440" w:lineRule="exact"/>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招标代理服务费</w:t>
            </w:r>
          </w:p>
        </w:tc>
        <w:tc>
          <w:tcPr>
            <w:tcW w:w="7890" w:type="dxa"/>
            <w:noWrap w:val="0"/>
            <w:vAlign w:val="center"/>
          </w:tcPr>
          <w:p w14:paraId="49C16552">
            <w:pPr>
              <w:overflowPunct w:val="0"/>
              <w:spacing w:line="440" w:lineRule="exac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交纳时间：中标单位在领取中标通知书前；</w:t>
            </w:r>
          </w:p>
          <w:p w14:paraId="05C0A577">
            <w:pPr>
              <w:overflowPunct w:val="0"/>
              <w:spacing w:line="440" w:lineRule="exac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 xml:space="preserve">交纳金额：参照国家发改价格【2011】534号文件取费，由中标单位在领取中标通知书前一次性支付。 </w:t>
            </w:r>
          </w:p>
          <w:p w14:paraId="206A3686">
            <w:pPr>
              <w:overflowPunct w:val="0"/>
              <w:spacing w:line="440" w:lineRule="exac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val="en-US" w:eastAsia="zh-CN"/>
              </w:rPr>
              <w:t>中标服务费的计算基数是中标人投标报价的总金额，即成交通知书中载明的中标金额。</w:t>
            </w:r>
          </w:p>
          <w:p w14:paraId="08C3CD2E">
            <w:pPr>
              <w:overflowPunct w:val="0"/>
              <w:spacing w:line="440" w:lineRule="exact"/>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账户：</w:t>
            </w:r>
            <w:r>
              <w:rPr>
                <w:rFonts w:hint="eastAsia" w:ascii="仿宋" w:hAnsi="仿宋" w:eastAsia="仿宋" w:cs="仿宋"/>
                <w:color w:val="auto"/>
                <w:kern w:val="0"/>
                <w:sz w:val="28"/>
                <w:szCs w:val="28"/>
              </w:rPr>
              <w:t>缴纳投标保证金</w:t>
            </w:r>
            <w:r>
              <w:rPr>
                <w:rFonts w:hint="eastAsia" w:ascii="仿宋" w:hAnsi="仿宋" w:eastAsia="仿宋" w:cs="仿宋"/>
                <w:color w:val="auto"/>
                <w:kern w:val="0"/>
                <w:sz w:val="28"/>
                <w:szCs w:val="28"/>
                <w:lang w:eastAsia="zh-CN"/>
              </w:rPr>
              <w:t>同一</w:t>
            </w:r>
            <w:r>
              <w:rPr>
                <w:rFonts w:hint="eastAsia" w:ascii="仿宋" w:hAnsi="仿宋" w:eastAsia="仿宋" w:cs="仿宋"/>
                <w:color w:val="auto"/>
                <w:kern w:val="0"/>
                <w:sz w:val="28"/>
                <w:szCs w:val="28"/>
              </w:rPr>
              <w:t>账户。</w:t>
            </w:r>
          </w:p>
        </w:tc>
      </w:tr>
      <w:tr w14:paraId="566E88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noWrap w:val="0"/>
            <w:vAlign w:val="center"/>
          </w:tcPr>
          <w:p w14:paraId="3C630480">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投标文件的</w:t>
            </w:r>
          </w:p>
          <w:p w14:paraId="32E28863">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签署规定</w:t>
            </w:r>
          </w:p>
        </w:tc>
        <w:tc>
          <w:tcPr>
            <w:tcW w:w="7890" w:type="dxa"/>
            <w:noWrap w:val="0"/>
            <w:vAlign w:val="center"/>
          </w:tcPr>
          <w:p w14:paraId="2D1FF56A">
            <w:pPr>
              <w:widowControl/>
              <w:spacing w:line="46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详见第三部分第二章第10款</w:t>
            </w:r>
          </w:p>
        </w:tc>
      </w:tr>
      <w:tr w14:paraId="73B75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noWrap w:val="0"/>
            <w:vAlign w:val="center"/>
          </w:tcPr>
          <w:p w14:paraId="77FA3302">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投标文件格式</w:t>
            </w:r>
          </w:p>
        </w:tc>
        <w:tc>
          <w:tcPr>
            <w:tcW w:w="7890" w:type="dxa"/>
            <w:noWrap w:val="0"/>
            <w:vAlign w:val="center"/>
          </w:tcPr>
          <w:p w14:paraId="0357301B">
            <w:pPr>
              <w:widowControl/>
              <w:spacing w:line="460" w:lineRule="atLeast"/>
              <w:jc w:val="left"/>
              <w:rPr>
                <w:rFonts w:hint="eastAsia" w:ascii="仿宋" w:hAnsi="仿宋" w:eastAsia="仿宋" w:cs="仿宋"/>
                <w:color w:val="auto"/>
                <w:sz w:val="28"/>
                <w:szCs w:val="28"/>
              </w:rPr>
            </w:pPr>
            <w:r>
              <w:rPr>
                <w:rFonts w:hint="eastAsia" w:ascii="仿宋" w:hAnsi="仿宋" w:eastAsia="仿宋" w:cs="仿宋"/>
                <w:color w:val="auto"/>
                <w:sz w:val="28"/>
                <w:szCs w:val="28"/>
              </w:rPr>
              <w:t>详见第三部分第二章第5款</w:t>
            </w:r>
          </w:p>
        </w:tc>
      </w:tr>
      <w:tr w14:paraId="5A6548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3" w:hRule="atLeast"/>
          <w:jc w:val="center"/>
        </w:trPr>
        <w:tc>
          <w:tcPr>
            <w:tcW w:w="1888" w:type="dxa"/>
            <w:tcBorders>
              <w:top w:val="single" w:color="auto" w:sz="4" w:space="0"/>
              <w:bottom w:val="single" w:color="auto" w:sz="4" w:space="0"/>
            </w:tcBorders>
            <w:noWrap w:val="0"/>
            <w:vAlign w:val="center"/>
          </w:tcPr>
          <w:p w14:paraId="24C024DB">
            <w:pPr>
              <w:overflowPunct w:val="0"/>
              <w:spacing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踏勘现场</w:t>
            </w:r>
          </w:p>
        </w:tc>
        <w:tc>
          <w:tcPr>
            <w:tcW w:w="7890" w:type="dxa"/>
            <w:tcBorders>
              <w:top w:val="single" w:color="auto" w:sz="4" w:space="0"/>
            </w:tcBorders>
            <w:noWrap w:val="0"/>
            <w:vAlign w:val="center"/>
          </w:tcPr>
          <w:p w14:paraId="5201E061">
            <w:pPr>
              <w:spacing w:line="360" w:lineRule="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☑不组织</w:t>
            </w:r>
          </w:p>
          <w:p w14:paraId="26DBBA4A">
            <w:pPr>
              <w:spacing w:line="360" w:lineRule="auto"/>
              <w:rPr>
                <w:rFonts w:hint="eastAsia" w:ascii="仿宋" w:hAnsi="仿宋" w:eastAsia="仿宋" w:cs="仿宋"/>
                <w:bCs/>
                <w:color w:val="auto"/>
                <w:sz w:val="28"/>
                <w:szCs w:val="28"/>
              </w:rPr>
            </w:pPr>
            <w:r>
              <w:rPr>
                <w:rFonts w:hint="eastAsia" w:ascii="仿宋" w:hAnsi="仿宋" w:eastAsia="仿宋" w:cs="仿宋"/>
                <w:bCs/>
                <w:color w:val="auto"/>
                <w:sz w:val="28"/>
                <w:szCs w:val="28"/>
                <w:lang w:val="en-US" w:eastAsia="zh-CN"/>
              </w:rPr>
              <w:sym w:font="Wingdings 2" w:char="00A3"/>
            </w:r>
            <w:r>
              <w:rPr>
                <w:rFonts w:hint="eastAsia" w:ascii="仿宋" w:hAnsi="仿宋" w:eastAsia="仿宋" w:cs="仿宋"/>
                <w:bCs/>
                <w:color w:val="auto"/>
                <w:sz w:val="28"/>
                <w:szCs w:val="28"/>
                <w:lang w:val="en-US" w:eastAsia="zh-CN"/>
              </w:rPr>
              <w:t xml:space="preserve">统一组织  联系人： 联系电话： 踏勘时间：  踏勘地点： </w:t>
            </w:r>
          </w:p>
        </w:tc>
      </w:tr>
      <w:tr w14:paraId="2B258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noWrap w:val="0"/>
            <w:vAlign w:val="center"/>
          </w:tcPr>
          <w:p w14:paraId="465822C5">
            <w:pPr>
              <w:overflowPunct w:val="0"/>
              <w:jc w:val="center"/>
              <w:rPr>
                <w:rFonts w:hint="eastAsia" w:ascii="仿宋" w:hAnsi="仿宋" w:eastAsia="仿宋" w:cs="仿宋"/>
                <w:color w:val="auto"/>
                <w:sz w:val="28"/>
                <w:szCs w:val="28"/>
              </w:rPr>
            </w:pPr>
            <w:r>
              <w:rPr>
                <w:rFonts w:hint="eastAsia" w:ascii="仿宋" w:hAnsi="仿宋" w:eastAsia="仿宋" w:cs="仿宋"/>
                <w:color w:val="auto"/>
                <w:sz w:val="28"/>
                <w:szCs w:val="28"/>
              </w:rPr>
              <w:t>低于成本价不正当竞争预防措施</w:t>
            </w:r>
          </w:p>
        </w:tc>
        <w:tc>
          <w:tcPr>
            <w:tcW w:w="7890" w:type="dxa"/>
            <w:noWrap w:val="0"/>
            <w:vAlign w:val="center"/>
          </w:tcPr>
          <w:p w14:paraId="05671A1A">
            <w:pPr>
              <w:spacing w:line="4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在评标过程中，投标人报价低于其他有效投标人报价有可能影响</w:t>
            </w:r>
            <w:r>
              <w:rPr>
                <w:rFonts w:hint="eastAsia" w:ascii="仿宋" w:hAnsi="仿宋" w:eastAsia="仿宋" w:cs="仿宋"/>
                <w:color w:val="auto"/>
                <w:sz w:val="28"/>
                <w:szCs w:val="28"/>
                <w:lang w:eastAsia="zh-CN"/>
              </w:rPr>
              <w:t>项目</w:t>
            </w:r>
            <w:r>
              <w:rPr>
                <w:rFonts w:hint="eastAsia" w:ascii="仿宋" w:hAnsi="仿宋" w:eastAsia="仿宋" w:cs="仿宋"/>
                <w:color w:val="auto"/>
                <w:sz w:val="28"/>
                <w:szCs w:val="28"/>
              </w:rPr>
              <w:t>质量或者不能诚信履约的，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33D1294F">
            <w:pPr>
              <w:spacing w:line="4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5432B79D">
            <w:pPr>
              <w:spacing w:line="44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w:t>
            </w:r>
            <w:r>
              <w:rPr>
                <w:rFonts w:hint="eastAsia" w:ascii="仿宋" w:hAnsi="仿宋" w:eastAsia="仿宋" w:cs="仿宋"/>
                <w:color w:val="auto"/>
                <w:sz w:val="28"/>
                <w:szCs w:val="28"/>
                <w:lang w:eastAsia="zh-CN"/>
              </w:rPr>
              <w:t>将影响</w:t>
            </w:r>
            <w:r>
              <w:rPr>
                <w:rFonts w:hint="eastAsia" w:ascii="仿宋" w:hAnsi="仿宋" w:eastAsia="仿宋" w:cs="仿宋"/>
                <w:color w:val="auto"/>
                <w:sz w:val="28"/>
                <w:szCs w:val="28"/>
              </w:rPr>
              <w:t>评标委员会</w:t>
            </w:r>
            <w:r>
              <w:rPr>
                <w:rFonts w:hint="eastAsia" w:ascii="仿宋" w:hAnsi="仿宋" w:eastAsia="仿宋" w:cs="仿宋"/>
                <w:color w:val="auto"/>
                <w:sz w:val="28"/>
                <w:szCs w:val="28"/>
                <w:lang w:eastAsia="zh-CN"/>
              </w:rPr>
              <w:t>对其投标文件的评审</w:t>
            </w:r>
            <w:r>
              <w:rPr>
                <w:rFonts w:hint="eastAsia" w:ascii="仿宋" w:hAnsi="仿宋" w:eastAsia="仿宋" w:cs="仿宋"/>
                <w:color w:val="auto"/>
                <w:sz w:val="28"/>
                <w:szCs w:val="28"/>
              </w:rPr>
              <w:t>。</w:t>
            </w:r>
          </w:p>
        </w:tc>
      </w:tr>
      <w:tr w14:paraId="09462B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shd w:val="clear" w:color="auto" w:fill="auto"/>
            <w:noWrap w:val="0"/>
            <w:vAlign w:val="center"/>
          </w:tcPr>
          <w:p w14:paraId="44F7CDC9">
            <w:pPr>
              <w:overflowPunct w:val="0"/>
              <w:spacing w:line="44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注意事项</w:t>
            </w:r>
          </w:p>
        </w:tc>
        <w:tc>
          <w:tcPr>
            <w:tcW w:w="7890" w:type="dxa"/>
            <w:shd w:val="clear" w:color="auto" w:fill="auto"/>
            <w:noWrap w:val="0"/>
            <w:vAlign w:val="center"/>
          </w:tcPr>
          <w:p w14:paraId="3EA479C2">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1、关于本项目所有公告、公示在新疆政府采购网发布。</w:t>
            </w:r>
          </w:p>
          <w:p w14:paraId="3E2D25C3">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2、请投标单位随时关注本项目的澄清、答疑、变更事项。</w:t>
            </w:r>
          </w:p>
          <w:p w14:paraId="56C8A82E">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14:paraId="75133C0E">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3B38DE24">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5、参与电子开评标的供应商，可访问新疆数字证书认证中心官方网站（https://www.xjca.com.cn/）或下载“新疆政务通”APP自行进行申领。如需咨询，请联系新疆CA服务热线95763。</w:t>
            </w:r>
          </w:p>
          <w:p w14:paraId="5BE1320C">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6、供应商可前往新疆政府采购网下载专区，下载政采云电子投标客户端，安装完成后，可通过账号密码或CA登录客户端进行响应文件制作。在使用政采云电子投标客户端时，如有问题可拨打政采云客户服务热线进行咨询。</w:t>
            </w:r>
          </w:p>
          <w:p w14:paraId="48064F29">
            <w:pPr>
              <w:keepNext w:val="0"/>
              <w:keepLines w:val="0"/>
              <w:pageBreakBefore w:val="0"/>
              <w:widowControl w:val="0"/>
              <w:kinsoku/>
              <w:wordWrap/>
              <w:overflowPunct/>
              <w:topLinePunct w:val="0"/>
              <w:autoSpaceDE/>
              <w:autoSpaceDN/>
              <w:bidi w:val="0"/>
              <w:adjustRightInd/>
              <w:snapToGrid/>
              <w:spacing w:beforeAutospacing="0" w:afterAutospacing="0" w:line="460" w:lineRule="exact"/>
              <w:ind w:left="0" w:leftChars="0" w:right="0" w:rightChars="0"/>
              <w:jc w:val="both"/>
              <w:textAlignment w:val="auto"/>
              <w:rPr>
                <w:rFonts w:hint="eastAsia" w:ascii="仿宋" w:hAnsi="仿宋" w:eastAsia="仿宋" w:cs="仿宋"/>
                <w:b w:val="0"/>
                <w:bCs w:val="0"/>
                <w:color w:val="auto"/>
                <w:sz w:val="28"/>
                <w:szCs w:val="28"/>
                <w:highlight w:val="none"/>
                <w:vertAlign w:val="baseline"/>
                <w:lang w:val="en-US" w:eastAsia="zh-CN"/>
              </w:rPr>
            </w:pPr>
            <w:r>
              <w:rPr>
                <w:rFonts w:hint="eastAsia" w:ascii="仿宋" w:hAnsi="仿宋" w:eastAsia="仿宋" w:cs="仿宋"/>
                <w:b w:val="0"/>
                <w:bCs w:val="0"/>
                <w:color w:val="auto"/>
                <w:sz w:val="28"/>
                <w:szCs w:val="28"/>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0FE9F54C">
            <w:pPr>
              <w:overflowPunct w:val="0"/>
              <w:spacing w:line="440" w:lineRule="exact"/>
              <w:rPr>
                <w:rFonts w:hint="eastAsia" w:ascii="仿宋" w:hAnsi="仿宋" w:eastAsia="仿宋" w:cs="仿宋"/>
                <w:color w:val="auto"/>
                <w:kern w:val="2"/>
                <w:sz w:val="28"/>
                <w:szCs w:val="28"/>
                <w:lang w:val="en-US" w:eastAsia="zh-CN" w:bidi="ar-SA"/>
              </w:rPr>
            </w:pPr>
            <w:r>
              <w:rPr>
                <w:rFonts w:hint="eastAsia" w:ascii="仿宋" w:hAnsi="仿宋" w:eastAsia="仿宋" w:cs="仿宋"/>
                <w:b w:val="0"/>
                <w:bCs w:val="0"/>
                <w:color w:val="auto"/>
                <w:sz w:val="28"/>
                <w:szCs w:val="28"/>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仿宋" w:hAnsi="仿宋" w:eastAsia="仿宋" w:cs="仿宋"/>
                <w:b/>
                <w:bCs/>
                <w:color w:val="auto"/>
                <w:sz w:val="28"/>
                <w:szCs w:val="28"/>
                <w:highlight w:val="none"/>
                <w:vertAlign w:val="baseline"/>
                <w:lang w:val="en-US" w:eastAsia="zh-CN"/>
              </w:rPr>
              <w:t>本项目投标文件解密时间定为30分钟，如投标人因自身原因导致在规定的时间无法正常解密，视为开标后撤销其投标文件，投标保证金采购人有权不予退还。</w:t>
            </w:r>
          </w:p>
        </w:tc>
      </w:tr>
      <w:tr w14:paraId="78269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noWrap w:val="0"/>
            <w:vAlign w:val="center"/>
          </w:tcPr>
          <w:p w14:paraId="02E0E075">
            <w:pPr>
              <w:spacing w:line="44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政府采购</w:t>
            </w:r>
          </w:p>
          <w:p w14:paraId="594A03E9">
            <w:pPr>
              <w:spacing w:line="440" w:lineRule="exact"/>
              <w:jc w:val="cente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政策支持</w:t>
            </w:r>
          </w:p>
        </w:tc>
        <w:tc>
          <w:tcPr>
            <w:tcW w:w="7890" w:type="dxa"/>
            <w:noWrap w:val="0"/>
            <w:vAlign w:val="center"/>
          </w:tcPr>
          <w:p w14:paraId="347C3FCD">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1、根据《政府采购促进中小企业展暂行办法》（财库【2020】46 号文）、《关于落实好政府采购支持中小企业发展的通知》（新财购〔2022〕22 号文）规定执行； </w:t>
            </w:r>
          </w:p>
          <w:p w14:paraId="58154043">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2、根据工信部等部委发布的《关于印发中小企业划型标准规定的通知》（工信部联企业[2011]300 号）规定执行； </w:t>
            </w:r>
          </w:p>
          <w:p w14:paraId="37590948">
            <w:pPr>
              <w:spacing w:line="440" w:lineRule="exact"/>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本项目属性为</w:t>
            </w:r>
            <w:r>
              <w:rPr>
                <w:rFonts w:hint="eastAsia" w:ascii="仿宋" w:hAnsi="仿宋" w:eastAsia="仿宋" w:cs="仿宋"/>
                <w:b/>
                <w:bCs/>
                <w:color w:val="auto"/>
                <w:sz w:val="28"/>
                <w:szCs w:val="28"/>
                <w:u w:val="single"/>
                <w:lang w:val="en-US" w:eastAsia="zh-CN"/>
              </w:rPr>
              <w:t>货物类</w:t>
            </w:r>
            <w:r>
              <w:rPr>
                <w:rFonts w:hint="eastAsia" w:ascii="仿宋" w:hAnsi="仿宋" w:eastAsia="仿宋" w:cs="仿宋"/>
                <w:b w:val="0"/>
                <w:bCs w:val="0"/>
                <w:color w:val="auto"/>
                <w:sz w:val="28"/>
                <w:szCs w:val="28"/>
                <w:lang w:val="en-US" w:eastAsia="zh-CN"/>
              </w:rPr>
              <w:t>，采购标的对应的中小企业划分标准所属行业为</w:t>
            </w:r>
            <w:r>
              <w:rPr>
                <w:rFonts w:hint="eastAsia" w:ascii="仿宋" w:hAnsi="仿宋" w:eastAsia="仿宋" w:cs="仿宋"/>
                <w:b/>
                <w:bCs/>
                <w:color w:val="auto"/>
                <w:sz w:val="28"/>
                <w:szCs w:val="28"/>
                <w:u w:val="single"/>
                <w:lang w:val="en-US" w:eastAsia="zh-CN"/>
              </w:rPr>
              <w:t xml:space="preserve"> 工业 </w:t>
            </w:r>
            <w:r>
              <w:rPr>
                <w:rFonts w:hint="eastAsia" w:ascii="仿宋" w:hAnsi="仿宋" w:eastAsia="仿宋" w:cs="仿宋"/>
                <w:b w:val="0"/>
                <w:bCs w:val="0"/>
                <w:color w:val="auto"/>
                <w:sz w:val="28"/>
                <w:szCs w:val="28"/>
                <w:highlight w:val="none"/>
                <w:lang w:val="en-US" w:eastAsia="zh-CN"/>
              </w:rPr>
              <w:t>。</w:t>
            </w:r>
            <w:r>
              <w:rPr>
                <w:rFonts w:hint="eastAsia" w:ascii="仿宋" w:hAnsi="仿宋" w:eastAsia="仿宋" w:cs="仿宋"/>
                <w:b/>
                <w:bCs/>
                <w:color w:val="auto"/>
                <w:sz w:val="28"/>
                <w:szCs w:val="28"/>
                <w:lang w:val="en-US" w:eastAsia="zh-CN"/>
              </w:rPr>
              <w:t xml:space="preserve"> </w:t>
            </w:r>
          </w:p>
          <w:p w14:paraId="12D18997">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3、价格扣除幅度： </w:t>
            </w:r>
          </w:p>
          <w:p w14:paraId="0351A0FA">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sym w:font="Wingdings 2" w:char="0052"/>
            </w:r>
            <w:r>
              <w:rPr>
                <w:rFonts w:hint="eastAsia" w:ascii="仿宋" w:hAnsi="仿宋" w:eastAsia="仿宋" w:cs="仿宋"/>
                <w:b w:val="0"/>
                <w:bCs w:val="0"/>
                <w:color w:val="auto"/>
                <w:sz w:val="28"/>
                <w:szCs w:val="28"/>
                <w:lang w:val="en-US" w:eastAsia="zh-CN"/>
              </w:rPr>
              <w:t>专门面向中小企业采购项目 ；</w:t>
            </w:r>
          </w:p>
          <w:p w14:paraId="4EF77FB8">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sym w:font="Wingdings 2" w:char="00A3"/>
            </w:r>
            <w:r>
              <w:rPr>
                <w:rFonts w:hint="eastAsia" w:ascii="仿宋" w:hAnsi="仿宋" w:eastAsia="仿宋" w:cs="仿宋"/>
                <w:b w:val="0"/>
                <w:bCs w:val="0"/>
                <w:color w:val="auto"/>
                <w:sz w:val="28"/>
                <w:szCs w:val="28"/>
                <w:lang w:val="en-US" w:eastAsia="zh-CN"/>
              </w:rPr>
              <w:t xml:space="preserve">非专门面向中小企业采购项目(价格扣除)：小型和微型企业将价格给予 10%的扣除； </w:t>
            </w:r>
          </w:p>
          <w:p w14:paraId="0D003A52">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4、小型和微型企业适用价格扣除办法时应提供的相关资料： </w:t>
            </w:r>
          </w:p>
          <w:p w14:paraId="6C1FD021">
            <w:pPr>
              <w:spacing w:line="440" w:lineRule="exact"/>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供应商需在响应文件报价部分中“产品明细表”中逐项注明所投产品的产品名称、制造商、型号并备注是否属于中、小企业。</w:t>
            </w:r>
            <w:r>
              <w:rPr>
                <w:rFonts w:hint="eastAsia" w:ascii="仿宋" w:hAnsi="仿宋" w:eastAsia="仿宋" w:cs="仿宋"/>
                <w:b/>
                <w:bCs/>
                <w:color w:val="auto"/>
                <w:sz w:val="28"/>
                <w:szCs w:val="28"/>
                <w:lang w:val="en-US" w:eastAsia="zh-CN"/>
              </w:rPr>
              <w:t xml:space="preserve">  </w:t>
            </w:r>
          </w:p>
          <w:p w14:paraId="72D92E4A">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根据中华人民共和国财政部、中华人民共和国民政部、中国残疾人联合会《关于促进残疾人就业政府采购政策的通知》（（财库〔2017〕141 号）文件的规定：残疾人福利性单位视同小型、微型企业。 </w:t>
            </w:r>
          </w:p>
          <w:p w14:paraId="1B071286">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5、根据财政部、司法部《关于政府采购支持监狱企业发展有关问题的通知》(财库【2014】68 号)文件的规定：在政府采购活动中，监狱企业视同小型、微型企业。 </w:t>
            </w:r>
          </w:p>
          <w:p w14:paraId="33196014">
            <w:pPr>
              <w:spacing w:line="440" w:lineRule="exact"/>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 xml:space="preserve">供应商若为残疾人福利性单位、监狱企业，须在投标文件中提供《残疾人福利性单位声明函》、《监狱企业声明函》，否则将不给予价格扣除。供应商须对其声明的真实性负责，若与事实不符的，将依照《政府采购法》第七十七条第一款的规定追究法律责任。 </w:t>
            </w:r>
          </w:p>
        </w:tc>
      </w:tr>
      <w:tr w14:paraId="71760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888" w:type="dxa"/>
            <w:shd w:val="clear" w:color="auto" w:fill="auto"/>
            <w:noWrap w:val="0"/>
            <w:vAlign w:val="center"/>
          </w:tcPr>
          <w:p w14:paraId="093F01B3">
            <w:pPr>
              <w:pStyle w:val="31"/>
              <w:spacing w:line="440" w:lineRule="exact"/>
              <w:jc w:val="center"/>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rPr>
              <w:t>质疑须知</w:t>
            </w:r>
          </w:p>
        </w:tc>
        <w:tc>
          <w:tcPr>
            <w:tcW w:w="7890" w:type="dxa"/>
            <w:shd w:val="clear" w:color="auto" w:fill="auto"/>
            <w:noWrap w:val="0"/>
            <w:vAlign w:val="center"/>
          </w:tcPr>
          <w:p w14:paraId="53FF0385">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（1）供应商认为采购文件、采购过程、中标或者成交结果使自己的权益受到损害的，可以在知道或者应知其权益受到损害之日起 7 个工作日内，以书面形式向采购人、采购代理机构提出质疑。 </w:t>
            </w:r>
          </w:p>
          <w:p w14:paraId="7C8E947D">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（2）提出质疑的供应商（以下简称质疑供应商）应当是参与所质疑项目采购活动的供应商。 </w:t>
            </w:r>
          </w:p>
          <w:p w14:paraId="40321ECA">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（3）拟投标供应商必须在法定质疑期内一次性提出针对同一采购程序环节的质疑。 </w:t>
            </w:r>
          </w:p>
          <w:p w14:paraId="270D9724">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（4）质疑函应当包括下列内容： </w:t>
            </w:r>
          </w:p>
          <w:p w14:paraId="31DA6B79">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1）供应商的姓名或者名称、地址、邮编、联系人及联系电话； </w:t>
            </w:r>
          </w:p>
          <w:p w14:paraId="477841BA">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2）质疑项目的名称、编号； </w:t>
            </w:r>
          </w:p>
          <w:p w14:paraId="15AB68AB">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3）具体、明确的质疑事项和与质疑事项相关的请求； </w:t>
            </w:r>
          </w:p>
          <w:p w14:paraId="1EAD8073">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4）事实依据； </w:t>
            </w:r>
          </w:p>
          <w:p w14:paraId="0A1C6A33">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5）必要的法律依据； </w:t>
            </w:r>
          </w:p>
          <w:p w14:paraId="610EE669">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6）提出质疑的日期。 </w:t>
            </w:r>
          </w:p>
          <w:p w14:paraId="544F5E48">
            <w:pPr>
              <w:spacing w:line="440" w:lineRule="exac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供应商为自然人的，应当由本人签字；供应商为法人或者其他组织的，应当由法定代表人、主要负责人，或者其授权代表签字或者盖章，并加盖公章。 </w:t>
            </w:r>
          </w:p>
          <w:p w14:paraId="68EF9CD2">
            <w:pPr>
              <w:spacing w:line="440" w:lineRule="exact"/>
              <w:rPr>
                <w:rFonts w:hint="eastAsia" w:ascii="仿宋" w:hAnsi="仿宋" w:eastAsia="仿宋" w:cs="仿宋"/>
                <w:color w:val="auto"/>
                <w:kern w:val="2"/>
                <w:sz w:val="28"/>
                <w:szCs w:val="28"/>
                <w:lang w:val="en-US" w:eastAsia="zh-CN" w:bidi="ar-SA"/>
              </w:rPr>
            </w:pPr>
            <w:r>
              <w:rPr>
                <w:rFonts w:hint="eastAsia" w:ascii="仿宋" w:hAnsi="仿宋" w:eastAsia="仿宋" w:cs="仿宋"/>
                <w:b w:val="0"/>
                <w:bCs w:val="0"/>
                <w:color w:val="auto"/>
                <w:sz w:val="28"/>
                <w:szCs w:val="28"/>
                <w:lang w:val="en-US" w:eastAsia="zh-CN"/>
              </w:rPr>
              <w:t>（5）接受质疑函的方式：以书面形式递交质疑文件和法定代表人授权委托书。</w:t>
            </w:r>
          </w:p>
        </w:tc>
      </w:tr>
      <w:tr w14:paraId="0951C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9778" w:type="dxa"/>
            <w:gridSpan w:val="2"/>
            <w:noWrap w:val="0"/>
            <w:vAlign w:val="center"/>
          </w:tcPr>
          <w:p w14:paraId="4E803B84">
            <w:pPr>
              <w:numPr>
                <w:ilvl w:val="0"/>
                <w:numId w:val="0"/>
              </w:numPr>
              <w:spacing w:line="440" w:lineRule="exact"/>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1.</w:t>
            </w:r>
            <w:r>
              <w:rPr>
                <w:rFonts w:hint="eastAsia" w:ascii="仿宋" w:hAnsi="仿宋" w:eastAsia="仿宋" w:cs="仿宋"/>
                <w:b/>
                <w:color w:val="auto"/>
                <w:sz w:val="28"/>
                <w:szCs w:val="28"/>
              </w:rPr>
              <w:t>招标文件中部分加粗、加下划线、废标、无效标、投标被拒绝字样的条款，为招标的实质性要求和条件，着重提醒各投标人注意，并认真查看招标文件中的每一个条款及要求，因误读招标文件而造成的后果，招标人概不负责。</w:t>
            </w:r>
          </w:p>
          <w:p w14:paraId="5E1CF5FB">
            <w:pPr>
              <w:numPr>
                <w:ilvl w:val="0"/>
                <w:numId w:val="0"/>
              </w:numPr>
              <w:spacing w:line="440" w:lineRule="exact"/>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 xml:space="preserve">2.本表内容与招标文件其它内容不一致的，应当以本表内容为准。 </w:t>
            </w:r>
          </w:p>
          <w:p w14:paraId="21736ACD">
            <w:pPr>
              <w:numPr>
                <w:ilvl w:val="0"/>
                <w:numId w:val="0"/>
              </w:numPr>
              <w:spacing w:line="440" w:lineRule="exact"/>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3.本表中“</w:t>
            </w:r>
            <w:r>
              <w:rPr>
                <w:rFonts w:hint="eastAsia" w:ascii="仿宋" w:hAnsi="仿宋" w:eastAsia="仿宋" w:cs="仿宋"/>
                <w:b/>
                <w:color w:val="auto"/>
                <w:sz w:val="28"/>
                <w:szCs w:val="28"/>
                <w:lang w:val="en-US" w:eastAsia="zh-CN"/>
              </w:rPr>
              <w:sym w:font="Wingdings 2" w:char="0052"/>
            </w:r>
            <w:r>
              <w:rPr>
                <w:rFonts w:hint="eastAsia" w:ascii="仿宋" w:hAnsi="仿宋" w:eastAsia="仿宋" w:cs="仿宋"/>
                <w:b/>
                <w:color w:val="auto"/>
                <w:sz w:val="28"/>
                <w:szCs w:val="28"/>
                <w:lang w:val="en-US" w:eastAsia="zh-CN"/>
              </w:rPr>
              <w:t xml:space="preserve">”标示选择使用该项，“□”标示不选择使用该项。 </w:t>
            </w:r>
          </w:p>
          <w:p w14:paraId="161CC04B">
            <w:pPr>
              <w:numPr>
                <w:ilvl w:val="0"/>
                <w:numId w:val="0"/>
              </w:numPr>
              <w:spacing w:line="440" w:lineRule="exact"/>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4.</w:t>
            </w:r>
            <w:r>
              <w:rPr>
                <w:rFonts w:hint="eastAsia" w:ascii="仿宋" w:hAnsi="仿宋" w:eastAsia="仿宋" w:cs="仿宋"/>
                <w:b/>
                <w:color w:val="auto"/>
                <w:sz w:val="28"/>
                <w:szCs w:val="28"/>
              </w:rPr>
              <w:t>投标文件中有弄虚作假的内容，其投标文件作废。（如假证书、假业绩、隐瞒不良行为记录、夸大荣誉、使用非本单位在职员工的相关证件及不符合招标文件规定的条款等）；在签订合同之前，招标人如发现投标人的投标文件有弄虚作假</w:t>
            </w:r>
            <w:r>
              <w:rPr>
                <w:rFonts w:hint="eastAsia" w:ascii="仿宋" w:hAnsi="仿宋" w:eastAsia="仿宋" w:cs="仿宋"/>
                <w:b/>
                <w:color w:val="auto"/>
                <w:sz w:val="28"/>
                <w:szCs w:val="28"/>
                <w:lang w:val="en-US" w:eastAsia="zh-CN"/>
              </w:rPr>
              <w:t>的</w:t>
            </w:r>
            <w:r>
              <w:rPr>
                <w:rFonts w:hint="eastAsia" w:ascii="仿宋" w:hAnsi="仿宋" w:eastAsia="仿宋" w:cs="仿宋"/>
                <w:b/>
                <w:color w:val="auto"/>
                <w:sz w:val="28"/>
                <w:szCs w:val="28"/>
              </w:rPr>
              <w:t>内容，招标人可拒绝与其签订合同。并将其列入政府采购黑名单库。</w:t>
            </w:r>
          </w:p>
          <w:p w14:paraId="68838878">
            <w:pPr>
              <w:numPr>
                <w:ilvl w:val="0"/>
                <w:numId w:val="0"/>
              </w:numPr>
              <w:spacing w:line="440" w:lineRule="exact"/>
              <w:rPr>
                <w:rFonts w:hint="eastAsia" w:ascii="仿宋" w:hAnsi="仿宋" w:eastAsia="仿宋" w:cs="仿宋"/>
                <w:b/>
                <w:color w:val="auto"/>
                <w:sz w:val="28"/>
                <w:szCs w:val="28"/>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的同时不得耽误本项目工期。</w:t>
            </w:r>
          </w:p>
        </w:tc>
      </w:tr>
    </w:tbl>
    <w:p w14:paraId="63E89959">
      <w:pPr>
        <w:widowControl/>
        <w:jc w:val="center"/>
        <w:rPr>
          <w:rFonts w:ascii="黑体" w:hAnsi="黑体" w:eastAsia="黑体"/>
          <w:b/>
          <w:color w:val="auto"/>
          <w:sz w:val="36"/>
        </w:rPr>
      </w:pPr>
      <w:bookmarkStart w:id="13" w:name="_Toc6969530"/>
      <w:r>
        <w:rPr>
          <w:rFonts w:ascii="黑体" w:hAnsi="黑体" w:eastAsia="黑体"/>
          <w:b/>
          <w:color w:val="auto"/>
          <w:kern w:val="2"/>
          <w:sz w:val="36"/>
          <w:szCs w:val="20"/>
        </w:rPr>
        <w:br w:type="page"/>
      </w:r>
      <w:bookmarkEnd w:id="13"/>
      <w:bookmarkStart w:id="14" w:name="_Toc20345"/>
      <w:bookmarkStart w:id="15" w:name="_Toc6969533"/>
      <w:bookmarkStart w:id="16" w:name="_Toc14358"/>
      <w:r>
        <w:rPr>
          <w:rFonts w:hint="eastAsia" w:ascii="黑体" w:hAnsi="黑体" w:eastAsia="黑体"/>
          <w:b/>
          <w:color w:val="auto"/>
          <w:sz w:val="36"/>
        </w:rPr>
        <w:t>第二部分  招标说明</w:t>
      </w:r>
    </w:p>
    <w:p w14:paraId="12A00CFD">
      <w:pPr>
        <w:pStyle w:val="30"/>
        <w:spacing w:line="440" w:lineRule="exact"/>
        <w:jc w:val="center"/>
        <w:rPr>
          <w:rFonts w:ascii="仿宋" w:hAnsi="仿宋" w:eastAsia="仿宋"/>
          <w:b/>
          <w:color w:val="auto"/>
          <w:kern w:val="2"/>
          <w:sz w:val="36"/>
          <w:szCs w:val="20"/>
        </w:rPr>
      </w:pPr>
    </w:p>
    <w:p w14:paraId="67FBD0BD">
      <w:pPr>
        <w:pStyle w:val="30"/>
        <w:spacing w:line="440" w:lineRule="exact"/>
        <w:jc w:val="center"/>
        <w:outlineLvl w:val="1"/>
        <w:rPr>
          <w:rFonts w:ascii="仿宋" w:hAnsi="仿宋" w:eastAsia="仿宋"/>
          <w:b/>
          <w:color w:val="auto"/>
          <w:kern w:val="2"/>
          <w:sz w:val="32"/>
          <w:szCs w:val="32"/>
        </w:rPr>
      </w:pPr>
      <w:bookmarkStart w:id="17" w:name="_Toc6969531"/>
      <w:r>
        <w:rPr>
          <w:rFonts w:hint="eastAsia" w:ascii="仿宋" w:hAnsi="仿宋" w:eastAsia="仿宋"/>
          <w:b/>
          <w:color w:val="auto"/>
          <w:kern w:val="2"/>
          <w:sz w:val="32"/>
          <w:szCs w:val="32"/>
        </w:rPr>
        <w:t>第一章 总则</w:t>
      </w:r>
      <w:bookmarkEnd w:id="17"/>
    </w:p>
    <w:p w14:paraId="4BA8DA0D">
      <w:pPr>
        <w:spacing w:line="440" w:lineRule="exact"/>
        <w:ind w:firstLine="472" w:firstLineChars="196"/>
        <w:rPr>
          <w:rFonts w:ascii="仿宋" w:hAnsi="仿宋" w:eastAsia="仿宋"/>
          <w:b/>
          <w:color w:val="auto"/>
          <w:sz w:val="24"/>
        </w:rPr>
      </w:pPr>
      <w:r>
        <w:rPr>
          <w:rFonts w:ascii="仿宋" w:hAnsi="仿宋" w:eastAsia="仿宋"/>
          <w:b/>
          <w:color w:val="auto"/>
          <w:sz w:val="24"/>
        </w:rPr>
        <w:t xml:space="preserve">1. </w:t>
      </w:r>
      <w:r>
        <w:rPr>
          <w:rFonts w:hint="eastAsia" w:ascii="仿宋" w:hAnsi="仿宋" w:eastAsia="仿宋"/>
          <w:b/>
          <w:color w:val="auto"/>
          <w:sz w:val="24"/>
        </w:rPr>
        <w:t>适用范围</w:t>
      </w:r>
    </w:p>
    <w:p w14:paraId="3FD2D62E">
      <w:pPr>
        <w:spacing w:line="440" w:lineRule="exact"/>
        <w:ind w:firstLine="480" w:firstLineChars="200"/>
        <w:rPr>
          <w:rFonts w:ascii="仿宋" w:hAnsi="仿宋" w:eastAsia="仿宋"/>
          <w:color w:val="auto"/>
          <w:sz w:val="24"/>
        </w:rPr>
      </w:pPr>
      <w:r>
        <w:rPr>
          <w:rFonts w:ascii="仿宋" w:hAnsi="仿宋" w:eastAsia="仿宋"/>
          <w:color w:val="auto"/>
          <w:sz w:val="24"/>
        </w:rPr>
        <w:t xml:space="preserve">1.1 </w:t>
      </w:r>
      <w:r>
        <w:rPr>
          <w:rFonts w:hint="eastAsia" w:ascii="仿宋" w:hAnsi="仿宋" w:eastAsia="仿宋"/>
          <w:color w:val="auto"/>
          <w:sz w:val="24"/>
        </w:rPr>
        <w:t>本招标文件仅适用于新疆景诺工程咨询有限公司的本次招标活动。</w:t>
      </w:r>
    </w:p>
    <w:p w14:paraId="315430E5">
      <w:pPr>
        <w:tabs>
          <w:tab w:val="left" w:pos="1185"/>
        </w:tabs>
        <w:spacing w:line="440" w:lineRule="exact"/>
        <w:ind w:firstLine="482" w:firstLineChars="200"/>
        <w:rPr>
          <w:rFonts w:ascii="仿宋" w:hAnsi="仿宋" w:eastAsia="仿宋"/>
          <w:b/>
          <w:color w:val="auto"/>
          <w:sz w:val="24"/>
        </w:rPr>
      </w:pPr>
      <w:r>
        <w:rPr>
          <w:rFonts w:ascii="仿宋" w:hAnsi="仿宋" w:eastAsia="仿宋"/>
          <w:b/>
          <w:color w:val="auto"/>
          <w:sz w:val="24"/>
        </w:rPr>
        <w:t xml:space="preserve">2. </w:t>
      </w:r>
      <w:r>
        <w:rPr>
          <w:rFonts w:hint="eastAsia" w:ascii="仿宋" w:hAnsi="仿宋" w:eastAsia="仿宋"/>
          <w:b/>
          <w:color w:val="auto"/>
          <w:sz w:val="24"/>
        </w:rPr>
        <w:t>投标资格</w:t>
      </w:r>
    </w:p>
    <w:p w14:paraId="4E5BD053">
      <w:pPr>
        <w:tabs>
          <w:tab w:val="left" w:pos="1185"/>
        </w:tabs>
        <w:spacing w:line="440" w:lineRule="exact"/>
        <w:ind w:firstLine="482" w:firstLineChars="200"/>
        <w:rPr>
          <w:rFonts w:ascii="仿宋" w:hAnsi="仿宋" w:eastAsia="仿宋"/>
          <w:color w:val="auto"/>
          <w:sz w:val="24"/>
        </w:rPr>
      </w:pPr>
      <w:r>
        <w:rPr>
          <w:rFonts w:hint="eastAsia" w:ascii="仿宋" w:hAnsi="仿宋" w:eastAsia="仿宋"/>
          <w:b/>
          <w:color w:val="auto"/>
          <w:sz w:val="24"/>
        </w:rPr>
        <w:t>2.1</w:t>
      </w:r>
      <w:r>
        <w:rPr>
          <w:rFonts w:hint="eastAsia" w:ascii="仿宋" w:hAnsi="仿宋" w:eastAsia="仿宋"/>
          <w:b/>
          <w:color w:val="auto"/>
          <w:sz w:val="24"/>
          <w:lang w:val="en-US" w:eastAsia="zh-CN"/>
        </w:rPr>
        <w:t xml:space="preserve"> </w:t>
      </w:r>
      <w:r>
        <w:rPr>
          <w:rFonts w:hint="eastAsia" w:ascii="仿宋" w:hAnsi="仿宋" w:eastAsia="仿宋"/>
          <w:b/>
          <w:color w:val="auto"/>
          <w:sz w:val="24"/>
        </w:rPr>
        <w:t>(同投标人须知）</w:t>
      </w:r>
    </w:p>
    <w:p w14:paraId="04C1727B">
      <w:pPr>
        <w:spacing w:line="44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2</w:t>
      </w:r>
      <w:r>
        <w:rPr>
          <w:rFonts w:ascii="仿宋" w:hAnsi="仿宋" w:eastAsia="仿宋"/>
          <w:color w:val="auto"/>
          <w:sz w:val="24"/>
        </w:rPr>
        <w:t xml:space="preserve"> </w:t>
      </w:r>
      <w:r>
        <w:rPr>
          <w:rFonts w:hint="eastAsia" w:ascii="仿宋" w:hAnsi="仿宋" w:eastAsia="仿宋"/>
          <w:color w:val="auto"/>
          <w:sz w:val="24"/>
        </w:rPr>
        <w:t>投标人存在下列情形之一的，拒绝其参加本次投标（已投标的按无效标处理）：</w:t>
      </w:r>
    </w:p>
    <w:p w14:paraId="471BBEBC">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1</w:t>
      </w:r>
      <w:r>
        <w:rPr>
          <w:rFonts w:hint="eastAsia" w:ascii="仿宋" w:hAnsi="仿宋" w:eastAsia="仿宋"/>
          <w:color w:val="auto"/>
          <w:sz w:val="24"/>
        </w:rPr>
        <w:t>）为招标人不具有独立法人资格的附属机构（单位）</w:t>
      </w:r>
      <w:r>
        <w:rPr>
          <w:rFonts w:hint="eastAsia" w:ascii="仿宋" w:hAnsi="仿宋" w:eastAsia="仿宋"/>
          <w:color w:val="auto"/>
          <w:sz w:val="24"/>
          <w:lang w:eastAsia="zh-CN"/>
        </w:rPr>
        <w:t>。</w:t>
      </w:r>
    </w:p>
    <w:p w14:paraId="46EB695E">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）为本标段前期准备提供设计或咨询服务的</w:t>
      </w:r>
      <w:r>
        <w:rPr>
          <w:rFonts w:hint="eastAsia" w:ascii="仿宋" w:hAnsi="仿宋" w:eastAsia="仿宋"/>
          <w:color w:val="auto"/>
          <w:sz w:val="24"/>
          <w:lang w:eastAsia="zh-CN"/>
        </w:rPr>
        <w:t>。</w:t>
      </w:r>
    </w:p>
    <w:p w14:paraId="0F9429A6">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）为本标段提供招标代理服务的</w:t>
      </w:r>
      <w:r>
        <w:rPr>
          <w:rFonts w:hint="eastAsia" w:ascii="仿宋" w:hAnsi="仿宋" w:eastAsia="仿宋"/>
          <w:color w:val="auto"/>
          <w:sz w:val="24"/>
          <w:lang w:eastAsia="zh-CN"/>
        </w:rPr>
        <w:t>。</w:t>
      </w:r>
    </w:p>
    <w:p w14:paraId="0F56ACAA">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）法定代表人为同一人的两个及两个以上法人，母公司、全资子公司及其控股公司，在同一货物采购招标中同时投标的</w:t>
      </w:r>
      <w:r>
        <w:rPr>
          <w:rFonts w:hint="eastAsia" w:ascii="仿宋" w:hAnsi="仿宋" w:eastAsia="仿宋"/>
          <w:color w:val="auto"/>
          <w:sz w:val="24"/>
          <w:lang w:eastAsia="zh-CN"/>
        </w:rPr>
        <w:t>。</w:t>
      </w:r>
    </w:p>
    <w:p w14:paraId="2ECCDDB3">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5</w:t>
      </w:r>
      <w:r>
        <w:rPr>
          <w:rFonts w:hint="eastAsia" w:ascii="仿宋" w:hAnsi="仿宋" w:eastAsia="仿宋"/>
          <w:color w:val="auto"/>
          <w:sz w:val="24"/>
        </w:rPr>
        <w:t>）被责令停业的</w:t>
      </w:r>
      <w:r>
        <w:rPr>
          <w:rFonts w:hint="eastAsia" w:ascii="仿宋" w:hAnsi="仿宋" w:eastAsia="仿宋"/>
          <w:color w:val="auto"/>
          <w:sz w:val="24"/>
          <w:lang w:eastAsia="zh-CN"/>
        </w:rPr>
        <w:t>。</w:t>
      </w:r>
    </w:p>
    <w:p w14:paraId="26ABE84C">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6</w:t>
      </w:r>
      <w:r>
        <w:rPr>
          <w:rFonts w:hint="eastAsia" w:ascii="仿宋" w:hAnsi="仿宋" w:eastAsia="仿宋"/>
          <w:color w:val="auto"/>
          <w:sz w:val="24"/>
        </w:rPr>
        <w:t>）被暂停或取消投标资格的</w:t>
      </w:r>
      <w:r>
        <w:rPr>
          <w:rFonts w:hint="eastAsia" w:ascii="仿宋" w:hAnsi="仿宋" w:eastAsia="仿宋"/>
          <w:color w:val="auto"/>
          <w:sz w:val="24"/>
          <w:lang w:eastAsia="zh-CN"/>
        </w:rPr>
        <w:t>。</w:t>
      </w:r>
    </w:p>
    <w:p w14:paraId="5542A849">
      <w:pPr>
        <w:spacing w:line="440" w:lineRule="exact"/>
        <w:ind w:firstLine="480" w:firstLineChars="200"/>
        <w:rPr>
          <w:rFonts w:hint="eastAsia" w:ascii="仿宋" w:hAnsi="仿宋" w:eastAsia="仿宋"/>
          <w:color w:val="auto"/>
          <w:sz w:val="24"/>
          <w:lang w:eastAsia="zh-CN"/>
        </w:rPr>
      </w:pPr>
      <w:r>
        <w:rPr>
          <w:rFonts w:hint="eastAsia" w:ascii="仿宋" w:hAnsi="仿宋" w:eastAsia="仿宋"/>
          <w:color w:val="auto"/>
          <w:sz w:val="24"/>
        </w:rPr>
        <w:t>（</w:t>
      </w:r>
      <w:r>
        <w:rPr>
          <w:rFonts w:ascii="仿宋" w:hAnsi="仿宋" w:eastAsia="仿宋"/>
          <w:color w:val="auto"/>
          <w:sz w:val="24"/>
        </w:rPr>
        <w:t>7</w:t>
      </w:r>
      <w:r>
        <w:rPr>
          <w:rFonts w:hint="eastAsia" w:ascii="仿宋" w:hAnsi="仿宋" w:eastAsia="仿宋"/>
          <w:color w:val="auto"/>
          <w:sz w:val="24"/>
        </w:rPr>
        <w:t>）财产被接管或冻结的</w:t>
      </w:r>
      <w:r>
        <w:rPr>
          <w:rFonts w:hint="eastAsia" w:ascii="仿宋" w:hAnsi="仿宋" w:eastAsia="仿宋"/>
          <w:color w:val="auto"/>
          <w:sz w:val="24"/>
          <w:lang w:eastAsia="zh-CN"/>
        </w:rPr>
        <w:t>。</w:t>
      </w:r>
    </w:p>
    <w:p w14:paraId="71A5FAB2">
      <w:pPr>
        <w:spacing w:line="440" w:lineRule="exact"/>
        <w:ind w:firstLine="480" w:firstLineChars="200"/>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8</w:t>
      </w:r>
      <w:r>
        <w:rPr>
          <w:rFonts w:hint="eastAsia" w:ascii="仿宋" w:hAnsi="仿宋" w:eastAsia="仿宋"/>
          <w:color w:val="auto"/>
          <w:sz w:val="24"/>
        </w:rPr>
        <w:t>）在最近三年内有骗取中标或严重违约或重大质量问题的，受到行政处罚的。</w:t>
      </w:r>
    </w:p>
    <w:p w14:paraId="2C7A6C53">
      <w:pPr>
        <w:spacing w:line="440" w:lineRule="exact"/>
        <w:ind w:firstLine="480" w:firstLineChars="200"/>
        <w:rPr>
          <w:rFonts w:ascii="仿宋" w:hAnsi="仿宋" w:eastAsia="仿宋"/>
          <w:color w:val="auto"/>
          <w:sz w:val="24"/>
        </w:rPr>
      </w:pPr>
      <w:r>
        <w:rPr>
          <w:rFonts w:ascii="仿宋" w:hAnsi="仿宋" w:eastAsia="仿宋"/>
          <w:color w:val="auto"/>
          <w:sz w:val="24"/>
        </w:rPr>
        <w:t xml:space="preserve">2.3 </w:t>
      </w:r>
      <w:r>
        <w:rPr>
          <w:rFonts w:hint="eastAsia" w:ascii="仿宋" w:hAnsi="仿宋" w:eastAsia="仿宋"/>
          <w:color w:val="auto"/>
          <w:sz w:val="24"/>
        </w:rPr>
        <w:t>有下列情形之一的，视为投标人串通投标，其投标无效：</w:t>
      </w:r>
    </w:p>
    <w:p w14:paraId="2394848B">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1</w:t>
      </w:r>
      <w:r>
        <w:rPr>
          <w:rFonts w:hint="eastAsia" w:ascii="仿宋" w:hAnsi="仿宋" w:eastAsia="仿宋"/>
          <w:color w:val="auto"/>
          <w:sz w:val="24"/>
        </w:rPr>
        <w:t>）不同投标人的投标文件由同一单位或者个人编制。</w:t>
      </w:r>
    </w:p>
    <w:p w14:paraId="39313053">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）不同投标人委托同一单位或者个人办理投标事宜。</w:t>
      </w:r>
    </w:p>
    <w:p w14:paraId="610676FD">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）不同投标人的投标文件载明的项目管理成员或者联系人员为同一人。</w:t>
      </w:r>
    </w:p>
    <w:p w14:paraId="36C3505D">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）不同投标人的投标文件异常一致或者投标报价呈规律性差异。</w:t>
      </w:r>
    </w:p>
    <w:p w14:paraId="0AEBD2B6">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5</w:t>
      </w:r>
      <w:r>
        <w:rPr>
          <w:rFonts w:hint="eastAsia" w:ascii="仿宋" w:hAnsi="仿宋" w:eastAsia="仿宋"/>
          <w:color w:val="auto"/>
          <w:sz w:val="24"/>
        </w:rPr>
        <w:t>）不同投标人的投标文件相互混装。</w:t>
      </w:r>
    </w:p>
    <w:p w14:paraId="23797AA6">
      <w:pPr>
        <w:spacing w:line="440" w:lineRule="exact"/>
        <w:ind w:firstLine="540" w:firstLineChars="225"/>
        <w:rPr>
          <w:rFonts w:ascii="仿宋" w:hAnsi="仿宋" w:eastAsia="仿宋"/>
          <w:color w:val="auto"/>
          <w:sz w:val="24"/>
        </w:rPr>
      </w:pPr>
      <w:r>
        <w:rPr>
          <w:rFonts w:hint="eastAsia" w:ascii="仿宋" w:hAnsi="仿宋" w:eastAsia="仿宋"/>
          <w:color w:val="auto"/>
          <w:sz w:val="24"/>
        </w:rPr>
        <w:t>（</w:t>
      </w:r>
      <w:r>
        <w:rPr>
          <w:rFonts w:ascii="仿宋" w:hAnsi="仿宋" w:eastAsia="仿宋"/>
          <w:color w:val="auto"/>
          <w:sz w:val="24"/>
        </w:rPr>
        <w:t>6</w:t>
      </w:r>
      <w:r>
        <w:rPr>
          <w:rFonts w:hint="eastAsia" w:ascii="仿宋" w:hAnsi="仿宋" w:eastAsia="仿宋"/>
          <w:color w:val="auto"/>
          <w:sz w:val="24"/>
        </w:rPr>
        <w:t>）不同投标人的投标保证金从同一单位或者个人的账户转出。</w:t>
      </w:r>
    </w:p>
    <w:p w14:paraId="6F01BE75">
      <w:pPr>
        <w:spacing w:line="440" w:lineRule="exact"/>
        <w:ind w:firstLine="480" w:firstLineChars="200"/>
        <w:rPr>
          <w:rFonts w:ascii="仿宋" w:hAnsi="仿宋" w:eastAsia="仿宋"/>
          <w:color w:val="auto"/>
          <w:sz w:val="24"/>
        </w:rPr>
      </w:pPr>
      <w:r>
        <w:rPr>
          <w:rFonts w:ascii="仿宋" w:hAnsi="仿宋" w:eastAsia="仿宋"/>
          <w:color w:val="auto"/>
          <w:sz w:val="24"/>
        </w:rPr>
        <w:t>2.4</w:t>
      </w:r>
      <w:r>
        <w:rPr>
          <w:rFonts w:hint="eastAsia" w:ascii="仿宋" w:hAnsi="仿宋" w:eastAsia="仿宋"/>
          <w:color w:val="auto"/>
          <w:sz w:val="24"/>
          <w:lang w:val="en-US" w:eastAsia="zh-CN"/>
        </w:rPr>
        <w:t xml:space="preserve"> </w:t>
      </w:r>
      <w:r>
        <w:rPr>
          <w:rFonts w:hint="eastAsia" w:ascii="仿宋" w:hAnsi="仿宋" w:eastAsia="仿宋"/>
          <w:color w:val="auto"/>
          <w:sz w:val="24"/>
        </w:rPr>
        <w:t>投标人在本次招标活动中，必须遵守《中华人民共和国政府采购法》的规定。</w:t>
      </w:r>
    </w:p>
    <w:p w14:paraId="744EC5B4">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3. </w:t>
      </w:r>
      <w:r>
        <w:rPr>
          <w:rFonts w:hint="eastAsia" w:ascii="仿宋" w:hAnsi="仿宋" w:eastAsia="仿宋"/>
          <w:b/>
          <w:color w:val="auto"/>
          <w:sz w:val="24"/>
        </w:rPr>
        <w:t>定义</w:t>
      </w:r>
    </w:p>
    <w:p w14:paraId="0427D9F8">
      <w:pPr>
        <w:spacing w:line="440" w:lineRule="exact"/>
        <w:ind w:firstLine="482"/>
        <w:rPr>
          <w:rFonts w:ascii="仿宋" w:hAnsi="仿宋" w:eastAsia="仿宋"/>
          <w:color w:val="auto"/>
          <w:sz w:val="24"/>
        </w:rPr>
      </w:pPr>
      <w:r>
        <w:rPr>
          <w:rFonts w:hint="eastAsia" w:ascii="仿宋" w:hAnsi="仿宋" w:eastAsia="仿宋"/>
          <w:color w:val="auto"/>
          <w:sz w:val="24"/>
        </w:rPr>
        <w:t>下列术语和缩写的定义为：</w:t>
      </w:r>
    </w:p>
    <w:p w14:paraId="39E348BE">
      <w:pPr>
        <w:tabs>
          <w:tab w:val="left" w:pos="1320"/>
        </w:tabs>
        <w:spacing w:line="440" w:lineRule="exact"/>
        <w:ind w:firstLine="480" w:firstLineChars="200"/>
        <w:rPr>
          <w:rFonts w:ascii="仿宋" w:hAnsi="仿宋" w:eastAsia="仿宋"/>
          <w:color w:val="auto"/>
          <w:sz w:val="24"/>
          <w:szCs w:val="24"/>
        </w:rPr>
      </w:pPr>
      <w:r>
        <w:rPr>
          <w:rFonts w:ascii="仿宋" w:hAnsi="仿宋" w:eastAsia="仿宋"/>
          <w:color w:val="auto"/>
          <w:sz w:val="24"/>
        </w:rPr>
        <w:t xml:space="preserve">3.1 </w:t>
      </w:r>
      <w:r>
        <w:rPr>
          <w:rFonts w:hint="eastAsia" w:ascii="仿宋" w:hAnsi="仿宋" w:eastAsia="仿宋"/>
          <w:color w:val="auto"/>
          <w:sz w:val="24"/>
        </w:rPr>
        <w:t>“采购人”系指</w:t>
      </w:r>
      <w:r>
        <w:rPr>
          <w:rFonts w:hint="eastAsia" w:ascii="仿宋" w:hAnsi="仿宋" w:eastAsia="仿宋"/>
          <w:color w:val="auto"/>
          <w:sz w:val="24"/>
          <w:u w:val="single"/>
        </w:rPr>
        <w:t>新疆巴音郭楞蒙古自治州公安局</w:t>
      </w:r>
      <w:r>
        <w:rPr>
          <w:rFonts w:hint="eastAsia" w:ascii="仿宋" w:hAnsi="仿宋" w:eastAsia="仿宋"/>
          <w:color w:val="auto"/>
          <w:sz w:val="24"/>
        </w:rPr>
        <w:t>。</w:t>
      </w:r>
    </w:p>
    <w:p w14:paraId="0B54E881">
      <w:pPr>
        <w:tabs>
          <w:tab w:val="left" w:pos="1320"/>
        </w:tabs>
        <w:spacing w:line="440" w:lineRule="exact"/>
        <w:ind w:firstLine="480" w:firstLineChars="200"/>
        <w:rPr>
          <w:rFonts w:ascii="仿宋" w:hAnsi="仿宋" w:eastAsia="仿宋"/>
          <w:color w:val="auto"/>
          <w:sz w:val="24"/>
        </w:rPr>
      </w:pPr>
      <w:r>
        <w:rPr>
          <w:rFonts w:ascii="仿宋" w:hAnsi="仿宋" w:eastAsia="仿宋"/>
          <w:color w:val="auto"/>
          <w:sz w:val="24"/>
        </w:rPr>
        <w:t xml:space="preserve">3.2 </w:t>
      </w:r>
      <w:r>
        <w:rPr>
          <w:rFonts w:hint="eastAsia" w:ascii="仿宋" w:hAnsi="仿宋" w:eastAsia="仿宋"/>
          <w:color w:val="auto"/>
          <w:sz w:val="24"/>
        </w:rPr>
        <w:t>“招标代理机构”系指</w:t>
      </w:r>
      <w:r>
        <w:rPr>
          <w:rFonts w:hint="eastAsia" w:ascii="仿宋" w:hAnsi="仿宋" w:eastAsia="仿宋"/>
          <w:color w:val="auto"/>
          <w:sz w:val="24"/>
          <w:u w:val="single"/>
        </w:rPr>
        <w:t>新疆景诺工程咨询有限公司</w:t>
      </w:r>
      <w:r>
        <w:rPr>
          <w:rFonts w:hint="eastAsia" w:ascii="仿宋" w:hAnsi="仿宋" w:eastAsia="仿宋"/>
          <w:color w:val="auto"/>
          <w:sz w:val="24"/>
        </w:rPr>
        <w:t>。</w:t>
      </w:r>
    </w:p>
    <w:p w14:paraId="138B309A">
      <w:pPr>
        <w:tabs>
          <w:tab w:val="left" w:pos="900"/>
        </w:tabs>
        <w:spacing w:line="440" w:lineRule="exact"/>
        <w:ind w:left="480"/>
        <w:rPr>
          <w:rFonts w:ascii="仿宋" w:hAnsi="仿宋" w:eastAsia="仿宋"/>
          <w:color w:val="auto"/>
          <w:sz w:val="24"/>
        </w:rPr>
      </w:pPr>
      <w:r>
        <w:rPr>
          <w:rFonts w:ascii="仿宋" w:hAnsi="仿宋" w:eastAsia="仿宋"/>
          <w:color w:val="auto"/>
          <w:sz w:val="24"/>
        </w:rPr>
        <w:t xml:space="preserve">3.3 </w:t>
      </w:r>
      <w:r>
        <w:rPr>
          <w:rFonts w:hint="eastAsia" w:ascii="仿宋" w:hAnsi="仿宋" w:eastAsia="仿宋"/>
          <w:color w:val="auto"/>
          <w:sz w:val="24"/>
        </w:rPr>
        <w:t>“招标方”系指采购人和招标代理机构的统称。</w:t>
      </w:r>
    </w:p>
    <w:p w14:paraId="25B5954A">
      <w:pPr>
        <w:tabs>
          <w:tab w:val="left" w:pos="1185"/>
        </w:tabs>
        <w:spacing w:line="440" w:lineRule="exact"/>
        <w:ind w:firstLine="480" w:firstLineChars="200"/>
        <w:rPr>
          <w:rFonts w:ascii="仿宋" w:hAnsi="仿宋" w:eastAsia="仿宋"/>
          <w:color w:val="auto"/>
          <w:sz w:val="24"/>
        </w:rPr>
      </w:pPr>
      <w:r>
        <w:rPr>
          <w:rFonts w:ascii="仿宋" w:hAnsi="仿宋" w:eastAsia="仿宋"/>
          <w:color w:val="auto"/>
          <w:sz w:val="24"/>
        </w:rPr>
        <w:t xml:space="preserve">3.4 </w:t>
      </w:r>
      <w:r>
        <w:rPr>
          <w:rFonts w:hint="eastAsia" w:ascii="仿宋" w:hAnsi="仿宋" w:eastAsia="仿宋"/>
          <w:color w:val="auto"/>
          <w:sz w:val="24"/>
        </w:rPr>
        <w:t>“投标人”系指有资格的</w:t>
      </w:r>
      <w:r>
        <w:rPr>
          <w:rFonts w:hint="eastAsia" w:ascii="仿宋" w:hAnsi="仿宋" w:eastAsia="仿宋"/>
          <w:color w:val="auto"/>
          <w:sz w:val="24"/>
          <w:szCs w:val="24"/>
        </w:rPr>
        <w:t>供应商（制造商、代理商）</w:t>
      </w:r>
      <w:r>
        <w:rPr>
          <w:rFonts w:hint="eastAsia" w:ascii="仿宋" w:hAnsi="仿宋" w:eastAsia="仿宋"/>
          <w:color w:val="auto"/>
          <w:sz w:val="24"/>
        </w:rPr>
        <w:t>及投标表现人。</w:t>
      </w:r>
    </w:p>
    <w:p w14:paraId="26437854">
      <w:pPr>
        <w:spacing w:line="440" w:lineRule="exact"/>
        <w:ind w:firstLine="482"/>
        <w:rPr>
          <w:rFonts w:ascii="仿宋" w:hAnsi="仿宋" w:eastAsia="仿宋"/>
          <w:color w:val="auto"/>
          <w:sz w:val="24"/>
        </w:rPr>
      </w:pPr>
      <w:r>
        <w:rPr>
          <w:rFonts w:ascii="仿宋" w:hAnsi="仿宋" w:eastAsia="仿宋"/>
          <w:color w:val="auto"/>
          <w:sz w:val="24"/>
        </w:rPr>
        <w:t xml:space="preserve">3.5 </w:t>
      </w:r>
      <w:r>
        <w:rPr>
          <w:rFonts w:hint="eastAsia" w:ascii="仿宋" w:hAnsi="仿宋" w:eastAsia="仿宋"/>
          <w:color w:val="auto"/>
          <w:sz w:val="24"/>
        </w:rPr>
        <w:t>“中标方”系指经评标委员会评定后得分最高并由评标委员会推荐的投标人。</w:t>
      </w:r>
    </w:p>
    <w:p w14:paraId="19A052BE">
      <w:pPr>
        <w:spacing w:line="440" w:lineRule="exact"/>
        <w:ind w:firstLine="480" w:firstLineChars="200"/>
        <w:rPr>
          <w:rFonts w:ascii="仿宋" w:hAnsi="仿宋" w:eastAsia="仿宋"/>
          <w:color w:val="auto"/>
          <w:sz w:val="24"/>
        </w:rPr>
      </w:pPr>
      <w:r>
        <w:rPr>
          <w:rFonts w:ascii="仿宋" w:hAnsi="仿宋" w:eastAsia="仿宋"/>
          <w:color w:val="auto"/>
          <w:sz w:val="24"/>
        </w:rPr>
        <w:t xml:space="preserve">3.6 </w:t>
      </w:r>
      <w:r>
        <w:rPr>
          <w:rFonts w:hint="eastAsia" w:ascii="仿宋" w:hAnsi="仿宋" w:eastAsia="仿宋"/>
          <w:color w:val="auto"/>
          <w:sz w:val="24"/>
        </w:rPr>
        <w:t>“</w:t>
      </w:r>
      <w:r>
        <w:rPr>
          <w:rFonts w:hint="eastAsia" w:ascii="仿宋" w:hAnsi="仿宋" w:eastAsia="仿宋"/>
          <w:color w:val="auto"/>
          <w:sz w:val="24"/>
          <w:lang w:eastAsia="zh-CN"/>
        </w:rPr>
        <w:t>服务</w:t>
      </w:r>
      <w:r>
        <w:rPr>
          <w:rFonts w:hint="eastAsia" w:ascii="仿宋" w:hAnsi="仿宋" w:eastAsia="仿宋"/>
          <w:color w:val="auto"/>
          <w:sz w:val="24"/>
        </w:rPr>
        <w:t>”指本招标文件</w:t>
      </w:r>
      <w:r>
        <w:rPr>
          <w:rFonts w:hint="eastAsia" w:ascii="仿宋" w:hAnsi="仿宋" w:eastAsia="仿宋"/>
          <w:color w:val="auto"/>
          <w:sz w:val="24"/>
          <w:highlight w:val="none"/>
        </w:rPr>
        <w:t>中第四部分所</w:t>
      </w:r>
      <w:r>
        <w:rPr>
          <w:rFonts w:hint="eastAsia" w:ascii="仿宋" w:hAnsi="仿宋" w:eastAsia="仿宋"/>
          <w:color w:val="auto"/>
          <w:sz w:val="24"/>
        </w:rPr>
        <w:t>述所有服务。</w:t>
      </w:r>
    </w:p>
    <w:p w14:paraId="4E9339F3">
      <w:pPr>
        <w:spacing w:line="440" w:lineRule="exact"/>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7</w:t>
      </w:r>
      <w:r>
        <w:rPr>
          <w:rFonts w:hint="eastAsia" w:ascii="仿宋" w:hAnsi="仿宋" w:eastAsia="仿宋"/>
          <w:color w:val="auto"/>
          <w:sz w:val="24"/>
          <w:lang w:val="en-US" w:eastAsia="zh-CN"/>
        </w:rPr>
        <w:t xml:space="preserve"> </w:t>
      </w:r>
      <w:r>
        <w:rPr>
          <w:rFonts w:hint="eastAsia" w:ascii="仿宋" w:hAnsi="仿宋" w:eastAsia="仿宋"/>
          <w:color w:val="auto"/>
          <w:sz w:val="24"/>
        </w:rPr>
        <w:t>采购信息安全产品的，应当采购经国家认证的信息安全产品；供应货物中的相关产品，供应商应提供由中国信息安全认证中心按国家标准认证颁发的有效认证证书。</w:t>
      </w:r>
    </w:p>
    <w:p w14:paraId="24AF9426">
      <w:pPr>
        <w:spacing w:line="440" w:lineRule="exact"/>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8</w:t>
      </w:r>
      <w:r>
        <w:rPr>
          <w:rFonts w:ascii="仿宋" w:hAnsi="仿宋" w:eastAsia="仿宋"/>
          <w:color w:val="auto"/>
          <w:sz w:val="24"/>
        </w:rPr>
        <w:t xml:space="preserve"> </w:t>
      </w:r>
      <w:r>
        <w:rPr>
          <w:rFonts w:hint="eastAsia" w:ascii="仿宋" w:hAnsi="仿宋" w:eastAsia="仿宋"/>
          <w:color w:val="auto"/>
          <w:sz w:val="24"/>
        </w:rPr>
        <w:t>“节能产品”或者“环保产品”是指财政部发布的《节能产品政府采购清单》或者《环境标志产品政府采购清单》的产品。</w:t>
      </w:r>
    </w:p>
    <w:p w14:paraId="1B5C1E33">
      <w:pPr>
        <w:spacing w:line="440" w:lineRule="exact"/>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9</w:t>
      </w:r>
      <w:r>
        <w:rPr>
          <w:rFonts w:ascii="仿宋" w:hAnsi="仿宋" w:eastAsia="仿宋"/>
          <w:color w:val="auto"/>
          <w:sz w:val="24"/>
        </w:rPr>
        <w:t xml:space="preserve"> </w:t>
      </w:r>
      <w:r>
        <w:rPr>
          <w:rFonts w:hint="eastAsia" w:ascii="仿宋" w:hAnsi="仿宋" w:eastAsia="仿宋"/>
          <w:color w:val="auto"/>
          <w:sz w:val="24"/>
        </w:rPr>
        <w:t>“进口产品”是指通过中国海关报关验放进入中国境内且产自境外的产品，详见《政府采购进口产品管理</w:t>
      </w:r>
      <w:r>
        <w:rPr>
          <w:rFonts w:hint="eastAsia" w:ascii="仿宋" w:hAnsi="仿宋" w:eastAsia="仿宋"/>
          <w:color w:val="auto"/>
          <w:sz w:val="24"/>
          <w:lang w:val="en-US" w:eastAsia="zh-CN"/>
        </w:rPr>
        <w:t>办法</w:t>
      </w:r>
      <w:r>
        <w:rPr>
          <w:rFonts w:hint="eastAsia" w:ascii="仿宋" w:hAnsi="仿宋" w:eastAsia="仿宋"/>
          <w:color w:val="auto"/>
          <w:sz w:val="24"/>
        </w:rPr>
        <w:t>》</w:t>
      </w:r>
      <w:r>
        <w:rPr>
          <w:rFonts w:ascii="仿宋" w:hAnsi="仿宋" w:eastAsia="仿宋"/>
          <w:color w:val="auto"/>
          <w:sz w:val="24"/>
        </w:rPr>
        <w:t>(</w:t>
      </w:r>
      <w:r>
        <w:rPr>
          <w:rFonts w:hint="eastAsia" w:ascii="仿宋" w:hAnsi="仿宋" w:eastAsia="仿宋"/>
          <w:color w:val="auto"/>
          <w:sz w:val="24"/>
        </w:rPr>
        <w:t>财库</w:t>
      </w:r>
      <w:r>
        <w:rPr>
          <w:rFonts w:ascii="仿宋" w:hAnsi="仿宋" w:eastAsia="仿宋"/>
          <w:color w:val="auto"/>
          <w:sz w:val="24"/>
        </w:rPr>
        <w:t>[2007]119</w:t>
      </w:r>
      <w:r>
        <w:rPr>
          <w:rFonts w:hint="eastAsia" w:ascii="仿宋" w:hAnsi="仿宋" w:eastAsia="仿宋"/>
          <w:color w:val="auto"/>
          <w:sz w:val="24"/>
        </w:rPr>
        <w:t>号</w:t>
      </w:r>
      <w:r>
        <w:rPr>
          <w:rFonts w:ascii="仿宋" w:hAnsi="仿宋" w:eastAsia="仿宋"/>
          <w:color w:val="auto"/>
          <w:sz w:val="24"/>
        </w:rPr>
        <w:t>)</w:t>
      </w:r>
      <w:r>
        <w:rPr>
          <w:rFonts w:hint="eastAsia" w:ascii="仿宋" w:hAnsi="仿宋" w:eastAsia="仿宋"/>
          <w:color w:val="auto"/>
          <w:sz w:val="24"/>
        </w:rPr>
        <w:t>。</w:t>
      </w:r>
    </w:p>
    <w:p w14:paraId="1E14830D">
      <w:pPr>
        <w:spacing w:line="440" w:lineRule="exact"/>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rPr>
        <w:t>10</w:t>
      </w:r>
      <w:r>
        <w:rPr>
          <w:rFonts w:ascii="仿宋" w:hAnsi="仿宋" w:eastAsia="仿宋"/>
          <w:color w:val="auto"/>
          <w:sz w:val="24"/>
        </w:rPr>
        <w:t xml:space="preserve"> </w:t>
      </w:r>
      <w:r>
        <w:rPr>
          <w:rFonts w:hint="eastAsia" w:ascii="仿宋" w:hAnsi="仿宋" w:eastAsia="仿宋"/>
          <w:color w:val="auto"/>
          <w:sz w:val="24"/>
        </w:rPr>
        <w:t>“响应”系指投标人根据招标代理机构发布的招标文件，编制投标文件并按规定投标的行为。</w:t>
      </w:r>
    </w:p>
    <w:p w14:paraId="4E13353A">
      <w:pPr>
        <w:spacing w:line="440" w:lineRule="exact"/>
        <w:ind w:firstLine="480" w:firstLineChars="200"/>
        <w:rPr>
          <w:rFonts w:ascii="仿宋" w:hAnsi="仿宋" w:eastAsia="仿宋"/>
          <w:color w:val="auto"/>
          <w:sz w:val="24"/>
        </w:rPr>
      </w:pPr>
      <w:r>
        <w:rPr>
          <w:rFonts w:ascii="仿宋" w:hAnsi="仿宋" w:eastAsia="仿宋"/>
          <w:color w:val="auto"/>
          <w:sz w:val="24"/>
        </w:rPr>
        <w:t>3.</w:t>
      </w:r>
      <w:r>
        <w:rPr>
          <w:rFonts w:hint="eastAsia" w:ascii="仿宋" w:hAnsi="仿宋" w:eastAsia="仿宋"/>
          <w:color w:val="auto"/>
          <w:sz w:val="24"/>
          <w:lang w:val="en-US" w:eastAsia="zh-CN"/>
        </w:rPr>
        <w:t>11</w:t>
      </w:r>
      <w:r>
        <w:rPr>
          <w:rFonts w:ascii="仿宋" w:hAnsi="仿宋" w:eastAsia="仿宋"/>
          <w:color w:val="auto"/>
          <w:sz w:val="24"/>
        </w:rPr>
        <w:t xml:space="preserve"> </w:t>
      </w:r>
      <w:r>
        <w:rPr>
          <w:rFonts w:hint="eastAsia" w:ascii="仿宋" w:hAnsi="仿宋" w:eastAsia="仿宋"/>
          <w:color w:val="auto"/>
          <w:sz w:val="24"/>
        </w:rPr>
        <w:t>“标段（包）”系指一个完整独立的投标项目。</w:t>
      </w:r>
    </w:p>
    <w:p w14:paraId="222D6968">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4. </w:t>
      </w:r>
      <w:r>
        <w:rPr>
          <w:rFonts w:hint="eastAsia" w:ascii="仿宋" w:hAnsi="仿宋" w:eastAsia="仿宋"/>
          <w:b/>
          <w:color w:val="auto"/>
          <w:sz w:val="24"/>
        </w:rPr>
        <w:t>投标费用</w:t>
      </w:r>
    </w:p>
    <w:p w14:paraId="219DA633">
      <w:pPr>
        <w:spacing w:line="440" w:lineRule="exact"/>
        <w:ind w:firstLine="482"/>
        <w:rPr>
          <w:rFonts w:ascii="仿宋" w:hAnsi="仿宋" w:eastAsia="仿宋"/>
          <w:color w:val="auto"/>
          <w:sz w:val="24"/>
        </w:rPr>
      </w:pPr>
      <w:r>
        <w:rPr>
          <w:rFonts w:ascii="仿宋" w:hAnsi="仿宋" w:eastAsia="仿宋"/>
          <w:color w:val="auto"/>
          <w:sz w:val="24"/>
        </w:rPr>
        <w:t xml:space="preserve">4.1 </w:t>
      </w:r>
      <w:r>
        <w:rPr>
          <w:rFonts w:hint="eastAsia" w:ascii="仿宋" w:hAnsi="仿宋" w:eastAsia="仿宋"/>
          <w:color w:val="auto"/>
          <w:sz w:val="24"/>
        </w:rPr>
        <w:t>无论投标结果如何，凡参与招标、投标活动有关的所有费用将由投标人自行承担。</w:t>
      </w:r>
    </w:p>
    <w:p w14:paraId="5C9057AC">
      <w:pPr>
        <w:tabs>
          <w:tab w:val="left" w:pos="1185"/>
        </w:tabs>
        <w:spacing w:line="440" w:lineRule="exact"/>
        <w:ind w:firstLine="480" w:firstLineChars="200"/>
        <w:rPr>
          <w:rFonts w:ascii="仿宋" w:hAnsi="仿宋" w:eastAsia="仿宋"/>
          <w:color w:val="auto"/>
          <w:sz w:val="24"/>
        </w:rPr>
      </w:pPr>
      <w:r>
        <w:rPr>
          <w:rFonts w:ascii="仿宋" w:hAnsi="仿宋" w:eastAsia="仿宋"/>
          <w:color w:val="auto"/>
          <w:sz w:val="24"/>
        </w:rPr>
        <w:t xml:space="preserve">4.2 </w:t>
      </w:r>
      <w:r>
        <w:rPr>
          <w:rFonts w:hint="eastAsia" w:ascii="仿宋" w:hAnsi="仿宋" w:eastAsia="仿宋"/>
          <w:color w:val="auto"/>
          <w:sz w:val="24"/>
        </w:rPr>
        <w:t>投标人被视为熟悉本招标项目的各种情况以及与履行合同有关的一切情况。</w:t>
      </w:r>
    </w:p>
    <w:p w14:paraId="33DE1D27">
      <w:pPr>
        <w:tabs>
          <w:tab w:val="left" w:pos="1185"/>
        </w:tabs>
        <w:spacing w:line="440" w:lineRule="exact"/>
        <w:ind w:firstLine="480" w:firstLineChars="200"/>
        <w:rPr>
          <w:rFonts w:ascii="仿宋" w:hAnsi="仿宋" w:eastAsia="仿宋"/>
          <w:color w:val="auto"/>
          <w:sz w:val="24"/>
        </w:rPr>
      </w:pPr>
    </w:p>
    <w:p w14:paraId="436ED9FB">
      <w:pPr>
        <w:pStyle w:val="30"/>
        <w:spacing w:line="440" w:lineRule="exact"/>
        <w:jc w:val="center"/>
        <w:outlineLvl w:val="1"/>
        <w:rPr>
          <w:rFonts w:ascii="仿宋" w:hAnsi="仿宋" w:eastAsia="仿宋"/>
          <w:b/>
          <w:color w:val="auto"/>
          <w:kern w:val="2"/>
          <w:sz w:val="32"/>
          <w:szCs w:val="32"/>
        </w:rPr>
      </w:pPr>
      <w:bookmarkStart w:id="18" w:name="_Toc6969532"/>
      <w:r>
        <w:rPr>
          <w:rFonts w:hint="eastAsia" w:ascii="仿宋" w:hAnsi="仿宋" w:eastAsia="仿宋"/>
          <w:b/>
          <w:color w:val="auto"/>
          <w:kern w:val="2"/>
          <w:sz w:val="32"/>
          <w:szCs w:val="32"/>
        </w:rPr>
        <w:t>第二章 招标文件</w:t>
      </w:r>
      <w:bookmarkEnd w:id="18"/>
    </w:p>
    <w:p w14:paraId="52B8FF4F">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5. </w:t>
      </w:r>
      <w:r>
        <w:rPr>
          <w:rFonts w:hint="eastAsia" w:ascii="仿宋" w:hAnsi="仿宋" w:eastAsia="仿宋"/>
          <w:b/>
          <w:color w:val="auto"/>
          <w:sz w:val="24"/>
        </w:rPr>
        <w:t>招标文件说明</w:t>
      </w:r>
    </w:p>
    <w:p w14:paraId="644279F7">
      <w:pPr>
        <w:tabs>
          <w:tab w:val="left" w:pos="1185"/>
        </w:tabs>
        <w:spacing w:line="440" w:lineRule="exact"/>
        <w:ind w:firstLine="480" w:firstLineChars="200"/>
        <w:rPr>
          <w:rFonts w:ascii="仿宋" w:hAnsi="仿宋" w:eastAsia="仿宋"/>
          <w:b/>
          <w:color w:val="auto"/>
          <w:sz w:val="24"/>
        </w:rPr>
      </w:pPr>
      <w:r>
        <w:rPr>
          <w:rFonts w:ascii="仿宋" w:hAnsi="仿宋" w:eastAsia="仿宋"/>
          <w:color w:val="auto"/>
          <w:sz w:val="24"/>
        </w:rPr>
        <w:t xml:space="preserve">5.1 </w:t>
      </w:r>
      <w:r>
        <w:rPr>
          <w:rFonts w:hint="eastAsia" w:ascii="仿宋" w:hAnsi="仿宋" w:eastAsia="仿宋"/>
          <w:color w:val="auto"/>
          <w:sz w:val="24"/>
        </w:rPr>
        <w:t>招标文件组成如下：</w:t>
      </w:r>
    </w:p>
    <w:p w14:paraId="323641F9">
      <w:pPr>
        <w:spacing w:line="440" w:lineRule="exact"/>
        <w:ind w:firstLine="720" w:firstLineChars="300"/>
        <w:rPr>
          <w:rFonts w:ascii="仿宋" w:hAnsi="仿宋" w:eastAsia="仿宋"/>
          <w:color w:val="auto"/>
          <w:sz w:val="24"/>
        </w:rPr>
      </w:pPr>
      <w:r>
        <w:rPr>
          <w:rFonts w:hint="eastAsia" w:ascii="仿宋" w:hAnsi="仿宋" w:eastAsia="仿宋"/>
          <w:color w:val="auto"/>
          <w:sz w:val="24"/>
        </w:rPr>
        <w:t>招标公告</w:t>
      </w:r>
    </w:p>
    <w:p w14:paraId="01642180">
      <w:pPr>
        <w:spacing w:line="440" w:lineRule="exact"/>
        <w:ind w:firstLine="720" w:firstLineChars="300"/>
        <w:rPr>
          <w:rFonts w:ascii="仿宋" w:hAnsi="仿宋" w:eastAsia="仿宋"/>
          <w:color w:val="auto"/>
          <w:sz w:val="24"/>
        </w:rPr>
      </w:pPr>
      <w:r>
        <w:rPr>
          <w:rFonts w:hint="eastAsia" w:ascii="仿宋" w:hAnsi="仿宋" w:eastAsia="仿宋"/>
          <w:color w:val="auto"/>
          <w:sz w:val="24"/>
        </w:rPr>
        <w:t>第一部分投标须知</w:t>
      </w:r>
    </w:p>
    <w:p w14:paraId="746DAB64">
      <w:pPr>
        <w:spacing w:line="440" w:lineRule="exact"/>
        <w:ind w:firstLine="720" w:firstLineChars="300"/>
        <w:rPr>
          <w:rFonts w:hint="eastAsia" w:ascii="仿宋" w:hAnsi="仿宋" w:eastAsia="仿宋"/>
          <w:color w:val="auto"/>
          <w:sz w:val="24"/>
          <w:szCs w:val="22"/>
        </w:rPr>
      </w:pPr>
      <w:r>
        <w:rPr>
          <w:rFonts w:hint="eastAsia" w:ascii="仿宋" w:hAnsi="仿宋" w:eastAsia="仿宋"/>
          <w:color w:val="auto"/>
          <w:sz w:val="24"/>
          <w:szCs w:val="22"/>
        </w:rPr>
        <w:t>第二部分招标说明</w:t>
      </w:r>
    </w:p>
    <w:p w14:paraId="6BB6FE2A">
      <w:pPr>
        <w:spacing w:line="440" w:lineRule="exact"/>
        <w:ind w:firstLine="720" w:firstLineChars="300"/>
        <w:rPr>
          <w:rFonts w:hint="eastAsia" w:ascii="仿宋" w:hAnsi="仿宋" w:eastAsia="仿宋"/>
          <w:color w:val="auto"/>
          <w:sz w:val="24"/>
          <w:szCs w:val="22"/>
        </w:rPr>
      </w:pPr>
      <w:r>
        <w:rPr>
          <w:rFonts w:hint="eastAsia" w:ascii="仿宋" w:hAnsi="仿宋" w:eastAsia="仿宋"/>
          <w:color w:val="auto"/>
          <w:sz w:val="24"/>
          <w:szCs w:val="22"/>
        </w:rPr>
        <w:t>第三部分投标说明</w:t>
      </w:r>
    </w:p>
    <w:p w14:paraId="58E3E82A">
      <w:pPr>
        <w:spacing w:line="440" w:lineRule="exact"/>
        <w:ind w:firstLine="720" w:firstLineChars="300"/>
        <w:rPr>
          <w:rFonts w:hint="eastAsia" w:ascii="仿宋" w:hAnsi="仿宋" w:eastAsia="仿宋"/>
          <w:color w:val="auto"/>
          <w:sz w:val="24"/>
          <w:szCs w:val="22"/>
          <w:lang w:eastAsia="zh-CN"/>
        </w:rPr>
      </w:pPr>
      <w:r>
        <w:rPr>
          <w:rFonts w:hint="eastAsia" w:ascii="仿宋" w:hAnsi="仿宋" w:eastAsia="仿宋"/>
          <w:color w:val="auto"/>
          <w:sz w:val="24"/>
          <w:szCs w:val="22"/>
        </w:rPr>
        <w:t>第四部分</w:t>
      </w:r>
      <w:r>
        <w:rPr>
          <w:rFonts w:hint="eastAsia" w:ascii="仿宋" w:hAnsi="仿宋" w:eastAsia="仿宋"/>
          <w:color w:val="auto"/>
          <w:sz w:val="24"/>
          <w:szCs w:val="22"/>
          <w:lang w:eastAsia="zh-CN"/>
        </w:rPr>
        <w:t>项目需求</w:t>
      </w:r>
    </w:p>
    <w:p w14:paraId="3C1DA9A8">
      <w:pPr>
        <w:spacing w:line="440" w:lineRule="exact"/>
        <w:ind w:firstLine="720" w:firstLineChars="300"/>
        <w:rPr>
          <w:rFonts w:hint="eastAsia" w:ascii="仿宋" w:hAnsi="仿宋" w:eastAsia="仿宋"/>
          <w:color w:val="auto"/>
          <w:sz w:val="24"/>
          <w:szCs w:val="22"/>
        </w:rPr>
      </w:pPr>
      <w:r>
        <w:rPr>
          <w:rFonts w:hint="eastAsia" w:ascii="仿宋" w:hAnsi="仿宋" w:eastAsia="仿宋"/>
          <w:color w:val="auto"/>
          <w:sz w:val="24"/>
          <w:szCs w:val="22"/>
        </w:rPr>
        <w:t>第五部分质疑及处理</w:t>
      </w:r>
    </w:p>
    <w:p w14:paraId="5EE1223F">
      <w:pPr>
        <w:spacing w:line="440" w:lineRule="exact"/>
        <w:ind w:firstLine="720" w:firstLineChars="300"/>
        <w:rPr>
          <w:rFonts w:ascii="仿宋" w:hAnsi="仿宋" w:eastAsia="仿宋"/>
          <w:color w:val="auto"/>
          <w:sz w:val="24"/>
        </w:rPr>
      </w:pPr>
      <w:r>
        <w:rPr>
          <w:rFonts w:hint="eastAsia" w:ascii="仿宋" w:hAnsi="仿宋" w:eastAsia="仿宋"/>
          <w:color w:val="auto"/>
          <w:sz w:val="24"/>
        </w:rPr>
        <w:t>第六部分附件（范本格式）</w:t>
      </w:r>
    </w:p>
    <w:p w14:paraId="6042D7F7">
      <w:pPr>
        <w:tabs>
          <w:tab w:val="left" w:pos="1185"/>
        </w:tabs>
        <w:spacing w:line="440" w:lineRule="exact"/>
        <w:ind w:firstLine="480" w:firstLineChars="200"/>
        <w:rPr>
          <w:rFonts w:ascii="仿宋" w:hAnsi="仿宋" w:eastAsia="仿宋"/>
          <w:color w:val="auto"/>
          <w:sz w:val="24"/>
        </w:rPr>
      </w:pPr>
      <w:r>
        <w:rPr>
          <w:rFonts w:ascii="仿宋" w:hAnsi="仿宋" w:eastAsia="仿宋"/>
          <w:color w:val="auto"/>
          <w:sz w:val="24"/>
        </w:rPr>
        <w:t xml:space="preserve">5.2 </w:t>
      </w:r>
      <w:r>
        <w:rPr>
          <w:rFonts w:hint="eastAsia" w:ascii="仿宋" w:hAnsi="仿宋" w:eastAsia="仿宋"/>
          <w:color w:val="auto"/>
          <w:sz w:val="24"/>
        </w:rPr>
        <w:t>投标人应详细阅读招标文件的全部内容。如果投标人未按照招标文件要求提交全部资料或者投标文件没有对招标文件在各方面的要求做出实质性响应，将导致其投标被拒绝。</w:t>
      </w:r>
    </w:p>
    <w:p w14:paraId="206BD071">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6. </w:t>
      </w:r>
      <w:r>
        <w:rPr>
          <w:rFonts w:hint="eastAsia" w:ascii="仿宋" w:hAnsi="仿宋" w:eastAsia="仿宋"/>
          <w:b/>
          <w:color w:val="auto"/>
          <w:sz w:val="24"/>
        </w:rPr>
        <w:t>招标文件的修改或补充</w:t>
      </w:r>
    </w:p>
    <w:p w14:paraId="69D24098">
      <w:pPr>
        <w:spacing w:line="440" w:lineRule="exact"/>
        <w:ind w:firstLine="480" w:firstLineChars="200"/>
        <w:rPr>
          <w:rFonts w:ascii="仿宋" w:hAnsi="仿宋" w:eastAsia="仿宋"/>
          <w:color w:val="auto"/>
          <w:sz w:val="24"/>
        </w:rPr>
      </w:pPr>
      <w:r>
        <w:rPr>
          <w:rFonts w:ascii="仿宋" w:hAnsi="仿宋" w:eastAsia="仿宋"/>
          <w:color w:val="auto"/>
          <w:sz w:val="24"/>
        </w:rPr>
        <w:t>6.1</w:t>
      </w:r>
      <w:r>
        <w:rPr>
          <w:rFonts w:hint="eastAsia" w:ascii="仿宋" w:hAnsi="仿宋" w:eastAsia="仿宋"/>
          <w:color w:val="auto"/>
          <w:sz w:val="24"/>
        </w:rPr>
        <w:t xml:space="preserve"> 澄清或者修改的内容可能影响投标文件编制的，在投标截止期</w:t>
      </w:r>
      <w:r>
        <w:rPr>
          <w:rFonts w:hint="eastAsia" w:ascii="仿宋" w:hAnsi="仿宋" w:eastAsia="仿宋"/>
          <w:color w:val="auto"/>
          <w:sz w:val="24"/>
          <w:u w:val="single"/>
        </w:rPr>
        <w:t>十五日前</w:t>
      </w:r>
      <w:r>
        <w:rPr>
          <w:rFonts w:hint="eastAsia" w:ascii="仿宋" w:hAnsi="仿宋" w:eastAsia="仿宋"/>
          <w:color w:val="auto"/>
          <w:sz w:val="24"/>
        </w:rPr>
        <w:t>的任何时间，招标方可主动或依据投标人要求澄清的问题而修改或补充招标文件，并以书面形式或网上公告通知所有投标人，投标人在收到该通知后应立即以电报或传真的形式予以确认。</w:t>
      </w:r>
    </w:p>
    <w:p w14:paraId="3B84F83A">
      <w:pPr>
        <w:spacing w:line="440" w:lineRule="exact"/>
        <w:ind w:firstLine="480" w:firstLineChars="200"/>
        <w:rPr>
          <w:rFonts w:ascii="仿宋" w:hAnsi="仿宋" w:eastAsia="仿宋"/>
          <w:color w:val="auto"/>
          <w:sz w:val="24"/>
        </w:rPr>
      </w:pPr>
      <w:r>
        <w:rPr>
          <w:rFonts w:ascii="仿宋" w:hAnsi="仿宋" w:eastAsia="仿宋"/>
          <w:color w:val="auto"/>
          <w:sz w:val="24"/>
        </w:rPr>
        <w:t>6.2</w:t>
      </w:r>
      <w:r>
        <w:rPr>
          <w:rFonts w:hint="eastAsia" w:ascii="仿宋" w:hAnsi="仿宋" w:eastAsia="仿宋"/>
          <w:color w:val="auto"/>
          <w:sz w:val="24"/>
        </w:rPr>
        <w:t xml:space="preserve"> 为使投标人在准备投标时有适当的时间考虑投标文件的修改，招标方有权决定推迟投标截止时间和开标时间，并将此变更通知所有的投标人。</w:t>
      </w:r>
    </w:p>
    <w:p w14:paraId="74D8A017">
      <w:pPr>
        <w:spacing w:line="440" w:lineRule="exact"/>
        <w:ind w:firstLine="480" w:firstLineChars="200"/>
        <w:rPr>
          <w:rFonts w:ascii="仿宋" w:hAnsi="仿宋" w:eastAsia="仿宋"/>
          <w:color w:val="auto"/>
          <w:sz w:val="24"/>
        </w:rPr>
      </w:pPr>
      <w:r>
        <w:rPr>
          <w:rFonts w:ascii="仿宋" w:hAnsi="仿宋" w:eastAsia="仿宋"/>
          <w:color w:val="auto"/>
          <w:sz w:val="24"/>
        </w:rPr>
        <w:t>6.3</w:t>
      </w:r>
      <w:r>
        <w:rPr>
          <w:rFonts w:hint="eastAsia" w:ascii="仿宋" w:hAnsi="仿宋" w:eastAsia="仿宋"/>
          <w:color w:val="auto"/>
          <w:sz w:val="24"/>
        </w:rPr>
        <w:t xml:space="preserve"> 招标文件的修改和补充文件将构成招标文件的一部分，对投标人具有优先约束力。</w:t>
      </w:r>
    </w:p>
    <w:p w14:paraId="22B67810">
      <w:pPr>
        <w:spacing w:line="440" w:lineRule="exact"/>
        <w:ind w:firstLine="482" w:firstLineChars="200"/>
        <w:jc w:val="left"/>
        <w:rPr>
          <w:rFonts w:ascii="仿宋" w:hAnsi="仿宋" w:eastAsia="仿宋"/>
          <w:b/>
          <w:color w:val="auto"/>
          <w:sz w:val="24"/>
        </w:rPr>
      </w:pPr>
      <w:r>
        <w:rPr>
          <w:rFonts w:hint="eastAsia" w:ascii="仿宋" w:hAnsi="仿宋" w:eastAsia="仿宋"/>
          <w:b/>
          <w:color w:val="auto"/>
          <w:sz w:val="24"/>
        </w:rPr>
        <w:t>7.</w:t>
      </w:r>
      <w:r>
        <w:rPr>
          <w:rFonts w:hint="eastAsia" w:ascii="仿宋" w:hAnsi="仿宋" w:eastAsia="仿宋"/>
          <w:b/>
          <w:color w:val="auto"/>
          <w:sz w:val="24"/>
          <w:lang w:val="en-US" w:eastAsia="zh-CN"/>
        </w:rPr>
        <w:t xml:space="preserve"> </w:t>
      </w:r>
      <w:r>
        <w:rPr>
          <w:rFonts w:hint="eastAsia" w:ascii="仿宋" w:hAnsi="仿宋" w:eastAsia="仿宋"/>
          <w:b/>
          <w:color w:val="auto"/>
          <w:sz w:val="24"/>
        </w:rPr>
        <w:t>质疑须知</w:t>
      </w:r>
    </w:p>
    <w:p w14:paraId="2D8D33D2">
      <w:pPr>
        <w:spacing w:line="440" w:lineRule="exact"/>
        <w:ind w:firstLine="480" w:firstLineChars="200"/>
        <w:jc w:val="left"/>
        <w:rPr>
          <w:rFonts w:ascii="仿宋" w:hAnsi="仿宋" w:eastAsia="仿宋"/>
          <w:color w:val="auto"/>
          <w:sz w:val="24"/>
        </w:rPr>
      </w:pPr>
      <w:r>
        <w:rPr>
          <w:rFonts w:hint="eastAsia" w:ascii="仿宋" w:hAnsi="仿宋" w:eastAsia="仿宋"/>
          <w:color w:val="auto"/>
          <w:sz w:val="24"/>
        </w:rPr>
        <w:t>投标人如需提出质疑的，应</w:t>
      </w:r>
      <w:r>
        <w:rPr>
          <w:rFonts w:ascii="仿宋" w:hAnsi="仿宋" w:eastAsia="仿宋"/>
          <w:color w:val="auto"/>
          <w:sz w:val="24"/>
        </w:rPr>
        <w:t>在法定质疑期内一次性提出针对同一采购程序环节的质疑。</w:t>
      </w:r>
    </w:p>
    <w:p w14:paraId="6014B080">
      <w:pPr>
        <w:widowControl/>
        <w:jc w:val="center"/>
        <w:rPr>
          <w:rFonts w:ascii="黑体" w:hAnsi="黑体" w:eastAsia="黑体"/>
          <w:b/>
          <w:color w:val="auto"/>
          <w:kern w:val="2"/>
          <w:sz w:val="36"/>
          <w:szCs w:val="20"/>
        </w:rPr>
      </w:pPr>
      <w:r>
        <w:rPr>
          <w:rFonts w:ascii="仿宋" w:hAnsi="仿宋" w:eastAsia="仿宋"/>
          <w:color w:val="auto"/>
          <w:sz w:val="24"/>
        </w:rPr>
        <w:br w:type="page"/>
      </w:r>
      <w:r>
        <w:rPr>
          <w:rFonts w:hint="eastAsia" w:ascii="黑体" w:hAnsi="黑体" w:eastAsia="黑体"/>
          <w:b/>
          <w:color w:val="auto"/>
          <w:kern w:val="2"/>
          <w:sz w:val="36"/>
          <w:szCs w:val="20"/>
        </w:rPr>
        <w:t>第三部分 投标说明</w:t>
      </w:r>
      <w:bookmarkEnd w:id="14"/>
      <w:bookmarkEnd w:id="15"/>
      <w:bookmarkEnd w:id="16"/>
    </w:p>
    <w:p w14:paraId="544E2EA6">
      <w:pPr>
        <w:pStyle w:val="30"/>
        <w:spacing w:line="440" w:lineRule="exact"/>
        <w:jc w:val="center"/>
        <w:outlineLvl w:val="9"/>
        <w:rPr>
          <w:rFonts w:ascii="黑体" w:hAnsi="黑体" w:eastAsia="黑体"/>
          <w:b/>
          <w:color w:val="auto"/>
          <w:kern w:val="2"/>
          <w:sz w:val="36"/>
          <w:szCs w:val="20"/>
        </w:rPr>
      </w:pPr>
    </w:p>
    <w:p w14:paraId="4ED24EB2">
      <w:pPr>
        <w:spacing w:line="440" w:lineRule="exact"/>
        <w:ind w:firstLine="3213" w:firstLineChars="1000"/>
        <w:jc w:val="left"/>
        <w:outlineLvl w:val="1"/>
        <w:rPr>
          <w:rFonts w:ascii="仿宋" w:hAnsi="仿宋" w:eastAsia="仿宋"/>
          <w:b/>
          <w:color w:val="auto"/>
          <w:sz w:val="32"/>
          <w:szCs w:val="32"/>
        </w:rPr>
      </w:pPr>
      <w:bookmarkStart w:id="19" w:name="_Toc6969534"/>
      <w:bookmarkStart w:id="20" w:name="_Toc2149"/>
      <w:r>
        <w:rPr>
          <w:rFonts w:hint="eastAsia" w:ascii="仿宋" w:hAnsi="仿宋" w:eastAsia="仿宋"/>
          <w:b/>
          <w:color w:val="auto"/>
          <w:sz w:val="32"/>
          <w:szCs w:val="32"/>
        </w:rPr>
        <w:t>第一章 对投标人的资质要求</w:t>
      </w:r>
      <w:bookmarkEnd w:id="19"/>
      <w:bookmarkEnd w:id="20"/>
    </w:p>
    <w:p w14:paraId="660E3454">
      <w:pPr>
        <w:pStyle w:val="7"/>
        <w:rPr>
          <w:color w:val="auto"/>
        </w:rPr>
      </w:pPr>
    </w:p>
    <w:p w14:paraId="7BA0B976">
      <w:pPr>
        <w:numPr>
          <w:ilvl w:val="0"/>
          <w:numId w:val="1"/>
        </w:numPr>
        <w:spacing w:line="440" w:lineRule="exact"/>
        <w:ind w:firstLine="482" w:firstLineChars="200"/>
        <w:rPr>
          <w:rFonts w:ascii="仿宋" w:hAnsi="仿宋" w:eastAsia="仿宋"/>
          <w:b/>
          <w:color w:val="auto"/>
          <w:sz w:val="24"/>
          <w:szCs w:val="24"/>
        </w:rPr>
      </w:pPr>
      <w:r>
        <w:rPr>
          <w:rFonts w:hint="eastAsia" w:ascii="仿宋" w:hAnsi="仿宋" w:eastAsia="仿宋"/>
          <w:b/>
          <w:color w:val="auto"/>
          <w:sz w:val="24"/>
          <w:szCs w:val="24"/>
        </w:rPr>
        <w:t>开标会的资质要求、开标时间及地点</w:t>
      </w:r>
    </w:p>
    <w:p w14:paraId="0706780A">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1.1</w:t>
      </w:r>
      <w:r>
        <w:rPr>
          <w:rFonts w:hint="eastAsia" w:ascii="仿宋" w:hAnsi="仿宋" w:eastAsia="仿宋"/>
          <w:color w:val="auto"/>
          <w:sz w:val="24"/>
          <w:szCs w:val="24"/>
        </w:rPr>
        <w:t xml:space="preserve"> 本项目开标的时间、地点已在投标须知表列清。</w:t>
      </w:r>
    </w:p>
    <w:p w14:paraId="575CFF68">
      <w:pPr>
        <w:spacing w:line="440" w:lineRule="exact"/>
        <w:ind w:left="479" w:leftChars="228" w:firstLine="0" w:firstLineChars="0"/>
        <w:rPr>
          <w:rFonts w:hint="eastAsia" w:ascii="仿宋" w:hAnsi="仿宋" w:eastAsia="仿宋" w:cs="Times New Roman"/>
          <w:color w:val="auto"/>
          <w:sz w:val="24"/>
          <w:szCs w:val="24"/>
          <w:highlight w:val="none"/>
          <w:lang w:val="en-US" w:eastAsia="zh-CN"/>
        </w:rPr>
      </w:pPr>
      <w:r>
        <w:rPr>
          <w:rFonts w:ascii="仿宋" w:hAnsi="仿宋" w:eastAsia="仿宋" w:cs="Times New Roman"/>
          <w:color w:val="auto"/>
          <w:sz w:val="24"/>
          <w:szCs w:val="24"/>
        </w:rPr>
        <w:t>1.2</w:t>
      </w:r>
      <w:r>
        <w:rPr>
          <w:rFonts w:hint="eastAsia" w:ascii="仿宋" w:hAnsi="仿宋" w:eastAsia="仿宋" w:cs="Times New Roman"/>
          <w:color w:val="auto"/>
          <w:sz w:val="24"/>
          <w:szCs w:val="24"/>
        </w:rPr>
        <w:t xml:space="preserve"> 投标人必须提交能够证明其具有履行本招标项目合同能力的资质证明文件，作为投标文件的一部分，具体要求</w:t>
      </w:r>
      <w:r>
        <w:rPr>
          <w:rFonts w:hint="eastAsia" w:ascii="仿宋" w:hAnsi="仿宋" w:eastAsia="仿宋"/>
          <w:color w:val="auto"/>
          <w:sz w:val="24"/>
          <w:szCs w:val="24"/>
        </w:rPr>
        <w:t>已在投标须知表列清</w:t>
      </w:r>
    </w:p>
    <w:p w14:paraId="4A2A6B6E">
      <w:pPr>
        <w:spacing w:line="440" w:lineRule="exact"/>
        <w:ind w:firstLine="480" w:firstLineChars="200"/>
        <w:rPr>
          <w:rFonts w:ascii="仿宋" w:hAnsi="仿宋" w:eastAsia="仿宋"/>
          <w:bCs/>
          <w:color w:val="auto"/>
          <w:sz w:val="24"/>
          <w:szCs w:val="24"/>
        </w:rPr>
      </w:pPr>
      <w:r>
        <w:rPr>
          <w:rFonts w:ascii="仿宋" w:hAnsi="仿宋" w:eastAsia="仿宋" w:cs="Times New Roman"/>
          <w:color w:val="auto"/>
          <w:sz w:val="24"/>
          <w:szCs w:val="24"/>
        </w:rPr>
        <w:t>1.</w:t>
      </w:r>
      <w:r>
        <w:rPr>
          <w:rFonts w:hint="eastAsia" w:ascii="仿宋" w:hAnsi="仿宋" w:eastAsia="仿宋" w:cs="Times New Roman"/>
          <w:color w:val="auto"/>
          <w:sz w:val="24"/>
          <w:szCs w:val="24"/>
        </w:rPr>
        <w:t>3</w:t>
      </w:r>
      <w:r>
        <w:rPr>
          <w:rFonts w:ascii="仿宋" w:hAnsi="仿宋" w:eastAsia="仿宋" w:cs="Times New Roman"/>
          <w:color w:val="auto"/>
          <w:sz w:val="24"/>
          <w:szCs w:val="24"/>
        </w:rPr>
        <w:t xml:space="preserve"> </w:t>
      </w:r>
      <w:r>
        <w:rPr>
          <w:rFonts w:hint="eastAsia" w:ascii="仿宋" w:hAnsi="仿宋" w:eastAsia="仿宋" w:cs="Times New Roman"/>
          <w:color w:val="auto"/>
          <w:sz w:val="24"/>
          <w:szCs w:val="24"/>
        </w:rPr>
        <w:t>投标文件投标人须逐页加盖电子公章。</w:t>
      </w:r>
    </w:p>
    <w:p w14:paraId="002F31EC">
      <w:pPr>
        <w:spacing w:line="440" w:lineRule="exact"/>
        <w:ind w:firstLine="480" w:firstLineChars="200"/>
        <w:rPr>
          <w:rFonts w:ascii="仿宋" w:hAnsi="仿宋" w:eastAsia="仿宋"/>
          <w:bCs/>
          <w:color w:val="auto"/>
          <w:sz w:val="24"/>
          <w:szCs w:val="24"/>
        </w:rPr>
      </w:pPr>
      <w:r>
        <w:rPr>
          <w:rFonts w:ascii="仿宋" w:hAnsi="仿宋" w:eastAsia="仿宋"/>
          <w:bCs/>
          <w:color w:val="auto"/>
          <w:sz w:val="24"/>
          <w:szCs w:val="24"/>
        </w:rPr>
        <w:t>1.</w:t>
      </w:r>
      <w:r>
        <w:rPr>
          <w:rFonts w:hint="eastAsia" w:ascii="仿宋" w:hAnsi="仿宋" w:eastAsia="仿宋"/>
          <w:bCs/>
          <w:color w:val="auto"/>
          <w:sz w:val="24"/>
          <w:szCs w:val="24"/>
        </w:rPr>
        <w:t>4</w:t>
      </w:r>
      <w:r>
        <w:rPr>
          <w:rFonts w:hint="eastAsia" w:ascii="仿宋" w:hAnsi="仿宋" w:eastAsia="仿宋"/>
          <w:bCs/>
          <w:color w:val="auto"/>
          <w:sz w:val="24"/>
          <w:szCs w:val="24"/>
          <w:lang w:val="en-US" w:eastAsia="zh-CN"/>
        </w:rPr>
        <w:t xml:space="preserve"> </w:t>
      </w:r>
      <w:r>
        <w:rPr>
          <w:rFonts w:hint="eastAsia" w:ascii="仿宋" w:hAnsi="仿宋" w:eastAsia="仿宋"/>
          <w:bCs/>
          <w:color w:val="auto"/>
          <w:sz w:val="24"/>
          <w:szCs w:val="24"/>
        </w:rPr>
        <w:t>所有资格证明文件必须满足招标文件的要求，否则将导致废标。</w:t>
      </w:r>
    </w:p>
    <w:p w14:paraId="129E666B">
      <w:pPr>
        <w:spacing w:line="440" w:lineRule="exact"/>
        <w:jc w:val="both"/>
        <w:outlineLvl w:val="9"/>
        <w:rPr>
          <w:rFonts w:hint="eastAsia" w:ascii="仿宋" w:hAnsi="仿宋" w:eastAsia="仿宋"/>
          <w:b/>
          <w:color w:val="auto"/>
          <w:sz w:val="32"/>
          <w:szCs w:val="32"/>
        </w:rPr>
      </w:pPr>
      <w:bookmarkStart w:id="21" w:name="_Toc6969535"/>
    </w:p>
    <w:p w14:paraId="1E480C0E">
      <w:pPr>
        <w:spacing w:line="440" w:lineRule="exact"/>
        <w:jc w:val="center"/>
        <w:outlineLvl w:val="1"/>
        <w:rPr>
          <w:rFonts w:ascii="仿宋" w:hAnsi="仿宋" w:eastAsia="仿宋"/>
          <w:b/>
          <w:color w:val="auto"/>
          <w:sz w:val="32"/>
          <w:szCs w:val="32"/>
        </w:rPr>
      </w:pPr>
      <w:bookmarkStart w:id="22" w:name="_Toc20153"/>
      <w:r>
        <w:rPr>
          <w:rFonts w:hint="eastAsia" w:ascii="仿宋" w:hAnsi="仿宋" w:eastAsia="仿宋"/>
          <w:b/>
          <w:color w:val="auto"/>
          <w:sz w:val="32"/>
          <w:szCs w:val="32"/>
        </w:rPr>
        <w:t>第二章 投标文件的编写</w:t>
      </w:r>
      <w:bookmarkEnd w:id="21"/>
      <w:bookmarkEnd w:id="22"/>
    </w:p>
    <w:p w14:paraId="42D7EE46">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2. </w:t>
      </w:r>
      <w:r>
        <w:rPr>
          <w:rFonts w:hint="eastAsia" w:ascii="仿宋" w:hAnsi="仿宋" w:eastAsia="仿宋"/>
          <w:b/>
          <w:color w:val="auto"/>
          <w:sz w:val="24"/>
          <w:szCs w:val="24"/>
        </w:rPr>
        <w:t>要求</w:t>
      </w:r>
    </w:p>
    <w:p w14:paraId="2CB5D0D2">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2.1 </w:t>
      </w:r>
      <w:r>
        <w:rPr>
          <w:rFonts w:hint="eastAsia" w:ascii="仿宋" w:hAnsi="仿宋" w:eastAsia="仿宋"/>
          <w:color w:val="auto"/>
          <w:sz w:val="24"/>
          <w:szCs w:val="24"/>
        </w:rPr>
        <w:t>投标人应详细阅读招标文件中的条款、规范、表示、条件和格式等所有内容，按招标文件的要求份数提供投标文件，并保证所提供全部材料的真实性，使其投标对招标文件做出实质性响应。否则，其投标视为无效。</w:t>
      </w:r>
    </w:p>
    <w:p w14:paraId="2A7800DC">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2.2 </w:t>
      </w:r>
      <w:r>
        <w:rPr>
          <w:rFonts w:hint="eastAsia" w:ascii="仿宋" w:hAnsi="仿宋" w:eastAsia="仿宋"/>
          <w:color w:val="auto"/>
          <w:sz w:val="24"/>
          <w:szCs w:val="24"/>
        </w:rPr>
        <w:t>允许投标人对本招标文件中的所有包投标，也可根据本企业生产或代理产品的情况对部分包进行投标，但不允许投标人对某一包中的一项或部分项进行投标。招标人可选择一家投标单位为所有包的中标人，也可选择若干个投标单位分别中标。</w:t>
      </w:r>
    </w:p>
    <w:p w14:paraId="19A434EE">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3. </w:t>
      </w:r>
      <w:r>
        <w:rPr>
          <w:rFonts w:hint="eastAsia" w:ascii="仿宋" w:hAnsi="仿宋" w:eastAsia="仿宋"/>
          <w:b/>
          <w:color w:val="auto"/>
          <w:sz w:val="24"/>
          <w:szCs w:val="24"/>
        </w:rPr>
        <w:t>投标文件语言和度量单位</w:t>
      </w:r>
    </w:p>
    <w:p w14:paraId="063F5961">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3.1 </w:t>
      </w:r>
      <w:r>
        <w:rPr>
          <w:rFonts w:hint="eastAsia" w:ascii="仿宋" w:hAnsi="仿宋" w:eastAsia="仿宋"/>
          <w:color w:val="auto"/>
          <w:sz w:val="24"/>
          <w:szCs w:val="24"/>
        </w:rPr>
        <w:t>投标文件及投标人和招标方就招标、投标交换的文件和往来信件，须以中文书写。</w:t>
      </w:r>
    </w:p>
    <w:p w14:paraId="4021BA96">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3.2 </w:t>
      </w:r>
      <w:r>
        <w:rPr>
          <w:rFonts w:hint="eastAsia" w:ascii="仿宋" w:hAnsi="仿宋" w:eastAsia="仿宋"/>
          <w:color w:val="auto"/>
          <w:sz w:val="24"/>
          <w:szCs w:val="24"/>
        </w:rPr>
        <w:t>除招标文件的技术规格中另有规定外，计量单位应使用中华人民共和国法定计量单位。</w:t>
      </w:r>
    </w:p>
    <w:p w14:paraId="5DE9EACA">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4. </w:t>
      </w:r>
      <w:r>
        <w:rPr>
          <w:rFonts w:hint="eastAsia" w:ascii="仿宋" w:hAnsi="仿宋" w:eastAsia="仿宋"/>
          <w:b/>
          <w:color w:val="auto"/>
          <w:sz w:val="24"/>
          <w:szCs w:val="24"/>
        </w:rPr>
        <w:t>投标文件的组成</w:t>
      </w:r>
    </w:p>
    <w:p w14:paraId="5FBAF7FF">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4.1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投标人编写的投标文件应包括下列内容：</w:t>
      </w:r>
    </w:p>
    <w:p w14:paraId="48DD24C6">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）开标一览表；</w:t>
      </w:r>
    </w:p>
    <w:p w14:paraId="338DBC01">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2</w:t>
      </w:r>
      <w:r>
        <w:rPr>
          <w:rFonts w:hint="eastAsia" w:ascii="仿宋" w:hAnsi="仿宋" w:eastAsia="仿宋"/>
          <w:color w:val="auto"/>
          <w:sz w:val="24"/>
          <w:szCs w:val="24"/>
        </w:rPr>
        <w:t>）投标资格证明文件；</w:t>
      </w:r>
    </w:p>
    <w:p w14:paraId="305AC771">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3</w:t>
      </w:r>
      <w:r>
        <w:rPr>
          <w:rFonts w:hint="eastAsia" w:ascii="仿宋" w:hAnsi="仿宋" w:eastAsia="仿宋"/>
          <w:color w:val="auto"/>
          <w:sz w:val="24"/>
          <w:szCs w:val="24"/>
        </w:rPr>
        <w:t>）所投入本项目的相关人员证明资料；</w:t>
      </w:r>
    </w:p>
    <w:p w14:paraId="5E37318F">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4</w:t>
      </w:r>
      <w:r>
        <w:rPr>
          <w:rFonts w:hint="eastAsia" w:ascii="仿宋" w:hAnsi="仿宋" w:eastAsia="仿宋"/>
          <w:color w:val="auto"/>
          <w:sz w:val="24"/>
          <w:szCs w:val="24"/>
        </w:rPr>
        <w:t>）招标文件中所要求的项目需求、合同特殊条款中要求提交的文件、资料等。</w:t>
      </w:r>
    </w:p>
    <w:p w14:paraId="229FF93A">
      <w:pPr>
        <w:widowControl/>
        <w:spacing w:line="440" w:lineRule="exact"/>
        <w:ind w:firstLine="482" w:firstLineChars="200"/>
        <w:jc w:val="left"/>
        <w:rPr>
          <w:rFonts w:hint="eastAsia" w:ascii="仿宋" w:hAnsi="仿宋" w:eastAsia="仿宋" w:cs="宋体"/>
          <w:b/>
          <w:color w:val="auto"/>
          <w:kern w:val="0"/>
          <w:sz w:val="24"/>
        </w:rPr>
      </w:pPr>
      <w:r>
        <w:rPr>
          <w:rFonts w:ascii="仿宋" w:hAnsi="仿宋" w:eastAsia="仿宋" w:cs="宋体"/>
          <w:b/>
          <w:color w:val="auto"/>
          <w:kern w:val="0"/>
          <w:sz w:val="24"/>
        </w:rPr>
        <w:t xml:space="preserve">4.2 </w:t>
      </w:r>
      <w:r>
        <w:rPr>
          <w:rFonts w:hint="eastAsia" w:ascii="仿宋" w:hAnsi="仿宋" w:eastAsia="仿宋" w:cs="宋体"/>
          <w:b/>
          <w:color w:val="auto"/>
          <w:kern w:val="0"/>
          <w:sz w:val="24"/>
        </w:rPr>
        <w:t>投标人应按下列</w:t>
      </w:r>
      <w:r>
        <w:rPr>
          <w:rFonts w:hint="eastAsia" w:ascii="仿宋" w:hAnsi="仿宋" w:eastAsia="仿宋" w:cs="宋体"/>
          <w:b/>
          <w:color w:val="auto"/>
          <w:kern w:val="0"/>
          <w:sz w:val="24"/>
          <w:lang w:eastAsia="zh-CN"/>
        </w:rPr>
        <w:t>内容</w:t>
      </w:r>
      <w:r>
        <w:rPr>
          <w:rFonts w:hint="eastAsia" w:ascii="仿宋" w:hAnsi="仿宋" w:eastAsia="仿宋" w:cs="宋体"/>
          <w:b/>
          <w:color w:val="auto"/>
          <w:kern w:val="0"/>
          <w:sz w:val="24"/>
        </w:rPr>
        <w:t>排列、装订投标文件：</w:t>
      </w:r>
    </w:p>
    <w:tbl>
      <w:tblPr>
        <w:tblStyle w:val="20"/>
        <w:tblW w:w="100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4643"/>
        <w:gridCol w:w="4585"/>
      </w:tblGrid>
      <w:tr w14:paraId="11353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blHeade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EB04C9">
            <w:pPr>
              <w:snapToGrid w:val="0"/>
              <w:spacing w:line="240" w:lineRule="exact"/>
              <w:jc w:val="center"/>
              <w:rPr>
                <w:rStyle w:val="32"/>
                <w:rFonts w:ascii="仿宋" w:hAnsi="仿宋" w:eastAsia="仿宋" w:cs="仿宋"/>
                <w:b/>
                <w:bCs/>
                <w:color w:val="auto"/>
                <w:kern w:val="0"/>
                <w:sz w:val="24"/>
                <w:szCs w:val="24"/>
                <w:highlight w:val="none"/>
              </w:rPr>
            </w:pPr>
            <w:r>
              <w:rPr>
                <w:rStyle w:val="32"/>
                <w:rFonts w:hint="eastAsia" w:ascii="仿宋" w:hAnsi="仿宋" w:eastAsia="仿宋" w:cs="仿宋"/>
                <w:b/>
                <w:bCs/>
                <w:color w:val="auto"/>
                <w:kern w:val="0"/>
                <w:sz w:val="24"/>
                <w:szCs w:val="24"/>
                <w:highlight w:val="none"/>
              </w:rPr>
              <w:t>序号</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4F1AD8BE">
            <w:pPr>
              <w:snapToGrid w:val="0"/>
              <w:spacing w:line="240" w:lineRule="exact"/>
              <w:jc w:val="center"/>
              <w:rPr>
                <w:rStyle w:val="32"/>
                <w:rFonts w:ascii="仿宋" w:hAnsi="仿宋" w:eastAsia="仿宋" w:cs="仿宋"/>
                <w:b/>
                <w:bCs/>
                <w:color w:val="auto"/>
                <w:kern w:val="0"/>
                <w:sz w:val="24"/>
                <w:szCs w:val="24"/>
                <w:highlight w:val="none"/>
              </w:rPr>
            </w:pPr>
            <w:r>
              <w:rPr>
                <w:rStyle w:val="32"/>
                <w:rFonts w:hint="eastAsia" w:ascii="仿宋" w:hAnsi="仿宋" w:eastAsia="仿宋" w:cs="仿宋"/>
                <w:b/>
                <w:bCs/>
                <w:color w:val="auto"/>
                <w:kern w:val="0"/>
                <w:sz w:val="24"/>
                <w:szCs w:val="24"/>
                <w:highlight w:val="none"/>
              </w:rPr>
              <w:t>编制文件名称</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1FE7AC24">
            <w:pPr>
              <w:snapToGrid w:val="0"/>
              <w:spacing w:line="240" w:lineRule="exact"/>
              <w:jc w:val="center"/>
              <w:rPr>
                <w:rStyle w:val="32"/>
                <w:rFonts w:ascii="仿宋" w:hAnsi="仿宋" w:eastAsia="仿宋" w:cs="仿宋"/>
                <w:b/>
                <w:bCs/>
                <w:color w:val="auto"/>
                <w:kern w:val="0"/>
                <w:sz w:val="24"/>
                <w:szCs w:val="24"/>
                <w:highlight w:val="none"/>
              </w:rPr>
            </w:pPr>
            <w:r>
              <w:rPr>
                <w:rStyle w:val="32"/>
                <w:rFonts w:hint="eastAsia" w:ascii="仿宋" w:hAnsi="仿宋" w:eastAsia="仿宋" w:cs="仿宋"/>
                <w:b/>
                <w:bCs/>
                <w:color w:val="auto"/>
                <w:kern w:val="0"/>
                <w:sz w:val="24"/>
                <w:szCs w:val="24"/>
                <w:highlight w:val="none"/>
              </w:rPr>
              <w:t>备注</w:t>
            </w:r>
          </w:p>
        </w:tc>
      </w:tr>
      <w:tr w14:paraId="2701D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blHeade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E1C7E97">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1</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7F481CB1">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封面</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760A5885">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格式自定（投标项目信息、投标单位信息）</w:t>
            </w:r>
          </w:p>
        </w:tc>
      </w:tr>
      <w:tr w14:paraId="49A82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blHeade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A22939E">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2</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7ED30E5A">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目录</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0FE896BB">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格式自定</w:t>
            </w:r>
          </w:p>
        </w:tc>
      </w:tr>
      <w:tr w14:paraId="241C7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blHeader/>
          <w:jc w:val="center"/>
        </w:trPr>
        <w:tc>
          <w:tcPr>
            <w:tcW w:w="10097" w:type="dxa"/>
            <w:gridSpan w:val="3"/>
            <w:tcBorders>
              <w:top w:val="single" w:color="000000" w:sz="4" w:space="0"/>
              <w:left w:val="single" w:color="000000" w:sz="4" w:space="0"/>
              <w:bottom w:val="single" w:color="000000" w:sz="4" w:space="0"/>
              <w:right w:val="single" w:color="000000" w:sz="4" w:space="0"/>
            </w:tcBorders>
            <w:noWrap w:val="0"/>
            <w:vAlign w:val="center"/>
          </w:tcPr>
          <w:p w14:paraId="002A1D51">
            <w:pPr>
              <w:tabs>
                <w:tab w:val="left" w:pos="809"/>
              </w:tabs>
              <w:snapToGrid w:val="0"/>
              <w:spacing w:line="240" w:lineRule="exact"/>
              <w:jc w:val="left"/>
              <w:rPr>
                <w:rStyle w:val="32"/>
                <w:rFonts w:hint="eastAsia" w:ascii="仿宋" w:hAnsi="仿宋" w:eastAsia="仿宋" w:cs="仿宋"/>
                <w:b/>
                <w:bCs/>
                <w:color w:val="auto"/>
                <w:kern w:val="0"/>
                <w:sz w:val="24"/>
                <w:szCs w:val="24"/>
                <w:highlight w:val="none"/>
              </w:rPr>
            </w:pPr>
            <w:r>
              <w:rPr>
                <w:rFonts w:hint="eastAsia" w:ascii="仿宋" w:hAnsi="仿宋" w:eastAsia="仿宋" w:cs="宋体"/>
                <w:b/>
                <w:bCs/>
                <w:color w:val="auto"/>
                <w:kern w:val="0"/>
                <w:sz w:val="24"/>
                <w:highlight w:val="none"/>
                <w:lang w:val="en-US" w:eastAsia="zh-CN"/>
              </w:rPr>
              <w:t>报价部分</w:t>
            </w:r>
          </w:p>
        </w:tc>
      </w:tr>
      <w:tr w14:paraId="17B23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blHeade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0C2653B">
            <w:pPr>
              <w:widowControl/>
              <w:spacing w:line="440" w:lineRule="exact"/>
              <w:jc w:val="center"/>
              <w:rPr>
                <w:rFonts w:hint="eastAsia" w:ascii="仿宋" w:hAnsi="仿宋" w:eastAsia="仿宋" w:cs="宋体"/>
                <w:color w:val="auto"/>
                <w:kern w:val="0"/>
                <w:sz w:val="24"/>
                <w:highlight w:val="none"/>
                <w:lang w:val="en-US" w:eastAsia="zh-CN" w:bidi="ar-SA"/>
              </w:rPr>
            </w:pPr>
            <w:r>
              <w:rPr>
                <w:rFonts w:hint="eastAsia" w:ascii="仿宋" w:hAnsi="仿宋" w:eastAsia="仿宋" w:cs="宋体"/>
                <w:color w:val="auto"/>
                <w:kern w:val="0"/>
                <w:sz w:val="24"/>
                <w:highlight w:val="none"/>
                <w:lang w:val="en-US" w:eastAsia="zh-CN"/>
              </w:rPr>
              <w:t>3</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2262F024">
            <w:pPr>
              <w:widowControl/>
              <w:spacing w:line="440" w:lineRule="exact"/>
              <w:jc w:val="center"/>
              <w:rPr>
                <w:rFonts w:hint="eastAsia" w:ascii="仿宋" w:hAnsi="仿宋" w:eastAsia="仿宋" w:cs="宋体"/>
                <w:color w:val="auto"/>
                <w:kern w:val="0"/>
                <w:sz w:val="24"/>
                <w:highlight w:val="none"/>
                <w:lang w:val="en-US" w:eastAsia="zh-CN" w:bidi="ar-SA"/>
              </w:rPr>
            </w:pPr>
            <w:r>
              <w:rPr>
                <w:rFonts w:hint="eastAsia" w:ascii="仿宋" w:hAnsi="仿宋" w:eastAsia="仿宋" w:cs="仿宋"/>
                <w:color w:val="auto"/>
                <w:sz w:val="24"/>
                <w:highlight w:val="none"/>
                <w:lang w:val="zh-CN"/>
              </w:rPr>
              <w:t>开标一览表（按附件格式提供）</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15C1FF88">
            <w:pPr>
              <w:widowControl/>
              <w:spacing w:line="440" w:lineRule="exact"/>
              <w:jc w:val="center"/>
              <w:rPr>
                <w:rFonts w:hint="eastAsia" w:ascii="仿宋" w:hAnsi="仿宋" w:eastAsia="仿宋" w:cs="宋体"/>
                <w:color w:val="auto"/>
                <w:kern w:val="0"/>
                <w:sz w:val="24"/>
                <w:highlight w:val="none"/>
                <w:lang w:val="en-US" w:eastAsia="zh-CN" w:bidi="ar-SA"/>
              </w:rPr>
            </w:pPr>
            <w:r>
              <w:rPr>
                <w:rFonts w:hint="eastAsia" w:ascii="仿宋" w:hAnsi="仿宋" w:eastAsia="仿宋"/>
                <w:color w:val="auto"/>
                <w:sz w:val="24"/>
                <w:szCs w:val="24"/>
                <w:highlight w:val="none"/>
                <w:lang w:eastAsia="zh-CN"/>
              </w:rPr>
              <w:t>详见附件</w:t>
            </w:r>
          </w:p>
        </w:tc>
      </w:tr>
      <w:tr w14:paraId="693FC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blHeader/>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05ACCF">
            <w:pPr>
              <w:widowControl/>
              <w:spacing w:line="440" w:lineRule="exact"/>
              <w:jc w:val="center"/>
              <w:rPr>
                <w:rFonts w:hint="eastAsia" w:ascii="仿宋" w:hAnsi="仿宋" w:eastAsia="仿宋" w:cs="宋体"/>
                <w:color w:val="auto"/>
                <w:kern w:val="0"/>
                <w:sz w:val="24"/>
                <w:highlight w:val="none"/>
                <w:lang w:val="en-US" w:eastAsia="zh-CN" w:bidi="ar-SA"/>
              </w:rPr>
            </w:pPr>
            <w:r>
              <w:rPr>
                <w:rFonts w:hint="eastAsia" w:ascii="仿宋" w:hAnsi="仿宋" w:eastAsia="仿宋" w:cs="宋体"/>
                <w:color w:val="auto"/>
                <w:kern w:val="0"/>
                <w:sz w:val="24"/>
                <w:highlight w:val="none"/>
                <w:lang w:val="en-US" w:eastAsia="zh-CN"/>
              </w:rPr>
              <w:t>4</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4D515D73">
            <w:pPr>
              <w:widowControl/>
              <w:spacing w:line="440" w:lineRule="exact"/>
              <w:jc w:val="center"/>
              <w:rPr>
                <w:rFonts w:hint="eastAsia" w:ascii="仿宋" w:hAnsi="仿宋" w:eastAsia="仿宋" w:cs="宋体"/>
                <w:color w:val="auto"/>
                <w:kern w:val="0"/>
                <w:sz w:val="24"/>
                <w:highlight w:val="none"/>
                <w:lang w:val="en-US" w:eastAsia="zh-CN" w:bidi="ar-SA"/>
              </w:rPr>
            </w:pPr>
            <w:r>
              <w:rPr>
                <w:rFonts w:hint="eastAsia" w:ascii="仿宋" w:hAnsi="仿宋" w:eastAsia="仿宋" w:cs="仿宋"/>
                <w:color w:val="auto"/>
                <w:sz w:val="24"/>
                <w:highlight w:val="none"/>
                <w:lang w:val="zh-CN"/>
              </w:rPr>
              <w:t>供应商针对报价需说明的其他文件。</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3546E1D3">
            <w:pPr>
              <w:widowControl/>
              <w:spacing w:line="440" w:lineRule="exact"/>
              <w:jc w:val="center"/>
              <w:rPr>
                <w:rFonts w:hint="eastAsia" w:ascii="仿宋" w:hAnsi="仿宋" w:eastAsia="仿宋" w:cs="宋体"/>
                <w:color w:val="auto"/>
                <w:kern w:val="0"/>
                <w:sz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详见附件/无格式格式自定</w:t>
            </w:r>
          </w:p>
        </w:tc>
      </w:tr>
      <w:tr w14:paraId="1BE92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10097" w:type="dxa"/>
            <w:gridSpan w:val="3"/>
            <w:tcBorders>
              <w:top w:val="single" w:color="000000" w:sz="4" w:space="0"/>
              <w:left w:val="single" w:color="000000" w:sz="4" w:space="0"/>
              <w:bottom w:val="single" w:color="000000" w:sz="4" w:space="0"/>
              <w:right w:val="single" w:color="000000" w:sz="4" w:space="0"/>
            </w:tcBorders>
            <w:noWrap w:val="0"/>
            <w:vAlign w:val="center"/>
          </w:tcPr>
          <w:p w14:paraId="7D5B13B4">
            <w:pPr>
              <w:snapToGrid w:val="0"/>
              <w:spacing w:line="240" w:lineRule="exact"/>
              <w:jc w:val="left"/>
              <w:rPr>
                <w:rStyle w:val="32"/>
                <w:rFonts w:hint="default" w:ascii="仿宋" w:hAnsi="仿宋" w:eastAsia="仿宋" w:cs="仿宋"/>
                <w:color w:val="auto"/>
                <w:kern w:val="0"/>
                <w:sz w:val="24"/>
                <w:szCs w:val="24"/>
                <w:highlight w:val="none"/>
                <w:lang w:val="en-US"/>
              </w:rPr>
            </w:pPr>
            <w:r>
              <w:rPr>
                <w:rStyle w:val="32"/>
                <w:rFonts w:hint="eastAsia" w:ascii="仿宋" w:hAnsi="仿宋" w:eastAsia="仿宋" w:cs="仿宋"/>
                <w:b/>
                <w:bCs/>
                <w:color w:val="auto"/>
                <w:kern w:val="0"/>
                <w:sz w:val="24"/>
                <w:szCs w:val="24"/>
                <w:highlight w:val="none"/>
                <w:lang w:val="en-US"/>
              </w:rPr>
              <w:t>商务部分技术部分</w:t>
            </w:r>
          </w:p>
        </w:tc>
      </w:tr>
      <w:tr w14:paraId="66136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C1DCE26">
            <w:pPr>
              <w:widowControl/>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color w:val="auto"/>
                <w:kern w:val="0"/>
                <w:sz w:val="24"/>
                <w:szCs w:val="24"/>
                <w:highlight w:val="none"/>
                <w:lang w:val="en-US"/>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5</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3C75C8FE">
            <w:pPr>
              <w:widowControl/>
              <w:shd w:val="clear" w:color="auto" w:fill="auto"/>
              <w:snapToGrid w:val="0"/>
              <w:spacing w:before="0" w:beforeAutospacing="0" w:after="0" w:afterAutospacing="0" w:line="260" w:lineRule="exact"/>
              <w:jc w:val="center"/>
              <w:textAlignment w:val="baseline"/>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资格审查材料</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0A9BD3C4">
            <w:pPr>
              <w:widowControl/>
              <w:shd w:val="clear" w:color="auto" w:fill="auto"/>
              <w:snapToGrid w:val="0"/>
              <w:spacing w:before="0" w:beforeAutospacing="0" w:after="0" w:afterAutospacing="0" w:line="260" w:lineRule="exact"/>
              <w:jc w:val="center"/>
              <w:textAlignment w:val="baseline"/>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详见附件/无格式格式自定</w:t>
            </w:r>
          </w:p>
        </w:tc>
      </w:tr>
      <w:tr w14:paraId="489EF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C98C379">
            <w:pPr>
              <w:widowControl/>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color w:val="auto"/>
                <w:kern w:val="0"/>
                <w:sz w:val="24"/>
                <w:szCs w:val="24"/>
                <w:highlight w:val="none"/>
                <w:lang w:val="en-US"/>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6</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2F2A7606">
            <w:pPr>
              <w:widowControl/>
              <w:shd w:val="clear" w:color="auto" w:fill="auto"/>
              <w:snapToGrid w:val="0"/>
              <w:spacing w:before="0" w:beforeAutospacing="0" w:after="0" w:afterAutospacing="0" w:line="260" w:lineRule="exact"/>
              <w:jc w:val="center"/>
              <w:textAlignment w:val="baseline"/>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投标保证金缴纳凭证</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0DE140B1">
            <w:pPr>
              <w:widowControl/>
              <w:shd w:val="clear" w:color="auto" w:fill="auto"/>
              <w:snapToGrid w:val="0"/>
              <w:spacing w:before="0" w:beforeAutospacing="0" w:after="0" w:afterAutospacing="0" w:line="260" w:lineRule="exact"/>
              <w:jc w:val="center"/>
              <w:textAlignment w:val="baseline"/>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格式自定</w:t>
            </w:r>
          </w:p>
        </w:tc>
      </w:tr>
      <w:tr w14:paraId="33139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62990DD">
            <w:pPr>
              <w:widowControl/>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7</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545BAABB">
            <w:pPr>
              <w:widowControl/>
              <w:shd w:val="clear" w:color="auto" w:fill="auto"/>
              <w:snapToGrid w:val="0"/>
              <w:spacing w:before="0" w:beforeAutospacing="0" w:after="0" w:afterAutospacing="0" w:line="28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关于资格的声明函</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5DAC8BB2">
            <w:pPr>
              <w:widowControl/>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634E0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D415F85">
            <w:pPr>
              <w:widowControl/>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8</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1DD08C2E">
            <w:pPr>
              <w:widowControl/>
              <w:shd w:val="clear" w:color="auto" w:fill="auto"/>
              <w:snapToGrid w:val="0"/>
              <w:spacing w:before="0" w:beforeAutospacing="0" w:after="0" w:afterAutospacing="0" w:line="280" w:lineRule="exact"/>
              <w:jc w:val="center"/>
              <w:textAlignment w:val="baseline"/>
              <w:rPr>
                <w:rStyle w:val="32"/>
                <w:rFonts w:hint="eastAsia"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投标函</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393C8628">
            <w:pPr>
              <w:widowControl/>
              <w:shd w:val="clear" w:color="auto" w:fill="auto"/>
              <w:snapToGrid w:val="0"/>
              <w:spacing w:before="0" w:beforeAutospacing="0" w:after="0" w:afterAutospacing="0" w:line="240" w:lineRule="exact"/>
              <w:jc w:val="center"/>
              <w:textAlignment w:val="baseline"/>
              <w:rPr>
                <w:rStyle w:val="32"/>
                <w:rFonts w:hint="eastAsia"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0BC85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16AA865">
            <w:pPr>
              <w:widowControl/>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9</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43256C84">
            <w:pPr>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投标单位（供应商）反商业贿赂承诺书</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387AA59D">
            <w:pPr>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5A8A3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53FED68">
            <w:pPr>
              <w:widowControl/>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10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1FB91C43">
            <w:pPr>
              <w:shd w:val="clear" w:color="auto" w:fill="auto"/>
              <w:snapToGrid w:val="0"/>
              <w:spacing w:before="0" w:beforeAutospacing="0" w:after="0" w:afterAutospacing="0" w:line="240" w:lineRule="exact"/>
              <w:jc w:val="center"/>
              <w:textAlignment w:val="baseline"/>
              <w:rPr>
                <w:rStyle w:val="32"/>
                <w:rFonts w:hint="eastAsia"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不参与围标串标承诺书</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4936DE02">
            <w:pPr>
              <w:shd w:val="clear" w:color="auto" w:fill="auto"/>
              <w:snapToGrid w:val="0"/>
              <w:spacing w:before="0" w:beforeAutospacing="0" w:after="0" w:afterAutospacing="0" w:line="240" w:lineRule="exact"/>
              <w:jc w:val="center"/>
              <w:textAlignment w:val="baseline"/>
              <w:rPr>
                <w:rStyle w:val="32"/>
                <w:rFonts w:hint="eastAsia"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13E64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4868256E">
            <w:pPr>
              <w:widowControl/>
              <w:shd w:val="clear" w:color="auto" w:fill="auto"/>
              <w:snapToGrid w:val="0"/>
              <w:spacing w:before="0" w:beforeAutospacing="0" w:after="0" w:afterAutospacing="0" w:line="240" w:lineRule="exact"/>
              <w:jc w:val="center"/>
              <w:textAlignment w:val="baseline"/>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11</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2FF10240">
            <w:pPr>
              <w:widowControl/>
              <w:shd w:val="clear" w:color="auto" w:fill="auto"/>
              <w:snapToGrid w:val="0"/>
              <w:spacing w:before="0" w:beforeAutospacing="0" w:after="0" w:afterAutospacing="0" w:line="28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法人授权委托书</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0DB8D8D6">
            <w:pPr>
              <w:widowControl/>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72338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F88CC91">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color w:val="auto"/>
                <w:sz w:val="24"/>
                <w:szCs w:val="24"/>
                <w:highlight w:val="none"/>
                <w:lang w:val="en-US"/>
              </w:rPr>
            </w:pPr>
            <w:r>
              <w:rPr>
                <w:rStyle w:val="32"/>
                <w:rFonts w:hint="eastAsia" w:ascii="仿宋" w:hAnsi="仿宋" w:eastAsia="仿宋" w:cs="仿宋"/>
                <w:color w:val="auto"/>
                <w:sz w:val="24"/>
                <w:szCs w:val="24"/>
                <w:highlight w:val="none"/>
                <w:lang w:val="en-US"/>
              </w:rPr>
              <w:t>12</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64740876">
            <w:pPr>
              <w:shd w:val="clear" w:color="auto" w:fill="auto"/>
              <w:snapToGrid w:val="0"/>
              <w:spacing w:before="0" w:beforeAutospacing="0" w:after="0" w:afterAutospacing="0" w:line="280" w:lineRule="exact"/>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lang w:eastAsia="zh-CN"/>
              </w:rPr>
              <w:t>供应商基本情况</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645F4CC3">
            <w:pPr>
              <w:shd w:val="clear" w:color="auto" w:fill="auto"/>
              <w:snapToGrid w:val="0"/>
              <w:spacing w:before="0" w:beforeAutospacing="0" w:after="0" w:afterAutospacing="0" w:line="240" w:lineRule="exact"/>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3D886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154A4C2A">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13</w:t>
            </w: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B16637C">
            <w:pPr>
              <w:shd w:val="clear" w:color="auto" w:fill="auto"/>
              <w:snapToGrid w:val="0"/>
              <w:spacing w:before="0" w:beforeAutospacing="0" w:after="0" w:afterAutospacing="0" w:line="28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商务技术条款偏离表</w:t>
            </w:r>
          </w:p>
        </w:tc>
        <w:tc>
          <w:tcPr>
            <w:tcW w:w="45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1B36F3">
            <w:pPr>
              <w:shd w:val="clear" w:color="auto" w:fill="auto"/>
              <w:snapToGrid w:val="0"/>
              <w:spacing w:before="0" w:beforeAutospacing="0" w:after="0" w:afterAutospacing="0" w:line="240" w:lineRule="exact"/>
              <w:jc w:val="center"/>
              <w:textAlignment w:val="baseline"/>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517A4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A29C5AD">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14</w:t>
            </w:r>
          </w:p>
        </w:tc>
        <w:tc>
          <w:tcPr>
            <w:tcW w:w="464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C0E3A7">
            <w:pPr>
              <w:shd w:val="clear" w:color="auto" w:fill="auto"/>
              <w:snapToGrid w:val="0"/>
              <w:spacing w:before="0" w:beforeAutospacing="0" w:after="0" w:afterAutospacing="0" w:line="280" w:lineRule="exact"/>
              <w:jc w:val="center"/>
              <w:textAlignment w:val="baseline"/>
              <w:rPr>
                <w:rFonts w:hint="eastAsia"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近三年经营业绩表</w:t>
            </w:r>
          </w:p>
        </w:tc>
        <w:tc>
          <w:tcPr>
            <w:tcW w:w="458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81C913">
            <w:pPr>
              <w:shd w:val="clear" w:color="auto" w:fill="auto"/>
              <w:snapToGrid w:val="0"/>
              <w:spacing w:before="0" w:beforeAutospacing="0" w:after="0" w:afterAutospacing="0" w:line="240" w:lineRule="exact"/>
              <w:jc w:val="center"/>
              <w:textAlignment w:val="baseline"/>
              <w:rPr>
                <w:rFonts w:hint="eastAsia"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b w:val="0"/>
                <w:i w:val="0"/>
                <w:caps w:val="0"/>
                <w:color w:val="auto"/>
                <w:spacing w:val="0"/>
                <w:w w:val="100"/>
                <w:kern w:val="0"/>
                <w:sz w:val="24"/>
                <w:szCs w:val="24"/>
                <w:highlight w:val="none"/>
                <w:lang w:val="en-US" w:eastAsia="zh-CN" w:bidi="ar-SA"/>
              </w:rPr>
              <w:t>详见附件</w:t>
            </w:r>
          </w:p>
        </w:tc>
      </w:tr>
      <w:tr w14:paraId="165D7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66130E">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15</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6F72D3E0">
            <w:pPr>
              <w:snapToGrid w:val="0"/>
              <w:spacing w:line="240" w:lineRule="exact"/>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val="0"/>
                <w:bCs/>
                <w:i w:val="0"/>
                <w:caps w:val="0"/>
                <w:color w:val="auto"/>
                <w:spacing w:val="0"/>
                <w:w w:val="100"/>
                <w:kern w:val="2"/>
                <w:sz w:val="24"/>
                <w:szCs w:val="24"/>
                <w:lang w:val="en-US" w:eastAsia="zh-CN" w:bidi="ar-SA"/>
              </w:rPr>
              <w:t>性能指标</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71A6986A">
            <w:pPr>
              <w:snapToGrid w:val="0"/>
              <w:spacing w:line="240" w:lineRule="exact"/>
              <w:jc w:val="center"/>
              <w:rPr>
                <w:rFonts w:hint="eastAsia" w:ascii="仿宋" w:hAnsi="仿宋" w:eastAsia="仿宋" w:cs="仿宋"/>
                <w:color w:val="auto"/>
                <w:kern w:val="2"/>
                <w:sz w:val="24"/>
                <w:szCs w:val="24"/>
                <w:highlight w:val="none"/>
                <w:lang w:val="en-US" w:eastAsia="zh-CN" w:bidi="ar-SA"/>
              </w:rPr>
            </w:pPr>
            <w:r>
              <w:rPr>
                <w:rStyle w:val="32"/>
                <w:rFonts w:hint="eastAsia" w:ascii="仿宋" w:hAnsi="仿宋" w:eastAsia="仿宋" w:cs="仿宋"/>
                <w:color w:val="auto"/>
                <w:sz w:val="24"/>
                <w:szCs w:val="24"/>
                <w:highlight w:val="none"/>
              </w:rPr>
              <w:t>格式自定</w:t>
            </w:r>
          </w:p>
        </w:tc>
      </w:tr>
      <w:tr w14:paraId="5982C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179FCFB">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b w:val="0"/>
                <w:i w:val="0"/>
                <w:caps w:val="0"/>
                <w:color w:val="auto"/>
                <w:spacing w:val="0"/>
                <w:w w:val="100"/>
                <w:kern w:val="2"/>
                <w:sz w:val="24"/>
                <w:szCs w:val="24"/>
                <w:highlight w:val="none"/>
                <w:lang w:val="en-US" w:eastAsia="zh-CN" w:bidi="ar-SA"/>
              </w:rPr>
            </w:pPr>
            <w:r>
              <w:rPr>
                <w:rStyle w:val="32"/>
                <w:rFonts w:hint="eastAsia" w:ascii="仿宋" w:hAnsi="仿宋" w:eastAsia="仿宋" w:cs="仿宋"/>
                <w:b w:val="0"/>
                <w:i w:val="0"/>
                <w:caps w:val="0"/>
                <w:color w:val="auto"/>
                <w:spacing w:val="0"/>
                <w:w w:val="100"/>
                <w:kern w:val="2"/>
                <w:sz w:val="24"/>
                <w:szCs w:val="24"/>
                <w:highlight w:val="none"/>
                <w:lang w:val="en-US" w:eastAsia="zh-CN" w:bidi="ar-SA"/>
              </w:rPr>
              <w:t>16</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0C034836">
            <w:pPr>
              <w:shd w:val="clear" w:color="auto" w:fill="auto"/>
              <w:snapToGrid w:val="0"/>
              <w:spacing w:before="0" w:beforeAutospacing="0" w:after="0" w:afterAutospacing="0" w:line="280" w:lineRule="exact"/>
              <w:jc w:val="center"/>
              <w:textAlignment w:val="baseline"/>
              <w:rPr>
                <w:rStyle w:val="32"/>
                <w:rFonts w:hint="eastAsia" w:ascii="仿宋" w:hAnsi="仿宋" w:eastAsia="仿宋" w:cs="仿宋"/>
                <w:b w:val="0"/>
                <w:i w:val="0"/>
                <w:caps w:val="0"/>
                <w:color w:val="auto"/>
                <w:spacing w:val="0"/>
                <w:w w:val="100"/>
                <w:kern w:val="2"/>
                <w:sz w:val="24"/>
                <w:szCs w:val="24"/>
                <w:highlight w:val="none"/>
                <w:lang w:val="en-US" w:eastAsia="zh-CN" w:bidi="ar-SA"/>
              </w:rPr>
            </w:pPr>
            <w:r>
              <w:rPr>
                <w:rFonts w:hint="eastAsia" w:ascii="仿宋" w:hAnsi="仿宋" w:eastAsia="仿宋" w:cs="仿宋"/>
                <w:bCs/>
                <w:color w:val="auto"/>
                <w:kern w:val="0"/>
                <w:sz w:val="24"/>
                <w:szCs w:val="24"/>
                <w:highlight w:val="none"/>
                <w:lang w:val="en-US" w:eastAsia="zh-CN"/>
              </w:rPr>
              <w:t>产品质量保证措施</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12C8FBA9">
            <w:pPr>
              <w:shd w:val="clear" w:color="auto" w:fill="auto"/>
              <w:snapToGrid w:val="0"/>
              <w:spacing w:before="0" w:beforeAutospacing="0" w:after="0" w:afterAutospacing="0" w:line="240" w:lineRule="exact"/>
              <w:jc w:val="center"/>
              <w:textAlignment w:val="baseline"/>
              <w:rPr>
                <w:rStyle w:val="32"/>
                <w:rFonts w:hint="eastAsia" w:ascii="仿宋" w:hAnsi="仿宋" w:eastAsia="仿宋" w:cs="仿宋"/>
                <w:b w:val="0"/>
                <w:i w:val="0"/>
                <w:caps w:val="0"/>
                <w:color w:val="auto"/>
                <w:spacing w:val="0"/>
                <w:w w:val="100"/>
                <w:kern w:val="0"/>
                <w:sz w:val="24"/>
                <w:szCs w:val="24"/>
                <w:highlight w:val="none"/>
                <w:lang w:val="en-US" w:eastAsia="zh-CN" w:bidi="ar-SA"/>
              </w:rPr>
            </w:pPr>
            <w:r>
              <w:rPr>
                <w:rStyle w:val="32"/>
                <w:rFonts w:hint="eastAsia" w:ascii="仿宋" w:hAnsi="仿宋" w:eastAsia="仿宋" w:cs="仿宋"/>
                <w:color w:val="auto"/>
                <w:sz w:val="24"/>
                <w:szCs w:val="24"/>
                <w:highlight w:val="none"/>
              </w:rPr>
              <w:t>格式自定</w:t>
            </w:r>
          </w:p>
        </w:tc>
      </w:tr>
      <w:tr w14:paraId="7AD83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3517F244">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color w:val="auto"/>
                <w:sz w:val="24"/>
                <w:szCs w:val="24"/>
                <w:highlight w:val="none"/>
                <w:lang w:val="en-US"/>
              </w:rPr>
            </w:pPr>
            <w:r>
              <w:rPr>
                <w:rStyle w:val="32"/>
                <w:rFonts w:hint="eastAsia" w:ascii="仿宋" w:hAnsi="仿宋" w:eastAsia="仿宋" w:cs="仿宋"/>
                <w:color w:val="auto"/>
                <w:sz w:val="24"/>
                <w:szCs w:val="24"/>
                <w:highlight w:val="none"/>
                <w:lang w:val="en-US"/>
              </w:rPr>
              <w:t>17</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4ED891DC">
            <w:pPr>
              <w:shd w:val="clear" w:color="auto" w:fill="auto"/>
              <w:snapToGrid w:val="0"/>
              <w:spacing w:before="0" w:beforeAutospacing="0" w:after="0" w:afterAutospacing="0" w:line="280" w:lineRule="exact"/>
              <w:jc w:val="center"/>
              <w:textAlignment w:val="baseline"/>
              <w:rPr>
                <w:rStyle w:val="32"/>
                <w:rFonts w:ascii="仿宋" w:hAnsi="仿宋" w:eastAsia="仿宋" w:cs="仿宋"/>
                <w:color w:val="auto"/>
                <w:sz w:val="24"/>
                <w:szCs w:val="24"/>
                <w:highlight w:val="none"/>
              </w:rPr>
            </w:pPr>
            <w:r>
              <w:rPr>
                <w:rFonts w:hint="eastAsia" w:ascii="仿宋" w:hAnsi="仿宋" w:eastAsia="仿宋" w:cs="仿宋"/>
                <w:bCs/>
                <w:color w:val="auto"/>
                <w:kern w:val="0"/>
                <w:sz w:val="24"/>
                <w:szCs w:val="24"/>
                <w:highlight w:val="none"/>
                <w:lang w:val="en-US" w:eastAsia="zh-CN"/>
              </w:rPr>
              <w:t>配送运输方案</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4359389B">
            <w:pPr>
              <w:shd w:val="clear" w:color="auto" w:fill="auto"/>
              <w:snapToGrid w:val="0"/>
              <w:spacing w:before="0" w:beforeAutospacing="0" w:after="0" w:afterAutospacing="0" w:line="240" w:lineRule="exact"/>
              <w:jc w:val="center"/>
              <w:textAlignment w:val="baseline"/>
              <w:rPr>
                <w:rStyle w:val="32"/>
                <w:rFonts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格式自定</w:t>
            </w:r>
          </w:p>
        </w:tc>
      </w:tr>
      <w:tr w14:paraId="378E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0CF15A98">
            <w:pPr>
              <w:shd w:val="clear" w:color="auto" w:fill="auto"/>
              <w:snapToGrid w:val="0"/>
              <w:spacing w:before="0" w:beforeAutospacing="0" w:after="0" w:afterAutospacing="0" w:line="240" w:lineRule="exact"/>
              <w:jc w:val="center"/>
              <w:textAlignment w:val="baseline"/>
              <w:rPr>
                <w:rStyle w:val="32"/>
                <w:rFonts w:hint="default" w:ascii="仿宋" w:hAnsi="仿宋" w:eastAsia="仿宋" w:cs="仿宋"/>
                <w:color w:val="auto"/>
                <w:sz w:val="24"/>
                <w:szCs w:val="24"/>
                <w:highlight w:val="none"/>
                <w:lang w:val="en-US"/>
              </w:rPr>
            </w:pPr>
            <w:r>
              <w:rPr>
                <w:rStyle w:val="32"/>
                <w:rFonts w:hint="eastAsia" w:ascii="仿宋" w:hAnsi="仿宋" w:eastAsia="仿宋" w:cs="仿宋"/>
                <w:color w:val="auto"/>
                <w:sz w:val="24"/>
                <w:szCs w:val="24"/>
                <w:highlight w:val="none"/>
                <w:lang w:val="en-US"/>
              </w:rPr>
              <w:t>18</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1FDFABD8">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进度保障</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547A57E7">
            <w:pPr>
              <w:snapToGrid w:val="0"/>
              <w:spacing w:line="240" w:lineRule="exact"/>
              <w:jc w:val="center"/>
              <w:rPr>
                <w:rFonts w:hint="eastAsia" w:ascii="仿宋" w:hAnsi="仿宋" w:eastAsia="仿宋" w:cs="仿宋"/>
                <w:color w:val="auto"/>
                <w:kern w:val="0"/>
                <w:sz w:val="24"/>
                <w:szCs w:val="24"/>
                <w:highlight w:val="none"/>
                <w:lang w:val="en-US" w:eastAsia="zh-CN" w:bidi="ar-SA"/>
              </w:rPr>
            </w:pPr>
            <w:r>
              <w:rPr>
                <w:rStyle w:val="32"/>
                <w:rFonts w:hint="eastAsia" w:ascii="仿宋" w:hAnsi="仿宋" w:eastAsia="仿宋" w:cs="仿宋"/>
                <w:color w:val="auto"/>
                <w:kern w:val="0"/>
                <w:sz w:val="24"/>
                <w:szCs w:val="24"/>
                <w:highlight w:val="none"/>
              </w:rPr>
              <w:t>格式自定</w:t>
            </w:r>
          </w:p>
        </w:tc>
      </w:tr>
      <w:tr w14:paraId="65427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0F4421">
            <w:pPr>
              <w:snapToGrid w:val="0"/>
              <w:spacing w:line="24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19</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02F002BD">
            <w:pPr>
              <w:snapToGrid w:val="0"/>
              <w:spacing w:line="240" w:lineRule="exact"/>
              <w:jc w:val="center"/>
              <w:rPr>
                <w:rStyle w:val="32"/>
                <w:rFonts w:hint="eastAsia" w:ascii="仿宋" w:hAnsi="仿宋" w:eastAsia="仿宋" w:cs="仿宋"/>
                <w:color w:val="auto"/>
                <w:sz w:val="24"/>
                <w:szCs w:val="24"/>
                <w:highlight w:val="none"/>
              </w:rPr>
            </w:pPr>
            <w:r>
              <w:rPr>
                <w:rFonts w:hint="eastAsia" w:ascii="CESI仿宋-GB2312" w:hAnsi="CESI仿宋-GB2312" w:eastAsia="CESI仿宋-GB2312" w:cs="CESI仿宋-GB2312"/>
                <w:color w:val="auto"/>
                <w:sz w:val="24"/>
                <w:szCs w:val="24"/>
                <w:shd w:val="clear" w:color="auto" w:fill="FFFFFF"/>
                <w:lang w:val="en-US" w:eastAsia="zh-CN"/>
              </w:rPr>
              <w:t>应急处置方案</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42604A46">
            <w:pPr>
              <w:snapToGrid w:val="0"/>
              <w:spacing w:line="240" w:lineRule="exact"/>
              <w:jc w:val="center"/>
              <w:rPr>
                <w:rFonts w:ascii="仿宋" w:hAnsi="仿宋" w:eastAsia="仿宋" w:cs="仿宋"/>
                <w:color w:val="auto"/>
                <w:kern w:val="2"/>
                <w:sz w:val="24"/>
                <w:szCs w:val="24"/>
                <w:highlight w:val="none"/>
                <w:lang w:val="en-US" w:eastAsia="zh-CN" w:bidi="ar-SA"/>
              </w:rPr>
            </w:pPr>
            <w:r>
              <w:rPr>
                <w:rStyle w:val="32"/>
                <w:rFonts w:hint="eastAsia" w:ascii="仿宋" w:hAnsi="仿宋" w:eastAsia="仿宋" w:cs="仿宋"/>
                <w:color w:val="auto"/>
                <w:kern w:val="0"/>
                <w:sz w:val="24"/>
                <w:szCs w:val="24"/>
                <w:highlight w:val="none"/>
              </w:rPr>
              <w:t>格式自定</w:t>
            </w:r>
          </w:p>
        </w:tc>
      </w:tr>
      <w:tr w14:paraId="646F3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22E0AFAE">
            <w:pPr>
              <w:snapToGrid w:val="0"/>
              <w:spacing w:line="24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20</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3358A07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Style w:val="32"/>
                <w:rFonts w:hint="eastAsia" w:ascii="仿宋" w:hAnsi="仿宋" w:eastAsia="仿宋" w:cs="仿宋"/>
                <w:color w:val="auto"/>
                <w:sz w:val="24"/>
                <w:szCs w:val="24"/>
                <w:highlight w:val="none"/>
              </w:rPr>
            </w:pPr>
            <w:r>
              <w:rPr>
                <w:rFonts w:hint="eastAsia" w:ascii="CESI仿宋-GB2312" w:hAnsi="CESI仿宋-GB2312" w:eastAsia="CESI仿宋-GB2312" w:cs="CESI仿宋-GB2312"/>
                <w:color w:val="auto"/>
                <w:sz w:val="24"/>
                <w:szCs w:val="24"/>
                <w:shd w:val="clear" w:color="auto" w:fill="FFFFFF"/>
                <w:lang w:val="en-US" w:eastAsia="zh-CN"/>
              </w:rPr>
              <w:t>备品备件</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490DADD4">
            <w:pPr>
              <w:snapToGrid w:val="0"/>
              <w:spacing w:line="240" w:lineRule="exact"/>
              <w:jc w:val="center"/>
              <w:rPr>
                <w:rFonts w:ascii="仿宋" w:hAnsi="仿宋" w:eastAsia="仿宋" w:cs="仿宋"/>
                <w:color w:val="auto"/>
                <w:kern w:val="2"/>
                <w:sz w:val="24"/>
                <w:szCs w:val="24"/>
                <w:highlight w:val="none"/>
                <w:lang w:val="en-US" w:eastAsia="zh-CN" w:bidi="ar-SA"/>
              </w:rPr>
            </w:pPr>
            <w:r>
              <w:rPr>
                <w:rStyle w:val="32"/>
                <w:rFonts w:hint="eastAsia" w:ascii="仿宋" w:hAnsi="仿宋" w:eastAsia="仿宋" w:cs="仿宋"/>
                <w:color w:val="auto"/>
                <w:sz w:val="24"/>
                <w:szCs w:val="24"/>
                <w:highlight w:val="none"/>
              </w:rPr>
              <w:t>格式自定</w:t>
            </w:r>
          </w:p>
        </w:tc>
      </w:tr>
      <w:tr w14:paraId="6D16D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56AF12FE">
            <w:pPr>
              <w:snapToGrid w:val="0"/>
              <w:spacing w:line="24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21</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4B18A2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Style w:val="32"/>
                <w:rFonts w:hint="eastAsia" w:ascii="仿宋" w:hAnsi="仿宋" w:eastAsia="仿宋" w:cs="仿宋"/>
                <w:color w:val="auto"/>
                <w:sz w:val="24"/>
                <w:szCs w:val="24"/>
                <w:highlight w:val="none"/>
              </w:rPr>
            </w:pPr>
            <w:r>
              <w:rPr>
                <w:rFonts w:hint="eastAsia" w:ascii="CESI仿宋-GB2312" w:hAnsi="CESI仿宋-GB2312" w:eastAsia="CESI仿宋-GB2312" w:cs="CESI仿宋-GB2312"/>
                <w:color w:val="auto"/>
                <w:sz w:val="24"/>
                <w:szCs w:val="24"/>
                <w:shd w:val="clear" w:color="auto" w:fill="FFFFFF"/>
                <w:lang w:val="en-US" w:eastAsia="zh-CN"/>
              </w:rPr>
              <w:t>售后服务</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1EAFE486">
            <w:pPr>
              <w:snapToGrid w:val="0"/>
              <w:spacing w:line="240" w:lineRule="exact"/>
              <w:jc w:val="center"/>
              <w:rPr>
                <w:rFonts w:ascii="仿宋" w:hAnsi="仿宋" w:eastAsia="仿宋" w:cs="仿宋"/>
                <w:color w:val="auto"/>
                <w:kern w:val="2"/>
                <w:sz w:val="24"/>
                <w:szCs w:val="24"/>
                <w:highlight w:val="none"/>
                <w:lang w:val="en-US" w:eastAsia="zh-CN" w:bidi="ar-SA"/>
              </w:rPr>
            </w:pPr>
            <w:r>
              <w:rPr>
                <w:rStyle w:val="32"/>
                <w:rFonts w:hint="eastAsia" w:ascii="仿宋" w:hAnsi="仿宋" w:eastAsia="仿宋" w:cs="仿宋"/>
                <w:color w:val="auto"/>
                <w:kern w:val="0"/>
                <w:sz w:val="24"/>
                <w:szCs w:val="24"/>
                <w:highlight w:val="none"/>
              </w:rPr>
              <w:t>格式自定</w:t>
            </w:r>
          </w:p>
        </w:tc>
      </w:tr>
      <w:tr w14:paraId="7AEA6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jc w:val="center"/>
        </w:trPr>
        <w:tc>
          <w:tcPr>
            <w:tcW w:w="869" w:type="dxa"/>
            <w:tcBorders>
              <w:top w:val="single" w:color="000000" w:sz="4" w:space="0"/>
              <w:left w:val="single" w:color="000000" w:sz="4" w:space="0"/>
              <w:bottom w:val="single" w:color="000000" w:sz="4" w:space="0"/>
              <w:right w:val="single" w:color="000000" w:sz="4" w:space="0"/>
            </w:tcBorders>
            <w:noWrap w:val="0"/>
            <w:vAlign w:val="center"/>
          </w:tcPr>
          <w:p w14:paraId="78FFC767">
            <w:pPr>
              <w:snapToGrid w:val="0"/>
              <w:spacing w:line="240" w:lineRule="exact"/>
              <w:jc w:val="center"/>
              <w:rPr>
                <w:rStyle w:val="32"/>
                <w:rFonts w:hint="default" w:ascii="仿宋" w:hAnsi="仿宋" w:eastAsia="仿宋" w:cs="仿宋"/>
                <w:color w:val="auto"/>
                <w:sz w:val="24"/>
                <w:szCs w:val="24"/>
                <w:highlight w:val="none"/>
                <w:lang w:val="en-US"/>
              </w:rPr>
            </w:pPr>
            <w:r>
              <w:rPr>
                <w:rStyle w:val="32"/>
                <w:rFonts w:hint="eastAsia" w:ascii="仿宋" w:hAnsi="仿宋" w:eastAsia="仿宋" w:cs="仿宋"/>
                <w:color w:val="auto"/>
                <w:sz w:val="24"/>
                <w:szCs w:val="24"/>
                <w:highlight w:val="none"/>
                <w:lang w:val="en-US"/>
              </w:rPr>
              <w:t>22</w:t>
            </w:r>
          </w:p>
        </w:tc>
        <w:tc>
          <w:tcPr>
            <w:tcW w:w="4643" w:type="dxa"/>
            <w:tcBorders>
              <w:top w:val="single" w:color="000000" w:sz="4" w:space="0"/>
              <w:left w:val="single" w:color="000000" w:sz="4" w:space="0"/>
              <w:bottom w:val="single" w:color="000000" w:sz="4" w:space="0"/>
              <w:right w:val="single" w:color="000000" w:sz="4" w:space="0"/>
            </w:tcBorders>
            <w:noWrap w:val="0"/>
            <w:vAlign w:val="center"/>
          </w:tcPr>
          <w:p w14:paraId="26649D19">
            <w:pPr>
              <w:snapToGrid w:val="0"/>
              <w:spacing w:line="240" w:lineRule="exact"/>
              <w:jc w:val="center"/>
              <w:rPr>
                <w:rStyle w:val="32"/>
                <w:rFonts w:hint="eastAsia" w:ascii="仿宋" w:hAnsi="仿宋" w:eastAsia="仿宋" w:cs="仿宋"/>
                <w:color w:val="auto"/>
                <w:sz w:val="24"/>
                <w:szCs w:val="24"/>
                <w:highlight w:val="none"/>
              </w:rPr>
            </w:pPr>
            <w:r>
              <w:rPr>
                <w:rStyle w:val="32"/>
                <w:rFonts w:hint="eastAsia" w:ascii="仿宋" w:hAnsi="仿宋" w:eastAsia="仿宋" w:cs="仿宋"/>
                <w:color w:val="auto"/>
                <w:sz w:val="24"/>
                <w:szCs w:val="24"/>
                <w:highlight w:val="none"/>
              </w:rPr>
              <w:t>招标文件中要求提交的和投标人认为需要提供的其它说明或资料</w:t>
            </w:r>
          </w:p>
        </w:tc>
        <w:tc>
          <w:tcPr>
            <w:tcW w:w="4585" w:type="dxa"/>
            <w:tcBorders>
              <w:top w:val="single" w:color="000000" w:sz="4" w:space="0"/>
              <w:left w:val="single" w:color="000000" w:sz="4" w:space="0"/>
              <w:bottom w:val="single" w:color="000000" w:sz="4" w:space="0"/>
              <w:right w:val="single" w:color="000000" w:sz="4" w:space="0"/>
            </w:tcBorders>
            <w:noWrap w:val="0"/>
            <w:vAlign w:val="center"/>
          </w:tcPr>
          <w:p w14:paraId="43AEA430">
            <w:pPr>
              <w:snapToGrid w:val="0"/>
              <w:spacing w:line="240" w:lineRule="exact"/>
              <w:jc w:val="center"/>
              <w:rPr>
                <w:rFonts w:ascii="仿宋" w:hAnsi="仿宋" w:eastAsia="仿宋" w:cs="仿宋"/>
                <w:color w:val="auto"/>
                <w:kern w:val="2"/>
                <w:sz w:val="24"/>
                <w:szCs w:val="24"/>
                <w:highlight w:val="none"/>
                <w:lang w:val="en-US" w:eastAsia="zh-CN" w:bidi="ar-SA"/>
              </w:rPr>
            </w:pPr>
            <w:r>
              <w:rPr>
                <w:rStyle w:val="32"/>
                <w:rFonts w:hint="eastAsia" w:ascii="仿宋" w:hAnsi="仿宋" w:eastAsia="仿宋" w:cs="仿宋"/>
                <w:color w:val="auto"/>
                <w:sz w:val="24"/>
                <w:szCs w:val="24"/>
                <w:highlight w:val="none"/>
              </w:rPr>
              <w:t>格式自定</w:t>
            </w:r>
          </w:p>
        </w:tc>
      </w:tr>
    </w:tbl>
    <w:p w14:paraId="18F6B5D6">
      <w:pPr>
        <w:spacing w:line="440" w:lineRule="exact"/>
        <w:ind w:firstLine="360" w:firstLineChars="150"/>
        <w:rPr>
          <w:rFonts w:ascii="仿宋" w:hAnsi="仿宋" w:eastAsia="仿宋"/>
          <w:color w:val="auto"/>
          <w:sz w:val="24"/>
          <w:szCs w:val="24"/>
        </w:rPr>
      </w:pPr>
      <w:r>
        <w:rPr>
          <w:rFonts w:ascii="仿宋" w:hAnsi="仿宋" w:eastAsia="仿宋"/>
          <w:color w:val="auto"/>
          <w:sz w:val="24"/>
          <w:szCs w:val="24"/>
        </w:rPr>
        <w:t>4.2.1</w:t>
      </w:r>
      <w:r>
        <w:rPr>
          <w:rFonts w:hint="eastAsia" w:ascii="仿宋" w:hAnsi="仿宋" w:eastAsia="仿宋"/>
          <w:color w:val="auto"/>
          <w:sz w:val="24"/>
          <w:szCs w:val="24"/>
        </w:rPr>
        <w:t>投标人的服务承诺应按不低于招标文件中要求的服务标准做出响应。</w:t>
      </w:r>
    </w:p>
    <w:p w14:paraId="7EA41468">
      <w:pPr>
        <w:spacing w:line="440" w:lineRule="exact"/>
        <w:ind w:firstLine="361" w:firstLineChars="150"/>
        <w:rPr>
          <w:rFonts w:hint="eastAsia" w:ascii="仿宋" w:hAnsi="仿宋" w:eastAsia="仿宋"/>
          <w:b/>
          <w:color w:val="auto"/>
          <w:sz w:val="24"/>
          <w:szCs w:val="24"/>
          <w:u w:val="single"/>
        </w:rPr>
      </w:pPr>
      <w:r>
        <w:rPr>
          <w:rFonts w:ascii="仿宋" w:hAnsi="仿宋" w:eastAsia="仿宋"/>
          <w:b/>
          <w:color w:val="auto"/>
          <w:sz w:val="24"/>
          <w:szCs w:val="24"/>
          <w:u w:val="single"/>
        </w:rPr>
        <w:t>4.2.2</w:t>
      </w:r>
      <w:r>
        <w:rPr>
          <w:rFonts w:hint="eastAsia" w:ascii="仿宋" w:hAnsi="仿宋" w:eastAsia="仿宋"/>
          <w:b/>
          <w:color w:val="auto"/>
          <w:sz w:val="24"/>
          <w:szCs w:val="24"/>
          <w:u w:val="single"/>
        </w:rPr>
        <w:t>投标文件中所提供资料需加盖公章。</w:t>
      </w:r>
    </w:p>
    <w:p w14:paraId="20435270">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5. </w:t>
      </w:r>
      <w:r>
        <w:rPr>
          <w:rFonts w:hint="eastAsia" w:ascii="仿宋" w:hAnsi="仿宋" w:eastAsia="仿宋"/>
          <w:b/>
          <w:color w:val="auto"/>
          <w:sz w:val="24"/>
          <w:szCs w:val="24"/>
        </w:rPr>
        <w:t>投标文件格式</w:t>
      </w:r>
    </w:p>
    <w:p w14:paraId="1C2AFF6E">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5.1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投标人应按招标文件提供的范本格式认真填写投标文件、开标一览表。</w:t>
      </w:r>
    </w:p>
    <w:p w14:paraId="36585087">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5.2</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投标人应严格按招标文件的格式要求及附件向招标公司提交投标文件，否则视为不响应招标文件要求，在评标中予以扣分，如招标文件没有提供格式的，投标人可自行设置。</w:t>
      </w:r>
    </w:p>
    <w:p w14:paraId="1B1350F4">
      <w:pPr>
        <w:spacing w:line="440" w:lineRule="exact"/>
        <w:ind w:firstLine="480" w:firstLineChars="200"/>
        <w:rPr>
          <w:rFonts w:hint="eastAsia" w:ascii="仿宋" w:hAnsi="仿宋" w:eastAsia="仿宋"/>
          <w:b/>
          <w:color w:val="auto"/>
          <w:sz w:val="24"/>
          <w:szCs w:val="24"/>
        </w:rPr>
      </w:pPr>
      <w:r>
        <w:rPr>
          <w:rFonts w:ascii="仿宋" w:hAnsi="仿宋" w:eastAsia="仿宋"/>
          <w:color w:val="auto"/>
          <w:sz w:val="24"/>
          <w:szCs w:val="24"/>
        </w:rPr>
        <w:t>5.3</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投标人应将响应性文件按顺序编排、并编制目录、逐页标注连续页码。</w:t>
      </w:r>
    </w:p>
    <w:p w14:paraId="085A37C1">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6. </w:t>
      </w:r>
      <w:r>
        <w:rPr>
          <w:rFonts w:hint="eastAsia" w:ascii="仿宋" w:hAnsi="仿宋" w:eastAsia="仿宋"/>
          <w:b/>
          <w:color w:val="auto"/>
          <w:sz w:val="24"/>
          <w:szCs w:val="24"/>
        </w:rPr>
        <w:t>投标报价</w:t>
      </w:r>
    </w:p>
    <w:p w14:paraId="634CF2E3">
      <w:pPr>
        <w:spacing w:line="440" w:lineRule="exact"/>
        <w:ind w:firstLine="482" w:firstLineChars="200"/>
        <w:rPr>
          <w:rFonts w:ascii="仿宋" w:hAnsi="仿宋" w:eastAsia="仿宋"/>
          <w:b/>
          <w:color w:val="auto"/>
          <w:sz w:val="24"/>
          <w:szCs w:val="24"/>
          <w:u w:val="single"/>
        </w:rPr>
      </w:pPr>
      <w:r>
        <w:rPr>
          <w:rFonts w:ascii="仿宋" w:hAnsi="仿宋" w:eastAsia="仿宋"/>
          <w:b/>
          <w:color w:val="auto"/>
          <w:sz w:val="24"/>
          <w:szCs w:val="24"/>
          <w:u w:val="single"/>
        </w:rPr>
        <w:t xml:space="preserve">6.1 </w:t>
      </w:r>
      <w:r>
        <w:rPr>
          <w:rFonts w:hint="eastAsia" w:ascii="仿宋" w:hAnsi="仿宋" w:eastAsia="仿宋"/>
          <w:b/>
          <w:color w:val="auto"/>
          <w:sz w:val="24"/>
          <w:szCs w:val="24"/>
          <w:u w:val="single"/>
        </w:rPr>
        <w:t>投标报价超预算金额（最高限价）的，其报价无效，不进入评标阶段。</w:t>
      </w:r>
    </w:p>
    <w:p w14:paraId="0A92DCE7">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6.2 </w:t>
      </w:r>
      <w:r>
        <w:rPr>
          <w:rFonts w:hint="eastAsia" w:ascii="仿宋" w:hAnsi="仿宋" w:eastAsia="仿宋"/>
          <w:color w:val="auto"/>
          <w:sz w:val="24"/>
          <w:szCs w:val="24"/>
        </w:rPr>
        <w:t>投标人应在明细报价表上标明综合单价和总价。</w:t>
      </w:r>
    </w:p>
    <w:p w14:paraId="248FB325">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）开标一览表内容与投标文件中相应内容不一致的，以开标一览表为准；</w:t>
      </w:r>
    </w:p>
    <w:p w14:paraId="41338D78">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2</w:t>
      </w:r>
      <w:r>
        <w:rPr>
          <w:rFonts w:hint="eastAsia" w:ascii="仿宋" w:hAnsi="仿宋" w:eastAsia="仿宋"/>
          <w:color w:val="auto"/>
          <w:sz w:val="24"/>
          <w:szCs w:val="24"/>
        </w:rPr>
        <w:t>）大写金额和小写金额不一致的，以大写金额为准；</w:t>
      </w:r>
    </w:p>
    <w:p w14:paraId="44362657">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3</w:t>
      </w:r>
      <w:r>
        <w:rPr>
          <w:rFonts w:hint="eastAsia" w:ascii="仿宋" w:hAnsi="仿宋" w:eastAsia="仿宋"/>
          <w:color w:val="auto"/>
          <w:sz w:val="24"/>
          <w:szCs w:val="24"/>
        </w:rPr>
        <w:t>）综合单价金额小数点有明显错位的，以开标一览表的总价为准，并修改综合单价；</w:t>
      </w:r>
    </w:p>
    <w:p w14:paraId="713C587A">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4</w:t>
      </w:r>
      <w:r>
        <w:rPr>
          <w:rFonts w:hint="eastAsia" w:ascii="仿宋" w:hAnsi="仿宋" w:eastAsia="仿宋"/>
          <w:color w:val="auto"/>
          <w:sz w:val="24"/>
          <w:szCs w:val="24"/>
        </w:rPr>
        <w:t>）总价金额与按综合单价汇总金额不一致的，以综合单价金额计算结果为准。</w:t>
      </w:r>
    </w:p>
    <w:p w14:paraId="306DD4B3">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同时出现两种以上不一致的，按照前款规定的顺序修正。修正后的报价经投标人确认后产生约束力，投标人不确认的，其投标无效。</w:t>
      </w:r>
    </w:p>
    <w:p w14:paraId="77CA87CE">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6.3 </w:t>
      </w:r>
      <w:r>
        <w:rPr>
          <w:rFonts w:hint="eastAsia" w:ascii="仿宋" w:hAnsi="仿宋" w:eastAsia="仿宋"/>
          <w:color w:val="auto"/>
          <w:sz w:val="24"/>
          <w:szCs w:val="24"/>
        </w:rPr>
        <w:t>投标人如果免费提供某项产品、部件或服务，除在价格栏中填写“</w:t>
      </w:r>
      <w:r>
        <w:rPr>
          <w:rFonts w:ascii="仿宋" w:hAnsi="仿宋" w:eastAsia="仿宋"/>
          <w:color w:val="auto"/>
          <w:sz w:val="24"/>
          <w:szCs w:val="24"/>
        </w:rPr>
        <w:t>0</w:t>
      </w:r>
      <w:r>
        <w:rPr>
          <w:rFonts w:hint="eastAsia" w:ascii="仿宋" w:hAnsi="仿宋" w:eastAsia="仿宋"/>
          <w:color w:val="auto"/>
          <w:sz w:val="24"/>
          <w:szCs w:val="24"/>
        </w:rPr>
        <w:t>”外，还必须在备注栏中声明免费或赠送。</w:t>
      </w:r>
    </w:p>
    <w:p w14:paraId="7697190A">
      <w:pPr>
        <w:spacing w:line="440" w:lineRule="exact"/>
        <w:ind w:left="480"/>
        <w:rPr>
          <w:rFonts w:ascii="仿宋" w:hAnsi="仿宋" w:eastAsia="仿宋"/>
          <w:b/>
          <w:bCs/>
          <w:color w:val="auto"/>
          <w:sz w:val="24"/>
          <w:szCs w:val="24"/>
          <w:u w:val="single"/>
        </w:rPr>
      </w:pPr>
      <w:r>
        <w:rPr>
          <w:rFonts w:ascii="仿宋" w:hAnsi="仿宋" w:eastAsia="仿宋"/>
          <w:color w:val="auto"/>
          <w:sz w:val="24"/>
          <w:szCs w:val="24"/>
        </w:rPr>
        <w:t>6.</w:t>
      </w:r>
      <w:r>
        <w:rPr>
          <w:rFonts w:hint="eastAsia" w:ascii="仿宋" w:hAnsi="仿宋" w:eastAsia="仿宋"/>
          <w:color w:val="auto"/>
          <w:sz w:val="24"/>
          <w:szCs w:val="24"/>
          <w:lang w:val="en-US" w:eastAsia="zh-CN"/>
        </w:rPr>
        <w:t>4</w:t>
      </w:r>
      <w:r>
        <w:rPr>
          <w:rFonts w:ascii="仿宋" w:hAnsi="仿宋" w:eastAsia="仿宋"/>
          <w:color w:val="auto"/>
          <w:sz w:val="24"/>
          <w:szCs w:val="24"/>
        </w:rPr>
        <w:t xml:space="preserve"> </w:t>
      </w:r>
      <w:r>
        <w:rPr>
          <w:rFonts w:hint="eastAsia" w:ascii="仿宋" w:hAnsi="仿宋" w:eastAsia="仿宋"/>
          <w:color w:val="auto"/>
          <w:sz w:val="24"/>
          <w:szCs w:val="24"/>
        </w:rPr>
        <w:t>投标人应对投标</w:t>
      </w:r>
      <w:r>
        <w:rPr>
          <w:rFonts w:hint="eastAsia" w:ascii="仿宋" w:hAnsi="仿宋" w:eastAsia="仿宋"/>
          <w:color w:val="auto"/>
          <w:sz w:val="24"/>
          <w:szCs w:val="24"/>
          <w:lang w:eastAsia="zh-CN"/>
        </w:rPr>
        <w:t>服务</w:t>
      </w:r>
      <w:r>
        <w:rPr>
          <w:rFonts w:hint="eastAsia" w:ascii="仿宋" w:hAnsi="仿宋" w:eastAsia="仿宋"/>
          <w:color w:val="auto"/>
          <w:sz w:val="24"/>
          <w:szCs w:val="24"/>
        </w:rPr>
        <w:t>提供完整的详细的书面说明。</w:t>
      </w:r>
    </w:p>
    <w:p w14:paraId="0B3358E8">
      <w:pPr>
        <w:spacing w:line="440" w:lineRule="exact"/>
        <w:ind w:left="480"/>
        <w:rPr>
          <w:rFonts w:ascii="仿宋" w:hAnsi="仿宋" w:eastAsia="仿宋"/>
          <w:b/>
          <w:color w:val="auto"/>
          <w:sz w:val="24"/>
          <w:szCs w:val="24"/>
        </w:rPr>
      </w:pPr>
      <w:r>
        <w:rPr>
          <w:rFonts w:ascii="仿宋" w:hAnsi="仿宋" w:eastAsia="仿宋"/>
          <w:b/>
          <w:color w:val="auto"/>
          <w:sz w:val="24"/>
          <w:szCs w:val="24"/>
        </w:rPr>
        <w:t xml:space="preserve">7. </w:t>
      </w:r>
      <w:r>
        <w:rPr>
          <w:rFonts w:hint="eastAsia" w:ascii="仿宋" w:hAnsi="仿宋" w:eastAsia="仿宋"/>
          <w:b/>
          <w:color w:val="auto"/>
          <w:sz w:val="24"/>
          <w:szCs w:val="24"/>
        </w:rPr>
        <w:t>投标报价的货币单位</w:t>
      </w:r>
    </w:p>
    <w:p w14:paraId="4169A926">
      <w:pPr>
        <w:adjustRightInd w:val="0"/>
        <w:snapToGrid w:val="0"/>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7.1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投标报价单位为人民币。各项价格必须清楚、准确、详细。</w:t>
      </w:r>
    </w:p>
    <w:p w14:paraId="24311047">
      <w:pPr>
        <w:spacing w:line="440" w:lineRule="exact"/>
        <w:ind w:left="480"/>
        <w:rPr>
          <w:rFonts w:ascii="仿宋" w:hAnsi="仿宋" w:eastAsia="仿宋"/>
          <w:b/>
          <w:color w:val="auto"/>
          <w:sz w:val="24"/>
          <w:szCs w:val="24"/>
        </w:rPr>
      </w:pPr>
      <w:r>
        <w:rPr>
          <w:rFonts w:ascii="仿宋" w:hAnsi="仿宋" w:eastAsia="仿宋"/>
          <w:b/>
          <w:color w:val="auto"/>
          <w:sz w:val="24"/>
          <w:szCs w:val="24"/>
        </w:rPr>
        <w:t xml:space="preserve">8. </w:t>
      </w:r>
      <w:r>
        <w:rPr>
          <w:rFonts w:hint="eastAsia" w:ascii="仿宋" w:hAnsi="仿宋" w:eastAsia="仿宋"/>
          <w:b/>
          <w:color w:val="auto"/>
          <w:sz w:val="24"/>
          <w:szCs w:val="24"/>
        </w:rPr>
        <w:t>证明</w:t>
      </w:r>
      <w:r>
        <w:rPr>
          <w:rFonts w:hint="eastAsia" w:ascii="仿宋" w:hAnsi="仿宋" w:eastAsia="仿宋"/>
          <w:b/>
          <w:color w:val="auto"/>
          <w:sz w:val="24"/>
          <w:szCs w:val="24"/>
          <w:lang w:eastAsia="zh-CN"/>
        </w:rPr>
        <w:t>服务</w:t>
      </w:r>
      <w:r>
        <w:rPr>
          <w:rFonts w:hint="eastAsia" w:ascii="仿宋" w:hAnsi="仿宋" w:eastAsia="仿宋"/>
          <w:b/>
          <w:color w:val="auto"/>
          <w:sz w:val="24"/>
          <w:szCs w:val="24"/>
        </w:rPr>
        <w:t>的合格性和符合招标文件规定的文件</w:t>
      </w:r>
    </w:p>
    <w:p w14:paraId="3249D177">
      <w:pPr>
        <w:adjustRightInd w:val="0"/>
        <w:snapToGrid w:val="0"/>
        <w:spacing w:line="440" w:lineRule="exact"/>
        <w:ind w:firstLine="424" w:firstLineChars="177"/>
        <w:rPr>
          <w:rFonts w:ascii="仿宋" w:hAnsi="仿宋" w:eastAsia="仿宋"/>
          <w:color w:val="auto"/>
          <w:sz w:val="24"/>
        </w:rPr>
      </w:pPr>
      <w:r>
        <w:rPr>
          <w:rFonts w:ascii="仿宋" w:hAnsi="仿宋" w:eastAsia="仿宋"/>
          <w:color w:val="auto"/>
          <w:sz w:val="24"/>
          <w:szCs w:val="24"/>
        </w:rPr>
        <w:t xml:space="preserve">8.1 </w:t>
      </w:r>
      <w:r>
        <w:rPr>
          <w:rFonts w:hint="eastAsia" w:ascii="仿宋" w:hAnsi="仿宋" w:eastAsia="仿宋"/>
          <w:color w:val="auto"/>
          <w:sz w:val="24"/>
        </w:rPr>
        <w:t>提供相同品牌产品且通过资格审查、符合性审查的不同投标人参加同一合同项下投标的，按一家投标人计算，评审依据顺序如下：评审后得分最高的同品牌投标人获得中标人推荐资格；评审得分相同的，按报价最低的参加评标；评审得分相同且报价相同的，通过随机抽取产生。</w:t>
      </w:r>
    </w:p>
    <w:p w14:paraId="7845A13C">
      <w:pPr>
        <w:spacing w:line="440" w:lineRule="exact"/>
        <w:ind w:firstLine="480" w:firstLineChars="200"/>
        <w:rPr>
          <w:rFonts w:ascii="仿宋" w:hAnsi="仿宋" w:eastAsia="仿宋"/>
          <w:color w:val="auto"/>
          <w:sz w:val="24"/>
        </w:rPr>
      </w:pPr>
      <w:r>
        <w:rPr>
          <w:rFonts w:ascii="仿宋" w:hAnsi="仿宋" w:eastAsia="仿宋"/>
          <w:color w:val="auto"/>
          <w:sz w:val="24"/>
        </w:rPr>
        <w:t>8.</w:t>
      </w:r>
      <w:r>
        <w:rPr>
          <w:rFonts w:hint="eastAsia" w:ascii="仿宋" w:hAnsi="仿宋" w:eastAsia="仿宋"/>
          <w:color w:val="auto"/>
          <w:sz w:val="24"/>
          <w:lang w:val="en-US" w:eastAsia="zh-CN"/>
        </w:rPr>
        <w:t xml:space="preserve">2 </w:t>
      </w:r>
      <w:r>
        <w:rPr>
          <w:rFonts w:hint="eastAsia" w:ascii="仿宋" w:hAnsi="仿宋" w:eastAsia="仿宋"/>
          <w:color w:val="auto"/>
          <w:sz w:val="24"/>
        </w:rPr>
        <w:t>非单一产品采购项目，采购人应当根据采购项目技术构成、产品价格比重等合理确定核心产品，并在招标文件中载明。多家投标人提供的核心产品品牌相同的，按上一款规定处理。</w:t>
      </w:r>
    </w:p>
    <w:p w14:paraId="36FCF37E">
      <w:pPr>
        <w:spacing w:line="440" w:lineRule="exact"/>
        <w:ind w:firstLine="480" w:firstLineChars="200"/>
        <w:rPr>
          <w:rFonts w:ascii="仿宋" w:hAnsi="仿宋" w:eastAsia="仿宋"/>
          <w:color w:val="auto"/>
          <w:sz w:val="24"/>
        </w:rPr>
      </w:pPr>
      <w:r>
        <w:rPr>
          <w:rFonts w:ascii="仿宋" w:hAnsi="仿宋" w:eastAsia="仿宋"/>
          <w:color w:val="auto"/>
          <w:sz w:val="24"/>
        </w:rPr>
        <w:t>8.</w:t>
      </w:r>
      <w:r>
        <w:rPr>
          <w:rFonts w:hint="eastAsia" w:ascii="仿宋" w:hAnsi="仿宋" w:eastAsia="仿宋"/>
          <w:color w:val="auto"/>
          <w:sz w:val="24"/>
          <w:lang w:val="en-US" w:eastAsia="zh-CN"/>
        </w:rPr>
        <w:t>3</w:t>
      </w:r>
      <w:r>
        <w:rPr>
          <w:rFonts w:ascii="仿宋" w:hAnsi="仿宋" w:eastAsia="仿宋"/>
          <w:color w:val="auto"/>
          <w:sz w:val="24"/>
        </w:rPr>
        <w:t xml:space="preserve"> </w:t>
      </w:r>
      <w:r>
        <w:rPr>
          <w:rFonts w:hint="eastAsia" w:ascii="仿宋" w:hAnsi="仿宋" w:eastAsia="仿宋"/>
          <w:color w:val="auto"/>
          <w:sz w:val="24"/>
        </w:rPr>
        <w:t>投标人的服务承诺应按不低于招标文件中要求的服务标准做出响应。</w:t>
      </w:r>
    </w:p>
    <w:p w14:paraId="588526AA">
      <w:pPr>
        <w:spacing w:line="440" w:lineRule="exact"/>
        <w:ind w:firstLine="480" w:firstLineChars="200"/>
        <w:rPr>
          <w:rFonts w:hint="eastAsia" w:ascii="仿宋" w:hAnsi="仿宋" w:eastAsia="仿宋"/>
          <w:color w:val="auto"/>
          <w:sz w:val="24"/>
          <w:lang w:eastAsia="zh-CN"/>
        </w:rPr>
      </w:pPr>
      <w:r>
        <w:rPr>
          <w:rFonts w:ascii="仿宋" w:hAnsi="仿宋" w:eastAsia="仿宋"/>
          <w:color w:val="auto"/>
          <w:sz w:val="24"/>
        </w:rPr>
        <w:t>8.</w:t>
      </w:r>
      <w:r>
        <w:rPr>
          <w:rFonts w:hint="eastAsia" w:ascii="仿宋" w:hAnsi="仿宋" w:eastAsia="仿宋"/>
          <w:color w:val="auto"/>
          <w:sz w:val="24"/>
          <w:lang w:val="en-US" w:eastAsia="zh-CN"/>
        </w:rPr>
        <w:t>4</w:t>
      </w:r>
      <w:r>
        <w:rPr>
          <w:rFonts w:ascii="仿宋" w:hAnsi="仿宋" w:eastAsia="仿宋"/>
          <w:color w:val="auto"/>
          <w:sz w:val="24"/>
        </w:rPr>
        <w:t xml:space="preserve"> </w:t>
      </w:r>
      <w:r>
        <w:rPr>
          <w:rFonts w:hint="eastAsia" w:ascii="仿宋" w:hAnsi="仿宋" w:eastAsia="仿宋"/>
          <w:color w:val="auto"/>
          <w:sz w:val="24"/>
        </w:rPr>
        <w:t>上述文件可以是文字资料、图纸和数据等</w:t>
      </w:r>
      <w:r>
        <w:rPr>
          <w:rFonts w:hint="eastAsia" w:ascii="仿宋" w:hAnsi="仿宋" w:eastAsia="仿宋"/>
          <w:color w:val="auto"/>
          <w:sz w:val="24"/>
          <w:lang w:eastAsia="zh-CN"/>
        </w:rPr>
        <w:t>。</w:t>
      </w:r>
    </w:p>
    <w:p w14:paraId="49638618">
      <w:pPr>
        <w:spacing w:line="440" w:lineRule="exact"/>
        <w:ind w:firstLine="480" w:firstLineChars="200"/>
        <w:rPr>
          <w:rFonts w:ascii="仿宋" w:hAnsi="仿宋" w:eastAsia="仿宋"/>
          <w:color w:val="auto"/>
          <w:sz w:val="24"/>
        </w:rPr>
      </w:pPr>
      <w:r>
        <w:rPr>
          <w:rFonts w:ascii="仿宋" w:hAnsi="仿宋" w:eastAsia="仿宋"/>
          <w:color w:val="auto"/>
          <w:sz w:val="24"/>
        </w:rPr>
        <w:t>8.</w:t>
      </w:r>
      <w:r>
        <w:rPr>
          <w:rFonts w:hint="eastAsia" w:ascii="仿宋" w:hAnsi="仿宋" w:eastAsia="仿宋"/>
          <w:color w:val="auto"/>
          <w:sz w:val="24"/>
          <w:lang w:val="en-US" w:eastAsia="zh-CN"/>
        </w:rPr>
        <w:t xml:space="preserve">5 </w:t>
      </w:r>
      <w:r>
        <w:rPr>
          <w:rFonts w:hint="eastAsia" w:ascii="仿宋" w:hAnsi="仿宋" w:eastAsia="仿宋"/>
          <w:color w:val="auto"/>
          <w:sz w:val="24"/>
        </w:rPr>
        <w:t>没有按要求提供资料或提供资料不完全的或仅仅复制招标文件提供的技术参数并与实际提供设备参数不符，将被视为对招标文件没有做出实质性响应，扣去相应技术分值</w:t>
      </w:r>
      <w:r>
        <w:rPr>
          <w:rFonts w:hint="eastAsia" w:ascii="仿宋" w:hAnsi="仿宋" w:eastAsia="仿宋"/>
          <w:color w:val="auto"/>
          <w:sz w:val="24"/>
          <w:szCs w:val="24"/>
        </w:rPr>
        <w:t>。</w:t>
      </w:r>
    </w:p>
    <w:p w14:paraId="44617B13">
      <w:pPr>
        <w:spacing w:line="440" w:lineRule="exact"/>
        <w:ind w:firstLine="480" w:firstLineChars="200"/>
        <w:rPr>
          <w:rFonts w:ascii="仿宋" w:hAnsi="仿宋" w:eastAsia="仿宋"/>
          <w:color w:val="auto"/>
          <w:sz w:val="24"/>
        </w:rPr>
      </w:pPr>
      <w:r>
        <w:rPr>
          <w:rFonts w:ascii="仿宋" w:hAnsi="仿宋" w:eastAsia="仿宋"/>
          <w:color w:val="auto"/>
          <w:sz w:val="24"/>
        </w:rPr>
        <w:t>8.</w:t>
      </w:r>
      <w:r>
        <w:rPr>
          <w:rFonts w:hint="eastAsia" w:ascii="仿宋" w:hAnsi="仿宋" w:eastAsia="仿宋"/>
          <w:color w:val="auto"/>
          <w:sz w:val="24"/>
          <w:lang w:val="en-US" w:eastAsia="zh-CN"/>
        </w:rPr>
        <w:t>3</w:t>
      </w:r>
      <w:r>
        <w:rPr>
          <w:rFonts w:ascii="仿宋" w:hAnsi="仿宋" w:eastAsia="仿宋"/>
          <w:color w:val="auto"/>
          <w:sz w:val="24"/>
        </w:rPr>
        <w:t xml:space="preserve"> </w:t>
      </w:r>
      <w:r>
        <w:rPr>
          <w:rFonts w:hint="eastAsia" w:ascii="仿宋" w:hAnsi="仿宋" w:eastAsia="仿宋"/>
          <w:color w:val="auto"/>
          <w:sz w:val="24"/>
        </w:rPr>
        <w:t>领取了招标文件的投标人应认真阅读招标文件的所有内容，按照文件的要求编制响应性文件，响应性文件正本中所提供资料需加盖公章。</w:t>
      </w:r>
    </w:p>
    <w:p w14:paraId="5725AB4D">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9. </w:t>
      </w:r>
      <w:r>
        <w:rPr>
          <w:rFonts w:hint="eastAsia" w:ascii="仿宋" w:hAnsi="仿宋" w:eastAsia="仿宋"/>
          <w:b/>
          <w:color w:val="auto"/>
          <w:sz w:val="24"/>
          <w:szCs w:val="24"/>
        </w:rPr>
        <w:t>投标有效期</w:t>
      </w:r>
    </w:p>
    <w:p w14:paraId="1DCBAB91">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9.1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投标文件从开标之日起，投标有效期为</w:t>
      </w:r>
      <w:r>
        <w:rPr>
          <w:rFonts w:hint="eastAsia" w:ascii="仿宋" w:hAnsi="仿宋" w:eastAsia="仿宋"/>
          <w:color w:val="auto"/>
          <w:sz w:val="24"/>
          <w:szCs w:val="24"/>
          <w:u w:val="single"/>
        </w:rPr>
        <w:t>九十</w:t>
      </w:r>
      <w:r>
        <w:rPr>
          <w:rFonts w:hint="eastAsia" w:ascii="仿宋" w:hAnsi="仿宋" w:eastAsia="仿宋"/>
          <w:color w:val="auto"/>
          <w:sz w:val="24"/>
          <w:szCs w:val="24"/>
        </w:rPr>
        <w:t>天（如不满足将导致废标）。</w:t>
      </w:r>
    </w:p>
    <w:p w14:paraId="2A4C3FFF">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9.2</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在特殊情况下，招标方可与投标人协商延长投标文件的有效期。</w:t>
      </w:r>
    </w:p>
    <w:p w14:paraId="5C7DCF26">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10. </w:t>
      </w:r>
      <w:r>
        <w:rPr>
          <w:rFonts w:hint="eastAsia" w:ascii="仿宋" w:hAnsi="仿宋" w:eastAsia="仿宋"/>
          <w:b/>
          <w:color w:val="auto"/>
          <w:sz w:val="24"/>
          <w:szCs w:val="24"/>
        </w:rPr>
        <w:t>投标文件的签署规定</w:t>
      </w:r>
    </w:p>
    <w:p w14:paraId="2F08C6AC">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10.</w:t>
      </w:r>
      <w:r>
        <w:rPr>
          <w:rFonts w:hint="eastAsia" w:ascii="仿宋" w:hAnsi="仿宋" w:eastAsia="仿宋"/>
          <w:color w:val="auto"/>
          <w:sz w:val="24"/>
          <w:szCs w:val="24"/>
        </w:rPr>
        <w:t>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投标文件应清楚工整，一般不准修改。个别非实质性修改之处必须由投标人的法定代表人（负责人）或经其正式授权的代表在修改的每一页上签字或盖投标单位公章后才有效。</w:t>
      </w:r>
    </w:p>
    <w:p w14:paraId="0D731F06">
      <w:pPr>
        <w:spacing w:line="440" w:lineRule="exact"/>
        <w:ind w:firstLine="482" w:firstLineChars="200"/>
        <w:rPr>
          <w:rFonts w:hint="eastAsia" w:ascii="仿宋" w:hAnsi="仿宋" w:eastAsia="仿宋"/>
          <w:b/>
          <w:bCs/>
          <w:color w:val="auto"/>
          <w:sz w:val="24"/>
          <w:szCs w:val="24"/>
        </w:rPr>
      </w:pPr>
      <w:r>
        <w:rPr>
          <w:rFonts w:hint="eastAsia" w:ascii="仿宋" w:hAnsi="仿宋" w:eastAsia="仿宋"/>
          <w:b/>
          <w:bCs/>
          <w:color w:val="auto"/>
          <w:sz w:val="24"/>
          <w:szCs w:val="24"/>
        </w:rPr>
        <w:t>10.2</w:t>
      </w:r>
      <w:r>
        <w:rPr>
          <w:rFonts w:hint="eastAsia" w:ascii="仿宋" w:hAnsi="仿宋" w:eastAsia="仿宋"/>
          <w:b/>
          <w:bCs/>
          <w:color w:val="auto"/>
          <w:sz w:val="24"/>
          <w:szCs w:val="24"/>
          <w:lang w:val="en-US" w:eastAsia="zh-CN"/>
        </w:rPr>
        <w:t xml:space="preserve"> </w:t>
      </w:r>
      <w:r>
        <w:rPr>
          <w:rFonts w:hint="eastAsia" w:ascii="仿宋" w:hAnsi="仿宋" w:eastAsia="仿宋" w:cs="Times New Roman"/>
          <w:b/>
          <w:bCs/>
          <w:color w:val="auto"/>
          <w:sz w:val="24"/>
          <w:szCs w:val="24"/>
        </w:rPr>
        <w:t>电子版投标文件</w:t>
      </w:r>
      <w:r>
        <w:rPr>
          <w:rFonts w:hint="eastAsia" w:ascii="仿宋" w:hAnsi="仿宋" w:eastAsia="仿宋" w:cs="Times New Roman"/>
          <w:b/>
          <w:bCs/>
          <w:color w:val="auto"/>
          <w:sz w:val="24"/>
          <w:szCs w:val="24"/>
          <w:lang w:val="en-US" w:eastAsia="zh-CN"/>
        </w:rPr>
        <w:t>须</w:t>
      </w:r>
      <w:r>
        <w:rPr>
          <w:rFonts w:hint="eastAsia" w:ascii="仿宋" w:hAnsi="仿宋" w:eastAsia="仿宋" w:cs="Times New Roman"/>
          <w:b/>
          <w:bCs/>
          <w:color w:val="auto"/>
          <w:sz w:val="24"/>
          <w:szCs w:val="24"/>
          <w:lang w:eastAsia="zh-CN"/>
        </w:rPr>
        <w:t>逐页加盖</w:t>
      </w:r>
      <w:r>
        <w:rPr>
          <w:rFonts w:hint="eastAsia" w:ascii="仿宋" w:hAnsi="仿宋" w:eastAsia="仿宋" w:cs="Times New Roman"/>
          <w:b/>
          <w:bCs/>
          <w:color w:val="auto"/>
          <w:sz w:val="24"/>
          <w:szCs w:val="24"/>
        </w:rPr>
        <w:t>单位电子公章</w:t>
      </w:r>
      <w:r>
        <w:rPr>
          <w:rFonts w:hint="eastAsia" w:ascii="仿宋" w:hAnsi="仿宋" w:eastAsia="仿宋" w:cs="Times New Roman"/>
          <w:b/>
          <w:bCs/>
          <w:color w:val="auto"/>
          <w:sz w:val="24"/>
          <w:szCs w:val="24"/>
          <w:lang w:val="en-US" w:eastAsia="zh-CN"/>
        </w:rPr>
        <w:t>,</w:t>
      </w:r>
      <w:r>
        <w:rPr>
          <w:rFonts w:hint="eastAsia" w:ascii="仿宋" w:hAnsi="仿宋" w:eastAsia="仿宋" w:cs="Times New Roman"/>
          <w:b/>
          <w:bCs/>
          <w:color w:val="auto"/>
          <w:sz w:val="24"/>
          <w:szCs w:val="24"/>
          <w:lang w:val="zh-CN"/>
        </w:rPr>
        <w:t>并在</w:t>
      </w:r>
      <w:r>
        <w:rPr>
          <w:rFonts w:hint="eastAsia" w:ascii="仿宋" w:hAnsi="仿宋" w:eastAsia="仿宋" w:cs="Times New Roman"/>
          <w:b/>
          <w:bCs/>
          <w:color w:val="auto"/>
          <w:sz w:val="24"/>
          <w:szCs w:val="24"/>
        </w:rPr>
        <w:t>规定的签章处</w:t>
      </w:r>
      <w:r>
        <w:rPr>
          <w:rFonts w:hint="eastAsia" w:ascii="仿宋" w:hAnsi="仿宋" w:eastAsia="仿宋" w:cs="Times New Roman"/>
          <w:b/>
          <w:bCs/>
          <w:color w:val="auto"/>
          <w:sz w:val="24"/>
          <w:szCs w:val="24"/>
          <w:lang w:eastAsia="zh-CN"/>
        </w:rPr>
        <w:t>加盖法定代表人或授权委托人章（或签字）</w:t>
      </w:r>
      <w:r>
        <w:rPr>
          <w:rFonts w:hint="eastAsia" w:ascii="仿宋" w:hAnsi="仿宋" w:eastAsia="仿宋" w:cs="Times New Roman"/>
          <w:b/>
          <w:bCs/>
          <w:color w:val="auto"/>
          <w:sz w:val="24"/>
          <w:szCs w:val="24"/>
        </w:rPr>
        <w:t>，投标文件方为有效。</w:t>
      </w:r>
    </w:p>
    <w:p w14:paraId="16C4F8E8">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10.</w:t>
      </w:r>
      <w:r>
        <w:rPr>
          <w:rFonts w:hint="eastAsia" w:ascii="仿宋" w:hAnsi="仿宋" w:eastAsia="仿宋"/>
          <w:color w:val="auto"/>
          <w:sz w:val="24"/>
          <w:szCs w:val="24"/>
        </w:rPr>
        <w:t>3</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电报、电话、传真、电子邮件等形式的投标概不接受。</w:t>
      </w:r>
    </w:p>
    <w:p w14:paraId="0C6168FC">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11. </w:t>
      </w:r>
      <w:r>
        <w:rPr>
          <w:rFonts w:hint="eastAsia" w:ascii="仿宋" w:hAnsi="仿宋" w:eastAsia="仿宋"/>
          <w:b/>
          <w:color w:val="auto"/>
          <w:sz w:val="24"/>
          <w:szCs w:val="24"/>
        </w:rPr>
        <w:t>投标保证金</w:t>
      </w:r>
    </w:p>
    <w:p w14:paraId="2BB2A999">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11.1 </w:t>
      </w:r>
      <w:r>
        <w:rPr>
          <w:rFonts w:hint="eastAsia" w:ascii="仿宋" w:hAnsi="仿宋" w:eastAsia="仿宋"/>
          <w:color w:val="auto"/>
          <w:sz w:val="24"/>
          <w:szCs w:val="24"/>
        </w:rPr>
        <w:t>招标方因投标人的违规行为而受到损害时将不予退还投标人的投标保证金，将其作为所受损害的补偿。</w:t>
      </w:r>
    </w:p>
    <w:p w14:paraId="5AA712A3">
      <w:pPr>
        <w:pStyle w:val="10"/>
        <w:spacing w:line="440" w:lineRule="exact"/>
        <w:ind w:firstLine="480" w:firstLineChars="200"/>
        <w:rPr>
          <w:rFonts w:ascii="仿宋" w:hAnsi="仿宋" w:eastAsia="仿宋"/>
          <w:color w:val="auto"/>
          <w:sz w:val="24"/>
        </w:rPr>
      </w:pPr>
      <w:r>
        <w:rPr>
          <w:rFonts w:ascii="仿宋" w:hAnsi="仿宋" w:eastAsia="仿宋"/>
          <w:color w:val="auto"/>
          <w:sz w:val="24"/>
        </w:rPr>
        <w:t>11.2</w:t>
      </w:r>
      <w:r>
        <w:rPr>
          <w:rFonts w:hint="eastAsia" w:ascii="仿宋" w:hAnsi="仿宋" w:eastAsia="仿宋"/>
          <w:color w:val="auto"/>
          <w:sz w:val="24"/>
          <w:lang w:val="en-US" w:eastAsia="zh-CN"/>
        </w:rPr>
        <w:t xml:space="preserve"> </w:t>
      </w:r>
      <w:r>
        <w:rPr>
          <w:rFonts w:hint="eastAsia" w:ascii="仿宋" w:hAnsi="仿宋" w:eastAsia="仿宋"/>
          <w:color w:val="auto"/>
          <w:sz w:val="24"/>
        </w:rPr>
        <w:t>投标保证金应当以支票、电汇、银行转账或者金融机构、担保机构出具的保函等非现金形式以基本户提交，其有效期应不低于投标有效期。投标人未按照招标文件要求提交投标保证金的，投标无效。</w:t>
      </w:r>
    </w:p>
    <w:p w14:paraId="3581871E">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11.</w:t>
      </w:r>
      <w:r>
        <w:rPr>
          <w:rFonts w:hint="eastAsia" w:ascii="仿宋" w:hAnsi="仿宋" w:eastAsia="仿宋"/>
          <w:color w:val="auto"/>
          <w:sz w:val="24"/>
          <w:szCs w:val="24"/>
          <w:lang w:val="en-US" w:eastAsia="zh-CN"/>
        </w:rPr>
        <w:t xml:space="preserve">3 </w:t>
      </w:r>
      <w:r>
        <w:rPr>
          <w:rFonts w:hint="eastAsia" w:ascii="仿宋" w:hAnsi="仿宋" w:eastAsia="仿宋"/>
          <w:color w:val="auto"/>
          <w:sz w:val="24"/>
          <w:szCs w:val="24"/>
        </w:rPr>
        <w:t>未中标的投标人的投标保证金，将在中标通知书发出后</w:t>
      </w:r>
      <w:r>
        <w:rPr>
          <w:rFonts w:ascii="仿宋" w:hAnsi="仿宋" w:eastAsia="仿宋"/>
          <w:color w:val="auto"/>
          <w:sz w:val="24"/>
          <w:szCs w:val="24"/>
        </w:rPr>
        <w:t>5</w:t>
      </w:r>
      <w:r>
        <w:rPr>
          <w:rFonts w:hint="eastAsia" w:ascii="仿宋" w:hAnsi="仿宋" w:eastAsia="仿宋"/>
          <w:color w:val="auto"/>
          <w:sz w:val="24"/>
          <w:szCs w:val="24"/>
        </w:rPr>
        <w:t>个工作日内无息退还。</w:t>
      </w:r>
    </w:p>
    <w:p w14:paraId="2D3DD48F">
      <w:pPr>
        <w:spacing w:line="460" w:lineRule="atLeast"/>
        <w:ind w:firstLine="480" w:firstLineChars="200"/>
        <w:rPr>
          <w:rFonts w:ascii="仿宋" w:hAnsi="仿宋" w:eastAsia="仿宋"/>
          <w:color w:val="auto"/>
          <w:sz w:val="24"/>
        </w:rPr>
      </w:pPr>
      <w:r>
        <w:rPr>
          <w:rFonts w:ascii="仿宋" w:hAnsi="仿宋" w:eastAsia="仿宋"/>
          <w:color w:val="auto"/>
          <w:sz w:val="24"/>
          <w:szCs w:val="24"/>
        </w:rPr>
        <w:t>11.</w:t>
      </w:r>
      <w:r>
        <w:rPr>
          <w:rFonts w:hint="eastAsia" w:ascii="仿宋" w:hAnsi="仿宋" w:eastAsia="仿宋"/>
          <w:color w:val="auto"/>
          <w:sz w:val="24"/>
          <w:szCs w:val="24"/>
          <w:lang w:val="en-US" w:eastAsia="zh-CN"/>
        </w:rPr>
        <w:t>4</w:t>
      </w:r>
      <w:r>
        <w:rPr>
          <w:rFonts w:ascii="仿宋" w:hAnsi="仿宋" w:eastAsia="仿宋"/>
          <w:color w:val="auto"/>
          <w:sz w:val="24"/>
          <w:szCs w:val="24"/>
        </w:rPr>
        <w:t xml:space="preserve"> </w:t>
      </w:r>
      <w:r>
        <w:rPr>
          <w:rFonts w:hint="eastAsia" w:ascii="仿宋" w:hAnsi="仿宋" w:eastAsia="仿宋"/>
          <w:color w:val="auto"/>
          <w:sz w:val="24"/>
          <w:szCs w:val="24"/>
        </w:rPr>
        <w:t>中标方的投标保证金，将在领取中标通知书，并签订合同后</w:t>
      </w:r>
      <w:r>
        <w:rPr>
          <w:rFonts w:ascii="仿宋" w:hAnsi="仿宋" w:eastAsia="仿宋"/>
          <w:color w:val="auto"/>
          <w:sz w:val="24"/>
          <w:szCs w:val="24"/>
        </w:rPr>
        <w:t>5</w:t>
      </w:r>
      <w:r>
        <w:rPr>
          <w:rFonts w:hint="eastAsia" w:ascii="仿宋" w:hAnsi="仿宋" w:eastAsia="仿宋"/>
          <w:color w:val="auto"/>
          <w:sz w:val="24"/>
          <w:szCs w:val="24"/>
        </w:rPr>
        <w:t>个工作日内无息退还，</w:t>
      </w:r>
      <w:r>
        <w:rPr>
          <w:rFonts w:hint="eastAsia" w:ascii="仿宋" w:hAnsi="仿宋" w:eastAsia="仿宋"/>
          <w:color w:val="auto"/>
          <w:sz w:val="24"/>
        </w:rPr>
        <w:t>中标企业退还保证金时，还需提供采购合同复印件。</w:t>
      </w:r>
    </w:p>
    <w:p w14:paraId="05EF5C8B">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11.</w:t>
      </w:r>
      <w:r>
        <w:rPr>
          <w:rFonts w:hint="eastAsia" w:ascii="仿宋" w:hAnsi="仿宋" w:eastAsia="仿宋"/>
          <w:color w:val="auto"/>
          <w:sz w:val="24"/>
          <w:szCs w:val="24"/>
          <w:lang w:val="en-US" w:eastAsia="zh-CN"/>
        </w:rPr>
        <w:t xml:space="preserve">5 </w:t>
      </w:r>
      <w:r>
        <w:rPr>
          <w:rFonts w:hint="eastAsia" w:ascii="仿宋" w:hAnsi="仿宋" w:eastAsia="仿宋"/>
          <w:color w:val="auto"/>
          <w:sz w:val="24"/>
          <w:szCs w:val="24"/>
        </w:rPr>
        <w:t>在评标过程中，如发现下列情况之一的，其投标将被拒绝；</w:t>
      </w:r>
    </w:p>
    <w:p w14:paraId="2CB2876C">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）投标文件技术规格中的响应与事实不符或虚假投标的；</w:t>
      </w:r>
    </w:p>
    <w:p w14:paraId="6DD825C1">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2</w:t>
      </w:r>
      <w:r>
        <w:rPr>
          <w:rFonts w:hint="eastAsia" w:ascii="仿宋" w:hAnsi="仿宋" w:eastAsia="仿宋"/>
          <w:color w:val="auto"/>
          <w:sz w:val="24"/>
          <w:szCs w:val="24"/>
        </w:rPr>
        <w:t>）投标文件符合招标文件中规定废标的其它技术条款；</w:t>
      </w:r>
    </w:p>
    <w:p w14:paraId="39F52366">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hint="eastAsia" w:ascii="仿宋" w:hAnsi="仿宋" w:eastAsia="仿宋"/>
          <w:color w:val="auto"/>
          <w:sz w:val="24"/>
          <w:szCs w:val="24"/>
          <w:lang w:val="en-US" w:eastAsia="zh-CN"/>
        </w:rPr>
        <w:t>3</w:t>
      </w:r>
      <w:r>
        <w:rPr>
          <w:rFonts w:hint="eastAsia" w:ascii="仿宋" w:hAnsi="仿宋" w:eastAsia="仿宋"/>
          <w:color w:val="auto"/>
          <w:sz w:val="24"/>
          <w:szCs w:val="24"/>
        </w:rPr>
        <w:t>）其他不符合招标文件重要参数的。</w:t>
      </w:r>
    </w:p>
    <w:p w14:paraId="0F725971">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11.</w:t>
      </w:r>
      <w:r>
        <w:rPr>
          <w:rFonts w:hint="eastAsia" w:ascii="仿宋" w:hAnsi="仿宋" w:eastAsia="仿宋"/>
          <w:color w:val="auto"/>
          <w:sz w:val="24"/>
          <w:szCs w:val="24"/>
          <w:lang w:val="en-US" w:eastAsia="zh-CN"/>
        </w:rPr>
        <w:t>6</w:t>
      </w:r>
      <w:r>
        <w:rPr>
          <w:rFonts w:ascii="仿宋" w:hAnsi="仿宋" w:eastAsia="仿宋"/>
          <w:color w:val="auto"/>
          <w:sz w:val="24"/>
          <w:szCs w:val="24"/>
        </w:rPr>
        <w:t xml:space="preserve"> </w:t>
      </w:r>
      <w:r>
        <w:rPr>
          <w:rFonts w:hint="eastAsia" w:ascii="仿宋" w:hAnsi="仿宋" w:eastAsia="仿宋"/>
          <w:color w:val="auto"/>
          <w:sz w:val="24"/>
          <w:szCs w:val="24"/>
        </w:rPr>
        <w:t>以下情形被视为投标无效；</w:t>
      </w:r>
    </w:p>
    <w:p w14:paraId="307E1162">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）未按规定提交投标保证金的投标；</w:t>
      </w:r>
    </w:p>
    <w:p w14:paraId="191F91D1">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2</w:t>
      </w:r>
      <w:r>
        <w:rPr>
          <w:rFonts w:hint="eastAsia" w:ascii="仿宋" w:hAnsi="仿宋" w:eastAsia="仿宋"/>
          <w:color w:val="auto"/>
          <w:sz w:val="24"/>
          <w:szCs w:val="24"/>
        </w:rPr>
        <w:t>）投标文件与招标文件有重大负偏离的；</w:t>
      </w:r>
    </w:p>
    <w:p w14:paraId="6F413737">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3</w:t>
      </w:r>
      <w:r>
        <w:rPr>
          <w:rFonts w:hint="eastAsia" w:ascii="仿宋" w:hAnsi="仿宋" w:eastAsia="仿宋"/>
          <w:color w:val="auto"/>
          <w:sz w:val="24"/>
          <w:szCs w:val="24"/>
        </w:rPr>
        <w:t>）投标人拒绝修正错误的；</w:t>
      </w:r>
    </w:p>
    <w:p w14:paraId="1478BD70">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4</w:t>
      </w:r>
      <w:r>
        <w:rPr>
          <w:rFonts w:hint="eastAsia" w:ascii="仿宋" w:hAnsi="仿宋" w:eastAsia="仿宋"/>
          <w:color w:val="auto"/>
          <w:sz w:val="24"/>
          <w:szCs w:val="24"/>
        </w:rPr>
        <w:t>）投标文件的关键内容字迹模糊，无法辨认的；</w:t>
      </w:r>
    </w:p>
    <w:p w14:paraId="14D770D9">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5</w:t>
      </w:r>
      <w:r>
        <w:rPr>
          <w:rFonts w:hint="eastAsia" w:ascii="仿宋" w:hAnsi="仿宋" w:eastAsia="仿宋"/>
          <w:color w:val="auto"/>
          <w:sz w:val="24"/>
          <w:szCs w:val="24"/>
        </w:rPr>
        <w:t>）投标有效期不足的；</w:t>
      </w:r>
    </w:p>
    <w:p w14:paraId="2186F3C0">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6</w:t>
      </w:r>
      <w:r>
        <w:rPr>
          <w:rFonts w:hint="eastAsia" w:ascii="仿宋" w:hAnsi="仿宋" w:eastAsia="仿宋"/>
          <w:color w:val="auto"/>
          <w:sz w:val="24"/>
          <w:szCs w:val="24"/>
        </w:rPr>
        <w:t>）投标人的报价超出预算金额（或最高限价）的；</w:t>
      </w:r>
    </w:p>
    <w:p w14:paraId="776162A0">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7</w:t>
      </w:r>
      <w:r>
        <w:rPr>
          <w:rFonts w:hint="eastAsia" w:ascii="仿宋" w:hAnsi="仿宋" w:eastAsia="仿宋"/>
          <w:color w:val="auto"/>
          <w:sz w:val="24"/>
          <w:szCs w:val="24"/>
        </w:rPr>
        <w:t>）其他违反相关法律法规规定的行为的；</w:t>
      </w:r>
    </w:p>
    <w:p w14:paraId="4707D2DE">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8</w:t>
      </w:r>
      <w:r>
        <w:rPr>
          <w:rFonts w:hint="eastAsia" w:ascii="仿宋" w:hAnsi="仿宋" w:eastAsia="仿宋"/>
          <w:color w:val="auto"/>
          <w:sz w:val="24"/>
          <w:szCs w:val="24"/>
        </w:rPr>
        <w:t>）评标委员会认为是其他应当否决的投标。</w:t>
      </w:r>
    </w:p>
    <w:p w14:paraId="4408B94B">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11.</w:t>
      </w:r>
      <w:r>
        <w:rPr>
          <w:rFonts w:hint="eastAsia" w:ascii="仿宋" w:hAnsi="仿宋" w:eastAsia="仿宋"/>
          <w:color w:val="auto"/>
          <w:sz w:val="24"/>
          <w:szCs w:val="24"/>
          <w:lang w:val="en-US" w:eastAsia="zh-CN"/>
        </w:rPr>
        <w:t xml:space="preserve">7 </w:t>
      </w:r>
      <w:r>
        <w:rPr>
          <w:rFonts w:hint="eastAsia" w:ascii="仿宋" w:hAnsi="仿宋" w:eastAsia="仿宋"/>
          <w:color w:val="auto"/>
          <w:sz w:val="24"/>
          <w:szCs w:val="24"/>
        </w:rPr>
        <w:t>下列任何情况发生时，投标保证金将不予退还，转为违约金：</w:t>
      </w:r>
    </w:p>
    <w:p w14:paraId="0CB5B91E">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(1) </w:t>
      </w:r>
      <w:r>
        <w:rPr>
          <w:rFonts w:hint="eastAsia" w:ascii="仿宋" w:hAnsi="仿宋" w:eastAsia="仿宋"/>
          <w:color w:val="auto"/>
          <w:sz w:val="24"/>
          <w:szCs w:val="24"/>
        </w:rPr>
        <w:t>投标人在投标截止期后，投标有效期内撤回投标；</w:t>
      </w:r>
    </w:p>
    <w:p w14:paraId="54A5D205">
      <w:pPr>
        <w:spacing w:line="440" w:lineRule="exact"/>
        <w:ind w:firstLine="360" w:firstLineChars="150"/>
        <w:rPr>
          <w:rFonts w:ascii="仿宋" w:hAnsi="仿宋" w:eastAsia="仿宋"/>
          <w:color w:val="auto"/>
          <w:sz w:val="24"/>
          <w:szCs w:val="24"/>
        </w:rPr>
      </w:pPr>
      <w:r>
        <w:rPr>
          <w:rFonts w:ascii="仿宋" w:hAnsi="仿宋" w:eastAsia="仿宋"/>
          <w:color w:val="auto"/>
          <w:sz w:val="24"/>
          <w:szCs w:val="24"/>
        </w:rPr>
        <w:t xml:space="preserve"> (</w:t>
      </w:r>
      <w:r>
        <w:rPr>
          <w:rFonts w:hint="eastAsia" w:ascii="仿宋" w:hAnsi="仿宋" w:eastAsia="仿宋"/>
          <w:color w:val="auto"/>
          <w:sz w:val="24"/>
          <w:szCs w:val="24"/>
        </w:rPr>
        <w:t>2</w:t>
      </w:r>
      <w:r>
        <w:rPr>
          <w:rFonts w:ascii="仿宋" w:hAnsi="仿宋" w:eastAsia="仿宋"/>
          <w:color w:val="auto"/>
          <w:sz w:val="24"/>
          <w:szCs w:val="24"/>
        </w:rPr>
        <w:t xml:space="preserve">) </w:t>
      </w:r>
      <w:r>
        <w:rPr>
          <w:rFonts w:hint="eastAsia" w:ascii="仿宋" w:hAnsi="仿宋" w:eastAsia="仿宋"/>
          <w:color w:val="auto"/>
          <w:sz w:val="24"/>
          <w:szCs w:val="24"/>
        </w:rPr>
        <w:t>中标方未按投标人须知规定缴纳招标代理费；</w:t>
      </w:r>
    </w:p>
    <w:p w14:paraId="09586D1C">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3</w:t>
      </w:r>
      <w:r>
        <w:rPr>
          <w:rFonts w:ascii="仿宋" w:hAnsi="仿宋" w:eastAsia="仿宋"/>
          <w:color w:val="auto"/>
          <w:sz w:val="24"/>
          <w:szCs w:val="24"/>
        </w:rPr>
        <w:t xml:space="preserve">) </w:t>
      </w:r>
      <w:r>
        <w:rPr>
          <w:rFonts w:hint="eastAsia" w:ascii="仿宋" w:hAnsi="仿宋" w:eastAsia="仿宋"/>
          <w:color w:val="auto"/>
          <w:sz w:val="24"/>
          <w:szCs w:val="24"/>
        </w:rPr>
        <w:t>以他人名义投标或者以其他方式弄虚作假，骗取中标；</w:t>
      </w:r>
    </w:p>
    <w:p w14:paraId="2E883FE7">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4</w:t>
      </w:r>
      <w:r>
        <w:rPr>
          <w:rFonts w:ascii="仿宋" w:hAnsi="仿宋" w:eastAsia="仿宋"/>
          <w:color w:val="auto"/>
          <w:sz w:val="24"/>
          <w:szCs w:val="24"/>
        </w:rPr>
        <w:t xml:space="preserve">) </w:t>
      </w:r>
      <w:r>
        <w:rPr>
          <w:rFonts w:hint="eastAsia" w:ascii="仿宋" w:hAnsi="仿宋" w:eastAsia="仿宋"/>
          <w:color w:val="auto"/>
          <w:sz w:val="24"/>
          <w:szCs w:val="24"/>
        </w:rPr>
        <w:t>打架斗殴，扰乱标场秩序；</w:t>
      </w:r>
    </w:p>
    <w:p w14:paraId="2EB7D2BF">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w:t>
      </w:r>
      <w:r>
        <w:rPr>
          <w:rFonts w:hint="eastAsia" w:ascii="仿宋" w:hAnsi="仿宋" w:eastAsia="仿宋"/>
          <w:color w:val="auto"/>
          <w:sz w:val="24"/>
          <w:szCs w:val="24"/>
        </w:rPr>
        <w:t>5</w:t>
      </w:r>
      <w:r>
        <w:rPr>
          <w:rFonts w:ascii="仿宋" w:hAnsi="仿宋" w:eastAsia="仿宋"/>
          <w:color w:val="auto"/>
          <w:sz w:val="24"/>
          <w:szCs w:val="24"/>
        </w:rPr>
        <w:t xml:space="preserve">) </w:t>
      </w:r>
      <w:r>
        <w:rPr>
          <w:rFonts w:hint="eastAsia" w:ascii="仿宋" w:hAnsi="仿宋" w:eastAsia="仿宋"/>
          <w:color w:val="auto"/>
          <w:sz w:val="24"/>
          <w:szCs w:val="24"/>
          <w:lang w:eastAsia="zh-CN"/>
        </w:rPr>
        <w:t>法律法规规定</w:t>
      </w:r>
      <w:r>
        <w:rPr>
          <w:rFonts w:hint="eastAsia" w:ascii="仿宋" w:hAnsi="仿宋" w:eastAsia="仿宋"/>
          <w:color w:val="auto"/>
          <w:sz w:val="24"/>
          <w:szCs w:val="24"/>
        </w:rPr>
        <w:t>其他不予退还投标保证金的情形。</w:t>
      </w:r>
    </w:p>
    <w:p w14:paraId="464A020F">
      <w:pPr>
        <w:spacing w:line="440" w:lineRule="exact"/>
        <w:ind w:firstLine="480" w:firstLineChars="200"/>
        <w:rPr>
          <w:rFonts w:ascii="仿宋" w:hAnsi="仿宋" w:eastAsia="仿宋"/>
          <w:color w:val="auto"/>
          <w:sz w:val="24"/>
          <w:szCs w:val="24"/>
        </w:rPr>
      </w:pPr>
      <w:r>
        <w:rPr>
          <w:rFonts w:hint="eastAsia" w:ascii="仿宋" w:hAnsi="仿宋" w:eastAsia="仿宋"/>
          <w:color w:val="auto"/>
          <w:sz w:val="24"/>
          <w:szCs w:val="24"/>
        </w:rPr>
        <w:t>上述不予退还投标保证金的情况并给招标代理机构造成损失的，还要承担赔偿责任。</w:t>
      </w:r>
    </w:p>
    <w:p w14:paraId="4ABE3CD7">
      <w:pPr>
        <w:pStyle w:val="7"/>
        <w:rPr>
          <w:color w:val="auto"/>
        </w:rPr>
      </w:pPr>
    </w:p>
    <w:p w14:paraId="6BC0AA1C">
      <w:pPr>
        <w:spacing w:line="440" w:lineRule="exact"/>
        <w:ind w:firstLine="480"/>
        <w:jc w:val="center"/>
        <w:outlineLvl w:val="1"/>
        <w:rPr>
          <w:rFonts w:ascii="仿宋" w:hAnsi="仿宋" w:eastAsia="仿宋"/>
          <w:b/>
          <w:color w:val="auto"/>
          <w:sz w:val="32"/>
          <w:szCs w:val="32"/>
        </w:rPr>
      </w:pPr>
      <w:bookmarkStart w:id="23" w:name="_Toc6969536"/>
      <w:bookmarkStart w:id="24" w:name="_Toc7523"/>
      <w:r>
        <w:rPr>
          <w:rFonts w:hint="eastAsia" w:ascii="仿宋" w:hAnsi="仿宋" w:eastAsia="仿宋"/>
          <w:b/>
          <w:color w:val="auto"/>
          <w:sz w:val="32"/>
          <w:szCs w:val="32"/>
        </w:rPr>
        <w:t>第三章 投标文件的递交</w:t>
      </w:r>
      <w:bookmarkEnd w:id="23"/>
      <w:bookmarkEnd w:id="24"/>
    </w:p>
    <w:p w14:paraId="405A7C0E">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12. </w:t>
      </w:r>
      <w:r>
        <w:rPr>
          <w:rFonts w:hint="eastAsia" w:ascii="仿宋" w:hAnsi="仿宋" w:eastAsia="仿宋"/>
          <w:b/>
          <w:color w:val="auto"/>
          <w:sz w:val="24"/>
          <w:szCs w:val="24"/>
        </w:rPr>
        <w:t>投标文件的标记</w:t>
      </w:r>
    </w:p>
    <w:p w14:paraId="3039EEF6">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12.1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任何不完整或不满足招标文件要求的投标文件将被拒绝。</w:t>
      </w:r>
    </w:p>
    <w:p w14:paraId="53BA78FA">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12.2</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由于不可抗拒原因或无法控制的事件而导致的丢失或损坏的投标文件时，招标方将不负责任。</w:t>
      </w:r>
    </w:p>
    <w:p w14:paraId="307F48EE">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13. </w:t>
      </w:r>
      <w:r>
        <w:rPr>
          <w:rFonts w:hint="eastAsia" w:ascii="仿宋" w:hAnsi="仿宋" w:eastAsia="仿宋"/>
          <w:b/>
          <w:color w:val="auto"/>
          <w:sz w:val="24"/>
          <w:szCs w:val="24"/>
        </w:rPr>
        <w:t>投标截止时间</w:t>
      </w:r>
    </w:p>
    <w:p w14:paraId="524FB2DC">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13.1 </w:t>
      </w:r>
      <w:r>
        <w:rPr>
          <w:rFonts w:hint="eastAsia" w:ascii="仿宋" w:hAnsi="仿宋" w:eastAsia="仿宋"/>
          <w:color w:val="auto"/>
          <w:sz w:val="24"/>
          <w:szCs w:val="24"/>
        </w:rPr>
        <w:t>投标文件的递交不得迟于招标文件规定的截止时间。</w:t>
      </w:r>
    </w:p>
    <w:p w14:paraId="3AEC043D">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13.2</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所有投标文件都必须在招标方规定的投标截止时间之前</w:t>
      </w:r>
      <w:r>
        <w:rPr>
          <w:rFonts w:hint="eastAsia" w:ascii="仿宋" w:hAnsi="仿宋" w:eastAsia="仿宋"/>
          <w:color w:val="auto"/>
          <w:sz w:val="24"/>
          <w:szCs w:val="24"/>
          <w:lang w:eastAsia="zh-CN"/>
        </w:rPr>
        <w:t>上传</w:t>
      </w:r>
      <w:r>
        <w:rPr>
          <w:rFonts w:hint="eastAsia" w:ascii="仿宋" w:hAnsi="仿宋" w:eastAsia="仿宋"/>
          <w:color w:val="auto"/>
          <w:sz w:val="24"/>
          <w:szCs w:val="24"/>
        </w:rPr>
        <w:t>招标文件指定地点，在此之后</w:t>
      </w:r>
      <w:r>
        <w:rPr>
          <w:rFonts w:hint="eastAsia" w:ascii="仿宋" w:hAnsi="仿宋" w:eastAsia="仿宋"/>
          <w:color w:val="auto"/>
          <w:sz w:val="24"/>
          <w:szCs w:val="24"/>
          <w:lang w:eastAsia="zh-CN"/>
        </w:rPr>
        <w:t>上传</w:t>
      </w:r>
      <w:r>
        <w:rPr>
          <w:rFonts w:hint="eastAsia" w:ascii="仿宋" w:hAnsi="仿宋" w:eastAsia="仿宋"/>
          <w:color w:val="auto"/>
          <w:sz w:val="24"/>
          <w:szCs w:val="24"/>
        </w:rPr>
        <w:t>的投标文件，</w:t>
      </w:r>
      <w:r>
        <w:rPr>
          <w:rFonts w:hint="eastAsia" w:ascii="仿宋" w:hAnsi="仿宋" w:eastAsia="仿宋"/>
          <w:color w:val="auto"/>
          <w:sz w:val="24"/>
          <w:szCs w:val="24"/>
          <w:lang w:val="en-US" w:eastAsia="zh-CN"/>
        </w:rPr>
        <w:t>所</w:t>
      </w:r>
      <w:r>
        <w:rPr>
          <w:rFonts w:hint="eastAsia" w:ascii="仿宋" w:hAnsi="仿宋" w:eastAsia="仿宋"/>
          <w:color w:val="auto"/>
          <w:sz w:val="24"/>
          <w:lang w:val="en-US" w:eastAsia="zh-CN"/>
        </w:rPr>
        <w:t>造成的不利后果由供应商自行承担。</w:t>
      </w:r>
    </w:p>
    <w:p w14:paraId="58795DA8">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 xml:space="preserve">13.3 </w:t>
      </w:r>
      <w:r>
        <w:rPr>
          <w:rFonts w:hint="eastAsia" w:ascii="仿宋" w:hAnsi="仿宋" w:eastAsia="仿宋"/>
          <w:color w:val="auto"/>
          <w:sz w:val="24"/>
          <w:szCs w:val="24"/>
        </w:rPr>
        <w:t>出现因招标文件的修改而推迟投标截止时间的情况时，投标人则需按招标方的书面修改通知重新规定的投标时间递交。</w:t>
      </w:r>
    </w:p>
    <w:p w14:paraId="780E8AF1">
      <w:pPr>
        <w:spacing w:line="440" w:lineRule="exact"/>
        <w:ind w:firstLine="482" w:firstLineChars="200"/>
        <w:rPr>
          <w:rFonts w:hint="eastAsia" w:ascii="仿宋" w:hAnsi="仿宋" w:eastAsia="仿宋"/>
          <w:b/>
          <w:color w:val="auto"/>
          <w:sz w:val="22"/>
          <w:szCs w:val="24"/>
        </w:rPr>
      </w:pPr>
      <w:r>
        <w:rPr>
          <w:rFonts w:ascii="仿宋" w:hAnsi="仿宋" w:eastAsia="仿宋"/>
          <w:b/>
          <w:color w:val="auto"/>
          <w:sz w:val="24"/>
          <w:szCs w:val="24"/>
        </w:rPr>
        <w:t xml:space="preserve">14. </w:t>
      </w:r>
      <w:r>
        <w:rPr>
          <w:rFonts w:hint="eastAsia" w:ascii="仿宋" w:hAnsi="仿宋" w:eastAsia="仿宋"/>
          <w:b/>
          <w:color w:val="auto"/>
          <w:sz w:val="24"/>
          <w:szCs w:val="24"/>
        </w:rPr>
        <w:t>投标文件解密时间</w:t>
      </w:r>
    </w:p>
    <w:p w14:paraId="2CEE72BA">
      <w:pPr>
        <w:spacing w:line="440" w:lineRule="exact"/>
        <w:ind w:firstLine="482" w:firstLineChars="200"/>
        <w:rPr>
          <w:rFonts w:hint="eastAsia"/>
          <w:b/>
          <w:bCs/>
          <w:color w:val="auto"/>
        </w:rPr>
      </w:pPr>
      <w:bookmarkStart w:id="25" w:name="_Toc6969537"/>
      <w:r>
        <w:rPr>
          <w:rFonts w:hint="eastAsia" w:ascii="仿宋" w:hAnsi="仿宋" w:eastAsia="仿宋"/>
          <w:b/>
          <w:bCs/>
          <w:color w:val="auto"/>
          <w:sz w:val="24"/>
          <w:szCs w:val="24"/>
        </w:rPr>
        <w:t>开标时间后30分钟内</w:t>
      </w:r>
      <w:r>
        <w:rPr>
          <w:rFonts w:hint="eastAsia" w:ascii="仿宋" w:hAnsi="仿宋" w:eastAsia="仿宋"/>
          <w:b/>
          <w:bCs/>
          <w:color w:val="auto"/>
          <w:sz w:val="24"/>
          <w:szCs w:val="24"/>
          <w:lang w:eastAsia="zh-CN"/>
        </w:rPr>
        <w:t>，</w:t>
      </w:r>
      <w:r>
        <w:rPr>
          <w:rFonts w:hint="eastAsia" w:ascii="仿宋" w:hAnsi="仿宋" w:eastAsia="仿宋"/>
          <w:b/>
          <w:bCs/>
          <w:color w:val="auto"/>
          <w:sz w:val="24"/>
          <w:szCs w:val="24"/>
        </w:rPr>
        <w:t>供应商可以登录“政采云”平台，用“项目采购-开标评标”功能进行解密投标文件。若供应商在规定时间内未按时解密的，视为投标文件撤回。</w:t>
      </w:r>
    </w:p>
    <w:p w14:paraId="1A5F1B70">
      <w:pPr>
        <w:pStyle w:val="7"/>
        <w:rPr>
          <w:rFonts w:hint="eastAsia"/>
          <w:color w:val="auto"/>
        </w:rPr>
      </w:pPr>
    </w:p>
    <w:p w14:paraId="03FBB6A1">
      <w:pPr>
        <w:pStyle w:val="33"/>
        <w:rPr>
          <w:rFonts w:hint="eastAsia"/>
          <w:color w:val="auto"/>
        </w:rPr>
      </w:pPr>
    </w:p>
    <w:p w14:paraId="64966A85">
      <w:pPr>
        <w:spacing w:line="440" w:lineRule="exact"/>
        <w:ind w:firstLine="482" w:firstLineChars="150"/>
        <w:jc w:val="center"/>
        <w:outlineLvl w:val="1"/>
        <w:rPr>
          <w:rFonts w:ascii="仿宋" w:hAnsi="仿宋" w:eastAsia="仿宋"/>
          <w:color w:val="auto"/>
          <w:sz w:val="24"/>
        </w:rPr>
      </w:pPr>
      <w:bookmarkStart w:id="26" w:name="_Toc11682"/>
      <w:r>
        <w:rPr>
          <w:rFonts w:hint="eastAsia" w:ascii="仿宋" w:hAnsi="仿宋" w:eastAsia="仿宋"/>
          <w:b/>
          <w:color w:val="auto"/>
          <w:sz w:val="32"/>
          <w:szCs w:val="32"/>
        </w:rPr>
        <w:t>第四章 评标委员会</w:t>
      </w:r>
      <w:bookmarkEnd w:id="25"/>
      <w:bookmarkEnd w:id="26"/>
    </w:p>
    <w:p w14:paraId="00486CE3">
      <w:pPr>
        <w:spacing w:line="440" w:lineRule="exact"/>
        <w:ind w:left="481" w:leftChars="229"/>
        <w:rPr>
          <w:rFonts w:ascii="仿宋" w:hAnsi="仿宋" w:eastAsia="仿宋"/>
          <w:b/>
          <w:color w:val="auto"/>
          <w:sz w:val="24"/>
        </w:rPr>
      </w:pPr>
      <w:r>
        <w:rPr>
          <w:rFonts w:ascii="仿宋" w:hAnsi="仿宋" w:eastAsia="仿宋"/>
          <w:b/>
          <w:color w:val="auto"/>
          <w:sz w:val="24"/>
        </w:rPr>
        <w:t xml:space="preserve">15. </w:t>
      </w:r>
      <w:r>
        <w:rPr>
          <w:rFonts w:hint="eastAsia" w:ascii="仿宋" w:hAnsi="仿宋" w:eastAsia="仿宋"/>
          <w:b/>
          <w:color w:val="auto"/>
          <w:sz w:val="24"/>
        </w:rPr>
        <w:t>评标委员会</w:t>
      </w:r>
    </w:p>
    <w:p w14:paraId="1676CAA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15.1 </w:t>
      </w:r>
      <w:r>
        <w:rPr>
          <w:rFonts w:hint="eastAsia" w:ascii="仿宋" w:hAnsi="仿宋" w:eastAsia="仿宋"/>
          <w:color w:val="auto"/>
          <w:spacing w:val="-2"/>
          <w:sz w:val="24"/>
          <w:szCs w:val="24"/>
        </w:rPr>
        <w:t>招标方将根据《中华人民共和国政府采购法》和《中华人民共和国招投标法》，依法组建本次招标的评标委员会，负责本次招标的评标活动。评标委员会负责向招标方推荐一至三名中标候选人，并标明排列顺序。</w:t>
      </w:r>
    </w:p>
    <w:p w14:paraId="5DE06E41">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15.2</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评标委员会人选于开标前确定。评标委员会成员名单在中标结果确定前保密。</w:t>
      </w:r>
    </w:p>
    <w:p w14:paraId="5A002403">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15.3 </w:t>
      </w:r>
      <w:r>
        <w:rPr>
          <w:rFonts w:hint="eastAsia" w:ascii="仿宋" w:hAnsi="仿宋" w:eastAsia="仿宋"/>
          <w:color w:val="auto"/>
          <w:spacing w:val="-2"/>
          <w:sz w:val="24"/>
          <w:szCs w:val="24"/>
        </w:rPr>
        <w:t>评标委员会由有关技术、经济等方面专家组成。</w:t>
      </w:r>
    </w:p>
    <w:p w14:paraId="4F575358">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15.4 </w:t>
      </w:r>
      <w:r>
        <w:rPr>
          <w:rFonts w:hint="eastAsia" w:ascii="仿宋" w:hAnsi="仿宋" w:eastAsia="仿宋"/>
          <w:color w:val="auto"/>
          <w:spacing w:val="-2"/>
          <w:sz w:val="24"/>
          <w:szCs w:val="24"/>
        </w:rPr>
        <w:t>按前款规定，评标委员会的成员，由招标方从专家库采取随机抽取的方式确定。对于技术复杂、专业性要求较高或者国家有特殊要求的招标项目，采取随机抽取的方式抽取的专家不能满足评标工作需要时，将采取直接确定的方式选定评标委员会的人选。</w:t>
      </w:r>
    </w:p>
    <w:p w14:paraId="36CEF51B">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15.5</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评标专家的条件和回避规定。</w:t>
      </w:r>
    </w:p>
    <w:p w14:paraId="18D9621E">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15.5.1</w:t>
      </w:r>
      <w:r>
        <w:rPr>
          <w:rFonts w:hint="eastAsia" w:ascii="仿宋" w:hAnsi="仿宋" w:eastAsia="仿宋"/>
          <w:color w:val="auto"/>
          <w:spacing w:val="-2"/>
          <w:sz w:val="24"/>
          <w:szCs w:val="24"/>
        </w:rPr>
        <w:t>　评标专家应符合下列条件：</w:t>
      </w:r>
    </w:p>
    <w:p w14:paraId="6DF7F6B5">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1</w:t>
      </w:r>
      <w:r>
        <w:rPr>
          <w:rFonts w:hint="eastAsia" w:ascii="仿宋" w:hAnsi="仿宋" w:eastAsia="仿宋"/>
          <w:color w:val="auto"/>
          <w:sz w:val="24"/>
        </w:rPr>
        <w:t>）</w:t>
      </w:r>
      <w:r>
        <w:rPr>
          <w:rFonts w:hint="eastAsia" w:ascii="仿宋" w:hAnsi="仿宋" w:eastAsia="仿宋"/>
          <w:color w:val="auto"/>
          <w:spacing w:val="-2"/>
          <w:sz w:val="24"/>
          <w:szCs w:val="24"/>
        </w:rPr>
        <w:t>熟悉有关政府采购和招标投标的法律法规；</w:t>
      </w:r>
    </w:p>
    <w:p w14:paraId="5F2F347C">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w:t>
      </w:r>
      <w:r>
        <w:rPr>
          <w:rFonts w:hint="eastAsia" w:ascii="仿宋" w:hAnsi="仿宋" w:eastAsia="仿宋"/>
          <w:color w:val="auto"/>
          <w:spacing w:val="-2"/>
          <w:sz w:val="24"/>
          <w:szCs w:val="24"/>
        </w:rPr>
        <w:t>在相关专业领域工作满八年并具有高级职称或者同等专业水平；</w:t>
      </w:r>
    </w:p>
    <w:p w14:paraId="7F7DF354">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w:t>
      </w:r>
      <w:r>
        <w:rPr>
          <w:rFonts w:hint="eastAsia" w:ascii="仿宋" w:hAnsi="仿宋" w:eastAsia="仿宋"/>
          <w:color w:val="auto"/>
          <w:spacing w:val="-2"/>
          <w:sz w:val="24"/>
          <w:szCs w:val="24"/>
        </w:rPr>
        <w:t>具有与招标项目相关的实践经验；</w:t>
      </w:r>
    </w:p>
    <w:p w14:paraId="074F9D45">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w:t>
      </w:r>
      <w:r>
        <w:rPr>
          <w:rFonts w:hint="eastAsia" w:ascii="仿宋" w:hAnsi="仿宋" w:eastAsia="仿宋"/>
          <w:color w:val="auto"/>
          <w:spacing w:val="-2"/>
          <w:sz w:val="24"/>
          <w:szCs w:val="24"/>
        </w:rPr>
        <w:t>能够认真、公正、诚实、廉洁的履行职责。</w:t>
      </w:r>
    </w:p>
    <w:p w14:paraId="04B1CAFB">
      <w:pPr>
        <w:spacing w:line="440" w:lineRule="exact"/>
        <w:ind w:left="474" w:leftChars="224" w:hanging="4" w:hangingChars="2"/>
        <w:rPr>
          <w:rFonts w:ascii="仿宋" w:hAnsi="仿宋" w:eastAsia="仿宋"/>
          <w:color w:val="auto"/>
          <w:spacing w:val="-2"/>
          <w:sz w:val="24"/>
          <w:szCs w:val="24"/>
        </w:rPr>
      </w:pPr>
      <w:r>
        <w:rPr>
          <w:rFonts w:ascii="仿宋" w:hAnsi="仿宋" w:eastAsia="仿宋"/>
          <w:color w:val="auto"/>
          <w:spacing w:val="-2"/>
          <w:sz w:val="24"/>
          <w:szCs w:val="24"/>
        </w:rPr>
        <w:t xml:space="preserve">15.5.2  </w:t>
      </w:r>
      <w:r>
        <w:rPr>
          <w:rFonts w:hint="eastAsia" w:ascii="仿宋" w:hAnsi="仿宋" w:eastAsia="仿宋"/>
          <w:color w:val="auto"/>
          <w:spacing w:val="-2"/>
          <w:sz w:val="24"/>
          <w:szCs w:val="24"/>
        </w:rPr>
        <w:t>有下列情形之一的，不得担任评标委员会成员：</w:t>
      </w:r>
    </w:p>
    <w:p w14:paraId="3B5243C4">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1</w:t>
      </w:r>
      <w:r>
        <w:rPr>
          <w:rFonts w:hint="eastAsia" w:ascii="仿宋" w:hAnsi="仿宋" w:eastAsia="仿宋"/>
          <w:color w:val="auto"/>
          <w:sz w:val="24"/>
        </w:rPr>
        <w:t>）</w:t>
      </w:r>
      <w:r>
        <w:rPr>
          <w:rFonts w:hint="eastAsia" w:ascii="仿宋" w:hAnsi="仿宋" w:eastAsia="仿宋"/>
          <w:color w:val="auto"/>
          <w:spacing w:val="-2"/>
          <w:sz w:val="24"/>
          <w:szCs w:val="24"/>
        </w:rPr>
        <w:t>与投标人或者投标人主要负责人有近亲关系的；</w:t>
      </w:r>
    </w:p>
    <w:p w14:paraId="48491D36">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w:t>
      </w:r>
      <w:r>
        <w:rPr>
          <w:rFonts w:hint="eastAsia" w:ascii="仿宋" w:hAnsi="仿宋" w:eastAsia="仿宋"/>
          <w:color w:val="auto"/>
          <w:spacing w:val="-2"/>
          <w:sz w:val="24"/>
          <w:szCs w:val="24"/>
        </w:rPr>
        <w:t>与项目主管部门或者行政监督部门的人员有近亲关系的；</w:t>
      </w:r>
    </w:p>
    <w:p w14:paraId="7E498CDA">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w:t>
      </w:r>
      <w:r>
        <w:rPr>
          <w:rFonts w:hint="eastAsia" w:ascii="仿宋" w:hAnsi="仿宋" w:eastAsia="仿宋"/>
          <w:color w:val="auto"/>
          <w:spacing w:val="-2"/>
          <w:sz w:val="24"/>
          <w:szCs w:val="24"/>
        </w:rPr>
        <w:t>与投标人有经济利益关系，可能影响对投标公正评审的；</w:t>
      </w:r>
    </w:p>
    <w:p w14:paraId="2EB0DDE7">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w:t>
      </w:r>
      <w:r>
        <w:rPr>
          <w:rFonts w:hint="eastAsia" w:ascii="仿宋" w:hAnsi="仿宋" w:eastAsia="仿宋"/>
          <w:color w:val="auto"/>
          <w:spacing w:val="-2"/>
          <w:sz w:val="24"/>
          <w:szCs w:val="24"/>
        </w:rPr>
        <w:t>曾因在招标、评标以及其他与招标投标有关活动中从事违法行为而受过行政处罚或刑事处罚的。</w:t>
      </w:r>
    </w:p>
    <w:p w14:paraId="27F86C0E">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评标委员会成员有前款规定情形之一的，应当主动提出回避。</w:t>
      </w:r>
    </w:p>
    <w:p w14:paraId="270D55DA">
      <w:pPr>
        <w:spacing w:line="440" w:lineRule="exact"/>
        <w:ind w:firstLine="480" w:firstLineChars="200"/>
        <w:rPr>
          <w:rFonts w:ascii="仿宋" w:hAnsi="仿宋" w:eastAsia="仿宋"/>
          <w:color w:val="auto"/>
          <w:spacing w:val="-2"/>
          <w:sz w:val="24"/>
          <w:szCs w:val="24"/>
        </w:rPr>
      </w:pPr>
      <w:r>
        <w:rPr>
          <w:rFonts w:ascii="仿宋" w:hAnsi="仿宋" w:eastAsia="仿宋"/>
          <w:bCs/>
          <w:color w:val="auto"/>
          <w:sz w:val="24"/>
        </w:rPr>
        <w:t>15.6</w:t>
      </w:r>
      <w:r>
        <w:rPr>
          <w:rFonts w:hint="eastAsia" w:ascii="仿宋" w:hAnsi="仿宋" w:eastAsia="仿宋"/>
          <w:bCs/>
          <w:color w:val="auto"/>
          <w:sz w:val="24"/>
          <w:lang w:val="en-US" w:eastAsia="zh-CN"/>
        </w:rPr>
        <w:t xml:space="preserve"> </w:t>
      </w:r>
      <w:r>
        <w:rPr>
          <w:rFonts w:hint="eastAsia" w:ascii="仿宋" w:hAnsi="仿宋" w:eastAsia="仿宋"/>
          <w:color w:val="auto"/>
          <w:spacing w:val="-2"/>
          <w:sz w:val="24"/>
          <w:szCs w:val="24"/>
        </w:rPr>
        <w:t>评标委员会成员应当熟悉并认真研究招标文件，至少应了解和熟悉以下内容：</w:t>
      </w:r>
    </w:p>
    <w:p w14:paraId="6B6A7B39">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1</w:t>
      </w:r>
      <w:r>
        <w:rPr>
          <w:rFonts w:hint="eastAsia" w:ascii="仿宋" w:hAnsi="仿宋" w:eastAsia="仿宋"/>
          <w:color w:val="auto"/>
          <w:sz w:val="24"/>
        </w:rPr>
        <w:t>）</w:t>
      </w:r>
      <w:r>
        <w:rPr>
          <w:rFonts w:hint="eastAsia" w:ascii="仿宋" w:hAnsi="仿宋" w:eastAsia="仿宋"/>
          <w:color w:val="auto"/>
          <w:spacing w:val="-2"/>
          <w:sz w:val="24"/>
          <w:szCs w:val="24"/>
        </w:rPr>
        <w:t>招标目的；</w:t>
      </w:r>
    </w:p>
    <w:p w14:paraId="1AB37CA0">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2</w:t>
      </w:r>
      <w:r>
        <w:rPr>
          <w:rFonts w:hint="eastAsia" w:ascii="仿宋" w:hAnsi="仿宋" w:eastAsia="仿宋"/>
          <w:color w:val="auto"/>
          <w:sz w:val="24"/>
        </w:rPr>
        <w:t>）</w:t>
      </w:r>
      <w:r>
        <w:rPr>
          <w:rFonts w:hint="eastAsia" w:ascii="仿宋" w:hAnsi="仿宋" w:eastAsia="仿宋"/>
          <w:color w:val="auto"/>
          <w:spacing w:val="-2"/>
          <w:sz w:val="24"/>
          <w:szCs w:val="24"/>
        </w:rPr>
        <w:t>招标项目的范围、性质；</w:t>
      </w:r>
    </w:p>
    <w:p w14:paraId="2A7CE863">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3</w:t>
      </w:r>
      <w:r>
        <w:rPr>
          <w:rFonts w:hint="eastAsia" w:ascii="仿宋" w:hAnsi="仿宋" w:eastAsia="仿宋"/>
          <w:color w:val="auto"/>
          <w:sz w:val="24"/>
        </w:rPr>
        <w:t>）</w:t>
      </w:r>
      <w:r>
        <w:rPr>
          <w:rFonts w:hint="eastAsia" w:ascii="仿宋" w:hAnsi="仿宋" w:eastAsia="仿宋"/>
          <w:color w:val="auto"/>
          <w:spacing w:val="-2"/>
          <w:sz w:val="24"/>
          <w:szCs w:val="24"/>
        </w:rPr>
        <w:t>招标文件中规定的主要技术要求、标准和商务条款；</w:t>
      </w:r>
    </w:p>
    <w:p w14:paraId="13D21335">
      <w:pPr>
        <w:spacing w:line="440" w:lineRule="exact"/>
        <w:ind w:firstLine="480" w:firstLineChars="200"/>
        <w:rPr>
          <w:rFonts w:ascii="仿宋" w:hAnsi="仿宋" w:eastAsia="仿宋"/>
          <w:color w:val="auto"/>
          <w:spacing w:val="-2"/>
          <w:sz w:val="24"/>
          <w:szCs w:val="24"/>
        </w:rPr>
      </w:pPr>
      <w:r>
        <w:rPr>
          <w:rFonts w:hint="eastAsia" w:ascii="仿宋" w:hAnsi="仿宋" w:eastAsia="仿宋"/>
          <w:color w:val="auto"/>
          <w:sz w:val="24"/>
        </w:rPr>
        <w:t>（</w:t>
      </w:r>
      <w:r>
        <w:rPr>
          <w:rFonts w:ascii="仿宋" w:hAnsi="仿宋" w:eastAsia="仿宋"/>
          <w:color w:val="auto"/>
          <w:sz w:val="24"/>
        </w:rPr>
        <w:t>4</w:t>
      </w:r>
      <w:r>
        <w:rPr>
          <w:rFonts w:hint="eastAsia" w:ascii="仿宋" w:hAnsi="仿宋" w:eastAsia="仿宋"/>
          <w:color w:val="auto"/>
          <w:sz w:val="24"/>
        </w:rPr>
        <w:t>）</w:t>
      </w:r>
      <w:r>
        <w:rPr>
          <w:rFonts w:hint="eastAsia" w:ascii="仿宋" w:hAnsi="仿宋" w:eastAsia="仿宋"/>
          <w:color w:val="auto"/>
          <w:spacing w:val="-2"/>
          <w:sz w:val="24"/>
          <w:szCs w:val="24"/>
        </w:rPr>
        <w:t>招标文件规定的评标标准、评标方法和在评标过程中应考虑的相关因素。</w:t>
      </w:r>
    </w:p>
    <w:p w14:paraId="32359B5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15.7 </w:t>
      </w:r>
      <w:r>
        <w:rPr>
          <w:rFonts w:hint="eastAsia" w:ascii="仿宋" w:hAnsi="仿宋" w:eastAsia="仿宋"/>
          <w:color w:val="auto"/>
          <w:spacing w:val="-2"/>
          <w:sz w:val="24"/>
          <w:szCs w:val="24"/>
        </w:rPr>
        <w:t>招标方应当向评标委员会提供评标所需的重要信息和数据。</w:t>
      </w:r>
    </w:p>
    <w:p w14:paraId="59122892">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15.8 </w:t>
      </w:r>
      <w:r>
        <w:rPr>
          <w:rFonts w:hint="eastAsia" w:ascii="仿宋" w:hAnsi="仿宋" w:eastAsia="仿宋"/>
          <w:color w:val="auto"/>
          <w:spacing w:val="-2"/>
          <w:sz w:val="24"/>
          <w:szCs w:val="24"/>
        </w:rPr>
        <w:t>评标委员会应当根据招标文件规定的评标标准和方法，对投标文件进行系统地评审和比较。招标文件中没有规定的标准和方法不得作为评标的依据。</w:t>
      </w:r>
    </w:p>
    <w:p w14:paraId="12AB622C">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15.9 </w:t>
      </w:r>
      <w:r>
        <w:rPr>
          <w:rFonts w:hint="eastAsia" w:ascii="仿宋" w:hAnsi="仿宋" w:eastAsia="仿宋"/>
          <w:color w:val="auto"/>
          <w:spacing w:val="-2"/>
          <w:sz w:val="24"/>
          <w:szCs w:val="24"/>
        </w:rPr>
        <w:t>评标委员会成员应当客观、公正地履行职责，遵守职业道德，并对所提出的评审意见承担个人责任。评标委员会成员不得与任何投标人或者与招标结果有利害关系的人员进行私下接触，不得收受投标人、中介人或其他有利害关系人的财物或好处。</w:t>
      </w:r>
    </w:p>
    <w:p w14:paraId="07E87085">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15.10 </w:t>
      </w:r>
      <w:r>
        <w:rPr>
          <w:rFonts w:hint="eastAsia" w:ascii="仿宋" w:hAnsi="仿宋" w:eastAsia="仿宋"/>
          <w:color w:val="auto"/>
          <w:spacing w:val="-2"/>
          <w:sz w:val="24"/>
          <w:szCs w:val="24"/>
        </w:rPr>
        <w:t>评标委员会成员和与本次评标活动有关的工作人员，不得透露对投标文件的评审和比较、中标候选人的推荐情况以及与评标有关的其他情况。</w:t>
      </w:r>
    </w:p>
    <w:p w14:paraId="74735690">
      <w:pPr>
        <w:spacing w:line="440" w:lineRule="exact"/>
        <w:ind w:firstLine="472" w:firstLineChars="200"/>
        <w:rPr>
          <w:rFonts w:ascii="仿宋" w:hAnsi="仿宋" w:eastAsia="仿宋"/>
          <w:b/>
          <w:color w:val="auto"/>
          <w:sz w:val="32"/>
          <w:szCs w:val="32"/>
        </w:rPr>
      </w:pPr>
      <w:r>
        <w:rPr>
          <w:rFonts w:ascii="仿宋" w:hAnsi="仿宋" w:eastAsia="仿宋"/>
          <w:color w:val="auto"/>
          <w:spacing w:val="-2"/>
          <w:sz w:val="24"/>
          <w:szCs w:val="24"/>
        </w:rPr>
        <w:t>15.11</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与评标活动有关的工作人员，是指评标委员会成员以外的、因参与评标监督工作或者事务性工作而知悉有关评标情况的所有人员。</w:t>
      </w:r>
    </w:p>
    <w:p w14:paraId="57D0A833">
      <w:pPr>
        <w:rPr>
          <w:color w:val="auto"/>
        </w:rPr>
      </w:pPr>
    </w:p>
    <w:p w14:paraId="42FEEB2F">
      <w:pPr>
        <w:spacing w:line="440" w:lineRule="exact"/>
        <w:jc w:val="center"/>
        <w:outlineLvl w:val="1"/>
        <w:rPr>
          <w:rFonts w:ascii="仿宋" w:hAnsi="仿宋" w:eastAsia="仿宋"/>
          <w:b/>
          <w:color w:val="auto"/>
          <w:sz w:val="32"/>
          <w:szCs w:val="32"/>
        </w:rPr>
      </w:pPr>
      <w:bookmarkStart w:id="27" w:name="_Toc6969538"/>
      <w:bookmarkStart w:id="28" w:name="_Toc9376"/>
      <w:r>
        <w:rPr>
          <w:rFonts w:hint="eastAsia" w:ascii="仿宋" w:hAnsi="仿宋" w:eastAsia="仿宋"/>
          <w:b/>
          <w:color w:val="auto"/>
          <w:sz w:val="32"/>
          <w:szCs w:val="32"/>
        </w:rPr>
        <w:t>第五章 开　标</w:t>
      </w:r>
      <w:bookmarkEnd w:id="27"/>
      <w:bookmarkEnd w:id="28"/>
    </w:p>
    <w:p w14:paraId="130981AF">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16. </w:t>
      </w:r>
      <w:r>
        <w:rPr>
          <w:rFonts w:hint="eastAsia" w:ascii="仿宋" w:hAnsi="仿宋" w:eastAsia="仿宋"/>
          <w:b/>
          <w:color w:val="auto"/>
          <w:sz w:val="24"/>
        </w:rPr>
        <w:t>开标</w:t>
      </w:r>
    </w:p>
    <w:p w14:paraId="28F64F19">
      <w:pPr>
        <w:spacing w:line="440" w:lineRule="exact"/>
        <w:ind w:firstLine="480" w:firstLineChars="200"/>
        <w:rPr>
          <w:rFonts w:ascii="仿宋" w:hAnsi="仿宋" w:eastAsia="仿宋"/>
          <w:color w:val="auto"/>
          <w:sz w:val="24"/>
        </w:rPr>
      </w:pPr>
      <w:bookmarkStart w:id="29" w:name="_Toc6969539"/>
      <w:r>
        <w:rPr>
          <w:rFonts w:ascii="仿宋" w:hAnsi="仿宋" w:eastAsia="仿宋"/>
          <w:color w:val="auto"/>
          <w:sz w:val="24"/>
        </w:rPr>
        <w:t>16.1</w:t>
      </w:r>
      <w:r>
        <w:rPr>
          <w:rFonts w:hint="eastAsia" w:ascii="仿宋" w:hAnsi="仿宋" w:eastAsia="仿宋"/>
          <w:color w:val="auto"/>
          <w:sz w:val="24"/>
          <w:lang w:val="en-US" w:eastAsia="zh-CN"/>
        </w:rPr>
        <w:t xml:space="preserve"> </w:t>
      </w:r>
      <w:r>
        <w:rPr>
          <w:rFonts w:hint="eastAsia" w:ascii="仿宋" w:hAnsi="仿宋" w:eastAsia="仿宋"/>
          <w:color w:val="auto"/>
          <w:sz w:val="24"/>
        </w:rPr>
        <w:t>本次招标按招标文件的投标须知中规定的时间和地点进行公开开标，允许投标人的法人代表或其授权人参加开标会。</w:t>
      </w:r>
    </w:p>
    <w:p w14:paraId="1B02CEAF">
      <w:pPr>
        <w:spacing w:line="440" w:lineRule="exact"/>
        <w:ind w:firstLine="480" w:firstLineChars="200"/>
        <w:rPr>
          <w:rFonts w:ascii="仿宋" w:hAnsi="仿宋" w:eastAsia="仿宋"/>
          <w:color w:val="auto"/>
          <w:sz w:val="24"/>
        </w:rPr>
      </w:pPr>
      <w:r>
        <w:rPr>
          <w:rFonts w:ascii="仿宋" w:hAnsi="仿宋" w:eastAsia="仿宋"/>
          <w:color w:val="auto"/>
          <w:sz w:val="24"/>
        </w:rPr>
        <w:t>16.</w:t>
      </w:r>
      <w:r>
        <w:rPr>
          <w:rFonts w:hint="eastAsia" w:ascii="仿宋" w:hAnsi="仿宋" w:eastAsia="仿宋"/>
          <w:color w:val="auto"/>
          <w:sz w:val="24"/>
        </w:rPr>
        <w:t>2</w:t>
      </w:r>
      <w:r>
        <w:rPr>
          <w:rFonts w:hint="eastAsia" w:ascii="仿宋" w:hAnsi="仿宋" w:eastAsia="仿宋"/>
          <w:color w:val="auto"/>
          <w:sz w:val="24"/>
          <w:lang w:val="en-US" w:eastAsia="zh-CN"/>
        </w:rPr>
        <w:t xml:space="preserve"> </w:t>
      </w:r>
      <w:r>
        <w:rPr>
          <w:rFonts w:hint="eastAsia" w:ascii="仿宋" w:hAnsi="仿宋" w:eastAsia="仿宋"/>
          <w:color w:val="auto"/>
          <w:sz w:val="24"/>
        </w:rPr>
        <w:t>开标和唱标的顺序，按照递交投标文件的先后顺序依次进行。</w:t>
      </w:r>
    </w:p>
    <w:p w14:paraId="3D02C676">
      <w:pPr>
        <w:tabs>
          <w:tab w:val="left" w:pos="1155"/>
        </w:tabs>
        <w:spacing w:line="440" w:lineRule="exact"/>
        <w:ind w:firstLine="480" w:firstLineChars="200"/>
        <w:rPr>
          <w:rFonts w:ascii="仿宋" w:hAnsi="仿宋" w:eastAsia="仿宋"/>
          <w:color w:val="auto"/>
          <w:sz w:val="24"/>
        </w:rPr>
      </w:pPr>
      <w:r>
        <w:rPr>
          <w:rFonts w:ascii="仿宋" w:hAnsi="仿宋" w:eastAsia="仿宋"/>
          <w:color w:val="auto"/>
          <w:sz w:val="24"/>
        </w:rPr>
        <w:t>16.</w:t>
      </w:r>
      <w:r>
        <w:rPr>
          <w:rFonts w:hint="eastAsia" w:ascii="仿宋" w:hAnsi="仿宋" w:eastAsia="仿宋"/>
          <w:color w:val="auto"/>
          <w:sz w:val="24"/>
        </w:rPr>
        <w:t>3</w:t>
      </w:r>
      <w:r>
        <w:rPr>
          <w:rFonts w:hint="eastAsia" w:ascii="仿宋" w:hAnsi="仿宋" w:eastAsia="仿宋"/>
          <w:color w:val="auto"/>
          <w:sz w:val="24"/>
          <w:lang w:val="en-US" w:eastAsia="zh-CN"/>
        </w:rPr>
        <w:t xml:space="preserve"> </w:t>
      </w:r>
      <w:r>
        <w:rPr>
          <w:rFonts w:hint="eastAsia" w:ascii="仿宋" w:hAnsi="仿宋" w:eastAsia="仿宋"/>
          <w:color w:val="auto"/>
          <w:sz w:val="24"/>
        </w:rPr>
        <w:t>评标原则以招标文件的规定为准，并在开标会议上予以宣布。</w:t>
      </w:r>
    </w:p>
    <w:p w14:paraId="0D6F17AE">
      <w:pPr>
        <w:tabs>
          <w:tab w:val="left" w:pos="1155"/>
        </w:tabs>
        <w:spacing w:line="440" w:lineRule="exact"/>
        <w:ind w:firstLine="480" w:firstLineChars="200"/>
        <w:rPr>
          <w:rFonts w:ascii="仿宋" w:hAnsi="仿宋" w:eastAsia="仿宋"/>
          <w:i/>
          <w:iCs/>
          <w:color w:val="auto"/>
          <w:sz w:val="24"/>
        </w:rPr>
      </w:pPr>
      <w:r>
        <w:rPr>
          <w:rFonts w:hint="eastAsia" w:ascii="仿宋" w:hAnsi="仿宋" w:eastAsia="仿宋"/>
          <w:color w:val="auto"/>
          <w:sz w:val="24"/>
        </w:rPr>
        <w:t>16.4 开标评审过程由采购方代表、监标人全程监督。</w:t>
      </w:r>
    </w:p>
    <w:p w14:paraId="5DF92523">
      <w:pPr>
        <w:spacing w:line="440" w:lineRule="exact"/>
        <w:jc w:val="center"/>
        <w:outlineLvl w:val="9"/>
        <w:rPr>
          <w:rFonts w:hint="eastAsia" w:ascii="仿宋" w:hAnsi="仿宋" w:eastAsia="仿宋"/>
          <w:b/>
          <w:color w:val="auto"/>
          <w:sz w:val="32"/>
          <w:szCs w:val="32"/>
        </w:rPr>
      </w:pPr>
    </w:p>
    <w:p w14:paraId="6352EFB7">
      <w:pPr>
        <w:spacing w:line="440" w:lineRule="exact"/>
        <w:jc w:val="center"/>
        <w:outlineLvl w:val="1"/>
        <w:rPr>
          <w:rFonts w:ascii="仿宋" w:hAnsi="仿宋" w:eastAsia="仿宋"/>
          <w:b/>
          <w:color w:val="auto"/>
          <w:sz w:val="32"/>
          <w:szCs w:val="32"/>
        </w:rPr>
      </w:pPr>
      <w:bookmarkStart w:id="30" w:name="_Toc13093"/>
      <w:r>
        <w:rPr>
          <w:rFonts w:hint="eastAsia" w:ascii="仿宋" w:hAnsi="仿宋" w:eastAsia="仿宋"/>
          <w:b/>
          <w:color w:val="auto"/>
          <w:sz w:val="32"/>
          <w:szCs w:val="32"/>
        </w:rPr>
        <w:t>第六章 评　标</w:t>
      </w:r>
      <w:bookmarkEnd w:id="29"/>
      <w:bookmarkEnd w:id="30"/>
    </w:p>
    <w:p w14:paraId="1B4B23C3">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17. </w:t>
      </w:r>
      <w:r>
        <w:rPr>
          <w:rFonts w:hint="eastAsia" w:ascii="仿宋" w:hAnsi="仿宋" w:eastAsia="仿宋"/>
          <w:b/>
          <w:color w:val="auto"/>
          <w:sz w:val="24"/>
          <w:szCs w:val="24"/>
        </w:rPr>
        <w:t>评标依据</w:t>
      </w:r>
    </w:p>
    <w:p w14:paraId="7D43EBD6">
      <w:pPr>
        <w:spacing w:line="440" w:lineRule="exact"/>
        <w:ind w:firstLine="480" w:firstLineChars="200"/>
        <w:rPr>
          <w:rFonts w:ascii="仿宋" w:hAnsi="仿宋" w:eastAsia="仿宋"/>
          <w:color w:val="auto"/>
          <w:sz w:val="24"/>
          <w:szCs w:val="24"/>
        </w:rPr>
      </w:pPr>
      <w:r>
        <w:rPr>
          <w:rFonts w:ascii="仿宋" w:hAnsi="仿宋" w:eastAsia="仿宋"/>
          <w:color w:val="auto"/>
          <w:sz w:val="24"/>
          <w:szCs w:val="24"/>
        </w:rPr>
        <w:t>17.1</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评标的依据为招标文件。</w:t>
      </w:r>
    </w:p>
    <w:p w14:paraId="013DB2CF">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18. </w:t>
      </w:r>
      <w:r>
        <w:rPr>
          <w:rFonts w:hint="eastAsia" w:ascii="仿宋" w:hAnsi="仿宋" w:eastAsia="仿宋"/>
          <w:b/>
          <w:color w:val="auto"/>
          <w:sz w:val="24"/>
          <w:szCs w:val="24"/>
        </w:rPr>
        <w:t>投标文件的澄清</w:t>
      </w:r>
    </w:p>
    <w:p w14:paraId="69AF118B">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18.1</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为有助于对投标文件进行审查、评估和比较，评标委员会将对认为需要（不是每一个）的投标人进行询标，请投标人澄清其投标内容，投标人有责任按照招标方通知的时间、地点指派专人进行答疑和澄清。询标时投标人代表应作书面记录，并对答疑和澄清的内容做出书面答复。</w:t>
      </w:r>
    </w:p>
    <w:p w14:paraId="0456A12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18.2</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答疑和澄清的内容应是书面的，但不得对投标的价格、技术指标和参数等内容进行实质性修改。澄清文件须由投标人法人代表或其授权代表签字或加盖投标人公章，并作为投标文件的组成部分。</w:t>
      </w:r>
    </w:p>
    <w:p w14:paraId="0B36BA80">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19. </w:t>
      </w:r>
      <w:r>
        <w:rPr>
          <w:rFonts w:hint="eastAsia" w:ascii="仿宋" w:hAnsi="仿宋" w:eastAsia="仿宋"/>
          <w:b/>
          <w:color w:val="auto"/>
          <w:sz w:val="24"/>
          <w:szCs w:val="24"/>
        </w:rPr>
        <w:t>对投标文件的评估和比较</w:t>
      </w:r>
    </w:p>
    <w:p w14:paraId="18E3791B">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19.1</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对实质性响应的投标文件进行评估和比较。</w:t>
      </w:r>
    </w:p>
    <w:p w14:paraId="426BE84A">
      <w:pPr>
        <w:spacing w:line="440" w:lineRule="exact"/>
        <w:ind w:firstLine="472" w:firstLineChars="200"/>
        <w:rPr>
          <w:rFonts w:hint="eastAsia" w:ascii="仿宋" w:hAnsi="仿宋" w:eastAsia="仿宋"/>
          <w:color w:val="auto"/>
          <w:spacing w:val="-2"/>
          <w:sz w:val="24"/>
          <w:szCs w:val="24"/>
          <w:lang w:val="en-US" w:eastAsia="zh-CN"/>
        </w:rPr>
      </w:pPr>
      <w:r>
        <w:rPr>
          <w:rFonts w:ascii="仿宋" w:hAnsi="仿宋" w:eastAsia="仿宋"/>
          <w:color w:val="auto"/>
          <w:spacing w:val="-2"/>
          <w:sz w:val="24"/>
          <w:szCs w:val="24"/>
        </w:rPr>
        <w:t xml:space="preserve">19.2 </w:t>
      </w:r>
      <w:r>
        <w:rPr>
          <w:rFonts w:hint="eastAsia" w:ascii="仿宋" w:hAnsi="仿宋" w:eastAsia="仿宋"/>
          <w:color w:val="auto"/>
          <w:spacing w:val="-2"/>
          <w:sz w:val="24"/>
          <w:szCs w:val="24"/>
        </w:rPr>
        <w:t>对投标价格的评估和比较评定</w:t>
      </w:r>
      <w:r>
        <w:rPr>
          <w:rFonts w:hint="eastAsia" w:ascii="仿宋" w:hAnsi="仿宋" w:eastAsia="仿宋"/>
          <w:color w:val="auto"/>
          <w:spacing w:val="-2"/>
          <w:sz w:val="24"/>
          <w:szCs w:val="24"/>
          <w:lang w:eastAsia="zh-CN"/>
        </w:rPr>
        <w:t>。</w:t>
      </w:r>
    </w:p>
    <w:p w14:paraId="4BDC232F">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20. </w:t>
      </w:r>
      <w:r>
        <w:rPr>
          <w:rFonts w:hint="eastAsia" w:ascii="仿宋" w:hAnsi="仿宋" w:eastAsia="仿宋"/>
          <w:b/>
          <w:color w:val="auto"/>
          <w:sz w:val="24"/>
          <w:szCs w:val="24"/>
        </w:rPr>
        <w:t>评标过程的保密</w:t>
      </w:r>
    </w:p>
    <w:p w14:paraId="0E5E1720">
      <w:pPr>
        <w:spacing w:line="440" w:lineRule="exact"/>
        <w:ind w:firstLine="480" w:firstLineChars="200"/>
        <w:rPr>
          <w:rFonts w:ascii="仿宋" w:hAnsi="仿宋" w:eastAsia="仿宋"/>
          <w:color w:val="auto"/>
          <w:spacing w:val="-2"/>
          <w:sz w:val="24"/>
          <w:szCs w:val="24"/>
        </w:rPr>
      </w:pPr>
      <w:r>
        <w:rPr>
          <w:rFonts w:ascii="仿宋" w:hAnsi="仿宋" w:eastAsia="仿宋"/>
          <w:color w:val="auto"/>
          <w:sz w:val="24"/>
          <w:szCs w:val="24"/>
        </w:rPr>
        <w:t xml:space="preserve">20.1 </w:t>
      </w:r>
      <w:r>
        <w:rPr>
          <w:rFonts w:hint="eastAsia" w:ascii="仿宋" w:hAnsi="仿宋" w:eastAsia="仿宋"/>
          <w:color w:val="auto"/>
          <w:spacing w:val="-2"/>
          <w:sz w:val="24"/>
          <w:szCs w:val="24"/>
        </w:rPr>
        <w:t>开标后，凡是属于审查、澄清、评价和比较的有关资料以及授标建议等，评标委员会成员或参与评标的有关工作人员均不得向投标人或其他无关的人员透露，违者给予警告、取消担任评标委员会成员的资格，不得再参加任何投标项目的评标。</w:t>
      </w:r>
    </w:p>
    <w:p w14:paraId="7A9E3A71">
      <w:pPr>
        <w:spacing w:line="440" w:lineRule="exact"/>
        <w:ind w:firstLine="480" w:firstLineChars="200"/>
        <w:rPr>
          <w:rFonts w:ascii="仿宋" w:hAnsi="仿宋" w:eastAsia="仿宋"/>
          <w:color w:val="auto"/>
          <w:spacing w:val="-2"/>
          <w:sz w:val="24"/>
          <w:szCs w:val="24"/>
        </w:rPr>
      </w:pPr>
      <w:r>
        <w:rPr>
          <w:rFonts w:ascii="仿宋" w:hAnsi="仿宋" w:eastAsia="仿宋"/>
          <w:color w:val="auto"/>
          <w:sz w:val="24"/>
          <w:szCs w:val="24"/>
        </w:rPr>
        <w:t xml:space="preserve">20.2 </w:t>
      </w:r>
      <w:r>
        <w:rPr>
          <w:rFonts w:hint="eastAsia" w:ascii="仿宋" w:hAnsi="仿宋" w:eastAsia="仿宋"/>
          <w:color w:val="auto"/>
          <w:spacing w:val="-2"/>
          <w:sz w:val="24"/>
          <w:szCs w:val="24"/>
        </w:rPr>
        <w:t>投标人在评标过程中，所进行的试图影响评标结果的不符合《中华人民共和国政府采购法》及本次招标有关规定的活动，将被取消投标资格。</w:t>
      </w:r>
    </w:p>
    <w:p w14:paraId="6626B59F">
      <w:pPr>
        <w:spacing w:line="440" w:lineRule="exact"/>
        <w:ind w:firstLine="482" w:firstLineChars="200"/>
        <w:rPr>
          <w:rFonts w:ascii="仿宋" w:hAnsi="仿宋" w:eastAsia="仿宋"/>
          <w:b/>
          <w:color w:val="auto"/>
          <w:sz w:val="24"/>
          <w:szCs w:val="24"/>
        </w:rPr>
      </w:pPr>
      <w:r>
        <w:rPr>
          <w:rFonts w:ascii="仿宋" w:hAnsi="仿宋" w:eastAsia="仿宋"/>
          <w:b/>
          <w:color w:val="auto"/>
          <w:sz w:val="24"/>
          <w:szCs w:val="24"/>
        </w:rPr>
        <w:t xml:space="preserve">21. </w:t>
      </w:r>
      <w:r>
        <w:rPr>
          <w:rFonts w:hint="eastAsia" w:ascii="仿宋" w:hAnsi="仿宋" w:eastAsia="仿宋"/>
          <w:b/>
          <w:color w:val="auto"/>
          <w:sz w:val="24"/>
          <w:szCs w:val="24"/>
        </w:rPr>
        <w:t>初步评审</w:t>
      </w:r>
    </w:p>
    <w:p w14:paraId="4A777462">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21.1 </w:t>
      </w:r>
      <w:r>
        <w:rPr>
          <w:rFonts w:hint="eastAsia" w:ascii="仿宋" w:hAnsi="仿宋" w:eastAsia="仿宋"/>
          <w:color w:val="auto"/>
          <w:spacing w:val="-2"/>
          <w:sz w:val="24"/>
          <w:szCs w:val="24"/>
          <w:lang w:val="en-US" w:eastAsia="zh-CN"/>
        </w:rPr>
        <w:t>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w:t>
      </w:r>
    </w:p>
    <w:p w14:paraId="748D58D5">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lang w:val="en-US" w:eastAsia="zh-CN"/>
        </w:rPr>
        <w:t>21.2</w:t>
      </w:r>
      <w:r>
        <w:rPr>
          <w:rFonts w:hint="eastAsia" w:ascii="仿宋" w:hAnsi="仿宋" w:eastAsia="仿宋"/>
          <w:color w:val="auto"/>
          <w:spacing w:val="-2"/>
          <w:sz w:val="24"/>
          <w:szCs w:val="24"/>
        </w:rPr>
        <w:t>评标委员会可以以书面方式要求投标人对投标文件中含义不明确、对同类问题表述不一致或者有明显文字和计算错误的内容作必要的澄清、说明或补正。澄清、说明或补正应以书面方式进行</w:t>
      </w:r>
      <w:r>
        <w:rPr>
          <w:rFonts w:ascii="仿宋" w:hAnsi="仿宋" w:eastAsia="仿宋"/>
          <w:color w:val="auto"/>
          <w:spacing w:val="-2"/>
          <w:sz w:val="24"/>
          <w:szCs w:val="24"/>
        </w:rPr>
        <w:t>,</w:t>
      </w:r>
      <w:r>
        <w:rPr>
          <w:rFonts w:hint="eastAsia" w:ascii="仿宋" w:hAnsi="仿宋" w:eastAsia="仿宋"/>
          <w:color w:val="auto"/>
          <w:spacing w:val="-2"/>
          <w:sz w:val="24"/>
          <w:szCs w:val="24"/>
        </w:rPr>
        <w:t>且不得超出投标文件的范围或者改变投标文件的实质性内容。</w:t>
      </w:r>
    </w:p>
    <w:p w14:paraId="5B73C143">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3</w:t>
      </w:r>
      <w:r>
        <w:rPr>
          <w:rFonts w:ascii="仿宋" w:hAnsi="仿宋" w:eastAsia="仿宋"/>
          <w:color w:val="auto"/>
          <w:spacing w:val="-2"/>
          <w:sz w:val="24"/>
          <w:szCs w:val="24"/>
        </w:rPr>
        <w:t xml:space="preserve"> </w:t>
      </w:r>
      <w:r>
        <w:rPr>
          <w:rFonts w:hint="eastAsia" w:ascii="仿宋" w:hAnsi="仿宋" w:eastAsia="仿宋"/>
          <w:color w:val="auto"/>
          <w:spacing w:val="-2"/>
          <w:sz w:val="24"/>
          <w:szCs w:val="24"/>
        </w:rPr>
        <w:t>在评标过程中，评标委员会发现投标人的报价明显低于其他投标报价，使得其投标报价可能低于其个别成本的，应当要求该投标人做出书面说明并提供相关证明材料。投标人不能合理说明或者不能提供相关证明材料的，评标委员会认定该投标人以低于成本报价竞标，其投标应作无效投标处理。</w:t>
      </w:r>
    </w:p>
    <w:p w14:paraId="2A53A924">
      <w:pPr>
        <w:spacing w:line="440" w:lineRule="exact"/>
        <w:ind w:firstLine="355" w:firstLineChars="150"/>
        <w:rPr>
          <w:rFonts w:ascii="仿宋" w:hAnsi="仿宋" w:eastAsia="仿宋"/>
          <w:b/>
          <w:color w:val="auto"/>
          <w:spacing w:val="-2"/>
          <w:sz w:val="24"/>
          <w:szCs w:val="24"/>
          <w:u w:val="single"/>
        </w:rPr>
      </w:pPr>
      <w:r>
        <w:rPr>
          <w:rFonts w:ascii="仿宋" w:hAnsi="仿宋" w:eastAsia="仿宋"/>
          <w:b/>
          <w:color w:val="auto"/>
          <w:spacing w:val="-2"/>
          <w:sz w:val="24"/>
          <w:szCs w:val="24"/>
          <w:u w:val="single"/>
        </w:rPr>
        <w:t xml:space="preserve"> 21.</w:t>
      </w:r>
      <w:r>
        <w:rPr>
          <w:rFonts w:hint="eastAsia" w:ascii="仿宋" w:hAnsi="仿宋" w:eastAsia="仿宋"/>
          <w:b/>
          <w:color w:val="auto"/>
          <w:spacing w:val="-2"/>
          <w:sz w:val="24"/>
          <w:szCs w:val="24"/>
          <w:u w:val="single"/>
          <w:lang w:val="en-US" w:eastAsia="zh-CN"/>
        </w:rPr>
        <w:t xml:space="preserve">4 </w:t>
      </w:r>
      <w:r>
        <w:rPr>
          <w:rFonts w:hint="eastAsia" w:ascii="仿宋" w:hAnsi="仿宋" w:eastAsia="仿宋"/>
          <w:b/>
          <w:color w:val="auto"/>
          <w:spacing w:val="-2"/>
          <w:sz w:val="24"/>
          <w:szCs w:val="24"/>
          <w:u w:val="single"/>
        </w:rPr>
        <w:t>投标最低报价，不作为中标的依据。</w:t>
      </w:r>
    </w:p>
    <w:p w14:paraId="2AE3927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 xml:space="preserve">5 </w:t>
      </w:r>
      <w:r>
        <w:rPr>
          <w:rFonts w:hint="eastAsia" w:ascii="仿宋" w:hAnsi="仿宋" w:eastAsia="仿宋"/>
          <w:color w:val="auto"/>
          <w:spacing w:val="-2"/>
          <w:sz w:val="24"/>
          <w:szCs w:val="24"/>
        </w:rPr>
        <w:t>招标方不接受不符合国家有关部门相关规定的投标报价或优惠方案。</w:t>
      </w:r>
    </w:p>
    <w:p w14:paraId="46D2D30F">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 xml:space="preserve">6 </w:t>
      </w:r>
      <w:r>
        <w:rPr>
          <w:rFonts w:hint="eastAsia" w:ascii="仿宋" w:hAnsi="仿宋" w:eastAsia="仿宋"/>
          <w:color w:val="auto"/>
          <w:spacing w:val="-2"/>
          <w:sz w:val="24"/>
          <w:szCs w:val="24"/>
        </w:rPr>
        <w:t>在评标过程中，评标委员会发现投标人以他人名义投标、串通投标、以行贿手段谋取中标或者以其他弄虚作假方式投标的，该投标人的投标应作无效投标处理。</w:t>
      </w:r>
    </w:p>
    <w:p w14:paraId="350F1971">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7</w:t>
      </w:r>
      <w:r>
        <w:rPr>
          <w:rFonts w:ascii="仿宋" w:hAnsi="仿宋" w:eastAsia="仿宋"/>
          <w:color w:val="auto"/>
          <w:spacing w:val="-2"/>
          <w:sz w:val="24"/>
          <w:szCs w:val="24"/>
        </w:rPr>
        <w:t xml:space="preserve"> </w:t>
      </w:r>
      <w:r>
        <w:rPr>
          <w:rFonts w:hint="eastAsia" w:ascii="仿宋" w:hAnsi="仿宋" w:eastAsia="仿宋"/>
          <w:color w:val="auto"/>
          <w:spacing w:val="-2"/>
          <w:sz w:val="24"/>
          <w:szCs w:val="24"/>
        </w:rPr>
        <w:t>投标人的资格条件不符合国家有关规定和招标文件要求的，或者拒不按照要求对投标文件进行澄清、说明或补正的，评标委员会可以否决其投标。</w:t>
      </w:r>
    </w:p>
    <w:p w14:paraId="01A707EF">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8</w:t>
      </w:r>
      <w:r>
        <w:rPr>
          <w:rFonts w:hint="eastAsia" w:ascii="仿宋" w:hAnsi="仿宋" w:eastAsia="仿宋"/>
          <w:color w:val="auto"/>
          <w:spacing w:val="-2"/>
          <w:sz w:val="24"/>
          <w:szCs w:val="24"/>
        </w:rPr>
        <w:t>评标委员会应当审查每一投标文件是否对招标文件提出的所有实质性要求和条件做出满足。未能在实质上满足的投标，应作无效投标处理。</w:t>
      </w:r>
    </w:p>
    <w:p w14:paraId="15D4DAB9">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 xml:space="preserve">9 </w:t>
      </w:r>
      <w:r>
        <w:rPr>
          <w:rFonts w:hint="eastAsia" w:ascii="仿宋" w:hAnsi="仿宋" w:eastAsia="仿宋"/>
          <w:color w:val="auto"/>
          <w:spacing w:val="-2"/>
          <w:sz w:val="24"/>
          <w:szCs w:val="24"/>
        </w:rPr>
        <w:t>投标人不得误导、干扰招标方的评标活动，否则将废除其投标。</w:t>
      </w:r>
    </w:p>
    <w:p w14:paraId="43F4F32B">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 xml:space="preserve">10 </w:t>
      </w:r>
      <w:r>
        <w:rPr>
          <w:rFonts w:hint="eastAsia" w:ascii="仿宋" w:hAnsi="仿宋" w:eastAsia="仿宋"/>
          <w:color w:val="auto"/>
          <w:spacing w:val="-2"/>
          <w:sz w:val="24"/>
          <w:szCs w:val="24"/>
        </w:rPr>
        <w:t>评标委员会应当根据招标文件，审查并逐项列出投标文件的全部投标偏差。投标偏差分为重大偏差和细微偏差。</w:t>
      </w:r>
    </w:p>
    <w:p w14:paraId="0C522DD5">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11</w:t>
      </w:r>
      <w:r>
        <w:rPr>
          <w:rFonts w:ascii="仿宋" w:hAnsi="仿宋" w:eastAsia="仿宋"/>
          <w:color w:val="auto"/>
          <w:spacing w:val="-2"/>
          <w:sz w:val="24"/>
          <w:szCs w:val="24"/>
        </w:rPr>
        <w:t xml:space="preserve"> </w:t>
      </w:r>
      <w:r>
        <w:rPr>
          <w:rFonts w:hint="eastAsia" w:ascii="仿宋" w:hAnsi="仿宋" w:eastAsia="仿宋"/>
          <w:color w:val="auto"/>
          <w:spacing w:val="-2"/>
          <w:sz w:val="24"/>
          <w:szCs w:val="24"/>
        </w:rPr>
        <w:t>下列情况属于重大偏差：</w:t>
      </w:r>
    </w:p>
    <w:p w14:paraId="643D1337">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1</w:t>
      </w:r>
      <w:r>
        <w:rPr>
          <w:rFonts w:hint="eastAsia" w:ascii="仿宋" w:hAnsi="仿宋" w:eastAsia="仿宋"/>
          <w:color w:val="auto"/>
          <w:spacing w:val="-2"/>
          <w:sz w:val="24"/>
          <w:szCs w:val="24"/>
        </w:rPr>
        <w:t>）没有按照招标文件要求提供投标保证金的；</w:t>
      </w:r>
    </w:p>
    <w:p w14:paraId="0C7D320B">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2</w:t>
      </w:r>
      <w:r>
        <w:rPr>
          <w:rFonts w:hint="eastAsia" w:ascii="仿宋" w:hAnsi="仿宋" w:eastAsia="仿宋"/>
          <w:color w:val="auto"/>
          <w:spacing w:val="-2"/>
          <w:sz w:val="24"/>
          <w:szCs w:val="24"/>
        </w:rPr>
        <w:t>）投标文件没有投标人授权代表签字和加盖公章的；</w:t>
      </w:r>
    </w:p>
    <w:p w14:paraId="03439C2E">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3</w:t>
      </w:r>
      <w:r>
        <w:rPr>
          <w:rFonts w:hint="eastAsia" w:ascii="仿宋" w:hAnsi="仿宋" w:eastAsia="仿宋"/>
          <w:color w:val="auto"/>
          <w:spacing w:val="-2"/>
          <w:sz w:val="24"/>
          <w:szCs w:val="24"/>
        </w:rPr>
        <w:t>）投标文件中附有招标方不能接受的条件的；</w:t>
      </w:r>
    </w:p>
    <w:p w14:paraId="76717AFB">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4</w:t>
      </w:r>
      <w:r>
        <w:rPr>
          <w:rFonts w:hint="eastAsia" w:ascii="仿宋" w:hAnsi="仿宋" w:eastAsia="仿宋"/>
          <w:color w:val="auto"/>
          <w:spacing w:val="-2"/>
          <w:sz w:val="24"/>
          <w:szCs w:val="24"/>
        </w:rPr>
        <w:t>）不符合招标文件中规定的其他实质性要求的。</w:t>
      </w:r>
    </w:p>
    <w:p w14:paraId="2D2BD778">
      <w:pPr>
        <w:spacing w:line="440" w:lineRule="exact"/>
        <w:rPr>
          <w:rFonts w:ascii="仿宋" w:hAnsi="仿宋" w:eastAsia="仿宋"/>
          <w:color w:val="auto"/>
          <w:spacing w:val="-2"/>
          <w:sz w:val="24"/>
          <w:szCs w:val="24"/>
        </w:rPr>
      </w:pPr>
      <w:r>
        <w:rPr>
          <w:rFonts w:hint="eastAsia" w:ascii="仿宋" w:hAnsi="仿宋" w:eastAsia="仿宋"/>
          <w:color w:val="auto"/>
          <w:spacing w:val="-2"/>
          <w:sz w:val="24"/>
          <w:szCs w:val="24"/>
        </w:rPr>
        <w:t>投标文件有上述情形之一的，为未能对招标文件做出实质性满足的投标，并作无效投标处理。</w:t>
      </w:r>
    </w:p>
    <w:p w14:paraId="2830EA40">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12</w:t>
      </w:r>
      <w:r>
        <w:rPr>
          <w:rFonts w:ascii="仿宋" w:hAnsi="仿宋" w:eastAsia="仿宋"/>
          <w:color w:val="auto"/>
          <w:spacing w:val="-2"/>
          <w:sz w:val="24"/>
          <w:szCs w:val="24"/>
        </w:rPr>
        <w:t xml:space="preserve"> </w:t>
      </w:r>
      <w:r>
        <w:rPr>
          <w:rFonts w:hint="eastAsia" w:ascii="仿宋" w:hAnsi="仿宋" w:eastAsia="仿宋"/>
          <w:color w:val="auto"/>
          <w:spacing w:val="-2"/>
          <w:sz w:val="24"/>
          <w:szCs w:val="24"/>
        </w:rPr>
        <w:t>细微偏差是指投标实质上满足了招标文件要求，但在个别地方存在漏项或者提供了不完整的技术信息和数据等情况，并且补正这些遗漏或不完整不会对其他投标人造成不公平的结果。细微偏差不影响投标文件的有效性。</w:t>
      </w:r>
    </w:p>
    <w:p w14:paraId="219D73AA">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评标委员会应当要求存在细小偏差的投标人在评标结束前以书面形式予以补正。拒绝补正的，在详细评审时可以对细微偏差作不利于该投标人的量化。</w:t>
      </w:r>
    </w:p>
    <w:p w14:paraId="0791FD4C">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13</w:t>
      </w:r>
      <w:r>
        <w:rPr>
          <w:rFonts w:ascii="仿宋" w:hAnsi="仿宋" w:eastAsia="仿宋"/>
          <w:color w:val="auto"/>
          <w:spacing w:val="-2"/>
          <w:sz w:val="24"/>
          <w:szCs w:val="24"/>
        </w:rPr>
        <w:t xml:space="preserve"> </w:t>
      </w:r>
      <w:r>
        <w:rPr>
          <w:rFonts w:hint="eastAsia" w:ascii="仿宋" w:hAnsi="仿宋" w:eastAsia="仿宋"/>
          <w:color w:val="auto"/>
          <w:spacing w:val="-2"/>
          <w:sz w:val="24"/>
          <w:szCs w:val="24"/>
        </w:rPr>
        <w:t>评标委员会根据本规定否决不合格投标或者界定为无效投标后，因有效投标不足三个使得投标明显缺乏竞争性时，根据《中华人民共和国政府采购法》的相关规定，将作废标处理。</w:t>
      </w:r>
    </w:p>
    <w:p w14:paraId="5A87A18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21.</w:t>
      </w:r>
      <w:r>
        <w:rPr>
          <w:rFonts w:hint="eastAsia" w:ascii="仿宋" w:hAnsi="仿宋" w:eastAsia="仿宋"/>
          <w:color w:val="auto"/>
          <w:spacing w:val="-2"/>
          <w:sz w:val="24"/>
          <w:szCs w:val="24"/>
          <w:lang w:val="en-US" w:eastAsia="zh-CN"/>
        </w:rPr>
        <w:t>14</w:t>
      </w:r>
      <w:r>
        <w:rPr>
          <w:rFonts w:hint="eastAsia" w:ascii="仿宋" w:hAnsi="仿宋" w:eastAsia="仿宋"/>
          <w:color w:val="auto"/>
          <w:spacing w:val="-2"/>
          <w:sz w:val="24"/>
          <w:szCs w:val="24"/>
        </w:rPr>
        <w:t>对投标文件满足招标文件条款的审查：</w:t>
      </w:r>
    </w:p>
    <w:p w14:paraId="3015E744">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1</w:t>
      </w:r>
      <w:r>
        <w:rPr>
          <w:rFonts w:hint="eastAsia" w:ascii="仿宋" w:hAnsi="仿宋" w:eastAsia="仿宋"/>
          <w:color w:val="auto"/>
          <w:spacing w:val="-2"/>
          <w:sz w:val="24"/>
          <w:szCs w:val="24"/>
        </w:rPr>
        <w:t>）开标后，评标委员会将组织对投标文件进行审查，检查投标文件是否完整，是否出现计算性错误，投标文件正本是否满足招标文件的格式要求；</w:t>
      </w:r>
    </w:p>
    <w:p w14:paraId="4B0C313A">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2</w:t>
      </w:r>
      <w:r>
        <w:rPr>
          <w:rFonts w:hint="eastAsia" w:ascii="仿宋" w:hAnsi="仿宋" w:eastAsia="仿宋"/>
          <w:color w:val="auto"/>
          <w:spacing w:val="-2"/>
          <w:sz w:val="24"/>
          <w:szCs w:val="24"/>
        </w:rPr>
        <w:t>）在对投标文件进行详细评估之前，评标委员会将依据投标人提供的资格证明文件审查投标人的财务和技术能力。如果确定投标人无能力履行合同，其投标将被拒绝；</w:t>
      </w:r>
    </w:p>
    <w:p w14:paraId="27BE1834">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3</w:t>
      </w:r>
      <w:r>
        <w:rPr>
          <w:rFonts w:hint="eastAsia" w:ascii="仿宋" w:hAnsi="仿宋" w:eastAsia="仿宋"/>
          <w:color w:val="auto"/>
          <w:spacing w:val="-2"/>
          <w:sz w:val="24"/>
          <w:szCs w:val="24"/>
        </w:rPr>
        <w:t>）评标委员会将确定每一投标人是否对招标文件的要求做出了实质性满足，而没有重大偏离。实质性满足的投标是指符合招标文件的所有条款、条件和规定且没有重大偏离和保留的投标。重大偏离或保留系指影响到招标文件规定的服务范围和质量，或限制了招标人的权力和投标人义务的规定，而纠正这些偏离将影响到其他提交实质性满足的投标人的公平竞争地位；</w:t>
      </w:r>
    </w:p>
    <w:p w14:paraId="43CC0462">
      <w:pPr>
        <w:spacing w:line="440" w:lineRule="exact"/>
        <w:ind w:firstLine="472" w:firstLineChars="200"/>
        <w:rPr>
          <w:rFonts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4</w:t>
      </w:r>
      <w:r>
        <w:rPr>
          <w:rFonts w:hint="eastAsia" w:ascii="仿宋" w:hAnsi="仿宋" w:eastAsia="仿宋"/>
          <w:color w:val="auto"/>
          <w:spacing w:val="-2"/>
          <w:sz w:val="24"/>
          <w:szCs w:val="24"/>
        </w:rPr>
        <w:t>）评标委员会判断投标文件的满足性仅基于投标文件本身而不靠外部证据；</w:t>
      </w:r>
    </w:p>
    <w:p w14:paraId="7C18DD1D">
      <w:pPr>
        <w:spacing w:line="440" w:lineRule="exact"/>
        <w:ind w:firstLine="472" w:firstLineChars="200"/>
        <w:rPr>
          <w:rFonts w:hint="eastAsia" w:ascii="仿宋" w:hAnsi="仿宋" w:eastAsia="仿宋"/>
          <w:color w:val="auto"/>
          <w:spacing w:val="-2"/>
          <w:sz w:val="24"/>
          <w:szCs w:val="24"/>
        </w:rPr>
      </w:pPr>
      <w:r>
        <w:rPr>
          <w:rFonts w:hint="eastAsia" w:ascii="仿宋" w:hAnsi="仿宋" w:eastAsia="仿宋"/>
          <w:color w:val="auto"/>
          <w:spacing w:val="-2"/>
          <w:sz w:val="24"/>
          <w:szCs w:val="24"/>
        </w:rPr>
        <w:t>（</w:t>
      </w:r>
      <w:r>
        <w:rPr>
          <w:rFonts w:ascii="仿宋" w:hAnsi="仿宋" w:eastAsia="仿宋"/>
          <w:color w:val="auto"/>
          <w:spacing w:val="-2"/>
          <w:sz w:val="24"/>
          <w:szCs w:val="24"/>
        </w:rPr>
        <w:t>5</w:t>
      </w:r>
      <w:r>
        <w:rPr>
          <w:rFonts w:hint="eastAsia" w:ascii="仿宋" w:hAnsi="仿宋" w:eastAsia="仿宋"/>
          <w:color w:val="auto"/>
          <w:spacing w:val="-2"/>
          <w:sz w:val="24"/>
          <w:szCs w:val="24"/>
        </w:rPr>
        <w:t>）评标委员会将拒绝被确定为非实质性满足的投标。投标人不能通过修正或撤消不符合之处而使其投标成为实质性满足的投标。</w:t>
      </w:r>
    </w:p>
    <w:p w14:paraId="1205A346">
      <w:pPr>
        <w:spacing w:line="440" w:lineRule="exact"/>
        <w:ind w:firstLine="3269" w:firstLineChars="1100"/>
        <w:rPr>
          <w:b/>
          <w:bCs/>
          <w:color w:val="auto"/>
        </w:rPr>
      </w:pPr>
      <w:r>
        <w:rPr>
          <w:rFonts w:hint="eastAsia" w:ascii="仿宋" w:hAnsi="仿宋" w:eastAsia="仿宋"/>
          <w:b/>
          <w:bCs/>
          <w:color w:val="auto"/>
          <w:spacing w:val="-2"/>
          <w:sz w:val="30"/>
          <w:szCs w:val="30"/>
        </w:rPr>
        <w:t>投标文件响应程度审查表</w:t>
      </w:r>
    </w:p>
    <w:tbl>
      <w:tblPr>
        <w:tblStyle w:val="20"/>
        <w:tblW w:w="96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1439"/>
        <w:gridCol w:w="2574"/>
        <w:gridCol w:w="4236"/>
        <w:gridCol w:w="570"/>
        <w:gridCol w:w="585"/>
      </w:tblGrid>
      <w:tr w14:paraId="722D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79" w:type="dxa"/>
            <w:gridSpan w:val="2"/>
            <w:vMerge w:val="restart"/>
            <w:noWrap w:val="0"/>
            <w:vAlign w:val="center"/>
          </w:tcPr>
          <w:p w14:paraId="7A3B717B">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评分因素</w:t>
            </w:r>
          </w:p>
        </w:tc>
        <w:tc>
          <w:tcPr>
            <w:tcW w:w="2574" w:type="dxa"/>
            <w:vMerge w:val="restart"/>
            <w:noWrap w:val="0"/>
            <w:vAlign w:val="center"/>
          </w:tcPr>
          <w:p w14:paraId="38141D02">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评分点</w:t>
            </w:r>
          </w:p>
        </w:tc>
        <w:tc>
          <w:tcPr>
            <w:tcW w:w="4236" w:type="dxa"/>
            <w:vMerge w:val="restart"/>
            <w:noWrap w:val="0"/>
            <w:vAlign w:val="center"/>
          </w:tcPr>
          <w:p w14:paraId="0287ED59">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评分标准</w:t>
            </w:r>
          </w:p>
        </w:tc>
        <w:tc>
          <w:tcPr>
            <w:tcW w:w="1155" w:type="dxa"/>
            <w:gridSpan w:val="2"/>
            <w:noWrap w:val="0"/>
            <w:vAlign w:val="center"/>
          </w:tcPr>
          <w:p w14:paraId="1D1C6DDE">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评审意见</w:t>
            </w:r>
          </w:p>
        </w:tc>
      </w:tr>
      <w:tr w14:paraId="7592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679" w:type="dxa"/>
            <w:gridSpan w:val="2"/>
            <w:vMerge w:val="continue"/>
            <w:noWrap w:val="0"/>
            <w:vAlign w:val="center"/>
          </w:tcPr>
          <w:p w14:paraId="2B69E5FC">
            <w:pPr>
              <w:spacing w:line="400" w:lineRule="exact"/>
              <w:jc w:val="center"/>
              <w:rPr>
                <w:rFonts w:hint="eastAsia" w:ascii="仿宋" w:hAnsi="仿宋" w:eastAsia="仿宋" w:cs="仿宋"/>
                <w:color w:val="auto"/>
                <w:sz w:val="24"/>
                <w:szCs w:val="24"/>
              </w:rPr>
            </w:pPr>
          </w:p>
        </w:tc>
        <w:tc>
          <w:tcPr>
            <w:tcW w:w="2574" w:type="dxa"/>
            <w:vMerge w:val="continue"/>
            <w:noWrap w:val="0"/>
            <w:vAlign w:val="center"/>
          </w:tcPr>
          <w:p w14:paraId="6AF0A15A">
            <w:pPr>
              <w:spacing w:line="400" w:lineRule="exact"/>
              <w:jc w:val="center"/>
              <w:rPr>
                <w:rFonts w:hint="eastAsia" w:ascii="仿宋" w:hAnsi="仿宋" w:eastAsia="仿宋" w:cs="仿宋"/>
                <w:color w:val="auto"/>
                <w:sz w:val="24"/>
                <w:szCs w:val="24"/>
              </w:rPr>
            </w:pPr>
          </w:p>
        </w:tc>
        <w:tc>
          <w:tcPr>
            <w:tcW w:w="4236" w:type="dxa"/>
            <w:vMerge w:val="continue"/>
            <w:noWrap w:val="0"/>
            <w:vAlign w:val="center"/>
          </w:tcPr>
          <w:p w14:paraId="00156A25">
            <w:pPr>
              <w:spacing w:line="400" w:lineRule="exact"/>
              <w:jc w:val="center"/>
              <w:rPr>
                <w:rFonts w:hint="eastAsia" w:ascii="仿宋" w:hAnsi="仿宋" w:eastAsia="仿宋" w:cs="仿宋"/>
                <w:color w:val="auto"/>
                <w:sz w:val="24"/>
                <w:szCs w:val="24"/>
              </w:rPr>
            </w:pPr>
          </w:p>
        </w:tc>
        <w:tc>
          <w:tcPr>
            <w:tcW w:w="570" w:type="dxa"/>
            <w:noWrap w:val="0"/>
            <w:vAlign w:val="center"/>
          </w:tcPr>
          <w:p w14:paraId="503A77F7">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是</w:t>
            </w:r>
          </w:p>
        </w:tc>
        <w:tc>
          <w:tcPr>
            <w:tcW w:w="585" w:type="dxa"/>
            <w:noWrap w:val="0"/>
            <w:vAlign w:val="center"/>
          </w:tcPr>
          <w:p w14:paraId="44CADE95">
            <w:pPr>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否</w:t>
            </w:r>
          </w:p>
        </w:tc>
      </w:tr>
      <w:tr w14:paraId="6D49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9" w:hRule="atLeast"/>
          <w:jc w:val="center"/>
        </w:trPr>
        <w:tc>
          <w:tcPr>
            <w:tcW w:w="240" w:type="dxa"/>
            <w:vMerge w:val="restart"/>
            <w:noWrap w:val="0"/>
            <w:vAlign w:val="center"/>
          </w:tcPr>
          <w:p w14:paraId="2CCB1C68">
            <w:pPr>
              <w:spacing w:line="400" w:lineRule="exact"/>
              <w:jc w:val="center"/>
              <w:rPr>
                <w:rFonts w:hint="eastAsia" w:ascii="仿宋" w:hAnsi="仿宋" w:eastAsia="仿宋" w:cs="仿宋"/>
                <w:color w:val="auto"/>
                <w:sz w:val="24"/>
                <w:szCs w:val="24"/>
              </w:rPr>
            </w:pPr>
          </w:p>
        </w:tc>
        <w:tc>
          <w:tcPr>
            <w:tcW w:w="1439" w:type="dxa"/>
            <w:vMerge w:val="restart"/>
            <w:noWrap w:val="0"/>
            <w:vAlign w:val="center"/>
          </w:tcPr>
          <w:p w14:paraId="7508D5D9">
            <w:pPr>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资格</w:t>
            </w:r>
            <w:r>
              <w:rPr>
                <w:rFonts w:hint="eastAsia" w:ascii="仿宋" w:hAnsi="仿宋" w:eastAsia="仿宋" w:cs="仿宋"/>
                <w:color w:val="auto"/>
                <w:sz w:val="24"/>
                <w:szCs w:val="24"/>
                <w:lang w:eastAsia="zh-CN"/>
              </w:rPr>
              <w:t>审查（采购人）</w:t>
            </w:r>
          </w:p>
        </w:tc>
        <w:tc>
          <w:tcPr>
            <w:tcW w:w="2574" w:type="dxa"/>
            <w:noWrap w:val="0"/>
            <w:vAlign w:val="center"/>
          </w:tcPr>
          <w:p w14:paraId="1DEA5749">
            <w:pPr>
              <w:spacing w:line="400" w:lineRule="exact"/>
              <w:ind w:left="69" w:leftChars="33" w:right="80" w:rightChars="38"/>
              <w:jc w:val="center"/>
              <w:rPr>
                <w:rFonts w:hint="eastAsia" w:ascii="仿宋" w:hAnsi="仿宋" w:eastAsia="仿宋" w:cs="仿宋"/>
                <w:color w:val="auto"/>
                <w:sz w:val="24"/>
                <w:szCs w:val="24"/>
              </w:rPr>
            </w:pPr>
            <w:r>
              <w:rPr>
                <w:rFonts w:hint="eastAsia" w:ascii="仿宋" w:hAnsi="仿宋" w:eastAsia="仿宋" w:cs="仿宋"/>
                <w:color w:val="auto"/>
                <w:sz w:val="24"/>
                <w:szCs w:val="24"/>
              </w:rPr>
              <w:t>具有独立承担民事责任的能力</w:t>
            </w:r>
          </w:p>
        </w:tc>
        <w:tc>
          <w:tcPr>
            <w:tcW w:w="4236" w:type="dxa"/>
            <w:noWrap w:val="0"/>
            <w:vAlign w:val="center"/>
          </w:tcPr>
          <w:p w14:paraId="72CE116B">
            <w:pPr>
              <w:spacing w:line="400" w:lineRule="exact"/>
              <w:ind w:left="69" w:leftChars="33" w:right="-84" w:rightChars="-4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法人或者其他组织的营业执照等证明文件，自然人需提供身份证明；</w:t>
            </w:r>
          </w:p>
        </w:tc>
        <w:tc>
          <w:tcPr>
            <w:tcW w:w="570" w:type="dxa"/>
            <w:noWrap w:val="0"/>
            <w:vAlign w:val="center"/>
          </w:tcPr>
          <w:p w14:paraId="23C259F3">
            <w:pPr>
              <w:spacing w:line="400" w:lineRule="exact"/>
              <w:jc w:val="left"/>
              <w:rPr>
                <w:rFonts w:hint="eastAsia" w:ascii="仿宋" w:hAnsi="仿宋" w:eastAsia="仿宋" w:cs="仿宋"/>
                <w:color w:val="auto"/>
                <w:sz w:val="24"/>
                <w:szCs w:val="24"/>
              </w:rPr>
            </w:pPr>
          </w:p>
        </w:tc>
        <w:tc>
          <w:tcPr>
            <w:tcW w:w="585" w:type="dxa"/>
            <w:noWrap w:val="0"/>
            <w:vAlign w:val="center"/>
          </w:tcPr>
          <w:p w14:paraId="52483AB7">
            <w:pPr>
              <w:spacing w:line="400" w:lineRule="exact"/>
              <w:jc w:val="left"/>
              <w:rPr>
                <w:rFonts w:hint="eastAsia" w:ascii="仿宋" w:hAnsi="仿宋" w:eastAsia="仿宋" w:cs="仿宋"/>
                <w:color w:val="auto"/>
                <w:sz w:val="24"/>
                <w:szCs w:val="24"/>
              </w:rPr>
            </w:pPr>
          </w:p>
        </w:tc>
      </w:tr>
      <w:tr w14:paraId="2D77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2546A6C1">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477E81A8">
            <w:pPr>
              <w:spacing w:line="400" w:lineRule="exact"/>
              <w:jc w:val="center"/>
              <w:rPr>
                <w:rFonts w:hint="eastAsia" w:ascii="仿宋" w:hAnsi="仿宋" w:eastAsia="仿宋" w:cs="仿宋"/>
                <w:color w:val="auto"/>
                <w:sz w:val="24"/>
                <w:szCs w:val="24"/>
              </w:rPr>
            </w:pPr>
          </w:p>
        </w:tc>
        <w:tc>
          <w:tcPr>
            <w:tcW w:w="2574" w:type="dxa"/>
            <w:noWrap w:val="0"/>
            <w:vAlign w:val="center"/>
          </w:tcPr>
          <w:p w14:paraId="1D0F4DC3">
            <w:pPr>
              <w:spacing w:line="400" w:lineRule="exact"/>
              <w:ind w:left="69" w:leftChars="33" w:right="80" w:rightChars="38"/>
              <w:jc w:val="center"/>
              <w:rPr>
                <w:rFonts w:hint="eastAsia" w:ascii="仿宋" w:hAnsi="仿宋" w:eastAsia="仿宋" w:cs="仿宋"/>
                <w:color w:val="auto"/>
                <w:sz w:val="24"/>
                <w:szCs w:val="24"/>
              </w:rPr>
            </w:pPr>
            <w:r>
              <w:rPr>
                <w:rFonts w:hint="eastAsia" w:ascii="仿宋" w:hAnsi="仿宋" w:eastAsia="仿宋" w:cs="仿宋"/>
                <w:color w:val="auto"/>
                <w:sz w:val="24"/>
                <w:szCs w:val="24"/>
              </w:rPr>
              <w:t>具有良好的商业信誉和健全的财务会计制度</w:t>
            </w:r>
          </w:p>
        </w:tc>
        <w:tc>
          <w:tcPr>
            <w:tcW w:w="4236" w:type="dxa"/>
            <w:noWrap w:val="0"/>
            <w:vAlign w:val="center"/>
          </w:tcPr>
          <w:p w14:paraId="4F670E40">
            <w:pPr>
              <w:spacing w:line="400" w:lineRule="exact"/>
              <w:ind w:left="69" w:leftChars="33" w:right="80" w:rightChars="38"/>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需</w:t>
            </w:r>
            <w:r>
              <w:rPr>
                <w:rFonts w:hint="eastAsia" w:ascii="仿宋" w:hAnsi="仿宋" w:eastAsia="仿宋" w:cs="仿宋"/>
                <w:color w:val="auto"/>
                <w:sz w:val="24"/>
                <w:szCs w:val="24"/>
              </w:rPr>
              <w:t>提供证明材料或声明</w:t>
            </w:r>
            <w:r>
              <w:rPr>
                <w:rFonts w:hint="eastAsia" w:ascii="仿宋" w:hAnsi="仿宋" w:eastAsia="仿宋" w:cs="仿宋"/>
                <w:color w:val="auto"/>
                <w:sz w:val="24"/>
                <w:szCs w:val="24"/>
                <w:lang w:eastAsia="zh-CN"/>
              </w:rPr>
              <w:t>函；</w:t>
            </w:r>
          </w:p>
        </w:tc>
        <w:tc>
          <w:tcPr>
            <w:tcW w:w="570" w:type="dxa"/>
            <w:noWrap w:val="0"/>
            <w:vAlign w:val="center"/>
          </w:tcPr>
          <w:p w14:paraId="61F68215">
            <w:pPr>
              <w:spacing w:line="400" w:lineRule="exact"/>
              <w:jc w:val="left"/>
              <w:rPr>
                <w:rFonts w:hint="eastAsia" w:ascii="仿宋" w:hAnsi="仿宋" w:eastAsia="仿宋" w:cs="仿宋"/>
                <w:color w:val="auto"/>
                <w:sz w:val="24"/>
                <w:szCs w:val="24"/>
              </w:rPr>
            </w:pPr>
          </w:p>
        </w:tc>
        <w:tc>
          <w:tcPr>
            <w:tcW w:w="585" w:type="dxa"/>
            <w:noWrap w:val="0"/>
            <w:vAlign w:val="center"/>
          </w:tcPr>
          <w:p w14:paraId="05F06604">
            <w:pPr>
              <w:spacing w:line="400" w:lineRule="exact"/>
              <w:jc w:val="left"/>
              <w:rPr>
                <w:rFonts w:hint="eastAsia" w:ascii="仿宋" w:hAnsi="仿宋" w:eastAsia="仿宋" w:cs="仿宋"/>
                <w:color w:val="auto"/>
                <w:sz w:val="24"/>
                <w:szCs w:val="24"/>
              </w:rPr>
            </w:pPr>
          </w:p>
        </w:tc>
      </w:tr>
      <w:tr w14:paraId="0E91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7C235D49">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65A9CBA9">
            <w:pPr>
              <w:spacing w:line="400" w:lineRule="exact"/>
              <w:jc w:val="center"/>
              <w:rPr>
                <w:rFonts w:hint="eastAsia" w:ascii="仿宋" w:hAnsi="仿宋" w:eastAsia="仿宋" w:cs="仿宋"/>
                <w:color w:val="auto"/>
                <w:sz w:val="24"/>
                <w:szCs w:val="24"/>
              </w:rPr>
            </w:pPr>
          </w:p>
        </w:tc>
        <w:tc>
          <w:tcPr>
            <w:tcW w:w="2574" w:type="dxa"/>
            <w:noWrap w:val="0"/>
            <w:vAlign w:val="center"/>
          </w:tcPr>
          <w:p w14:paraId="66C863DF">
            <w:pPr>
              <w:spacing w:line="400" w:lineRule="exact"/>
              <w:ind w:left="69" w:leftChars="33" w:right="80" w:rightChars="38"/>
              <w:jc w:val="center"/>
              <w:rPr>
                <w:rFonts w:hint="eastAsia" w:ascii="仿宋" w:hAnsi="仿宋" w:eastAsia="仿宋" w:cs="仿宋"/>
                <w:color w:val="auto"/>
                <w:sz w:val="24"/>
                <w:szCs w:val="24"/>
              </w:rPr>
            </w:pPr>
            <w:r>
              <w:rPr>
                <w:rFonts w:hint="eastAsia" w:ascii="仿宋" w:hAnsi="仿宋" w:eastAsia="仿宋" w:cs="仿宋"/>
                <w:color w:val="auto"/>
                <w:sz w:val="24"/>
                <w:szCs w:val="24"/>
              </w:rPr>
              <w:t>具有履行合同所必需的设备和专业技术能力</w:t>
            </w:r>
          </w:p>
        </w:tc>
        <w:tc>
          <w:tcPr>
            <w:tcW w:w="4236" w:type="dxa"/>
            <w:noWrap w:val="0"/>
            <w:vAlign w:val="center"/>
          </w:tcPr>
          <w:p w14:paraId="74B2CB2E">
            <w:pPr>
              <w:spacing w:line="400" w:lineRule="exact"/>
              <w:ind w:left="69" w:leftChars="33" w:right="80" w:rightChars="38"/>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投标人履行合同所必须的设备和专业技术能力的证明材料或声明</w:t>
            </w:r>
            <w:r>
              <w:rPr>
                <w:rFonts w:hint="eastAsia" w:ascii="仿宋" w:hAnsi="仿宋" w:eastAsia="仿宋" w:cs="仿宋"/>
                <w:color w:val="auto"/>
                <w:sz w:val="24"/>
                <w:szCs w:val="24"/>
                <w:lang w:eastAsia="zh-CN"/>
              </w:rPr>
              <w:t>函；</w:t>
            </w:r>
          </w:p>
        </w:tc>
        <w:tc>
          <w:tcPr>
            <w:tcW w:w="570" w:type="dxa"/>
            <w:noWrap w:val="0"/>
            <w:vAlign w:val="center"/>
          </w:tcPr>
          <w:p w14:paraId="54F9459A">
            <w:pPr>
              <w:spacing w:line="400" w:lineRule="exact"/>
              <w:jc w:val="left"/>
              <w:rPr>
                <w:rFonts w:hint="eastAsia" w:ascii="仿宋" w:hAnsi="仿宋" w:eastAsia="仿宋" w:cs="仿宋"/>
                <w:color w:val="auto"/>
                <w:sz w:val="24"/>
                <w:szCs w:val="24"/>
              </w:rPr>
            </w:pPr>
          </w:p>
        </w:tc>
        <w:tc>
          <w:tcPr>
            <w:tcW w:w="585" w:type="dxa"/>
            <w:noWrap w:val="0"/>
            <w:vAlign w:val="center"/>
          </w:tcPr>
          <w:p w14:paraId="1340F4AB">
            <w:pPr>
              <w:spacing w:line="400" w:lineRule="exact"/>
              <w:jc w:val="left"/>
              <w:rPr>
                <w:rFonts w:hint="eastAsia" w:ascii="仿宋" w:hAnsi="仿宋" w:eastAsia="仿宋" w:cs="仿宋"/>
                <w:color w:val="auto"/>
                <w:sz w:val="24"/>
                <w:szCs w:val="24"/>
              </w:rPr>
            </w:pPr>
          </w:p>
        </w:tc>
      </w:tr>
      <w:tr w14:paraId="7970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noWrap w:val="0"/>
            <w:vAlign w:val="center"/>
          </w:tcPr>
          <w:p w14:paraId="61934126">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476841F6">
            <w:pPr>
              <w:spacing w:line="400" w:lineRule="exact"/>
              <w:jc w:val="center"/>
              <w:rPr>
                <w:rFonts w:hint="eastAsia" w:ascii="仿宋" w:hAnsi="仿宋" w:eastAsia="仿宋" w:cs="仿宋"/>
                <w:color w:val="auto"/>
                <w:sz w:val="24"/>
                <w:szCs w:val="24"/>
              </w:rPr>
            </w:pPr>
          </w:p>
        </w:tc>
        <w:tc>
          <w:tcPr>
            <w:tcW w:w="2574" w:type="dxa"/>
            <w:noWrap w:val="0"/>
            <w:vAlign w:val="center"/>
          </w:tcPr>
          <w:p w14:paraId="5AAB6765">
            <w:pPr>
              <w:spacing w:line="400" w:lineRule="exact"/>
              <w:ind w:left="69" w:leftChars="33" w:right="80" w:rightChars="38"/>
              <w:jc w:val="center"/>
              <w:rPr>
                <w:rFonts w:hint="eastAsia" w:ascii="仿宋" w:hAnsi="仿宋" w:eastAsia="仿宋" w:cs="仿宋"/>
                <w:color w:val="auto"/>
                <w:sz w:val="24"/>
                <w:szCs w:val="24"/>
              </w:rPr>
            </w:pPr>
            <w:r>
              <w:rPr>
                <w:rFonts w:hint="eastAsia" w:ascii="仿宋" w:hAnsi="仿宋" w:eastAsia="仿宋" w:cs="仿宋"/>
                <w:color w:val="auto"/>
                <w:sz w:val="24"/>
                <w:szCs w:val="24"/>
              </w:rPr>
              <w:t>有依法缴纳税收和社会保障资金的良好记录</w:t>
            </w:r>
          </w:p>
        </w:tc>
        <w:tc>
          <w:tcPr>
            <w:tcW w:w="4236" w:type="dxa"/>
            <w:noWrap w:val="0"/>
            <w:vAlign w:val="center"/>
          </w:tcPr>
          <w:p w14:paraId="5A0F2DD2">
            <w:pPr>
              <w:spacing w:line="400" w:lineRule="exact"/>
              <w:ind w:left="69" w:leftChars="33" w:right="80" w:rightChars="38"/>
              <w:jc w:val="left"/>
              <w:rPr>
                <w:rFonts w:hint="eastAsia" w:ascii="仿宋" w:hAnsi="仿宋" w:eastAsia="仿宋" w:cs="仿宋"/>
                <w:color w:val="auto"/>
                <w:sz w:val="24"/>
                <w:szCs w:val="24"/>
              </w:rPr>
            </w:pPr>
            <w:r>
              <w:rPr>
                <w:rFonts w:hint="eastAsia" w:ascii="仿宋" w:hAnsi="仿宋" w:eastAsia="仿宋" w:cs="仿宋"/>
                <w:color w:val="auto"/>
                <w:sz w:val="24"/>
                <w:szCs w:val="24"/>
              </w:rPr>
              <w:t>1、提交响应文件截止时间前半年内任意</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个月的缴纳税收证明</w:t>
            </w:r>
            <w:r>
              <w:rPr>
                <w:rFonts w:hint="eastAsia" w:ascii="仿宋" w:hAnsi="仿宋" w:eastAsia="仿宋" w:cs="仿宋"/>
                <w:color w:val="auto"/>
                <w:sz w:val="24"/>
                <w:szCs w:val="24"/>
                <w:lang w:eastAsia="zh-CN"/>
              </w:rPr>
              <w:t>或承诺</w:t>
            </w:r>
            <w:r>
              <w:rPr>
                <w:rFonts w:hint="eastAsia" w:ascii="仿宋" w:hAnsi="仿宋" w:eastAsia="仿宋" w:cs="仿宋"/>
                <w:color w:val="auto"/>
                <w:sz w:val="24"/>
                <w:szCs w:val="24"/>
              </w:rPr>
              <w:t>；</w:t>
            </w:r>
          </w:p>
          <w:p w14:paraId="4AFB5F78">
            <w:pPr>
              <w:spacing w:line="400" w:lineRule="exact"/>
              <w:ind w:left="69" w:leftChars="33" w:right="80" w:rightChars="38"/>
              <w:jc w:val="left"/>
              <w:rPr>
                <w:rFonts w:hint="eastAsia" w:ascii="仿宋" w:hAnsi="仿宋" w:eastAsia="仿宋" w:cs="仿宋"/>
                <w:color w:val="auto"/>
                <w:sz w:val="24"/>
                <w:szCs w:val="24"/>
              </w:rPr>
            </w:pPr>
            <w:r>
              <w:rPr>
                <w:rFonts w:hint="eastAsia" w:ascii="仿宋" w:hAnsi="仿宋" w:eastAsia="仿宋" w:cs="仿宋"/>
                <w:color w:val="auto"/>
                <w:sz w:val="24"/>
                <w:szCs w:val="24"/>
              </w:rPr>
              <w:t>2、提交响应文件截止时间前半年内任意</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个月的社保缴纳证明</w:t>
            </w:r>
            <w:r>
              <w:rPr>
                <w:rFonts w:hint="eastAsia" w:ascii="仿宋" w:hAnsi="仿宋" w:eastAsia="仿宋" w:cs="仿宋"/>
                <w:color w:val="auto"/>
                <w:sz w:val="24"/>
                <w:szCs w:val="24"/>
                <w:lang w:eastAsia="zh-CN"/>
              </w:rPr>
              <w:t>或承诺</w:t>
            </w:r>
            <w:r>
              <w:rPr>
                <w:rFonts w:hint="eastAsia" w:ascii="仿宋" w:hAnsi="仿宋" w:eastAsia="仿宋" w:cs="仿宋"/>
                <w:color w:val="auto"/>
                <w:sz w:val="24"/>
                <w:szCs w:val="24"/>
              </w:rPr>
              <w:t>；</w:t>
            </w:r>
          </w:p>
        </w:tc>
        <w:tc>
          <w:tcPr>
            <w:tcW w:w="570" w:type="dxa"/>
            <w:noWrap w:val="0"/>
            <w:vAlign w:val="center"/>
          </w:tcPr>
          <w:p w14:paraId="0EB198FE">
            <w:pPr>
              <w:spacing w:line="400" w:lineRule="exact"/>
              <w:jc w:val="left"/>
              <w:rPr>
                <w:rFonts w:hint="eastAsia" w:ascii="仿宋" w:hAnsi="仿宋" w:eastAsia="仿宋" w:cs="仿宋"/>
                <w:color w:val="auto"/>
                <w:sz w:val="24"/>
                <w:szCs w:val="24"/>
              </w:rPr>
            </w:pPr>
          </w:p>
        </w:tc>
        <w:tc>
          <w:tcPr>
            <w:tcW w:w="585" w:type="dxa"/>
            <w:noWrap w:val="0"/>
            <w:vAlign w:val="center"/>
          </w:tcPr>
          <w:p w14:paraId="113185B1">
            <w:pPr>
              <w:spacing w:line="400" w:lineRule="exact"/>
              <w:jc w:val="left"/>
              <w:rPr>
                <w:rFonts w:hint="eastAsia" w:ascii="仿宋" w:hAnsi="仿宋" w:eastAsia="仿宋" w:cs="仿宋"/>
                <w:color w:val="auto"/>
                <w:sz w:val="24"/>
                <w:szCs w:val="24"/>
              </w:rPr>
            </w:pPr>
          </w:p>
        </w:tc>
      </w:tr>
      <w:tr w14:paraId="2D47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1FB75964">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264F6574">
            <w:pPr>
              <w:spacing w:line="400" w:lineRule="exact"/>
              <w:jc w:val="center"/>
              <w:rPr>
                <w:rFonts w:hint="eastAsia" w:ascii="仿宋" w:hAnsi="仿宋" w:eastAsia="仿宋" w:cs="仿宋"/>
                <w:color w:val="auto"/>
                <w:sz w:val="24"/>
                <w:szCs w:val="24"/>
              </w:rPr>
            </w:pPr>
          </w:p>
        </w:tc>
        <w:tc>
          <w:tcPr>
            <w:tcW w:w="2574" w:type="dxa"/>
            <w:noWrap w:val="0"/>
            <w:vAlign w:val="center"/>
          </w:tcPr>
          <w:p w14:paraId="3531DDE5">
            <w:pPr>
              <w:spacing w:line="400" w:lineRule="exact"/>
              <w:ind w:left="69" w:leftChars="33" w:right="80" w:rightChars="38"/>
              <w:jc w:val="center"/>
              <w:rPr>
                <w:rFonts w:hint="eastAsia" w:ascii="仿宋" w:hAnsi="仿宋" w:eastAsia="仿宋" w:cs="仿宋"/>
                <w:color w:val="auto"/>
                <w:sz w:val="24"/>
                <w:szCs w:val="24"/>
              </w:rPr>
            </w:pPr>
            <w:r>
              <w:rPr>
                <w:rFonts w:hint="eastAsia" w:ascii="仿宋" w:hAnsi="仿宋" w:eastAsia="仿宋" w:cs="仿宋"/>
                <w:color w:val="auto"/>
                <w:sz w:val="24"/>
                <w:szCs w:val="24"/>
              </w:rPr>
              <w:t>提供无重大违法记录声明书</w:t>
            </w:r>
          </w:p>
        </w:tc>
        <w:tc>
          <w:tcPr>
            <w:tcW w:w="4236" w:type="dxa"/>
            <w:noWrap w:val="0"/>
            <w:vAlign w:val="center"/>
          </w:tcPr>
          <w:p w14:paraId="5F58418A">
            <w:pPr>
              <w:spacing w:line="400" w:lineRule="exact"/>
              <w:ind w:left="69" w:leftChars="33" w:right="80" w:rightChars="38"/>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参加政府采购活动前3年内在经营活动中没有重大违法记录的书面声明</w:t>
            </w:r>
            <w:r>
              <w:rPr>
                <w:rFonts w:hint="eastAsia" w:ascii="仿宋" w:hAnsi="仿宋" w:eastAsia="仿宋" w:cs="仿宋"/>
                <w:color w:val="auto"/>
                <w:sz w:val="24"/>
                <w:szCs w:val="24"/>
                <w:lang w:eastAsia="zh-CN"/>
              </w:rPr>
              <w:t>；</w:t>
            </w:r>
          </w:p>
        </w:tc>
        <w:tc>
          <w:tcPr>
            <w:tcW w:w="570" w:type="dxa"/>
            <w:noWrap w:val="0"/>
            <w:vAlign w:val="center"/>
          </w:tcPr>
          <w:p w14:paraId="6391F141">
            <w:pPr>
              <w:spacing w:line="400" w:lineRule="exact"/>
              <w:jc w:val="left"/>
              <w:rPr>
                <w:rFonts w:hint="eastAsia" w:ascii="仿宋" w:hAnsi="仿宋" w:eastAsia="仿宋" w:cs="仿宋"/>
                <w:color w:val="auto"/>
                <w:sz w:val="24"/>
                <w:szCs w:val="24"/>
              </w:rPr>
            </w:pPr>
          </w:p>
        </w:tc>
        <w:tc>
          <w:tcPr>
            <w:tcW w:w="585" w:type="dxa"/>
            <w:noWrap w:val="0"/>
            <w:vAlign w:val="center"/>
          </w:tcPr>
          <w:p w14:paraId="0E430D69">
            <w:pPr>
              <w:spacing w:line="400" w:lineRule="exact"/>
              <w:jc w:val="left"/>
              <w:rPr>
                <w:rFonts w:hint="eastAsia" w:ascii="仿宋" w:hAnsi="仿宋" w:eastAsia="仿宋" w:cs="仿宋"/>
                <w:color w:val="auto"/>
                <w:sz w:val="24"/>
                <w:szCs w:val="24"/>
              </w:rPr>
            </w:pPr>
          </w:p>
        </w:tc>
      </w:tr>
      <w:tr w14:paraId="2048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47CC6FF8">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07AC162B">
            <w:pPr>
              <w:spacing w:line="400" w:lineRule="exact"/>
              <w:jc w:val="center"/>
              <w:rPr>
                <w:rFonts w:hint="eastAsia" w:ascii="仿宋" w:hAnsi="仿宋" w:eastAsia="仿宋" w:cs="仿宋"/>
                <w:color w:val="auto"/>
                <w:sz w:val="24"/>
                <w:szCs w:val="24"/>
              </w:rPr>
            </w:pPr>
          </w:p>
        </w:tc>
        <w:tc>
          <w:tcPr>
            <w:tcW w:w="2574" w:type="dxa"/>
            <w:vMerge w:val="restart"/>
            <w:noWrap w:val="0"/>
            <w:vAlign w:val="center"/>
          </w:tcPr>
          <w:p w14:paraId="0455F179">
            <w:pPr>
              <w:spacing w:line="400" w:lineRule="exact"/>
              <w:ind w:left="69" w:leftChars="33" w:right="80" w:rightChars="38"/>
              <w:jc w:val="center"/>
              <w:rPr>
                <w:rFonts w:hint="eastAsia" w:ascii="仿宋" w:hAnsi="仿宋" w:eastAsia="仿宋" w:cs="仿宋"/>
                <w:color w:val="auto"/>
                <w:sz w:val="24"/>
                <w:szCs w:val="24"/>
                <w:highlight w:val="none"/>
              </w:rPr>
            </w:pPr>
          </w:p>
          <w:p w14:paraId="27CFB6A0">
            <w:pPr>
              <w:spacing w:line="400" w:lineRule="exact"/>
              <w:ind w:left="69" w:leftChars="33" w:right="80" w:rightChars="38"/>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highlight w:val="none"/>
              </w:rPr>
              <w:t>法律、行政法规规定的其他条件</w:t>
            </w:r>
          </w:p>
        </w:tc>
        <w:tc>
          <w:tcPr>
            <w:tcW w:w="4236" w:type="dxa"/>
            <w:noWrap w:val="0"/>
            <w:vAlign w:val="center"/>
          </w:tcPr>
          <w:p w14:paraId="2629850B">
            <w:pPr>
              <w:spacing w:line="400" w:lineRule="exact"/>
              <w:ind w:left="69" w:leftChars="33" w:right="80" w:rightChars="3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信用查询记录</w:t>
            </w:r>
            <w:r>
              <w:rPr>
                <w:rFonts w:hint="eastAsia" w:ascii="仿宋" w:hAnsi="仿宋" w:eastAsia="仿宋" w:cs="仿宋"/>
                <w:color w:val="auto"/>
                <w:sz w:val="24"/>
                <w:szCs w:val="24"/>
                <w:highlight w:val="none"/>
                <w:lang w:val="en-US" w:eastAsia="zh-CN"/>
              </w:rPr>
              <w:t>未被“信用中国”（www.creditchina.gov.cn）、中国政府采购网（www.ccgp.gov.cn）列入失信被执行人、重大税收违法案件当事人名单、政府采购严重违法失信行为记录名单。</w:t>
            </w:r>
          </w:p>
        </w:tc>
        <w:tc>
          <w:tcPr>
            <w:tcW w:w="570" w:type="dxa"/>
            <w:noWrap w:val="0"/>
            <w:vAlign w:val="center"/>
          </w:tcPr>
          <w:p w14:paraId="3E85E1D0">
            <w:pPr>
              <w:spacing w:line="400" w:lineRule="exact"/>
              <w:jc w:val="left"/>
              <w:rPr>
                <w:rFonts w:hint="eastAsia" w:ascii="仿宋" w:hAnsi="仿宋" w:eastAsia="仿宋" w:cs="仿宋"/>
                <w:color w:val="auto"/>
                <w:sz w:val="24"/>
                <w:szCs w:val="24"/>
              </w:rPr>
            </w:pPr>
          </w:p>
        </w:tc>
        <w:tc>
          <w:tcPr>
            <w:tcW w:w="585" w:type="dxa"/>
            <w:noWrap w:val="0"/>
            <w:vAlign w:val="center"/>
          </w:tcPr>
          <w:p w14:paraId="0370C776">
            <w:pPr>
              <w:spacing w:line="400" w:lineRule="exact"/>
              <w:jc w:val="left"/>
              <w:rPr>
                <w:rFonts w:hint="eastAsia" w:ascii="仿宋" w:hAnsi="仿宋" w:eastAsia="仿宋" w:cs="仿宋"/>
                <w:color w:val="auto"/>
                <w:sz w:val="24"/>
                <w:szCs w:val="24"/>
              </w:rPr>
            </w:pPr>
          </w:p>
        </w:tc>
      </w:tr>
      <w:tr w14:paraId="3083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474DC126">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033152E7">
            <w:pPr>
              <w:spacing w:line="400" w:lineRule="exact"/>
              <w:jc w:val="center"/>
              <w:rPr>
                <w:rFonts w:hint="eastAsia" w:ascii="仿宋" w:hAnsi="仿宋" w:eastAsia="仿宋" w:cs="仿宋"/>
                <w:color w:val="auto"/>
                <w:sz w:val="24"/>
                <w:szCs w:val="24"/>
              </w:rPr>
            </w:pPr>
          </w:p>
        </w:tc>
        <w:tc>
          <w:tcPr>
            <w:tcW w:w="2574" w:type="dxa"/>
            <w:vMerge w:val="continue"/>
            <w:noWrap w:val="0"/>
            <w:vAlign w:val="center"/>
          </w:tcPr>
          <w:p w14:paraId="6B545F1A">
            <w:pPr>
              <w:spacing w:line="400" w:lineRule="exact"/>
              <w:ind w:left="69" w:leftChars="33" w:right="80" w:rightChars="38"/>
              <w:jc w:val="center"/>
              <w:rPr>
                <w:rFonts w:hint="eastAsia" w:ascii="仿宋" w:hAnsi="仿宋" w:eastAsia="仿宋" w:cs="仿宋"/>
                <w:color w:val="auto"/>
                <w:kern w:val="2"/>
                <w:sz w:val="24"/>
                <w:szCs w:val="24"/>
                <w:lang w:val="en-US" w:eastAsia="zh-CN" w:bidi="ar-SA"/>
              </w:rPr>
            </w:pPr>
          </w:p>
        </w:tc>
        <w:tc>
          <w:tcPr>
            <w:tcW w:w="4236" w:type="dxa"/>
            <w:noWrap w:val="0"/>
            <w:vAlign w:val="center"/>
          </w:tcPr>
          <w:p w14:paraId="2DD142E0">
            <w:pPr>
              <w:spacing w:line="400" w:lineRule="exact"/>
              <w:ind w:left="69" w:leftChars="33" w:right="80" w:rightChars="38"/>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请根据要求上传《中小企业声明函》。格式以采购文件要求为准；</w:t>
            </w:r>
          </w:p>
        </w:tc>
        <w:tc>
          <w:tcPr>
            <w:tcW w:w="570" w:type="dxa"/>
            <w:noWrap w:val="0"/>
            <w:vAlign w:val="center"/>
          </w:tcPr>
          <w:p w14:paraId="2C13D8E5">
            <w:pPr>
              <w:spacing w:line="400" w:lineRule="exact"/>
              <w:jc w:val="left"/>
              <w:rPr>
                <w:rFonts w:hint="eastAsia" w:ascii="仿宋" w:hAnsi="仿宋" w:eastAsia="仿宋" w:cs="仿宋"/>
                <w:color w:val="auto"/>
                <w:sz w:val="24"/>
                <w:szCs w:val="24"/>
              </w:rPr>
            </w:pPr>
          </w:p>
        </w:tc>
        <w:tc>
          <w:tcPr>
            <w:tcW w:w="585" w:type="dxa"/>
            <w:noWrap w:val="0"/>
            <w:vAlign w:val="center"/>
          </w:tcPr>
          <w:p w14:paraId="0B3E2B04">
            <w:pPr>
              <w:spacing w:line="400" w:lineRule="exact"/>
              <w:jc w:val="left"/>
              <w:rPr>
                <w:rFonts w:hint="eastAsia" w:ascii="仿宋" w:hAnsi="仿宋" w:eastAsia="仿宋" w:cs="仿宋"/>
                <w:color w:val="auto"/>
                <w:sz w:val="24"/>
                <w:szCs w:val="24"/>
              </w:rPr>
            </w:pPr>
          </w:p>
        </w:tc>
      </w:tr>
      <w:tr w14:paraId="1E05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atLeast"/>
          <w:jc w:val="center"/>
        </w:trPr>
        <w:tc>
          <w:tcPr>
            <w:tcW w:w="240" w:type="dxa"/>
            <w:vMerge w:val="continue"/>
            <w:noWrap w:val="0"/>
            <w:vAlign w:val="center"/>
          </w:tcPr>
          <w:p w14:paraId="119E9AFE">
            <w:pPr>
              <w:spacing w:line="400" w:lineRule="exact"/>
              <w:jc w:val="left"/>
              <w:rPr>
                <w:rFonts w:hint="eastAsia" w:ascii="仿宋" w:hAnsi="仿宋" w:eastAsia="仿宋" w:cs="仿宋"/>
                <w:color w:val="auto"/>
                <w:sz w:val="24"/>
                <w:szCs w:val="24"/>
              </w:rPr>
            </w:pPr>
          </w:p>
        </w:tc>
        <w:tc>
          <w:tcPr>
            <w:tcW w:w="1439" w:type="dxa"/>
            <w:vMerge w:val="restart"/>
            <w:noWrap w:val="0"/>
            <w:vAlign w:val="center"/>
          </w:tcPr>
          <w:p w14:paraId="69A6BD06">
            <w:pPr>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符合性</w:t>
            </w:r>
            <w:r>
              <w:rPr>
                <w:rFonts w:hint="eastAsia" w:ascii="仿宋" w:hAnsi="仿宋" w:eastAsia="仿宋" w:cs="仿宋"/>
                <w:color w:val="auto"/>
                <w:sz w:val="24"/>
                <w:szCs w:val="24"/>
                <w:lang w:eastAsia="zh-CN"/>
              </w:rPr>
              <w:t>审查</w:t>
            </w:r>
          </w:p>
          <w:p w14:paraId="57FBE4FD">
            <w:pPr>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（实质性响应一览表）</w:t>
            </w:r>
          </w:p>
        </w:tc>
        <w:tc>
          <w:tcPr>
            <w:tcW w:w="2574" w:type="dxa"/>
            <w:noWrap w:val="0"/>
            <w:vAlign w:val="center"/>
          </w:tcPr>
          <w:p w14:paraId="6BC0EC0A">
            <w:pPr>
              <w:spacing w:line="400" w:lineRule="exact"/>
              <w:ind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主要响应内容</w:t>
            </w:r>
          </w:p>
        </w:tc>
        <w:tc>
          <w:tcPr>
            <w:tcW w:w="4236" w:type="dxa"/>
            <w:noWrap w:val="0"/>
            <w:vAlign w:val="center"/>
          </w:tcPr>
          <w:p w14:paraId="4DD9A63B">
            <w:pPr>
              <w:spacing w:line="400" w:lineRule="exact"/>
              <w:ind w:left="69" w:leftChars="33" w:right="80" w:rightChars="3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是否满足招标文件规定的</w:t>
            </w:r>
            <w:r>
              <w:rPr>
                <w:rFonts w:hint="eastAsia" w:ascii="仿宋" w:hAnsi="仿宋" w:eastAsia="仿宋" w:cs="仿宋"/>
                <w:color w:val="auto"/>
                <w:sz w:val="24"/>
                <w:szCs w:val="24"/>
                <w:highlight w:val="none"/>
                <w:lang w:eastAsia="zh-CN"/>
              </w:rPr>
              <w:t>合同履约期限</w:t>
            </w:r>
            <w:r>
              <w:rPr>
                <w:rFonts w:hint="eastAsia" w:ascii="仿宋" w:hAnsi="仿宋" w:eastAsia="仿宋" w:cs="宋体"/>
                <w:color w:val="auto"/>
                <w:kern w:val="0"/>
                <w:sz w:val="24"/>
                <w:szCs w:val="22"/>
                <w:highlight w:val="none"/>
                <w:lang w:val="en-US" w:eastAsia="zh-CN"/>
              </w:rPr>
              <w:t>；</w:t>
            </w:r>
          </w:p>
        </w:tc>
        <w:tc>
          <w:tcPr>
            <w:tcW w:w="570" w:type="dxa"/>
            <w:noWrap w:val="0"/>
            <w:vAlign w:val="center"/>
          </w:tcPr>
          <w:p w14:paraId="74554340">
            <w:pPr>
              <w:spacing w:line="400" w:lineRule="exact"/>
              <w:jc w:val="left"/>
              <w:rPr>
                <w:rFonts w:hint="eastAsia" w:ascii="仿宋" w:hAnsi="仿宋" w:eastAsia="仿宋" w:cs="仿宋"/>
                <w:color w:val="auto"/>
                <w:sz w:val="24"/>
                <w:szCs w:val="24"/>
              </w:rPr>
            </w:pPr>
          </w:p>
        </w:tc>
        <w:tc>
          <w:tcPr>
            <w:tcW w:w="585" w:type="dxa"/>
            <w:noWrap w:val="0"/>
            <w:vAlign w:val="center"/>
          </w:tcPr>
          <w:p w14:paraId="135F5122">
            <w:pPr>
              <w:spacing w:line="400" w:lineRule="exact"/>
              <w:jc w:val="left"/>
              <w:rPr>
                <w:rFonts w:hint="eastAsia" w:ascii="仿宋" w:hAnsi="仿宋" w:eastAsia="仿宋" w:cs="仿宋"/>
                <w:color w:val="auto"/>
                <w:sz w:val="24"/>
                <w:szCs w:val="24"/>
              </w:rPr>
            </w:pPr>
          </w:p>
        </w:tc>
      </w:tr>
      <w:tr w14:paraId="6C4E9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14908F08">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381EA018">
            <w:pPr>
              <w:spacing w:line="400" w:lineRule="exact"/>
              <w:jc w:val="center"/>
              <w:rPr>
                <w:rFonts w:hint="eastAsia" w:ascii="仿宋" w:hAnsi="仿宋" w:eastAsia="仿宋" w:cs="仿宋"/>
                <w:color w:val="auto"/>
                <w:sz w:val="24"/>
                <w:szCs w:val="24"/>
              </w:rPr>
            </w:pPr>
          </w:p>
        </w:tc>
        <w:tc>
          <w:tcPr>
            <w:tcW w:w="2574" w:type="dxa"/>
            <w:noWrap w:val="0"/>
            <w:vAlign w:val="center"/>
          </w:tcPr>
          <w:p w14:paraId="35AA31EB">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响应文件签署</w:t>
            </w:r>
          </w:p>
        </w:tc>
        <w:tc>
          <w:tcPr>
            <w:tcW w:w="4236" w:type="dxa"/>
            <w:noWrap w:val="0"/>
            <w:vAlign w:val="center"/>
          </w:tcPr>
          <w:p w14:paraId="1041FCDF">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响应文件上法定代表人或其授权代理人的签字、供应商的盖章齐全（授权代理人的签字或盖章）</w:t>
            </w:r>
            <w:r>
              <w:rPr>
                <w:rFonts w:hint="eastAsia" w:ascii="仿宋" w:hAnsi="仿宋" w:eastAsia="仿宋" w:cs="仿宋"/>
                <w:color w:val="auto"/>
                <w:sz w:val="24"/>
                <w:szCs w:val="24"/>
                <w:highlight w:val="none"/>
                <w:lang w:eastAsia="zh-CN"/>
              </w:rPr>
              <w:t>；</w:t>
            </w:r>
          </w:p>
        </w:tc>
        <w:tc>
          <w:tcPr>
            <w:tcW w:w="570" w:type="dxa"/>
            <w:noWrap w:val="0"/>
            <w:vAlign w:val="center"/>
          </w:tcPr>
          <w:p w14:paraId="5FE5A0F4">
            <w:pPr>
              <w:spacing w:line="400" w:lineRule="exact"/>
              <w:jc w:val="left"/>
              <w:rPr>
                <w:rFonts w:hint="eastAsia" w:ascii="仿宋" w:hAnsi="仿宋" w:eastAsia="仿宋" w:cs="仿宋"/>
                <w:color w:val="auto"/>
                <w:sz w:val="24"/>
                <w:szCs w:val="24"/>
              </w:rPr>
            </w:pPr>
          </w:p>
        </w:tc>
        <w:tc>
          <w:tcPr>
            <w:tcW w:w="585" w:type="dxa"/>
            <w:noWrap w:val="0"/>
            <w:vAlign w:val="center"/>
          </w:tcPr>
          <w:p w14:paraId="11AB4EF8">
            <w:pPr>
              <w:spacing w:line="400" w:lineRule="exact"/>
              <w:jc w:val="left"/>
              <w:rPr>
                <w:rFonts w:hint="eastAsia" w:ascii="仿宋" w:hAnsi="仿宋" w:eastAsia="仿宋" w:cs="仿宋"/>
                <w:color w:val="auto"/>
                <w:sz w:val="24"/>
                <w:szCs w:val="24"/>
              </w:rPr>
            </w:pPr>
          </w:p>
        </w:tc>
      </w:tr>
      <w:tr w14:paraId="5DFB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24826320">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3B3F949F">
            <w:pPr>
              <w:spacing w:line="400" w:lineRule="exact"/>
              <w:jc w:val="center"/>
              <w:rPr>
                <w:rFonts w:hint="eastAsia" w:ascii="仿宋" w:hAnsi="仿宋" w:eastAsia="仿宋" w:cs="仿宋"/>
                <w:color w:val="auto"/>
                <w:sz w:val="24"/>
                <w:szCs w:val="24"/>
              </w:rPr>
            </w:pPr>
          </w:p>
        </w:tc>
        <w:tc>
          <w:tcPr>
            <w:tcW w:w="2574" w:type="dxa"/>
            <w:noWrap w:val="0"/>
            <w:vAlign w:val="center"/>
          </w:tcPr>
          <w:p w14:paraId="54FD5DD5">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响应文件内容</w:t>
            </w:r>
          </w:p>
        </w:tc>
        <w:tc>
          <w:tcPr>
            <w:tcW w:w="4236" w:type="dxa"/>
            <w:noWrap w:val="0"/>
            <w:vAlign w:val="center"/>
          </w:tcPr>
          <w:p w14:paraId="58FB03CF">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提供的投标函、</w:t>
            </w:r>
            <w:r>
              <w:rPr>
                <w:rFonts w:hint="eastAsia" w:ascii="仿宋" w:hAnsi="仿宋" w:eastAsia="仿宋" w:cs="仿宋"/>
                <w:color w:val="auto"/>
                <w:sz w:val="24"/>
                <w:szCs w:val="24"/>
                <w:highlight w:val="none"/>
                <w:lang w:eastAsia="zh-CN"/>
              </w:rPr>
              <w:t>开标</w:t>
            </w:r>
            <w:r>
              <w:rPr>
                <w:rFonts w:hint="eastAsia" w:ascii="仿宋" w:hAnsi="仿宋" w:eastAsia="仿宋" w:cs="仿宋"/>
                <w:color w:val="auto"/>
                <w:sz w:val="24"/>
                <w:szCs w:val="24"/>
                <w:highlight w:val="none"/>
              </w:rPr>
              <w:t>一览表</w:t>
            </w:r>
            <w:r>
              <w:rPr>
                <w:rFonts w:hint="eastAsia" w:ascii="仿宋" w:hAnsi="仿宋" w:eastAsia="仿宋" w:cs="仿宋"/>
                <w:color w:val="auto"/>
                <w:sz w:val="24"/>
                <w:szCs w:val="24"/>
                <w:highlight w:val="none"/>
                <w:lang w:eastAsia="zh-CN"/>
              </w:rPr>
              <w:t>、明细报价表、关于资格声明函</w:t>
            </w:r>
            <w:r>
              <w:rPr>
                <w:rFonts w:hint="eastAsia" w:ascii="仿宋" w:hAnsi="仿宋" w:eastAsia="仿宋" w:cs="仿宋"/>
                <w:color w:val="auto"/>
                <w:sz w:val="24"/>
                <w:szCs w:val="24"/>
                <w:highlight w:val="none"/>
              </w:rPr>
              <w:t>等</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文件中规定的所有内容</w:t>
            </w:r>
            <w:r>
              <w:rPr>
                <w:rFonts w:hint="eastAsia" w:ascii="仿宋" w:hAnsi="仿宋" w:eastAsia="仿宋" w:cs="仿宋"/>
                <w:color w:val="auto"/>
                <w:sz w:val="24"/>
                <w:szCs w:val="24"/>
                <w:highlight w:val="none"/>
                <w:lang w:eastAsia="zh-CN"/>
              </w:rPr>
              <w:t>；</w:t>
            </w:r>
          </w:p>
        </w:tc>
        <w:tc>
          <w:tcPr>
            <w:tcW w:w="570" w:type="dxa"/>
            <w:noWrap w:val="0"/>
            <w:vAlign w:val="center"/>
          </w:tcPr>
          <w:p w14:paraId="3072C89E">
            <w:pPr>
              <w:spacing w:line="400" w:lineRule="exact"/>
              <w:jc w:val="left"/>
              <w:rPr>
                <w:rFonts w:hint="eastAsia" w:ascii="仿宋" w:hAnsi="仿宋" w:eastAsia="仿宋" w:cs="仿宋"/>
                <w:color w:val="auto"/>
                <w:sz w:val="24"/>
                <w:szCs w:val="24"/>
              </w:rPr>
            </w:pPr>
          </w:p>
        </w:tc>
        <w:tc>
          <w:tcPr>
            <w:tcW w:w="585" w:type="dxa"/>
            <w:noWrap w:val="0"/>
            <w:vAlign w:val="center"/>
          </w:tcPr>
          <w:p w14:paraId="08929226">
            <w:pPr>
              <w:spacing w:line="400" w:lineRule="exact"/>
              <w:jc w:val="left"/>
              <w:rPr>
                <w:rFonts w:hint="eastAsia" w:ascii="仿宋" w:hAnsi="仿宋" w:eastAsia="仿宋" w:cs="仿宋"/>
                <w:color w:val="auto"/>
                <w:sz w:val="24"/>
                <w:szCs w:val="24"/>
              </w:rPr>
            </w:pPr>
          </w:p>
        </w:tc>
      </w:tr>
      <w:tr w14:paraId="72F9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5FF6825A">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4683B387">
            <w:pPr>
              <w:spacing w:line="400" w:lineRule="exact"/>
              <w:jc w:val="center"/>
              <w:rPr>
                <w:rFonts w:hint="eastAsia" w:ascii="仿宋" w:hAnsi="仿宋" w:eastAsia="仿宋" w:cs="仿宋"/>
                <w:color w:val="auto"/>
                <w:sz w:val="24"/>
                <w:szCs w:val="24"/>
              </w:rPr>
            </w:pPr>
          </w:p>
        </w:tc>
        <w:tc>
          <w:tcPr>
            <w:tcW w:w="2574" w:type="dxa"/>
            <w:noWrap w:val="0"/>
            <w:vAlign w:val="center"/>
          </w:tcPr>
          <w:p w14:paraId="1EC6BC43">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授权委托书</w:t>
            </w:r>
          </w:p>
        </w:tc>
        <w:tc>
          <w:tcPr>
            <w:tcW w:w="4236" w:type="dxa"/>
            <w:noWrap w:val="0"/>
            <w:vAlign w:val="center"/>
          </w:tcPr>
          <w:p w14:paraId="36316763">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响应文件上有委托代理人签字或盖章的，提供有效的法定代表人授权书</w:t>
            </w:r>
            <w:r>
              <w:rPr>
                <w:rFonts w:hint="eastAsia" w:ascii="仿宋" w:hAnsi="仿宋" w:eastAsia="仿宋" w:cs="仿宋"/>
                <w:color w:val="auto"/>
                <w:sz w:val="24"/>
                <w:szCs w:val="24"/>
                <w:highlight w:val="none"/>
                <w:lang w:eastAsia="zh-CN"/>
              </w:rPr>
              <w:t>；</w:t>
            </w:r>
          </w:p>
        </w:tc>
        <w:tc>
          <w:tcPr>
            <w:tcW w:w="570" w:type="dxa"/>
            <w:noWrap w:val="0"/>
            <w:vAlign w:val="center"/>
          </w:tcPr>
          <w:p w14:paraId="5A3D5489">
            <w:pPr>
              <w:spacing w:line="400" w:lineRule="exact"/>
              <w:jc w:val="left"/>
              <w:rPr>
                <w:rFonts w:hint="eastAsia" w:ascii="仿宋" w:hAnsi="仿宋" w:eastAsia="仿宋" w:cs="仿宋"/>
                <w:color w:val="auto"/>
                <w:sz w:val="24"/>
                <w:szCs w:val="24"/>
              </w:rPr>
            </w:pPr>
          </w:p>
        </w:tc>
        <w:tc>
          <w:tcPr>
            <w:tcW w:w="585" w:type="dxa"/>
            <w:noWrap w:val="0"/>
            <w:vAlign w:val="center"/>
          </w:tcPr>
          <w:p w14:paraId="76A5D245">
            <w:pPr>
              <w:spacing w:line="400" w:lineRule="exact"/>
              <w:jc w:val="left"/>
              <w:rPr>
                <w:rFonts w:hint="eastAsia" w:ascii="仿宋" w:hAnsi="仿宋" w:eastAsia="仿宋" w:cs="仿宋"/>
                <w:color w:val="auto"/>
                <w:sz w:val="24"/>
                <w:szCs w:val="24"/>
              </w:rPr>
            </w:pPr>
          </w:p>
        </w:tc>
      </w:tr>
      <w:tr w14:paraId="67E3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5C001C1A">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51716800">
            <w:pPr>
              <w:spacing w:line="400" w:lineRule="exact"/>
              <w:jc w:val="center"/>
              <w:rPr>
                <w:rFonts w:hint="eastAsia" w:ascii="仿宋" w:hAnsi="仿宋" w:eastAsia="仿宋" w:cs="仿宋"/>
                <w:color w:val="auto"/>
                <w:sz w:val="24"/>
                <w:szCs w:val="24"/>
              </w:rPr>
            </w:pPr>
          </w:p>
        </w:tc>
        <w:tc>
          <w:tcPr>
            <w:tcW w:w="2574" w:type="dxa"/>
            <w:noWrap w:val="0"/>
            <w:vAlign w:val="center"/>
          </w:tcPr>
          <w:p w14:paraId="24F08197">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响应报价</w:t>
            </w:r>
          </w:p>
        </w:tc>
        <w:tc>
          <w:tcPr>
            <w:tcW w:w="4236" w:type="dxa"/>
            <w:noWrap w:val="0"/>
            <w:vAlign w:val="center"/>
          </w:tcPr>
          <w:p w14:paraId="144EA49F">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报价符合</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文件要求具有唯一性，未提交选择性报价，最终报价未超过项目采购预算</w:t>
            </w:r>
            <w:r>
              <w:rPr>
                <w:rFonts w:hint="eastAsia" w:ascii="仿宋" w:hAnsi="仿宋" w:eastAsia="仿宋" w:cs="仿宋"/>
                <w:color w:val="auto"/>
                <w:sz w:val="24"/>
                <w:szCs w:val="24"/>
                <w:highlight w:val="none"/>
                <w:lang w:eastAsia="zh-CN"/>
              </w:rPr>
              <w:t>；</w:t>
            </w:r>
          </w:p>
        </w:tc>
        <w:tc>
          <w:tcPr>
            <w:tcW w:w="570" w:type="dxa"/>
            <w:noWrap w:val="0"/>
            <w:vAlign w:val="center"/>
          </w:tcPr>
          <w:p w14:paraId="24CF81DE">
            <w:pPr>
              <w:spacing w:line="400" w:lineRule="exact"/>
              <w:jc w:val="left"/>
              <w:rPr>
                <w:rFonts w:hint="eastAsia" w:ascii="仿宋" w:hAnsi="仿宋" w:eastAsia="仿宋" w:cs="仿宋"/>
                <w:color w:val="auto"/>
                <w:sz w:val="24"/>
                <w:szCs w:val="24"/>
              </w:rPr>
            </w:pPr>
          </w:p>
        </w:tc>
        <w:tc>
          <w:tcPr>
            <w:tcW w:w="585" w:type="dxa"/>
            <w:noWrap w:val="0"/>
            <w:vAlign w:val="center"/>
          </w:tcPr>
          <w:p w14:paraId="0288E8BB">
            <w:pPr>
              <w:spacing w:line="400" w:lineRule="exact"/>
              <w:jc w:val="left"/>
              <w:rPr>
                <w:rFonts w:hint="eastAsia" w:ascii="仿宋" w:hAnsi="仿宋" w:eastAsia="仿宋" w:cs="仿宋"/>
                <w:color w:val="auto"/>
                <w:sz w:val="24"/>
                <w:szCs w:val="24"/>
              </w:rPr>
            </w:pPr>
          </w:p>
        </w:tc>
      </w:tr>
      <w:tr w14:paraId="6BEB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40" w:type="dxa"/>
            <w:vMerge w:val="continue"/>
            <w:noWrap w:val="0"/>
            <w:vAlign w:val="center"/>
          </w:tcPr>
          <w:p w14:paraId="12DEF8B9">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132A379C">
            <w:pPr>
              <w:spacing w:line="400" w:lineRule="exact"/>
              <w:jc w:val="center"/>
              <w:rPr>
                <w:rFonts w:hint="eastAsia" w:ascii="仿宋" w:hAnsi="仿宋" w:eastAsia="仿宋" w:cs="仿宋"/>
                <w:color w:val="auto"/>
                <w:sz w:val="24"/>
                <w:szCs w:val="24"/>
              </w:rPr>
            </w:pPr>
          </w:p>
        </w:tc>
        <w:tc>
          <w:tcPr>
            <w:tcW w:w="2574" w:type="dxa"/>
            <w:noWrap w:val="0"/>
            <w:vAlign w:val="center"/>
          </w:tcPr>
          <w:p w14:paraId="0298DF17">
            <w:pPr>
              <w:spacing w:line="400" w:lineRule="exact"/>
              <w:ind w:left="69" w:leftChars="33" w:right="80" w:rightChars="38"/>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保证金</w:t>
            </w:r>
            <w:r>
              <w:rPr>
                <w:rFonts w:hint="eastAsia" w:ascii="仿宋" w:hAnsi="仿宋" w:eastAsia="仿宋" w:cs="仿宋"/>
                <w:color w:val="auto"/>
                <w:sz w:val="24"/>
                <w:szCs w:val="24"/>
                <w:highlight w:val="none"/>
                <w:lang w:eastAsia="zh-CN"/>
              </w:rPr>
              <w:t>或保函</w:t>
            </w:r>
          </w:p>
        </w:tc>
        <w:tc>
          <w:tcPr>
            <w:tcW w:w="4236" w:type="dxa"/>
            <w:noWrap w:val="0"/>
            <w:vAlign w:val="center"/>
          </w:tcPr>
          <w:p w14:paraId="691EDD94">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文件规定提交保证金</w:t>
            </w:r>
            <w:r>
              <w:rPr>
                <w:rFonts w:hint="eastAsia" w:ascii="仿宋" w:hAnsi="仿宋" w:eastAsia="仿宋" w:cs="仿宋"/>
                <w:color w:val="auto"/>
                <w:sz w:val="24"/>
                <w:szCs w:val="24"/>
                <w:highlight w:val="none"/>
                <w:lang w:eastAsia="zh-CN"/>
              </w:rPr>
              <w:t>或保函；</w:t>
            </w:r>
          </w:p>
        </w:tc>
        <w:tc>
          <w:tcPr>
            <w:tcW w:w="570" w:type="dxa"/>
            <w:noWrap w:val="0"/>
            <w:vAlign w:val="center"/>
          </w:tcPr>
          <w:p w14:paraId="65379304">
            <w:pPr>
              <w:spacing w:line="400" w:lineRule="exact"/>
              <w:jc w:val="left"/>
              <w:rPr>
                <w:rFonts w:hint="eastAsia" w:ascii="仿宋" w:hAnsi="仿宋" w:eastAsia="仿宋" w:cs="仿宋"/>
                <w:color w:val="auto"/>
                <w:sz w:val="24"/>
                <w:szCs w:val="24"/>
              </w:rPr>
            </w:pPr>
          </w:p>
        </w:tc>
        <w:tc>
          <w:tcPr>
            <w:tcW w:w="585" w:type="dxa"/>
            <w:noWrap w:val="0"/>
            <w:vAlign w:val="center"/>
          </w:tcPr>
          <w:p w14:paraId="5152A4F6">
            <w:pPr>
              <w:spacing w:line="400" w:lineRule="exact"/>
              <w:jc w:val="left"/>
              <w:rPr>
                <w:rFonts w:hint="eastAsia" w:ascii="仿宋" w:hAnsi="仿宋" w:eastAsia="仿宋" w:cs="仿宋"/>
                <w:color w:val="auto"/>
                <w:sz w:val="24"/>
                <w:szCs w:val="24"/>
              </w:rPr>
            </w:pPr>
          </w:p>
        </w:tc>
      </w:tr>
      <w:tr w14:paraId="5748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40" w:type="dxa"/>
            <w:vMerge w:val="continue"/>
            <w:noWrap w:val="0"/>
            <w:vAlign w:val="center"/>
          </w:tcPr>
          <w:p w14:paraId="22D36E40">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6B19BC1C">
            <w:pPr>
              <w:spacing w:line="400" w:lineRule="exact"/>
              <w:jc w:val="center"/>
              <w:rPr>
                <w:rFonts w:hint="eastAsia" w:ascii="仿宋" w:hAnsi="仿宋" w:eastAsia="仿宋" w:cs="仿宋"/>
                <w:color w:val="auto"/>
                <w:sz w:val="24"/>
                <w:szCs w:val="24"/>
              </w:rPr>
            </w:pPr>
          </w:p>
        </w:tc>
        <w:tc>
          <w:tcPr>
            <w:tcW w:w="2574" w:type="dxa"/>
            <w:noWrap w:val="0"/>
            <w:vAlign w:val="center"/>
          </w:tcPr>
          <w:p w14:paraId="4EDD2FB1">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的有效期</w:t>
            </w:r>
          </w:p>
        </w:tc>
        <w:tc>
          <w:tcPr>
            <w:tcW w:w="4236" w:type="dxa"/>
            <w:noWrap w:val="0"/>
            <w:vAlign w:val="center"/>
          </w:tcPr>
          <w:p w14:paraId="1E1AC442">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有效期满足</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文件要求</w:t>
            </w:r>
            <w:r>
              <w:rPr>
                <w:rFonts w:hint="eastAsia" w:ascii="仿宋" w:hAnsi="仿宋" w:eastAsia="仿宋" w:cs="仿宋"/>
                <w:color w:val="auto"/>
                <w:sz w:val="24"/>
                <w:szCs w:val="24"/>
                <w:highlight w:val="none"/>
                <w:lang w:eastAsia="zh-CN"/>
              </w:rPr>
              <w:t>；</w:t>
            </w:r>
          </w:p>
        </w:tc>
        <w:tc>
          <w:tcPr>
            <w:tcW w:w="570" w:type="dxa"/>
            <w:noWrap w:val="0"/>
            <w:vAlign w:val="center"/>
          </w:tcPr>
          <w:p w14:paraId="6780812A">
            <w:pPr>
              <w:spacing w:line="400" w:lineRule="exact"/>
              <w:jc w:val="left"/>
              <w:rPr>
                <w:rFonts w:hint="eastAsia" w:ascii="仿宋" w:hAnsi="仿宋" w:eastAsia="仿宋" w:cs="仿宋"/>
                <w:color w:val="auto"/>
                <w:sz w:val="24"/>
                <w:szCs w:val="24"/>
              </w:rPr>
            </w:pPr>
          </w:p>
        </w:tc>
        <w:tc>
          <w:tcPr>
            <w:tcW w:w="585" w:type="dxa"/>
            <w:noWrap w:val="0"/>
            <w:vAlign w:val="center"/>
          </w:tcPr>
          <w:p w14:paraId="6FE0934C">
            <w:pPr>
              <w:spacing w:line="400" w:lineRule="exact"/>
              <w:jc w:val="left"/>
              <w:rPr>
                <w:rFonts w:hint="eastAsia" w:ascii="仿宋" w:hAnsi="仿宋" w:eastAsia="仿宋" w:cs="仿宋"/>
                <w:color w:val="auto"/>
                <w:sz w:val="24"/>
                <w:szCs w:val="24"/>
              </w:rPr>
            </w:pPr>
          </w:p>
        </w:tc>
      </w:tr>
      <w:tr w14:paraId="6090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0" w:type="dxa"/>
            <w:vMerge w:val="continue"/>
            <w:noWrap w:val="0"/>
            <w:vAlign w:val="center"/>
          </w:tcPr>
          <w:p w14:paraId="27CA077C">
            <w:pPr>
              <w:spacing w:line="400" w:lineRule="exact"/>
              <w:jc w:val="left"/>
              <w:rPr>
                <w:rFonts w:hint="eastAsia" w:ascii="仿宋" w:hAnsi="仿宋" w:eastAsia="仿宋" w:cs="仿宋"/>
                <w:color w:val="auto"/>
                <w:sz w:val="24"/>
                <w:szCs w:val="24"/>
              </w:rPr>
            </w:pPr>
          </w:p>
        </w:tc>
        <w:tc>
          <w:tcPr>
            <w:tcW w:w="1439" w:type="dxa"/>
            <w:vMerge w:val="continue"/>
            <w:noWrap w:val="0"/>
            <w:vAlign w:val="center"/>
          </w:tcPr>
          <w:p w14:paraId="72DD8C8F">
            <w:pPr>
              <w:spacing w:line="400" w:lineRule="exact"/>
              <w:jc w:val="center"/>
              <w:rPr>
                <w:rFonts w:hint="eastAsia" w:ascii="仿宋" w:hAnsi="仿宋" w:eastAsia="仿宋" w:cs="仿宋"/>
                <w:color w:val="auto"/>
                <w:sz w:val="24"/>
                <w:szCs w:val="24"/>
              </w:rPr>
            </w:pPr>
          </w:p>
        </w:tc>
        <w:tc>
          <w:tcPr>
            <w:tcW w:w="2574" w:type="dxa"/>
            <w:noWrap w:val="0"/>
            <w:vAlign w:val="center"/>
          </w:tcPr>
          <w:p w14:paraId="37A99D45">
            <w:pPr>
              <w:spacing w:line="400" w:lineRule="exact"/>
              <w:ind w:left="69" w:leftChars="33" w:right="80" w:rightChars="3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p>
        </w:tc>
        <w:tc>
          <w:tcPr>
            <w:tcW w:w="4236" w:type="dxa"/>
            <w:noWrap w:val="0"/>
            <w:vAlign w:val="center"/>
          </w:tcPr>
          <w:p w14:paraId="2811F0C0">
            <w:pPr>
              <w:spacing w:line="400" w:lineRule="exact"/>
              <w:ind w:left="69" w:leftChars="33" w:right="80" w:rightChars="38"/>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1、响应文件未附有采购人不能接受的条件或不符合</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文件的其他要求</w:t>
            </w:r>
            <w:r>
              <w:rPr>
                <w:rFonts w:hint="eastAsia" w:ascii="仿宋" w:hAnsi="仿宋" w:eastAsia="仿宋" w:cs="仿宋"/>
                <w:color w:val="auto"/>
                <w:sz w:val="24"/>
                <w:szCs w:val="24"/>
                <w:highlight w:val="none"/>
                <w:lang w:eastAsia="zh-CN"/>
              </w:rPr>
              <w:t>；</w:t>
            </w:r>
          </w:p>
          <w:p w14:paraId="7586BCAB">
            <w:pPr>
              <w:spacing w:line="400" w:lineRule="exact"/>
              <w:ind w:left="69" w:leftChars="33" w:right="80" w:rightChars="3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2、不属于法律、法规、规章规定无效响应的其他情形。</w:t>
            </w:r>
          </w:p>
        </w:tc>
        <w:tc>
          <w:tcPr>
            <w:tcW w:w="570" w:type="dxa"/>
            <w:noWrap w:val="0"/>
            <w:vAlign w:val="center"/>
          </w:tcPr>
          <w:p w14:paraId="32F53A1E">
            <w:pPr>
              <w:spacing w:line="400" w:lineRule="exact"/>
              <w:jc w:val="left"/>
              <w:rPr>
                <w:rFonts w:hint="eastAsia" w:ascii="仿宋" w:hAnsi="仿宋" w:eastAsia="仿宋" w:cs="仿宋"/>
                <w:color w:val="auto"/>
                <w:sz w:val="24"/>
                <w:szCs w:val="24"/>
              </w:rPr>
            </w:pPr>
          </w:p>
        </w:tc>
        <w:tc>
          <w:tcPr>
            <w:tcW w:w="585" w:type="dxa"/>
            <w:noWrap w:val="0"/>
            <w:vAlign w:val="center"/>
          </w:tcPr>
          <w:p w14:paraId="637B297D">
            <w:pPr>
              <w:spacing w:line="400" w:lineRule="exact"/>
              <w:jc w:val="left"/>
              <w:rPr>
                <w:rFonts w:hint="eastAsia" w:ascii="仿宋" w:hAnsi="仿宋" w:eastAsia="仿宋" w:cs="仿宋"/>
                <w:color w:val="auto"/>
                <w:sz w:val="24"/>
                <w:szCs w:val="24"/>
              </w:rPr>
            </w:pPr>
          </w:p>
        </w:tc>
      </w:tr>
    </w:tbl>
    <w:p w14:paraId="21EBE964">
      <w:pPr>
        <w:spacing w:line="440" w:lineRule="exact"/>
        <w:ind w:firstLine="480" w:firstLineChars="200"/>
        <w:rPr>
          <w:rFonts w:ascii="仿宋" w:hAnsi="仿宋" w:eastAsia="仿宋"/>
          <w:color w:val="auto"/>
          <w:sz w:val="24"/>
        </w:rPr>
      </w:pPr>
      <w:r>
        <w:rPr>
          <w:rFonts w:hint="eastAsia" w:ascii="仿宋" w:hAnsi="仿宋" w:eastAsia="仿宋"/>
          <w:color w:val="auto"/>
          <w:sz w:val="24"/>
        </w:rPr>
        <w:t>投标文件响应程度初步审查通过的投标企业，进入下一步详细评审阶段，未通过投标文件响应程度初步审查的企业，其投标作为无效标，不进入后期评审阶段。</w:t>
      </w:r>
    </w:p>
    <w:p w14:paraId="4718CB56">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22. </w:t>
      </w:r>
      <w:r>
        <w:rPr>
          <w:rFonts w:hint="eastAsia" w:ascii="仿宋" w:hAnsi="仿宋" w:eastAsia="仿宋"/>
          <w:b/>
          <w:color w:val="auto"/>
          <w:sz w:val="24"/>
        </w:rPr>
        <w:t>详细评审</w:t>
      </w:r>
    </w:p>
    <w:p w14:paraId="5FE24358">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22.1 </w:t>
      </w:r>
      <w:r>
        <w:rPr>
          <w:rFonts w:hint="eastAsia" w:ascii="仿宋" w:hAnsi="仿宋" w:eastAsia="仿宋"/>
          <w:color w:val="auto"/>
          <w:spacing w:val="-2"/>
          <w:sz w:val="24"/>
          <w:szCs w:val="24"/>
        </w:rPr>
        <w:t>经初步评审合格的投标文件，评标委员会应当根据招标文件确定的评标标准和方法，对其技术和商务部分作进一步的评审和比较。</w:t>
      </w:r>
    </w:p>
    <w:p w14:paraId="72172AAF">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22.2 </w:t>
      </w:r>
      <w:r>
        <w:rPr>
          <w:rFonts w:hint="eastAsia" w:ascii="仿宋" w:hAnsi="仿宋" w:eastAsia="仿宋"/>
          <w:color w:val="auto"/>
          <w:spacing w:val="-2"/>
          <w:sz w:val="24"/>
          <w:szCs w:val="24"/>
        </w:rPr>
        <w:t>在评审过程中，为了有助于对投标文件进行审查、评估和比较，招标方有权向投标人质疑，请投标人澄清投标内容。投标人有责任按照招标方通知的时间、地点指派专人进行答疑和澄清。评标委员会可能要求投标人就投标文件中的内容进行答辩，招标方将以书面形式通知投标人，投标人应按要求进行答辩。</w:t>
      </w:r>
    </w:p>
    <w:p w14:paraId="0D2FF8A1">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22.3 </w:t>
      </w:r>
      <w:r>
        <w:rPr>
          <w:rFonts w:hint="eastAsia" w:ascii="仿宋" w:hAnsi="仿宋" w:eastAsia="仿宋"/>
          <w:color w:val="auto"/>
          <w:spacing w:val="-2"/>
          <w:sz w:val="24"/>
          <w:szCs w:val="24"/>
        </w:rPr>
        <w:t>采用</w:t>
      </w:r>
      <w:r>
        <w:rPr>
          <w:rFonts w:hint="eastAsia" w:ascii="仿宋" w:hAnsi="仿宋" w:eastAsia="仿宋"/>
          <w:color w:val="auto"/>
          <w:spacing w:val="-2"/>
          <w:sz w:val="24"/>
          <w:szCs w:val="24"/>
          <w:u w:val="single"/>
        </w:rPr>
        <w:t>　</w:t>
      </w:r>
      <w:r>
        <w:rPr>
          <w:rFonts w:hint="eastAsia" w:ascii="仿宋" w:hAnsi="仿宋" w:eastAsia="仿宋"/>
          <w:b/>
          <w:bCs/>
          <w:color w:val="auto"/>
          <w:spacing w:val="-2"/>
          <w:sz w:val="24"/>
          <w:szCs w:val="24"/>
          <w:u w:val="single"/>
        </w:rPr>
        <w:t>综合评分法</w:t>
      </w:r>
      <w:r>
        <w:rPr>
          <w:rFonts w:hint="eastAsia" w:ascii="仿宋" w:hAnsi="仿宋" w:eastAsia="仿宋"/>
          <w:color w:val="auto"/>
          <w:spacing w:val="-2"/>
          <w:sz w:val="24"/>
          <w:szCs w:val="24"/>
          <w:u w:val="single"/>
        </w:rPr>
        <w:t>　</w:t>
      </w:r>
      <w:r>
        <w:rPr>
          <w:rFonts w:hint="eastAsia" w:ascii="仿宋" w:hAnsi="仿宋" w:eastAsia="仿宋"/>
          <w:color w:val="auto"/>
          <w:spacing w:val="-2"/>
          <w:sz w:val="24"/>
          <w:szCs w:val="24"/>
        </w:rPr>
        <w:t>衡量投标文件是否最大限度地满足招标文件中规定的各项综合评分标准。</w:t>
      </w:r>
    </w:p>
    <w:p w14:paraId="72CDD1F5">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22.4 </w:t>
      </w:r>
      <w:r>
        <w:rPr>
          <w:rFonts w:hint="eastAsia" w:ascii="仿宋" w:hAnsi="仿宋" w:eastAsia="仿宋"/>
          <w:color w:val="auto"/>
          <w:spacing w:val="-2"/>
          <w:sz w:val="24"/>
          <w:szCs w:val="24"/>
        </w:rPr>
        <w:t>根据综合评分法完成评标后，评标委员会应当拟定一份书面评标报告提交招标方。评标报告应当载明投标人的投标项目、所作的任何修正、对商务偏差的调整、对技术偏差的调整、对各评审因素的评估以及对每一投标的最终评审结果。</w:t>
      </w:r>
    </w:p>
    <w:p w14:paraId="01B9DAEE">
      <w:pPr>
        <w:spacing w:line="440" w:lineRule="exact"/>
        <w:ind w:firstLine="472" w:firstLineChars="200"/>
        <w:rPr>
          <w:rFonts w:ascii="仿宋" w:hAnsi="仿宋" w:eastAsia="仿宋"/>
          <w:color w:val="auto"/>
          <w:spacing w:val="-2"/>
          <w:sz w:val="24"/>
        </w:rPr>
      </w:pPr>
      <w:r>
        <w:rPr>
          <w:rFonts w:ascii="仿宋" w:hAnsi="仿宋" w:eastAsia="仿宋"/>
          <w:color w:val="auto"/>
          <w:spacing w:val="-2"/>
          <w:sz w:val="24"/>
        </w:rPr>
        <w:t>22.5</w:t>
      </w:r>
      <w:r>
        <w:rPr>
          <w:rFonts w:hint="eastAsia" w:ascii="仿宋" w:hAnsi="仿宋" w:eastAsia="仿宋"/>
          <w:color w:val="auto"/>
          <w:spacing w:val="-2"/>
          <w:sz w:val="24"/>
          <w:lang w:val="en-US" w:eastAsia="zh-CN"/>
        </w:rPr>
        <w:t xml:space="preserve"> </w:t>
      </w:r>
      <w:r>
        <w:rPr>
          <w:rFonts w:hint="eastAsia" w:ascii="仿宋" w:hAnsi="仿宋" w:eastAsia="仿宋"/>
          <w:color w:val="auto"/>
          <w:spacing w:val="-2"/>
          <w:sz w:val="24"/>
        </w:rPr>
        <w:t>提供相同品牌产品且通过资格审查、符合性审查的不同投标人参加同一合同项下投标的，按一家投标人计算，评审依据顺序如下：评审后得分最高的同品牌投标人获得中标人推荐资格；评审得分相同的，按报价最低的参加评标；评审得分相同且报价相同的，由采购人开标现场抓阄确定中标人。</w:t>
      </w:r>
    </w:p>
    <w:p w14:paraId="5B89BDA9">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22.6</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采用综合评分法衡量投标文件是否最大限度地满足招标文件实质性要求前提下，按照招标文件中规定的各项因素进行综合评审后，依据得分高低，依次确定为中标候选人。</w:t>
      </w:r>
    </w:p>
    <w:p w14:paraId="12E99AA0">
      <w:pPr>
        <w:spacing w:line="440" w:lineRule="exact"/>
        <w:ind w:firstLine="472" w:firstLineChars="200"/>
        <w:rPr>
          <w:rFonts w:hint="eastAsia" w:ascii="仿宋" w:hAnsi="仿宋" w:eastAsia="仿宋"/>
          <w:color w:val="auto"/>
          <w:spacing w:val="-2"/>
          <w:sz w:val="24"/>
          <w:szCs w:val="24"/>
        </w:rPr>
      </w:pPr>
      <w:r>
        <w:rPr>
          <w:rFonts w:ascii="仿宋" w:hAnsi="仿宋" w:eastAsia="仿宋"/>
          <w:color w:val="auto"/>
          <w:spacing w:val="-2"/>
          <w:sz w:val="24"/>
          <w:szCs w:val="24"/>
        </w:rPr>
        <w:t>22.7</w:t>
      </w:r>
      <w:r>
        <w:rPr>
          <w:rFonts w:hint="eastAsia" w:ascii="仿宋" w:hAnsi="仿宋" w:eastAsia="仿宋"/>
          <w:color w:val="auto"/>
          <w:spacing w:val="-2"/>
          <w:sz w:val="24"/>
          <w:szCs w:val="24"/>
          <w:lang w:val="en-US" w:eastAsia="zh-CN"/>
        </w:rPr>
        <w:t xml:space="preserve"> </w:t>
      </w:r>
      <w:r>
        <w:rPr>
          <w:rFonts w:hint="eastAsia" w:ascii="仿宋" w:hAnsi="仿宋" w:eastAsia="仿宋"/>
          <w:color w:val="auto"/>
          <w:spacing w:val="-2"/>
          <w:sz w:val="24"/>
          <w:szCs w:val="24"/>
        </w:rPr>
        <w:t>评标和定标一般应当在开标后</w:t>
      </w:r>
      <w:r>
        <w:rPr>
          <w:rFonts w:ascii="仿宋" w:hAnsi="仿宋" w:eastAsia="仿宋"/>
          <w:color w:val="auto"/>
          <w:spacing w:val="-2"/>
          <w:sz w:val="24"/>
          <w:szCs w:val="24"/>
        </w:rPr>
        <w:t>7</w:t>
      </w:r>
      <w:r>
        <w:rPr>
          <w:rFonts w:hint="eastAsia" w:ascii="仿宋" w:hAnsi="仿宋" w:eastAsia="仿宋"/>
          <w:color w:val="auto"/>
          <w:spacing w:val="-2"/>
          <w:sz w:val="24"/>
          <w:szCs w:val="24"/>
        </w:rPr>
        <w:t>个工作日内完成，项目金额较大、技术较为复杂等特殊项目的评标工作应当在</w:t>
      </w:r>
      <w:r>
        <w:rPr>
          <w:rFonts w:ascii="仿宋" w:hAnsi="仿宋" w:eastAsia="仿宋"/>
          <w:color w:val="auto"/>
          <w:spacing w:val="-2"/>
          <w:sz w:val="24"/>
          <w:szCs w:val="24"/>
        </w:rPr>
        <w:t>30</w:t>
      </w:r>
      <w:r>
        <w:rPr>
          <w:rFonts w:hint="eastAsia" w:ascii="仿宋" w:hAnsi="仿宋" w:eastAsia="仿宋"/>
          <w:color w:val="auto"/>
          <w:spacing w:val="-2"/>
          <w:sz w:val="24"/>
          <w:szCs w:val="24"/>
        </w:rPr>
        <w:t>个工作日内完成。不能在开标后</w:t>
      </w:r>
      <w:r>
        <w:rPr>
          <w:rFonts w:ascii="仿宋" w:hAnsi="仿宋" w:eastAsia="仿宋"/>
          <w:color w:val="auto"/>
          <w:spacing w:val="-2"/>
          <w:sz w:val="24"/>
          <w:szCs w:val="24"/>
        </w:rPr>
        <w:t>30</w:t>
      </w:r>
      <w:r>
        <w:rPr>
          <w:rFonts w:hint="eastAsia" w:ascii="仿宋" w:hAnsi="仿宋" w:eastAsia="仿宋"/>
          <w:color w:val="auto"/>
          <w:spacing w:val="-2"/>
          <w:sz w:val="24"/>
          <w:szCs w:val="24"/>
        </w:rPr>
        <w:t>个工作日内完成评标和定标的，招标人应当提前</w:t>
      </w:r>
      <w:r>
        <w:rPr>
          <w:rFonts w:ascii="仿宋" w:hAnsi="仿宋" w:eastAsia="仿宋"/>
          <w:color w:val="auto"/>
          <w:spacing w:val="-2"/>
          <w:sz w:val="24"/>
          <w:szCs w:val="24"/>
        </w:rPr>
        <w:t>3</w:t>
      </w:r>
      <w:r>
        <w:rPr>
          <w:rFonts w:hint="eastAsia" w:ascii="仿宋" w:hAnsi="仿宋" w:eastAsia="仿宋"/>
          <w:color w:val="auto"/>
          <w:spacing w:val="-2"/>
          <w:sz w:val="24"/>
          <w:szCs w:val="24"/>
        </w:rPr>
        <w:t>天通知所有投标人延长投标有效期。同意延长投标有效期的投标人应当相应延长投标保证金的有效期，但不得修改投标文件的实质性内容。</w:t>
      </w:r>
    </w:p>
    <w:p w14:paraId="7961D106">
      <w:pPr>
        <w:spacing w:line="440" w:lineRule="exact"/>
        <w:ind w:firstLine="472" w:firstLineChars="200"/>
        <w:rPr>
          <w:rFonts w:hint="eastAsia" w:ascii="仿宋" w:hAnsi="仿宋" w:eastAsia="仿宋"/>
          <w:color w:val="auto"/>
          <w:spacing w:val="-2"/>
          <w:sz w:val="24"/>
          <w:szCs w:val="24"/>
        </w:rPr>
      </w:pPr>
    </w:p>
    <w:p w14:paraId="2AEFAB13">
      <w:pPr>
        <w:keepNext w:val="0"/>
        <w:keepLines w:val="0"/>
        <w:pageBreakBefore w:val="0"/>
        <w:widowControl w:val="0"/>
        <w:kinsoku/>
        <w:wordWrap/>
        <w:overflowPunct/>
        <w:topLinePunct w:val="0"/>
        <w:autoSpaceDE/>
        <w:autoSpaceDN/>
        <w:bidi w:val="0"/>
        <w:adjustRightInd/>
        <w:snapToGrid/>
        <w:spacing w:after="168" w:afterLines="50" w:line="600" w:lineRule="auto"/>
        <w:jc w:val="center"/>
        <w:textAlignment w:val="auto"/>
        <w:rPr>
          <w:rFonts w:hint="eastAsia" w:ascii="仿宋" w:hAnsi="仿宋" w:eastAsia="仿宋" w:cs="仿宋"/>
          <w:b/>
          <w:color w:val="auto"/>
          <w:spacing w:val="-2"/>
          <w:sz w:val="32"/>
          <w:szCs w:val="32"/>
          <w:lang w:eastAsia="zh-CN"/>
        </w:rPr>
      </w:pPr>
      <w:r>
        <w:rPr>
          <w:rFonts w:hint="eastAsia" w:ascii="仿宋" w:hAnsi="仿宋" w:eastAsia="仿宋" w:cs="仿宋"/>
          <w:b/>
          <w:color w:val="auto"/>
          <w:spacing w:val="-2"/>
          <w:sz w:val="32"/>
          <w:szCs w:val="32"/>
          <w:lang w:eastAsia="zh-CN"/>
        </w:rPr>
        <w:t>一、商务技术评分标准（</w:t>
      </w:r>
      <w:r>
        <w:rPr>
          <w:rFonts w:hint="eastAsia" w:ascii="仿宋" w:hAnsi="仿宋" w:eastAsia="仿宋" w:cs="仿宋"/>
          <w:b/>
          <w:color w:val="auto"/>
          <w:spacing w:val="-2"/>
          <w:sz w:val="32"/>
          <w:szCs w:val="32"/>
          <w:lang w:val="en-US" w:eastAsia="zh-CN"/>
        </w:rPr>
        <w:t>70</w:t>
      </w:r>
      <w:r>
        <w:rPr>
          <w:rFonts w:hint="eastAsia" w:ascii="仿宋" w:hAnsi="仿宋" w:eastAsia="仿宋" w:cs="仿宋"/>
          <w:b/>
          <w:color w:val="auto"/>
          <w:spacing w:val="-2"/>
          <w:sz w:val="32"/>
          <w:szCs w:val="32"/>
          <w:lang w:eastAsia="zh-CN"/>
        </w:rPr>
        <w:t>分）</w:t>
      </w:r>
    </w:p>
    <w:tbl>
      <w:tblPr>
        <w:tblStyle w:val="20"/>
        <w:tblW w:w="10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268"/>
        <w:gridCol w:w="777"/>
        <w:gridCol w:w="7323"/>
      </w:tblGrid>
      <w:tr w14:paraId="70E0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83" w:type="dxa"/>
            <w:noWrap w:val="0"/>
            <w:vAlign w:val="center"/>
          </w:tcPr>
          <w:p w14:paraId="3EB0A636">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类别</w:t>
            </w:r>
          </w:p>
        </w:tc>
        <w:tc>
          <w:tcPr>
            <w:tcW w:w="1268" w:type="dxa"/>
            <w:noWrap w:val="0"/>
            <w:vAlign w:val="center"/>
          </w:tcPr>
          <w:p w14:paraId="595D14F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项目</w:t>
            </w:r>
          </w:p>
        </w:tc>
        <w:tc>
          <w:tcPr>
            <w:tcW w:w="777" w:type="dxa"/>
            <w:noWrap w:val="0"/>
            <w:vAlign w:val="center"/>
          </w:tcPr>
          <w:p w14:paraId="42F7C52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满分 分值</w:t>
            </w:r>
          </w:p>
        </w:tc>
        <w:tc>
          <w:tcPr>
            <w:tcW w:w="7323" w:type="dxa"/>
            <w:noWrap w:val="0"/>
            <w:vAlign w:val="center"/>
          </w:tcPr>
          <w:p w14:paraId="53D0FABB">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评审标准</w:t>
            </w:r>
          </w:p>
        </w:tc>
      </w:tr>
      <w:tr w14:paraId="0FC8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83" w:type="dxa"/>
            <w:vMerge w:val="restart"/>
            <w:noWrap w:val="0"/>
            <w:vAlign w:val="center"/>
          </w:tcPr>
          <w:p w14:paraId="7EE6DA27">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技术及商务评审（</w:t>
            </w:r>
            <w:r>
              <w:rPr>
                <w:rFonts w:hint="eastAsia" w:ascii="仿宋" w:hAnsi="仿宋" w:eastAsia="仿宋" w:cs="仿宋"/>
                <w:color w:val="auto"/>
                <w:kern w:val="0"/>
                <w:sz w:val="24"/>
                <w:szCs w:val="24"/>
                <w:lang w:val="en-US" w:eastAsia="zh-CN"/>
              </w:rPr>
              <w:t>70</w:t>
            </w:r>
            <w:r>
              <w:rPr>
                <w:rFonts w:hint="eastAsia" w:ascii="仿宋" w:hAnsi="仿宋" w:eastAsia="仿宋" w:cs="仿宋"/>
                <w:color w:val="auto"/>
                <w:kern w:val="0"/>
                <w:sz w:val="24"/>
                <w:szCs w:val="24"/>
              </w:rPr>
              <w:t>分）</w:t>
            </w:r>
          </w:p>
        </w:tc>
        <w:tc>
          <w:tcPr>
            <w:tcW w:w="1268" w:type="dxa"/>
            <w:noWrap w:val="0"/>
            <w:vAlign w:val="center"/>
          </w:tcPr>
          <w:p w14:paraId="5CB4581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rPr>
            </w:pPr>
            <w:r>
              <w:rPr>
                <w:rStyle w:val="32"/>
                <w:rFonts w:hint="eastAsia" w:ascii="仿宋" w:hAnsi="仿宋" w:eastAsia="仿宋" w:cs="仿宋"/>
                <w:b w:val="0"/>
                <w:bCs/>
                <w:i w:val="0"/>
                <w:caps w:val="0"/>
                <w:color w:val="auto"/>
                <w:spacing w:val="0"/>
                <w:w w:val="100"/>
                <w:kern w:val="2"/>
                <w:sz w:val="24"/>
                <w:szCs w:val="24"/>
                <w:lang w:val="en-US" w:eastAsia="zh-CN" w:bidi="ar-SA"/>
              </w:rPr>
              <w:t>类似业绩</w:t>
            </w:r>
          </w:p>
        </w:tc>
        <w:tc>
          <w:tcPr>
            <w:tcW w:w="777" w:type="dxa"/>
            <w:noWrap w:val="0"/>
            <w:vAlign w:val="center"/>
          </w:tcPr>
          <w:p w14:paraId="374DD435">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kern w:val="0"/>
                <w:sz w:val="24"/>
                <w:szCs w:val="24"/>
                <w:highlight w:val="none"/>
              </w:rPr>
            </w:pPr>
            <w:r>
              <w:rPr>
                <w:rStyle w:val="32"/>
                <w:rFonts w:hint="eastAsia" w:ascii="仿宋" w:hAnsi="仿宋" w:eastAsia="仿宋" w:cs="仿宋"/>
                <w:b w:val="0"/>
                <w:bCs/>
                <w:i w:val="0"/>
                <w:caps w:val="0"/>
                <w:color w:val="auto"/>
                <w:spacing w:val="0"/>
                <w:w w:val="100"/>
                <w:kern w:val="2"/>
                <w:sz w:val="24"/>
                <w:szCs w:val="24"/>
                <w:lang w:val="en-US" w:eastAsia="zh-CN" w:bidi="ar-SA"/>
              </w:rPr>
              <w:t>3分</w:t>
            </w:r>
          </w:p>
        </w:tc>
        <w:tc>
          <w:tcPr>
            <w:tcW w:w="7323" w:type="dxa"/>
            <w:noWrap w:val="0"/>
            <w:vAlign w:val="center"/>
          </w:tcPr>
          <w:p w14:paraId="0E5E932A">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投标人需提供（2022年01月01日至今）类似业绩，类似业绩证明文件为中标通知书和合同协议书，二则缺一不可，每提供一项类似业绩得1分，本项最高得3分，</w:t>
            </w:r>
            <w:r>
              <w:rPr>
                <w:rStyle w:val="32"/>
                <w:rFonts w:hint="eastAsia" w:ascii="仿宋" w:hAnsi="仿宋" w:eastAsia="仿宋" w:cs="仿宋"/>
                <w:b w:val="0"/>
                <w:bCs/>
                <w:i w:val="0"/>
                <w:caps w:val="0"/>
                <w:color w:val="auto"/>
                <w:spacing w:val="0"/>
                <w:w w:val="100"/>
                <w:kern w:val="2"/>
                <w:sz w:val="24"/>
                <w:szCs w:val="24"/>
                <w:lang w:val="en-US" w:eastAsia="zh-CN" w:bidi="ar-SA"/>
              </w:rPr>
              <w:t>时间以签订时间为准</w:t>
            </w:r>
            <w:r>
              <w:rPr>
                <w:rFonts w:hint="eastAsia" w:ascii="仿宋" w:hAnsi="仿宋" w:eastAsia="仿宋" w:cs="仿宋"/>
                <w:color w:val="auto"/>
                <w:kern w:val="0"/>
                <w:sz w:val="24"/>
                <w:szCs w:val="24"/>
                <w:highlight w:val="none"/>
                <w:lang w:val="en-US" w:eastAsia="zh-CN"/>
              </w:rPr>
              <w:t>。</w:t>
            </w:r>
          </w:p>
          <w:p w14:paraId="15BB9751">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注：合同协议书必须提供合同首页、关键内容页和签字盖章页的复印件，否则不予认定</w:t>
            </w:r>
            <w:r>
              <w:rPr>
                <w:rStyle w:val="32"/>
                <w:rFonts w:hint="eastAsia" w:ascii="仿宋" w:hAnsi="仿宋" w:eastAsia="仿宋" w:cs="仿宋"/>
                <w:b w:val="0"/>
                <w:bCs/>
                <w:i w:val="0"/>
                <w:caps w:val="0"/>
                <w:color w:val="auto"/>
                <w:spacing w:val="0"/>
                <w:w w:val="100"/>
                <w:kern w:val="2"/>
                <w:sz w:val="24"/>
                <w:szCs w:val="24"/>
                <w:lang w:val="en-US" w:eastAsia="zh-CN" w:bidi="ar-SA"/>
              </w:rPr>
              <w:t>。)不提供不得分。</w:t>
            </w:r>
          </w:p>
        </w:tc>
      </w:tr>
      <w:tr w14:paraId="3300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83" w:type="dxa"/>
            <w:vMerge w:val="continue"/>
            <w:noWrap w:val="0"/>
            <w:vAlign w:val="center"/>
          </w:tcPr>
          <w:p w14:paraId="21C62D0C">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center"/>
          </w:tcPr>
          <w:p w14:paraId="541A2A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检测报告</w:t>
            </w:r>
          </w:p>
        </w:tc>
        <w:tc>
          <w:tcPr>
            <w:tcW w:w="777" w:type="dxa"/>
            <w:shd w:val="clear" w:color="auto" w:fill="auto"/>
            <w:noWrap w:val="0"/>
            <w:vAlign w:val="center"/>
          </w:tcPr>
          <w:p w14:paraId="7568A8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3分</w:t>
            </w:r>
          </w:p>
        </w:tc>
        <w:tc>
          <w:tcPr>
            <w:tcW w:w="7323" w:type="dxa"/>
            <w:shd w:val="clear" w:color="auto" w:fill="auto"/>
            <w:noWrap w:val="0"/>
            <w:vAlign w:val="center"/>
          </w:tcPr>
          <w:p w14:paraId="200FB76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 xml:space="preserve">投标人需提供所投产品国家认证认可的第三方机构出具的检测报告； </w:t>
            </w:r>
          </w:p>
          <w:p w14:paraId="458B093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CESI仿宋-GB2312" w:cs="CESI仿宋-GB2312"/>
                <w:color w:val="auto"/>
                <w:kern w:val="2"/>
                <w:sz w:val="24"/>
                <w:szCs w:val="24"/>
                <w:shd w:val="clear" w:color="auto" w:fill="FFFFFF"/>
                <w:lang w:val="zh-CN" w:eastAsia="zh-CN" w:bidi="ar-SA"/>
              </w:rPr>
            </w:pPr>
            <w:r>
              <w:rPr>
                <w:rFonts w:hint="eastAsia" w:ascii="仿宋" w:hAnsi="仿宋" w:eastAsia="仿宋" w:cs="仿宋"/>
                <w:color w:val="auto"/>
                <w:sz w:val="24"/>
                <w:szCs w:val="24"/>
                <w:lang w:val="en-US" w:eastAsia="zh-CN"/>
              </w:rPr>
              <w:t>在有效期内，</w:t>
            </w:r>
            <w:r>
              <w:rPr>
                <w:rFonts w:hint="eastAsia" w:ascii="CESI仿宋-GB2312" w:hAnsi="CESI仿宋-GB2312" w:eastAsia="CESI仿宋-GB2312" w:cs="CESI仿宋-GB2312"/>
                <w:color w:val="auto"/>
                <w:sz w:val="24"/>
                <w:szCs w:val="24"/>
                <w:shd w:val="clear" w:color="auto" w:fill="FFFFFF"/>
                <w:lang w:val="en-US" w:eastAsia="zh-CN"/>
              </w:rPr>
              <w:t>原件扫描件并加盖公章（有效期内），得1.5分，未提供不得分。</w:t>
            </w:r>
            <w:r>
              <w:rPr>
                <w:rFonts w:hint="eastAsia" w:ascii="CESI仿宋-GB2312" w:hAnsi="CESI仿宋-GB2312" w:eastAsia="CESI仿宋-GB2312" w:cs="CESI仿宋-GB2312"/>
                <w:color w:val="auto"/>
                <w:sz w:val="24"/>
                <w:szCs w:val="24"/>
                <w:highlight w:val="none"/>
                <w:shd w:val="clear" w:color="auto" w:fill="FFFFFF"/>
                <w:lang w:val="en-US" w:eastAsia="zh-CN"/>
              </w:rPr>
              <w:t>不锈钢材质检测报告原件扫描件并加盖公章得1.5分，未提供不得分。</w:t>
            </w:r>
          </w:p>
        </w:tc>
      </w:tr>
      <w:tr w14:paraId="1C620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noWrap w:val="0"/>
            <w:vAlign w:val="center"/>
          </w:tcPr>
          <w:p w14:paraId="4E8D8538">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top"/>
          </w:tcPr>
          <w:p w14:paraId="21F0D339">
            <w:pPr>
              <w:keepNext w:val="0"/>
              <w:keepLines w:val="0"/>
              <w:pageBreakBefore w:val="0"/>
              <w:widowControl/>
              <w:kinsoku/>
              <w:wordWrap/>
              <w:overflowPunct/>
              <w:topLinePunct w:val="0"/>
              <w:autoSpaceDE/>
              <w:autoSpaceDN/>
              <w:bidi w:val="0"/>
              <w:adjustRightInd/>
              <w:snapToGrid/>
              <w:spacing w:line="440" w:lineRule="exact"/>
              <w:jc w:val="center"/>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5C139C5D">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b w:val="0"/>
                <w:bCs/>
                <w:i w:val="0"/>
                <w:caps w:val="0"/>
                <w:color w:val="auto"/>
                <w:spacing w:val="0"/>
                <w:w w:val="100"/>
                <w:kern w:val="2"/>
                <w:sz w:val="24"/>
                <w:szCs w:val="24"/>
                <w:lang w:val="en-US" w:eastAsia="zh-CN" w:bidi="ar-SA"/>
              </w:rPr>
            </w:pPr>
            <w:r>
              <w:rPr>
                <w:rFonts w:hint="eastAsia" w:ascii="仿宋" w:hAnsi="仿宋" w:eastAsia="仿宋" w:cs="仿宋"/>
                <w:b w:val="0"/>
                <w:bCs/>
                <w:i w:val="0"/>
                <w:caps w:val="0"/>
                <w:color w:val="auto"/>
                <w:spacing w:val="0"/>
                <w:w w:val="100"/>
                <w:kern w:val="2"/>
                <w:sz w:val="24"/>
                <w:szCs w:val="24"/>
                <w:lang w:val="en-US" w:eastAsia="zh-CN" w:bidi="ar-SA"/>
              </w:rPr>
              <w:t>性能指标</w:t>
            </w:r>
          </w:p>
        </w:tc>
        <w:tc>
          <w:tcPr>
            <w:tcW w:w="777" w:type="dxa"/>
            <w:shd w:val="clear" w:color="auto" w:fill="auto"/>
            <w:noWrap w:val="0"/>
            <w:vAlign w:val="top"/>
          </w:tcPr>
          <w:p w14:paraId="4E22470F">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0"/>
                <w:sz w:val="24"/>
                <w:szCs w:val="24"/>
                <w:lang w:val="en-US" w:eastAsia="zh-CN" w:bidi="ar-SA"/>
              </w:rPr>
            </w:pPr>
          </w:p>
          <w:p w14:paraId="4B68725F">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0"/>
                <w:sz w:val="24"/>
                <w:szCs w:val="24"/>
                <w:lang w:val="en-US" w:eastAsia="zh-CN" w:bidi="ar-SA"/>
              </w:rPr>
            </w:pPr>
          </w:p>
          <w:p w14:paraId="3AAEE847">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14分</w:t>
            </w:r>
          </w:p>
        </w:tc>
        <w:tc>
          <w:tcPr>
            <w:tcW w:w="7323" w:type="dxa"/>
            <w:shd w:val="clear" w:color="auto" w:fill="auto"/>
            <w:noWrap w:val="0"/>
            <w:vAlign w:val="top"/>
          </w:tcPr>
          <w:p w14:paraId="1559C537">
            <w:pPr>
              <w:numPr>
                <w:ilvl w:val="0"/>
                <w:numId w:val="0"/>
              </w:numPr>
              <w:spacing w:before="42" w:line="386" w:lineRule="auto"/>
              <w:ind w:leftChars="0" w:right="235" w:rightChars="0"/>
              <w:rPr>
                <w:rFonts w:hint="default" w:ascii="仿宋" w:hAnsi="仿宋" w:eastAsia="仿宋" w:cs="仿宋"/>
                <w:color w:val="auto"/>
                <w:kern w:val="0"/>
                <w:sz w:val="24"/>
                <w:szCs w:val="24"/>
                <w:lang w:val="en-US" w:eastAsia="zh-CN" w:bidi="ar-SA"/>
              </w:rPr>
            </w:pPr>
            <w:r>
              <w:rPr>
                <w:rFonts w:hint="default" w:ascii="仿宋" w:hAnsi="仿宋" w:eastAsia="仿宋" w:cs="仿宋"/>
                <w:color w:val="auto"/>
                <w:kern w:val="0"/>
                <w:sz w:val="24"/>
                <w:szCs w:val="24"/>
                <w:lang w:val="en-US" w:eastAsia="zh-CN" w:bidi="ar-SA"/>
              </w:rPr>
              <w:t>全部响应</w:t>
            </w:r>
            <w:r>
              <w:rPr>
                <w:rFonts w:hint="eastAsia" w:ascii="仿宋" w:hAnsi="仿宋" w:eastAsia="仿宋" w:cs="仿宋"/>
                <w:b w:val="0"/>
                <w:bCs w:val="0"/>
                <w:color w:val="auto"/>
                <w:kern w:val="0"/>
                <w:sz w:val="24"/>
                <w:szCs w:val="24"/>
                <w:lang w:val="en-US" w:eastAsia="zh-CN" w:bidi="ar-SA"/>
              </w:rPr>
              <w:t>项目需求中</w:t>
            </w:r>
            <w:r>
              <w:rPr>
                <w:rFonts w:hint="eastAsia" w:ascii="仿宋" w:hAnsi="仿宋" w:eastAsia="仿宋"/>
                <w:b w:val="0"/>
                <w:bCs w:val="0"/>
                <w:color w:val="auto"/>
                <w:sz w:val="24"/>
                <w:szCs w:val="24"/>
                <w:lang w:val="en-US" w:eastAsia="zh-CN"/>
              </w:rPr>
              <w:t>技术参数标准及文号中</w:t>
            </w:r>
            <w:r>
              <w:rPr>
                <w:rFonts w:hint="eastAsia" w:ascii="仿宋" w:hAnsi="仿宋" w:eastAsia="仿宋" w:cs="仿宋"/>
                <w:b w:val="0"/>
                <w:bCs w:val="0"/>
                <w:color w:val="auto"/>
                <w:kern w:val="0"/>
                <w:sz w:val="24"/>
                <w:szCs w:val="24"/>
                <w:lang w:val="en-US" w:eastAsia="zh-CN" w:bidi="ar-SA"/>
              </w:rPr>
              <w:t>技</w:t>
            </w:r>
            <w:r>
              <w:rPr>
                <w:rFonts w:hint="eastAsia" w:ascii="仿宋" w:hAnsi="仿宋" w:eastAsia="仿宋" w:cs="仿宋"/>
                <w:color w:val="auto"/>
                <w:kern w:val="0"/>
                <w:sz w:val="24"/>
                <w:szCs w:val="24"/>
                <w:lang w:val="en-US" w:eastAsia="zh-CN" w:bidi="ar-SA"/>
              </w:rPr>
              <w:t>术要求，</w:t>
            </w:r>
            <w:r>
              <w:rPr>
                <w:rFonts w:hint="default" w:ascii="仿宋" w:hAnsi="仿宋" w:eastAsia="仿宋" w:cs="仿宋"/>
                <w:color w:val="auto"/>
                <w:kern w:val="0"/>
                <w:sz w:val="24"/>
                <w:szCs w:val="24"/>
                <w:lang w:val="en-US" w:eastAsia="zh-CN" w:bidi="ar-SA"/>
              </w:rPr>
              <w:t>并进行点对点应答的得</w:t>
            </w:r>
            <w:r>
              <w:rPr>
                <w:rFonts w:hint="eastAsia" w:ascii="仿宋" w:hAnsi="仿宋" w:eastAsia="仿宋" w:cs="仿宋"/>
                <w:color w:val="auto"/>
                <w:kern w:val="0"/>
                <w:sz w:val="24"/>
                <w:szCs w:val="24"/>
                <w:lang w:val="en-US" w:eastAsia="zh-CN" w:bidi="ar-SA"/>
              </w:rPr>
              <w:t>12</w:t>
            </w:r>
            <w:r>
              <w:rPr>
                <w:rFonts w:hint="default" w:ascii="仿宋" w:hAnsi="仿宋" w:eastAsia="仿宋" w:cs="仿宋"/>
                <w:color w:val="auto"/>
                <w:kern w:val="0"/>
                <w:sz w:val="24"/>
                <w:szCs w:val="24"/>
                <w:lang w:val="en-US" w:eastAsia="zh-CN" w:bidi="ar-SA"/>
              </w:rPr>
              <w:t>分（未逐项明确应答或存在缺漏项的</w:t>
            </w:r>
            <w:r>
              <w:rPr>
                <w:rFonts w:hint="eastAsia" w:ascii="仿宋" w:hAnsi="仿宋" w:eastAsia="仿宋" w:cs="仿宋"/>
                <w:color w:val="auto"/>
                <w:kern w:val="0"/>
                <w:sz w:val="24"/>
                <w:szCs w:val="24"/>
                <w:lang w:val="en-US" w:eastAsia="zh-CN" w:bidi="ar-SA"/>
              </w:rPr>
              <w:t>不得分</w:t>
            </w:r>
            <w:r>
              <w:rPr>
                <w:rFonts w:hint="default" w:ascii="仿宋" w:hAnsi="仿宋" w:eastAsia="仿宋" w:cs="仿宋"/>
                <w:color w:val="auto"/>
                <w:kern w:val="0"/>
                <w:sz w:val="24"/>
                <w:szCs w:val="24"/>
                <w:lang w:val="en-US" w:eastAsia="zh-CN" w:bidi="ar-SA"/>
              </w:rPr>
              <w:t>。）在此基础上，每一个固封装置的底座+扣盖的重量大于</w:t>
            </w:r>
            <w:r>
              <w:rPr>
                <w:rFonts w:hint="eastAsia" w:ascii="仿宋" w:hAnsi="仿宋" w:eastAsia="仿宋" w:cs="仿宋"/>
                <w:color w:val="auto"/>
                <w:kern w:val="0"/>
                <w:sz w:val="24"/>
                <w:szCs w:val="24"/>
                <w:lang w:val="en-US" w:eastAsia="zh-CN" w:bidi="ar-SA"/>
              </w:rPr>
              <w:t>12</w:t>
            </w:r>
            <w:r>
              <w:rPr>
                <w:rFonts w:hint="default" w:ascii="仿宋" w:hAnsi="仿宋" w:eastAsia="仿宋" w:cs="仿宋"/>
                <w:color w:val="auto"/>
                <w:kern w:val="0"/>
                <w:sz w:val="24"/>
                <w:szCs w:val="24"/>
                <w:lang w:val="en-US" w:eastAsia="zh-CN" w:bidi="ar-SA"/>
              </w:rPr>
              <w:t>克的</w:t>
            </w:r>
            <w:r>
              <w:rPr>
                <w:rFonts w:hint="eastAsia" w:ascii="仿宋" w:hAnsi="仿宋" w:eastAsia="仿宋" w:cs="仿宋"/>
                <w:color w:val="auto"/>
                <w:kern w:val="0"/>
                <w:sz w:val="24"/>
                <w:szCs w:val="24"/>
                <w:lang w:val="en-US" w:eastAsia="zh-CN" w:bidi="ar-SA"/>
              </w:rPr>
              <w:t>加2分（技术偏离表中明确并提供相关证明材料或承诺不提供不得分）</w:t>
            </w:r>
            <w:r>
              <w:rPr>
                <w:rFonts w:hint="default" w:ascii="仿宋" w:hAnsi="仿宋" w:eastAsia="仿宋" w:cs="仿宋"/>
                <w:color w:val="auto"/>
                <w:kern w:val="0"/>
                <w:sz w:val="24"/>
                <w:szCs w:val="24"/>
                <w:lang w:val="en-US" w:eastAsia="zh-CN" w:bidi="ar-SA"/>
              </w:rPr>
              <w:t>。</w:t>
            </w:r>
          </w:p>
        </w:tc>
      </w:tr>
      <w:tr w14:paraId="155ED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noWrap w:val="0"/>
            <w:vAlign w:val="center"/>
          </w:tcPr>
          <w:p w14:paraId="0C780E1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lang w:eastAsia="zh-CN"/>
              </w:rPr>
            </w:pPr>
          </w:p>
        </w:tc>
        <w:tc>
          <w:tcPr>
            <w:tcW w:w="1268" w:type="dxa"/>
            <w:shd w:val="clear" w:color="auto" w:fill="auto"/>
            <w:noWrap w:val="0"/>
            <w:vAlign w:val="top"/>
          </w:tcPr>
          <w:p w14:paraId="3DA32CD9">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auto"/>
                <w:kern w:val="0"/>
                <w:sz w:val="24"/>
                <w:szCs w:val="24"/>
                <w:highlight w:val="none"/>
                <w:lang w:val="en-US" w:eastAsia="zh-CN"/>
              </w:rPr>
            </w:pPr>
          </w:p>
          <w:p w14:paraId="6EFFB3A3">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产品质量保证措施</w:t>
            </w:r>
          </w:p>
        </w:tc>
        <w:tc>
          <w:tcPr>
            <w:tcW w:w="777" w:type="dxa"/>
            <w:shd w:val="clear" w:color="auto" w:fill="auto"/>
            <w:noWrap w:val="0"/>
            <w:vAlign w:val="top"/>
          </w:tcPr>
          <w:p w14:paraId="240B2BF1">
            <w:pPr>
              <w:keepNext w:val="0"/>
              <w:keepLines w:val="0"/>
              <w:pageBreakBefore w:val="0"/>
              <w:widowControl/>
              <w:kinsoku/>
              <w:wordWrap/>
              <w:overflowPunct/>
              <w:topLinePunct w:val="0"/>
              <w:autoSpaceDE/>
              <w:autoSpaceDN/>
              <w:bidi w:val="0"/>
              <w:adjustRightInd/>
              <w:snapToGrid/>
              <w:spacing w:line="440" w:lineRule="exact"/>
              <w:jc w:val="both"/>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4CC7DF25">
            <w:pPr>
              <w:pStyle w:val="14"/>
              <w:jc w:val="both"/>
              <w:rPr>
                <w:rStyle w:val="32"/>
                <w:rFonts w:hint="default"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8分</w:t>
            </w:r>
          </w:p>
        </w:tc>
        <w:tc>
          <w:tcPr>
            <w:tcW w:w="7323" w:type="dxa"/>
            <w:shd w:val="clear" w:color="auto" w:fill="auto"/>
            <w:noWrap w:val="0"/>
            <w:vAlign w:val="top"/>
          </w:tcPr>
          <w:p w14:paraId="369B80DB">
            <w:pPr>
              <w:pStyle w:val="6"/>
              <w:keepNext w:val="0"/>
              <w:keepLines w:val="0"/>
              <w:pageBreakBefore w:val="0"/>
              <w:widowControl/>
              <w:kinsoku/>
              <w:wordWrap/>
              <w:overflowPunct/>
              <w:topLinePunct w:val="0"/>
              <w:bidi w:val="0"/>
              <w:adjustRightInd/>
              <w:snapToGrid/>
              <w:spacing w:line="440" w:lineRule="exact"/>
              <w:ind w:left="0" w:leftChars="0" w:firstLine="0" w:firstLineChars="0"/>
              <w:jc w:val="both"/>
              <w:textAlignment w:val="auto"/>
              <w:rPr>
                <w:rFonts w:hint="eastAsia" w:ascii="仿宋" w:hAnsi="仿宋" w:eastAsia="仿宋" w:cs="仿宋"/>
                <w:bCs/>
                <w:color w:val="auto"/>
                <w:kern w:val="0"/>
                <w:sz w:val="24"/>
                <w:szCs w:val="24"/>
                <w:highlight w:val="none"/>
                <w:lang w:val="en-US" w:eastAsia="zh-CN"/>
              </w:rPr>
            </w:pPr>
            <w:r>
              <w:rPr>
                <w:rFonts w:hint="eastAsia" w:ascii="仿宋" w:hAnsi="仿宋" w:eastAsia="仿宋" w:cs="仿宋"/>
                <w:color w:val="auto"/>
                <w:kern w:val="0"/>
                <w:sz w:val="24"/>
                <w:szCs w:val="24"/>
                <w:lang w:val="en-US" w:eastAsia="zh-CN" w:bidi="ar-SA"/>
              </w:rPr>
              <w:t>建立覆盖全流程的质量管理制度、提供完善的质量通病的防治措施方案、验收方案，异常响应机制‌建立不合格品追溯方案，经评标委员会评审，以上内容均能满足采购需求，适用本项目产品且进行详细说明的得满分8分，每缺一个要素扣 2分， 每个要素里每有一处内容有缺陷扣 1分（ 扣完为止） 。</w:t>
            </w:r>
          </w:p>
        </w:tc>
      </w:tr>
      <w:tr w14:paraId="23CB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noWrap w:val="0"/>
            <w:vAlign w:val="center"/>
          </w:tcPr>
          <w:p w14:paraId="07D80B2B">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lang w:eastAsia="zh-CN"/>
              </w:rPr>
            </w:pPr>
          </w:p>
        </w:tc>
        <w:tc>
          <w:tcPr>
            <w:tcW w:w="1268" w:type="dxa"/>
            <w:shd w:val="clear" w:color="auto" w:fill="auto"/>
            <w:noWrap w:val="0"/>
            <w:vAlign w:val="top"/>
          </w:tcPr>
          <w:p w14:paraId="19C6EF24">
            <w:pPr>
              <w:keepNext w:val="0"/>
              <w:keepLines w:val="0"/>
              <w:pageBreakBefore w:val="0"/>
              <w:widowControl/>
              <w:kinsoku/>
              <w:wordWrap/>
              <w:overflowPunct/>
              <w:topLinePunct w:val="0"/>
              <w:autoSpaceDE/>
              <w:autoSpaceDN/>
              <w:bidi w:val="0"/>
              <w:adjustRightInd/>
              <w:snapToGrid/>
              <w:spacing w:line="440" w:lineRule="exact"/>
              <w:jc w:val="center"/>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37F562B5">
            <w:pPr>
              <w:keepNext w:val="0"/>
              <w:keepLines w:val="0"/>
              <w:pageBreakBefore w:val="0"/>
              <w:widowControl/>
              <w:kinsoku/>
              <w:wordWrap/>
              <w:overflowPunct/>
              <w:topLinePunct w:val="0"/>
              <w:autoSpaceDE/>
              <w:autoSpaceDN/>
              <w:bidi w:val="0"/>
              <w:adjustRightInd/>
              <w:snapToGrid/>
              <w:spacing w:line="440" w:lineRule="exact"/>
              <w:jc w:val="center"/>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4716939E">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Cs/>
                <w:color w:val="auto"/>
                <w:kern w:val="0"/>
                <w:sz w:val="24"/>
                <w:szCs w:val="24"/>
                <w:highlight w:val="none"/>
                <w:lang w:val="en-US" w:eastAsia="zh-CN"/>
              </w:rPr>
            </w:pPr>
          </w:p>
          <w:p w14:paraId="59288638">
            <w:pPr>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b w:val="0"/>
                <w:bCs/>
                <w:i w:val="0"/>
                <w:caps w:val="0"/>
                <w:color w:val="auto"/>
                <w:spacing w:val="0"/>
                <w:w w:val="100"/>
                <w:kern w:val="2"/>
                <w:sz w:val="24"/>
                <w:szCs w:val="24"/>
                <w:lang w:val="en-US" w:eastAsia="zh-CN" w:bidi="ar-SA"/>
              </w:rPr>
            </w:pPr>
            <w:r>
              <w:rPr>
                <w:rFonts w:hint="eastAsia" w:ascii="仿宋" w:hAnsi="仿宋" w:eastAsia="仿宋" w:cs="仿宋"/>
                <w:bCs/>
                <w:color w:val="auto"/>
                <w:kern w:val="0"/>
                <w:sz w:val="24"/>
                <w:szCs w:val="24"/>
                <w:highlight w:val="none"/>
                <w:lang w:val="en-US" w:eastAsia="zh-CN"/>
              </w:rPr>
              <w:t>配送运输方案</w:t>
            </w:r>
          </w:p>
        </w:tc>
        <w:tc>
          <w:tcPr>
            <w:tcW w:w="777" w:type="dxa"/>
            <w:shd w:val="clear" w:color="auto" w:fill="auto"/>
            <w:noWrap w:val="0"/>
            <w:vAlign w:val="top"/>
          </w:tcPr>
          <w:p w14:paraId="38B470BD">
            <w:pPr>
              <w:keepNext w:val="0"/>
              <w:keepLines w:val="0"/>
              <w:pageBreakBefore w:val="0"/>
              <w:widowControl/>
              <w:kinsoku/>
              <w:wordWrap/>
              <w:overflowPunct/>
              <w:topLinePunct w:val="0"/>
              <w:autoSpaceDE/>
              <w:autoSpaceDN/>
              <w:bidi w:val="0"/>
              <w:adjustRightInd/>
              <w:snapToGrid/>
              <w:spacing w:line="440" w:lineRule="exact"/>
              <w:jc w:val="both"/>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31F69B75">
            <w:pPr>
              <w:keepNext w:val="0"/>
              <w:keepLines w:val="0"/>
              <w:pageBreakBefore w:val="0"/>
              <w:widowControl/>
              <w:kinsoku/>
              <w:wordWrap/>
              <w:overflowPunct/>
              <w:topLinePunct w:val="0"/>
              <w:autoSpaceDE/>
              <w:autoSpaceDN/>
              <w:bidi w:val="0"/>
              <w:adjustRightInd/>
              <w:snapToGrid/>
              <w:spacing w:line="440" w:lineRule="exact"/>
              <w:jc w:val="both"/>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52CB644D">
            <w:pPr>
              <w:keepNext w:val="0"/>
              <w:keepLines w:val="0"/>
              <w:pageBreakBefore w:val="0"/>
              <w:widowControl/>
              <w:kinsoku/>
              <w:wordWrap/>
              <w:overflowPunct/>
              <w:topLinePunct w:val="0"/>
              <w:autoSpaceDE/>
              <w:autoSpaceDN/>
              <w:bidi w:val="0"/>
              <w:adjustRightInd/>
              <w:snapToGrid/>
              <w:spacing w:line="440" w:lineRule="exact"/>
              <w:jc w:val="both"/>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p>
          <w:p w14:paraId="3BF5DEE8">
            <w:pPr>
              <w:keepNext w:val="0"/>
              <w:keepLines w:val="0"/>
              <w:pageBreakBefore w:val="0"/>
              <w:widowControl/>
              <w:kinsoku/>
              <w:wordWrap/>
              <w:overflowPunct/>
              <w:topLinePunct w:val="0"/>
              <w:autoSpaceDE/>
              <w:autoSpaceDN/>
              <w:bidi w:val="0"/>
              <w:adjustRightInd/>
              <w:snapToGrid/>
              <w:spacing w:line="440" w:lineRule="exact"/>
              <w:jc w:val="both"/>
              <w:textAlignment w:val="auto"/>
              <w:rPr>
                <w:rFonts w:hint="default"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12分</w:t>
            </w:r>
          </w:p>
        </w:tc>
        <w:tc>
          <w:tcPr>
            <w:tcW w:w="7323" w:type="dxa"/>
            <w:shd w:val="clear" w:color="auto" w:fill="auto"/>
            <w:noWrap w:val="0"/>
            <w:vAlign w:val="top"/>
          </w:tcPr>
          <w:p w14:paraId="1AD66B55">
            <w:pPr>
              <w:spacing w:line="480" w:lineRule="exact"/>
              <w:rPr>
                <w:rFonts w:hint="eastAsia" w:ascii="仿宋" w:hAnsi="仿宋" w:eastAsia="仿宋" w:cs="仿宋"/>
                <w:bCs/>
                <w:color w:val="auto"/>
                <w:kern w:val="0"/>
                <w:sz w:val="24"/>
                <w:szCs w:val="24"/>
                <w:highlight w:val="none"/>
                <w:lang w:val="en-US" w:eastAsia="zh-CN"/>
              </w:rPr>
            </w:pPr>
            <w:r>
              <w:rPr>
                <w:rFonts w:hint="eastAsia" w:ascii="仿宋" w:hAnsi="仿宋" w:eastAsia="仿宋" w:cs="仿宋"/>
                <w:bCs/>
                <w:color w:val="auto"/>
                <w:kern w:val="0"/>
                <w:sz w:val="24"/>
                <w:szCs w:val="24"/>
                <w:highlight w:val="none"/>
                <w:lang w:val="en-US" w:eastAsia="zh-CN"/>
              </w:rPr>
              <w:t>确保设备安全、准时到达安装现场，其中方案需包含但不仅限于：</w:t>
            </w:r>
          </w:p>
          <w:p w14:paraId="6CA9DA1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1.备货</w:t>
            </w:r>
          </w:p>
          <w:p w14:paraId="3278105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2.配送人员；</w:t>
            </w:r>
          </w:p>
          <w:p w14:paraId="687BDA9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3.车辆安排(提供清单)；</w:t>
            </w:r>
          </w:p>
          <w:p w14:paraId="5968A8F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 xml:space="preserve">4.货物包装； </w:t>
            </w:r>
          </w:p>
          <w:p w14:paraId="3918486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5.装卸货措施；</w:t>
            </w:r>
          </w:p>
          <w:p w14:paraId="337991C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6.签收流程等。</w:t>
            </w:r>
          </w:p>
          <w:p w14:paraId="1C85F5A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以上内容按照项目分解节点，制定可跟踪实施的方案，完全符合项目要求且详细、合理可行、描述清晰得12分，每缺一个要素扣2分，每个要素里每有一处内容有缺陷扣1分（ 扣完为止） 。</w:t>
            </w:r>
          </w:p>
        </w:tc>
      </w:tr>
      <w:tr w14:paraId="451C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83" w:type="dxa"/>
            <w:vMerge w:val="continue"/>
            <w:noWrap w:val="0"/>
            <w:vAlign w:val="center"/>
          </w:tcPr>
          <w:p w14:paraId="59323C53">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center"/>
          </w:tcPr>
          <w:p w14:paraId="41CB89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kern w:val="2"/>
                <w:sz w:val="24"/>
                <w:szCs w:val="24"/>
                <w:shd w:val="clear" w:color="auto" w:fill="FFFFFF"/>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进度保障</w:t>
            </w:r>
          </w:p>
        </w:tc>
        <w:tc>
          <w:tcPr>
            <w:tcW w:w="777" w:type="dxa"/>
            <w:shd w:val="clear" w:color="auto" w:fill="auto"/>
            <w:noWrap w:val="0"/>
            <w:vAlign w:val="center"/>
          </w:tcPr>
          <w:p w14:paraId="0ABD753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12分</w:t>
            </w:r>
          </w:p>
        </w:tc>
        <w:tc>
          <w:tcPr>
            <w:tcW w:w="7323" w:type="dxa"/>
            <w:shd w:val="clear" w:color="auto" w:fill="auto"/>
            <w:noWrap w:val="0"/>
            <w:vAlign w:val="center"/>
          </w:tcPr>
          <w:p w14:paraId="372BCA6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明确进度目标结合项目需求系统性分解与量化；</w:t>
            </w:r>
          </w:p>
          <w:p w14:paraId="286CD6F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进度保障的详细策略；</w:t>
            </w:r>
          </w:p>
          <w:p w14:paraId="6899CB1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制定详细进度计划；</w:t>
            </w:r>
          </w:p>
          <w:p w14:paraId="0113AD0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实时监控进度偏差；</w:t>
            </w:r>
          </w:p>
          <w:p w14:paraId="1BBC51C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调整资源以适应进度变化；</w:t>
            </w:r>
          </w:p>
          <w:p w14:paraId="30A01A14">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Style w:val="32"/>
                <w:rFonts w:hint="eastAsia" w:ascii="仿宋" w:hAnsi="仿宋" w:eastAsia="仿宋" w:cs="仿宋"/>
                <w:b w:val="0"/>
                <w:bCs/>
                <w:i w:val="0"/>
                <w:caps w:val="0"/>
                <w:color w:val="auto"/>
                <w:spacing w:val="0"/>
                <w:w w:val="100"/>
                <w:kern w:val="2"/>
                <w:sz w:val="24"/>
                <w:szCs w:val="24"/>
                <w:lang w:val="en-US" w:eastAsia="zh-CN" w:bidi="ar-SA"/>
              </w:rPr>
            </w:pPr>
            <w:r>
              <w:rPr>
                <w:rStyle w:val="32"/>
                <w:rFonts w:hint="eastAsia" w:ascii="仿宋" w:hAnsi="仿宋" w:eastAsia="仿宋" w:cs="仿宋"/>
                <w:b w:val="0"/>
                <w:bCs/>
                <w:i w:val="0"/>
                <w:caps w:val="0"/>
                <w:color w:val="auto"/>
                <w:spacing w:val="0"/>
                <w:w w:val="100"/>
                <w:kern w:val="2"/>
                <w:sz w:val="24"/>
                <w:szCs w:val="24"/>
                <w:lang w:val="en-US" w:eastAsia="zh-CN" w:bidi="ar-SA"/>
              </w:rPr>
              <w:t>确保关键任务按时完成；</w:t>
            </w:r>
          </w:p>
          <w:p w14:paraId="27FE4FC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color w:val="auto"/>
                <w:lang w:val="en-US" w:eastAsia="zh-CN"/>
              </w:rPr>
            </w:pPr>
            <w:r>
              <w:rPr>
                <w:rStyle w:val="32"/>
                <w:rFonts w:hint="eastAsia" w:ascii="仿宋" w:hAnsi="仿宋" w:eastAsia="仿宋" w:cs="仿宋"/>
                <w:b w:val="0"/>
                <w:bCs/>
                <w:i w:val="0"/>
                <w:caps w:val="0"/>
                <w:color w:val="auto"/>
                <w:spacing w:val="0"/>
                <w:w w:val="100"/>
                <w:kern w:val="2"/>
                <w:sz w:val="24"/>
                <w:szCs w:val="24"/>
                <w:lang w:val="en-US" w:eastAsia="zh-CN" w:bidi="ar-SA"/>
              </w:rPr>
              <w:t>以上内容完全符合项目要求且详细、合理可行、描述清晰得12分，每缺一个要素扣2分，每个要素里每有一处内容有缺陷扣1分（ 扣完为止） 。</w:t>
            </w:r>
          </w:p>
        </w:tc>
      </w:tr>
      <w:tr w14:paraId="6104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83" w:type="dxa"/>
            <w:vMerge w:val="continue"/>
            <w:noWrap w:val="0"/>
            <w:vAlign w:val="center"/>
          </w:tcPr>
          <w:p w14:paraId="261602DD">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center"/>
          </w:tcPr>
          <w:p w14:paraId="6C13FD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应急处置方案</w:t>
            </w:r>
          </w:p>
        </w:tc>
        <w:tc>
          <w:tcPr>
            <w:tcW w:w="777" w:type="dxa"/>
            <w:shd w:val="clear" w:color="auto" w:fill="auto"/>
            <w:noWrap w:val="0"/>
            <w:vAlign w:val="center"/>
          </w:tcPr>
          <w:p w14:paraId="2046EE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4分</w:t>
            </w:r>
          </w:p>
        </w:tc>
        <w:tc>
          <w:tcPr>
            <w:tcW w:w="7323" w:type="dxa"/>
            <w:shd w:val="clear" w:color="auto" w:fill="auto"/>
            <w:noWrap w:val="0"/>
            <w:vAlign w:val="center"/>
          </w:tcPr>
          <w:p w14:paraId="5BB9EB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仿宋"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针对本项目提供应急处置方案，方案包括以下内容：①应急处置管理机构说明；②应急供货措施；③运输途中紧急情况应急措施；④应对自然灾害性气候的应急措施等。</w:t>
            </w:r>
            <w:r>
              <w:rPr>
                <w:rStyle w:val="32"/>
                <w:rFonts w:hint="eastAsia" w:ascii="仿宋" w:hAnsi="仿宋" w:eastAsia="仿宋" w:cs="仿宋"/>
                <w:b w:val="0"/>
                <w:bCs/>
                <w:i w:val="0"/>
                <w:caps w:val="0"/>
                <w:color w:val="auto"/>
                <w:spacing w:val="0"/>
                <w:w w:val="100"/>
                <w:kern w:val="2"/>
                <w:sz w:val="24"/>
                <w:szCs w:val="24"/>
                <w:lang w:val="en-US" w:eastAsia="zh-CN" w:bidi="ar-SA"/>
              </w:rPr>
              <w:t>以上内容符合项目要求且详细、合理可行、描述清晰得4分，每缺一个要素扣1分。</w:t>
            </w:r>
          </w:p>
        </w:tc>
      </w:tr>
      <w:tr w14:paraId="54A2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noWrap w:val="0"/>
            <w:vAlign w:val="center"/>
          </w:tcPr>
          <w:p w14:paraId="5F330AA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center"/>
          </w:tcPr>
          <w:p w14:paraId="11641D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备品</w:t>
            </w:r>
          </w:p>
          <w:p w14:paraId="5D3348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备件</w:t>
            </w:r>
          </w:p>
        </w:tc>
        <w:tc>
          <w:tcPr>
            <w:tcW w:w="777" w:type="dxa"/>
            <w:shd w:val="clear" w:color="auto" w:fill="auto"/>
            <w:noWrap w:val="0"/>
            <w:vAlign w:val="center"/>
          </w:tcPr>
          <w:p w14:paraId="60074E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kern w:val="2"/>
                <w:sz w:val="24"/>
                <w:szCs w:val="24"/>
                <w:shd w:val="clear" w:color="auto" w:fill="FFFFFF"/>
                <w:lang w:val="en-US" w:eastAsia="zh-CN" w:bidi="ar-SA"/>
              </w:rPr>
              <w:t>6分</w:t>
            </w:r>
          </w:p>
        </w:tc>
        <w:tc>
          <w:tcPr>
            <w:tcW w:w="7323" w:type="dxa"/>
            <w:shd w:val="clear" w:color="auto" w:fill="auto"/>
            <w:noWrap w:val="0"/>
            <w:vAlign w:val="center"/>
          </w:tcPr>
          <w:p w14:paraId="5F04910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1.设定备品备件</w:t>
            </w:r>
            <w:r>
              <w:rPr>
                <w:rFonts w:hint="default" w:ascii="CESI仿宋-GB2312" w:hAnsi="CESI仿宋-GB2312" w:eastAsia="CESI仿宋-GB2312" w:cs="CESI仿宋-GB2312"/>
                <w:color w:val="auto"/>
                <w:sz w:val="24"/>
                <w:szCs w:val="24"/>
                <w:shd w:val="clear" w:color="auto" w:fill="FFFFFF"/>
                <w:lang w:val="en-US" w:eastAsia="zh-CN"/>
              </w:rPr>
              <w:t>库存优化</w:t>
            </w:r>
            <w:r>
              <w:rPr>
                <w:rFonts w:hint="eastAsia" w:ascii="CESI仿宋-GB2312" w:hAnsi="CESI仿宋-GB2312" w:eastAsia="CESI仿宋-GB2312" w:cs="CESI仿宋-GB2312"/>
                <w:color w:val="auto"/>
                <w:sz w:val="24"/>
                <w:szCs w:val="24"/>
                <w:shd w:val="clear" w:color="auto" w:fill="FFFFFF"/>
                <w:lang w:val="en-US" w:eastAsia="zh-CN"/>
              </w:rPr>
              <w:t>包含</w:t>
            </w:r>
            <w:r>
              <w:rPr>
                <w:rFonts w:hint="default" w:ascii="CESI仿宋-GB2312" w:hAnsi="CESI仿宋-GB2312" w:eastAsia="CESI仿宋-GB2312" w:cs="CESI仿宋-GB2312"/>
                <w:color w:val="auto"/>
                <w:sz w:val="24"/>
                <w:szCs w:val="24"/>
                <w:shd w:val="clear" w:color="auto" w:fill="FFFFFF"/>
                <w:lang w:val="en-US" w:eastAsia="zh-CN"/>
              </w:rPr>
              <w:t>‌安全库存设定</w:t>
            </w:r>
            <w:r>
              <w:rPr>
                <w:rFonts w:hint="eastAsia" w:ascii="CESI仿宋-GB2312" w:hAnsi="CESI仿宋-GB2312" w:eastAsia="CESI仿宋-GB2312" w:cs="CESI仿宋-GB2312"/>
                <w:color w:val="auto"/>
                <w:sz w:val="24"/>
                <w:szCs w:val="24"/>
                <w:shd w:val="clear" w:color="auto" w:fill="FFFFFF"/>
                <w:lang w:val="en-US" w:eastAsia="zh-CN"/>
              </w:rPr>
              <w:t>、储备定额管理策略等得4分，不提供不提供不得分。</w:t>
            </w:r>
          </w:p>
          <w:p w14:paraId="10935C1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ascii="CESI仿宋-GB2312" w:hAnsi="CESI仿宋-GB2312" w:eastAsia="CESI仿宋-GB2312" w:cs="CESI仿宋-GB2312"/>
                <w:color w:val="auto"/>
                <w:sz w:val="24"/>
                <w:szCs w:val="24"/>
                <w:shd w:val="clear" w:color="auto" w:fill="FFFFFF"/>
                <w:lang w:val="en-US" w:eastAsia="zh-CN"/>
              </w:rPr>
              <w:t>2.提供原厂配件全部备品备件清单（包含螺栓、螺母、垫片、固封底座、固封扣盖）得2分，不提供不提供不得分。</w:t>
            </w:r>
          </w:p>
        </w:tc>
      </w:tr>
      <w:tr w14:paraId="0C8C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3" w:type="dxa"/>
            <w:vMerge w:val="continue"/>
            <w:noWrap w:val="0"/>
            <w:vAlign w:val="center"/>
          </w:tcPr>
          <w:p w14:paraId="4268E00A">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4"/>
                <w:szCs w:val="24"/>
              </w:rPr>
            </w:pPr>
          </w:p>
        </w:tc>
        <w:tc>
          <w:tcPr>
            <w:tcW w:w="1268" w:type="dxa"/>
            <w:shd w:val="clear" w:color="auto" w:fill="auto"/>
            <w:noWrap w:val="0"/>
            <w:vAlign w:val="center"/>
          </w:tcPr>
          <w:p w14:paraId="4479AA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售后</w:t>
            </w:r>
          </w:p>
          <w:p w14:paraId="3FA4E0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CESI仿宋-GB2312" w:hAnsi="CESI仿宋-GB2312" w:eastAsia="CESI仿宋-GB2312" w:cs="CESI仿宋-GB2312"/>
                <w:color w:val="auto"/>
                <w:kern w:val="2"/>
                <w:sz w:val="24"/>
                <w:szCs w:val="24"/>
                <w:shd w:val="clear" w:color="auto" w:fill="FFFFFF"/>
                <w:lang w:val="en-US" w:eastAsia="zh-CN" w:bidi="ar-SA"/>
              </w:rPr>
            </w:pPr>
            <w:r>
              <w:rPr>
                <w:rFonts w:hint="eastAsia" w:ascii="CESI仿宋-GB2312" w:hAnsi="CESI仿宋-GB2312" w:eastAsia="CESI仿宋-GB2312" w:cs="CESI仿宋-GB2312"/>
                <w:color w:val="auto"/>
                <w:sz w:val="24"/>
                <w:szCs w:val="24"/>
                <w:shd w:val="clear" w:color="auto" w:fill="FFFFFF"/>
                <w:lang w:val="en-US" w:eastAsia="zh-CN"/>
              </w:rPr>
              <w:t>服务</w:t>
            </w:r>
          </w:p>
        </w:tc>
        <w:tc>
          <w:tcPr>
            <w:tcW w:w="777" w:type="dxa"/>
            <w:shd w:val="clear" w:color="auto" w:fill="auto"/>
            <w:noWrap w:val="0"/>
            <w:vAlign w:val="center"/>
          </w:tcPr>
          <w:p w14:paraId="43987A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8分</w:t>
            </w:r>
          </w:p>
        </w:tc>
        <w:tc>
          <w:tcPr>
            <w:tcW w:w="7323" w:type="dxa"/>
            <w:shd w:val="clear" w:color="auto" w:fill="auto"/>
            <w:noWrap w:val="0"/>
            <w:vAlign w:val="center"/>
          </w:tcPr>
          <w:p w14:paraId="073E99D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依据采购需求，投标人针对本项目制定售后方案，内容包括不限于：1.依据《产品质量法》承诺"三包"服务（包修、包换、包退），</w:t>
            </w:r>
          </w:p>
          <w:p w14:paraId="7149E64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2.快速响应机制：设置2/4/8小时分级响应时限，配备区域驻点人员，3.定期回访（季度/年度巡检）收集运行数据与客户建议，</w:t>
            </w:r>
          </w:p>
          <w:p w14:paraId="5E69B595">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CESI仿宋-GB2312" w:hAnsi="CESI仿宋-GB2312" w:eastAsia="CESI仿宋-GB2312" w:cs="CESI仿宋-GB2312"/>
                <w:color w:val="auto"/>
                <w:sz w:val="24"/>
                <w:szCs w:val="24"/>
                <w:shd w:val="clear" w:color="auto" w:fill="FFFFFF"/>
                <w:lang w:val="en-US" w:eastAsia="zh-CN"/>
              </w:rPr>
            </w:pPr>
            <w:r>
              <w:rPr>
                <w:rFonts w:hint="eastAsia" w:ascii="CESI仿宋-GB2312" w:hAnsi="CESI仿宋-GB2312" w:eastAsia="CESI仿宋-GB2312" w:cs="CESI仿宋-GB2312"/>
                <w:color w:val="auto"/>
                <w:sz w:val="24"/>
                <w:szCs w:val="24"/>
                <w:shd w:val="clear" w:color="auto" w:fill="FFFFFF"/>
                <w:lang w:val="en-US" w:eastAsia="zh-CN"/>
              </w:rPr>
              <w:t>4.建立售后服务档案，实现全生命周期服务追溯，</w:t>
            </w:r>
          </w:p>
          <w:p w14:paraId="2010BFD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color w:val="auto"/>
                <w:lang w:val="en-US" w:eastAsia="zh-CN"/>
              </w:rPr>
            </w:pPr>
            <w:r>
              <w:rPr>
                <w:rFonts w:hint="eastAsia" w:ascii="CESI仿宋-GB2312" w:hAnsi="CESI仿宋-GB2312" w:eastAsia="CESI仿宋-GB2312" w:cs="CESI仿宋-GB2312"/>
                <w:color w:val="auto"/>
                <w:sz w:val="24"/>
                <w:szCs w:val="24"/>
                <w:shd w:val="clear" w:color="auto" w:fill="FFFFFF"/>
                <w:lang w:val="en-US" w:eastAsia="zh-CN"/>
              </w:rPr>
              <w:t>投标人提供的以上所有要素内容可行性、描述清晰、合理可行、能充分结合本项目实际情况得8分；每缺一个要素扣 2分， 每个要素里每有一处内容有缺陷扣1分（扣完为止） 。</w:t>
            </w:r>
          </w:p>
        </w:tc>
      </w:tr>
      <w:tr w14:paraId="287E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10351" w:type="dxa"/>
            <w:gridSpan w:val="4"/>
            <w:noWrap w:val="0"/>
            <w:vAlign w:val="center"/>
          </w:tcPr>
          <w:p w14:paraId="42A0B28B">
            <w:pPr>
              <w:pStyle w:val="34"/>
              <w:widowControl/>
              <w:numPr>
                <w:ilvl w:val="0"/>
                <w:numId w:val="0"/>
              </w:numPr>
              <w:jc w:val="left"/>
              <w:rPr>
                <w:rFonts w:hint="default" w:ascii="仿宋" w:hAnsi="仿宋" w:eastAsia="仿宋" w:cs="仿宋"/>
                <w:b/>
                <w:bCs/>
                <w:color w:val="auto"/>
                <w:sz w:val="24"/>
                <w:szCs w:val="24"/>
                <w:lang w:val="en-US" w:eastAsia="zh-CN"/>
              </w:rPr>
            </w:pPr>
            <w:r>
              <w:rPr>
                <w:rFonts w:hint="eastAsia" w:ascii="仿宋" w:hAnsi="仿宋" w:eastAsia="仿宋" w:cs="仿宋"/>
                <w:b/>
                <w:bCs w:val="0"/>
                <w:color w:val="auto"/>
                <w:kern w:val="0"/>
                <w:sz w:val="24"/>
                <w:szCs w:val="24"/>
                <w:highlight w:val="none"/>
                <w:lang w:val="en-US" w:eastAsia="zh-CN"/>
              </w:rPr>
              <w:t>注：以上内容存在缺陷是指：①该项内容描述前后不一致；②该项内容所阐述的项目信息与本项目实际信息不一致；③该项内容引用的规定、规范错误；④该项内容描述不符合国家相关法律法规、政策文件、规范标准要求；⑤该项内容阐述只有单纯的文件描述，前后内容无法连贯，内容脱离了实际情况，不具备实施的可能性；⑥套用其他项目方案，前后内容互相矛盾，存在与本项目无关的内容。</w:t>
            </w:r>
          </w:p>
        </w:tc>
      </w:tr>
    </w:tbl>
    <w:p w14:paraId="138C41E6">
      <w:pPr>
        <w:pStyle w:val="7"/>
        <w:ind w:firstLine="0"/>
        <w:jc w:val="center"/>
        <w:rPr>
          <w:rFonts w:hint="eastAsia" w:ascii="仿宋" w:hAnsi="仿宋" w:eastAsia="仿宋" w:cs="仿宋"/>
          <w:b/>
          <w:color w:val="auto"/>
          <w:sz w:val="28"/>
          <w:szCs w:val="28"/>
        </w:rPr>
      </w:pPr>
      <w:r>
        <w:rPr>
          <w:rFonts w:hint="eastAsia" w:ascii="仿宋" w:hAnsi="仿宋" w:eastAsia="仿宋" w:cs="仿宋"/>
          <w:b/>
          <w:color w:val="auto"/>
          <w:sz w:val="32"/>
          <w:szCs w:val="32"/>
        </w:rPr>
        <w:t>二、价格评分标准（</w:t>
      </w:r>
      <w:r>
        <w:rPr>
          <w:rFonts w:hint="eastAsia" w:ascii="仿宋" w:hAnsi="仿宋" w:eastAsia="仿宋" w:cs="仿宋"/>
          <w:b/>
          <w:color w:val="auto"/>
          <w:sz w:val="32"/>
          <w:szCs w:val="32"/>
          <w:lang w:val="en-US" w:eastAsia="zh-CN"/>
        </w:rPr>
        <w:t>30</w:t>
      </w:r>
      <w:r>
        <w:rPr>
          <w:rFonts w:hint="eastAsia" w:ascii="仿宋" w:hAnsi="仿宋" w:eastAsia="仿宋" w:cs="仿宋"/>
          <w:b/>
          <w:color w:val="auto"/>
          <w:sz w:val="32"/>
          <w:szCs w:val="32"/>
        </w:rPr>
        <w:t>分）</w:t>
      </w:r>
    </w:p>
    <w:tbl>
      <w:tblPr>
        <w:tblStyle w:val="20"/>
        <w:tblW w:w="1030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02"/>
        <w:gridCol w:w="1216"/>
        <w:gridCol w:w="1214"/>
        <w:gridCol w:w="5302"/>
        <w:gridCol w:w="1068"/>
        <w:gridCol w:w="906"/>
      </w:tblGrid>
      <w:tr w14:paraId="367B5F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81" w:hRule="atLeast"/>
          <w:jc w:val="center"/>
        </w:trPr>
        <w:tc>
          <w:tcPr>
            <w:tcW w:w="602" w:type="dxa"/>
            <w:tcBorders>
              <w:top w:val="single" w:color="auto" w:sz="4" w:space="0"/>
              <w:bottom w:val="single" w:color="auto" w:sz="4" w:space="0"/>
            </w:tcBorders>
            <w:noWrap w:val="0"/>
            <w:vAlign w:val="center"/>
          </w:tcPr>
          <w:p w14:paraId="01A44DC8">
            <w:pPr>
              <w:spacing w:line="440" w:lineRule="exact"/>
              <w:jc w:val="left"/>
              <w:outlineLvl w:val="1"/>
              <w:rPr>
                <w:rFonts w:hint="eastAsia" w:ascii="仿宋" w:hAnsi="仿宋" w:eastAsia="仿宋" w:cs="仿宋"/>
                <w:bCs/>
                <w:color w:val="auto"/>
                <w:sz w:val="24"/>
                <w:szCs w:val="24"/>
              </w:rPr>
            </w:pPr>
            <w:bookmarkStart w:id="31" w:name="_Toc11528"/>
            <w:r>
              <w:rPr>
                <w:rFonts w:hint="eastAsia" w:ascii="仿宋" w:hAnsi="仿宋" w:eastAsia="仿宋" w:cs="仿宋"/>
                <w:bCs/>
                <w:color w:val="auto"/>
                <w:sz w:val="24"/>
                <w:szCs w:val="24"/>
              </w:rPr>
              <w:t>序号</w:t>
            </w:r>
            <w:bookmarkEnd w:id="31"/>
          </w:p>
        </w:tc>
        <w:tc>
          <w:tcPr>
            <w:tcW w:w="1216" w:type="dxa"/>
            <w:tcBorders>
              <w:top w:val="single" w:color="auto" w:sz="4" w:space="0"/>
              <w:bottom w:val="single" w:color="auto" w:sz="4" w:space="0"/>
            </w:tcBorders>
            <w:noWrap w:val="0"/>
            <w:vAlign w:val="center"/>
          </w:tcPr>
          <w:p w14:paraId="57316D7C">
            <w:pPr>
              <w:spacing w:line="440" w:lineRule="exact"/>
              <w:jc w:val="center"/>
              <w:outlineLvl w:val="1"/>
              <w:rPr>
                <w:rFonts w:hint="eastAsia" w:ascii="仿宋" w:hAnsi="仿宋" w:eastAsia="仿宋" w:cs="仿宋"/>
                <w:bCs/>
                <w:color w:val="auto"/>
                <w:sz w:val="24"/>
                <w:szCs w:val="24"/>
              </w:rPr>
            </w:pPr>
            <w:bookmarkStart w:id="32" w:name="_Toc3897"/>
            <w:r>
              <w:rPr>
                <w:rFonts w:hint="eastAsia" w:ascii="仿宋" w:hAnsi="仿宋" w:eastAsia="仿宋" w:cs="仿宋"/>
                <w:bCs/>
                <w:color w:val="auto"/>
                <w:sz w:val="24"/>
                <w:szCs w:val="24"/>
              </w:rPr>
              <w:t>考核项目</w:t>
            </w:r>
            <w:bookmarkEnd w:id="32"/>
          </w:p>
        </w:tc>
        <w:tc>
          <w:tcPr>
            <w:tcW w:w="1214" w:type="dxa"/>
            <w:tcBorders>
              <w:top w:val="single" w:color="auto" w:sz="4" w:space="0"/>
              <w:bottom w:val="single" w:color="auto" w:sz="4" w:space="0"/>
            </w:tcBorders>
            <w:noWrap w:val="0"/>
            <w:vAlign w:val="center"/>
          </w:tcPr>
          <w:p w14:paraId="41355A10">
            <w:pPr>
              <w:spacing w:line="440" w:lineRule="exact"/>
              <w:jc w:val="center"/>
              <w:outlineLvl w:val="1"/>
              <w:rPr>
                <w:rFonts w:hint="eastAsia" w:ascii="仿宋" w:hAnsi="仿宋" w:eastAsia="仿宋" w:cs="仿宋"/>
                <w:bCs/>
                <w:color w:val="auto"/>
                <w:sz w:val="24"/>
                <w:szCs w:val="24"/>
              </w:rPr>
            </w:pPr>
            <w:bookmarkStart w:id="33" w:name="_Toc30858"/>
            <w:r>
              <w:rPr>
                <w:rFonts w:hint="eastAsia" w:ascii="仿宋" w:hAnsi="仿宋" w:eastAsia="仿宋" w:cs="仿宋"/>
                <w:bCs/>
                <w:color w:val="auto"/>
                <w:sz w:val="24"/>
                <w:szCs w:val="24"/>
              </w:rPr>
              <w:t>分数标准</w:t>
            </w:r>
            <w:bookmarkEnd w:id="33"/>
          </w:p>
        </w:tc>
        <w:tc>
          <w:tcPr>
            <w:tcW w:w="5302" w:type="dxa"/>
            <w:tcBorders>
              <w:top w:val="single" w:color="auto" w:sz="4" w:space="0"/>
              <w:bottom w:val="single" w:color="auto" w:sz="4" w:space="0"/>
            </w:tcBorders>
            <w:noWrap w:val="0"/>
            <w:vAlign w:val="center"/>
          </w:tcPr>
          <w:p w14:paraId="7A7EB662">
            <w:pPr>
              <w:spacing w:line="440" w:lineRule="exact"/>
              <w:jc w:val="center"/>
              <w:outlineLvl w:val="1"/>
              <w:rPr>
                <w:rFonts w:hint="eastAsia" w:ascii="仿宋" w:hAnsi="仿宋" w:eastAsia="仿宋" w:cs="仿宋"/>
                <w:bCs/>
                <w:color w:val="auto"/>
                <w:sz w:val="24"/>
                <w:szCs w:val="24"/>
              </w:rPr>
            </w:pPr>
            <w:bookmarkStart w:id="34" w:name="_Toc20123"/>
            <w:r>
              <w:rPr>
                <w:rFonts w:hint="eastAsia" w:ascii="仿宋" w:hAnsi="仿宋" w:eastAsia="仿宋" w:cs="仿宋"/>
                <w:bCs/>
                <w:color w:val="auto"/>
                <w:sz w:val="24"/>
                <w:szCs w:val="24"/>
              </w:rPr>
              <w:t>评分标准（须作出评估具体依据和理由）</w:t>
            </w:r>
            <w:bookmarkEnd w:id="34"/>
          </w:p>
        </w:tc>
        <w:tc>
          <w:tcPr>
            <w:tcW w:w="1068" w:type="dxa"/>
            <w:noWrap w:val="0"/>
            <w:vAlign w:val="center"/>
          </w:tcPr>
          <w:p w14:paraId="3ED19D01">
            <w:pPr>
              <w:spacing w:line="440" w:lineRule="exact"/>
              <w:jc w:val="center"/>
              <w:outlineLvl w:val="1"/>
              <w:rPr>
                <w:rFonts w:hint="eastAsia" w:ascii="仿宋" w:hAnsi="仿宋" w:eastAsia="仿宋" w:cs="仿宋"/>
                <w:bCs/>
                <w:color w:val="auto"/>
                <w:sz w:val="24"/>
                <w:szCs w:val="24"/>
              </w:rPr>
            </w:pPr>
            <w:bookmarkStart w:id="35" w:name="_Toc4433"/>
            <w:r>
              <w:rPr>
                <w:rFonts w:hint="eastAsia" w:ascii="仿宋" w:hAnsi="仿宋" w:eastAsia="仿宋" w:cs="仿宋"/>
                <w:bCs/>
                <w:color w:val="auto"/>
                <w:sz w:val="24"/>
                <w:szCs w:val="24"/>
              </w:rPr>
              <w:t>得分</w:t>
            </w:r>
            <w:bookmarkEnd w:id="35"/>
          </w:p>
        </w:tc>
        <w:tc>
          <w:tcPr>
            <w:tcW w:w="906" w:type="dxa"/>
            <w:noWrap w:val="0"/>
            <w:vAlign w:val="center"/>
          </w:tcPr>
          <w:p w14:paraId="11F7D6BA">
            <w:pPr>
              <w:spacing w:line="440" w:lineRule="exact"/>
              <w:jc w:val="center"/>
              <w:outlineLvl w:val="9"/>
              <w:rPr>
                <w:rFonts w:hint="eastAsia" w:ascii="仿宋" w:hAnsi="仿宋" w:eastAsia="仿宋" w:cs="仿宋"/>
                <w:bCs/>
                <w:color w:val="auto"/>
                <w:sz w:val="24"/>
                <w:szCs w:val="24"/>
              </w:rPr>
            </w:pPr>
          </w:p>
        </w:tc>
      </w:tr>
      <w:tr w14:paraId="1A051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602" w:type="dxa"/>
            <w:tcBorders>
              <w:top w:val="single" w:color="auto" w:sz="4" w:space="0"/>
              <w:bottom w:val="single" w:color="auto" w:sz="4" w:space="0"/>
            </w:tcBorders>
            <w:noWrap w:val="0"/>
            <w:vAlign w:val="center"/>
          </w:tcPr>
          <w:p w14:paraId="10360943">
            <w:pPr>
              <w:spacing w:line="440" w:lineRule="exact"/>
              <w:jc w:val="left"/>
              <w:outlineLvl w:val="9"/>
              <w:rPr>
                <w:rFonts w:hint="eastAsia" w:ascii="仿宋" w:hAnsi="仿宋" w:eastAsia="仿宋" w:cs="仿宋"/>
                <w:bCs/>
                <w:color w:val="auto"/>
                <w:sz w:val="24"/>
                <w:szCs w:val="24"/>
              </w:rPr>
            </w:pPr>
          </w:p>
        </w:tc>
        <w:tc>
          <w:tcPr>
            <w:tcW w:w="1216" w:type="dxa"/>
            <w:tcBorders>
              <w:top w:val="single" w:color="auto" w:sz="4" w:space="0"/>
              <w:bottom w:val="single" w:color="auto" w:sz="4" w:space="0"/>
            </w:tcBorders>
            <w:noWrap w:val="0"/>
            <w:vAlign w:val="center"/>
          </w:tcPr>
          <w:p w14:paraId="2991B43B">
            <w:pPr>
              <w:spacing w:line="440" w:lineRule="exact"/>
              <w:jc w:val="center"/>
              <w:outlineLvl w:val="1"/>
              <w:rPr>
                <w:rFonts w:hint="eastAsia" w:ascii="仿宋" w:hAnsi="仿宋" w:eastAsia="仿宋" w:cs="仿宋"/>
                <w:bCs/>
                <w:color w:val="auto"/>
                <w:sz w:val="24"/>
                <w:szCs w:val="24"/>
              </w:rPr>
            </w:pPr>
            <w:bookmarkStart w:id="36" w:name="_Toc18848"/>
            <w:r>
              <w:rPr>
                <w:rFonts w:hint="eastAsia" w:ascii="仿宋" w:hAnsi="仿宋" w:eastAsia="仿宋" w:cs="仿宋"/>
                <w:bCs/>
                <w:color w:val="auto"/>
                <w:sz w:val="24"/>
                <w:szCs w:val="24"/>
              </w:rPr>
              <w:t>报价</w:t>
            </w:r>
            <w:bookmarkEnd w:id="36"/>
          </w:p>
        </w:tc>
        <w:tc>
          <w:tcPr>
            <w:tcW w:w="1214" w:type="dxa"/>
            <w:tcBorders>
              <w:top w:val="single" w:color="auto" w:sz="4" w:space="0"/>
              <w:bottom w:val="single" w:color="auto" w:sz="4" w:space="0"/>
            </w:tcBorders>
            <w:noWrap w:val="0"/>
            <w:vAlign w:val="center"/>
          </w:tcPr>
          <w:p w14:paraId="140BBE67">
            <w:pPr>
              <w:spacing w:line="440" w:lineRule="exact"/>
              <w:jc w:val="center"/>
              <w:outlineLvl w:val="1"/>
              <w:rPr>
                <w:rFonts w:hint="eastAsia" w:ascii="仿宋" w:hAnsi="仿宋" w:eastAsia="仿宋" w:cs="仿宋"/>
                <w:bCs/>
                <w:color w:val="auto"/>
                <w:sz w:val="24"/>
                <w:szCs w:val="24"/>
              </w:rPr>
            </w:pPr>
            <w:bookmarkStart w:id="37" w:name="_Toc29134"/>
            <w:r>
              <w:rPr>
                <w:rFonts w:hint="eastAsia" w:ascii="仿宋" w:hAnsi="仿宋" w:eastAsia="仿宋" w:cs="仿宋"/>
                <w:bCs/>
                <w:color w:val="auto"/>
                <w:sz w:val="24"/>
                <w:szCs w:val="24"/>
                <w:lang w:val="en-US" w:eastAsia="zh-CN"/>
              </w:rPr>
              <w:t>30</w:t>
            </w:r>
            <w:r>
              <w:rPr>
                <w:rFonts w:hint="eastAsia" w:ascii="仿宋" w:hAnsi="仿宋" w:eastAsia="仿宋" w:cs="仿宋"/>
                <w:bCs/>
                <w:color w:val="auto"/>
                <w:sz w:val="24"/>
                <w:szCs w:val="24"/>
              </w:rPr>
              <w:t>分</w:t>
            </w:r>
            <w:bookmarkEnd w:id="37"/>
          </w:p>
        </w:tc>
        <w:tc>
          <w:tcPr>
            <w:tcW w:w="5302" w:type="dxa"/>
            <w:tcBorders>
              <w:top w:val="single" w:color="auto" w:sz="4" w:space="0"/>
              <w:bottom w:val="single" w:color="auto" w:sz="4" w:space="0"/>
            </w:tcBorders>
            <w:noWrap w:val="0"/>
            <w:vAlign w:val="center"/>
          </w:tcPr>
          <w:p w14:paraId="12851F8B">
            <w:pPr>
              <w:spacing w:line="440" w:lineRule="exact"/>
              <w:jc w:val="center"/>
              <w:outlineLvl w:val="1"/>
              <w:rPr>
                <w:rFonts w:hint="eastAsia" w:ascii="仿宋" w:hAnsi="仿宋" w:eastAsia="仿宋" w:cs="仿宋"/>
                <w:bCs/>
                <w:color w:val="auto"/>
                <w:sz w:val="24"/>
                <w:szCs w:val="24"/>
              </w:rPr>
            </w:pPr>
            <w:bookmarkStart w:id="38" w:name="_Toc20133"/>
            <w:r>
              <w:rPr>
                <w:rFonts w:hint="eastAsia" w:ascii="仿宋" w:hAnsi="仿宋" w:eastAsia="仿宋" w:cs="仿宋"/>
                <w:bCs/>
                <w:color w:val="auto"/>
                <w:sz w:val="24"/>
                <w:szCs w:val="24"/>
              </w:rPr>
              <w:t>具体按下列标准要求进行评审</w:t>
            </w:r>
            <w:bookmarkEnd w:id="38"/>
          </w:p>
        </w:tc>
        <w:tc>
          <w:tcPr>
            <w:tcW w:w="1068" w:type="dxa"/>
            <w:noWrap w:val="0"/>
            <w:vAlign w:val="center"/>
          </w:tcPr>
          <w:p w14:paraId="300B72B4">
            <w:pPr>
              <w:spacing w:line="440" w:lineRule="exact"/>
              <w:jc w:val="center"/>
              <w:outlineLvl w:val="1"/>
              <w:rPr>
                <w:rFonts w:hint="eastAsia" w:ascii="仿宋" w:hAnsi="仿宋" w:eastAsia="仿宋" w:cs="仿宋"/>
                <w:bCs/>
                <w:color w:val="auto"/>
                <w:sz w:val="24"/>
                <w:szCs w:val="24"/>
              </w:rPr>
            </w:pPr>
            <w:bookmarkStart w:id="39" w:name="_Toc7662"/>
            <w:r>
              <w:rPr>
                <w:rFonts w:hint="eastAsia" w:ascii="仿宋" w:hAnsi="仿宋" w:eastAsia="仿宋" w:cs="仿宋"/>
                <w:bCs/>
                <w:color w:val="auto"/>
                <w:sz w:val="24"/>
                <w:szCs w:val="24"/>
              </w:rPr>
              <w:t>得分</w:t>
            </w:r>
            <w:bookmarkEnd w:id="39"/>
          </w:p>
        </w:tc>
        <w:tc>
          <w:tcPr>
            <w:tcW w:w="906" w:type="dxa"/>
            <w:noWrap w:val="0"/>
            <w:vAlign w:val="center"/>
          </w:tcPr>
          <w:p w14:paraId="3E38497F">
            <w:pPr>
              <w:spacing w:line="440" w:lineRule="exact"/>
              <w:jc w:val="center"/>
              <w:outlineLvl w:val="1"/>
              <w:rPr>
                <w:rFonts w:hint="eastAsia" w:ascii="仿宋" w:hAnsi="仿宋" w:eastAsia="仿宋" w:cs="仿宋"/>
                <w:bCs/>
                <w:color w:val="auto"/>
                <w:sz w:val="24"/>
                <w:szCs w:val="24"/>
              </w:rPr>
            </w:pPr>
            <w:bookmarkStart w:id="40" w:name="_Toc3287"/>
            <w:r>
              <w:rPr>
                <w:rFonts w:hint="eastAsia" w:ascii="仿宋" w:hAnsi="仿宋" w:eastAsia="仿宋" w:cs="仿宋"/>
                <w:bCs/>
                <w:color w:val="auto"/>
                <w:sz w:val="24"/>
                <w:szCs w:val="24"/>
              </w:rPr>
              <w:t>报价</w:t>
            </w:r>
            <w:bookmarkEnd w:id="40"/>
          </w:p>
        </w:tc>
      </w:tr>
      <w:tr w14:paraId="4D786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49" w:hRule="atLeast"/>
          <w:jc w:val="center"/>
        </w:trPr>
        <w:tc>
          <w:tcPr>
            <w:tcW w:w="602" w:type="dxa"/>
            <w:tcBorders>
              <w:top w:val="single" w:color="auto" w:sz="4" w:space="0"/>
              <w:bottom w:val="single" w:color="auto" w:sz="4" w:space="0"/>
            </w:tcBorders>
            <w:noWrap w:val="0"/>
            <w:vAlign w:val="center"/>
          </w:tcPr>
          <w:p w14:paraId="36DE6ADA">
            <w:pPr>
              <w:spacing w:line="440" w:lineRule="exact"/>
              <w:jc w:val="left"/>
              <w:outlineLvl w:val="1"/>
              <w:rPr>
                <w:rFonts w:hint="eastAsia" w:ascii="仿宋" w:hAnsi="仿宋" w:eastAsia="仿宋" w:cs="仿宋"/>
                <w:bCs/>
                <w:color w:val="auto"/>
                <w:sz w:val="24"/>
                <w:szCs w:val="24"/>
              </w:rPr>
            </w:pPr>
            <w:bookmarkStart w:id="41" w:name="_Toc16185"/>
            <w:r>
              <w:rPr>
                <w:rFonts w:hint="eastAsia" w:ascii="仿宋" w:hAnsi="仿宋" w:eastAsia="仿宋" w:cs="仿宋"/>
                <w:bCs/>
                <w:color w:val="auto"/>
                <w:sz w:val="24"/>
                <w:szCs w:val="24"/>
              </w:rPr>
              <w:t>1</w:t>
            </w:r>
            <w:bookmarkEnd w:id="41"/>
          </w:p>
        </w:tc>
        <w:tc>
          <w:tcPr>
            <w:tcW w:w="1216" w:type="dxa"/>
            <w:tcBorders>
              <w:top w:val="single" w:color="auto" w:sz="4" w:space="0"/>
              <w:bottom w:val="single" w:color="auto" w:sz="4" w:space="0"/>
            </w:tcBorders>
            <w:noWrap w:val="0"/>
            <w:vAlign w:val="center"/>
          </w:tcPr>
          <w:p w14:paraId="6C62EF10">
            <w:pPr>
              <w:spacing w:line="440" w:lineRule="exact"/>
              <w:jc w:val="center"/>
              <w:outlineLvl w:val="1"/>
              <w:rPr>
                <w:rFonts w:hint="eastAsia" w:ascii="仿宋" w:hAnsi="仿宋" w:eastAsia="仿宋" w:cs="仿宋"/>
                <w:bCs/>
                <w:color w:val="auto"/>
                <w:sz w:val="24"/>
                <w:szCs w:val="24"/>
              </w:rPr>
            </w:pPr>
            <w:bookmarkStart w:id="42" w:name="_Toc10864"/>
            <w:r>
              <w:rPr>
                <w:rFonts w:hint="eastAsia" w:ascii="仿宋" w:hAnsi="仿宋" w:eastAsia="仿宋" w:cs="仿宋"/>
                <w:bCs/>
                <w:color w:val="auto"/>
                <w:sz w:val="24"/>
                <w:szCs w:val="24"/>
              </w:rPr>
              <w:t>最终报价</w:t>
            </w:r>
            <w:bookmarkEnd w:id="42"/>
          </w:p>
        </w:tc>
        <w:tc>
          <w:tcPr>
            <w:tcW w:w="1214" w:type="dxa"/>
            <w:tcBorders>
              <w:top w:val="single" w:color="auto" w:sz="4" w:space="0"/>
              <w:bottom w:val="single" w:color="auto" w:sz="4" w:space="0"/>
            </w:tcBorders>
            <w:noWrap w:val="0"/>
            <w:vAlign w:val="center"/>
          </w:tcPr>
          <w:p w14:paraId="34C1B489">
            <w:pPr>
              <w:spacing w:line="440" w:lineRule="exact"/>
              <w:jc w:val="center"/>
              <w:outlineLvl w:val="1"/>
              <w:rPr>
                <w:rFonts w:hint="eastAsia" w:ascii="仿宋" w:hAnsi="仿宋" w:eastAsia="仿宋" w:cs="仿宋"/>
                <w:bCs/>
                <w:color w:val="auto"/>
                <w:sz w:val="24"/>
                <w:szCs w:val="24"/>
              </w:rPr>
            </w:pPr>
            <w:bookmarkStart w:id="43" w:name="_Toc8873"/>
            <w:r>
              <w:rPr>
                <w:rFonts w:hint="eastAsia" w:ascii="仿宋" w:hAnsi="仿宋" w:eastAsia="仿宋" w:cs="仿宋"/>
                <w:bCs/>
                <w:color w:val="auto"/>
                <w:sz w:val="24"/>
                <w:szCs w:val="24"/>
                <w:lang w:val="en-US" w:eastAsia="zh-CN"/>
              </w:rPr>
              <w:t>30</w:t>
            </w:r>
            <w:r>
              <w:rPr>
                <w:rFonts w:hint="eastAsia" w:ascii="仿宋" w:hAnsi="仿宋" w:eastAsia="仿宋" w:cs="仿宋"/>
                <w:bCs/>
                <w:color w:val="auto"/>
                <w:sz w:val="24"/>
                <w:szCs w:val="24"/>
              </w:rPr>
              <w:t>分</w:t>
            </w:r>
            <w:bookmarkEnd w:id="43"/>
          </w:p>
        </w:tc>
        <w:tc>
          <w:tcPr>
            <w:tcW w:w="5302" w:type="dxa"/>
            <w:tcBorders>
              <w:top w:val="single" w:color="auto" w:sz="4" w:space="0"/>
              <w:bottom w:val="single" w:color="auto" w:sz="4" w:space="0"/>
            </w:tcBorders>
            <w:noWrap w:val="0"/>
            <w:vAlign w:val="center"/>
          </w:tcPr>
          <w:p w14:paraId="55F00B9E">
            <w:pPr>
              <w:spacing w:line="440" w:lineRule="exact"/>
              <w:jc w:val="left"/>
              <w:outlineLvl w:val="1"/>
              <w:rPr>
                <w:rFonts w:hint="eastAsia" w:ascii="仿宋" w:hAnsi="仿宋" w:eastAsia="仿宋" w:cs="仿宋"/>
                <w:bCs/>
                <w:color w:val="auto"/>
                <w:sz w:val="24"/>
                <w:szCs w:val="24"/>
              </w:rPr>
            </w:pPr>
            <w:bookmarkStart w:id="44" w:name="_Toc2453"/>
            <w:r>
              <w:rPr>
                <w:rFonts w:hint="eastAsia" w:ascii="仿宋" w:hAnsi="仿宋" w:eastAsia="仿宋" w:cs="仿宋"/>
                <w:bCs/>
                <w:color w:val="auto"/>
                <w:sz w:val="24"/>
                <w:szCs w:val="24"/>
              </w:rPr>
              <w:t>各供应商的价格得分的计算公式：采用低价优先法计算，即满足招标文件要求且投标价格最低的投标报价为评标基准价，其价格分为满分。其他投标人的价格分统一按照下列公式计算：</w:t>
            </w:r>
            <w:bookmarkEnd w:id="44"/>
          </w:p>
          <w:p w14:paraId="058F0309">
            <w:pPr>
              <w:spacing w:line="440" w:lineRule="exact"/>
              <w:jc w:val="left"/>
              <w:outlineLvl w:val="1"/>
              <w:rPr>
                <w:rFonts w:hint="eastAsia" w:ascii="仿宋" w:hAnsi="仿宋" w:eastAsia="仿宋" w:cs="仿宋"/>
                <w:bCs/>
                <w:color w:val="auto"/>
                <w:sz w:val="24"/>
                <w:szCs w:val="24"/>
              </w:rPr>
            </w:pPr>
            <w:bookmarkStart w:id="45" w:name="_Toc11897"/>
            <w:r>
              <w:rPr>
                <w:rFonts w:hint="eastAsia" w:ascii="仿宋" w:hAnsi="仿宋" w:eastAsia="仿宋" w:cs="仿宋"/>
                <w:bCs/>
                <w:color w:val="auto"/>
                <w:sz w:val="24"/>
                <w:szCs w:val="24"/>
              </w:rPr>
              <w:t>投标报价得分=(评标基准价／修正后投标报价)×价格权值×100。计算分数时四舍五入取小数点后两位,分数最高不超过</w:t>
            </w:r>
            <w:r>
              <w:rPr>
                <w:rFonts w:hint="eastAsia" w:ascii="仿宋" w:hAnsi="仿宋" w:eastAsia="仿宋" w:cs="仿宋"/>
                <w:bCs/>
                <w:color w:val="auto"/>
                <w:sz w:val="24"/>
                <w:szCs w:val="24"/>
                <w:lang w:val="en-US" w:eastAsia="zh-CN"/>
              </w:rPr>
              <w:t>30</w:t>
            </w:r>
            <w:r>
              <w:rPr>
                <w:rFonts w:hint="eastAsia" w:ascii="仿宋" w:hAnsi="仿宋" w:eastAsia="仿宋" w:cs="仿宋"/>
                <w:bCs/>
                <w:color w:val="auto"/>
                <w:sz w:val="24"/>
                <w:szCs w:val="24"/>
              </w:rPr>
              <w:t>分。</w:t>
            </w:r>
            <w:bookmarkEnd w:id="45"/>
          </w:p>
          <w:p w14:paraId="44A63F8C">
            <w:pPr>
              <w:spacing w:line="440" w:lineRule="exact"/>
              <w:rPr>
                <w:rFonts w:hint="eastAsia" w:ascii="仿宋" w:hAnsi="仿宋" w:eastAsia="仿宋" w:cs="仿宋"/>
                <w:bCs/>
                <w:color w:val="auto"/>
                <w:sz w:val="24"/>
                <w:szCs w:val="24"/>
              </w:rPr>
            </w:pPr>
            <w:r>
              <w:rPr>
                <w:rFonts w:hint="eastAsia" w:ascii="仿宋" w:hAnsi="仿宋" w:eastAsia="仿宋" w:cs="仿宋"/>
                <w:bCs/>
                <w:color w:val="auto"/>
                <w:sz w:val="24"/>
                <w:szCs w:val="24"/>
              </w:rPr>
              <w:t>评估具体依据和理由用其有效报价金额表述。</w:t>
            </w:r>
          </w:p>
        </w:tc>
        <w:tc>
          <w:tcPr>
            <w:tcW w:w="1068" w:type="dxa"/>
            <w:noWrap w:val="0"/>
            <w:vAlign w:val="top"/>
          </w:tcPr>
          <w:p w14:paraId="52E79564">
            <w:pPr>
              <w:spacing w:line="440" w:lineRule="exact"/>
              <w:jc w:val="left"/>
              <w:outlineLvl w:val="9"/>
              <w:rPr>
                <w:rFonts w:hint="eastAsia" w:ascii="仿宋" w:hAnsi="仿宋" w:eastAsia="仿宋" w:cs="仿宋"/>
                <w:bCs/>
                <w:color w:val="auto"/>
                <w:sz w:val="24"/>
                <w:szCs w:val="24"/>
              </w:rPr>
            </w:pPr>
          </w:p>
        </w:tc>
        <w:tc>
          <w:tcPr>
            <w:tcW w:w="906" w:type="dxa"/>
            <w:noWrap w:val="0"/>
            <w:vAlign w:val="top"/>
          </w:tcPr>
          <w:p w14:paraId="676D6484">
            <w:pPr>
              <w:spacing w:line="440" w:lineRule="exact"/>
              <w:jc w:val="left"/>
              <w:outlineLvl w:val="9"/>
              <w:rPr>
                <w:rFonts w:hint="eastAsia" w:ascii="仿宋" w:hAnsi="仿宋" w:eastAsia="仿宋" w:cs="仿宋"/>
                <w:bCs/>
                <w:color w:val="auto"/>
                <w:sz w:val="24"/>
                <w:szCs w:val="24"/>
              </w:rPr>
            </w:pPr>
          </w:p>
          <w:p w14:paraId="084702CE">
            <w:pPr>
              <w:spacing w:line="440" w:lineRule="exact"/>
              <w:jc w:val="left"/>
              <w:outlineLvl w:val="9"/>
              <w:rPr>
                <w:rFonts w:hint="eastAsia" w:ascii="仿宋" w:hAnsi="仿宋" w:eastAsia="仿宋" w:cs="仿宋"/>
                <w:bCs/>
                <w:color w:val="auto"/>
                <w:sz w:val="24"/>
                <w:szCs w:val="24"/>
              </w:rPr>
            </w:pPr>
          </w:p>
          <w:p w14:paraId="4A62ECC9">
            <w:pPr>
              <w:spacing w:line="440" w:lineRule="exact"/>
              <w:jc w:val="left"/>
              <w:outlineLvl w:val="1"/>
              <w:rPr>
                <w:rFonts w:hint="eastAsia" w:ascii="仿宋" w:hAnsi="仿宋" w:eastAsia="仿宋" w:cs="仿宋"/>
                <w:bCs/>
                <w:color w:val="auto"/>
                <w:sz w:val="24"/>
                <w:szCs w:val="24"/>
              </w:rPr>
            </w:pPr>
            <w:bookmarkStart w:id="46" w:name="_Toc6528"/>
            <w:r>
              <w:rPr>
                <w:rFonts w:hint="eastAsia" w:ascii="仿宋" w:hAnsi="仿宋" w:eastAsia="仿宋" w:cs="仿宋"/>
                <w:bCs/>
                <w:color w:val="auto"/>
                <w:sz w:val="24"/>
                <w:szCs w:val="24"/>
              </w:rPr>
              <w:t>￥：               元</w:t>
            </w:r>
            <w:bookmarkEnd w:id="46"/>
          </w:p>
        </w:tc>
      </w:tr>
    </w:tbl>
    <w:p w14:paraId="627D93DC">
      <w:pPr>
        <w:pStyle w:val="7"/>
        <w:rPr>
          <w:rFonts w:hint="eastAsia"/>
          <w:color w:val="auto"/>
        </w:rPr>
      </w:pPr>
    </w:p>
    <w:p w14:paraId="7CBDFCFF">
      <w:pPr>
        <w:spacing w:line="440" w:lineRule="exact"/>
        <w:jc w:val="both"/>
        <w:outlineLvl w:val="1"/>
        <w:rPr>
          <w:rFonts w:hint="eastAsia" w:ascii="仿宋" w:hAnsi="仿宋" w:eastAsia="仿宋"/>
          <w:b/>
          <w:color w:val="auto"/>
          <w:sz w:val="32"/>
          <w:szCs w:val="32"/>
        </w:rPr>
      </w:pPr>
      <w:bookmarkStart w:id="47" w:name="_Toc22342"/>
      <w:bookmarkStart w:id="48" w:name="_Toc6969540"/>
    </w:p>
    <w:p w14:paraId="1F617695">
      <w:pPr>
        <w:spacing w:line="440" w:lineRule="exact"/>
        <w:jc w:val="center"/>
        <w:outlineLvl w:val="1"/>
        <w:rPr>
          <w:rFonts w:hint="eastAsia" w:ascii="仿宋" w:hAnsi="仿宋" w:eastAsia="仿宋"/>
          <w:b/>
          <w:color w:val="auto"/>
          <w:sz w:val="32"/>
          <w:szCs w:val="32"/>
        </w:rPr>
      </w:pPr>
      <w:r>
        <w:rPr>
          <w:rFonts w:hint="eastAsia" w:ascii="仿宋" w:hAnsi="仿宋" w:eastAsia="仿宋"/>
          <w:b/>
          <w:color w:val="auto"/>
          <w:sz w:val="32"/>
          <w:szCs w:val="32"/>
        </w:rPr>
        <w:t>第七章 定　标</w:t>
      </w:r>
      <w:bookmarkEnd w:id="47"/>
      <w:bookmarkEnd w:id="48"/>
    </w:p>
    <w:p w14:paraId="3AEB7EC4">
      <w:pPr>
        <w:pStyle w:val="50"/>
        <w:rPr>
          <w:color w:val="auto"/>
        </w:rPr>
      </w:pPr>
    </w:p>
    <w:p w14:paraId="401D26AC">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23. </w:t>
      </w:r>
      <w:r>
        <w:rPr>
          <w:rFonts w:hint="eastAsia" w:ascii="仿宋" w:hAnsi="仿宋" w:eastAsia="仿宋"/>
          <w:b/>
          <w:color w:val="auto"/>
          <w:sz w:val="24"/>
        </w:rPr>
        <w:t>定标标准</w:t>
      </w:r>
    </w:p>
    <w:p w14:paraId="1F29163D">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23.1</w:t>
      </w:r>
      <w:r>
        <w:rPr>
          <w:rFonts w:hint="eastAsia" w:ascii="仿宋" w:hAnsi="仿宋" w:eastAsia="仿宋"/>
          <w:color w:val="auto"/>
          <w:spacing w:val="-2"/>
          <w:sz w:val="24"/>
          <w:szCs w:val="24"/>
        </w:rPr>
        <w:t>　合同将授予被确定为实质性响应招标文件要求，经评定认为具备履行合同能力、报价合理、技术和商务条件都符合招标文件要求的得分最高的投标人。</w:t>
      </w:r>
    </w:p>
    <w:p w14:paraId="4D03ED6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23.2</w:t>
      </w:r>
      <w:r>
        <w:rPr>
          <w:rFonts w:hint="eastAsia" w:ascii="仿宋" w:hAnsi="仿宋" w:eastAsia="仿宋"/>
          <w:color w:val="auto"/>
          <w:spacing w:val="-2"/>
          <w:sz w:val="24"/>
          <w:szCs w:val="24"/>
        </w:rPr>
        <w:t>　</w:t>
      </w:r>
      <w:r>
        <w:rPr>
          <w:rFonts w:hint="eastAsia" w:ascii="仿宋" w:hAnsi="仿宋" w:eastAsia="仿宋"/>
          <w:color w:val="auto"/>
          <w:spacing w:val="-2"/>
          <w:sz w:val="24"/>
        </w:rPr>
        <w:t>最低投标价不一定是被授予合同的保证。</w:t>
      </w:r>
    </w:p>
    <w:p w14:paraId="086467D3">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23.3</w:t>
      </w:r>
      <w:r>
        <w:rPr>
          <w:rFonts w:hint="eastAsia" w:ascii="仿宋" w:hAnsi="仿宋" w:eastAsia="仿宋"/>
          <w:color w:val="auto"/>
          <w:spacing w:val="-2"/>
          <w:sz w:val="24"/>
          <w:szCs w:val="24"/>
        </w:rPr>
        <w:t>　如果确定该投标人没有条件圆满履行合同，招标方将按照投标人的得分高低把合同授予下一个中标候选人。</w:t>
      </w:r>
    </w:p>
    <w:p w14:paraId="007B3D73">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24. </w:t>
      </w:r>
      <w:r>
        <w:rPr>
          <w:rFonts w:hint="eastAsia" w:ascii="仿宋" w:hAnsi="仿宋" w:eastAsia="仿宋"/>
          <w:b/>
          <w:color w:val="auto"/>
          <w:sz w:val="24"/>
        </w:rPr>
        <w:t>接受和拒绝任何或所有投标的权力</w:t>
      </w:r>
    </w:p>
    <w:p w14:paraId="14FC92C9">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24.1</w:t>
      </w:r>
      <w:r>
        <w:rPr>
          <w:rFonts w:hint="eastAsia" w:ascii="仿宋" w:hAnsi="仿宋" w:eastAsia="仿宋"/>
          <w:color w:val="auto"/>
          <w:spacing w:val="-2"/>
          <w:sz w:val="24"/>
          <w:szCs w:val="24"/>
        </w:rPr>
        <w:t>　为维护国家利益，招标方在授予合同之前仍有选择或拒绝任何全部投标的权力。</w:t>
      </w:r>
    </w:p>
    <w:p w14:paraId="6435A096">
      <w:pPr>
        <w:spacing w:line="440" w:lineRule="exact"/>
        <w:ind w:firstLine="482" w:firstLineChars="200"/>
        <w:rPr>
          <w:rFonts w:ascii="仿宋" w:hAnsi="仿宋" w:eastAsia="仿宋"/>
          <w:b/>
          <w:color w:val="auto"/>
          <w:sz w:val="24"/>
        </w:rPr>
      </w:pPr>
      <w:r>
        <w:rPr>
          <w:rFonts w:ascii="仿宋" w:hAnsi="仿宋" w:eastAsia="仿宋"/>
          <w:b/>
          <w:color w:val="auto"/>
          <w:sz w:val="24"/>
        </w:rPr>
        <w:t xml:space="preserve">25. </w:t>
      </w:r>
      <w:r>
        <w:rPr>
          <w:rFonts w:hint="eastAsia" w:ascii="仿宋" w:hAnsi="仿宋" w:eastAsia="仿宋"/>
          <w:b/>
          <w:color w:val="auto"/>
          <w:sz w:val="24"/>
        </w:rPr>
        <w:t>中标通知书</w:t>
      </w:r>
    </w:p>
    <w:p w14:paraId="31DEE77E">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25.1 </w:t>
      </w:r>
      <w:r>
        <w:rPr>
          <w:rFonts w:hint="eastAsia" w:ascii="仿宋" w:hAnsi="仿宋" w:eastAsia="仿宋"/>
          <w:color w:val="auto"/>
          <w:spacing w:val="-2"/>
          <w:sz w:val="24"/>
          <w:szCs w:val="24"/>
        </w:rPr>
        <w:t>中标结果确定后，招标方将以书面形式发出《中标通知书》，但发出时间不超过投标有效期，《中标通知书》一经发出即发生法律效力。</w:t>
      </w:r>
    </w:p>
    <w:p w14:paraId="672CB2AE">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 xml:space="preserve">25.2  </w:t>
      </w:r>
      <w:r>
        <w:rPr>
          <w:rFonts w:hint="eastAsia" w:ascii="仿宋" w:hAnsi="仿宋" w:eastAsia="仿宋"/>
          <w:color w:val="auto"/>
          <w:spacing w:val="-2"/>
          <w:sz w:val="24"/>
          <w:szCs w:val="24"/>
        </w:rPr>
        <w:t>《中标通知书》将作为签订合同的依据。</w:t>
      </w:r>
    </w:p>
    <w:p w14:paraId="6E1A65CF">
      <w:pPr>
        <w:spacing w:line="440" w:lineRule="exact"/>
        <w:ind w:firstLine="472" w:firstLineChars="200"/>
        <w:rPr>
          <w:rFonts w:hint="eastAsia" w:ascii="仿宋" w:hAnsi="仿宋" w:eastAsia="仿宋"/>
          <w:color w:val="auto"/>
          <w:spacing w:val="-2"/>
          <w:sz w:val="24"/>
        </w:rPr>
      </w:pPr>
      <w:r>
        <w:rPr>
          <w:rFonts w:ascii="仿宋" w:hAnsi="仿宋" w:eastAsia="仿宋"/>
          <w:color w:val="auto"/>
          <w:spacing w:val="-2"/>
          <w:sz w:val="24"/>
        </w:rPr>
        <w:t xml:space="preserve">25.3  </w:t>
      </w:r>
      <w:r>
        <w:rPr>
          <w:rFonts w:hint="eastAsia" w:ascii="仿宋" w:hAnsi="仿宋" w:eastAsia="仿宋"/>
          <w:color w:val="auto"/>
          <w:spacing w:val="-2"/>
          <w:sz w:val="24"/>
        </w:rPr>
        <w:t>中标方在领取《中标通知书》时，必须按招标文件规定向招标代理机构缴纳招标代理服务</w:t>
      </w:r>
      <w:bookmarkStart w:id="49" w:name="_Toc15768"/>
      <w:bookmarkStart w:id="50" w:name="_Toc6969541"/>
    </w:p>
    <w:p w14:paraId="5ED7E902">
      <w:pPr>
        <w:spacing w:line="440" w:lineRule="exact"/>
        <w:ind w:firstLine="472" w:firstLineChars="200"/>
        <w:rPr>
          <w:rFonts w:hint="eastAsia" w:ascii="仿宋" w:hAnsi="仿宋" w:eastAsia="仿宋"/>
          <w:color w:val="auto"/>
          <w:spacing w:val="-2"/>
          <w:sz w:val="24"/>
        </w:rPr>
      </w:pPr>
    </w:p>
    <w:p w14:paraId="3B4F6221">
      <w:pPr>
        <w:spacing w:line="440" w:lineRule="exact"/>
        <w:ind w:firstLine="643" w:firstLineChars="200"/>
        <w:jc w:val="center"/>
        <w:rPr>
          <w:rFonts w:ascii="仿宋" w:hAnsi="仿宋" w:eastAsia="仿宋"/>
          <w:b/>
          <w:color w:val="auto"/>
          <w:sz w:val="32"/>
          <w:szCs w:val="32"/>
        </w:rPr>
      </w:pPr>
      <w:r>
        <w:rPr>
          <w:rFonts w:hint="eastAsia" w:ascii="仿宋" w:hAnsi="仿宋" w:eastAsia="仿宋"/>
          <w:b/>
          <w:color w:val="auto"/>
          <w:sz w:val="32"/>
          <w:szCs w:val="32"/>
        </w:rPr>
        <w:t>第八章 授予合同</w:t>
      </w:r>
      <w:bookmarkEnd w:id="49"/>
      <w:bookmarkEnd w:id="50"/>
    </w:p>
    <w:p w14:paraId="5C6DADBC">
      <w:pPr>
        <w:spacing w:line="440" w:lineRule="exact"/>
        <w:ind w:firstLine="482" w:firstLineChars="200"/>
        <w:rPr>
          <w:rFonts w:ascii="仿宋" w:hAnsi="仿宋" w:eastAsia="仿宋"/>
          <w:b/>
          <w:color w:val="auto"/>
          <w:sz w:val="24"/>
        </w:rPr>
      </w:pPr>
      <w:r>
        <w:rPr>
          <w:rFonts w:ascii="仿宋" w:hAnsi="仿宋" w:eastAsia="仿宋"/>
          <w:b/>
          <w:color w:val="auto"/>
          <w:sz w:val="24"/>
        </w:rPr>
        <w:t>2</w:t>
      </w:r>
      <w:r>
        <w:rPr>
          <w:rFonts w:hint="eastAsia" w:ascii="仿宋" w:hAnsi="仿宋" w:eastAsia="仿宋"/>
          <w:b/>
          <w:color w:val="auto"/>
          <w:sz w:val="24"/>
          <w:lang w:val="en-US" w:eastAsia="zh-CN"/>
        </w:rPr>
        <w:t>6</w:t>
      </w:r>
      <w:r>
        <w:rPr>
          <w:rFonts w:ascii="仿宋" w:hAnsi="仿宋" w:eastAsia="仿宋"/>
          <w:b/>
          <w:color w:val="auto"/>
          <w:sz w:val="24"/>
        </w:rPr>
        <w:t xml:space="preserve">. </w:t>
      </w:r>
      <w:r>
        <w:rPr>
          <w:rFonts w:hint="eastAsia" w:ascii="仿宋" w:hAnsi="仿宋" w:eastAsia="仿宋"/>
          <w:b/>
          <w:color w:val="auto"/>
          <w:sz w:val="24"/>
        </w:rPr>
        <w:t>签订合同</w:t>
      </w:r>
    </w:p>
    <w:p w14:paraId="457FAA47">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w:t>
      </w:r>
      <w:r>
        <w:rPr>
          <w:rFonts w:hint="eastAsia" w:ascii="仿宋" w:hAnsi="仿宋" w:eastAsia="仿宋"/>
          <w:color w:val="auto"/>
          <w:spacing w:val="-2"/>
          <w:sz w:val="24"/>
          <w:szCs w:val="24"/>
          <w:lang w:val="en-US" w:eastAsia="zh-CN"/>
        </w:rPr>
        <w:t>6</w:t>
      </w:r>
      <w:r>
        <w:rPr>
          <w:rFonts w:ascii="仿宋" w:hAnsi="仿宋" w:eastAsia="仿宋"/>
          <w:color w:val="auto"/>
          <w:spacing w:val="-2"/>
          <w:sz w:val="24"/>
          <w:szCs w:val="24"/>
        </w:rPr>
        <w:t xml:space="preserve">.1  </w:t>
      </w:r>
      <w:r>
        <w:rPr>
          <w:rFonts w:hint="eastAsia" w:ascii="仿宋" w:hAnsi="仿宋" w:eastAsia="仿宋"/>
          <w:color w:val="auto"/>
          <w:spacing w:val="-2"/>
          <w:sz w:val="24"/>
          <w:szCs w:val="24"/>
        </w:rPr>
        <w:t>中标方收到招标方的《中标通知书》后三十日内，按照招标文件和中标方投标文件中的约定与采购人签订书面合同，所签订的合同不得对招标文件和中标方的投标文件作实质性修改。</w:t>
      </w:r>
    </w:p>
    <w:p w14:paraId="70E3B059">
      <w:pPr>
        <w:spacing w:line="440" w:lineRule="exact"/>
        <w:ind w:firstLine="472" w:firstLineChars="200"/>
        <w:rPr>
          <w:rFonts w:ascii="仿宋" w:hAnsi="仿宋" w:eastAsia="仿宋" w:cs="宋体"/>
          <w:color w:val="auto"/>
          <w:sz w:val="24"/>
        </w:rPr>
      </w:pPr>
      <w:r>
        <w:rPr>
          <w:rFonts w:ascii="仿宋" w:hAnsi="仿宋" w:eastAsia="仿宋"/>
          <w:color w:val="auto"/>
          <w:spacing w:val="-2"/>
          <w:sz w:val="24"/>
          <w:szCs w:val="24"/>
        </w:rPr>
        <w:t>2</w:t>
      </w:r>
      <w:r>
        <w:rPr>
          <w:rFonts w:hint="eastAsia" w:ascii="仿宋" w:hAnsi="仿宋" w:eastAsia="仿宋"/>
          <w:color w:val="auto"/>
          <w:spacing w:val="-2"/>
          <w:sz w:val="24"/>
          <w:szCs w:val="24"/>
          <w:lang w:val="en-US" w:eastAsia="zh-CN"/>
        </w:rPr>
        <w:t>6</w:t>
      </w:r>
      <w:r>
        <w:rPr>
          <w:rFonts w:ascii="仿宋" w:hAnsi="仿宋" w:eastAsia="仿宋"/>
          <w:color w:val="auto"/>
          <w:spacing w:val="-2"/>
          <w:sz w:val="24"/>
          <w:szCs w:val="24"/>
        </w:rPr>
        <w:t xml:space="preserve">.2  </w:t>
      </w:r>
      <w:r>
        <w:rPr>
          <w:rFonts w:hint="eastAsia" w:ascii="仿宋" w:hAnsi="仿宋" w:eastAsia="仿宋"/>
          <w:color w:val="auto"/>
          <w:spacing w:val="-2"/>
          <w:sz w:val="24"/>
        </w:rPr>
        <w:t>招标方在授予合同时，</w:t>
      </w:r>
      <w:r>
        <w:rPr>
          <w:rFonts w:hint="eastAsia" w:ascii="仿宋" w:hAnsi="仿宋" w:eastAsia="仿宋" w:cs="宋体"/>
          <w:color w:val="auto"/>
          <w:sz w:val="24"/>
        </w:rPr>
        <w:t>采购人需追加与合同标的相同的货物、工程或者服务的，在不改变合同其他条款的前提下，可以与供应商协商签订补充合同，但所有补充合同的采购金额不得超过原合同采购金额的百分之十。</w:t>
      </w:r>
    </w:p>
    <w:p w14:paraId="08C18D2A">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w:t>
      </w:r>
      <w:r>
        <w:rPr>
          <w:rFonts w:hint="eastAsia" w:ascii="仿宋" w:hAnsi="仿宋" w:eastAsia="仿宋"/>
          <w:color w:val="auto"/>
          <w:spacing w:val="-2"/>
          <w:sz w:val="24"/>
          <w:szCs w:val="24"/>
          <w:lang w:val="en-US" w:eastAsia="zh-CN"/>
        </w:rPr>
        <w:t>6</w:t>
      </w:r>
      <w:r>
        <w:rPr>
          <w:rFonts w:ascii="仿宋" w:hAnsi="仿宋" w:eastAsia="仿宋"/>
          <w:color w:val="auto"/>
          <w:spacing w:val="-2"/>
          <w:sz w:val="24"/>
          <w:szCs w:val="24"/>
        </w:rPr>
        <w:t xml:space="preserve">.3  </w:t>
      </w:r>
      <w:r>
        <w:rPr>
          <w:rFonts w:hint="eastAsia" w:ascii="仿宋" w:hAnsi="仿宋" w:eastAsia="仿宋"/>
          <w:color w:val="auto"/>
          <w:spacing w:val="-2"/>
          <w:sz w:val="24"/>
          <w:szCs w:val="24"/>
        </w:rPr>
        <w:t>如中标方拒签合同，则按违约处理。</w:t>
      </w:r>
    </w:p>
    <w:p w14:paraId="3E9A5B71">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w:t>
      </w:r>
      <w:r>
        <w:rPr>
          <w:rFonts w:hint="eastAsia" w:ascii="仿宋" w:hAnsi="仿宋" w:eastAsia="仿宋"/>
          <w:color w:val="auto"/>
          <w:spacing w:val="-2"/>
          <w:sz w:val="24"/>
          <w:szCs w:val="24"/>
          <w:lang w:val="en-US" w:eastAsia="zh-CN"/>
        </w:rPr>
        <w:t>6</w:t>
      </w:r>
      <w:r>
        <w:rPr>
          <w:rFonts w:ascii="仿宋" w:hAnsi="仿宋" w:eastAsia="仿宋"/>
          <w:color w:val="auto"/>
          <w:spacing w:val="-2"/>
          <w:sz w:val="24"/>
          <w:szCs w:val="24"/>
        </w:rPr>
        <w:t xml:space="preserve">.4  </w:t>
      </w:r>
      <w:r>
        <w:rPr>
          <w:rFonts w:hint="eastAsia" w:ascii="仿宋" w:hAnsi="仿宋" w:eastAsia="仿宋"/>
          <w:color w:val="auto"/>
          <w:spacing w:val="-2"/>
          <w:sz w:val="24"/>
          <w:szCs w:val="24"/>
        </w:rPr>
        <w:t>招标文件、中标方的投标文件及其澄清文件等，均为签订经济合同的依据。</w:t>
      </w:r>
    </w:p>
    <w:p w14:paraId="2A6C99DF">
      <w:pPr>
        <w:spacing w:line="440" w:lineRule="exact"/>
        <w:ind w:firstLine="472" w:firstLineChars="200"/>
        <w:rPr>
          <w:rFonts w:ascii="仿宋" w:hAnsi="仿宋" w:eastAsia="仿宋"/>
          <w:color w:val="auto"/>
          <w:spacing w:val="-2"/>
          <w:sz w:val="24"/>
          <w:szCs w:val="24"/>
        </w:rPr>
      </w:pPr>
      <w:r>
        <w:rPr>
          <w:rFonts w:ascii="仿宋" w:hAnsi="仿宋" w:eastAsia="仿宋"/>
          <w:color w:val="auto"/>
          <w:spacing w:val="-2"/>
          <w:sz w:val="24"/>
          <w:szCs w:val="24"/>
        </w:rPr>
        <w:t>2</w:t>
      </w:r>
      <w:r>
        <w:rPr>
          <w:rFonts w:hint="eastAsia" w:ascii="仿宋" w:hAnsi="仿宋" w:eastAsia="仿宋"/>
          <w:color w:val="auto"/>
          <w:spacing w:val="-2"/>
          <w:sz w:val="24"/>
          <w:szCs w:val="24"/>
          <w:lang w:val="en-US" w:eastAsia="zh-CN"/>
        </w:rPr>
        <w:t>6</w:t>
      </w:r>
      <w:r>
        <w:rPr>
          <w:rFonts w:ascii="仿宋" w:hAnsi="仿宋" w:eastAsia="仿宋"/>
          <w:color w:val="auto"/>
          <w:spacing w:val="-2"/>
          <w:sz w:val="24"/>
          <w:szCs w:val="24"/>
        </w:rPr>
        <w:t xml:space="preserve">.5  </w:t>
      </w:r>
      <w:r>
        <w:rPr>
          <w:rFonts w:hint="eastAsia" w:ascii="仿宋" w:hAnsi="仿宋" w:eastAsia="仿宋"/>
          <w:color w:val="auto"/>
          <w:spacing w:val="-2"/>
          <w:sz w:val="24"/>
          <w:szCs w:val="24"/>
        </w:rPr>
        <w:t>不允许中标方将中标项目分包或转交他人承担。</w:t>
      </w:r>
    </w:p>
    <w:p w14:paraId="7B20C72A">
      <w:pPr>
        <w:pStyle w:val="2"/>
        <w:kinsoku w:val="0"/>
        <w:overflowPunct w:val="0"/>
        <w:spacing w:before="0"/>
        <w:ind w:left="0"/>
        <w:jc w:val="center"/>
        <w:rPr>
          <w:rFonts w:hint="eastAsia"/>
          <w:b/>
          <w:bCs/>
          <w:color w:val="auto"/>
          <w:sz w:val="72"/>
          <w:szCs w:val="72"/>
        </w:rPr>
      </w:pPr>
    </w:p>
    <w:p w14:paraId="532F2E25">
      <w:pPr>
        <w:pStyle w:val="2"/>
        <w:kinsoku w:val="0"/>
        <w:overflowPunct w:val="0"/>
        <w:spacing w:before="0"/>
        <w:ind w:left="0"/>
        <w:jc w:val="center"/>
        <w:rPr>
          <w:rFonts w:hint="eastAsia"/>
          <w:b/>
          <w:bCs/>
          <w:color w:val="auto"/>
          <w:sz w:val="72"/>
          <w:szCs w:val="72"/>
        </w:rPr>
      </w:pPr>
    </w:p>
    <w:p w14:paraId="743CE4FF">
      <w:pPr>
        <w:pStyle w:val="29"/>
        <w:rPr>
          <w:rFonts w:hint="eastAsia"/>
          <w:b/>
          <w:bCs/>
          <w:color w:val="auto"/>
          <w:sz w:val="52"/>
          <w:szCs w:val="52"/>
        </w:rPr>
      </w:pPr>
    </w:p>
    <w:p w14:paraId="41994166">
      <w:pPr>
        <w:pStyle w:val="11"/>
        <w:rPr>
          <w:rFonts w:hint="eastAsia"/>
          <w:b/>
          <w:bCs/>
          <w:color w:val="auto"/>
          <w:sz w:val="52"/>
          <w:szCs w:val="52"/>
        </w:rPr>
      </w:pPr>
    </w:p>
    <w:p w14:paraId="2990D938">
      <w:pPr>
        <w:pStyle w:val="11"/>
        <w:rPr>
          <w:rFonts w:hint="eastAsia"/>
          <w:b/>
          <w:bCs/>
          <w:color w:val="auto"/>
          <w:sz w:val="52"/>
          <w:szCs w:val="52"/>
        </w:rPr>
      </w:pPr>
    </w:p>
    <w:p w14:paraId="447D2330">
      <w:pPr>
        <w:pStyle w:val="11"/>
        <w:rPr>
          <w:rFonts w:hint="eastAsia"/>
          <w:b/>
          <w:bCs/>
          <w:color w:val="auto"/>
          <w:sz w:val="52"/>
          <w:szCs w:val="52"/>
        </w:rPr>
      </w:pPr>
    </w:p>
    <w:p w14:paraId="255EFCD5">
      <w:pPr>
        <w:pStyle w:val="2"/>
        <w:kinsoku w:val="0"/>
        <w:overflowPunct w:val="0"/>
        <w:spacing w:before="0"/>
        <w:ind w:left="0"/>
        <w:jc w:val="center"/>
        <w:rPr>
          <w:rFonts w:hint="eastAsia"/>
          <w:b/>
          <w:bCs/>
          <w:color w:val="auto"/>
          <w:sz w:val="52"/>
          <w:szCs w:val="52"/>
        </w:rPr>
        <w:sectPr>
          <w:pgSz w:w="11849" w:h="16781"/>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7358C95C">
      <w:pPr>
        <w:pStyle w:val="2"/>
        <w:kinsoku w:val="0"/>
        <w:overflowPunct w:val="0"/>
        <w:spacing w:before="0"/>
        <w:ind w:left="0"/>
        <w:jc w:val="center"/>
        <w:rPr>
          <w:rFonts w:hint="eastAsia"/>
          <w:b/>
          <w:bCs/>
          <w:color w:val="auto"/>
          <w:sz w:val="52"/>
          <w:szCs w:val="52"/>
        </w:rPr>
      </w:pPr>
      <w:r>
        <w:rPr>
          <w:rFonts w:hint="eastAsia"/>
          <w:b/>
          <w:bCs/>
          <w:color w:val="auto"/>
          <w:sz w:val="52"/>
          <w:szCs w:val="52"/>
        </w:rPr>
        <w:t>合同条款及合同格式（仅供参考）</w:t>
      </w:r>
    </w:p>
    <w:p w14:paraId="651ADC79">
      <w:pPr>
        <w:pStyle w:val="2"/>
        <w:kinsoku w:val="0"/>
        <w:overflowPunct w:val="0"/>
        <w:spacing w:before="0"/>
        <w:ind w:left="0"/>
        <w:jc w:val="center"/>
        <w:rPr>
          <w:rFonts w:hint="eastAsia"/>
          <w:b/>
          <w:bCs/>
          <w:color w:val="auto"/>
          <w:sz w:val="72"/>
          <w:szCs w:val="72"/>
        </w:rPr>
      </w:pPr>
    </w:p>
    <w:p w14:paraId="1286FF8E">
      <w:pPr>
        <w:pStyle w:val="2"/>
        <w:kinsoku w:val="0"/>
        <w:overflowPunct w:val="0"/>
        <w:spacing w:before="0"/>
        <w:ind w:left="0"/>
        <w:jc w:val="center"/>
        <w:rPr>
          <w:rFonts w:hint="eastAsia"/>
          <w:b/>
          <w:bCs/>
          <w:color w:val="auto"/>
          <w:sz w:val="72"/>
          <w:szCs w:val="72"/>
        </w:rPr>
      </w:pPr>
    </w:p>
    <w:p w14:paraId="4304B12B">
      <w:pPr>
        <w:pStyle w:val="29"/>
        <w:rPr>
          <w:rFonts w:hint="eastAsia"/>
          <w:b/>
          <w:bCs/>
          <w:color w:val="auto"/>
          <w:sz w:val="72"/>
          <w:szCs w:val="72"/>
        </w:rPr>
      </w:pPr>
    </w:p>
    <w:p w14:paraId="3B11378B">
      <w:pPr>
        <w:pStyle w:val="11"/>
        <w:rPr>
          <w:rFonts w:hint="eastAsia"/>
          <w:b/>
          <w:bCs/>
          <w:color w:val="auto"/>
          <w:sz w:val="72"/>
          <w:szCs w:val="72"/>
        </w:rPr>
      </w:pPr>
    </w:p>
    <w:p w14:paraId="746BFE5A">
      <w:pPr>
        <w:pStyle w:val="2"/>
        <w:kinsoku w:val="0"/>
        <w:overflowPunct w:val="0"/>
        <w:spacing w:before="0"/>
        <w:ind w:left="0"/>
        <w:jc w:val="center"/>
        <w:rPr>
          <w:color w:val="auto"/>
          <w:sz w:val="72"/>
          <w:szCs w:val="72"/>
        </w:rPr>
      </w:pPr>
      <w:r>
        <w:rPr>
          <w:rFonts w:hint="eastAsia"/>
          <w:b/>
          <w:bCs/>
          <w:color w:val="auto"/>
          <w:sz w:val="72"/>
          <w:szCs w:val="72"/>
        </w:rPr>
        <w:t>采</w:t>
      </w:r>
      <w:r>
        <w:rPr>
          <w:b/>
          <w:bCs/>
          <w:color w:val="auto"/>
          <w:spacing w:val="-9"/>
          <w:sz w:val="72"/>
          <w:szCs w:val="72"/>
        </w:rPr>
        <w:t xml:space="preserve"> </w:t>
      </w:r>
      <w:r>
        <w:rPr>
          <w:rFonts w:hint="eastAsia"/>
          <w:b/>
          <w:bCs/>
          <w:color w:val="auto"/>
          <w:sz w:val="72"/>
          <w:szCs w:val="72"/>
        </w:rPr>
        <w:t>购</w:t>
      </w:r>
      <w:r>
        <w:rPr>
          <w:b/>
          <w:bCs/>
          <w:color w:val="auto"/>
          <w:spacing w:val="-9"/>
          <w:sz w:val="72"/>
          <w:szCs w:val="72"/>
        </w:rPr>
        <w:t xml:space="preserve"> </w:t>
      </w:r>
      <w:r>
        <w:rPr>
          <w:rFonts w:hint="eastAsia"/>
          <w:b/>
          <w:bCs/>
          <w:color w:val="auto"/>
          <w:sz w:val="72"/>
          <w:szCs w:val="72"/>
        </w:rPr>
        <w:t>合</w:t>
      </w:r>
      <w:r>
        <w:rPr>
          <w:b/>
          <w:bCs/>
          <w:color w:val="auto"/>
          <w:spacing w:val="-10"/>
          <w:sz w:val="72"/>
          <w:szCs w:val="72"/>
        </w:rPr>
        <w:t xml:space="preserve"> </w:t>
      </w:r>
      <w:r>
        <w:rPr>
          <w:rFonts w:hint="eastAsia"/>
          <w:b/>
          <w:bCs/>
          <w:color w:val="auto"/>
          <w:sz w:val="72"/>
          <w:szCs w:val="72"/>
        </w:rPr>
        <w:t>同</w:t>
      </w:r>
    </w:p>
    <w:p w14:paraId="7E511D0E">
      <w:pPr>
        <w:pStyle w:val="2"/>
        <w:kinsoku w:val="0"/>
        <w:overflowPunct w:val="0"/>
        <w:spacing w:before="0"/>
        <w:ind w:left="0"/>
        <w:rPr>
          <w:rFonts w:hint="eastAsia"/>
          <w:b/>
          <w:bCs/>
          <w:color w:val="auto"/>
          <w:sz w:val="32"/>
          <w:szCs w:val="32"/>
        </w:rPr>
      </w:pPr>
    </w:p>
    <w:p w14:paraId="61BF1ADD">
      <w:pPr>
        <w:pStyle w:val="2"/>
        <w:kinsoku w:val="0"/>
        <w:overflowPunct w:val="0"/>
        <w:spacing w:before="0"/>
        <w:ind w:left="0"/>
        <w:rPr>
          <w:b/>
          <w:bCs/>
          <w:color w:val="auto"/>
          <w:sz w:val="32"/>
          <w:szCs w:val="32"/>
        </w:rPr>
      </w:pPr>
    </w:p>
    <w:p w14:paraId="73290629">
      <w:pPr>
        <w:pStyle w:val="51"/>
        <w:kinsoku w:val="0"/>
        <w:overflowPunct w:val="0"/>
        <w:spacing w:line="356" w:lineRule="auto"/>
        <w:ind w:right="6304"/>
        <w:jc w:val="both"/>
        <w:outlineLvl w:val="9"/>
        <w:rPr>
          <w:rFonts w:hint="eastAsia"/>
          <w:color w:val="auto"/>
        </w:rPr>
      </w:pPr>
    </w:p>
    <w:p w14:paraId="163496A8">
      <w:pPr>
        <w:pStyle w:val="51"/>
        <w:kinsoku w:val="0"/>
        <w:overflowPunct w:val="0"/>
        <w:spacing w:line="356" w:lineRule="auto"/>
        <w:ind w:left="0" w:leftChars="0" w:right="6304" w:firstLine="0" w:firstLineChars="0"/>
        <w:jc w:val="both"/>
        <w:outlineLvl w:val="9"/>
        <w:rPr>
          <w:rFonts w:hint="eastAsia"/>
          <w:color w:val="auto"/>
        </w:rPr>
      </w:pPr>
    </w:p>
    <w:p w14:paraId="234BCEC2">
      <w:pPr>
        <w:pStyle w:val="51"/>
        <w:kinsoku w:val="0"/>
        <w:overflowPunct w:val="0"/>
        <w:spacing w:line="356" w:lineRule="auto"/>
        <w:ind w:right="6304"/>
        <w:jc w:val="both"/>
        <w:outlineLvl w:val="9"/>
        <w:rPr>
          <w:rFonts w:hint="eastAsia"/>
          <w:color w:val="auto"/>
        </w:rPr>
      </w:pPr>
    </w:p>
    <w:p w14:paraId="7BAC7450">
      <w:pPr>
        <w:pStyle w:val="51"/>
        <w:kinsoku w:val="0"/>
        <w:overflowPunct w:val="0"/>
        <w:spacing w:line="356" w:lineRule="auto"/>
        <w:ind w:right="6304"/>
        <w:jc w:val="both"/>
        <w:outlineLvl w:val="9"/>
        <w:rPr>
          <w:rFonts w:hint="eastAsia"/>
          <w:color w:val="auto"/>
        </w:rPr>
      </w:pPr>
    </w:p>
    <w:p w14:paraId="4959A51A">
      <w:pPr>
        <w:pStyle w:val="51"/>
        <w:kinsoku w:val="0"/>
        <w:overflowPunct w:val="0"/>
        <w:spacing w:line="356" w:lineRule="auto"/>
        <w:ind w:right="6304"/>
        <w:jc w:val="both"/>
        <w:outlineLvl w:val="9"/>
        <w:rPr>
          <w:rFonts w:hint="eastAsia"/>
          <w:color w:val="auto"/>
        </w:rPr>
      </w:pPr>
    </w:p>
    <w:p w14:paraId="1D338686">
      <w:pPr>
        <w:pStyle w:val="51"/>
        <w:kinsoku w:val="0"/>
        <w:overflowPunct w:val="0"/>
        <w:spacing w:line="356" w:lineRule="auto"/>
        <w:ind w:right="6304"/>
        <w:jc w:val="both"/>
        <w:outlineLvl w:val="9"/>
        <w:rPr>
          <w:rFonts w:hint="eastAsia"/>
          <w:color w:val="auto"/>
          <w:w w:val="99"/>
        </w:rPr>
      </w:pPr>
      <w:r>
        <w:rPr>
          <w:rFonts w:hint="eastAsia"/>
          <w:color w:val="auto"/>
        </w:rPr>
        <w:t>采</w:t>
      </w:r>
      <w:r>
        <w:rPr>
          <w:color w:val="auto"/>
          <w:spacing w:val="-5"/>
        </w:rPr>
        <w:t xml:space="preserve"> </w:t>
      </w:r>
      <w:r>
        <w:rPr>
          <w:rFonts w:hint="eastAsia"/>
          <w:color w:val="auto"/>
        </w:rPr>
        <w:t>购</w:t>
      </w:r>
      <w:r>
        <w:rPr>
          <w:color w:val="auto"/>
          <w:spacing w:val="-7"/>
        </w:rPr>
        <w:t xml:space="preserve"> </w:t>
      </w:r>
      <w:r>
        <w:rPr>
          <w:rFonts w:hint="eastAsia"/>
          <w:color w:val="auto"/>
          <w:spacing w:val="2"/>
        </w:rPr>
        <w:t>人</w:t>
      </w:r>
      <w:r>
        <w:rPr>
          <w:rFonts w:hint="eastAsia"/>
          <w:color w:val="auto"/>
        </w:rPr>
        <w:t>：</w:t>
      </w:r>
      <w:r>
        <w:rPr>
          <w:color w:val="auto"/>
          <w:w w:val="99"/>
        </w:rPr>
        <w:t xml:space="preserve"> </w:t>
      </w:r>
    </w:p>
    <w:p w14:paraId="7B2A7230">
      <w:pPr>
        <w:pStyle w:val="51"/>
        <w:kinsoku w:val="0"/>
        <w:overflowPunct w:val="0"/>
        <w:spacing w:line="356" w:lineRule="auto"/>
        <w:ind w:left="1397" w:right="6304"/>
        <w:jc w:val="both"/>
        <w:outlineLvl w:val="9"/>
        <w:rPr>
          <w:rFonts w:hint="eastAsia"/>
          <w:color w:val="auto"/>
          <w:w w:val="99"/>
        </w:rPr>
      </w:pPr>
      <w:r>
        <w:rPr>
          <w:rFonts w:hint="eastAsia"/>
          <w:color w:val="auto"/>
        </w:rPr>
        <w:t>供</w:t>
      </w:r>
      <w:r>
        <w:rPr>
          <w:color w:val="auto"/>
          <w:spacing w:val="-5"/>
        </w:rPr>
        <w:t xml:space="preserve"> </w:t>
      </w:r>
      <w:r>
        <w:rPr>
          <w:rFonts w:hint="eastAsia"/>
          <w:color w:val="auto"/>
        </w:rPr>
        <w:t>应</w:t>
      </w:r>
      <w:r>
        <w:rPr>
          <w:color w:val="auto"/>
          <w:spacing w:val="-7"/>
        </w:rPr>
        <w:t xml:space="preserve"> </w:t>
      </w:r>
      <w:r>
        <w:rPr>
          <w:rFonts w:hint="eastAsia"/>
          <w:color w:val="auto"/>
          <w:spacing w:val="2"/>
        </w:rPr>
        <w:t>商</w:t>
      </w:r>
      <w:r>
        <w:rPr>
          <w:rFonts w:hint="eastAsia"/>
          <w:color w:val="auto"/>
        </w:rPr>
        <w:t>：</w:t>
      </w:r>
      <w:r>
        <w:rPr>
          <w:color w:val="auto"/>
          <w:w w:val="99"/>
        </w:rPr>
        <w:t xml:space="preserve"> </w:t>
      </w:r>
    </w:p>
    <w:p w14:paraId="20992BF6">
      <w:pPr>
        <w:pStyle w:val="2"/>
        <w:kinsoku w:val="0"/>
        <w:overflowPunct w:val="0"/>
        <w:spacing w:before="47"/>
        <w:ind w:left="1397"/>
        <w:jc w:val="both"/>
        <w:rPr>
          <w:rFonts w:hint="eastAsia"/>
          <w:bCs/>
          <w:color w:val="auto"/>
        </w:rPr>
      </w:pPr>
      <w:r>
        <w:rPr>
          <w:rFonts w:hint="eastAsia"/>
          <w:b/>
          <w:bCs/>
          <w:color w:val="auto"/>
          <w:spacing w:val="1"/>
          <w:sz w:val="32"/>
          <w:szCs w:val="32"/>
        </w:rPr>
        <w:t>签订日期：×年×月×日</w:t>
      </w:r>
    </w:p>
    <w:p w14:paraId="5763A1D3">
      <w:pPr>
        <w:pStyle w:val="2"/>
        <w:kinsoku w:val="0"/>
        <w:overflowPunct w:val="0"/>
        <w:spacing w:before="47"/>
        <w:ind w:left="0"/>
        <w:jc w:val="both"/>
        <w:rPr>
          <w:rFonts w:hint="eastAsia"/>
          <w:bCs/>
          <w:color w:val="auto"/>
        </w:rPr>
      </w:pPr>
    </w:p>
    <w:p w14:paraId="37146AF4">
      <w:pPr>
        <w:pStyle w:val="2"/>
        <w:kinsoku w:val="0"/>
        <w:overflowPunct w:val="0"/>
        <w:spacing w:before="47"/>
        <w:ind w:left="0"/>
        <w:jc w:val="both"/>
        <w:rPr>
          <w:bCs/>
          <w:color w:val="auto"/>
        </w:rPr>
      </w:pPr>
      <w:r>
        <w:rPr>
          <w:rFonts w:hint="eastAsia"/>
          <w:bCs/>
          <w:color w:val="auto"/>
        </w:rPr>
        <w:t>注：本合同仅作为参考文本，合同签订双方可根据项目的具体要求进行签订。</w:t>
      </w:r>
    </w:p>
    <w:p w14:paraId="142E829E">
      <w:pPr>
        <w:pStyle w:val="2"/>
        <w:kinsoku w:val="0"/>
        <w:overflowPunct w:val="0"/>
        <w:spacing w:before="34" w:line="357" w:lineRule="auto"/>
        <w:ind w:right="126" w:firstLine="480"/>
        <w:rPr>
          <w:rFonts w:hint="eastAsia"/>
          <w:bCs/>
          <w:color w:val="auto"/>
        </w:rPr>
      </w:pPr>
    </w:p>
    <w:p w14:paraId="32794F82">
      <w:pPr>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采购编号：                                 签订日期：</w:t>
      </w:r>
    </w:p>
    <w:p w14:paraId="6227EB22">
      <w:pPr>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合同地点：                                 完工日期：</w:t>
      </w:r>
    </w:p>
    <w:p w14:paraId="185AA848">
      <w:pPr>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采购人（甲方）：</w:t>
      </w:r>
    </w:p>
    <w:p w14:paraId="00FFA754">
      <w:pPr>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投标人（乙方）：</w:t>
      </w:r>
    </w:p>
    <w:p w14:paraId="104EF20A">
      <w:pPr>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甲、乙双方根据《中华人民共和国民法典》、《中华人民共和国政府采购法》和地区政府采购有关办法，同意按照下述的条款和条件，签署本合同。</w:t>
      </w:r>
    </w:p>
    <w:p w14:paraId="7ADAD202">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一、合同标的</w:t>
      </w:r>
    </w:p>
    <w:p w14:paraId="61C4F079">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1.标的清单：</w:t>
      </w:r>
    </w:p>
    <w:p w14:paraId="6212D0C5">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二、合同金额</w:t>
      </w:r>
    </w:p>
    <w:p w14:paraId="0D480572">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本合同金额为（大写）：____________________________________元（￥_______________元）人民币。</w:t>
      </w:r>
    </w:p>
    <w:p w14:paraId="2B01DCD8">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三、技术资料</w:t>
      </w:r>
    </w:p>
    <w:p w14:paraId="68345B46">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1.乙方应按招标文件规定的时间向甲方提供使用标的有关技术资料。</w:t>
      </w:r>
    </w:p>
    <w:p w14:paraId="78ABCD10">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6FE534F">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四、知识产权</w:t>
      </w:r>
    </w:p>
    <w:p w14:paraId="5E18E4AF">
      <w:pPr>
        <w:pStyle w:val="10"/>
        <w:snapToGrid w:val="0"/>
        <w:spacing w:line="420" w:lineRule="exact"/>
        <w:ind w:firstLine="480" w:firstLineChars="200"/>
        <w:rPr>
          <w:rFonts w:hint="eastAsia" w:ascii="仿宋" w:hAnsi="仿宋" w:eastAsia="仿宋" w:cs="仿宋"/>
          <w:bCs/>
          <w:color w:val="auto"/>
          <w:sz w:val="24"/>
          <w:szCs w:val="24"/>
        </w:rPr>
      </w:pPr>
      <w:r>
        <w:rPr>
          <w:rFonts w:hint="eastAsia" w:ascii="仿宋" w:hAnsi="仿宋" w:eastAsia="仿宋" w:cs="仿宋"/>
          <w:color w:val="auto"/>
          <w:sz w:val="24"/>
          <w:szCs w:val="24"/>
        </w:rPr>
        <w:t>乙方应保证所提供的标的或其任何一部分均不会侵犯任何第三方的知识产权</w:t>
      </w:r>
      <w:r>
        <w:rPr>
          <w:rFonts w:hint="eastAsia" w:ascii="仿宋" w:hAnsi="仿宋" w:eastAsia="仿宋" w:cs="仿宋"/>
          <w:bCs/>
          <w:color w:val="auto"/>
          <w:sz w:val="24"/>
          <w:szCs w:val="24"/>
        </w:rPr>
        <w:t>。</w:t>
      </w:r>
    </w:p>
    <w:p w14:paraId="39BFD6A0">
      <w:pPr>
        <w:pStyle w:val="10"/>
        <w:snapToGrid w:val="0"/>
        <w:spacing w:line="420" w:lineRule="exact"/>
        <w:ind w:firstLine="482" w:firstLineChars="200"/>
        <w:rPr>
          <w:rFonts w:hint="eastAsia" w:ascii="仿宋" w:hAnsi="仿宋" w:eastAsia="仿宋" w:cs="仿宋"/>
          <w:color w:val="auto"/>
          <w:sz w:val="24"/>
          <w:szCs w:val="24"/>
          <w:u w:val="single"/>
        </w:rPr>
      </w:pPr>
      <w:r>
        <w:rPr>
          <w:rFonts w:hint="eastAsia" w:ascii="仿宋" w:hAnsi="仿宋" w:eastAsia="仿宋" w:cs="仿宋"/>
          <w:b/>
          <w:color w:val="auto"/>
          <w:sz w:val="24"/>
          <w:szCs w:val="24"/>
        </w:rPr>
        <w:t>五、产权担保</w:t>
      </w:r>
    </w:p>
    <w:p w14:paraId="5D91C4BF">
      <w:pPr>
        <w:pStyle w:val="10"/>
        <w:snapToGrid w:val="0"/>
        <w:spacing w:line="420" w:lineRule="exact"/>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乙方保证所交付的标的的所有权完全属于乙方且无任何抵押、查封等产权瑕疵。</w:t>
      </w:r>
    </w:p>
    <w:p w14:paraId="49D8E85A">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六、履约保证金</w:t>
      </w:r>
    </w:p>
    <w:p w14:paraId="2A600DE8">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乙方交纳人民币</w:t>
      </w:r>
      <w:r>
        <w:rPr>
          <w:rFonts w:hint="eastAsia" w:ascii="仿宋" w:hAnsi="仿宋" w:eastAsia="仿宋" w:cs="仿宋"/>
          <w:b/>
          <w:color w:val="auto"/>
          <w:sz w:val="24"/>
          <w:szCs w:val="24"/>
          <w:u w:val="single"/>
        </w:rPr>
        <w:t xml:space="preserve">          </w:t>
      </w:r>
      <w:r>
        <w:rPr>
          <w:rFonts w:hint="eastAsia" w:ascii="仿宋" w:hAnsi="仿宋" w:eastAsia="仿宋" w:cs="仿宋"/>
          <w:color w:val="auto"/>
          <w:sz w:val="24"/>
          <w:szCs w:val="24"/>
        </w:rPr>
        <w:t>元作为本合同的履约保证金。</w:t>
      </w:r>
    </w:p>
    <w:p w14:paraId="540C1A01">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七、转包或分包</w:t>
      </w:r>
    </w:p>
    <w:p w14:paraId="58C16DDA">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1.本合同范围的标的，应由乙方直接供应，不得转让他人供应；</w:t>
      </w:r>
    </w:p>
    <w:p w14:paraId="6F07C569">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2.除非得到甲方的书面同意，乙方不得将本合同范围的标的全部或部分分包给他人供应；</w:t>
      </w:r>
    </w:p>
    <w:p w14:paraId="3E9667B0">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3.如有转让和未经甲方同意的分包行为，甲方有权解除合同，没收履约保证金并追究乙方的违约责任。</w:t>
      </w:r>
    </w:p>
    <w:p w14:paraId="6C07D567">
      <w:pPr>
        <w:pStyle w:val="10"/>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八、质保期</w:t>
      </w:r>
    </w:p>
    <w:p w14:paraId="7C470998">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1.质保期</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年。（自验收合格之日起计）</w:t>
      </w:r>
    </w:p>
    <w:p w14:paraId="6B36F8FE">
      <w:pPr>
        <w:pStyle w:val="10"/>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九、标的履约时间、履约方式及履约地点</w:t>
      </w:r>
    </w:p>
    <w:p w14:paraId="63DBD837">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1.履约时间：</w:t>
      </w:r>
    </w:p>
    <w:p w14:paraId="7F64C54C">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2.履约方式：</w:t>
      </w:r>
    </w:p>
    <w:p w14:paraId="079FB3F0">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b/>
          <w:color w:val="auto"/>
          <w:sz w:val="24"/>
          <w:szCs w:val="24"/>
        </w:rPr>
      </w:pPr>
      <w:r>
        <w:rPr>
          <w:rFonts w:hint="eastAsia" w:ascii="仿宋" w:hAnsi="仿宋" w:eastAsia="仿宋" w:cs="仿宋"/>
          <w:bCs/>
          <w:color w:val="auto"/>
          <w:sz w:val="24"/>
          <w:szCs w:val="24"/>
        </w:rPr>
        <w:t>3.履约地点：</w:t>
      </w:r>
    </w:p>
    <w:p w14:paraId="34D41573">
      <w:pPr>
        <w:pStyle w:val="10"/>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十、合同款支付</w:t>
      </w:r>
    </w:p>
    <w:p w14:paraId="18CB367A">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1. 付款方式：</w:t>
      </w:r>
    </w:p>
    <w:p w14:paraId="25364AFB">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color w:val="auto"/>
          <w:sz w:val="24"/>
          <w:szCs w:val="24"/>
        </w:rPr>
        <w:t>当采购数量与实际使用数量不一致时，乙方应根据实际使用量提供，合同的最终结算金额按实际使用量乘以成交单价进行计算。</w:t>
      </w:r>
    </w:p>
    <w:p w14:paraId="4145ECA6">
      <w:pPr>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十一、税费</w:t>
      </w:r>
    </w:p>
    <w:p w14:paraId="33F29E32">
      <w:pPr>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本合同执行中相关的一切税费均由乙方负担。</w:t>
      </w:r>
    </w:p>
    <w:p w14:paraId="1D28D94E">
      <w:pPr>
        <w:pStyle w:val="10"/>
        <w:keepNext w:val="0"/>
        <w:keepLines w:val="0"/>
        <w:pageBreakBefore w:val="0"/>
        <w:widowControl w:val="0"/>
        <w:kinsoku/>
        <w:wordWrap/>
        <w:overflowPunct/>
        <w:topLinePunct w:val="0"/>
        <w:autoSpaceDE/>
        <w:autoSpaceDN/>
        <w:bidi w:val="0"/>
        <w:adjustRightInd/>
        <w:snapToGrid w:val="0"/>
        <w:spacing w:line="43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十二、质量保证及售后服务</w:t>
      </w:r>
    </w:p>
    <w:p w14:paraId="794AC470">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1.乙方应按招标文件规定的标的性能、技术要求、质量标准向甲方提供未经使用的全新产品。</w:t>
      </w:r>
    </w:p>
    <w:p w14:paraId="4F428F46">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2.乙方提供的标的在质保期内因货物本身的质量问题发生故障，乙方应负责免费更换。对达不到技术要求者，根据实际情况，经双方协商，可按以下办法处理：</w:t>
      </w:r>
    </w:p>
    <w:p w14:paraId="32153F7B">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⑴更换：由乙方承担所发生的全部费用。</w:t>
      </w:r>
    </w:p>
    <w:p w14:paraId="2EF34FC7">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⑵贬值处理：由甲乙双方合议定价。</w:t>
      </w:r>
    </w:p>
    <w:p w14:paraId="2B81DFF8">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⑶退货处理：乙方应退还甲方支付的合同款，同时应承担该标的的直接费用（运输、保险、检验、货款利息及银行手续费等）。</w:t>
      </w:r>
    </w:p>
    <w:p w14:paraId="55269132">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3.如在使用过程中发生质量问题，乙方在接到甲方通知后在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小时内到达甲方现场。</w:t>
      </w:r>
    </w:p>
    <w:p w14:paraId="6B4AA3D8">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4.在质保期内，乙方应对标的出现的质量及安全问题负责处理解决并承担一切费用。</w:t>
      </w:r>
    </w:p>
    <w:p w14:paraId="1F641203">
      <w:pPr>
        <w:pStyle w:val="10"/>
        <w:keepNext w:val="0"/>
        <w:keepLines w:val="0"/>
        <w:pageBreakBefore w:val="0"/>
        <w:widowControl w:val="0"/>
        <w:kinsoku/>
        <w:wordWrap/>
        <w:overflowPunct/>
        <w:topLinePunct w:val="0"/>
        <w:autoSpaceDE/>
        <w:autoSpaceDN/>
        <w:bidi w:val="0"/>
        <w:adjustRightInd/>
        <w:snapToGrid w:val="0"/>
        <w:spacing w:line="43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5.上述的标的免费保修期为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年，因人为因素出现的故障不在免费保修范围内。超过保修期的产品，终生维修，维修时只收部件成本费。</w:t>
      </w:r>
    </w:p>
    <w:p w14:paraId="6FECCB82">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十三、调试和验收</w:t>
      </w:r>
    </w:p>
    <w:p w14:paraId="7CF21897">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1.甲方对乙方提交的标的依据招标文件上的技术规格要求和国家有关质量标准进行现场初步验收，外观、说明书符合招标文件技术要求的，给予签收，初步验收不合格的不予签收，甲方需在五个工作日内验收。</w:t>
      </w:r>
    </w:p>
    <w:p w14:paraId="0C503A2B">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2.乙方交付前应对产品作出全面检查和对验收文件进行整理，并列出清单，作为甲方验收和使用的技术条件依据，检验的结果应随标的交甲方。</w:t>
      </w:r>
    </w:p>
    <w:p w14:paraId="3ECD8FBA">
      <w:pPr>
        <w:pStyle w:val="10"/>
        <w:snapToGrid w:val="0"/>
        <w:spacing w:line="420" w:lineRule="exact"/>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rPr>
        <w:t>3.甲方对乙方提供的标的在使用前进行调试时，乙方需负责安装并培训甲方的使用操作人员，并协助甲方一起调试，直到符合技术要求，甲方才做最终验收。</w:t>
      </w:r>
    </w:p>
    <w:p w14:paraId="1E6D2F42">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4.对技术复杂的标的，甲方应请国家认可的专业检测机构参与初步验收及最终验收，并由其出具质量检测报告。</w:t>
      </w:r>
    </w:p>
    <w:p w14:paraId="3259FE38">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5.验收时乙方必须在现场，验收完毕后作出验收结果报告；验收费用由乙方负责。</w:t>
      </w:r>
    </w:p>
    <w:p w14:paraId="15D383F1">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十四、包装、发运及运输</w:t>
      </w:r>
    </w:p>
    <w:p w14:paraId="467C4078">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1.乙方应在发运前对其进行满足运输距离、防潮、防震、防锈和防破损装卸等要求包装，以保证安全运达甲方指定地点。</w:t>
      </w:r>
    </w:p>
    <w:p w14:paraId="3D2E934C">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2.使用说明书、质量检验证明书、随配附件和工具以及清单一并附于标的内。</w:t>
      </w:r>
    </w:p>
    <w:p w14:paraId="4DADF3C3">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3.乙方在发运手续办理完毕后24小时内或到甲方48小时前通知甲方，以准备接收。</w:t>
      </w:r>
    </w:p>
    <w:p w14:paraId="116F3A67">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4.标的在交付甲方前发生的风险均由乙方负责。</w:t>
      </w:r>
    </w:p>
    <w:p w14:paraId="30CFA326">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5.标的在规定的交付期限内由乙方送达甲方指定的地点视为交付，乙方同时需通知甲方标的已送达。</w:t>
      </w:r>
    </w:p>
    <w:p w14:paraId="4464C630">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十五、违约责任</w:t>
      </w:r>
    </w:p>
    <w:p w14:paraId="45627A6B">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1.甲方无正当理由拒收的，甲方向乙方偿付拒收合同款总值的5%违约金。</w:t>
      </w:r>
    </w:p>
    <w:p w14:paraId="1365EE71">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2.甲方无故逾期验收和办理款项支付手续的,甲方应按逾期付款总额每日万分之五向乙方支付违约金。</w:t>
      </w:r>
    </w:p>
    <w:p w14:paraId="6ACEBD99">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3.乙方逾期交付的，乙方应按逾期交付总额每日万分之五向甲方支付违约金，由甲方从待付货款中扣除。逾期超过约定日期20个工作日不能交付的，甲方可解除本合同。乙方因逾期交付或因其他违约行为导致甲方解除合同的，乙方应向甲方支付合同总值5%的违约金，如造成甲方损失超过违约金的，超出部分由乙方继续承担赔偿责任。 </w:t>
      </w:r>
    </w:p>
    <w:p w14:paraId="0B1D499F">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4.乙方所交的标的品种、型号、规格、技术参数、质量不符合合同规定及招标文件规定标准的，甲方有权拒收，乙方愿意更换但逾期交付的，按乙方逾期交付处理。乙方拒绝更换的，甲方可单方面解除合同。</w:t>
      </w:r>
    </w:p>
    <w:p w14:paraId="334F1B0C">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十六、不可抗力事件处理</w:t>
      </w:r>
    </w:p>
    <w:p w14:paraId="551289D5">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1.在合同有效期内，任何一方因不可抗力事件导致不能履行合同，则合同履行期可延长，其延长期与不可抗力影响期相同。</w:t>
      </w:r>
    </w:p>
    <w:p w14:paraId="1891AD5E">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2.不可抗力事件发生后，应立即通知对方，并寄送有关权威机构出具的证明。</w:t>
      </w:r>
    </w:p>
    <w:p w14:paraId="0111E719">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3.不可抗力事件延续120天以上，双方应通过友好协商，确定是否继续履行合同。</w:t>
      </w:r>
    </w:p>
    <w:p w14:paraId="35F0F730">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十七、诉讼</w:t>
      </w:r>
    </w:p>
    <w:p w14:paraId="5D8FB2C9">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双方在执行合同中所发生的一切争议，应通过协商解决。如协商不成，可向甲方所在地提起仲裁或法院起诉。</w:t>
      </w:r>
    </w:p>
    <w:p w14:paraId="66E4399B">
      <w:pPr>
        <w:pStyle w:val="10"/>
        <w:snapToGrid w:val="0"/>
        <w:spacing w:line="420" w:lineRule="exact"/>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十八、合同生效及其它</w:t>
      </w:r>
    </w:p>
    <w:p w14:paraId="3ADAEB2E">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1.合同经双方法定代表人或其委托全权代理人签字并盖章后生效。</w:t>
      </w:r>
    </w:p>
    <w:p w14:paraId="7324197B">
      <w:pPr>
        <w:tabs>
          <w:tab w:val="left" w:pos="2310"/>
        </w:tabs>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2.根据《中华人民共和国政府采购法实施条例》第50条之规定，本合同自签订之日起2个工作日内，由甲方在新疆政府采购网上公告。</w:t>
      </w:r>
    </w:p>
    <w:p w14:paraId="774CBE62">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3.本合同未尽事宜，遵照《中华人民共和国民法典》有关条文执行。</w:t>
      </w:r>
    </w:p>
    <w:p w14:paraId="43BF182A">
      <w:pPr>
        <w:pStyle w:val="10"/>
        <w:snapToGrid w:val="0"/>
        <w:spacing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4.本合同正本一式两份，具有同等法律效力，甲乙双方各执一份；副本</w:t>
      </w:r>
      <w:r>
        <w:rPr>
          <w:rFonts w:hint="eastAsia" w:ascii="仿宋" w:hAnsi="仿宋" w:eastAsia="仿宋" w:cs="仿宋"/>
          <w:b/>
          <w:color w:val="auto"/>
          <w:sz w:val="24"/>
          <w:szCs w:val="24"/>
          <w:u w:val="single"/>
        </w:rPr>
        <w:t xml:space="preserve">   </w:t>
      </w:r>
      <w:r>
        <w:rPr>
          <w:rFonts w:hint="eastAsia" w:ascii="仿宋" w:hAnsi="仿宋" w:eastAsia="仿宋" w:cs="仿宋"/>
          <w:color w:val="auto"/>
          <w:sz w:val="24"/>
          <w:szCs w:val="24"/>
        </w:rPr>
        <w:t>份，(用途)。</w:t>
      </w:r>
    </w:p>
    <w:p w14:paraId="076C580A">
      <w:pPr>
        <w:pStyle w:val="10"/>
        <w:snapToGrid w:val="0"/>
        <w:spacing w:line="420" w:lineRule="exact"/>
        <w:ind w:firstLine="480" w:firstLineChars="200"/>
        <w:rPr>
          <w:rFonts w:hint="eastAsia" w:ascii="仿宋" w:hAnsi="仿宋" w:eastAsia="仿宋" w:cs="仿宋"/>
          <w:color w:val="auto"/>
          <w:sz w:val="24"/>
          <w:szCs w:val="24"/>
        </w:rPr>
      </w:pPr>
    </w:p>
    <w:p w14:paraId="5835C0BF">
      <w:pPr>
        <w:pStyle w:val="10"/>
        <w:snapToGrid w:val="0"/>
        <w:spacing w:line="420" w:lineRule="exact"/>
        <w:ind w:firstLine="480" w:firstLineChars="200"/>
        <w:rPr>
          <w:rFonts w:hint="eastAsia" w:ascii="仿宋" w:hAnsi="仿宋" w:eastAsia="仿宋" w:cs="仿宋"/>
          <w:color w:val="auto"/>
          <w:sz w:val="24"/>
          <w:szCs w:val="24"/>
        </w:rPr>
      </w:pPr>
    </w:p>
    <w:p w14:paraId="28B7A955">
      <w:pPr>
        <w:pStyle w:val="10"/>
        <w:snapToGrid w:val="0"/>
        <w:spacing w:line="420" w:lineRule="exact"/>
        <w:ind w:firstLine="480" w:firstLineChars="200"/>
        <w:rPr>
          <w:rFonts w:hint="eastAsia" w:ascii="仿宋" w:hAnsi="仿宋" w:eastAsia="仿宋" w:cs="仿宋"/>
          <w:color w:val="auto"/>
          <w:sz w:val="24"/>
          <w:szCs w:val="24"/>
        </w:rPr>
      </w:pPr>
    </w:p>
    <w:p w14:paraId="38636583">
      <w:pPr>
        <w:pStyle w:val="10"/>
        <w:snapToGrid w:val="0"/>
        <w:spacing w:line="420" w:lineRule="exact"/>
        <w:ind w:firstLine="480" w:firstLineChars="200"/>
        <w:rPr>
          <w:rFonts w:hint="eastAsia" w:ascii="仿宋" w:hAnsi="仿宋" w:eastAsia="仿宋" w:cs="仿宋"/>
          <w:color w:val="auto"/>
          <w:sz w:val="24"/>
          <w:szCs w:val="24"/>
        </w:rPr>
      </w:pPr>
    </w:p>
    <w:p w14:paraId="0017A31D">
      <w:pPr>
        <w:pStyle w:val="10"/>
        <w:snapToGrid w:val="0"/>
        <w:spacing w:line="420" w:lineRule="exact"/>
        <w:ind w:left="560" w:hanging="480" w:hanging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甲方：                                 乙方： </w:t>
      </w:r>
    </w:p>
    <w:p w14:paraId="5F0915F8">
      <w:pPr>
        <w:pStyle w:val="10"/>
        <w:snapToGrid w:val="0"/>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 xml:space="preserve">地址：                                 地址： </w:t>
      </w:r>
    </w:p>
    <w:p w14:paraId="797AC2BC">
      <w:pPr>
        <w:pStyle w:val="10"/>
        <w:snapToGrid w:val="0"/>
        <w:spacing w:line="420" w:lineRule="exact"/>
        <w:rPr>
          <w:rFonts w:hint="eastAsia" w:ascii="仿宋" w:hAnsi="仿宋" w:eastAsia="仿宋" w:cs="仿宋"/>
          <w:color w:val="auto"/>
          <w:sz w:val="24"/>
          <w:szCs w:val="24"/>
        </w:rPr>
      </w:pPr>
      <w:r>
        <w:rPr>
          <w:rFonts w:hint="eastAsia" w:ascii="仿宋" w:hAnsi="仿宋" w:eastAsia="仿宋" w:cs="仿宋"/>
          <w:color w:val="auto"/>
          <w:sz w:val="24"/>
          <w:szCs w:val="24"/>
        </w:rPr>
        <w:t>法定（授权）代表人：                   法定（授权）代表人：</w:t>
      </w:r>
    </w:p>
    <w:p w14:paraId="7AC5F476">
      <w:pPr>
        <w:pStyle w:val="19"/>
        <w:spacing w:after="0" w:line="420" w:lineRule="exact"/>
        <w:ind w:left="199" w:leftChars="0" w:hanging="199" w:hangingChars="83"/>
        <w:rPr>
          <w:rFonts w:hint="eastAsia" w:ascii="仿宋" w:hAnsi="仿宋" w:eastAsia="仿宋" w:cs="仿宋"/>
          <w:color w:val="auto"/>
          <w:sz w:val="24"/>
          <w:szCs w:val="24"/>
        </w:rPr>
      </w:pPr>
      <w:r>
        <w:rPr>
          <w:rFonts w:hint="eastAsia" w:ascii="仿宋" w:hAnsi="仿宋" w:eastAsia="仿宋" w:cs="仿宋"/>
          <w:color w:val="auto"/>
          <w:sz w:val="24"/>
          <w:szCs w:val="24"/>
        </w:rPr>
        <w:t xml:space="preserve">签字日期：      年  月  日              签字日期：      年  月  日  </w:t>
      </w:r>
    </w:p>
    <w:p w14:paraId="113BAC8E">
      <w:pPr>
        <w:pStyle w:val="19"/>
        <w:spacing w:after="0" w:line="420" w:lineRule="exact"/>
        <w:ind w:left="199" w:leftChars="0" w:hanging="199" w:hangingChars="83"/>
        <w:rPr>
          <w:rFonts w:hint="eastAsia" w:ascii="仿宋" w:hAnsi="仿宋" w:eastAsia="仿宋" w:cs="仿宋"/>
          <w:color w:val="auto"/>
          <w:sz w:val="24"/>
          <w:szCs w:val="24"/>
        </w:rPr>
      </w:pPr>
    </w:p>
    <w:p w14:paraId="3C50080C">
      <w:pPr>
        <w:widowControl/>
        <w:jc w:val="center"/>
        <w:rPr>
          <w:rFonts w:ascii="仿宋" w:hAnsi="仿宋" w:eastAsia="仿宋"/>
          <w:color w:val="auto"/>
          <w:spacing w:val="-2"/>
          <w:sz w:val="24"/>
          <w:szCs w:val="24"/>
        </w:rPr>
        <w:sectPr>
          <w:pgSz w:w="11849" w:h="16781"/>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025DBA72">
      <w:pPr>
        <w:numPr>
          <w:ilvl w:val="0"/>
          <w:numId w:val="2"/>
        </w:numPr>
        <w:spacing w:line="440" w:lineRule="exact"/>
        <w:jc w:val="center"/>
        <w:outlineLvl w:val="0"/>
        <w:rPr>
          <w:rFonts w:hint="eastAsia" w:ascii="黑体" w:hAnsi="黑体" w:eastAsia="黑体"/>
          <w:b/>
          <w:color w:val="auto"/>
          <w:sz w:val="36"/>
          <w:highlight w:val="none"/>
          <w:lang w:eastAsia="zh-CN"/>
        </w:rPr>
      </w:pPr>
      <w:bookmarkStart w:id="51" w:name="_Toc5925"/>
      <w:bookmarkStart w:id="52" w:name="_Toc20708"/>
      <w:bookmarkStart w:id="53" w:name="_Toc20636"/>
      <w:bookmarkStart w:id="54" w:name="_Toc6969543"/>
      <w:bookmarkStart w:id="55" w:name="_Toc25250"/>
      <w:r>
        <w:rPr>
          <w:rFonts w:hint="eastAsia" w:ascii="黑体" w:hAnsi="黑体" w:eastAsia="黑体"/>
          <w:b/>
          <w:color w:val="auto"/>
          <w:sz w:val="36"/>
          <w:highlight w:val="none"/>
          <w:lang w:eastAsia="zh-CN"/>
        </w:rPr>
        <w:t>项目需求</w:t>
      </w:r>
      <w:bookmarkEnd w:id="51"/>
      <w:bookmarkEnd w:id="52"/>
    </w:p>
    <w:p w14:paraId="08B575DB">
      <w:pPr>
        <w:numPr>
          <w:ilvl w:val="0"/>
          <w:numId w:val="0"/>
        </w:numPr>
        <w:spacing w:before="42" w:line="386" w:lineRule="auto"/>
        <w:ind w:leftChars="0" w:right="235" w:rightChars="0"/>
        <w:rPr>
          <w:rFonts w:ascii="仿宋" w:hAnsi="仿宋" w:eastAsia="仿宋"/>
          <w:b/>
          <w:bCs w:val="0"/>
          <w:color w:val="auto"/>
          <w:sz w:val="24"/>
          <w:szCs w:val="24"/>
        </w:rPr>
      </w:pPr>
      <w:r>
        <w:rPr>
          <w:rFonts w:hint="eastAsia" w:ascii="仿宋" w:hAnsi="仿宋" w:eastAsia="仿宋"/>
          <w:b/>
          <w:bCs w:val="0"/>
          <w:color w:val="auto"/>
          <w:sz w:val="24"/>
          <w:szCs w:val="24"/>
          <w:lang w:val="en-US" w:eastAsia="zh-CN"/>
        </w:rPr>
        <w:t>技术参数标准</w:t>
      </w:r>
    </w:p>
    <w:tbl>
      <w:tblPr>
        <w:tblStyle w:val="21"/>
        <w:tblW w:w="14617" w:type="dxa"/>
        <w:tblInd w:w="-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73"/>
        <w:gridCol w:w="10195"/>
        <w:gridCol w:w="1046"/>
        <w:gridCol w:w="825"/>
        <w:gridCol w:w="855"/>
      </w:tblGrid>
      <w:tr w14:paraId="10D2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23" w:type="dxa"/>
            <w:noWrap w:val="0"/>
            <w:vAlign w:val="center"/>
          </w:tcPr>
          <w:p w14:paraId="3BA3B52F">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序号</w:t>
            </w:r>
          </w:p>
        </w:tc>
        <w:tc>
          <w:tcPr>
            <w:tcW w:w="873" w:type="dxa"/>
            <w:noWrap w:val="0"/>
            <w:vAlign w:val="center"/>
          </w:tcPr>
          <w:p w14:paraId="5E68903A">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名称</w:t>
            </w:r>
          </w:p>
        </w:tc>
        <w:tc>
          <w:tcPr>
            <w:tcW w:w="10195" w:type="dxa"/>
            <w:noWrap w:val="0"/>
            <w:vAlign w:val="center"/>
          </w:tcPr>
          <w:p w14:paraId="5722410B">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rPr>
              <w:t>参数指标</w:t>
            </w:r>
          </w:p>
        </w:tc>
        <w:tc>
          <w:tcPr>
            <w:tcW w:w="1046" w:type="dxa"/>
            <w:noWrap w:val="0"/>
            <w:vAlign w:val="center"/>
          </w:tcPr>
          <w:p w14:paraId="047D5E23">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eastAsia="zh-CN"/>
              </w:rPr>
              <w:t>数量</w:t>
            </w:r>
          </w:p>
        </w:tc>
        <w:tc>
          <w:tcPr>
            <w:tcW w:w="825" w:type="dxa"/>
            <w:noWrap w:val="0"/>
            <w:vAlign w:val="center"/>
          </w:tcPr>
          <w:p w14:paraId="7BF9177C">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单位</w:t>
            </w:r>
          </w:p>
        </w:tc>
        <w:tc>
          <w:tcPr>
            <w:tcW w:w="855" w:type="dxa"/>
            <w:noWrap w:val="0"/>
            <w:vAlign w:val="center"/>
          </w:tcPr>
          <w:p w14:paraId="22B732AE">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备注</w:t>
            </w:r>
          </w:p>
        </w:tc>
      </w:tr>
      <w:tr w14:paraId="2AD0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7" w:hRule="atLeast"/>
        </w:trPr>
        <w:tc>
          <w:tcPr>
            <w:tcW w:w="823" w:type="dxa"/>
            <w:noWrap w:val="0"/>
            <w:vAlign w:val="center"/>
          </w:tcPr>
          <w:p w14:paraId="4D1DBB8A">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1</w:t>
            </w:r>
          </w:p>
        </w:tc>
        <w:tc>
          <w:tcPr>
            <w:tcW w:w="873" w:type="dxa"/>
            <w:noWrap w:val="0"/>
            <w:vAlign w:val="center"/>
          </w:tcPr>
          <w:p w14:paraId="2B369B50">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机动车号牌固封装置</w:t>
            </w:r>
          </w:p>
        </w:tc>
        <w:tc>
          <w:tcPr>
            <w:tcW w:w="10195" w:type="dxa"/>
            <w:noWrap w:val="0"/>
            <w:vAlign w:val="center"/>
          </w:tcPr>
          <w:p w14:paraId="14DDE63C">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（1）技术参数要求 </w:t>
            </w:r>
          </w:p>
          <w:p w14:paraId="22E1FFD1">
            <w:pPr>
              <w:keepNext w:val="0"/>
              <w:keepLines w:val="0"/>
              <w:widowControl/>
              <w:suppressLineNumbers w:val="0"/>
              <w:jc w:val="left"/>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1：投标人所供固封装置应符合《机动车号牌专用固封装置》（GA/T 804-2024）行业标准，</w:t>
            </w:r>
          </w:p>
          <w:p w14:paraId="2F12F440">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2：材质：投标人所供固封装置其扣盖及底座应为优质304不锈钢，螺栓及螺母应为优质304不锈钢。为确保日常所供固封装置材质满足标准。 </w:t>
            </w:r>
          </w:p>
          <w:p w14:paraId="596266CD">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3：外观：号牌固封底座和固封扣盖表面应均匀光滑，无划痕、毛刺、凸起等现象。固封扣盖上应有代表省、自治区、直辖市简称的汉字和代表发牌机关代号的字母，与号牌上机动车登记编号的省、自治区、直辖市简称和发牌机关代号一致。 </w:t>
            </w:r>
          </w:p>
          <w:p w14:paraId="0D7512AC">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汉字和字母为凹印。省、自治区、直辖市简称应符合GA36-2018 中5.7的要求，发牌机关代号应符合 GA36-2018 附录 A 的要求。省、自治区、直辖市简称和发牌机关代号应位于固封扣盖中央，汉字字体应为黑体，字母字体应为 Aria，字号均为二号，内容应清晰； </w:t>
            </w:r>
          </w:p>
          <w:p w14:paraId="607BE8CA">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4：尺寸:固封底座和固封扣盖的安装完毕后的外径尺寸应为直径 20mm±0.5mm； </w:t>
            </w:r>
          </w:p>
          <w:p w14:paraId="4C674BC7">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5：螺栓:螺栓的螺纹规格为 M6，公称长度应为 20mm； </w:t>
            </w:r>
          </w:p>
          <w:p w14:paraId="491C0905">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6：厚度:固封底座和固封扣盖的厚度均应大于或者等于0.5mm； </w:t>
            </w:r>
          </w:p>
          <w:p w14:paraId="744A4149">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7：高度:固封底座和固封扣盖的安装完毕后的高度应小于或等于10mm； </w:t>
            </w:r>
          </w:p>
          <w:p w14:paraId="05D70BA0">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8：质量:固封底座和固封扣盖的的总质量应大于或等于 12g； </w:t>
            </w:r>
          </w:p>
          <w:p w14:paraId="4E5E0E04">
            <w:pPr>
              <w:keepNext w:val="0"/>
              <w:keepLines w:val="0"/>
              <w:widowControl/>
              <w:suppressLineNumbers w:val="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9：使用常规工具拆卸号牌固封装置，固封扣盖和固封底座在 5min 内不应分离。拆卸后的号牌固封装置，应当被损坏，无法重复使用； </w:t>
            </w:r>
          </w:p>
          <w:p w14:paraId="004D3B5A">
            <w:pPr>
              <w:rPr>
                <w:rFonts w:hint="eastAsia" w:ascii="仿宋" w:hAnsi="仿宋" w:eastAsia="仿宋" w:cs="仿宋"/>
                <w:color w:val="auto"/>
                <w:sz w:val="24"/>
                <w:szCs w:val="24"/>
                <w:vertAlign w:val="baseline"/>
              </w:rPr>
            </w:pPr>
            <w:r>
              <w:rPr>
                <w:rFonts w:hint="eastAsia" w:ascii="仿宋" w:hAnsi="仿宋" w:eastAsia="仿宋" w:cs="仿宋"/>
                <w:color w:val="auto"/>
                <w:kern w:val="0"/>
                <w:sz w:val="24"/>
                <w:szCs w:val="24"/>
                <w:lang w:val="en-US" w:eastAsia="zh-CN" w:bidi="ar"/>
              </w:rPr>
              <w:t>10：将号牌安装在机动车上后，裸眼观察号牌固封装置和号牌，号牌固封装置应紧密贴合于号牌，徒手作用于号牌，没有明显松晃。</w:t>
            </w:r>
          </w:p>
        </w:tc>
        <w:tc>
          <w:tcPr>
            <w:tcW w:w="1046" w:type="dxa"/>
            <w:noWrap w:val="0"/>
            <w:vAlign w:val="center"/>
          </w:tcPr>
          <w:p w14:paraId="62B9D321">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12万</w:t>
            </w:r>
          </w:p>
        </w:tc>
        <w:tc>
          <w:tcPr>
            <w:tcW w:w="825" w:type="dxa"/>
            <w:noWrap w:val="0"/>
            <w:vAlign w:val="center"/>
          </w:tcPr>
          <w:p w14:paraId="5BCCAEE4">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套</w:t>
            </w:r>
          </w:p>
        </w:tc>
        <w:tc>
          <w:tcPr>
            <w:tcW w:w="855" w:type="dxa"/>
            <w:noWrap w:val="0"/>
            <w:vAlign w:val="center"/>
          </w:tcPr>
          <w:p w14:paraId="7ECF34B4">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vertAlign w:val="baseline"/>
              </w:rPr>
              <w:t>套（8个/套）</w:t>
            </w:r>
          </w:p>
        </w:tc>
      </w:tr>
      <w:tr w14:paraId="0AB0D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3762" w:type="dxa"/>
            <w:gridSpan w:val="5"/>
            <w:noWrap w:val="0"/>
            <w:vAlign w:val="center"/>
          </w:tcPr>
          <w:p w14:paraId="71B6825F">
            <w:pPr>
              <w:jc w:val="center"/>
              <w:rPr>
                <w:rFonts w:hint="eastAsia" w:ascii="仿宋" w:hAnsi="仿宋" w:eastAsia="仿宋" w:cs="仿宋"/>
                <w:color w:val="auto"/>
                <w:sz w:val="24"/>
                <w:szCs w:val="24"/>
                <w:vertAlign w:val="baseline"/>
              </w:rPr>
            </w:pPr>
            <w:r>
              <w:rPr>
                <w:rFonts w:hint="eastAsia" w:ascii="仿宋" w:hAnsi="仿宋" w:eastAsia="仿宋" w:cs="仿宋"/>
                <w:color w:val="auto"/>
                <w:sz w:val="24"/>
                <w:szCs w:val="24"/>
                <w:lang w:val="en-US" w:eastAsia="zh-CN"/>
              </w:rPr>
              <w:t>合计（元）</w:t>
            </w:r>
          </w:p>
        </w:tc>
        <w:tc>
          <w:tcPr>
            <w:tcW w:w="855" w:type="dxa"/>
            <w:noWrap w:val="0"/>
            <w:vAlign w:val="center"/>
          </w:tcPr>
          <w:p w14:paraId="67A0620D">
            <w:pPr>
              <w:jc w:val="center"/>
              <w:rPr>
                <w:rFonts w:hint="eastAsia" w:ascii="仿宋" w:hAnsi="仿宋" w:eastAsia="仿宋" w:cs="仿宋"/>
                <w:color w:val="auto"/>
                <w:sz w:val="24"/>
                <w:szCs w:val="24"/>
                <w:vertAlign w:val="baseline"/>
              </w:rPr>
            </w:pPr>
          </w:p>
        </w:tc>
      </w:tr>
    </w:tbl>
    <w:p w14:paraId="31191F06">
      <w:pPr>
        <w:spacing w:line="360" w:lineRule="auto"/>
        <w:jc w:val="both"/>
        <w:outlineLvl w:val="0"/>
        <w:rPr>
          <w:rFonts w:hint="eastAsia" w:ascii="黑体" w:hAnsi="黑体" w:eastAsia="黑体"/>
          <w:b/>
          <w:color w:val="auto"/>
          <w:sz w:val="36"/>
        </w:rPr>
        <w:sectPr>
          <w:headerReference r:id="rId9" w:type="default"/>
          <w:footerReference r:id="rId10" w:type="default"/>
          <w:pgSz w:w="16783" w:h="11850" w:orient="landscape"/>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7F92CACB">
      <w:pPr>
        <w:spacing w:line="360" w:lineRule="auto"/>
        <w:jc w:val="center"/>
        <w:outlineLvl w:val="0"/>
        <w:rPr>
          <w:rFonts w:hint="eastAsia" w:ascii="黑体" w:hAnsi="黑体" w:eastAsia="黑体"/>
          <w:b/>
          <w:color w:val="auto"/>
          <w:sz w:val="36"/>
          <w:lang w:eastAsia="zh-CN"/>
        </w:rPr>
        <w:sectPr>
          <w:headerReference r:id="rId11" w:type="default"/>
          <w:footerReference r:id="rId12"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r>
        <w:rPr>
          <w:rFonts w:hint="eastAsia" w:ascii="黑体" w:hAnsi="黑体" w:eastAsia="黑体"/>
          <w:b/>
          <w:color w:val="auto"/>
          <w:sz w:val="36"/>
          <w:lang w:eastAsia="zh-CN"/>
        </w:rPr>
        <w:drawing>
          <wp:inline distT="0" distB="0" distL="114300" distR="114300">
            <wp:extent cx="6188075" cy="8750300"/>
            <wp:effectExtent l="0" t="0" r="3175" b="12700"/>
            <wp:docPr id="21" name="图片 21" descr="标准文本-机动车号牌专用固封装置 (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标准文本-机动车号牌专用固封装置 (1)_00"/>
                    <pic:cNvPicPr>
                      <a:picLocks noChangeAspect="1"/>
                    </pic:cNvPicPr>
                  </pic:nvPicPr>
                  <pic:blipFill>
                    <a:blip r:embed="rId14"/>
                    <a:stretch>
                      <a:fillRect/>
                    </a:stretch>
                  </pic:blipFill>
                  <pic:spPr>
                    <a:xfrm>
                      <a:off x="0" y="0"/>
                      <a:ext cx="6188075" cy="8750300"/>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4265" cy="8749030"/>
            <wp:effectExtent l="0" t="0" r="6985" b="13970"/>
            <wp:docPr id="19" name="图片 19" descr="标准文本-机动车号牌专用固封装置 (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标准文本-机动车号牌专用固封装置 (1)_02"/>
                    <pic:cNvPicPr>
                      <a:picLocks noChangeAspect="1"/>
                    </pic:cNvPicPr>
                  </pic:nvPicPr>
                  <pic:blipFill>
                    <a:blip r:embed="rId15"/>
                    <a:stretch>
                      <a:fillRect/>
                    </a:stretch>
                  </pic:blipFill>
                  <pic:spPr>
                    <a:xfrm>
                      <a:off x="0" y="0"/>
                      <a:ext cx="6184265" cy="8749030"/>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1725" cy="8741410"/>
            <wp:effectExtent l="0" t="0" r="9525" b="2540"/>
            <wp:docPr id="18" name="图片 18" descr="标准文本-机动车号牌专用固封装置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标准文本-机动车号牌专用固封装置 (1)_03"/>
                    <pic:cNvPicPr>
                      <a:picLocks noChangeAspect="1"/>
                    </pic:cNvPicPr>
                  </pic:nvPicPr>
                  <pic:blipFill>
                    <a:blip r:embed="rId16"/>
                    <a:stretch>
                      <a:fillRect/>
                    </a:stretch>
                  </pic:blipFill>
                  <pic:spPr>
                    <a:xfrm>
                      <a:off x="0" y="0"/>
                      <a:ext cx="6181725" cy="8741410"/>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4265" cy="8743950"/>
            <wp:effectExtent l="0" t="0" r="6985" b="0"/>
            <wp:docPr id="17" name="图片 17" descr="标准文本-机动车号牌专用固封装置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标准文本-机动车号牌专用固封装置 (1)_04"/>
                    <pic:cNvPicPr>
                      <a:picLocks noChangeAspect="1"/>
                    </pic:cNvPicPr>
                  </pic:nvPicPr>
                  <pic:blipFill>
                    <a:blip r:embed="rId17"/>
                    <a:stretch>
                      <a:fillRect/>
                    </a:stretch>
                  </pic:blipFill>
                  <pic:spPr>
                    <a:xfrm>
                      <a:off x="0" y="0"/>
                      <a:ext cx="6184265" cy="8743950"/>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1725" cy="8741410"/>
            <wp:effectExtent l="0" t="0" r="9525" b="2540"/>
            <wp:docPr id="15" name="图片 15" descr="标准文本-机动车号牌专用固封装置 (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标准文本-机动车号牌专用固封装置 (1)_06"/>
                    <pic:cNvPicPr>
                      <a:picLocks noChangeAspect="1"/>
                    </pic:cNvPicPr>
                  </pic:nvPicPr>
                  <pic:blipFill>
                    <a:blip r:embed="rId18"/>
                    <a:stretch>
                      <a:fillRect/>
                    </a:stretch>
                  </pic:blipFill>
                  <pic:spPr>
                    <a:xfrm>
                      <a:off x="0" y="0"/>
                      <a:ext cx="6181725" cy="8741410"/>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2995" cy="8742045"/>
            <wp:effectExtent l="0" t="0" r="8255" b="1905"/>
            <wp:docPr id="14" name="图片 14" descr="标准文本-机动车号牌专用固封装置 (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标准文本-机动车号牌专用固封装置 (1)_07"/>
                    <pic:cNvPicPr>
                      <a:picLocks noChangeAspect="1"/>
                    </pic:cNvPicPr>
                  </pic:nvPicPr>
                  <pic:blipFill>
                    <a:blip r:embed="rId19"/>
                    <a:stretch>
                      <a:fillRect/>
                    </a:stretch>
                  </pic:blipFill>
                  <pic:spPr>
                    <a:xfrm>
                      <a:off x="0" y="0"/>
                      <a:ext cx="6182995" cy="8742045"/>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5535" cy="8749665"/>
            <wp:effectExtent l="0" t="0" r="5715" b="13335"/>
            <wp:docPr id="13" name="图片 13" descr="标准文本-机动车号牌专用固封装置 (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标准文本-机动车号牌专用固封装置 (1)_08"/>
                    <pic:cNvPicPr>
                      <a:picLocks noChangeAspect="1"/>
                    </pic:cNvPicPr>
                  </pic:nvPicPr>
                  <pic:blipFill>
                    <a:blip r:embed="rId20"/>
                    <a:stretch>
                      <a:fillRect/>
                    </a:stretch>
                  </pic:blipFill>
                  <pic:spPr>
                    <a:xfrm>
                      <a:off x="0" y="0"/>
                      <a:ext cx="6185535" cy="8749665"/>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6805" cy="8749665"/>
            <wp:effectExtent l="0" t="0" r="4445" b="13335"/>
            <wp:docPr id="12" name="图片 12" descr="标准文本-机动车号牌专用固封装置 (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标准文本-机动车号牌专用固封装置 (1)_09"/>
                    <pic:cNvPicPr>
                      <a:picLocks noChangeAspect="1"/>
                    </pic:cNvPicPr>
                  </pic:nvPicPr>
                  <pic:blipFill>
                    <a:blip r:embed="rId21"/>
                    <a:stretch>
                      <a:fillRect/>
                    </a:stretch>
                  </pic:blipFill>
                  <pic:spPr>
                    <a:xfrm>
                      <a:off x="0" y="0"/>
                      <a:ext cx="6186805" cy="8749665"/>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5535" cy="8749665"/>
            <wp:effectExtent l="0" t="0" r="5715" b="13335"/>
            <wp:docPr id="11" name="图片 11" descr="标准文本-机动车号牌专用固封装置 (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标准文本-机动车号牌专用固封装置 (1)_10"/>
                    <pic:cNvPicPr>
                      <a:picLocks noChangeAspect="1"/>
                    </pic:cNvPicPr>
                  </pic:nvPicPr>
                  <pic:blipFill>
                    <a:blip r:embed="rId22"/>
                    <a:stretch>
                      <a:fillRect/>
                    </a:stretch>
                  </pic:blipFill>
                  <pic:spPr>
                    <a:xfrm>
                      <a:off x="0" y="0"/>
                      <a:ext cx="6185535" cy="8749665"/>
                    </a:xfrm>
                    <a:prstGeom prst="rect">
                      <a:avLst/>
                    </a:prstGeom>
                  </pic:spPr>
                </pic:pic>
              </a:graphicData>
            </a:graphic>
          </wp:inline>
        </w:drawing>
      </w:r>
      <w:r>
        <w:rPr>
          <w:rFonts w:hint="eastAsia" w:ascii="黑体" w:hAnsi="黑体" w:eastAsia="黑体"/>
          <w:b/>
          <w:color w:val="auto"/>
          <w:sz w:val="36"/>
          <w:lang w:eastAsia="zh-CN"/>
        </w:rPr>
        <w:drawing>
          <wp:inline distT="0" distB="0" distL="114300" distR="114300">
            <wp:extent cx="6183630" cy="8744585"/>
            <wp:effectExtent l="0" t="0" r="7620" b="18415"/>
            <wp:docPr id="10" name="图片 10" descr="标准文本-机动车号牌专用固封装置 (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标准文本-机动车号牌专用固封装置 (1)_11"/>
                    <pic:cNvPicPr>
                      <a:picLocks noChangeAspect="1"/>
                    </pic:cNvPicPr>
                  </pic:nvPicPr>
                  <pic:blipFill>
                    <a:blip r:embed="rId23"/>
                    <a:stretch>
                      <a:fillRect/>
                    </a:stretch>
                  </pic:blipFill>
                  <pic:spPr>
                    <a:xfrm>
                      <a:off x="0" y="0"/>
                      <a:ext cx="6183630" cy="8744585"/>
                    </a:xfrm>
                    <a:prstGeom prst="rect">
                      <a:avLst/>
                    </a:prstGeom>
                  </pic:spPr>
                </pic:pic>
              </a:graphicData>
            </a:graphic>
          </wp:inline>
        </w:drawing>
      </w:r>
    </w:p>
    <w:p w14:paraId="7DAB8E6A">
      <w:pPr>
        <w:spacing w:line="360" w:lineRule="auto"/>
        <w:jc w:val="center"/>
        <w:outlineLvl w:val="0"/>
        <w:rPr>
          <w:rFonts w:ascii="黑体" w:hAnsi="黑体" w:eastAsia="黑体"/>
          <w:b/>
          <w:color w:val="auto"/>
          <w:sz w:val="36"/>
        </w:rPr>
      </w:pPr>
      <w:r>
        <w:rPr>
          <w:rFonts w:hint="eastAsia" w:ascii="黑体" w:hAnsi="黑体" w:eastAsia="黑体"/>
          <w:b/>
          <w:color w:val="auto"/>
          <w:sz w:val="36"/>
        </w:rPr>
        <w:t>第五部分  质疑及处理</w:t>
      </w:r>
      <w:bookmarkEnd w:id="53"/>
      <w:bookmarkEnd w:id="54"/>
      <w:bookmarkEnd w:id="55"/>
    </w:p>
    <w:p w14:paraId="1D7C8EEF">
      <w:pPr>
        <w:spacing w:line="440" w:lineRule="exact"/>
        <w:ind w:firstLine="241" w:firstLineChars="100"/>
        <w:rPr>
          <w:rFonts w:ascii="仿宋" w:hAnsi="仿宋" w:eastAsia="仿宋"/>
          <w:color w:val="auto"/>
          <w:sz w:val="24"/>
        </w:rPr>
      </w:pPr>
      <w:r>
        <w:rPr>
          <w:rFonts w:hint="eastAsia" w:ascii="仿宋" w:hAnsi="仿宋" w:eastAsia="仿宋"/>
          <w:b/>
          <w:color w:val="auto"/>
          <w:sz w:val="24"/>
        </w:rPr>
        <w:t>1 质疑的提出</w:t>
      </w:r>
    </w:p>
    <w:p w14:paraId="01AA9C0F">
      <w:pPr>
        <w:spacing w:line="400" w:lineRule="exact"/>
        <w:rPr>
          <w:rFonts w:ascii="仿宋" w:hAnsi="仿宋" w:eastAsia="仿宋"/>
          <w:color w:val="auto"/>
          <w:sz w:val="24"/>
        </w:rPr>
      </w:pPr>
      <w:r>
        <w:rPr>
          <w:rFonts w:hint="eastAsia" w:ascii="仿宋" w:hAnsi="仿宋" w:eastAsia="仿宋"/>
          <w:color w:val="auto"/>
          <w:sz w:val="24"/>
        </w:rPr>
        <w:t>1.1 质疑人必须是直接参与本次采购活动的投标人。质疑不接受邮寄。</w:t>
      </w:r>
    </w:p>
    <w:p w14:paraId="438C9FF3">
      <w:pPr>
        <w:spacing w:line="400" w:lineRule="exact"/>
        <w:rPr>
          <w:rFonts w:ascii="仿宋" w:hAnsi="仿宋" w:eastAsia="仿宋"/>
          <w:color w:val="auto"/>
          <w:sz w:val="24"/>
        </w:rPr>
      </w:pPr>
      <w:r>
        <w:rPr>
          <w:rFonts w:hint="eastAsia" w:ascii="仿宋" w:hAnsi="仿宋" w:eastAsia="仿宋"/>
          <w:color w:val="auto"/>
          <w:sz w:val="24"/>
        </w:rPr>
        <w:t>1.2 对采购公告有异议的，自采购公告发布后，潜在供应商根据采购公告内容，在报名和取得招标文件后，可对招标文件提出质疑；未报名及未取得招标文件的，不得提出质疑；对投标资质审查不合格的投标人，不得对招标结果提出质疑；投标截止期前5日，停止接受质疑。在开标评标过程中，凡招标方或评委小组明确提出须由投标人确认的事项，且投标人当场确认无异议的，不得再提出相关质疑。</w:t>
      </w:r>
    </w:p>
    <w:p w14:paraId="74A7155B">
      <w:pPr>
        <w:spacing w:line="400" w:lineRule="exact"/>
        <w:rPr>
          <w:rFonts w:ascii="仿宋" w:hAnsi="仿宋" w:eastAsia="仿宋"/>
          <w:color w:val="auto"/>
          <w:sz w:val="24"/>
        </w:rPr>
      </w:pPr>
      <w:r>
        <w:rPr>
          <w:rFonts w:hint="eastAsia" w:ascii="仿宋" w:hAnsi="仿宋" w:eastAsia="仿宋"/>
          <w:color w:val="auto"/>
          <w:sz w:val="24"/>
        </w:rPr>
        <w:t>1.3 对成交公告有异议的，在成交公告发布之日起七个工作日内向招标方提出质疑。</w:t>
      </w:r>
    </w:p>
    <w:p w14:paraId="282B5E92">
      <w:pPr>
        <w:spacing w:line="400" w:lineRule="exact"/>
        <w:rPr>
          <w:rFonts w:ascii="仿宋" w:hAnsi="仿宋" w:eastAsia="仿宋"/>
          <w:color w:val="auto"/>
          <w:sz w:val="24"/>
        </w:rPr>
      </w:pPr>
      <w:r>
        <w:rPr>
          <w:rFonts w:hint="eastAsia" w:ascii="仿宋" w:hAnsi="仿宋" w:eastAsia="仿宋"/>
          <w:color w:val="auto"/>
          <w:sz w:val="24"/>
        </w:rPr>
        <w:t>1.4 提出质疑时，必须按照“实事求是”、“谁主张，谁举证”的原则，提供相关证明材料，不能主观臆测。</w:t>
      </w:r>
    </w:p>
    <w:p w14:paraId="7B2B9EC9">
      <w:pPr>
        <w:spacing w:line="400" w:lineRule="exact"/>
        <w:rPr>
          <w:rFonts w:ascii="仿宋" w:hAnsi="仿宋" w:eastAsia="仿宋"/>
          <w:color w:val="auto"/>
          <w:sz w:val="24"/>
        </w:rPr>
      </w:pPr>
      <w:r>
        <w:rPr>
          <w:rFonts w:hint="eastAsia" w:ascii="仿宋" w:hAnsi="仿宋" w:eastAsia="仿宋"/>
          <w:color w:val="auto"/>
          <w:sz w:val="24"/>
        </w:rPr>
        <w:t>1.5 质疑函采用实名制，不得进行虚假、恶意质疑。质疑人应在质疑有效期内提交《质疑函》（格式后附），质疑函内容应包括质疑人相关信息、质疑事项、事实依据、适应法规条款、佐证材料等。</w:t>
      </w:r>
    </w:p>
    <w:p w14:paraId="43354CDC">
      <w:pPr>
        <w:spacing w:line="400" w:lineRule="exact"/>
        <w:rPr>
          <w:rFonts w:ascii="仿宋" w:hAnsi="仿宋" w:eastAsia="仿宋"/>
          <w:color w:val="auto"/>
          <w:sz w:val="24"/>
        </w:rPr>
      </w:pPr>
      <w:r>
        <w:rPr>
          <w:rFonts w:hint="eastAsia" w:ascii="仿宋" w:hAnsi="仿宋" w:eastAsia="仿宋"/>
          <w:color w:val="auto"/>
          <w:sz w:val="24"/>
        </w:rPr>
        <w:t>1.6 质疑必须提供合法的信息来源或有效证据。质疑人保证所提出的质疑内容及相关佐证材料的真实性及来源的合法性，并承担相应的法律责任。属于须由相关部门调查、鉴定或者先行做出相关认定的事项，质疑人应当依法申请具有法定职权的部门查清、认定，并将相关结果提供给招标方。招标方不具有法定调查、认定权限和义务。</w:t>
      </w:r>
    </w:p>
    <w:p w14:paraId="389ADEC2">
      <w:pPr>
        <w:spacing w:line="400" w:lineRule="exact"/>
        <w:rPr>
          <w:rFonts w:ascii="仿宋" w:hAnsi="仿宋" w:eastAsia="仿宋"/>
          <w:color w:val="auto"/>
          <w:sz w:val="24"/>
        </w:rPr>
      </w:pPr>
      <w:r>
        <w:rPr>
          <w:rFonts w:hint="eastAsia" w:ascii="仿宋" w:hAnsi="仿宋" w:eastAsia="仿宋"/>
          <w:color w:val="auto"/>
          <w:sz w:val="24"/>
        </w:rPr>
        <w:t>1.7 佐证材料要具备客观性、关联性、合法性，无法查实的（如宣传册、媒体报道、猜测、推理等）不能作为佐证材料。</w:t>
      </w:r>
    </w:p>
    <w:p w14:paraId="41A77B9B">
      <w:pPr>
        <w:spacing w:line="400" w:lineRule="exact"/>
        <w:rPr>
          <w:rFonts w:ascii="仿宋" w:hAnsi="仿宋" w:eastAsia="仿宋"/>
          <w:color w:val="auto"/>
          <w:sz w:val="24"/>
        </w:rPr>
      </w:pPr>
      <w:r>
        <w:rPr>
          <w:rFonts w:hint="eastAsia" w:ascii="仿宋" w:hAnsi="仿宋" w:eastAsia="仿宋"/>
          <w:color w:val="auto"/>
          <w:sz w:val="24"/>
        </w:rPr>
        <w:t>1.8 对不能提供相关佐证材料的、涉及商业秘密的、非书面形式送达的、匿名的质疑将不予受理。</w:t>
      </w:r>
    </w:p>
    <w:p w14:paraId="2C88F525">
      <w:pPr>
        <w:spacing w:line="400" w:lineRule="exact"/>
        <w:rPr>
          <w:rFonts w:ascii="仿宋" w:hAnsi="仿宋" w:eastAsia="仿宋"/>
          <w:color w:val="auto"/>
          <w:sz w:val="24"/>
        </w:rPr>
      </w:pPr>
      <w:r>
        <w:rPr>
          <w:rFonts w:hint="eastAsia" w:ascii="仿宋" w:hAnsi="仿宋" w:eastAsia="仿宋"/>
          <w:color w:val="auto"/>
          <w:sz w:val="24"/>
        </w:rPr>
        <w:t>1.9 对于有关资质要求、技术参数存在限制性、倾向性条款的及付款方式等方面的质疑，可在规定的时间内直接向采购单位提出并抄送招标方。</w:t>
      </w:r>
    </w:p>
    <w:p w14:paraId="0DC8AC35">
      <w:pPr>
        <w:spacing w:line="440" w:lineRule="exact"/>
        <w:ind w:firstLine="241" w:firstLineChars="100"/>
        <w:rPr>
          <w:rFonts w:ascii="仿宋" w:hAnsi="仿宋" w:eastAsia="仿宋"/>
          <w:b/>
          <w:color w:val="auto"/>
          <w:sz w:val="24"/>
        </w:rPr>
      </w:pPr>
      <w:r>
        <w:rPr>
          <w:rFonts w:hint="eastAsia" w:ascii="仿宋" w:hAnsi="仿宋" w:eastAsia="仿宋"/>
          <w:b/>
          <w:color w:val="auto"/>
          <w:sz w:val="24"/>
        </w:rPr>
        <w:t>2 受理和处理</w:t>
      </w:r>
    </w:p>
    <w:p w14:paraId="48EA06E6">
      <w:pPr>
        <w:spacing w:line="400" w:lineRule="exact"/>
        <w:rPr>
          <w:rFonts w:ascii="仿宋" w:hAnsi="仿宋" w:eastAsia="仿宋"/>
          <w:color w:val="auto"/>
          <w:sz w:val="24"/>
        </w:rPr>
      </w:pPr>
      <w:r>
        <w:rPr>
          <w:rFonts w:hint="eastAsia" w:ascii="仿宋" w:hAnsi="仿宋" w:eastAsia="仿宋"/>
          <w:color w:val="auto"/>
          <w:sz w:val="24"/>
        </w:rPr>
        <w:t>2.1 《质疑函》必须由质疑方的法定代表人或投标代表送达招标方或采购单位。</w:t>
      </w:r>
    </w:p>
    <w:p w14:paraId="5BBFB779">
      <w:pPr>
        <w:spacing w:line="400" w:lineRule="exact"/>
        <w:rPr>
          <w:rFonts w:ascii="仿宋" w:hAnsi="仿宋" w:eastAsia="仿宋"/>
          <w:color w:val="auto"/>
          <w:sz w:val="24"/>
        </w:rPr>
      </w:pPr>
      <w:r>
        <w:rPr>
          <w:rFonts w:hint="eastAsia" w:ascii="仿宋" w:hAnsi="仿宋" w:eastAsia="仿宋"/>
          <w:color w:val="auto"/>
          <w:sz w:val="24"/>
        </w:rPr>
        <w:t>2.2 对符合要求的质疑，采购单位或招标方须签收。同一质疑人的质疑只接受一次。</w:t>
      </w:r>
    </w:p>
    <w:p w14:paraId="13DD6831">
      <w:pPr>
        <w:spacing w:line="400" w:lineRule="exact"/>
        <w:rPr>
          <w:rFonts w:ascii="仿宋" w:hAnsi="仿宋" w:eastAsia="仿宋"/>
          <w:color w:val="auto"/>
          <w:sz w:val="24"/>
        </w:rPr>
      </w:pPr>
      <w:r>
        <w:rPr>
          <w:rFonts w:hint="eastAsia" w:ascii="仿宋" w:hAnsi="仿宋" w:eastAsia="仿宋"/>
          <w:color w:val="auto"/>
          <w:sz w:val="24"/>
        </w:rPr>
        <w:t>2.3 对于不符合上述所有条款要求的质疑，招标方将不予受理。</w:t>
      </w:r>
    </w:p>
    <w:p w14:paraId="6AE995B8">
      <w:pPr>
        <w:spacing w:line="400" w:lineRule="exact"/>
        <w:rPr>
          <w:rFonts w:ascii="仿宋" w:hAnsi="仿宋" w:eastAsia="仿宋"/>
          <w:color w:val="auto"/>
          <w:sz w:val="24"/>
        </w:rPr>
      </w:pPr>
      <w:r>
        <w:rPr>
          <w:rFonts w:hint="eastAsia" w:ascii="仿宋" w:hAnsi="仿宋" w:eastAsia="仿宋"/>
          <w:color w:val="auto"/>
          <w:sz w:val="24"/>
        </w:rPr>
        <w:t>2.4 在处理过程中，发现需要质疑人进一步补充相关佐证材料的，要求质疑人在规定时间内提供。质疑人不能按照要求提供相关佐证材料的，视同放弃质疑。</w:t>
      </w:r>
    </w:p>
    <w:p w14:paraId="2E11C173">
      <w:pPr>
        <w:spacing w:line="400" w:lineRule="exact"/>
        <w:rPr>
          <w:rFonts w:ascii="仿宋" w:hAnsi="仿宋" w:eastAsia="仿宋"/>
          <w:color w:val="auto"/>
          <w:sz w:val="24"/>
        </w:rPr>
      </w:pPr>
      <w:r>
        <w:rPr>
          <w:rFonts w:hint="eastAsia" w:ascii="仿宋" w:hAnsi="仿宋" w:eastAsia="仿宋"/>
          <w:color w:val="auto"/>
          <w:sz w:val="24"/>
        </w:rPr>
        <w:t>2.5 招标方或采购单位负责对质疑的回复工作，将质疑人的质疑材料提供给相关专家或评标委员会，并将处理意见回复质疑人。</w:t>
      </w:r>
    </w:p>
    <w:p w14:paraId="5C2F2423">
      <w:pPr>
        <w:spacing w:line="400" w:lineRule="exact"/>
        <w:rPr>
          <w:rFonts w:ascii="仿宋" w:hAnsi="仿宋" w:eastAsia="仿宋"/>
          <w:color w:val="auto"/>
          <w:sz w:val="24"/>
        </w:rPr>
      </w:pPr>
      <w:r>
        <w:rPr>
          <w:rFonts w:hint="eastAsia" w:ascii="仿宋" w:hAnsi="仿宋" w:eastAsia="仿宋"/>
          <w:color w:val="auto"/>
          <w:sz w:val="24"/>
        </w:rPr>
        <w:t>2.6 对招标（采购）文件参数的质疑成立的，招标方或采购单位将对质疑部分进行调整；对中标（成交）结果质疑成立的，招标方将取消预中标供应商中标资格，按照招标文件有关约定重新确定中标（成交）供应商。同时，将意见反馈政府采购管理部门，视情对当事人进行处理。</w:t>
      </w:r>
    </w:p>
    <w:p w14:paraId="317D1F9D">
      <w:pPr>
        <w:spacing w:line="440" w:lineRule="exact"/>
        <w:ind w:firstLine="241" w:firstLineChars="100"/>
        <w:rPr>
          <w:rFonts w:ascii="仿宋" w:hAnsi="仿宋" w:eastAsia="仿宋"/>
          <w:b/>
          <w:color w:val="auto"/>
          <w:sz w:val="24"/>
        </w:rPr>
      </w:pPr>
      <w:r>
        <w:rPr>
          <w:rFonts w:hint="eastAsia" w:ascii="仿宋" w:hAnsi="仿宋" w:eastAsia="仿宋"/>
          <w:b/>
          <w:color w:val="auto"/>
          <w:sz w:val="24"/>
        </w:rPr>
        <w:t>3 质疑无效的处理</w:t>
      </w:r>
    </w:p>
    <w:p w14:paraId="5EDEE379">
      <w:pPr>
        <w:spacing w:line="400" w:lineRule="exact"/>
        <w:rPr>
          <w:rFonts w:ascii="仿宋" w:hAnsi="仿宋" w:eastAsia="仿宋"/>
          <w:color w:val="auto"/>
          <w:sz w:val="24"/>
        </w:rPr>
      </w:pPr>
      <w:r>
        <w:rPr>
          <w:rFonts w:hint="eastAsia" w:ascii="仿宋" w:hAnsi="仿宋" w:eastAsia="仿宋"/>
          <w:color w:val="auto"/>
          <w:sz w:val="24"/>
        </w:rPr>
        <w:t>3.1 质疑人提供的相关佐证材料不能证明质疑成立的，招标方可要求质疑人补充相关佐证材料，如补充材料仍不能证明质疑成立的，将不予受理。</w:t>
      </w:r>
    </w:p>
    <w:p w14:paraId="5E19AA45">
      <w:pPr>
        <w:spacing w:line="400" w:lineRule="exact"/>
        <w:rPr>
          <w:rFonts w:ascii="仿宋" w:hAnsi="仿宋" w:eastAsia="仿宋"/>
          <w:color w:val="auto"/>
          <w:sz w:val="24"/>
        </w:rPr>
      </w:pPr>
      <w:r>
        <w:rPr>
          <w:rFonts w:hint="eastAsia" w:ascii="仿宋" w:hAnsi="仿宋" w:eastAsia="仿宋"/>
          <w:color w:val="auto"/>
          <w:sz w:val="24"/>
        </w:rPr>
        <w:t>3.2 对于质疑人在质疑期间不配合进行质疑调查处理的，视为自动放弃质疑。</w:t>
      </w:r>
    </w:p>
    <w:p w14:paraId="0583187B">
      <w:pPr>
        <w:spacing w:line="400" w:lineRule="exact"/>
        <w:rPr>
          <w:rFonts w:ascii="仿宋" w:hAnsi="仿宋" w:eastAsia="仿宋"/>
          <w:color w:val="auto"/>
          <w:sz w:val="24"/>
        </w:rPr>
      </w:pPr>
      <w:r>
        <w:rPr>
          <w:rFonts w:hint="eastAsia" w:ascii="仿宋" w:hAnsi="仿宋" w:eastAsia="仿宋"/>
          <w:color w:val="auto"/>
          <w:sz w:val="24"/>
        </w:rPr>
        <w:t>3.3 质疑人提出的质疑，经评标专家审定后驳回的，列为无效质疑。</w:t>
      </w:r>
    </w:p>
    <w:p w14:paraId="1B993148">
      <w:pPr>
        <w:spacing w:line="400" w:lineRule="exact"/>
        <w:rPr>
          <w:rFonts w:ascii="仿宋" w:hAnsi="仿宋" w:eastAsia="仿宋"/>
          <w:color w:val="auto"/>
          <w:sz w:val="24"/>
        </w:rPr>
      </w:pPr>
      <w:r>
        <w:rPr>
          <w:rFonts w:hint="eastAsia" w:ascii="仿宋" w:hAnsi="仿宋" w:eastAsia="仿宋"/>
          <w:color w:val="auto"/>
          <w:sz w:val="24"/>
        </w:rPr>
        <w:t>3.4 对于质疑中使用虚假材料或恶意方式质疑的，按无效质疑处理，并列入不良记录供应商名单。</w:t>
      </w:r>
    </w:p>
    <w:p w14:paraId="5C057591">
      <w:pPr>
        <w:spacing w:line="400" w:lineRule="exact"/>
        <w:rPr>
          <w:rFonts w:ascii="仿宋" w:hAnsi="仿宋" w:eastAsia="仿宋"/>
          <w:color w:val="auto"/>
          <w:spacing w:val="-2"/>
          <w:sz w:val="24"/>
        </w:rPr>
      </w:pPr>
      <w:r>
        <w:rPr>
          <w:rFonts w:hint="eastAsia" w:ascii="仿宋" w:hAnsi="仿宋" w:eastAsia="仿宋"/>
          <w:color w:val="auto"/>
          <w:sz w:val="24"/>
        </w:rPr>
        <w:t>3.5质疑人进行质疑后，招标方在法定时间内对质疑进行回复，质疑人认为回复不满意的，可向政府采购管理部门进行投诉。</w:t>
      </w:r>
    </w:p>
    <w:p w14:paraId="52A15E0B">
      <w:pPr>
        <w:tabs>
          <w:tab w:val="left" w:pos="3777"/>
          <w:tab w:val="center" w:pos="4819"/>
        </w:tabs>
        <w:spacing w:line="360" w:lineRule="auto"/>
        <w:ind w:firstLine="4498" w:firstLineChars="1400"/>
        <w:rPr>
          <w:rFonts w:hint="eastAsia" w:ascii="仿宋" w:hAnsi="仿宋" w:eastAsia="仿宋" w:cs="宋体"/>
          <w:b/>
          <w:color w:val="auto"/>
          <w:kern w:val="0"/>
          <w:sz w:val="32"/>
          <w:szCs w:val="32"/>
        </w:rPr>
      </w:pPr>
    </w:p>
    <w:p w14:paraId="6C1E2109">
      <w:pPr>
        <w:tabs>
          <w:tab w:val="left" w:pos="3777"/>
          <w:tab w:val="center" w:pos="4819"/>
        </w:tabs>
        <w:spacing w:line="360" w:lineRule="auto"/>
        <w:ind w:firstLine="4498" w:firstLineChars="1400"/>
        <w:rPr>
          <w:rFonts w:ascii="仿宋" w:hAnsi="仿宋" w:eastAsia="仿宋" w:cs="宋体"/>
          <w:b/>
          <w:color w:val="auto"/>
          <w:kern w:val="0"/>
          <w:sz w:val="32"/>
          <w:szCs w:val="32"/>
        </w:rPr>
      </w:pPr>
      <w:r>
        <w:rPr>
          <w:rFonts w:hint="eastAsia" w:ascii="仿宋" w:hAnsi="仿宋" w:eastAsia="仿宋" w:cs="宋体"/>
          <w:b/>
          <w:color w:val="auto"/>
          <w:kern w:val="0"/>
          <w:sz w:val="32"/>
          <w:szCs w:val="32"/>
        </w:rPr>
        <w:t>质疑函</w:t>
      </w:r>
    </w:p>
    <w:p w14:paraId="49529DAC">
      <w:pPr>
        <w:snapToGrid w:val="0"/>
        <w:spacing w:line="400" w:lineRule="exact"/>
        <w:ind w:firstLine="240" w:firstLineChars="100"/>
        <w:rPr>
          <w:rFonts w:ascii="仿宋" w:hAnsi="仿宋" w:eastAsia="仿宋"/>
          <w:color w:val="auto"/>
          <w:sz w:val="24"/>
        </w:rPr>
      </w:pPr>
      <w:r>
        <w:rPr>
          <w:rFonts w:hint="eastAsia" w:ascii="仿宋" w:hAnsi="仿宋" w:eastAsia="仿宋"/>
          <w:color w:val="auto"/>
          <w:sz w:val="24"/>
          <w:u w:val="single"/>
        </w:rPr>
        <w:t xml:space="preserve">                    </w:t>
      </w:r>
      <w:r>
        <w:rPr>
          <w:rFonts w:hint="eastAsia" w:ascii="仿宋" w:hAnsi="仿宋" w:eastAsia="仿宋"/>
          <w:color w:val="auto"/>
          <w:sz w:val="24"/>
        </w:rPr>
        <w:t>：</w:t>
      </w:r>
    </w:p>
    <w:p w14:paraId="3C2BF572">
      <w:pPr>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依据政府采购相关法规，我公司对</w:t>
      </w:r>
      <w:r>
        <w:rPr>
          <w:rFonts w:hint="eastAsia" w:ascii="仿宋" w:hAnsi="仿宋" w:eastAsia="仿宋"/>
          <w:color w:val="auto"/>
          <w:sz w:val="24"/>
          <w:u w:val="single"/>
        </w:rPr>
        <w:t xml:space="preserve">           项目的（项目编号：         </w:t>
      </w:r>
      <w:r>
        <w:rPr>
          <w:rFonts w:hint="eastAsia" w:ascii="仿宋" w:hAnsi="仿宋" w:eastAsia="仿宋"/>
          <w:color w:val="auto"/>
          <w:sz w:val="24"/>
        </w:rPr>
        <w:t>）招标活动存在疑问，特提出质疑（详见下表）。</w:t>
      </w:r>
    </w:p>
    <w:p w14:paraId="23836D57">
      <w:pPr>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我公司和本人对此质疑函内容的真实性负责，并愿意承担由此引起的相应处理和法律责任。</w:t>
      </w:r>
    </w:p>
    <w:p w14:paraId="3389E361">
      <w:pPr>
        <w:spacing w:line="400" w:lineRule="exact"/>
        <w:rPr>
          <w:rFonts w:ascii="仿宋" w:hAnsi="仿宋" w:eastAsia="仿宋"/>
          <w:color w:val="auto"/>
          <w:sz w:val="24"/>
        </w:rPr>
      </w:pPr>
    </w:p>
    <w:p w14:paraId="59AC3502">
      <w:pPr>
        <w:spacing w:line="400" w:lineRule="exact"/>
        <w:rPr>
          <w:rFonts w:ascii="仿宋" w:hAnsi="仿宋" w:eastAsia="仿宋"/>
          <w:color w:val="auto"/>
          <w:sz w:val="24"/>
        </w:rPr>
      </w:pPr>
      <w:r>
        <w:rPr>
          <w:rFonts w:hint="eastAsia" w:ascii="仿宋" w:hAnsi="仿宋" w:eastAsia="仿宋"/>
          <w:color w:val="auto"/>
          <w:sz w:val="24"/>
        </w:rPr>
        <w:t>法定代表人（签字并盖名章）：</w:t>
      </w:r>
    </w:p>
    <w:p w14:paraId="3EEE6F78">
      <w:pPr>
        <w:spacing w:line="400" w:lineRule="exact"/>
        <w:rPr>
          <w:rFonts w:ascii="仿宋" w:hAnsi="仿宋" w:eastAsia="仿宋"/>
          <w:color w:val="auto"/>
          <w:sz w:val="24"/>
        </w:rPr>
      </w:pPr>
      <w:r>
        <w:rPr>
          <w:rFonts w:hint="eastAsia" w:ascii="仿宋" w:hAnsi="仿宋" w:eastAsia="仿宋"/>
          <w:color w:val="auto"/>
          <w:sz w:val="24"/>
        </w:rPr>
        <w:t>身份证号码：</w:t>
      </w:r>
    </w:p>
    <w:p w14:paraId="2B321D39">
      <w:pPr>
        <w:snapToGrid w:val="0"/>
        <w:spacing w:line="400" w:lineRule="exact"/>
        <w:rPr>
          <w:rFonts w:ascii="仿宋" w:hAnsi="仿宋" w:eastAsia="仿宋"/>
          <w:color w:val="auto"/>
          <w:sz w:val="24"/>
        </w:rPr>
      </w:pPr>
      <w:r>
        <w:rPr>
          <w:rFonts w:hint="eastAsia" w:ascii="仿宋" w:hAnsi="仿宋" w:eastAsia="仿宋"/>
          <w:color w:val="auto"/>
          <w:sz w:val="24"/>
        </w:rPr>
        <w:t>固话：      传真：     手机：</w:t>
      </w:r>
    </w:p>
    <w:p w14:paraId="35ABD1B3">
      <w:pPr>
        <w:snapToGrid w:val="0"/>
        <w:spacing w:line="400" w:lineRule="exact"/>
        <w:rPr>
          <w:rFonts w:ascii="仿宋" w:hAnsi="仿宋" w:eastAsia="仿宋"/>
          <w:color w:val="auto"/>
          <w:sz w:val="24"/>
        </w:rPr>
      </w:pPr>
    </w:p>
    <w:p w14:paraId="33DE7551">
      <w:pPr>
        <w:snapToGrid w:val="0"/>
        <w:spacing w:line="400" w:lineRule="exact"/>
        <w:rPr>
          <w:rFonts w:ascii="仿宋" w:hAnsi="仿宋" w:eastAsia="仿宋"/>
          <w:color w:val="auto"/>
          <w:sz w:val="24"/>
        </w:rPr>
      </w:pPr>
      <w:r>
        <w:rPr>
          <w:rFonts w:hint="eastAsia" w:ascii="仿宋" w:hAnsi="仿宋" w:eastAsia="仿宋"/>
          <w:color w:val="auto"/>
          <w:sz w:val="24"/>
        </w:rPr>
        <w:t>本项目授权委托人（签字并盖名章）：</w:t>
      </w:r>
    </w:p>
    <w:p w14:paraId="70755411">
      <w:pPr>
        <w:spacing w:line="400" w:lineRule="exact"/>
        <w:rPr>
          <w:rFonts w:ascii="仿宋" w:hAnsi="仿宋" w:eastAsia="仿宋"/>
          <w:color w:val="auto"/>
          <w:sz w:val="24"/>
        </w:rPr>
      </w:pPr>
      <w:r>
        <w:rPr>
          <w:rFonts w:hint="eastAsia" w:ascii="仿宋" w:hAnsi="仿宋" w:eastAsia="仿宋"/>
          <w:color w:val="auto"/>
          <w:sz w:val="24"/>
        </w:rPr>
        <w:t>身份证号码：</w:t>
      </w:r>
    </w:p>
    <w:p w14:paraId="0653794A">
      <w:pPr>
        <w:snapToGrid w:val="0"/>
        <w:spacing w:line="400" w:lineRule="exact"/>
        <w:rPr>
          <w:rFonts w:ascii="仿宋" w:hAnsi="仿宋" w:eastAsia="仿宋"/>
          <w:color w:val="auto"/>
          <w:sz w:val="24"/>
        </w:rPr>
      </w:pPr>
      <w:r>
        <w:rPr>
          <w:rFonts w:hint="eastAsia" w:ascii="仿宋" w:hAnsi="仿宋" w:eastAsia="仿宋"/>
          <w:color w:val="auto"/>
          <w:sz w:val="24"/>
        </w:rPr>
        <w:t>固话：        传真：    手机：</w:t>
      </w:r>
    </w:p>
    <w:p w14:paraId="6E987E89">
      <w:pPr>
        <w:spacing w:line="400" w:lineRule="exact"/>
        <w:rPr>
          <w:rFonts w:ascii="仿宋" w:hAnsi="仿宋" w:eastAsia="仿宋"/>
          <w:color w:val="auto"/>
          <w:sz w:val="24"/>
        </w:rPr>
      </w:pPr>
    </w:p>
    <w:p w14:paraId="54687636">
      <w:pPr>
        <w:spacing w:line="400" w:lineRule="exact"/>
        <w:rPr>
          <w:rFonts w:ascii="仿宋" w:hAnsi="仿宋" w:eastAsia="仿宋"/>
          <w:color w:val="auto"/>
          <w:sz w:val="24"/>
        </w:rPr>
      </w:pPr>
      <w:r>
        <w:rPr>
          <w:rFonts w:hint="eastAsia" w:ascii="仿宋" w:hAnsi="仿宋" w:eastAsia="仿宋"/>
          <w:color w:val="auto"/>
          <w:sz w:val="24"/>
        </w:rPr>
        <w:t>公司地址：              邮编：</w:t>
      </w:r>
    </w:p>
    <w:p w14:paraId="776D9D6E">
      <w:pPr>
        <w:snapToGrid w:val="0"/>
        <w:spacing w:line="400" w:lineRule="exact"/>
        <w:rPr>
          <w:rFonts w:ascii="仿宋" w:hAnsi="仿宋" w:eastAsia="仿宋"/>
          <w:color w:val="auto"/>
          <w:sz w:val="24"/>
        </w:rPr>
      </w:pPr>
      <w:r>
        <w:rPr>
          <w:rFonts w:hint="eastAsia" w:ascii="仿宋" w:hAnsi="仿宋" w:eastAsia="仿宋"/>
          <w:color w:val="auto"/>
          <w:sz w:val="24"/>
        </w:rPr>
        <w:t>（如法人为质疑人则不需要填此项）</w:t>
      </w:r>
    </w:p>
    <w:p w14:paraId="68C8C5F6">
      <w:pPr>
        <w:spacing w:line="400" w:lineRule="exact"/>
        <w:jc w:val="left"/>
        <w:rPr>
          <w:rFonts w:hint="eastAsia" w:ascii="仿宋" w:hAnsi="仿宋" w:eastAsia="仿宋"/>
          <w:color w:val="auto"/>
          <w:sz w:val="24"/>
        </w:rPr>
      </w:pPr>
    </w:p>
    <w:p w14:paraId="6292ABF6">
      <w:pPr>
        <w:spacing w:line="400" w:lineRule="exact"/>
        <w:ind w:firstLine="6240" w:firstLineChars="2600"/>
        <w:jc w:val="both"/>
        <w:rPr>
          <w:rFonts w:ascii="仿宋" w:hAnsi="仿宋" w:eastAsia="仿宋"/>
          <w:color w:val="auto"/>
          <w:sz w:val="24"/>
        </w:rPr>
      </w:pPr>
      <w:r>
        <w:rPr>
          <w:rFonts w:hint="eastAsia" w:ascii="仿宋" w:hAnsi="仿宋" w:eastAsia="仿宋"/>
          <w:color w:val="auto"/>
          <w:sz w:val="24"/>
        </w:rPr>
        <w:t xml:space="preserve">质疑人（公章）：            </w:t>
      </w:r>
    </w:p>
    <w:p w14:paraId="7803069E">
      <w:pPr>
        <w:snapToGrid w:val="0"/>
        <w:spacing w:line="400" w:lineRule="exact"/>
        <w:jc w:val="center"/>
        <w:rPr>
          <w:rFonts w:ascii="仿宋" w:hAnsi="仿宋" w:eastAsia="仿宋"/>
          <w:color w:val="auto"/>
          <w:sz w:val="24"/>
        </w:rPr>
      </w:pPr>
      <w:r>
        <w:rPr>
          <w:rFonts w:hint="eastAsia" w:ascii="仿宋" w:hAnsi="仿宋" w:eastAsia="仿宋"/>
          <w:color w:val="auto"/>
          <w:sz w:val="24"/>
          <w:lang w:val="en-US" w:eastAsia="zh-CN"/>
        </w:rPr>
        <w:t xml:space="preserve">                                      </w:t>
      </w:r>
      <w:r>
        <w:rPr>
          <w:rFonts w:hint="eastAsia" w:ascii="仿宋" w:hAnsi="仿宋" w:eastAsia="仿宋"/>
          <w:color w:val="auto"/>
          <w:sz w:val="24"/>
        </w:rPr>
        <w:t xml:space="preserve">年   月   日 </w:t>
      </w:r>
    </w:p>
    <w:p w14:paraId="70430F76">
      <w:pPr>
        <w:snapToGrid w:val="0"/>
        <w:spacing w:line="400" w:lineRule="exact"/>
        <w:rPr>
          <w:rFonts w:hint="eastAsia" w:ascii="仿宋" w:hAnsi="仿宋" w:eastAsia="仿宋"/>
          <w:color w:val="auto"/>
          <w:sz w:val="24"/>
        </w:rPr>
      </w:pPr>
      <w:r>
        <w:rPr>
          <w:rFonts w:hint="eastAsia" w:ascii="仿宋" w:hAnsi="仿宋" w:eastAsia="仿宋"/>
          <w:color w:val="auto"/>
          <w:sz w:val="24"/>
        </w:rPr>
        <w:t xml:space="preserve">                               </w:t>
      </w:r>
    </w:p>
    <w:p w14:paraId="5F7B0BD6">
      <w:pPr>
        <w:snapToGrid w:val="0"/>
        <w:spacing w:line="400" w:lineRule="exact"/>
        <w:jc w:val="center"/>
        <w:rPr>
          <w:rFonts w:ascii="仿宋" w:hAnsi="仿宋" w:eastAsia="仿宋"/>
          <w:bCs/>
          <w:color w:val="auto"/>
          <w:sz w:val="28"/>
        </w:rPr>
      </w:pPr>
      <w:bookmarkStart w:id="56" w:name="_Toc24183"/>
      <w:r>
        <w:rPr>
          <w:rFonts w:hint="eastAsia" w:ascii="仿宋" w:hAnsi="仿宋" w:eastAsia="仿宋"/>
          <w:b/>
          <w:bCs/>
          <w:color w:val="auto"/>
          <w:sz w:val="28"/>
        </w:rPr>
        <w:t>质   疑  内  容</w:t>
      </w:r>
      <w:bookmarkEnd w:id="56"/>
    </w:p>
    <w:tbl>
      <w:tblPr>
        <w:tblStyle w:val="20"/>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801"/>
        <w:gridCol w:w="6548"/>
      </w:tblGrid>
      <w:tr w14:paraId="2150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0F4B7B7A">
            <w:pPr>
              <w:spacing w:line="400" w:lineRule="exact"/>
              <w:rPr>
                <w:rFonts w:ascii="仿宋" w:hAnsi="仿宋" w:eastAsia="仿宋"/>
                <w:color w:val="auto"/>
                <w:sz w:val="24"/>
              </w:rPr>
            </w:pPr>
            <w:r>
              <w:rPr>
                <w:rFonts w:hint="eastAsia" w:ascii="仿宋" w:hAnsi="仿宋" w:eastAsia="仿宋"/>
                <w:color w:val="auto"/>
                <w:sz w:val="24"/>
              </w:rPr>
              <w:t>项目名称</w:t>
            </w:r>
          </w:p>
        </w:tc>
        <w:tc>
          <w:tcPr>
            <w:tcW w:w="7349" w:type="dxa"/>
            <w:gridSpan w:val="2"/>
            <w:tcBorders>
              <w:top w:val="single" w:color="auto" w:sz="4" w:space="0"/>
              <w:left w:val="single" w:color="auto" w:sz="4" w:space="0"/>
              <w:bottom w:val="single" w:color="auto" w:sz="4" w:space="0"/>
              <w:right w:val="single" w:color="auto" w:sz="4" w:space="0"/>
            </w:tcBorders>
            <w:noWrap w:val="0"/>
            <w:vAlign w:val="center"/>
          </w:tcPr>
          <w:p w14:paraId="312595C8">
            <w:pPr>
              <w:spacing w:line="400" w:lineRule="exact"/>
              <w:rPr>
                <w:rFonts w:ascii="仿宋" w:hAnsi="仿宋" w:eastAsia="仿宋"/>
                <w:color w:val="auto"/>
                <w:sz w:val="24"/>
              </w:rPr>
            </w:pPr>
          </w:p>
        </w:tc>
      </w:tr>
      <w:tr w14:paraId="7CCD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65" w:type="dxa"/>
            <w:tcBorders>
              <w:top w:val="single" w:color="auto" w:sz="4" w:space="0"/>
              <w:left w:val="single" w:color="auto" w:sz="4" w:space="0"/>
              <w:bottom w:val="single" w:color="auto" w:sz="4" w:space="0"/>
              <w:right w:val="single" w:color="auto" w:sz="4" w:space="0"/>
            </w:tcBorders>
            <w:noWrap w:val="0"/>
            <w:vAlign w:val="center"/>
          </w:tcPr>
          <w:p w14:paraId="3D17992C">
            <w:pPr>
              <w:spacing w:line="400" w:lineRule="exact"/>
              <w:rPr>
                <w:rFonts w:ascii="仿宋" w:hAnsi="仿宋" w:eastAsia="仿宋"/>
                <w:color w:val="auto"/>
                <w:sz w:val="24"/>
              </w:rPr>
            </w:pPr>
            <w:r>
              <w:rPr>
                <w:rFonts w:hint="eastAsia" w:ascii="仿宋" w:hAnsi="仿宋" w:eastAsia="仿宋"/>
                <w:color w:val="auto"/>
                <w:sz w:val="24"/>
              </w:rPr>
              <w:t>项目编号</w:t>
            </w:r>
          </w:p>
        </w:tc>
        <w:tc>
          <w:tcPr>
            <w:tcW w:w="7349" w:type="dxa"/>
            <w:gridSpan w:val="2"/>
            <w:tcBorders>
              <w:top w:val="single" w:color="auto" w:sz="4" w:space="0"/>
              <w:left w:val="single" w:color="auto" w:sz="4" w:space="0"/>
              <w:bottom w:val="single" w:color="auto" w:sz="4" w:space="0"/>
              <w:right w:val="single" w:color="auto" w:sz="4" w:space="0"/>
            </w:tcBorders>
            <w:noWrap w:val="0"/>
            <w:vAlign w:val="center"/>
          </w:tcPr>
          <w:p w14:paraId="05BD78A1">
            <w:pPr>
              <w:spacing w:line="400" w:lineRule="exact"/>
              <w:rPr>
                <w:rFonts w:ascii="仿宋" w:hAnsi="仿宋" w:eastAsia="仿宋"/>
                <w:color w:val="auto"/>
                <w:sz w:val="24"/>
              </w:rPr>
            </w:pPr>
          </w:p>
        </w:tc>
      </w:tr>
      <w:tr w14:paraId="7BF2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72" w:hRule="atLeast"/>
          <w:jc w:val="center"/>
        </w:trPr>
        <w:tc>
          <w:tcPr>
            <w:tcW w:w="2466" w:type="dxa"/>
            <w:gridSpan w:val="2"/>
            <w:tcBorders>
              <w:top w:val="single" w:color="auto" w:sz="4" w:space="0"/>
              <w:left w:val="single" w:color="auto" w:sz="4" w:space="0"/>
              <w:bottom w:val="single" w:color="auto" w:sz="4" w:space="0"/>
              <w:right w:val="single" w:color="auto" w:sz="4" w:space="0"/>
            </w:tcBorders>
            <w:noWrap w:val="0"/>
            <w:vAlign w:val="center"/>
          </w:tcPr>
          <w:p w14:paraId="4F8D1FE6">
            <w:pPr>
              <w:snapToGrid w:val="0"/>
              <w:spacing w:line="400" w:lineRule="exact"/>
              <w:rPr>
                <w:rFonts w:ascii="仿宋" w:hAnsi="仿宋" w:eastAsia="仿宋"/>
                <w:color w:val="auto"/>
                <w:sz w:val="24"/>
              </w:rPr>
            </w:pPr>
            <w:r>
              <w:rPr>
                <w:rFonts w:hint="eastAsia" w:ascii="仿宋" w:hAnsi="仿宋" w:eastAsia="仿宋"/>
                <w:color w:val="auto"/>
                <w:sz w:val="24"/>
              </w:rPr>
              <w:t>具体的质疑事项及事实依据</w:t>
            </w:r>
          </w:p>
        </w:tc>
        <w:tc>
          <w:tcPr>
            <w:tcW w:w="6548" w:type="dxa"/>
            <w:tcBorders>
              <w:top w:val="single" w:color="auto" w:sz="4" w:space="0"/>
              <w:left w:val="single" w:color="auto" w:sz="4" w:space="0"/>
              <w:bottom w:val="single" w:color="auto" w:sz="4" w:space="0"/>
              <w:right w:val="single" w:color="auto" w:sz="4" w:space="0"/>
            </w:tcBorders>
            <w:noWrap w:val="0"/>
            <w:vAlign w:val="top"/>
          </w:tcPr>
          <w:p w14:paraId="354CD939">
            <w:pPr>
              <w:snapToGrid w:val="0"/>
              <w:spacing w:line="400" w:lineRule="exact"/>
              <w:jc w:val="left"/>
              <w:rPr>
                <w:rFonts w:ascii="仿宋" w:hAnsi="仿宋" w:eastAsia="仿宋"/>
                <w:color w:val="auto"/>
                <w:sz w:val="24"/>
              </w:rPr>
            </w:pPr>
            <w:r>
              <w:rPr>
                <w:rFonts w:hint="eastAsia" w:ascii="仿宋" w:hAnsi="仿宋" w:eastAsia="仿宋"/>
                <w:color w:val="auto"/>
                <w:sz w:val="24"/>
              </w:rPr>
              <w:t>一、质疑事项1：</w:t>
            </w:r>
          </w:p>
          <w:p w14:paraId="0A76599B">
            <w:pPr>
              <w:snapToGri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主要内容：</w:t>
            </w:r>
          </w:p>
          <w:p w14:paraId="09498804">
            <w:pPr>
              <w:snapToGri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事实依据：</w:t>
            </w:r>
          </w:p>
          <w:p w14:paraId="39875047">
            <w:pPr>
              <w:snapToGri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适应法规条款：</w:t>
            </w:r>
          </w:p>
          <w:p w14:paraId="51112A21">
            <w:pPr>
              <w:snapToGrid w:val="0"/>
              <w:spacing w:line="400" w:lineRule="exact"/>
              <w:ind w:firstLine="518" w:firstLineChars="216"/>
              <w:jc w:val="left"/>
              <w:rPr>
                <w:rFonts w:ascii="仿宋" w:hAnsi="仿宋" w:eastAsia="仿宋"/>
                <w:color w:val="auto"/>
                <w:sz w:val="24"/>
              </w:rPr>
            </w:pPr>
            <w:r>
              <w:rPr>
                <w:rFonts w:hint="eastAsia" w:ascii="仿宋" w:hAnsi="仿宋" w:eastAsia="仿宋"/>
                <w:color w:val="auto"/>
                <w:sz w:val="24"/>
              </w:rPr>
              <w:t>佐证材料：</w:t>
            </w:r>
          </w:p>
          <w:p w14:paraId="5305AD1C">
            <w:pPr>
              <w:snapToGrid w:val="0"/>
              <w:spacing w:line="400" w:lineRule="exact"/>
              <w:jc w:val="left"/>
              <w:rPr>
                <w:rFonts w:ascii="仿宋" w:hAnsi="仿宋" w:eastAsia="仿宋"/>
                <w:color w:val="auto"/>
                <w:sz w:val="24"/>
              </w:rPr>
            </w:pPr>
            <w:r>
              <w:rPr>
                <w:rFonts w:hint="eastAsia" w:ascii="仿宋" w:hAnsi="仿宋" w:eastAsia="仿宋"/>
                <w:color w:val="auto"/>
                <w:sz w:val="24"/>
              </w:rPr>
              <w:t>二、同上</w:t>
            </w:r>
          </w:p>
          <w:p w14:paraId="26051FF3">
            <w:pPr>
              <w:spacing w:line="400" w:lineRule="exact"/>
              <w:jc w:val="left"/>
              <w:rPr>
                <w:rFonts w:ascii="仿宋" w:hAnsi="仿宋" w:eastAsia="仿宋"/>
                <w:color w:val="auto"/>
                <w:sz w:val="24"/>
              </w:rPr>
            </w:pPr>
            <w:r>
              <w:rPr>
                <w:rFonts w:hint="eastAsia" w:ascii="仿宋" w:hAnsi="仿宋" w:eastAsia="仿宋"/>
                <w:color w:val="auto"/>
                <w:sz w:val="24"/>
              </w:rPr>
              <w:t>三、同上</w:t>
            </w:r>
          </w:p>
        </w:tc>
      </w:tr>
    </w:tbl>
    <w:p w14:paraId="6F6C741F">
      <w:pPr>
        <w:spacing w:line="400" w:lineRule="exact"/>
        <w:ind w:left="1058" w:hanging="1058" w:hangingChars="441"/>
        <w:rPr>
          <w:rFonts w:ascii="仿宋" w:hAnsi="仿宋" w:eastAsia="仿宋"/>
          <w:color w:val="auto"/>
          <w:sz w:val="24"/>
        </w:rPr>
      </w:pPr>
      <w:r>
        <w:rPr>
          <w:rFonts w:hint="eastAsia" w:ascii="仿宋" w:hAnsi="仿宋" w:eastAsia="仿宋"/>
          <w:color w:val="auto"/>
          <w:sz w:val="24"/>
        </w:rPr>
        <w:t>备注：</w:t>
      </w:r>
    </w:p>
    <w:p w14:paraId="667E55ED">
      <w:pPr>
        <w:numPr>
          <w:ilvl w:val="0"/>
          <w:numId w:val="3"/>
        </w:numPr>
        <w:spacing w:line="400" w:lineRule="exact"/>
        <w:ind w:firstLine="480" w:firstLineChars="200"/>
        <w:jc w:val="left"/>
        <w:rPr>
          <w:rFonts w:hint="eastAsia" w:ascii="仿宋" w:hAnsi="仿宋" w:eastAsia="仿宋"/>
          <w:color w:val="auto"/>
          <w:sz w:val="24"/>
        </w:rPr>
      </w:pPr>
      <w:r>
        <w:rPr>
          <w:rFonts w:hint="eastAsia" w:ascii="仿宋" w:hAnsi="仿宋" w:eastAsia="仿宋"/>
          <w:color w:val="auto"/>
          <w:sz w:val="24"/>
        </w:rPr>
        <w:t>质疑人的法定代表人办理质疑事务的，在提交质疑函（无需填写授权委托人）的同时，还应提交加盖质疑人公章的营业执照副本复印件和法定代表人的身份证复印件。</w:t>
      </w:r>
    </w:p>
    <w:p w14:paraId="61BB6651">
      <w:pPr>
        <w:numPr>
          <w:ilvl w:val="0"/>
          <w:numId w:val="0"/>
        </w:num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2、授权本项目投标委托人办理质疑事务的，除提交质疑书、加盖质疑人公章的营业执照副本复印件和法定代表人的身份证复印件外，还应当提交由质疑人出具的明确载明授权委托的具体权限和事项的法定代表人授权委托书以及授权委托人的身份证复印件。</w:t>
      </w:r>
    </w:p>
    <w:p w14:paraId="09CEFD95">
      <w:pPr>
        <w:spacing w:line="440" w:lineRule="exact"/>
        <w:outlineLvl w:val="9"/>
        <w:rPr>
          <w:rFonts w:ascii="黑体" w:hAnsi="黑体" w:eastAsia="黑体"/>
          <w:b/>
          <w:color w:val="auto"/>
          <w:sz w:val="36"/>
        </w:rPr>
      </w:pPr>
      <w:bookmarkStart w:id="57" w:name="_Toc6969544"/>
    </w:p>
    <w:p w14:paraId="32A94F89">
      <w:pPr>
        <w:pStyle w:val="5"/>
        <w:outlineLvl w:val="9"/>
        <w:rPr>
          <w:rFonts w:ascii="黑体" w:hAnsi="黑体"/>
          <w:b/>
          <w:color w:val="auto"/>
          <w:sz w:val="36"/>
        </w:rPr>
      </w:pPr>
    </w:p>
    <w:p w14:paraId="766F9C87">
      <w:pPr>
        <w:rPr>
          <w:rFonts w:ascii="黑体" w:hAnsi="黑体" w:eastAsia="黑体"/>
          <w:b/>
          <w:color w:val="auto"/>
          <w:sz w:val="36"/>
        </w:rPr>
      </w:pPr>
    </w:p>
    <w:p w14:paraId="2B5B8816">
      <w:pPr>
        <w:pStyle w:val="5"/>
        <w:outlineLvl w:val="9"/>
        <w:rPr>
          <w:rFonts w:ascii="黑体" w:hAnsi="黑体"/>
          <w:b/>
          <w:color w:val="auto"/>
          <w:sz w:val="36"/>
        </w:rPr>
      </w:pPr>
    </w:p>
    <w:p w14:paraId="25782936">
      <w:pPr>
        <w:spacing w:line="440" w:lineRule="exact"/>
        <w:jc w:val="left"/>
        <w:outlineLvl w:val="9"/>
        <w:rPr>
          <w:rFonts w:hint="eastAsia" w:ascii="黑体" w:hAnsi="黑体" w:eastAsia="黑体"/>
          <w:b/>
          <w:color w:val="auto"/>
          <w:sz w:val="36"/>
        </w:rPr>
      </w:pPr>
    </w:p>
    <w:p w14:paraId="3B94E14C">
      <w:pPr>
        <w:spacing w:line="440" w:lineRule="exact"/>
        <w:ind w:firstLine="3253" w:firstLineChars="900"/>
        <w:jc w:val="left"/>
        <w:outlineLvl w:val="9"/>
        <w:rPr>
          <w:rFonts w:hint="eastAsia" w:ascii="黑体" w:hAnsi="黑体" w:eastAsia="黑体"/>
          <w:b/>
          <w:color w:val="auto"/>
          <w:sz w:val="36"/>
        </w:rPr>
      </w:pPr>
    </w:p>
    <w:p w14:paraId="5811D547">
      <w:pPr>
        <w:spacing w:line="440" w:lineRule="exact"/>
        <w:jc w:val="center"/>
        <w:outlineLvl w:val="0"/>
        <w:rPr>
          <w:rFonts w:ascii="黑体" w:hAnsi="黑体" w:eastAsia="黑体"/>
          <w:b/>
          <w:color w:val="auto"/>
          <w:sz w:val="36"/>
        </w:rPr>
      </w:pPr>
      <w:r>
        <w:rPr>
          <w:rFonts w:hint="eastAsia" w:ascii="黑体" w:hAnsi="黑体" w:eastAsia="黑体"/>
          <w:b/>
          <w:color w:val="auto"/>
          <w:sz w:val="36"/>
        </w:rPr>
        <w:br w:type="page"/>
      </w:r>
      <w:bookmarkStart w:id="58" w:name="_Toc2955"/>
      <w:bookmarkStart w:id="59" w:name="_Toc16045"/>
      <w:r>
        <w:rPr>
          <w:rFonts w:hint="eastAsia" w:ascii="黑体" w:hAnsi="黑体" w:eastAsia="黑体"/>
          <w:b/>
          <w:color w:val="auto"/>
          <w:sz w:val="36"/>
        </w:rPr>
        <w:t>第六部分 附　件</w:t>
      </w:r>
      <w:bookmarkEnd w:id="57"/>
      <w:bookmarkEnd w:id="58"/>
      <w:bookmarkEnd w:id="59"/>
    </w:p>
    <w:p w14:paraId="6593DF36">
      <w:pPr>
        <w:bidi w:val="0"/>
        <w:jc w:val="center"/>
        <w:outlineLvl w:val="9"/>
        <w:rPr>
          <w:rFonts w:hint="eastAsia" w:ascii="仿宋" w:hAnsi="仿宋" w:eastAsia="仿宋" w:cs="宋体"/>
          <w:b/>
          <w:color w:val="auto"/>
          <w:kern w:val="0"/>
          <w:sz w:val="32"/>
          <w:szCs w:val="32"/>
          <w:highlight w:val="none"/>
          <w:lang w:eastAsia="zh-CN"/>
        </w:rPr>
      </w:pPr>
      <w:r>
        <w:rPr>
          <w:rFonts w:hint="eastAsia" w:ascii="仿宋" w:hAnsi="仿宋" w:eastAsia="仿宋" w:cs="宋体"/>
          <w:b/>
          <w:color w:val="auto"/>
          <w:kern w:val="0"/>
          <w:sz w:val="32"/>
          <w:szCs w:val="32"/>
          <w:highlight w:val="none"/>
          <w:lang w:eastAsia="zh-CN"/>
        </w:rPr>
        <w:t>报价部分</w:t>
      </w:r>
    </w:p>
    <w:p w14:paraId="5D9A04F5">
      <w:pPr>
        <w:wordWrap/>
        <w:topLinePunct w:val="0"/>
        <w:bidi w:val="0"/>
        <w:spacing w:line="360" w:lineRule="auto"/>
        <w:jc w:val="left"/>
        <w:outlineLvl w:val="2"/>
        <w:rPr>
          <w:rFonts w:hint="eastAsia" w:ascii="仿宋" w:hAnsi="仿宋" w:eastAsia="仿宋" w:cs="仿宋"/>
          <w:color w:val="auto"/>
          <w:highlight w:val="none"/>
        </w:rPr>
      </w:pPr>
      <w:r>
        <w:rPr>
          <w:rFonts w:hint="eastAsia" w:ascii="仿宋" w:hAnsi="仿宋" w:eastAsia="仿宋" w:cs="仿宋"/>
          <w:b/>
          <w:bCs/>
          <w:color w:val="auto"/>
          <w:sz w:val="30"/>
          <w:szCs w:val="30"/>
          <w:highlight w:val="none"/>
          <w:lang w:eastAsia="zh-CN"/>
        </w:rPr>
        <w:t>一、</w:t>
      </w:r>
      <w:r>
        <w:rPr>
          <w:rFonts w:hint="eastAsia" w:ascii="仿宋" w:hAnsi="仿宋" w:eastAsia="仿宋" w:cs="仿宋"/>
          <w:b/>
          <w:bCs/>
          <w:color w:val="auto"/>
          <w:sz w:val="30"/>
          <w:szCs w:val="30"/>
          <w:highlight w:val="none"/>
        </w:rPr>
        <w:t>开标一览表</w:t>
      </w:r>
    </w:p>
    <w:p w14:paraId="518612B1">
      <w:pPr>
        <w:pStyle w:val="30"/>
        <w:wordWrap/>
        <w:topLinePunct w:val="0"/>
        <w:bidi w:val="0"/>
        <w:spacing w:line="360" w:lineRule="auto"/>
        <w:ind w:left="210" w:leftChars="-86" w:hanging="391" w:hangingChars="163"/>
        <w:jc w:val="both"/>
        <w:rPr>
          <w:rFonts w:hint="eastAsia" w:ascii="仿宋" w:hAnsi="仿宋" w:eastAsia="仿宋" w:cs="仿宋"/>
          <w:color w:val="auto"/>
          <w:highlight w:val="none"/>
        </w:rPr>
      </w:pPr>
      <w:r>
        <w:rPr>
          <w:rFonts w:hint="eastAsia" w:ascii="仿宋" w:hAnsi="仿宋" w:eastAsia="仿宋" w:cs="仿宋"/>
          <w:color w:val="auto"/>
          <w:highlight w:val="none"/>
        </w:rPr>
        <w:t xml:space="preserve">招标项目名称：                          投标单位名称： </w:t>
      </w:r>
    </w:p>
    <w:p w14:paraId="04D0BC1B">
      <w:pPr>
        <w:pStyle w:val="30"/>
        <w:wordWrap/>
        <w:topLinePunct w:val="0"/>
        <w:bidi w:val="0"/>
        <w:spacing w:line="360" w:lineRule="auto"/>
        <w:ind w:left="210" w:leftChars="-86" w:hanging="391" w:hangingChars="163"/>
        <w:jc w:val="both"/>
        <w:rPr>
          <w:rFonts w:hint="eastAsia" w:ascii="仿宋" w:hAnsi="仿宋" w:eastAsia="仿宋" w:cs="仿宋"/>
          <w:color w:val="auto"/>
          <w:highlight w:val="none"/>
        </w:rPr>
      </w:pPr>
    </w:p>
    <w:p w14:paraId="7A4058EA">
      <w:pPr>
        <w:pStyle w:val="30"/>
        <w:wordWrap/>
        <w:topLinePunct w:val="0"/>
        <w:bidi w:val="0"/>
        <w:spacing w:line="360" w:lineRule="auto"/>
        <w:ind w:left="210" w:leftChars="-86" w:hanging="391" w:hangingChars="163"/>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项目编号</w:t>
      </w:r>
      <w:r>
        <w:rPr>
          <w:rFonts w:hint="eastAsia" w:ascii="仿宋" w:hAnsi="仿宋" w:eastAsia="仿宋" w:cs="仿宋"/>
          <w:color w:val="auto"/>
          <w:highlight w:val="none"/>
        </w:rPr>
        <w:t xml:space="preserve">：                               </w:t>
      </w:r>
    </w:p>
    <w:p w14:paraId="21FEF266">
      <w:pPr>
        <w:pStyle w:val="30"/>
        <w:wordWrap/>
        <w:topLinePunct w:val="0"/>
        <w:bidi w:val="0"/>
        <w:spacing w:line="360" w:lineRule="auto"/>
        <w:ind w:left="210" w:leftChars="-86" w:hanging="391" w:hangingChars="163"/>
        <w:jc w:val="both"/>
        <w:rPr>
          <w:rFonts w:hint="eastAsia" w:ascii="仿宋" w:hAnsi="仿宋" w:eastAsia="仿宋" w:cs="仿宋"/>
          <w:color w:val="auto"/>
          <w:highlight w:val="none"/>
        </w:rPr>
      </w:pPr>
    </w:p>
    <w:tbl>
      <w:tblPr>
        <w:tblStyle w:val="20"/>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6687"/>
      </w:tblGrid>
      <w:tr w14:paraId="314D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67" w:type="dxa"/>
            <w:noWrap w:val="0"/>
            <w:vAlign w:val="center"/>
          </w:tcPr>
          <w:p w14:paraId="530F24F9">
            <w:pPr>
              <w:widowControl/>
              <w:wordWrap/>
              <w:topLinePunct w:val="0"/>
              <w:bidi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投标内容</w:t>
            </w:r>
          </w:p>
        </w:tc>
        <w:tc>
          <w:tcPr>
            <w:tcW w:w="6687" w:type="dxa"/>
            <w:noWrap w:val="0"/>
            <w:vAlign w:val="center"/>
          </w:tcPr>
          <w:p w14:paraId="17FA4AF7">
            <w:pPr>
              <w:widowControl/>
              <w:wordWrap/>
              <w:topLinePunct w:val="0"/>
              <w:bidi w:val="0"/>
              <w:spacing w:line="360"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投标总报价</w:t>
            </w:r>
          </w:p>
        </w:tc>
      </w:tr>
      <w:tr w14:paraId="577F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167" w:type="dxa"/>
            <w:vMerge w:val="restart"/>
            <w:noWrap w:val="0"/>
            <w:vAlign w:val="center"/>
          </w:tcPr>
          <w:p w14:paraId="171C4EBF">
            <w:pPr>
              <w:widowControl/>
              <w:wordWrap/>
              <w:topLinePunct w:val="0"/>
              <w:bidi w:val="0"/>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投标</w:t>
            </w:r>
            <w:r>
              <w:rPr>
                <w:rFonts w:hint="eastAsia" w:ascii="仿宋" w:hAnsi="仿宋" w:eastAsia="仿宋" w:cs="仿宋"/>
                <w:color w:val="auto"/>
                <w:kern w:val="0"/>
                <w:sz w:val="24"/>
                <w:szCs w:val="24"/>
                <w:highlight w:val="none"/>
              </w:rPr>
              <w:t>报价</w:t>
            </w:r>
          </w:p>
        </w:tc>
        <w:tc>
          <w:tcPr>
            <w:tcW w:w="6687" w:type="dxa"/>
            <w:noWrap w:val="0"/>
            <w:vAlign w:val="center"/>
          </w:tcPr>
          <w:p w14:paraId="6433B4C4">
            <w:pPr>
              <w:widowControl/>
              <w:wordWrap/>
              <w:topLinePunct w:val="0"/>
              <w:bidi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小写：￥</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元    </w:t>
            </w:r>
          </w:p>
        </w:tc>
      </w:tr>
      <w:tr w14:paraId="1B58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vMerge w:val="continue"/>
            <w:noWrap w:val="0"/>
            <w:vAlign w:val="center"/>
          </w:tcPr>
          <w:p w14:paraId="1478765E">
            <w:pPr>
              <w:widowControl/>
              <w:wordWrap/>
              <w:topLinePunct w:val="0"/>
              <w:bidi w:val="0"/>
              <w:spacing w:line="360" w:lineRule="auto"/>
              <w:jc w:val="center"/>
              <w:rPr>
                <w:rFonts w:hint="eastAsia" w:ascii="仿宋" w:hAnsi="仿宋" w:eastAsia="仿宋" w:cs="仿宋"/>
                <w:color w:val="auto"/>
                <w:kern w:val="0"/>
                <w:sz w:val="24"/>
                <w:szCs w:val="24"/>
                <w:highlight w:val="none"/>
              </w:rPr>
            </w:pPr>
          </w:p>
        </w:tc>
        <w:tc>
          <w:tcPr>
            <w:tcW w:w="6687" w:type="dxa"/>
            <w:noWrap w:val="0"/>
            <w:vAlign w:val="center"/>
          </w:tcPr>
          <w:p w14:paraId="2C8B15D0">
            <w:pPr>
              <w:wordWrap/>
              <w:topLinePunct w:val="0"/>
              <w:bidi w:val="0"/>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大写：</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元整</w:t>
            </w:r>
          </w:p>
        </w:tc>
      </w:tr>
      <w:tr w14:paraId="625E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noWrap w:val="0"/>
            <w:vAlign w:val="center"/>
          </w:tcPr>
          <w:p w14:paraId="53FE1B82">
            <w:pPr>
              <w:widowControl/>
              <w:wordWrap/>
              <w:topLinePunct w:val="0"/>
              <w:bidi w:val="0"/>
              <w:spacing w:line="360" w:lineRule="auto"/>
              <w:jc w:val="center"/>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合同履约期限</w:t>
            </w:r>
          </w:p>
        </w:tc>
        <w:tc>
          <w:tcPr>
            <w:tcW w:w="6687" w:type="dxa"/>
            <w:noWrap w:val="0"/>
            <w:vAlign w:val="center"/>
          </w:tcPr>
          <w:p w14:paraId="63539F0D">
            <w:pPr>
              <w:wordWrap/>
              <w:topLinePunct w:val="0"/>
              <w:bidi w:val="0"/>
              <w:spacing w:line="360" w:lineRule="auto"/>
              <w:jc w:val="center"/>
              <w:rPr>
                <w:rFonts w:hint="eastAsia" w:ascii="仿宋" w:hAnsi="仿宋" w:eastAsia="仿宋" w:cs="仿宋"/>
                <w:color w:val="auto"/>
                <w:kern w:val="0"/>
                <w:sz w:val="24"/>
                <w:szCs w:val="24"/>
                <w:highlight w:val="none"/>
              </w:rPr>
            </w:pPr>
          </w:p>
        </w:tc>
      </w:tr>
      <w:tr w14:paraId="605E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noWrap w:val="0"/>
            <w:vAlign w:val="center"/>
          </w:tcPr>
          <w:p w14:paraId="4894E2D8">
            <w:pPr>
              <w:widowControl/>
              <w:wordWrap/>
              <w:topLinePunct w:val="0"/>
              <w:bidi w:val="0"/>
              <w:spacing w:line="360" w:lineRule="auto"/>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质保期</w:t>
            </w:r>
          </w:p>
        </w:tc>
        <w:tc>
          <w:tcPr>
            <w:tcW w:w="6687" w:type="dxa"/>
            <w:noWrap w:val="0"/>
            <w:vAlign w:val="center"/>
          </w:tcPr>
          <w:p w14:paraId="56E89599">
            <w:pPr>
              <w:wordWrap/>
              <w:topLinePunct w:val="0"/>
              <w:bidi w:val="0"/>
              <w:spacing w:line="360" w:lineRule="auto"/>
              <w:jc w:val="center"/>
              <w:rPr>
                <w:rFonts w:hint="eastAsia" w:ascii="仿宋" w:hAnsi="仿宋" w:eastAsia="仿宋" w:cs="仿宋"/>
                <w:color w:val="auto"/>
                <w:kern w:val="0"/>
                <w:sz w:val="24"/>
                <w:szCs w:val="24"/>
                <w:highlight w:val="none"/>
              </w:rPr>
            </w:pPr>
          </w:p>
        </w:tc>
      </w:tr>
      <w:tr w14:paraId="75C4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3167" w:type="dxa"/>
            <w:noWrap w:val="0"/>
            <w:vAlign w:val="center"/>
          </w:tcPr>
          <w:p w14:paraId="778FA80B">
            <w:pPr>
              <w:widowControl/>
              <w:wordWrap/>
              <w:topLinePunct w:val="0"/>
              <w:bidi w:val="0"/>
              <w:spacing w:line="360" w:lineRule="auto"/>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备注</w:t>
            </w:r>
          </w:p>
        </w:tc>
        <w:tc>
          <w:tcPr>
            <w:tcW w:w="6687" w:type="dxa"/>
            <w:noWrap w:val="0"/>
            <w:vAlign w:val="center"/>
          </w:tcPr>
          <w:p w14:paraId="7C1A2FD4">
            <w:pPr>
              <w:wordWrap/>
              <w:topLinePunct w:val="0"/>
              <w:bidi w:val="0"/>
              <w:spacing w:line="360" w:lineRule="auto"/>
              <w:jc w:val="center"/>
              <w:rPr>
                <w:rFonts w:hint="eastAsia" w:ascii="仿宋" w:hAnsi="仿宋" w:eastAsia="仿宋" w:cs="仿宋"/>
                <w:color w:val="auto"/>
                <w:kern w:val="0"/>
                <w:sz w:val="24"/>
                <w:szCs w:val="24"/>
                <w:highlight w:val="none"/>
              </w:rPr>
            </w:pPr>
          </w:p>
        </w:tc>
      </w:tr>
    </w:tbl>
    <w:p w14:paraId="3F58CD8D">
      <w:pPr>
        <w:pStyle w:val="30"/>
        <w:wordWrap/>
        <w:topLinePunct w:val="0"/>
        <w:bidi w:val="0"/>
        <w:spacing w:line="360" w:lineRule="auto"/>
        <w:rPr>
          <w:rFonts w:hint="eastAsia" w:ascii="仿宋" w:hAnsi="仿宋" w:eastAsia="仿宋" w:cs="仿宋"/>
          <w:color w:val="auto"/>
          <w:highlight w:val="none"/>
        </w:rPr>
      </w:pPr>
    </w:p>
    <w:p w14:paraId="09464664">
      <w:pPr>
        <w:pStyle w:val="30"/>
        <w:wordWrap/>
        <w:topLinePunct w:val="0"/>
        <w:bidi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兹声明：以上投标报价在投标有效期内一直有效。</w:t>
      </w:r>
    </w:p>
    <w:p w14:paraId="672B63D8">
      <w:pPr>
        <w:wordWrap/>
        <w:topLinePunct w:val="0"/>
        <w:bidi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投标人名称（加盖公章）：</w:t>
      </w:r>
      <w:r>
        <w:rPr>
          <w:rFonts w:hint="eastAsia" w:ascii="仿宋" w:hAnsi="仿宋" w:eastAsia="仿宋" w:cs="仿宋"/>
          <w:bCs/>
          <w:color w:val="auto"/>
          <w:sz w:val="24"/>
          <w:szCs w:val="24"/>
          <w:highlight w:val="none"/>
          <w:u w:val="single"/>
        </w:rPr>
        <w:t xml:space="preserve">                               </w:t>
      </w:r>
    </w:p>
    <w:p w14:paraId="498A966D">
      <w:pPr>
        <w:wordWrap/>
        <w:topLinePunct w:val="0"/>
        <w:bidi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代理（被授权人）签字</w:t>
      </w:r>
      <w:r>
        <w:rPr>
          <w:rFonts w:hint="eastAsia" w:ascii="仿宋" w:hAnsi="仿宋" w:eastAsia="仿宋" w:cs="仿宋"/>
          <w:bCs/>
          <w:color w:val="auto"/>
          <w:sz w:val="24"/>
          <w:szCs w:val="24"/>
          <w:highlight w:val="none"/>
          <w:lang w:val="en-US" w:eastAsia="zh-CN"/>
        </w:rPr>
        <w:t>或盖章</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u w:val="single"/>
        </w:rPr>
        <w:t xml:space="preserve">                  </w:t>
      </w:r>
    </w:p>
    <w:p w14:paraId="231D523E">
      <w:pPr>
        <w:wordWrap/>
        <w:topLinePunct w:val="0"/>
        <w:bidi w:val="0"/>
        <w:spacing w:line="360" w:lineRule="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日期：</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日</w:t>
      </w:r>
    </w:p>
    <w:p w14:paraId="0BA6458C">
      <w:pPr>
        <w:pStyle w:val="30"/>
        <w:wordWrap/>
        <w:topLinePunct w:val="0"/>
        <w:bidi w:val="0"/>
        <w:spacing w:line="360" w:lineRule="auto"/>
        <w:rPr>
          <w:rFonts w:hint="eastAsia" w:ascii="仿宋" w:hAnsi="仿宋" w:eastAsia="仿宋" w:cs="仿宋"/>
          <w:color w:val="auto"/>
          <w:highlight w:val="none"/>
        </w:rPr>
      </w:pPr>
      <w:r>
        <w:rPr>
          <w:rFonts w:hint="eastAsia" w:ascii="仿宋" w:hAnsi="仿宋" w:eastAsia="仿宋" w:cs="仿宋"/>
          <w:bCs/>
          <w:color w:val="auto"/>
          <w:sz w:val="24"/>
          <w:szCs w:val="24"/>
          <w:highlight w:val="none"/>
        </w:rPr>
        <w:t>注：</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本表格式不得更改，投标人只能按要求填报，否则将被视为无效投标。</w:t>
      </w:r>
    </w:p>
    <w:p w14:paraId="780D1FD6">
      <w:pPr>
        <w:pStyle w:val="30"/>
        <w:wordWrap/>
        <w:topLinePunct w:val="0"/>
        <w:bidi w:val="0"/>
        <w:spacing w:line="360" w:lineRule="auto"/>
        <w:ind w:firstLine="480" w:firstLineChars="200"/>
        <w:rPr>
          <w:rFonts w:hint="eastAsia" w:ascii="仿宋" w:hAnsi="仿宋" w:eastAsia="仿宋" w:cs="仿宋"/>
          <w:color w:val="auto"/>
          <w:highlight w:val="none"/>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r>
        <w:rPr>
          <w:rFonts w:hint="eastAsia" w:ascii="仿宋" w:hAnsi="仿宋" w:eastAsia="仿宋" w:cs="仿宋"/>
          <w:color w:val="auto"/>
          <w:highlight w:val="none"/>
          <w:lang w:val="en-US" w:eastAsia="zh-CN"/>
        </w:rPr>
        <w:t>2、以上价格为包干价，即包含完成本整个过程等伴随服务的所有费用以及供应商利润、税金和政策性文件规定及合同包含的所有风险、责任等各项应有费用。除此之外，甲方无需支付乙方任何其他费用</w:t>
      </w:r>
    </w:p>
    <w:p w14:paraId="2CD627DE">
      <w:pPr>
        <w:pStyle w:val="30"/>
        <w:wordWrap/>
        <w:topLinePunct w:val="0"/>
        <w:bidi w:val="0"/>
        <w:spacing w:line="360" w:lineRule="auto"/>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zh-CN"/>
        </w:rPr>
        <w:t>二、供应商针对报价需要说明的其他文件。</w:t>
      </w:r>
    </w:p>
    <w:p w14:paraId="41DE574E">
      <w:pPr>
        <w:keepNext w:val="0"/>
        <w:keepLines w:val="0"/>
        <w:pageBreakBefore w:val="0"/>
        <w:overflowPunct/>
        <w:topLinePunct w:val="0"/>
        <w:bidi w:val="0"/>
        <w:spacing w:beforeAutospacing="0" w:afterAutospacing="0" w:line="460" w:lineRule="exact"/>
        <w:ind w:left="0" w:leftChars="0" w:right="0" w:rightChars="0"/>
        <w:jc w:val="center"/>
        <w:outlineLvl w:val="1"/>
        <w:rPr>
          <w:rFonts w:hint="eastAsia" w:ascii="仿宋" w:hAnsi="仿宋" w:eastAsia="仿宋" w:cs="仿宋"/>
          <w:b/>
          <w:bCs/>
          <w:color w:val="auto"/>
          <w:sz w:val="28"/>
          <w:szCs w:val="28"/>
          <w:highlight w:val="none"/>
        </w:rPr>
      </w:pPr>
      <w:bookmarkStart w:id="60" w:name="_Toc829"/>
      <w:bookmarkStart w:id="61" w:name="_Toc28559"/>
      <w:bookmarkStart w:id="62" w:name="_Toc21339"/>
      <w:bookmarkStart w:id="63" w:name="_Toc20711"/>
      <w:bookmarkStart w:id="64" w:name="_Toc24669"/>
      <w:bookmarkStart w:id="65" w:name="_Toc21051"/>
    </w:p>
    <w:p w14:paraId="56238EDB">
      <w:pPr>
        <w:keepNext w:val="0"/>
        <w:keepLines w:val="0"/>
        <w:pageBreakBefore w:val="0"/>
        <w:overflowPunct/>
        <w:topLinePunct w:val="0"/>
        <w:bidi w:val="0"/>
        <w:spacing w:beforeAutospacing="0" w:afterAutospacing="0" w:line="460" w:lineRule="exact"/>
        <w:ind w:left="0" w:leftChars="0" w:right="0" w:rightChars="0"/>
        <w:jc w:val="center"/>
        <w:outlineLvl w:val="1"/>
        <w:rPr>
          <w:rFonts w:hint="eastAsia" w:ascii="仿宋" w:hAnsi="仿宋" w:eastAsia="仿宋" w:cs="仿宋"/>
          <w:color w:val="auto"/>
          <w:sz w:val="24"/>
          <w:szCs w:val="24"/>
          <w:highlight w:val="none"/>
        </w:rPr>
      </w:pPr>
      <w:r>
        <w:rPr>
          <w:rFonts w:hint="eastAsia" w:ascii="仿宋" w:hAnsi="仿宋" w:eastAsia="仿宋" w:cs="仿宋"/>
          <w:b/>
          <w:bCs/>
          <w:color w:val="auto"/>
          <w:sz w:val="28"/>
          <w:szCs w:val="28"/>
          <w:highlight w:val="none"/>
        </w:rPr>
        <w:t>分项报价明细表</w:t>
      </w:r>
      <w:bookmarkEnd w:id="60"/>
      <w:bookmarkEnd w:id="61"/>
      <w:bookmarkEnd w:id="62"/>
    </w:p>
    <w:p w14:paraId="55A7E00F">
      <w:pPr>
        <w:keepNext w:val="0"/>
        <w:keepLines w:val="0"/>
        <w:pageBreakBefore w:val="0"/>
        <w:overflowPunct/>
        <w:topLinePunct w:val="0"/>
        <w:bidi w:val="0"/>
        <w:spacing w:beforeAutospacing="0" w:afterAutospacing="0" w:line="460" w:lineRule="exact"/>
        <w:ind w:left="0" w:leftChars="0" w:right="0" w:rightChars="0"/>
        <w:jc w:val="both"/>
        <w:outlineLvl w:val="1"/>
        <w:rPr>
          <w:rFonts w:hint="eastAsia" w:ascii="仿宋" w:hAnsi="仿宋" w:eastAsia="仿宋" w:cs="仿宋"/>
          <w:b/>
          <w:bCs/>
          <w:color w:val="auto"/>
          <w:sz w:val="28"/>
          <w:szCs w:val="28"/>
          <w:highlight w:val="none"/>
          <w:lang w:val="zh-CN"/>
        </w:rPr>
      </w:pPr>
      <w:r>
        <w:rPr>
          <w:rFonts w:hint="eastAsia" w:ascii="仿宋" w:hAnsi="仿宋" w:eastAsia="仿宋" w:cs="仿宋"/>
          <w:color w:val="auto"/>
          <w:sz w:val="24"/>
          <w:szCs w:val="24"/>
          <w:highlight w:val="none"/>
        </w:rPr>
        <w:t>项目名称：</w:t>
      </w:r>
      <w:bookmarkEnd w:id="63"/>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项目编号：</w:t>
      </w:r>
      <w:bookmarkEnd w:id="64"/>
      <w:bookmarkEnd w:id="65"/>
      <w:r>
        <w:rPr>
          <w:rFonts w:hint="eastAsia" w:ascii="仿宋" w:hAnsi="仿宋" w:eastAsia="仿宋" w:cs="仿宋"/>
          <w:color w:val="auto"/>
          <w:sz w:val="24"/>
          <w:szCs w:val="24"/>
          <w:highlight w:val="none"/>
          <w:u w:val="single"/>
          <w:lang w:val="en-US" w:eastAsia="zh-CN"/>
        </w:rPr>
        <w:t xml:space="preserve">                 </w:t>
      </w:r>
    </w:p>
    <w:tbl>
      <w:tblPr>
        <w:tblStyle w:val="20"/>
        <w:tblW w:w="10413" w:type="dxa"/>
        <w:jc w:val="center"/>
        <w:tblLayout w:type="fixed"/>
        <w:tblCellMar>
          <w:top w:w="0" w:type="dxa"/>
          <w:left w:w="108" w:type="dxa"/>
          <w:bottom w:w="0" w:type="dxa"/>
          <w:right w:w="108" w:type="dxa"/>
        </w:tblCellMar>
      </w:tblPr>
      <w:tblGrid>
        <w:gridCol w:w="642"/>
        <w:gridCol w:w="1275"/>
        <w:gridCol w:w="740"/>
        <w:gridCol w:w="882"/>
        <w:gridCol w:w="888"/>
        <w:gridCol w:w="1034"/>
        <w:gridCol w:w="1063"/>
        <w:gridCol w:w="1297"/>
        <w:gridCol w:w="1285"/>
        <w:gridCol w:w="1307"/>
      </w:tblGrid>
      <w:tr w14:paraId="4A6071CB">
        <w:tblPrEx>
          <w:tblCellMar>
            <w:top w:w="0" w:type="dxa"/>
            <w:left w:w="108" w:type="dxa"/>
            <w:bottom w:w="0" w:type="dxa"/>
            <w:right w:w="108" w:type="dxa"/>
          </w:tblCellMar>
        </w:tblPrEx>
        <w:trPr>
          <w:trHeight w:val="1102"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AF60D">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编号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5381">
            <w:pPr>
              <w:widowControl/>
              <w:jc w:val="center"/>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bidi="ar"/>
              </w:rPr>
              <w:t>产品</w:t>
            </w:r>
          </w:p>
          <w:p w14:paraId="71A4E47C">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名称</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FDB1">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品牌</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FE33">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产地</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3D01">
            <w:pPr>
              <w:widowControl/>
              <w:jc w:val="center"/>
              <w:textAlignment w:val="center"/>
              <w:rPr>
                <w:rFonts w:hint="eastAsia" w:ascii="仿宋" w:hAnsi="仿宋" w:eastAsia="仿宋" w:cs="仿宋"/>
                <w:b/>
                <w:bCs/>
                <w:color w:val="auto"/>
                <w:sz w:val="24"/>
              </w:rPr>
            </w:pPr>
            <w:r>
              <w:rPr>
                <w:rFonts w:hint="eastAsia" w:ascii="仿宋" w:hAnsi="仿宋" w:eastAsia="仿宋" w:cs="仿宋"/>
                <w:b/>
                <w:bCs/>
                <w:color w:val="auto"/>
                <w:kern w:val="0"/>
                <w:sz w:val="24"/>
                <w:lang w:bidi="ar"/>
              </w:rPr>
              <w:t>规格</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ED8A">
            <w:pPr>
              <w:widowControl/>
              <w:jc w:val="center"/>
              <w:textAlignment w:val="center"/>
              <w:rPr>
                <w:rFonts w:hint="eastAsia" w:ascii="仿宋" w:hAnsi="仿宋" w:eastAsia="仿宋" w:cs="仿宋"/>
                <w:b/>
                <w:bCs/>
                <w:color w:val="auto"/>
                <w:kern w:val="0"/>
                <w:sz w:val="24"/>
                <w:highlight w:val="none"/>
                <w:lang w:val="en-US" w:eastAsia="zh-CN" w:bidi="ar"/>
              </w:rPr>
            </w:pPr>
            <w:r>
              <w:rPr>
                <w:rFonts w:hint="eastAsia" w:ascii="仿宋" w:hAnsi="仿宋" w:eastAsia="仿宋" w:cs="仿宋"/>
                <w:b/>
                <w:bCs/>
                <w:color w:val="auto"/>
                <w:kern w:val="0"/>
                <w:sz w:val="24"/>
                <w:highlight w:val="none"/>
                <w:lang w:val="en-US" w:eastAsia="zh-CN" w:bidi="ar"/>
              </w:rPr>
              <w:t>数量</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9A23">
            <w:pPr>
              <w:widowControl/>
              <w:jc w:val="center"/>
              <w:textAlignment w:val="center"/>
              <w:rPr>
                <w:rFonts w:hint="eastAsia" w:ascii="仿宋" w:hAnsi="仿宋" w:eastAsia="仿宋" w:cs="仿宋"/>
                <w:b/>
                <w:bCs/>
                <w:color w:val="auto"/>
                <w:sz w:val="24"/>
                <w:highlight w:val="none"/>
              </w:rPr>
            </w:pPr>
            <w:r>
              <w:rPr>
                <w:rFonts w:hint="eastAsia" w:ascii="仿宋" w:hAnsi="仿宋" w:eastAsia="仿宋" w:cs="仿宋"/>
                <w:b/>
                <w:bCs/>
                <w:color w:val="auto"/>
                <w:kern w:val="0"/>
                <w:sz w:val="24"/>
                <w:highlight w:val="none"/>
                <w:lang w:bidi="ar"/>
              </w:rPr>
              <w:t>单位</w:t>
            </w:r>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FFCD">
            <w:pPr>
              <w:widowControl/>
              <w:jc w:val="center"/>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bidi="ar"/>
              </w:rPr>
              <w:t>单价（元</w:t>
            </w:r>
            <w:r>
              <w:rPr>
                <w:rFonts w:hint="eastAsia" w:ascii="仿宋" w:hAnsi="仿宋" w:eastAsia="仿宋" w:cs="仿宋"/>
                <w:b/>
                <w:bCs/>
                <w:color w:val="auto"/>
                <w:kern w:val="0"/>
                <w:sz w:val="24"/>
                <w:lang w:val="en-US" w:eastAsia="zh-CN" w:bidi="ar"/>
              </w:rPr>
              <w:t>/套</w:t>
            </w:r>
            <w:r>
              <w:rPr>
                <w:rFonts w:hint="eastAsia" w:ascii="仿宋" w:hAnsi="仿宋" w:eastAsia="仿宋" w:cs="仿宋"/>
                <w:b/>
                <w:bCs/>
                <w:color w:val="auto"/>
                <w:kern w:val="0"/>
                <w:sz w:val="24"/>
                <w:lang w:bidi="ar"/>
              </w:rPr>
              <w:t>）</w:t>
            </w: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A799E">
            <w:pPr>
              <w:widowControl/>
              <w:jc w:val="center"/>
              <w:textAlignment w:val="center"/>
              <w:rPr>
                <w:rFonts w:hint="eastAsia" w:ascii="仿宋" w:hAnsi="仿宋" w:eastAsia="仿宋" w:cs="仿宋"/>
                <w:b/>
                <w:bCs/>
                <w:color w:val="auto"/>
                <w:kern w:val="0"/>
                <w:sz w:val="24"/>
                <w:lang w:val="en-US" w:eastAsia="zh-CN" w:bidi="ar"/>
              </w:rPr>
            </w:pPr>
            <w:r>
              <w:rPr>
                <w:rFonts w:hint="eastAsia" w:ascii="仿宋" w:hAnsi="仿宋" w:eastAsia="仿宋" w:cs="仿宋"/>
                <w:b/>
                <w:bCs/>
                <w:color w:val="auto"/>
                <w:kern w:val="0"/>
                <w:sz w:val="24"/>
                <w:lang w:eastAsia="zh-CN" w:bidi="ar"/>
              </w:rPr>
              <w:t>总</w:t>
            </w:r>
            <w:r>
              <w:rPr>
                <w:rFonts w:hint="eastAsia" w:ascii="仿宋" w:hAnsi="仿宋" w:eastAsia="仿宋" w:cs="仿宋"/>
                <w:b/>
                <w:bCs/>
                <w:color w:val="auto"/>
                <w:kern w:val="0"/>
                <w:sz w:val="24"/>
                <w:lang w:bidi="ar"/>
              </w:rPr>
              <w:t>价（元</w:t>
            </w:r>
            <w:r>
              <w:rPr>
                <w:rFonts w:hint="eastAsia" w:ascii="仿宋" w:hAnsi="仿宋" w:eastAsia="仿宋" w:cs="仿宋"/>
                <w:b/>
                <w:bCs/>
                <w:color w:val="auto"/>
                <w:kern w:val="0"/>
                <w:sz w:val="24"/>
                <w:lang w:val="en-US" w:eastAsia="zh-CN" w:bidi="ar"/>
              </w:rPr>
              <w:t>/套</w:t>
            </w:r>
            <w:r>
              <w:rPr>
                <w:rFonts w:hint="eastAsia" w:ascii="仿宋" w:hAnsi="仿宋" w:eastAsia="仿宋" w:cs="仿宋"/>
                <w:b/>
                <w:bCs/>
                <w:color w:val="auto"/>
                <w:kern w:val="0"/>
                <w:sz w:val="24"/>
                <w:lang w:bidi="ar"/>
              </w:rPr>
              <w:t>）</w:t>
            </w: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F9AD">
            <w:pPr>
              <w:widowControl/>
              <w:jc w:val="center"/>
              <w:textAlignment w:val="center"/>
              <w:rPr>
                <w:rFonts w:hint="eastAsia" w:ascii="仿宋" w:hAnsi="仿宋" w:eastAsia="仿宋" w:cs="仿宋"/>
                <w:b/>
                <w:bCs/>
                <w:color w:val="auto"/>
                <w:kern w:val="0"/>
                <w:sz w:val="24"/>
                <w:lang w:bidi="ar"/>
              </w:rPr>
            </w:pPr>
            <w:r>
              <w:rPr>
                <w:rFonts w:hint="eastAsia" w:ascii="仿宋" w:hAnsi="仿宋" w:eastAsia="仿宋" w:cs="仿宋"/>
                <w:b/>
                <w:bCs/>
                <w:color w:val="auto"/>
                <w:kern w:val="0"/>
                <w:sz w:val="24"/>
                <w:lang w:val="en-US" w:eastAsia="zh-CN" w:bidi="ar"/>
              </w:rPr>
              <w:t>备注</w:t>
            </w:r>
          </w:p>
        </w:tc>
      </w:tr>
      <w:tr w14:paraId="69FD4B6A">
        <w:tblPrEx>
          <w:tblCellMar>
            <w:top w:w="0" w:type="dxa"/>
            <w:left w:w="108" w:type="dxa"/>
            <w:bottom w:w="0" w:type="dxa"/>
            <w:right w:w="108" w:type="dxa"/>
          </w:tblCellMar>
        </w:tblPrEx>
        <w:trPr>
          <w:trHeight w:val="1112"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BF1C">
            <w:pPr>
              <w:keepNext w:val="0"/>
              <w:keepLines w:val="0"/>
              <w:widowControl/>
              <w:suppressLineNumbers w:val="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0"/>
                <w:szCs w:val="20"/>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BD67">
            <w:pPr>
              <w:keepNext w:val="0"/>
              <w:keepLines w:val="0"/>
              <w:widowControl/>
              <w:suppressLineNumbers w:val="0"/>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机动车号牌</w:t>
            </w:r>
          </w:p>
          <w:p w14:paraId="6F9B30B2">
            <w:pPr>
              <w:keepNext w:val="0"/>
              <w:keepLines w:val="0"/>
              <w:widowControl/>
              <w:suppressLineNumbers w:val="0"/>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固封装置</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3A362">
            <w:pPr>
              <w:jc w:val="center"/>
              <w:rPr>
                <w:rFonts w:hint="eastAsia" w:ascii="仿宋" w:hAnsi="仿宋" w:eastAsia="仿宋" w:cs="仿宋"/>
                <w:color w:val="auto"/>
                <w:sz w:val="24"/>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6F4C">
            <w:pPr>
              <w:jc w:val="center"/>
              <w:rPr>
                <w:rFonts w:hint="eastAsia" w:ascii="仿宋" w:hAnsi="仿宋" w:eastAsia="仿宋" w:cs="仿宋"/>
                <w:color w:val="auto"/>
                <w:sz w:val="24"/>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7E1C">
            <w:pPr>
              <w:keepNext w:val="0"/>
              <w:keepLines w:val="0"/>
              <w:widowControl/>
              <w:suppressLineNumbers w:val="0"/>
              <w:jc w:val="center"/>
              <w:textAlignment w:val="center"/>
              <w:rPr>
                <w:rFonts w:hint="eastAsia" w:ascii="仿宋" w:hAnsi="仿宋" w:eastAsia="仿宋" w:cs="仿宋"/>
                <w:color w:val="auto"/>
                <w:sz w:val="24"/>
                <w:lang w:eastAsia="zh-CN"/>
              </w:rPr>
            </w:pP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ED33">
            <w:pPr>
              <w:keepNext w:val="0"/>
              <w:keepLines w:val="0"/>
              <w:widowControl/>
              <w:suppressLineNumbers w:val="0"/>
              <w:jc w:val="center"/>
              <w:textAlignment w:val="center"/>
              <w:rPr>
                <w:rFonts w:hint="eastAsia" w:ascii="仿宋" w:hAnsi="仿宋" w:eastAsia="仿宋" w:cs="仿宋"/>
                <w:color w:val="auto"/>
                <w:sz w:val="24"/>
                <w:lang w:val="en-US" w:eastAsia="zh-CN"/>
              </w:rPr>
            </w:pP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F69A">
            <w:pPr>
              <w:keepNext w:val="0"/>
              <w:keepLines w:val="0"/>
              <w:widowControl/>
              <w:suppressLineNumbers w:val="0"/>
              <w:jc w:val="center"/>
              <w:textAlignment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套</w:t>
            </w:r>
            <w:bookmarkStart w:id="109" w:name="_GoBack"/>
            <w:bookmarkEnd w:id="109"/>
          </w:p>
        </w:tc>
        <w:tc>
          <w:tcPr>
            <w:tcW w:w="12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3F6D">
            <w:pPr>
              <w:keepNext w:val="0"/>
              <w:keepLines w:val="0"/>
              <w:widowControl/>
              <w:suppressLineNumbers w:val="0"/>
              <w:jc w:val="center"/>
              <w:textAlignment w:val="center"/>
              <w:rPr>
                <w:rFonts w:hint="eastAsia" w:ascii="仿宋" w:hAnsi="仿宋" w:eastAsia="仿宋" w:cs="仿宋"/>
                <w:color w:val="auto"/>
                <w:sz w:val="24"/>
                <w:lang w:val="en-US" w:eastAsia="zh-CN"/>
              </w:rPr>
            </w:pPr>
          </w:p>
        </w:tc>
        <w:tc>
          <w:tcPr>
            <w:tcW w:w="12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6AA5">
            <w:pPr>
              <w:widowControl/>
              <w:jc w:val="center"/>
              <w:textAlignment w:val="center"/>
              <w:rPr>
                <w:rFonts w:hint="eastAsia" w:ascii="仿宋" w:hAnsi="仿宋" w:eastAsia="仿宋" w:cs="仿宋"/>
                <w:color w:val="auto"/>
                <w:sz w:val="24"/>
                <w:szCs w:val="24"/>
              </w:rPr>
            </w:pPr>
          </w:p>
        </w:tc>
        <w:tc>
          <w:tcPr>
            <w:tcW w:w="1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30BE">
            <w:pPr>
              <w:widowControl/>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套（8个/套）</w:t>
            </w:r>
          </w:p>
        </w:tc>
      </w:tr>
    </w:tbl>
    <w:p w14:paraId="35A90034">
      <w:pPr>
        <w:pStyle w:val="30"/>
        <w:wordWrap/>
        <w:topLinePunct w:val="0"/>
        <w:bidi w:val="0"/>
        <w:spacing w:line="360" w:lineRule="auto"/>
        <w:rPr>
          <w:rFonts w:hint="eastAsia" w:ascii="仿宋" w:hAnsi="仿宋" w:eastAsia="仿宋" w:cs="仿宋"/>
          <w:color w:val="auto"/>
          <w:highlight w:val="none"/>
        </w:rPr>
      </w:pPr>
    </w:p>
    <w:p w14:paraId="191C02EF">
      <w:pPr>
        <w:pStyle w:val="30"/>
        <w:wordWrap/>
        <w:topLinePunct w:val="0"/>
        <w:bidi w:val="0"/>
        <w:spacing w:line="360" w:lineRule="auto"/>
        <w:jc w:val="right"/>
        <w:rPr>
          <w:rFonts w:hint="eastAsia" w:ascii="仿宋" w:hAnsi="仿宋" w:eastAsia="仿宋" w:cs="仿宋"/>
          <w:color w:val="auto"/>
          <w:highlight w:val="none"/>
        </w:rPr>
      </w:pPr>
    </w:p>
    <w:p w14:paraId="34D89FFA">
      <w:pPr>
        <w:pStyle w:val="30"/>
        <w:wordWrap/>
        <w:topLinePunct w:val="0"/>
        <w:bidi w:val="0"/>
        <w:spacing w:line="360" w:lineRule="auto"/>
        <w:jc w:val="right"/>
        <w:rPr>
          <w:rFonts w:hint="eastAsia" w:ascii="仿宋" w:hAnsi="仿宋" w:eastAsia="仿宋" w:cs="仿宋"/>
          <w:color w:val="auto"/>
          <w:highlight w:val="none"/>
        </w:rPr>
      </w:pPr>
      <w:r>
        <w:rPr>
          <w:rFonts w:hint="eastAsia" w:ascii="仿宋" w:hAnsi="仿宋" w:eastAsia="仿宋" w:cs="仿宋"/>
          <w:color w:val="auto"/>
          <w:highlight w:val="none"/>
        </w:rPr>
        <w:t>兹声明：以上投标报价在投标有效期内一直有效。</w:t>
      </w:r>
    </w:p>
    <w:p w14:paraId="55FD2DB5">
      <w:pPr>
        <w:wordWrap/>
        <w:topLinePunct w:val="0"/>
        <w:bidi w:val="0"/>
        <w:spacing w:line="360" w:lineRule="auto"/>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投标人名称（加盖公章）：</w:t>
      </w:r>
      <w:r>
        <w:rPr>
          <w:rFonts w:hint="eastAsia" w:ascii="仿宋" w:hAnsi="仿宋" w:eastAsia="仿宋" w:cs="仿宋"/>
          <w:bCs/>
          <w:color w:val="auto"/>
          <w:sz w:val="24"/>
          <w:szCs w:val="24"/>
          <w:highlight w:val="none"/>
          <w:u w:val="single"/>
        </w:rPr>
        <w:t xml:space="preserve">                               </w:t>
      </w:r>
    </w:p>
    <w:p w14:paraId="7015DC54">
      <w:pPr>
        <w:wordWrap/>
        <w:topLinePunct w:val="0"/>
        <w:bidi w:val="0"/>
        <w:spacing w:line="360" w:lineRule="auto"/>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代理（被授权人）签字</w:t>
      </w:r>
      <w:r>
        <w:rPr>
          <w:rFonts w:hint="eastAsia" w:ascii="仿宋" w:hAnsi="仿宋" w:eastAsia="仿宋" w:cs="仿宋"/>
          <w:bCs/>
          <w:color w:val="auto"/>
          <w:sz w:val="24"/>
          <w:szCs w:val="24"/>
          <w:highlight w:val="none"/>
          <w:lang w:val="en-US" w:eastAsia="zh-CN"/>
        </w:rPr>
        <w:t>或盖章</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u w:val="single"/>
        </w:rPr>
        <w:t xml:space="preserve">                  </w:t>
      </w:r>
    </w:p>
    <w:p w14:paraId="13B5316F">
      <w:pPr>
        <w:wordWrap/>
        <w:topLinePunct w:val="0"/>
        <w:bidi w:val="0"/>
        <w:spacing w:line="360" w:lineRule="auto"/>
        <w:jc w:val="righ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日期：</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年</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月</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rPr>
        <w:t>日</w:t>
      </w:r>
    </w:p>
    <w:p w14:paraId="2D734EB1">
      <w:pPr>
        <w:pStyle w:val="30"/>
        <w:wordWrap/>
        <w:topLinePunct w:val="0"/>
        <w:bidi w:val="0"/>
        <w:spacing w:line="360" w:lineRule="auto"/>
        <w:rPr>
          <w:rFonts w:hint="eastAsia" w:ascii="仿宋" w:hAnsi="仿宋" w:eastAsia="仿宋" w:cs="仿宋"/>
          <w:b/>
          <w:bCs/>
          <w:color w:val="auto"/>
          <w:sz w:val="28"/>
          <w:szCs w:val="28"/>
          <w:highlight w:val="none"/>
          <w:lang w:val="zh-CN"/>
        </w:rPr>
      </w:pPr>
    </w:p>
    <w:p w14:paraId="5EDA66EB">
      <w:pPr>
        <w:wordWrap/>
        <w:topLinePunct w:val="0"/>
        <w:bidi w:val="0"/>
        <w:spacing w:line="360" w:lineRule="auto"/>
        <w:rPr>
          <w:rFonts w:hint="eastAsia" w:ascii="仿宋" w:hAnsi="仿宋" w:eastAsia="仿宋" w:cs="宋体"/>
          <w:b w:val="0"/>
          <w:bCs/>
          <w:color w:val="auto"/>
          <w:kern w:val="0"/>
          <w:sz w:val="32"/>
          <w:szCs w:val="32"/>
          <w:highlight w:val="none"/>
          <w:lang w:eastAsia="zh-CN"/>
        </w:rPr>
      </w:pPr>
    </w:p>
    <w:p w14:paraId="2F50F7B3">
      <w:pPr>
        <w:wordWrap/>
        <w:topLinePunct w:val="0"/>
        <w:bidi w:val="0"/>
        <w:spacing w:line="360" w:lineRule="auto"/>
        <w:rPr>
          <w:rFonts w:hint="eastAsia" w:ascii="仿宋" w:hAnsi="仿宋" w:eastAsia="仿宋" w:cs="宋体"/>
          <w:b w:val="0"/>
          <w:bCs/>
          <w:color w:val="auto"/>
          <w:kern w:val="0"/>
          <w:sz w:val="32"/>
          <w:szCs w:val="32"/>
          <w:highlight w:val="none"/>
          <w:lang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r>
        <w:rPr>
          <w:rFonts w:hint="eastAsia" w:ascii="仿宋" w:hAnsi="仿宋" w:eastAsia="仿宋" w:cs="宋体"/>
          <w:b w:val="0"/>
          <w:bCs/>
          <w:color w:val="auto"/>
          <w:kern w:val="0"/>
          <w:sz w:val="32"/>
          <w:szCs w:val="32"/>
          <w:highlight w:val="none"/>
          <w:lang w:eastAsia="zh-CN"/>
        </w:rPr>
        <w:t>投标人认为价格需要提供的其它说明或资料（格式自拟）</w:t>
      </w:r>
    </w:p>
    <w:p w14:paraId="68DB17C7">
      <w:pPr>
        <w:jc w:val="center"/>
        <w:rPr>
          <w:rFonts w:hint="eastAsia" w:ascii="仿宋" w:hAnsi="仿宋" w:eastAsia="仿宋" w:cs="宋体"/>
          <w:b/>
          <w:color w:val="auto"/>
          <w:kern w:val="0"/>
          <w:sz w:val="32"/>
          <w:szCs w:val="32"/>
          <w:highlight w:val="none"/>
          <w:lang w:eastAsia="zh-CN"/>
        </w:rPr>
      </w:pPr>
      <w:r>
        <w:rPr>
          <w:rFonts w:hint="eastAsia" w:ascii="仿宋" w:hAnsi="仿宋" w:eastAsia="仿宋" w:cs="宋体"/>
          <w:b/>
          <w:color w:val="auto"/>
          <w:kern w:val="0"/>
          <w:sz w:val="32"/>
          <w:szCs w:val="32"/>
          <w:highlight w:val="none"/>
          <w:lang w:eastAsia="zh-CN"/>
        </w:rPr>
        <w:t>商务技术部分</w:t>
      </w:r>
    </w:p>
    <w:p w14:paraId="066D0D5F">
      <w:pPr>
        <w:spacing w:line="440" w:lineRule="exact"/>
        <w:ind w:firstLine="2895" w:firstLineChars="801"/>
        <w:rPr>
          <w:rFonts w:ascii="仿宋" w:hAnsi="仿宋" w:eastAsia="仿宋"/>
          <w:b/>
          <w:color w:val="auto"/>
          <w:sz w:val="36"/>
        </w:rPr>
      </w:pPr>
    </w:p>
    <w:p w14:paraId="26C593F2">
      <w:pPr>
        <w:jc w:val="both"/>
        <w:rPr>
          <w:rFonts w:hint="eastAsia" w:ascii="仿宋" w:hAnsi="仿宋" w:eastAsia="仿宋" w:cs="仿宋"/>
          <w:color w:val="auto"/>
          <w:sz w:val="24"/>
          <w:szCs w:val="24"/>
        </w:rPr>
      </w:pPr>
      <w:r>
        <w:rPr>
          <w:rFonts w:hint="eastAsia" w:ascii="仿宋" w:hAnsi="仿宋" w:eastAsia="仿宋" w:cs="宋体"/>
          <w:b/>
          <w:color w:val="auto"/>
          <w:kern w:val="0"/>
          <w:sz w:val="32"/>
          <w:szCs w:val="32"/>
        </w:rPr>
        <w:t>资格审查材料</w:t>
      </w:r>
    </w:p>
    <w:p w14:paraId="06C95D91">
      <w:pPr>
        <w:pStyle w:val="41"/>
        <w:spacing w:line="360" w:lineRule="auto"/>
        <w:outlineLvl w:val="9"/>
        <w:rPr>
          <w:rFonts w:hint="eastAsia" w:ascii="仿宋" w:hAnsi="仿宋" w:eastAsia="仿宋" w:cs="仿宋"/>
          <w:b w:val="0"/>
          <w:color w:val="auto"/>
          <w:sz w:val="24"/>
          <w:szCs w:val="24"/>
        </w:rPr>
      </w:pPr>
      <w:r>
        <w:rPr>
          <w:rFonts w:hint="eastAsia" w:ascii="仿宋" w:hAnsi="仿宋" w:eastAsia="仿宋" w:cs="仿宋"/>
          <w:color w:val="auto"/>
          <w:sz w:val="24"/>
          <w:szCs w:val="24"/>
        </w:rPr>
        <w:t>（一）具有独立承担民事责任的能力；</w:t>
      </w:r>
    </w:p>
    <w:p w14:paraId="46FC710F">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lang w:val="en-US" w:eastAsia="zh-CN"/>
        </w:rPr>
        <w:t>法人或者其他组织的营业执照等证明文件，自然人需提供身份证明</w:t>
      </w:r>
      <w:r>
        <w:rPr>
          <w:rFonts w:hint="eastAsia" w:ascii="仿宋" w:hAnsi="仿宋" w:eastAsia="仿宋" w:cs="仿宋"/>
          <w:b w:val="0"/>
          <w:color w:val="auto"/>
          <w:sz w:val="24"/>
          <w:szCs w:val="24"/>
        </w:rPr>
        <w:t>；</w:t>
      </w:r>
    </w:p>
    <w:p w14:paraId="650F1EB3">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供应商是企业（包括合伙企业）的，应提供其在工商部门注册的有效“企业法人营业执照”或“营业执照”的复印件；</w:t>
      </w:r>
    </w:p>
    <w:p w14:paraId="09DFAD7E">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供应商是事业单位的，应提供其有效的“事业单位法人证书”复印件；</w:t>
      </w:r>
    </w:p>
    <w:p w14:paraId="667B7FD3">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供应商是非企业专业服务机构的，应提供其有效的执业许可证复印件；</w:t>
      </w:r>
    </w:p>
    <w:p w14:paraId="3C168E42">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供应商是个体工商户的，应提供其有效的“个体工商户营业执照”复印件；</w:t>
      </w:r>
    </w:p>
    <w:p w14:paraId="75DB05E6">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供应商是自然人的，应提供其有效的自然人身份证明；</w:t>
      </w:r>
    </w:p>
    <w:p w14:paraId="489A915E">
      <w:pPr>
        <w:pStyle w:val="41"/>
        <w:spacing w:line="360" w:lineRule="auto"/>
        <w:outlineLvl w:val="9"/>
        <w:rPr>
          <w:rFonts w:hint="eastAsia" w:ascii="仿宋" w:hAnsi="仿宋" w:eastAsia="仿宋" w:cs="仿宋"/>
          <w:color w:val="auto"/>
          <w:sz w:val="21"/>
          <w:szCs w:val="21"/>
        </w:rPr>
      </w:pPr>
    </w:p>
    <w:p w14:paraId="5EEF4DA4">
      <w:pPr>
        <w:pStyle w:val="41"/>
        <w:spacing w:line="360" w:lineRule="auto"/>
        <w:outlineLvl w:val="9"/>
        <w:rPr>
          <w:rFonts w:hint="eastAsia" w:ascii="仿宋" w:hAnsi="仿宋" w:eastAsia="仿宋" w:cs="仿宋"/>
          <w:color w:val="auto"/>
          <w:sz w:val="21"/>
          <w:szCs w:val="21"/>
        </w:rPr>
      </w:pPr>
    </w:p>
    <w:p w14:paraId="2A7EBDBF">
      <w:pPr>
        <w:pStyle w:val="41"/>
        <w:spacing w:line="360" w:lineRule="auto"/>
        <w:outlineLvl w:val="9"/>
        <w:rPr>
          <w:rFonts w:hint="eastAsia" w:ascii="仿宋" w:hAnsi="仿宋" w:eastAsia="仿宋" w:cs="仿宋"/>
          <w:color w:val="auto"/>
          <w:sz w:val="24"/>
          <w:szCs w:val="24"/>
        </w:rPr>
      </w:pPr>
      <w:bookmarkStart w:id="66" w:name="_Toc30523"/>
      <w:bookmarkStart w:id="67" w:name="_Toc76665145"/>
      <w:bookmarkStart w:id="68" w:name="_Toc76479619"/>
      <w:bookmarkStart w:id="69" w:name="_Toc89860142"/>
      <w:bookmarkStart w:id="70" w:name="_Toc76680624"/>
      <w:r>
        <w:rPr>
          <w:rFonts w:hint="eastAsia" w:ascii="仿宋" w:hAnsi="仿宋" w:eastAsia="仿宋" w:cs="仿宋"/>
          <w:color w:val="auto"/>
          <w:sz w:val="24"/>
          <w:szCs w:val="24"/>
        </w:rPr>
        <w:t>（二）具有良好的商业信誉和健全的财务会计制度；</w:t>
      </w:r>
      <w:bookmarkEnd w:id="66"/>
      <w:bookmarkEnd w:id="67"/>
      <w:bookmarkEnd w:id="68"/>
      <w:bookmarkEnd w:id="69"/>
      <w:bookmarkEnd w:id="70"/>
    </w:p>
    <w:p w14:paraId="5D3E8EDE">
      <w:pPr>
        <w:pStyle w:val="42"/>
        <w:spacing w:line="360" w:lineRule="auto"/>
        <w:ind w:firstLine="480" w:firstLineChars="20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lang w:eastAsia="zh-CN"/>
        </w:rPr>
        <w:t>需</w:t>
      </w:r>
      <w:r>
        <w:rPr>
          <w:rFonts w:hint="eastAsia" w:ascii="仿宋" w:hAnsi="仿宋" w:eastAsia="仿宋" w:cs="仿宋"/>
          <w:b w:val="0"/>
          <w:bCs/>
          <w:color w:val="auto"/>
          <w:sz w:val="24"/>
          <w:szCs w:val="24"/>
        </w:rPr>
        <w:t>提供证明材料或声明</w:t>
      </w:r>
      <w:r>
        <w:rPr>
          <w:rFonts w:hint="eastAsia" w:ascii="仿宋" w:hAnsi="仿宋" w:eastAsia="仿宋" w:cs="仿宋"/>
          <w:b w:val="0"/>
          <w:bCs/>
          <w:color w:val="auto"/>
          <w:sz w:val="24"/>
          <w:szCs w:val="24"/>
          <w:lang w:eastAsia="zh-CN"/>
        </w:rPr>
        <w:t>函</w:t>
      </w:r>
      <w:r>
        <w:rPr>
          <w:rFonts w:hint="eastAsia" w:ascii="仿宋" w:hAnsi="仿宋" w:eastAsia="仿宋" w:cs="仿宋"/>
          <w:b w:val="0"/>
          <w:bCs/>
          <w:color w:val="auto"/>
          <w:sz w:val="24"/>
          <w:szCs w:val="24"/>
        </w:rPr>
        <w:t>。</w:t>
      </w:r>
    </w:p>
    <w:p w14:paraId="3893E5BA">
      <w:pPr>
        <w:pStyle w:val="41"/>
        <w:spacing w:line="360" w:lineRule="auto"/>
        <w:outlineLvl w:val="9"/>
        <w:rPr>
          <w:rFonts w:hint="eastAsia" w:ascii="仿宋" w:hAnsi="仿宋" w:eastAsia="仿宋" w:cs="仿宋"/>
          <w:color w:val="auto"/>
          <w:sz w:val="21"/>
          <w:szCs w:val="21"/>
        </w:rPr>
      </w:pPr>
    </w:p>
    <w:p w14:paraId="35A18609">
      <w:pPr>
        <w:pStyle w:val="41"/>
        <w:spacing w:line="360" w:lineRule="auto"/>
        <w:outlineLvl w:val="9"/>
        <w:rPr>
          <w:rFonts w:hint="eastAsia" w:ascii="仿宋" w:hAnsi="仿宋" w:eastAsia="仿宋" w:cs="仿宋"/>
          <w:color w:val="auto"/>
          <w:sz w:val="21"/>
          <w:szCs w:val="21"/>
        </w:rPr>
      </w:pPr>
    </w:p>
    <w:p w14:paraId="7AC9EBA6">
      <w:pPr>
        <w:pStyle w:val="41"/>
        <w:spacing w:line="360" w:lineRule="auto"/>
        <w:outlineLvl w:val="9"/>
        <w:rPr>
          <w:rFonts w:hint="eastAsia" w:ascii="仿宋" w:hAnsi="仿宋" w:eastAsia="仿宋" w:cs="仿宋"/>
          <w:color w:val="auto"/>
          <w:sz w:val="21"/>
          <w:szCs w:val="21"/>
        </w:rPr>
      </w:pPr>
    </w:p>
    <w:p w14:paraId="6D5243D7">
      <w:pPr>
        <w:pStyle w:val="41"/>
        <w:spacing w:line="360" w:lineRule="auto"/>
        <w:outlineLvl w:val="9"/>
        <w:rPr>
          <w:rFonts w:hint="eastAsia" w:ascii="仿宋" w:hAnsi="仿宋" w:eastAsia="仿宋" w:cs="仿宋"/>
          <w:color w:val="auto"/>
          <w:sz w:val="21"/>
          <w:szCs w:val="21"/>
        </w:rPr>
      </w:pPr>
    </w:p>
    <w:p w14:paraId="4875A6F9">
      <w:pPr>
        <w:pStyle w:val="41"/>
        <w:spacing w:line="360" w:lineRule="auto"/>
        <w:outlineLvl w:val="9"/>
        <w:rPr>
          <w:rFonts w:hint="eastAsia" w:ascii="仿宋" w:hAnsi="仿宋" w:eastAsia="仿宋" w:cs="仿宋"/>
          <w:color w:val="auto"/>
          <w:sz w:val="21"/>
          <w:szCs w:val="21"/>
        </w:rPr>
      </w:pPr>
      <w:bookmarkStart w:id="71" w:name="_Toc76680625"/>
      <w:bookmarkStart w:id="72" w:name="_Toc25035"/>
      <w:bookmarkStart w:id="73" w:name="_Toc76665146"/>
      <w:bookmarkStart w:id="74" w:name="_Toc89860143"/>
      <w:bookmarkStart w:id="75" w:name="_Toc76479620"/>
    </w:p>
    <w:p w14:paraId="31D1EA9A">
      <w:pPr>
        <w:pStyle w:val="41"/>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br w:type="page"/>
      </w:r>
      <w:r>
        <w:rPr>
          <w:rFonts w:hint="eastAsia" w:ascii="仿宋" w:hAnsi="仿宋" w:eastAsia="仿宋" w:cs="仿宋"/>
          <w:color w:val="auto"/>
          <w:sz w:val="24"/>
          <w:szCs w:val="24"/>
        </w:rPr>
        <w:t>（三）具有履行合同所必需的设备和专业技术能力；</w:t>
      </w:r>
      <w:bookmarkEnd w:id="71"/>
      <w:bookmarkEnd w:id="72"/>
      <w:bookmarkEnd w:id="73"/>
      <w:bookmarkEnd w:id="74"/>
      <w:bookmarkEnd w:id="75"/>
    </w:p>
    <w:p w14:paraId="2D3F2D9F">
      <w:pPr>
        <w:pStyle w:val="42"/>
        <w:spacing w:line="360" w:lineRule="auto"/>
        <w:ind w:firstLine="241" w:firstLineChars="100"/>
        <w:rPr>
          <w:rFonts w:hint="eastAsia" w:ascii="仿宋" w:hAnsi="仿宋" w:eastAsia="仿宋" w:cs="仿宋"/>
          <w:color w:val="auto"/>
          <w:sz w:val="24"/>
          <w:szCs w:val="24"/>
        </w:rPr>
      </w:pPr>
    </w:p>
    <w:p w14:paraId="76D03954">
      <w:pPr>
        <w:adjustRightInd w:val="0"/>
        <w:snapToGrid w:val="0"/>
        <w:spacing w:line="360" w:lineRule="auto"/>
        <w:jc w:val="center"/>
        <w:rPr>
          <w:rFonts w:hint="eastAsia" w:ascii="仿宋" w:hAnsi="仿宋" w:eastAsia="仿宋" w:cs="仿宋"/>
          <w:b/>
          <w:color w:val="auto"/>
          <w:sz w:val="24"/>
          <w:szCs w:val="24"/>
        </w:rPr>
      </w:pPr>
    </w:p>
    <w:p w14:paraId="2EDBF15B">
      <w:pPr>
        <w:adjustRightInd w:val="0"/>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具备履行合同所必需的设备和专业技术能力的声明</w:t>
      </w:r>
      <w:r>
        <w:rPr>
          <w:rFonts w:hint="eastAsia" w:ascii="仿宋" w:hAnsi="仿宋" w:eastAsia="仿宋" w:cs="仿宋"/>
          <w:b/>
          <w:color w:val="auto"/>
          <w:sz w:val="24"/>
          <w:szCs w:val="24"/>
          <w:lang w:eastAsia="zh-CN"/>
        </w:rPr>
        <w:t>函</w:t>
      </w:r>
    </w:p>
    <w:p w14:paraId="61E05B44">
      <w:pPr>
        <w:tabs>
          <w:tab w:val="left" w:pos="3060"/>
          <w:tab w:val="left" w:pos="5580"/>
        </w:tabs>
        <w:spacing w:line="360" w:lineRule="auto"/>
        <w:rPr>
          <w:rFonts w:hint="eastAsia" w:ascii="仿宋" w:hAnsi="仿宋" w:eastAsia="仿宋" w:cs="仿宋"/>
          <w:color w:val="auto"/>
          <w:sz w:val="24"/>
          <w:szCs w:val="24"/>
        </w:rPr>
      </w:pPr>
    </w:p>
    <w:p w14:paraId="39FB9C02">
      <w:pPr>
        <w:tabs>
          <w:tab w:val="left" w:pos="3060"/>
          <w:tab w:val="left" w:pos="5580"/>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本供应商郑重声明： </w:t>
      </w:r>
    </w:p>
    <w:p w14:paraId="4549C372">
      <w:pPr>
        <w:tabs>
          <w:tab w:val="left" w:pos="3060"/>
          <w:tab w:val="left" w:pos="558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公司（或单位）完全具有履行本项目合同所必须的设备和专业技术能力，若因本公司（或单位）在本项目所投入的设备和专业技术能力原因，致使本项目合同履行造成的采购人损失或按国家采购法律法规或合同条款规定的一切违约责任，本公司（或单位）自愿全部承担。</w:t>
      </w:r>
    </w:p>
    <w:p w14:paraId="70B2370C">
      <w:pPr>
        <w:tabs>
          <w:tab w:val="left" w:pos="3060"/>
          <w:tab w:val="left" w:pos="558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公司（或单位）具备本项目履行合同所必需的设备和专业技术能力，并承诺在项目实施过程中，为保证项目顺利实施及质量，可根据实际需要追加（必要时可进行外购租、外协）专业设备、人员及专业技术能力，此部分费用已包含在报价中。</w:t>
      </w:r>
    </w:p>
    <w:p w14:paraId="4F5AB172">
      <w:pPr>
        <w:tabs>
          <w:tab w:val="left" w:pos="3060"/>
          <w:tab w:val="left" w:pos="5580"/>
        </w:tabs>
        <w:spacing w:line="360" w:lineRule="auto"/>
        <w:ind w:firstLine="480" w:firstLineChars="200"/>
        <w:rPr>
          <w:rFonts w:hint="eastAsia" w:ascii="仿宋" w:hAnsi="仿宋" w:eastAsia="仿宋" w:cs="仿宋"/>
          <w:color w:val="auto"/>
          <w:sz w:val="24"/>
          <w:szCs w:val="24"/>
        </w:rPr>
      </w:pPr>
    </w:p>
    <w:p w14:paraId="405F1330">
      <w:pPr>
        <w:tabs>
          <w:tab w:val="left" w:pos="3060"/>
          <w:tab w:val="left" w:pos="5580"/>
        </w:tabs>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特此声明。</w:t>
      </w:r>
    </w:p>
    <w:p w14:paraId="6E639772">
      <w:pPr>
        <w:adjustRightInd w:val="0"/>
        <w:snapToGrid w:val="0"/>
        <w:spacing w:line="360" w:lineRule="auto"/>
        <w:ind w:firstLine="480" w:firstLineChars="200"/>
        <w:rPr>
          <w:rFonts w:hint="eastAsia" w:ascii="仿宋" w:hAnsi="仿宋" w:eastAsia="仿宋" w:cs="仿宋"/>
          <w:color w:val="auto"/>
          <w:sz w:val="24"/>
          <w:szCs w:val="24"/>
        </w:rPr>
      </w:pPr>
    </w:p>
    <w:p w14:paraId="5673154E">
      <w:pPr>
        <w:adjustRightInd w:val="0"/>
        <w:snapToGrid w:val="0"/>
        <w:spacing w:line="360" w:lineRule="auto"/>
        <w:ind w:firstLine="480" w:firstLineChars="200"/>
        <w:rPr>
          <w:rFonts w:hint="eastAsia" w:ascii="仿宋" w:hAnsi="仿宋" w:eastAsia="仿宋" w:cs="仿宋"/>
          <w:color w:val="auto"/>
          <w:sz w:val="24"/>
          <w:szCs w:val="24"/>
        </w:rPr>
      </w:pPr>
    </w:p>
    <w:p w14:paraId="27CBF338">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供应商名称（盖单位章）：</w:t>
      </w:r>
    </w:p>
    <w:p w14:paraId="220276AF">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法定代表人（签名）：</w:t>
      </w:r>
    </w:p>
    <w:p w14:paraId="30D9FAF1">
      <w:pPr>
        <w:spacing w:line="360" w:lineRule="auto"/>
        <w:ind w:firstLine="4003" w:firstLineChars="1668"/>
        <w:rPr>
          <w:rFonts w:hint="eastAsia" w:ascii="仿宋" w:hAnsi="仿宋" w:eastAsia="仿宋" w:cs="仿宋"/>
          <w:color w:val="auto"/>
          <w:sz w:val="24"/>
          <w:szCs w:val="24"/>
        </w:rPr>
      </w:pPr>
      <w:r>
        <w:rPr>
          <w:rFonts w:hint="eastAsia" w:ascii="仿宋" w:hAnsi="仿宋" w:eastAsia="仿宋" w:cs="仿宋"/>
          <w:color w:val="auto"/>
          <w:sz w:val="24"/>
          <w:szCs w:val="24"/>
        </w:rPr>
        <w:t>日    期：     年</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p>
    <w:p w14:paraId="6046F810">
      <w:pPr>
        <w:pStyle w:val="41"/>
        <w:spacing w:line="360" w:lineRule="auto"/>
        <w:outlineLvl w:val="9"/>
        <w:rPr>
          <w:rFonts w:hint="eastAsia" w:ascii="仿宋" w:hAnsi="仿宋" w:eastAsia="仿宋" w:cs="仿宋"/>
          <w:color w:val="auto"/>
          <w:sz w:val="21"/>
          <w:szCs w:val="21"/>
        </w:rPr>
      </w:pPr>
    </w:p>
    <w:p w14:paraId="3D4760C5">
      <w:pPr>
        <w:pStyle w:val="41"/>
        <w:spacing w:line="360" w:lineRule="auto"/>
        <w:outlineLvl w:val="9"/>
        <w:rPr>
          <w:rFonts w:hint="eastAsia" w:ascii="仿宋" w:hAnsi="仿宋" w:eastAsia="仿宋" w:cs="仿宋"/>
          <w:color w:val="auto"/>
          <w:sz w:val="21"/>
          <w:szCs w:val="21"/>
        </w:rPr>
      </w:pPr>
    </w:p>
    <w:p w14:paraId="31701966">
      <w:pPr>
        <w:pStyle w:val="41"/>
        <w:spacing w:line="360" w:lineRule="auto"/>
        <w:outlineLvl w:val="9"/>
        <w:rPr>
          <w:rFonts w:hint="eastAsia" w:ascii="仿宋" w:hAnsi="仿宋" w:eastAsia="仿宋" w:cs="仿宋"/>
          <w:color w:val="auto"/>
          <w:sz w:val="21"/>
          <w:szCs w:val="21"/>
        </w:rPr>
      </w:pPr>
    </w:p>
    <w:p w14:paraId="09F22D21">
      <w:pPr>
        <w:pStyle w:val="41"/>
        <w:spacing w:line="360" w:lineRule="auto"/>
        <w:outlineLvl w:val="9"/>
        <w:rPr>
          <w:rFonts w:hint="eastAsia" w:ascii="仿宋" w:hAnsi="仿宋" w:eastAsia="仿宋" w:cs="仿宋"/>
          <w:color w:val="auto"/>
          <w:sz w:val="21"/>
          <w:szCs w:val="21"/>
        </w:rPr>
      </w:pPr>
    </w:p>
    <w:p w14:paraId="7198BFFF">
      <w:pPr>
        <w:pStyle w:val="41"/>
        <w:spacing w:line="360" w:lineRule="auto"/>
        <w:outlineLvl w:val="9"/>
        <w:rPr>
          <w:rFonts w:hint="eastAsia" w:ascii="仿宋" w:hAnsi="仿宋" w:eastAsia="仿宋" w:cs="仿宋"/>
          <w:color w:val="auto"/>
          <w:sz w:val="21"/>
          <w:szCs w:val="21"/>
        </w:rPr>
      </w:pPr>
    </w:p>
    <w:p w14:paraId="21C2F06E">
      <w:pPr>
        <w:pStyle w:val="41"/>
        <w:spacing w:line="360" w:lineRule="auto"/>
        <w:outlineLvl w:val="9"/>
        <w:rPr>
          <w:rFonts w:hint="eastAsia" w:ascii="仿宋" w:hAnsi="仿宋" w:eastAsia="仿宋" w:cs="仿宋"/>
          <w:color w:val="auto"/>
          <w:sz w:val="21"/>
          <w:szCs w:val="21"/>
        </w:rPr>
      </w:pPr>
    </w:p>
    <w:p w14:paraId="729CEA11">
      <w:pPr>
        <w:pStyle w:val="41"/>
        <w:spacing w:line="360" w:lineRule="auto"/>
        <w:outlineLvl w:val="9"/>
        <w:rPr>
          <w:rFonts w:hint="eastAsia" w:ascii="仿宋" w:hAnsi="仿宋" w:eastAsia="仿宋" w:cs="仿宋"/>
          <w:color w:val="auto"/>
          <w:sz w:val="21"/>
          <w:szCs w:val="21"/>
        </w:rPr>
      </w:pPr>
    </w:p>
    <w:p w14:paraId="0373D478">
      <w:pPr>
        <w:pStyle w:val="41"/>
        <w:spacing w:line="360" w:lineRule="auto"/>
        <w:outlineLvl w:val="9"/>
        <w:rPr>
          <w:rFonts w:hint="eastAsia" w:ascii="仿宋" w:hAnsi="仿宋" w:eastAsia="仿宋" w:cs="仿宋"/>
          <w:color w:val="auto"/>
          <w:sz w:val="24"/>
          <w:szCs w:val="24"/>
        </w:rPr>
      </w:pPr>
      <w:bookmarkStart w:id="76" w:name="_Toc76680626"/>
      <w:bookmarkStart w:id="77" w:name="_Toc89860144"/>
      <w:bookmarkStart w:id="78" w:name="_Toc76479621"/>
      <w:bookmarkStart w:id="79" w:name="_Toc24210"/>
      <w:bookmarkStart w:id="80" w:name="_Toc76665147"/>
      <w:r>
        <w:rPr>
          <w:rFonts w:hint="eastAsia" w:ascii="仿宋" w:hAnsi="仿宋" w:eastAsia="仿宋" w:cs="仿宋"/>
          <w:color w:val="auto"/>
          <w:sz w:val="24"/>
          <w:szCs w:val="24"/>
        </w:rPr>
        <w:br w:type="page"/>
      </w:r>
      <w:r>
        <w:rPr>
          <w:rFonts w:hint="eastAsia" w:ascii="仿宋" w:hAnsi="仿宋" w:eastAsia="仿宋" w:cs="仿宋"/>
          <w:color w:val="auto"/>
          <w:sz w:val="24"/>
          <w:szCs w:val="24"/>
        </w:rPr>
        <w:t>（四）有依法缴纳税收和社会保障资金的良好记录；</w:t>
      </w:r>
      <w:bookmarkEnd w:id="76"/>
      <w:bookmarkEnd w:id="77"/>
      <w:bookmarkEnd w:id="78"/>
      <w:bookmarkEnd w:id="79"/>
      <w:bookmarkEnd w:id="80"/>
    </w:p>
    <w:p w14:paraId="616D83B8">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（1）供应商是法人的，缴纳税收的证明</w:t>
      </w:r>
      <w:r>
        <w:rPr>
          <w:rFonts w:hint="eastAsia" w:ascii="仿宋" w:hAnsi="仿宋" w:eastAsia="仿宋" w:cs="仿宋"/>
          <w:b w:val="0"/>
          <w:color w:val="auto"/>
          <w:sz w:val="24"/>
          <w:szCs w:val="24"/>
          <w:lang w:eastAsia="zh-CN"/>
        </w:rPr>
        <w:t>或承诺</w:t>
      </w:r>
      <w:r>
        <w:rPr>
          <w:rFonts w:hint="eastAsia" w:ascii="仿宋" w:hAnsi="仿宋" w:eastAsia="仿宋" w:cs="仿宋"/>
          <w:b w:val="0"/>
          <w:color w:val="auto"/>
          <w:sz w:val="24"/>
          <w:szCs w:val="24"/>
        </w:rPr>
        <w:t>，应提交响应文件截止时间前半年内任意</w:t>
      </w:r>
      <w:r>
        <w:rPr>
          <w:rFonts w:hint="eastAsia" w:ascii="仿宋" w:hAnsi="仿宋" w:eastAsia="仿宋" w:cs="仿宋"/>
          <w:b w:val="0"/>
          <w:color w:val="auto"/>
          <w:sz w:val="24"/>
          <w:szCs w:val="24"/>
          <w:lang w:eastAsia="zh-CN"/>
        </w:rPr>
        <w:t>三</w:t>
      </w:r>
      <w:r>
        <w:rPr>
          <w:rFonts w:hint="eastAsia" w:ascii="仿宋" w:hAnsi="仿宋" w:eastAsia="仿宋" w:cs="仿宋"/>
          <w:b w:val="0"/>
          <w:color w:val="auto"/>
          <w:sz w:val="24"/>
          <w:szCs w:val="24"/>
        </w:rPr>
        <w:t>月的纳税凭据复印件，指供应商缴纳增值税、营业税和企业所得税等缴纳凭据（完税证、缴款书、印花税票、银行代扣（代缴）转账凭证等均可）；</w:t>
      </w:r>
    </w:p>
    <w:p w14:paraId="6465A894">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rPr>
        <w:t>（2）供应商是法人的，缴纳社会保障资金的证明</w:t>
      </w:r>
      <w:r>
        <w:rPr>
          <w:rFonts w:hint="eastAsia" w:ascii="仿宋" w:hAnsi="仿宋" w:eastAsia="仿宋" w:cs="仿宋"/>
          <w:b w:val="0"/>
          <w:color w:val="auto"/>
          <w:sz w:val="24"/>
          <w:szCs w:val="24"/>
          <w:lang w:eastAsia="zh-CN"/>
        </w:rPr>
        <w:t>或承诺</w:t>
      </w:r>
      <w:r>
        <w:rPr>
          <w:rFonts w:hint="eastAsia" w:ascii="仿宋" w:hAnsi="仿宋" w:eastAsia="仿宋" w:cs="仿宋"/>
          <w:b w:val="0"/>
          <w:color w:val="auto"/>
          <w:sz w:val="24"/>
          <w:szCs w:val="24"/>
        </w:rPr>
        <w:t>，应提交响应文件截止时间前半年内任意</w:t>
      </w:r>
      <w:r>
        <w:rPr>
          <w:rFonts w:hint="eastAsia" w:ascii="仿宋" w:hAnsi="仿宋" w:eastAsia="仿宋" w:cs="仿宋"/>
          <w:b w:val="0"/>
          <w:color w:val="auto"/>
          <w:sz w:val="24"/>
          <w:szCs w:val="24"/>
          <w:lang w:eastAsia="zh-CN"/>
        </w:rPr>
        <w:t>三</w:t>
      </w:r>
      <w:r>
        <w:rPr>
          <w:rFonts w:hint="eastAsia" w:ascii="仿宋" w:hAnsi="仿宋" w:eastAsia="仿宋" w:cs="仿宋"/>
          <w:b w:val="0"/>
          <w:color w:val="auto"/>
          <w:sz w:val="24"/>
          <w:szCs w:val="24"/>
        </w:rPr>
        <w:t>月的缴纳社会保险的凭据（专用收据或社会保险缴纳清单）；</w:t>
      </w:r>
    </w:p>
    <w:p w14:paraId="2114F05F">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lang w:eastAsia="zh-CN"/>
        </w:rPr>
        <w:t>（</w:t>
      </w:r>
      <w:r>
        <w:rPr>
          <w:rFonts w:hint="eastAsia" w:ascii="仿宋" w:hAnsi="仿宋" w:eastAsia="仿宋" w:cs="仿宋"/>
          <w:b w:val="0"/>
          <w:color w:val="auto"/>
          <w:sz w:val="24"/>
          <w:szCs w:val="24"/>
          <w:lang w:val="en-US" w:eastAsia="zh-CN"/>
        </w:rPr>
        <w:t>3</w:t>
      </w:r>
      <w:r>
        <w:rPr>
          <w:rFonts w:hint="eastAsia" w:ascii="仿宋" w:hAnsi="仿宋" w:eastAsia="仿宋" w:cs="仿宋"/>
          <w:b w:val="0"/>
          <w:color w:val="auto"/>
          <w:sz w:val="24"/>
          <w:szCs w:val="24"/>
          <w:lang w:eastAsia="zh-CN"/>
        </w:rPr>
        <w:t>）</w:t>
      </w:r>
      <w:r>
        <w:rPr>
          <w:rFonts w:hint="eastAsia" w:ascii="仿宋" w:hAnsi="仿宋" w:eastAsia="仿宋" w:cs="仿宋"/>
          <w:b w:val="0"/>
          <w:color w:val="auto"/>
          <w:sz w:val="24"/>
          <w:szCs w:val="24"/>
        </w:rPr>
        <w:t>供应商是其他组织和自然人的，需要提交响应文件截止时间前半年内任意</w:t>
      </w:r>
      <w:r>
        <w:rPr>
          <w:rFonts w:hint="eastAsia" w:ascii="仿宋" w:hAnsi="仿宋" w:eastAsia="仿宋" w:cs="仿宋"/>
          <w:b w:val="0"/>
          <w:color w:val="auto"/>
          <w:sz w:val="24"/>
          <w:szCs w:val="24"/>
          <w:lang w:eastAsia="zh-CN"/>
        </w:rPr>
        <w:t>三</w:t>
      </w:r>
      <w:r>
        <w:rPr>
          <w:rFonts w:hint="eastAsia" w:ascii="仿宋" w:hAnsi="仿宋" w:eastAsia="仿宋" w:cs="仿宋"/>
          <w:b w:val="0"/>
          <w:color w:val="auto"/>
          <w:sz w:val="24"/>
          <w:szCs w:val="24"/>
        </w:rPr>
        <w:t>个月的缴纳税收和社会保险的证明</w:t>
      </w:r>
      <w:r>
        <w:rPr>
          <w:rFonts w:hint="eastAsia" w:ascii="仿宋" w:hAnsi="仿宋" w:eastAsia="仿宋" w:cs="仿宋"/>
          <w:b w:val="0"/>
          <w:color w:val="auto"/>
          <w:sz w:val="24"/>
          <w:szCs w:val="24"/>
          <w:lang w:eastAsia="zh-CN"/>
        </w:rPr>
        <w:t>或承诺</w:t>
      </w:r>
      <w:r>
        <w:rPr>
          <w:rFonts w:hint="eastAsia" w:ascii="仿宋" w:hAnsi="仿宋" w:eastAsia="仿宋" w:cs="仿宋"/>
          <w:b w:val="0"/>
          <w:color w:val="auto"/>
          <w:sz w:val="24"/>
          <w:szCs w:val="24"/>
        </w:rPr>
        <w:t>（专用收据或社会保险缴纳清单）。</w:t>
      </w:r>
    </w:p>
    <w:p w14:paraId="3792E038">
      <w:pPr>
        <w:pStyle w:val="42"/>
        <w:spacing w:line="360" w:lineRule="auto"/>
        <w:ind w:firstLine="480" w:firstLineChars="200"/>
        <w:rPr>
          <w:rFonts w:hint="eastAsia" w:ascii="仿宋" w:hAnsi="仿宋" w:eastAsia="仿宋" w:cs="仿宋"/>
          <w:b w:val="0"/>
          <w:color w:val="auto"/>
          <w:sz w:val="24"/>
          <w:szCs w:val="24"/>
        </w:rPr>
      </w:pPr>
    </w:p>
    <w:p w14:paraId="5E42DD46">
      <w:pPr>
        <w:pStyle w:val="42"/>
        <w:spacing w:line="360" w:lineRule="auto"/>
        <w:ind w:firstLine="480" w:firstLineChars="200"/>
        <w:rPr>
          <w:rFonts w:hint="eastAsia" w:ascii="仿宋" w:hAnsi="仿宋" w:eastAsia="仿宋" w:cs="仿宋"/>
          <w:b w:val="0"/>
          <w:color w:val="auto"/>
          <w:sz w:val="24"/>
          <w:szCs w:val="24"/>
        </w:rPr>
      </w:pPr>
      <w:r>
        <w:rPr>
          <w:rFonts w:hint="eastAsia" w:ascii="仿宋" w:hAnsi="仿宋" w:eastAsia="仿宋" w:cs="仿宋"/>
          <w:b w:val="0"/>
          <w:color w:val="auto"/>
          <w:sz w:val="24"/>
          <w:szCs w:val="24"/>
          <w:lang w:eastAsia="zh-CN"/>
        </w:rPr>
        <w:t>备注：</w:t>
      </w:r>
      <w:r>
        <w:rPr>
          <w:rFonts w:hint="eastAsia" w:ascii="仿宋" w:hAnsi="仿宋" w:eastAsia="仿宋" w:cs="仿宋"/>
          <w:b w:val="0"/>
          <w:color w:val="auto"/>
          <w:sz w:val="24"/>
          <w:szCs w:val="24"/>
        </w:rPr>
        <w:t>如供应商的社会保险为委托社会第三方代缴，还需同时提供供应商与社会第三方服务机构签署的服务合同（合同中应明确写明第三方为供应商代缴其社会保险）</w:t>
      </w:r>
      <w:r>
        <w:rPr>
          <w:rFonts w:hint="eastAsia" w:ascii="仿宋" w:hAnsi="仿宋" w:eastAsia="仿宋" w:cs="仿宋"/>
          <w:b w:val="0"/>
          <w:color w:val="auto"/>
          <w:sz w:val="24"/>
          <w:szCs w:val="24"/>
          <w:lang w:eastAsia="zh-CN"/>
        </w:rPr>
        <w:t>或承诺</w:t>
      </w:r>
      <w:r>
        <w:rPr>
          <w:rFonts w:hint="eastAsia" w:ascii="仿宋" w:hAnsi="仿宋" w:eastAsia="仿宋" w:cs="仿宋"/>
          <w:b w:val="0"/>
          <w:color w:val="auto"/>
          <w:sz w:val="24"/>
          <w:szCs w:val="24"/>
        </w:rPr>
        <w:t>。</w:t>
      </w:r>
    </w:p>
    <w:p w14:paraId="3F7E51CD">
      <w:pPr>
        <w:pStyle w:val="41"/>
        <w:spacing w:line="360" w:lineRule="auto"/>
        <w:outlineLvl w:val="9"/>
        <w:rPr>
          <w:rFonts w:hint="eastAsia" w:ascii="仿宋" w:hAnsi="仿宋" w:eastAsia="仿宋" w:cs="仿宋"/>
          <w:color w:val="auto"/>
          <w:sz w:val="21"/>
          <w:szCs w:val="21"/>
        </w:rPr>
      </w:pPr>
    </w:p>
    <w:p w14:paraId="0F90AE6F">
      <w:pPr>
        <w:pStyle w:val="41"/>
        <w:spacing w:line="360" w:lineRule="auto"/>
        <w:outlineLvl w:val="9"/>
        <w:rPr>
          <w:rFonts w:hint="eastAsia" w:ascii="仿宋" w:hAnsi="仿宋" w:eastAsia="仿宋" w:cs="仿宋"/>
          <w:color w:val="auto"/>
          <w:sz w:val="21"/>
          <w:szCs w:val="21"/>
        </w:rPr>
      </w:pPr>
    </w:p>
    <w:p w14:paraId="000662A0">
      <w:pPr>
        <w:pStyle w:val="41"/>
        <w:spacing w:line="360" w:lineRule="auto"/>
        <w:outlineLvl w:val="9"/>
        <w:rPr>
          <w:rFonts w:hint="eastAsia" w:ascii="仿宋" w:hAnsi="仿宋" w:eastAsia="仿宋" w:cs="仿宋"/>
          <w:color w:val="auto"/>
          <w:sz w:val="21"/>
          <w:szCs w:val="21"/>
        </w:rPr>
      </w:pPr>
    </w:p>
    <w:p w14:paraId="2A06041A">
      <w:pPr>
        <w:pStyle w:val="41"/>
        <w:spacing w:line="360" w:lineRule="auto"/>
        <w:outlineLvl w:val="9"/>
        <w:rPr>
          <w:rFonts w:hint="eastAsia" w:ascii="仿宋" w:hAnsi="仿宋" w:eastAsia="仿宋" w:cs="仿宋"/>
          <w:color w:val="auto"/>
          <w:sz w:val="21"/>
          <w:szCs w:val="21"/>
        </w:rPr>
      </w:pPr>
    </w:p>
    <w:p w14:paraId="0E31A488">
      <w:pPr>
        <w:pStyle w:val="41"/>
        <w:spacing w:line="360" w:lineRule="auto"/>
        <w:outlineLvl w:val="9"/>
        <w:rPr>
          <w:rFonts w:hint="eastAsia" w:ascii="仿宋" w:hAnsi="仿宋" w:eastAsia="仿宋" w:cs="仿宋"/>
          <w:color w:val="auto"/>
          <w:sz w:val="21"/>
          <w:szCs w:val="21"/>
        </w:rPr>
      </w:pPr>
    </w:p>
    <w:p w14:paraId="43C57BEA">
      <w:pPr>
        <w:pStyle w:val="41"/>
        <w:spacing w:line="360" w:lineRule="auto"/>
        <w:outlineLvl w:val="9"/>
        <w:rPr>
          <w:rFonts w:hint="eastAsia" w:ascii="仿宋" w:hAnsi="仿宋" w:eastAsia="仿宋" w:cs="仿宋"/>
          <w:color w:val="auto"/>
          <w:sz w:val="21"/>
          <w:szCs w:val="21"/>
        </w:rPr>
      </w:pPr>
    </w:p>
    <w:p w14:paraId="75087F75">
      <w:pPr>
        <w:pStyle w:val="41"/>
        <w:spacing w:line="360" w:lineRule="auto"/>
        <w:outlineLvl w:val="9"/>
        <w:rPr>
          <w:rFonts w:hint="eastAsia" w:ascii="仿宋" w:hAnsi="仿宋" w:eastAsia="仿宋" w:cs="仿宋"/>
          <w:color w:val="auto"/>
          <w:sz w:val="21"/>
          <w:szCs w:val="21"/>
        </w:rPr>
      </w:pPr>
    </w:p>
    <w:p w14:paraId="560090D8">
      <w:pPr>
        <w:pStyle w:val="41"/>
        <w:spacing w:line="360" w:lineRule="auto"/>
        <w:outlineLvl w:val="9"/>
        <w:rPr>
          <w:rFonts w:hint="eastAsia" w:ascii="仿宋" w:hAnsi="仿宋" w:eastAsia="仿宋" w:cs="仿宋"/>
          <w:color w:val="auto"/>
          <w:sz w:val="21"/>
          <w:szCs w:val="21"/>
        </w:rPr>
      </w:pPr>
    </w:p>
    <w:p w14:paraId="282F66F5">
      <w:pPr>
        <w:pStyle w:val="41"/>
        <w:spacing w:line="360" w:lineRule="auto"/>
        <w:outlineLvl w:val="9"/>
        <w:rPr>
          <w:rFonts w:hint="eastAsia" w:ascii="仿宋" w:hAnsi="仿宋" w:eastAsia="仿宋" w:cs="仿宋"/>
          <w:color w:val="auto"/>
          <w:sz w:val="21"/>
          <w:szCs w:val="21"/>
        </w:rPr>
      </w:pPr>
    </w:p>
    <w:p w14:paraId="776C048A">
      <w:pPr>
        <w:pStyle w:val="41"/>
        <w:spacing w:line="360" w:lineRule="auto"/>
        <w:outlineLvl w:val="9"/>
        <w:rPr>
          <w:rFonts w:hint="eastAsia" w:ascii="仿宋" w:hAnsi="仿宋" w:eastAsia="仿宋" w:cs="仿宋"/>
          <w:color w:val="auto"/>
          <w:sz w:val="21"/>
          <w:szCs w:val="21"/>
        </w:rPr>
      </w:pPr>
    </w:p>
    <w:p w14:paraId="5BB4A23C">
      <w:pPr>
        <w:pStyle w:val="41"/>
        <w:spacing w:line="360" w:lineRule="auto"/>
        <w:outlineLvl w:val="9"/>
        <w:rPr>
          <w:rFonts w:hint="eastAsia" w:ascii="仿宋" w:hAnsi="仿宋" w:eastAsia="仿宋" w:cs="仿宋"/>
          <w:color w:val="auto"/>
          <w:sz w:val="21"/>
          <w:szCs w:val="21"/>
        </w:rPr>
      </w:pPr>
    </w:p>
    <w:p w14:paraId="5BE6D09F">
      <w:pPr>
        <w:pStyle w:val="41"/>
        <w:spacing w:line="360" w:lineRule="auto"/>
        <w:outlineLvl w:val="9"/>
        <w:rPr>
          <w:rFonts w:hint="eastAsia" w:ascii="仿宋" w:hAnsi="仿宋" w:eastAsia="仿宋" w:cs="仿宋"/>
          <w:color w:val="auto"/>
          <w:sz w:val="21"/>
          <w:szCs w:val="21"/>
        </w:rPr>
      </w:pPr>
    </w:p>
    <w:p w14:paraId="664FE8D3">
      <w:pPr>
        <w:pStyle w:val="41"/>
        <w:spacing w:line="360" w:lineRule="auto"/>
        <w:outlineLvl w:val="9"/>
        <w:rPr>
          <w:rFonts w:hint="eastAsia" w:ascii="仿宋" w:hAnsi="仿宋" w:eastAsia="仿宋" w:cs="仿宋"/>
          <w:color w:val="auto"/>
          <w:sz w:val="21"/>
          <w:szCs w:val="21"/>
        </w:rPr>
      </w:pPr>
    </w:p>
    <w:p w14:paraId="7E17F844">
      <w:pPr>
        <w:pStyle w:val="41"/>
        <w:spacing w:line="360" w:lineRule="auto"/>
        <w:outlineLvl w:val="9"/>
        <w:rPr>
          <w:rFonts w:hint="eastAsia" w:ascii="仿宋" w:hAnsi="仿宋" w:eastAsia="仿宋" w:cs="仿宋"/>
          <w:color w:val="auto"/>
          <w:sz w:val="21"/>
          <w:szCs w:val="21"/>
        </w:rPr>
      </w:pPr>
    </w:p>
    <w:p w14:paraId="3403F90A">
      <w:pPr>
        <w:pStyle w:val="41"/>
        <w:spacing w:line="360" w:lineRule="auto"/>
        <w:outlineLvl w:val="9"/>
        <w:rPr>
          <w:rFonts w:hint="eastAsia" w:ascii="仿宋" w:hAnsi="仿宋" w:eastAsia="仿宋" w:cs="仿宋"/>
          <w:color w:val="auto"/>
          <w:sz w:val="21"/>
          <w:szCs w:val="21"/>
        </w:rPr>
      </w:pPr>
    </w:p>
    <w:p w14:paraId="26EF7DC1">
      <w:pPr>
        <w:pStyle w:val="41"/>
        <w:spacing w:line="360" w:lineRule="auto"/>
        <w:outlineLvl w:val="9"/>
        <w:rPr>
          <w:rFonts w:hint="eastAsia" w:ascii="仿宋" w:hAnsi="仿宋" w:eastAsia="仿宋" w:cs="仿宋"/>
          <w:color w:val="auto"/>
          <w:sz w:val="24"/>
          <w:szCs w:val="24"/>
        </w:rPr>
      </w:pPr>
      <w:bookmarkStart w:id="81" w:name="_Toc76665148"/>
      <w:bookmarkStart w:id="82" w:name="_Toc76479622"/>
      <w:bookmarkStart w:id="83" w:name="_Toc89860145"/>
      <w:bookmarkStart w:id="84" w:name="_Toc12166"/>
      <w:bookmarkStart w:id="85" w:name="_Toc76680627"/>
      <w:r>
        <w:rPr>
          <w:rFonts w:hint="eastAsia" w:ascii="仿宋" w:hAnsi="仿宋" w:eastAsia="仿宋" w:cs="仿宋"/>
          <w:color w:val="auto"/>
          <w:sz w:val="24"/>
          <w:szCs w:val="24"/>
        </w:rPr>
        <w:br w:type="page"/>
      </w:r>
      <w:r>
        <w:rPr>
          <w:rFonts w:hint="eastAsia" w:ascii="仿宋" w:hAnsi="仿宋" w:eastAsia="仿宋" w:cs="仿宋"/>
          <w:color w:val="auto"/>
          <w:sz w:val="24"/>
          <w:szCs w:val="24"/>
        </w:rPr>
        <w:t>（五）参加政府采购活动前三年内，在经营活动中没有重大违法记录；</w:t>
      </w:r>
      <w:bookmarkEnd w:id="81"/>
      <w:bookmarkEnd w:id="82"/>
      <w:bookmarkEnd w:id="83"/>
      <w:bookmarkEnd w:id="84"/>
      <w:bookmarkEnd w:id="85"/>
    </w:p>
    <w:p w14:paraId="01067AF9">
      <w:pPr>
        <w:pStyle w:val="41"/>
        <w:spacing w:line="360" w:lineRule="auto"/>
        <w:outlineLvl w:val="9"/>
        <w:rPr>
          <w:rFonts w:hint="eastAsia" w:ascii="仿宋" w:hAnsi="仿宋" w:eastAsia="仿宋" w:cs="仿宋"/>
          <w:color w:val="auto"/>
          <w:sz w:val="24"/>
          <w:szCs w:val="24"/>
        </w:rPr>
      </w:pPr>
    </w:p>
    <w:p w14:paraId="7A909A59">
      <w:pPr>
        <w:widowControl/>
        <w:adjustRightInd w:val="0"/>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前三年内在经营活动中没有重大违法记录的书面声明</w:t>
      </w:r>
    </w:p>
    <w:p w14:paraId="627D99D3">
      <w:pPr>
        <w:widowControl/>
        <w:adjustRightInd w:val="0"/>
        <w:snapToGrid w:val="0"/>
        <w:spacing w:line="360" w:lineRule="auto"/>
        <w:ind w:firstLine="480" w:firstLineChars="200"/>
        <w:rPr>
          <w:rFonts w:hint="eastAsia" w:ascii="仿宋" w:hAnsi="仿宋" w:eastAsia="仿宋" w:cs="仿宋"/>
          <w:color w:val="auto"/>
          <w:sz w:val="24"/>
          <w:szCs w:val="24"/>
        </w:rPr>
      </w:pPr>
    </w:p>
    <w:p w14:paraId="29374761">
      <w:pPr>
        <w:widowControl/>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我方，</w:t>
      </w:r>
      <w:r>
        <w:rPr>
          <w:rFonts w:hint="eastAsia" w:ascii="仿宋" w:hAnsi="仿宋" w:eastAsia="仿宋" w:cs="仿宋"/>
          <w:color w:val="auto"/>
          <w:sz w:val="24"/>
          <w:szCs w:val="24"/>
          <w:u w:val="single"/>
        </w:rPr>
        <w:t xml:space="preserve"> （供应商名称） </w:t>
      </w:r>
      <w:r>
        <w:rPr>
          <w:rFonts w:hint="eastAsia" w:ascii="仿宋" w:hAnsi="仿宋" w:eastAsia="仿宋" w:cs="仿宋"/>
          <w:color w:val="auto"/>
          <w:sz w:val="24"/>
          <w:szCs w:val="24"/>
        </w:rPr>
        <w:t>已认真阅读</w:t>
      </w:r>
      <w:r>
        <w:rPr>
          <w:rFonts w:hint="eastAsia" w:ascii="仿宋" w:hAnsi="仿宋" w:eastAsia="仿宋" w:cs="仿宋"/>
          <w:color w:val="auto"/>
          <w:kern w:val="0"/>
          <w:sz w:val="24"/>
          <w:szCs w:val="24"/>
        </w:rPr>
        <w:t>《中华人民共和国政府采购法》、《中华人民共和国政府采购法实施条例》及</w:t>
      </w:r>
      <w:r>
        <w:rPr>
          <w:rFonts w:hint="eastAsia" w:ascii="仿宋" w:hAnsi="仿宋" w:eastAsia="仿宋" w:cs="仿宋"/>
          <w:color w:val="auto"/>
          <w:sz w:val="24"/>
          <w:szCs w:val="24"/>
          <w:lang w:eastAsia="zh-CN"/>
        </w:rPr>
        <w:t>招标</w:t>
      </w:r>
      <w:r>
        <w:rPr>
          <w:rFonts w:hint="eastAsia" w:ascii="仿宋" w:hAnsi="仿宋" w:eastAsia="仿宋" w:cs="仿宋"/>
          <w:color w:val="auto"/>
          <w:kern w:val="0"/>
          <w:sz w:val="24"/>
          <w:szCs w:val="24"/>
        </w:rPr>
        <w:t>文件（项目名称：</w:t>
      </w:r>
      <w:r>
        <w:rPr>
          <w:rFonts w:hint="eastAsia" w:ascii="仿宋" w:hAnsi="仿宋" w:eastAsia="仿宋" w:cs="仿宋"/>
          <w:color w:val="auto"/>
          <w:kern w:val="0"/>
          <w:sz w:val="24"/>
          <w:szCs w:val="24"/>
          <w:u w:val="single"/>
        </w:rPr>
        <w:t xml:space="preserve">    </w:t>
      </w:r>
      <w:r>
        <w:rPr>
          <w:rFonts w:hint="eastAsia" w:ascii="仿宋" w:hAnsi="仿宋" w:eastAsia="仿宋" w:cs="仿宋"/>
          <w:color w:val="auto"/>
          <w:sz w:val="24"/>
          <w:szCs w:val="24"/>
        </w:rPr>
        <w:t>，项目编号：</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相关内容，知悉供应商参加政府采购活动应当具备的条件。此次按</w:t>
      </w:r>
      <w:r>
        <w:rPr>
          <w:rFonts w:hint="eastAsia" w:ascii="仿宋" w:hAnsi="仿宋" w:eastAsia="仿宋" w:cs="仿宋"/>
          <w:color w:val="auto"/>
          <w:sz w:val="24"/>
          <w:szCs w:val="24"/>
          <w:lang w:eastAsia="zh-CN"/>
        </w:rPr>
        <w:t>招标</w:t>
      </w:r>
      <w:r>
        <w:rPr>
          <w:rFonts w:hint="eastAsia" w:ascii="仿宋" w:hAnsi="仿宋" w:eastAsia="仿宋" w:cs="仿宋"/>
          <w:color w:val="auto"/>
          <w:sz w:val="24"/>
          <w:szCs w:val="24"/>
        </w:rPr>
        <w:t>文件要求提交的供应商资格证明材料，已经认真核对和检查，全部内容真实、合法、准确和完整，我们对此负责，并愿承担由此引起的法律责任。</w:t>
      </w:r>
    </w:p>
    <w:p w14:paraId="70E05D2A">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一、我方在此声明： </w:t>
      </w:r>
    </w:p>
    <w:p w14:paraId="64D4DE69">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（一）我方与采购人或代理机构不存在</w:t>
      </w:r>
      <w:r>
        <w:rPr>
          <w:rFonts w:hint="eastAsia" w:ascii="仿宋" w:hAnsi="仿宋" w:eastAsia="仿宋" w:cs="仿宋"/>
          <w:bCs/>
          <w:color w:val="auto"/>
          <w:sz w:val="24"/>
          <w:szCs w:val="24"/>
        </w:rPr>
        <w:t>隶属关系或者其他利害关系</w:t>
      </w:r>
      <w:r>
        <w:rPr>
          <w:rFonts w:hint="eastAsia" w:ascii="仿宋" w:hAnsi="仿宋" w:eastAsia="仿宋" w:cs="仿宋"/>
          <w:color w:val="auto"/>
          <w:sz w:val="24"/>
          <w:szCs w:val="24"/>
        </w:rPr>
        <w:t>。</w:t>
      </w:r>
    </w:p>
    <w:p w14:paraId="2B897ACF">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（二）我方与参加本项目的其他供应商不存在控股、关联关系，或者与其他供应商法定代表人（或者负责人）为同一人。</w:t>
      </w:r>
    </w:p>
    <w:p w14:paraId="790605C0">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（三）我方未为本项目前期准备提供设计或技术服务。</w:t>
      </w:r>
    </w:p>
    <w:p w14:paraId="66417883">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二、我方承诺</w:t>
      </w:r>
    </w:p>
    <w:p w14:paraId="0B164754">
      <w:pPr>
        <w:adjustRightInd w:val="0"/>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 参加政府采购近三年内：</w:t>
      </w:r>
    </w:p>
    <w:p w14:paraId="79F1DA0A">
      <w:pPr>
        <w:adjustRightInd w:val="0"/>
        <w:snapToGrid w:val="0"/>
        <w:spacing w:line="360" w:lineRule="auto"/>
        <w:ind w:left="1" w:firstLine="480" w:firstLineChars="200"/>
        <w:rPr>
          <w:rFonts w:hint="eastAsia" w:ascii="仿宋" w:hAnsi="仿宋" w:eastAsia="仿宋" w:cs="仿宋"/>
          <w:color w:val="auto"/>
          <w:sz w:val="24"/>
          <w:szCs w:val="24"/>
        </w:rPr>
      </w:pPr>
      <w:r>
        <w:rPr>
          <w:rFonts w:hint="eastAsia" w:ascii="仿宋" w:hAnsi="仿宋" w:eastAsia="仿宋" w:cs="仿宋"/>
          <w:bCs/>
          <w:color w:val="auto"/>
          <w:sz w:val="24"/>
          <w:szCs w:val="24"/>
        </w:rPr>
        <w:t>（一）我方</w:t>
      </w:r>
      <w:r>
        <w:rPr>
          <w:rFonts w:hint="eastAsia" w:ascii="仿宋" w:hAnsi="仿宋" w:eastAsia="仿宋" w:cs="仿宋"/>
          <w:color w:val="auto"/>
          <w:sz w:val="24"/>
          <w:szCs w:val="24"/>
        </w:rPr>
        <w:t>依法缴纳了各项税费及各项社会保障资金，没有偷税、漏税及欠缴行为。</w:t>
      </w:r>
    </w:p>
    <w:p w14:paraId="02EC545E">
      <w:pPr>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（二）我方在经营活动中没有存在下列重大违法记录：</w:t>
      </w:r>
    </w:p>
    <w:p w14:paraId="1F805CE2">
      <w:pPr>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1、受到刑事处罚；</w:t>
      </w:r>
    </w:p>
    <w:p w14:paraId="5B7D5450">
      <w:pPr>
        <w:adjustRightInd w:val="0"/>
        <w:snapToGrid w:val="0"/>
        <w:spacing w:line="360"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2、受到三万元以上的罚款、责令停产停业、在一至三年内禁止参加政府采购活动、暂扣或者吊销许可证、暂扣或者吊销执照的行政处罚。</w:t>
      </w:r>
    </w:p>
    <w:p w14:paraId="57DE3A56">
      <w:pPr>
        <w:spacing w:line="360" w:lineRule="auto"/>
        <w:rPr>
          <w:rFonts w:hint="eastAsia" w:ascii="仿宋" w:hAnsi="仿宋" w:eastAsia="仿宋" w:cs="仿宋"/>
          <w:color w:val="auto"/>
          <w:sz w:val="24"/>
          <w:szCs w:val="24"/>
        </w:rPr>
      </w:pPr>
    </w:p>
    <w:p w14:paraId="78998FD6">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供应商名称（盖单位章）：</w:t>
      </w:r>
    </w:p>
    <w:p w14:paraId="3F1EF97D">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法定代表人（签名）：</w:t>
      </w:r>
    </w:p>
    <w:p w14:paraId="1D98ED1A">
      <w:pPr>
        <w:spacing w:line="360" w:lineRule="auto"/>
        <w:ind w:firstLine="4003" w:firstLineChars="1668"/>
        <w:rPr>
          <w:rFonts w:hint="eastAsia" w:ascii="仿宋" w:hAnsi="仿宋" w:eastAsia="仿宋" w:cs="仿宋"/>
          <w:color w:val="auto"/>
          <w:sz w:val="24"/>
          <w:szCs w:val="24"/>
        </w:rPr>
      </w:pPr>
      <w:r>
        <w:rPr>
          <w:rFonts w:hint="eastAsia" w:ascii="仿宋" w:hAnsi="仿宋" w:eastAsia="仿宋" w:cs="仿宋"/>
          <w:color w:val="auto"/>
          <w:sz w:val="24"/>
          <w:szCs w:val="24"/>
        </w:rPr>
        <w:t xml:space="preserve">日    期：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p>
    <w:p w14:paraId="0E7C487F">
      <w:pPr>
        <w:pStyle w:val="41"/>
        <w:spacing w:line="360" w:lineRule="auto"/>
        <w:outlineLvl w:val="9"/>
        <w:rPr>
          <w:rFonts w:hint="eastAsia" w:ascii="仿宋" w:hAnsi="仿宋" w:eastAsia="仿宋" w:cs="仿宋"/>
          <w:color w:val="auto"/>
          <w:sz w:val="21"/>
          <w:szCs w:val="21"/>
        </w:rPr>
      </w:pPr>
      <w:bookmarkStart w:id="86" w:name="_Toc89860147"/>
      <w:bookmarkStart w:id="87" w:name="_Toc76680629"/>
      <w:bookmarkStart w:id="88" w:name="_Toc76479624"/>
      <w:bookmarkStart w:id="89" w:name="_Toc76665150"/>
      <w:bookmarkStart w:id="90" w:name="_Toc13068"/>
    </w:p>
    <w:p w14:paraId="4F873EF4">
      <w:pPr>
        <w:pStyle w:val="41"/>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br w:type="page"/>
      </w:r>
      <w:r>
        <w:rPr>
          <w:rFonts w:hint="eastAsia" w:ascii="仿宋" w:hAnsi="仿宋" w:eastAsia="仿宋" w:cs="仿宋"/>
          <w:color w:val="auto"/>
          <w:sz w:val="24"/>
          <w:szCs w:val="24"/>
        </w:rPr>
        <w:t>（六）法律、行政法规规定的其他条件</w:t>
      </w:r>
      <w:bookmarkEnd w:id="86"/>
      <w:bookmarkEnd w:id="87"/>
      <w:bookmarkEnd w:id="88"/>
      <w:bookmarkEnd w:id="89"/>
      <w:bookmarkEnd w:id="90"/>
    </w:p>
    <w:p w14:paraId="4DB848F6">
      <w:pPr>
        <w:adjustRightInd w:val="0"/>
        <w:snapToGrid w:val="0"/>
        <w:spacing w:line="360" w:lineRule="auto"/>
        <w:ind w:firstLine="480" w:firstLineChars="200"/>
        <w:rPr>
          <w:rFonts w:hint="eastAsia" w:ascii="仿宋" w:hAnsi="仿宋" w:eastAsia="仿宋" w:cs="仿宋"/>
          <w:color w:val="auto"/>
          <w:sz w:val="24"/>
          <w:szCs w:val="24"/>
        </w:rPr>
      </w:pPr>
      <w:bookmarkStart w:id="91" w:name="_Toc76665151"/>
      <w:bookmarkStart w:id="92" w:name="_Toc76479625"/>
      <w:bookmarkStart w:id="93" w:name="_Toc76680630"/>
    </w:p>
    <w:bookmarkEnd w:id="91"/>
    <w:bookmarkEnd w:id="92"/>
    <w:bookmarkEnd w:id="93"/>
    <w:p w14:paraId="50DEAB4D">
      <w:pPr>
        <w:autoSpaceDE w:val="0"/>
        <w:autoSpaceDN w:val="0"/>
        <w:adjustRightInd w:val="0"/>
        <w:spacing w:line="360" w:lineRule="auto"/>
        <w:jc w:val="left"/>
        <w:rPr>
          <w:rFonts w:hint="eastAsia" w:ascii="仿宋" w:hAnsi="仿宋" w:eastAsia="仿宋" w:cs="仿宋"/>
          <w:b/>
          <w:color w:val="auto"/>
          <w:kern w:val="0"/>
          <w:sz w:val="24"/>
          <w:szCs w:val="24"/>
          <w:highlight w:val="none"/>
          <w:lang w:val="en-US" w:eastAsia="zh-CN"/>
        </w:rPr>
      </w:pPr>
      <w:r>
        <w:rPr>
          <w:rFonts w:hint="eastAsia" w:ascii="仿宋" w:hAnsi="仿宋" w:eastAsia="仿宋" w:cs="仿宋"/>
          <w:b/>
          <w:color w:val="auto"/>
          <w:kern w:val="0"/>
          <w:sz w:val="24"/>
          <w:szCs w:val="24"/>
          <w:highlight w:val="none"/>
          <w:lang w:val="en-US" w:eastAsia="zh-CN"/>
        </w:rPr>
        <w:t>1.</w:t>
      </w:r>
      <w:r>
        <w:rPr>
          <w:rFonts w:hint="eastAsia" w:ascii="仿宋" w:hAnsi="仿宋" w:eastAsia="仿宋" w:cs="仿宋"/>
          <w:b/>
          <w:bCs/>
          <w:color w:val="auto"/>
          <w:sz w:val="24"/>
          <w:szCs w:val="24"/>
          <w:highlight w:val="none"/>
          <w:lang w:val="en-US" w:eastAsia="zh-CN"/>
        </w:rPr>
        <w:t>特定资质</w:t>
      </w:r>
      <w:r>
        <w:rPr>
          <w:rFonts w:hint="eastAsia" w:ascii="仿宋" w:hAnsi="仿宋" w:eastAsia="仿宋" w:cs="仿宋"/>
          <w:b/>
          <w:bCs/>
          <w:color w:val="auto"/>
          <w:sz w:val="24"/>
          <w:szCs w:val="24"/>
          <w:highlight w:val="none"/>
        </w:rPr>
        <w:t>证明材料</w:t>
      </w:r>
    </w:p>
    <w:p w14:paraId="05470113">
      <w:pPr>
        <w:autoSpaceDE w:val="0"/>
        <w:autoSpaceDN w:val="0"/>
        <w:adjustRightInd w:val="0"/>
        <w:spacing w:line="360" w:lineRule="auto"/>
        <w:jc w:val="center"/>
        <w:rPr>
          <w:rFonts w:hint="eastAsia" w:ascii="仿宋" w:hAnsi="仿宋" w:eastAsia="仿宋" w:cs="仿宋"/>
          <w:b/>
          <w:color w:val="auto"/>
          <w:kern w:val="0"/>
          <w:sz w:val="24"/>
          <w:szCs w:val="24"/>
        </w:rPr>
      </w:pPr>
      <w:r>
        <w:rPr>
          <w:rFonts w:hint="eastAsia" w:ascii="仿宋" w:hAnsi="仿宋" w:eastAsia="仿宋" w:cs="仿宋"/>
          <w:b/>
          <w:color w:val="auto"/>
          <w:kern w:val="0"/>
          <w:sz w:val="24"/>
          <w:szCs w:val="24"/>
        </w:rPr>
        <w:t>信用记录</w:t>
      </w:r>
    </w:p>
    <w:p w14:paraId="5354E10C">
      <w:pPr>
        <w:widowControl/>
        <w:adjustRightInd w:val="0"/>
        <w:snapToGrid w:val="0"/>
        <w:spacing w:line="360" w:lineRule="auto"/>
        <w:jc w:val="center"/>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（复印件并加盖供应商单位公章）</w:t>
      </w:r>
    </w:p>
    <w:p w14:paraId="17FBCFF4">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p>
    <w:p w14:paraId="6CCDCDDD">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依据财库[2016]125号文件规定，供应商须符合《关于在政府采购活动中查询及使用信用记录有关问题的通知》的相关要求，即具有良好的信用记录。</w:t>
      </w:r>
    </w:p>
    <w:p w14:paraId="47C2AA08">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供应商须提供本单位（采购</w:t>
      </w:r>
      <w:r>
        <w:rPr>
          <w:rFonts w:hint="eastAsia" w:ascii="仿宋" w:hAnsi="仿宋" w:eastAsia="仿宋" w:cs="仿宋"/>
          <w:color w:val="auto"/>
          <w:spacing w:val="6"/>
          <w:kern w:val="0"/>
          <w:sz w:val="24"/>
          <w:szCs w:val="24"/>
          <w:lang w:eastAsia="zh-CN"/>
        </w:rPr>
        <w:t>公告发布之日</w:t>
      </w:r>
      <w:r>
        <w:rPr>
          <w:rFonts w:hint="eastAsia" w:ascii="仿宋" w:hAnsi="仿宋" w:eastAsia="仿宋" w:cs="仿宋"/>
          <w:color w:val="auto"/>
          <w:spacing w:val="6"/>
          <w:kern w:val="0"/>
          <w:sz w:val="24"/>
          <w:szCs w:val="24"/>
        </w:rPr>
        <w:t>起至递交响应文件截止日前）“信用中国”网站（www.creditchina.gov.cn）及中国政府采购网（www.ccgp.gov.cn）已公布的信用记录查询截图。</w:t>
      </w:r>
    </w:p>
    <w:p w14:paraId="23C161F0">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截图含1）被列入失信被执行人</w:t>
      </w:r>
    </w:p>
    <w:p w14:paraId="3C0B3DB1">
      <w:pPr>
        <w:widowControl/>
        <w:adjustRightInd w:val="0"/>
        <w:snapToGrid w:val="0"/>
        <w:spacing w:line="360" w:lineRule="auto"/>
        <w:ind w:firstLine="1260" w:firstLineChars="5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2）重大税收违法案件当事人名单的供应商</w:t>
      </w:r>
    </w:p>
    <w:p w14:paraId="6745448C">
      <w:pPr>
        <w:widowControl/>
        <w:adjustRightInd w:val="0"/>
        <w:snapToGrid w:val="0"/>
        <w:spacing w:line="360" w:lineRule="auto"/>
        <w:ind w:firstLine="1260" w:firstLineChars="5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3）列入政府采购严重违法失信行为记录名单</w:t>
      </w:r>
    </w:p>
    <w:p w14:paraId="69252A89">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p>
    <w:p w14:paraId="2CDBE195">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例如：网站搜索页输入供应商名称，提供截图查询结果。</w:t>
      </w:r>
    </w:p>
    <w:p w14:paraId="7DB29909">
      <w:pPr>
        <w:rPr>
          <w:rFonts w:hint="eastAsia" w:ascii="仿宋" w:hAnsi="仿宋" w:eastAsia="仿宋" w:cs="仿宋"/>
          <w:color w:val="auto"/>
          <w:spacing w:val="6"/>
          <w:kern w:val="0"/>
          <w:sz w:val="24"/>
          <w:szCs w:val="24"/>
        </w:rPr>
      </w:pPr>
    </w:p>
    <w:p w14:paraId="1142491A">
      <w:pPr>
        <w:pStyle w:val="41"/>
        <w:spacing w:line="360" w:lineRule="auto"/>
        <w:outlineLvl w:val="9"/>
        <w:rPr>
          <w:rFonts w:hint="eastAsia" w:ascii="仿宋" w:hAnsi="仿宋" w:eastAsia="仿宋" w:cs="仿宋"/>
          <w:color w:val="auto"/>
          <w:sz w:val="24"/>
          <w:szCs w:val="24"/>
        </w:rPr>
      </w:pPr>
      <w:bookmarkStart w:id="94" w:name="_Toc89860149"/>
      <w:bookmarkStart w:id="95" w:name="_Toc3811"/>
      <w:bookmarkStart w:id="96" w:name="_Toc76479626"/>
      <w:bookmarkStart w:id="97" w:name="_Toc76665152"/>
      <w:bookmarkStart w:id="98" w:name="_Toc76680631"/>
    </w:p>
    <w:bookmarkEnd w:id="94"/>
    <w:bookmarkEnd w:id="95"/>
    <w:bookmarkEnd w:id="96"/>
    <w:bookmarkEnd w:id="97"/>
    <w:bookmarkEnd w:id="98"/>
    <w:p w14:paraId="389CCCF5">
      <w:pPr>
        <w:numPr>
          <w:ilvl w:val="0"/>
          <w:numId w:val="0"/>
        </w:numPr>
        <w:adjustRightInd w:val="0"/>
        <w:snapToGrid w:val="0"/>
        <w:spacing w:line="360" w:lineRule="auto"/>
        <w:jc w:val="both"/>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2.</w:t>
      </w:r>
      <w:r>
        <w:rPr>
          <w:rFonts w:hint="eastAsia" w:ascii="仿宋" w:hAnsi="仿宋" w:eastAsia="仿宋" w:cs="仿宋"/>
          <w:b/>
          <w:bCs/>
          <w:color w:val="auto"/>
          <w:sz w:val="24"/>
          <w:szCs w:val="24"/>
          <w:highlight w:val="none"/>
        </w:rPr>
        <w:t>提供法律、行政法规规定的其他条件证明材料</w:t>
      </w:r>
      <w:r>
        <w:rPr>
          <w:rFonts w:hint="eastAsia" w:ascii="仿宋" w:hAnsi="仿宋" w:eastAsia="仿宋" w:cs="仿宋"/>
          <w:b/>
          <w:bCs/>
          <w:color w:val="auto"/>
          <w:sz w:val="24"/>
          <w:szCs w:val="24"/>
          <w:highlight w:val="none"/>
          <w:lang w:eastAsia="zh-CN"/>
        </w:rPr>
        <w:t>或承诺书：（格式自拟）</w:t>
      </w:r>
    </w:p>
    <w:p w14:paraId="62477CFF">
      <w:pPr>
        <w:pStyle w:val="41"/>
        <w:spacing w:line="360" w:lineRule="auto"/>
        <w:jc w:val="both"/>
        <w:outlineLvl w:val="9"/>
        <w:rPr>
          <w:rFonts w:hint="eastAsia" w:ascii="仿宋" w:hAnsi="仿宋" w:eastAsia="仿宋" w:cs="仿宋"/>
          <w:b w:val="0"/>
          <w:color w:val="auto"/>
          <w:spacing w:val="6"/>
          <w:kern w:val="0"/>
          <w:sz w:val="24"/>
          <w:szCs w:val="24"/>
          <w:highlight w:val="none"/>
          <w:lang w:val="en-US" w:eastAsia="zh-CN" w:bidi="ar-SA"/>
        </w:rPr>
      </w:pPr>
    </w:p>
    <w:p w14:paraId="0078BA24">
      <w:pPr>
        <w:pStyle w:val="41"/>
        <w:spacing w:line="360" w:lineRule="auto"/>
        <w:ind w:firstLine="504" w:firstLineChars="200"/>
        <w:jc w:val="both"/>
        <w:outlineLvl w:val="9"/>
        <w:rPr>
          <w:rFonts w:hint="eastAsia" w:ascii="仿宋" w:hAnsi="仿宋" w:eastAsia="仿宋" w:cs="仿宋"/>
          <w:color w:val="auto"/>
          <w:sz w:val="24"/>
          <w:szCs w:val="24"/>
          <w:lang w:eastAsia="zh-CN"/>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hint="eastAsia" w:ascii="仿宋" w:hAnsi="仿宋" w:eastAsia="仿宋" w:cs="仿宋"/>
          <w:b w:val="0"/>
          <w:color w:val="auto"/>
          <w:spacing w:val="6"/>
          <w:kern w:val="0"/>
          <w:sz w:val="24"/>
          <w:szCs w:val="24"/>
          <w:highlight w:val="none"/>
          <w:lang w:val="en-US" w:eastAsia="zh-CN" w:bidi="ar-SA"/>
        </w:rPr>
        <w:t>投标人认为需要提供的其它说明或资料</w:t>
      </w:r>
    </w:p>
    <w:p w14:paraId="484C54EF">
      <w:pPr>
        <w:tabs>
          <w:tab w:val="left" w:pos="2880"/>
        </w:tabs>
        <w:spacing w:line="460" w:lineRule="atLeast"/>
        <w:jc w:val="left"/>
        <w:rPr>
          <w:rFonts w:hint="eastAsia" w:ascii="仿宋" w:hAnsi="仿宋" w:eastAsia="仿宋" w:cs="仿宋"/>
          <w:b/>
          <w:color w:val="auto"/>
          <w:kern w:val="0"/>
          <w:sz w:val="24"/>
          <w:szCs w:val="24"/>
          <w:lang w:val="en-US" w:eastAsia="zh-CN" w:bidi="ar-SA"/>
        </w:rPr>
      </w:pPr>
      <w:r>
        <w:rPr>
          <w:rFonts w:hint="eastAsia" w:ascii="仿宋" w:hAnsi="仿宋" w:eastAsia="仿宋" w:cs="仿宋"/>
          <w:b/>
          <w:color w:val="auto"/>
          <w:kern w:val="0"/>
          <w:sz w:val="24"/>
          <w:szCs w:val="24"/>
          <w:lang w:val="en-US" w:eastAsia="zh-CN" w:bidi="ar-SA"/>
        </w:rPr>
        <w:t>3.采购政策</w:t>
      </w:r>
    </w:p>
    <w:p w14:paraId="03F3D6E5">
      <w:pPr>
        <w:tabs>
          <w:tab w:val="left" w:pos="2880"/>
        </w:tabs>
        <w:spacing w:line="460" w:lineRule="atLeast"/>
        <w:jc w:val="center"/>
        <w:rPr>
          <w:rFonts w:hint="eastAsia" w:ascii="仿宋" w:hAnsi="仿宋" w:eastAsia="仿宋" w:cs="宋体"/>
          <w:b/>
          <w:color w:val="auto"/>
          <w:kern w:val="0"/>
          <w:sz w:val="32"/>
          <w:szCs w:val="32"/>
          <w:highlight w:val="none"/>
        </w:rPr>
      </w:pPr>
      <w:r>
        <w:rPr>
          <w:rFonts w:hint="eastAsia" w:ascii="仿宋" w:hAnsi="仿宋" w:eastAsia="仿宋" w:cs="宋体"/>
          <w:b/>
          <w:color w:val="auto"/>
          <w:kern w:val="0"/>
          <w:sz w:val="32"/>
          <w:szCs w:val="32"/>
          <w:highlight w:val="none"/>
          <w:lang w:eastAsia="zh-CN"/>
        </w:rPr>
        <w:t>中小企业声明函（货物）</w:t>
      </w:r>
    </w:p>
    <w:p w14:paraId="02641E16">
      <w:pPr>
        <w:spacing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（中小企业适用）</w:t>
      </w:r>
    </w:p>
    <w:p w14:paraId="1DBAC60C">
      <w:pPr>
        <w:spacing w:line="360" w:lineRule="auto"/>
        <w:ind w:firstLine="480" w:firstLineChars="200"/>
        <w:rPr>
          <w:rFonts w:ascii="仿宋" w:hAnsi="仿宋" w:eastAsia="仿宋"/>
          <w:color w:val="auto"/>
          <w:kern w:val="0"/>
          <w:sz w:val="24"/>
          <w:highlight w:val="none"/>
        </w:rPr>
      </w:pPr>
      <w:r>
        <w:rPr>
          <w:rFonts w:ascii="仿宋" w:hAnsi="仿宋" w:eastAsia="仿宋"/>
          <w:color w:val="auto"/>
          <w:kern w:val="0"/>
          <w:sz w:val="24"/>
          <w:highlight w:val="none"/>
        </w:rPr>
        <w:t>本公司（联合体）郑重声明，根据《政府采购促进中小企业发展管理办法》（财库</w:t>
      </w:r>
      <w:r>
        <w:rPr>
          <w:rFonts w:hint="default" w:ascii="仿宋" w:hAnsi="仿宋" w:eastAsia="仿宋"/>
          <w:color w:val="auto"/>
          <w:kern w:val="0"/>
          <w:sz w:val="24"/>
          <w:highlight w:val="none"/>
        </w:rPr>
        <w:t>〔2020〕46号）的规定，本公司（联合体）参加</w:t>
      </w:r>
      <w:r>
        <w:rPr>
          <w:rFonts w:hint="default" w:ascii="仿宋" w:hAnsi="仿宋" w:eastAsia="仿宋"/>
          <w:color w:val="auto"/>
          <w:kern w:val="0"/>
          <w:sz w:val="24"/>
          <w:highlight w:val="none"/>
          <w:u w:val="single"/>
        </w:rPr>
        <w:t>（单位名称）</w:t>
      </w:r>
      <w:r>
        <w:rPr>
          <w:rFonts w:hint="default" w:ascii="仿宋" w:hAnsi="仿宋" w:eastAsia="仿宋"/>
          <w:color w:val="auto"/>
          <w:kern w:val="0"/>
          <w:sz w:val="24"/>
          <w:highlight w:val="none"/>
        </w:rPr>
        <w:t>的</w:t>
      </w:r>
      <w:r>
        <w:rPr>
          <w:rFonts w:hint="default" w:ascii="仿宋" w:hAnsi="仿宋" w:eastAsia="仿宋"/>
          <w:color w:val="auto"/>
          <w:kern w:val="0"/>
          <w:sz w:val="24"/>
          <w:highlight w:val="none"/>
          <w:u w:val="single"/>
        </w:rPr>
        <w:t>（项目名称）</w:t>
      </w:r>
      <w:r>
        <w:rPr>
          <w:rFonts w:hint="default" w:ascii="仿宋" w:hAnsi="仿宋" w:eastAsia="仿宋"/>
          <w:color w:val="auto"/>
          <w:kern w:val="0"/>
          <w:sz w:val="24"/>
          <w:highlight w:val="none"/>
        </w:rPr>
        <w:t>采购活动，提供的货物全部由符合政策要求的中小企业制造。相关企业（含联合体中的中小企业、签订分包意向协议的中小企业）的具体情况如下：</w:t>
      </w:r>
    </w:p>
    <w:p w14:paraId="42D5E9A0">
      <w:pPr>
        <w:spacing w:line="360" w:lineRule="auto"/>
        <w:ind w:firstLine="480" w:firstLineChars="200"/>
        <w:rPr>
          <w:rFonts w:hint="default" w:ascii="仿宋" w:hAnsi="仿宋" w:eastAsia="仿宋"/>
          <w:color w:val="auto"/>
          <w:kern w:val="0"/>
          <w:sz w:val="24"/>
          <w:highlight w:val="none"/>
        </w:rPr>
      </w:pPr>
      <w:r>
        <w:rPr>
          <w:rFonts w:hint="default" w:ascii="仿宋" w:hAnsi="仿宋" w:eastAsia="仿宋"/>
          <w:color w:val="auto"/>
          <w:kern w:val="0"/>
          <w:sz w:val="24"/>
          <w:highlight w:val="none"/>
        </w:rPr>
        <w:t>1.</w:t>
      </w:r>
      <w:r>
        <w:rPr>
          <w:rFonts w:hint="default" w:ascii="仿宋" w:hAnsi="仿宋" w:eastAsia="仿宋"/>
          <w:color w:val="auto"/>
          <w:kern w:val="0"/>
          <w:sz w:val="24"/>
          <w:highlight w:val="none"/>
          <w:u w:val="single"/>
        </w:rPr>
        <w:t>（</w:t>
      </w:r>
      <w:r>
        <w:rPr>
          <w:rFonts w:hint="eastAsia" w:ascii="仿宋" w:hAnsi="仿宋" w:eastAsia="仿宋"/>
          <w:color w:val="auto"/>
          <w:kern w:val="0"/>
          <w:sz w:val="24"/>
          <w:highlight w:val="none"/>
          <w:u w:val="single"/>
          <w:lang w:eastAsia="zh-CN"/>
        </w:rPr>
        <w:t>标的名称</w:t>
      </w:r>
      <w:r>
        <w:rPr>
          <w:rFonts w:hint="default" w:ascii="仿宋" w:hAnsi="仿宋" w:eastAsia="仿宋"/>
          <w:color w:val="auto"/>
          <w:kern w:val="0"/>
          <w:sz w:val="24"/>
          <w:highlight w:val="none"/>
          <w:u w:val="single"/>
        </w:rPr>
        <w:t>）</w:t>
      </w:r>
      <w:r>
        <w:rPr>
          <w:rFonts w:hint="default" w:ascii="仿宋" w:hAnsi="仿宋" w:eastAsia="仿宋"/>
          <w:color w:val="auto"/>
          <w:kern w:val="0"/>
          <w:sz w:val="24"/>
          <w:highlight w:val="none"/>
        </w:rPr>
        <w:t>，属于</w:t>
      </w:r>
      <w:r>
        <w:rPr>
          <w:rFonts w:hint="default" w:ascii="仿宋" w:hAnsi="仿宋" w:eastAsia="仿宋"/>
          <w:color w:val="auto"/>
          <w:kern w:val="0"/>
          <w:sz w:val="24"/>
          <w:highlight w:val="none"/>
          <w:u w:val="single"/>
        </w:rPr>
        <w:t>（</w:t>
      </w:r>
      <w:r>
        <w:rPr>
          <w:rFonts w:hint="eastAsia" w:ascii="仿宋" w:hAnsi="仿宋" w:eastAsia="仿宋"/>
          <w:color w:val="auto"/>
          <w:kern w:val="0"/>
          <w:sz w:val="24"/>
          <w:highlight w:val="none"/>
          <w:u w:val="single"/>
          <w:lang w:eastAsia="zh-CN"/>
        </w:rPr>
        <w:t>工业</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u w:val="single"/>
        </w:rPr>
        <w:t>）</w:t>
      </w:r>
      <w:r>
        <w:rPr>
          <w:rFonts w:hint="default" w:ascii="仿宋" w:hAnsi="仿宋" w:eastAsia="仿宋"/>
          <w:color w:val="auto"/>
          <w:kern w:val="0"/>
          <w:sz w:val="24"/>
          <w:highlight w:val="none"/>
        </w:rPr>
        <w:t>；</w:t>
      </w:r>
      <w:r>
        <w:rPr>
          <w:rFonts w:hint="eastAsia" w:ascii="仿宋" w:hAnsi="仿宋" w:eastAsia="仿宋"/>
          <w:color w:val="auto"/>
          <w:kern w:val="0"/>
          <w:sz w:val="24"/>
          <w:highlight w:val="none"/>
          <w:lang w:eastAsia="zh-CN"/>
        </w:rPr>
        <w:t>制造商</w:t>
      </w:r>
      <w:r>
        <w:rPr>
          <w:rFonts w:hint="default" w:ascii="仿宋" w:hAnsi="仿宋" w:eastAsia="仿宋"/>
          <w:color w:val="auto"/>
          <w:kern w:val="0"/>
          <w:sz w:val="24"/>
          <w:highlight w:val="none"/>
        </w:rPr>
        <w:t>为</w:t>
      </w:r>
      <w:r>
        <w:rPr>
          <w:rFonts w:hint="default" w:ascii="仿宋" w:hAnsi="仿宋" w:eastAsia="仿宋"/>
          <w:color w:val="auto"/>
          <w:kern w:val="0"/>
          <w:sz w:val="24"/>
          <w:highlight w:val="none"/>
          <w:u w:val="single"/>
        </w:rPr>
        <w:t>（企业名称）</w:t>
      </w:r>
      <w:r>
        <w:rPr>
          <w:rFonts w:hint="default" w:ascii="仿宋" w:hAnsi="仿宋" w:eastAsia="仿宋"/>
          <w:color w:val="auto"/>
          <w:kern w:val="0"/>
          <w:sz w:val="24"/>
          <w:highlight w:val="none"/>
        </w:rPr>
        <w:t>，从业人员</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rPr>
        <w:t>人，营业收入为</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rPr>
        <w:t>万元，资产总额为</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rPr>
        <w:t>万元，属于（</w:t>
      </w:r>
      <w:r>
        <w:rPr>
          <w:rFonts w:hint="default" w:ascii="仿宋" w:hAnsi="仿宋" w:eastAsia="仿宋"/>
          <w:color w:val="auto"/>
          <w:kern w:val="0"/>
          <w:sz w:val="24"/>
          <w:highlight w:val="none"/>
          <w:u w:val="single"/>
        </w:rPr>
        <w:t>中型企业、小型企业、微型企业</w:t>
      </w:r>
      <w:r>
        <w:rPr>
          <w:rFonts w:hint="default" w:ascii="仿宋" w:hAnsi="仿宋" w:eastAsia="仿宋"/>
          <w:color w:val="auto"/>
          <w:kern w:val="0"/>
          <w:sz w:val="24"/>
          <w:highlight w:val="none"/>
        </w:rPr>
        <w:t>）；</w:t>
      </w:r>
    </w:p>
    <w:p w14:paraId="55C59CFD">
      <w:pPr>
        <w:spacing w:line="360" w:lineRule="auto"/>
        <w:ind w:firstLine="480" w:firstLineChars="200"/>
        <w:rPr>
          <w:rFonts w:hint="default" w:ascii="仿宋" w:hAnsi="仿宋" w:eastAsia="仿宋"/>
          <w:color w:val="auto"/>
          <w:kern w:val="0"/>
          <w:sz w:val="24"/>
          <w:highlight w:val="none"/>
        </w:rPr>
      </w:pPr>
      <w:r>
        <w:rPr>
          <w:rFonts w:hint="default" w:ascii="仿宋" w:hAnsi="仿宋" w:eastAsia="仿宋"/>
          <w:color w:val="auto"/>
          <w:kern w:val="0"/>
          <w:sz w:val="24"/>
          <w:highlight w:val="none"/>
        </w:rPr>
        <w:t>2.</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eastAsia="zh-CN"/>
        </w:rPr>
        <w:t>标的名称</w:t>
      </w:r>
      <w:r>
        <w:rPr>
          <w:rFonts w:hint="default" w:ascii="仿宋" w:hAnsi="仿宋" w:eastAsia="仿宋"/>
          <w:color w:val="auto"/>
          <w:kern w:val="0"/>
          <w:sz w:val="24"/>
          <w:highlight w:val="none"/>
          <w:u w:val="single"/>
        </w:rPr>
        <w:t>）</w:t>
      </w:r>
      <w:r>
        <w:rPr>
          <w:rFonts w:hint="default" w:ascii="仿宋" w:hAnsi="仿宋" w:eastAsia="仿宋"/>
          <w:color w:val="auto"/>
          <w:kern w:val="0"/>
          <w:sz w:val="24"/>
          <w:highlight w:val="none"/>
        </w:rPr>
        <w:t>，属于</w:t>
      </w:r>
      <w:r>
        <w:rPr>
          <w:rFonts w:hint="default" w:ascii="仿宋" w:hAnsi="仿宋" w:eastAsia="仿宋"/>
          <w:color w:val="auto"/>
          <w:kern w:val="0"/>
          <w:sz w:val="24"/>
          <w:highlight w:val="none"/>
          <w:u w:val="single"/>
        </w:rPr>
        <w:t>（</w:t>
      </w:r>
      <w:r>
        <w:rPr>
          <w:rFonts w:hint="eastAsia" w:ascii="仿宋" w:hAnsi="仿宋" w:eastAsia="仿宋"/>
          <w:color w:val="auto"/>
          <w:kern w:val="0"/>
          <w:sz w:val="24"/>
          <w:highlight w:val="none"/>
          <w:u w:val="single"/>
          <w:lang w:eastAsia="zh-CN"/>
        </w:rPr>
        <w:t>工业</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u w:val="single"/>
        </w:rPr>
        <w:t>）</w:t>
      </w:r>
      <w:r>
        <w:rPr>
          <w:rFonts w:hint="default" w:ascii="仿宋" w:hAnsi="仿宋" w:eastAsia="仿宋"/>
          <w:color w:val="auto"/>
          <w:kern w:val="0"/>
          <w:sz w:val="24"/>
          <w:highlight w:val="none"/>
        </w:rPr>
        <w:t>；</w:t>
      </w:r>
      <w:r>
        <w:rPr>
          <w:rFonts w:hint="eastAsia" w:ascii="仿宋" w:hAnsi="仿宋" w:eastAsia="仿宋"/>
          <w:color w:val="auto"/>
          <w:kern w:val="0"/>
          <w:sz w:val="24"/>
          <w:highlight w:val="none"/>
          <w:lang w:eastAsia="zh-CN"/>
        </w:rPr>
        <w:t>制造商</w:t>
      </w:r>
      <w:r>
        <w:rPr>
          <w:rFonts w:hint="default" w:ascii="仿宋" w:hAnsi="仿宋" w:eastAsia="仿宋"/>
          <w:color w:val="auto"/>
          <w:kern w:val="0"/>
          <w:sz w:val="24"/>
          <w:highlight w:val="none"/>
          <w:u w:val="single"/>
        </w:rPr>
        <w:t>（企业名称）</w:t>
      </w:r>
      <w:r>
        <w:rPr>
          <w:rFonts w:hint="default" w:ascii="仿宋" w:hAnsi="仿宋" w:eastAsia="仿宋"/>
          <w:color w:val="auto"/>
          <w:kern w:val="0"/>
          <w:sz w:val="24"/>
          <w:highlight w:val="none"/>
        </w:rPr>
        <w:t>，从业人员</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rPr>
        <w:t>人，营业收入为</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u w:val="single"/>
        </w:rPr>
        <w:t>  </w:t>
      </w:r>
      <w:r>
        <w:rPr>
          <w:rFonts w:hint="default" w:ascii="仿宋" w:hAnsi="仿宋" w:eastAsia="仿宋"/>
          <w:color w:val="auto"/>
          <w:kern w:val="0"/>
          <w:sz w:val="24"/>
          <w:highlight w:val="none"/>
        </w:rPr>
        <w:t>万元，资产总额为</w:t>
      </w:r>
      <w:r>
        <w:rPr>
          <w:rFonts w:hint="default" w:ascii="仿宋" w:hAnsi="仿宋" w:eastAsia="仿宋"/>
          <w:color w:val="auto"/>
          <w:kern w:val="0"/>
          <w:sz w:val="24"/>
          <w:highlight w:val="none"/>
          <w:u w:val="single"/>
        </w:rPr>
        <w:t> </w:t>
      </w:r>
      <w:r>
        <w:rPr>
          <w:rFonts w:hint="eastAsia" w:ascii="仿宋" w:hAnsi="仿宋" w:eastAsia="仿宋"/>
          <w:color w:val="auto"/>
          <w:kern w:val="0"/>
          <w:sz w:val="24"/>
          <w:highlight w:val="none"/>
          <w:u w:val="single"/>
          <w:lang w:val="en-US" w:eastAsia="zh-CN"/>
        </w:rPr>
        <w:t xml:space="preserve">   </w:t>
      </w:r>
      <w:r>
        <w:rPr>
          <w:rFonts w:hint="default" w:ascii="仿宋" w:hAnsi="仿宋" w:eastAsia="仿宋"/>
          <w:color w:val="auto"/>
          <w:kern w:val="0"/>
          <w:sz w:val="24"/>
          <w:highlight w:val="none"/>
          <w:u w:val="single"/>
        </w:rPr>
        <w:t> </w:t>
      </w:r>
      <w:r>
        <w:rPr>
          <w:rFonts w:hint="default" w:ascii="仿宋" w:hAnsi="仿宋" w:eastAsia="仿宋"/>
          <w:color w:val="auto"/>
          <w:kern w:val="0"/>
          <w:sz w:val="24"/>
          <w:highlight w:val="none"/>
        </w:rPr>
        <w:t>万元，属于</w:t>
      </w:r>
      <w:r>
        <w:rPr>
          <w:rFonts w:hint="default" w:ascii="仿宋" w:hAnsi="仿宋" w:eastAsia="仿宋"/>
          <w:color w:val="auto"/>
          <w:kern w:val="0"/>
          <w:sz w:val="24"/>
          <w:highlight w:val="none"/>
          <w:u w:val="single"/>
        </w:rPr>
        <w:t>（中型企业、小型企业、微型企业</w:t>
      </w:r>
      <w:r>
        <w:rPr>
          <w:rFonts w:hint="default" w:ascii="仿宋" w:hAnsi="仿宋" w:eastAsia="仿宋"/>
          <w:color w:val="auto"/>
          <w:kern w:val="0"/>
          <w:sz w:val="24"/>
          <w:highlight w:val="none"/>
        </w:rPr>
        <w:t>）；</w:t>
      </w:r>
    </w:p>
    <w:p w14:paraId="3BAB757E">
      <w:pPr>
        <w:spacing w:line="360" w:lineRule="auto"/>
        <w:ind w:firstLine="480" w:firstLineChars="200"/>
        <w:rPr>
          <w:rFonts w:hint="default" w:ascii="仿宋" w:hAnsi="仿宋" w:eastAsia="仿宋"/>
          <w:color w:val="auto"/>
          <w:kern w:val="0"/>
          <w:sz w:val="24"/>
          <w:highlight w:val="none"/>
        </w:rPr>
      </w:pPr>
      <w:r>
        <w:rPr>
          <w:rFonts w:hint="default" w:ascii="仿宋" w:hAnsi="仿宋" w:eastAsia="仿宋"/>
          <w:color w:val="auto"/>
          <w:kern w:val="0"/>
          <w:sz w:val="24"/>
          <w:highlight w:val="none"/>
        </w:rPr>
        <w:t>……</w:t>
      </w:r>
    </w:p>
    <w:p w14:paraId="27CDAA61">
      <w:pPr>
        <w:spacing w:line="360" w:lineRule="auto"/>
        <w:ind w:firstLine="480" w:firstLineChars="200"/>
        <w:rPr>
          <w:rFonts w:hint="default" w:ascii="仿宋" w:hAnsi="仿宋" w:eastAsia="仿宋"/>
          <w:color w:val="auto"/>
          <w:kern w:val="0"/>
          <w:sz w:val="24"/>
        </w:rPr>
      </w:pPr>
      <w:r>
        <w:rPr>
          <w:rFonts w:hint="default" w:ascii="仿宋" w:hAnsi="仿宋" w:eastAsia="仿宋"/>
          <w:color w:val="auto"/>
          <w:kern w:val="0"/>
          <w:sz w:val="24"/>
          <w:highlight w:val="none"/>
        </w:rPr>
        <w:t>以上企业，不属于大企业的分支机构，不存在控股股东为大企业的情形，也不存在</w:t>
      </w:r>
      <w:r>
        <w:rPr>
          <w:rFonts w:hint="default" w:ascii="仿宋" w:hAnsi="仿宋" w:eastAsia="仿宋"/>
          <w:color w:val="auto"/>
          <w:kern w:val="0"/>
          <w:sz w:val="24"/>
        </w:rPr>
        <w:t>与大企业的负责人为同一人的情形。</w:t>
      </w:r>
    </w:p>
    <w:p w14:paraId="361C16D1">
      <w:pPr>
        <w:spacing w:line="360" w:lineRule="auto"/>
        <w:ind w:firstLine="480" w:firstLineChars="200"/>
        <w:rPr>
          <w:rFonts w:hint="default" w:ascii="仿宋" w:hAnsi="仿宋" w:eastAsia="仿宋"/>
          <w:color w:val="auto"/>
          <w:kern w:val="0"/>
          <w:sz w:val="24"/>
        </w:rPr>
      </w:pPr>
      <w:r>
        <w:rPr>
          <w:rFonts w:hint="default" w:ascii="仿宋" w:hAnsi="仿宋" w:eastAsia="仿宋"/>
          <w:color w:val="auto"/>
          <w:kern w:val="0"/>
          <w:sz w:val="24"/>
        </w:rPr>
        <w:t>本企业对上述声明内容的真实性负责。如有虚假，将依法承担相应责任。</w:t>
      </w:r>
    </w:p>
    <w:p w14:paraId="07A4BF21">
      <w:pPr>
        <w:spacing w:line="360" w:lineRule="auto"/>
        <w:ind w:firstLine="480" w:firstLineChars="200"/>
        <w:jc w:val="center"/>
        <w:rPr>
          <w:rFonts w:hint="eastAsia" w:ascii="仿宋" w:hAnsi="仿宋" w:eastAsia="仿宋"/>
          <w:color w:val="auto"/>
          <w:kern w:val="0"/>
          <w:sz w:val="24"/>
          <w:lang w:val="en-US" w:eastAsia="zh-CN"/>
        </w:rPr>
      </w:pPr>
      <w:r>
        <w:rPr>
          <w:rFonts w:hint="eastAsia" w:ascii="仿宋" w:hAnsi="仿宋" w:eastAsia="仿宋"/>
          <w:color w:val="auto"/>
          <w:kern w:val="0"/>
          <w:sz w:val="24"/>
          <w:lang w:val="en-US" w:eastAsia="zh-CN"/>
        </w:rPr>
        <w:t xml:space="preserve">                             </w:t>
      </w:r>
    </w:p>
    <w:p w14:paraId="70750635">
      <w:pPr>
        <w:spacing w:line="360" w:lineRule="auto"/>
        <w:ind w:firstLine="480" w:firstLineChars="200"/>
        <w:jc w:val="center"/>
        <w:rPr>
          <w:rFonts w:hint="default" w:ascii="仿宋" w:hAnsi="仿宋" w:eastAsia="仿宋"/>
          <w:color w:val="auto"/>
          <w:kern w:val="0"/>
          <w:sz w:val="24"/>
        </w:rPr>
      </w:pPr>
      <w:r>
        <w:rPr>
          <w:rFonts w:hint="eastAsia" w:ascii="仿宋" w:hAnsi="仿宋" w:eastAsia="仿宋"/>
          <w:color w:val="auto"/>
          <w:kern w:val="0"/>
          <w:sz w:val="24"/>
          <w:lang w:val="en-US" w:eastAsia="zh-CN"/>
        </w:rPr>
        <w:t xml:space="preserve">                             </w:t>
      </w:r>
      <w:r>
        <w:rPr>
          <w:rFonts w:hint="default" w:ascii="仿宋" w:hAnsi="仿宋" w:eastAsia="仿宋"/>
          <w:color w:val="auto"/>
          <w:kern w:val="0"/>
          <w:sz w:val="24"/>
        </w:rPr>
        <w:t>企业名称（盖章）：</w:t>
      </w:r>
    </w:p>
    <w:p w14:paraId="7398BA86">
      <w:pPr>
        <w:pStyle w:val="7"/>
        <w:spacing w:line="360" w:lineRule="auto"/>
        <w:rPr>
          <w:rFonts w:hint="default"/>
          <w:color w:val="auto"/>
        </w:rPr>
      </w:pPr>
    </w:p>
    <w:p w14:paraId="6BB374A7">
      <w:pPr>
        <w:spacing w:line="360" w:lineRule="auto"/>
        <w:ind w:firstLine="480" w:firstLineChars="200"/>
        <w:jc w:val="center"/>
        <w:rPr>
          <w:rFonts w:hint="default" w:ascii="仿宋" w:hAnsi="仿宋" w:eastAsia="仿宋"/>
          <w:color w:val="auto"/>
          <w:kern w:val="0"/>
          <w:sz w:val="24"/>
        </w:rPr>
      </w:pPr>
      <w:r>
        <w:rPr>
          <w:rFonts w:hint="eastAsia" w:ascii="仿宋" w:hAnsi="仿宋" w:eastAsia="仿宋"/>
          <w:color w:val="auto"/>
          <w:kern w:val="0"/>
          <w:sz w:val="24"/>
          <w:lang w:val="en-US" w:eastAsia="zh-CN"/>
        </w:rPr>
        <w:t xml:space="preserve">                     </w:t>
      </w:r>
      <w:r>
        <w:rPr>
          <w:rFonts w:hint="default" w:ascii="仿宋" w:hAnsi="仿宋" w:eastAsia="仿宋"/>
          <w:color w:val="auto"/>
          <w:kern w:val="0"/>
          <w:sz w:val="24"/>
        </w:rPr>
        <w:t>日</w:t>
      </w:r>
      <w:r>
        <w:rPr>
          <w:rFonts w:hint="eastAsia" w:ascii="仿宋" w:hAnsi="仿宋" w:eastAsia="仿宋"/>
          <w:color w:val="auto"/>
          <w:kern w:val="0"/>
          <w:sz w:val="24"/>
          <w:lang w:val="en-US" w:eastAsia="zh-CN"/>
        </w:rPr>
        <w:t xml:space="preserve">    </w:t>
      </w:r>
      <w:r>
        <w:rPr>
          <w:rFonts w:hint="default" w:ascii="仿宋" w:hAnsi="仿宋" w:eastAsia="仿宋"/>
          <w:color w:val="auto"/>
          <w:kern w:val="0"/>
          <w:sz w:val="24"/>
        </w:rPr>
        <w:t>期：</w:t>
      </w:r>
    </w:p>
    <w:p w14:paraId="36CE3E0C">
      <w:pPr>
        <w:numPr>
          <w:ilvl w:val="0"/>
          <w:numId w:val="0"/>
        </w:numPr>
        <w:wordWrap w:val="0"/>
        <w:spacing w:line="360" w:lineRule="auto"/>
        <w:ind w:firstLine="482" w:firstLineChars="200"/>
        <w:jc w:val="center"/>
        <w:rPr>
          <w:rFonts w:hint="default" w:ascii="仿宋" w:hAnsi="仿宋" w:eastAsia="仿宋" w:cs="宋体"/>
          <w:b/>
          <w:color w:val="auto"/>
          <w:kern w:val="0"/>
          <w:sz w:val="24"/>
          <w:szCs w:val="24"/>
          <w:lang w:val="en-US" w:eastAsia="zh-CN"/>
        </w:rPr>
      </w:pPr>
    </w:p>
    <w:p w14:paraId="4F87961F">
      <w:pPr>
        <w:spacing w:line="360" w:lineRule="auto"/>
        <w:ind w:firstLine="480" w:firstLineChars="200"/>
        <w:rPr>
          <w:rFonts w:ascii="仿宋" w:hAnsi="仿宋" w:eastAsia="仿宋"/>
          <w:color w:val="auto"/>
          <w:kern w:val="0"/>
          <w:sz w:val="24"/>
        </w:rPr>
      </w:pPr>
    </w:p>
    <w:p w14:paraId="39EF9345">
      <w:pPr>
        <w:jc w:val="both"/>
        <w:rPr>
          <w:rFonts w:hint="eastAsia" w:ascii="仿宋" w:hAnsi="仿宋" w:eastAsia="仿宋"/>
          <w:b w:val="0"/>
          <w:bCs/>
          <w:color w:val="auto"/>
          <w:sz w:val="21"/>
          <w:szCs w:val="21"/>
          <w:lang w:val="en-US" w:eastAsia="zh-CN"/>
        </w:rPr>
      </w:pPr>
    </w:p>
    <w:p w14:paraId="71ED0595">
      <w:pPr>
        <w:jc w:val="both"/>
        <w:rPr>
          <w:rFonts w:hint="eastAsia" w:ascii="仿宋" w:hAnsi="仿宋" w:eastAsia="仿宋"/>
          <w:b w:val="0"/>
          <w:bCs/>
          <w:color w:val="auto"/>
          <w:sz w:val="21"/>
          <w:szCs w:val="21"/>
          <w:lang w:val="en-US" w:eastAsia="zh-CN"/>
        </w:rPr>
      </w:pPr>
    </w:p>
    <w:p w14:paraId="5F0D6247">
      <w:pPr>
        <w:jc w:val="both"/>
        <w:rPr>
          <w:rFonts w:hint="eastAsia" w:ascii="仿宋" w:hAnsi="仿宋" w:eastAsia="仿宋"/>
          <w:b w:val="0"/>
          <w:bCs/>
          <w:color w:val="auto"/>
          <w:sz w:val="21"/>
          <w:szCs w:val="21"/>
          <w:lang w:val="en-US" w:eastAsia="zh-CN"/>
        </w:rPr>
      </w:pPr>
    </w:p>
    <w:p w14:paraId="61E5A434">
      <w:pPr>
        <w:jc w:val="both"/>
        <w:rPr>
          <w:rFonts w:ascii="仿宋" w:hAnsi="仿宋" w:eastAsia="仿宋"/>
          <w:b w:val="0"/>
          <w:bCs/>
          <w:color w:val="auto"/>
          <w:sz w:val="22"/>
          <w:szCs w:val="22"/>
        </w:rPr>
      </w:pPr>
      <w:r>
        <w:rPr>
          <w:rFonts w:hint="eastAsia" w:ascii="仿宋" w:hAnsi="仿宋" w:eastAsia="仿宋"/>
          <w:b w:val="0"/>
          <w:bCs/>
          <w:color w:val="auto"/>
          <w:sz w:val="22"/>
          <w:szCs w:val="22"/>
          <w:lang w:val="en-US" w:eastAsia="zh-CN"/>
        </w:rPr>
        <w:t xml:space="preserve">从业人员、营业收入、资产总额填报上一年度数据，无上一年度数据的新成立企业可不填报。 </w:t>
      </w:r>
    </w:p>
    <w:p w14:paraId="655C9B67">
      <w:pPr>
        <w:jc w:val="both"/>
        <w:rPr>
          <w:rFonts w:ascii="仿宋" w:hAnsi="仿宋" w:eastAsia="仿宋"/>
          <w:b w:val="0"/>
          <w:bCs/>
          <w:color w:val="auto"/>
          <w:sz w:val="22"/>
          <w:szCs w:val="22"/>
        </w:rPr>
      </w:pPr>
      <w:r>
        <w:rPr>
          <w:rFonts w:ascii="仿宋" w:hAnsi="仿宋" w:eastAsia="仿宋"/>
          <w:b w:val="0"/>
          <w:bCs/>
          <w:color w:val="auto"/>
          <w:sz w:val="22"/>
          <w:szCs w:val="22"/>
          <w:lang w:val="en-US" w:eastAsia="zh-CN"/>
        </w:rPr>
        <w:t xml:space="preserve">注： </w:t>
      </w:r>
    </w:p>
    <w:p w14:paraId="5D3173D3">
      <w:pPr>
        <w:jc w:val="both"/>
        <w:rPr>
          <w:rFonts w:ascii="仿宋" w:hAnsi="仿宋" w:eastAsia="仿宋"/>
          <w:b w:val="0"/>
          <w:bCs/>
          <w:color w:val="auto"/>
          <w:sz w:val="22"/>
          <w:szCs w:val="22"/>
        </w:rPr>
      </w:pPr>
      <w:r>
        <w:rPr>
          <w:rFonts w:ascii="仿宋" w:hAnsi="仿宋" w:eastAsia="仿宋"/>
          <w:b w:val="0"/>
          <w:bCs/>
          <w:color w:val="auto"/>
          <w:sz w:val="22"/>
          <w:szCs w:val="22"/>
          <w:lang w:val="en-US" w:eastAsia="zh-CN"/>
        </w:rPr>
        <w:t>1、若投标文件中无上述中小企业声明函或不属于</w:t>
      </w:r>
      <w:r>
        <w:rPr>
          <w:rFonts w:hint="eastAsia" w:ascii="仿宋" w:hAnsi="仿宋" w:eastAsia="仿宋"/>
          <w:b w:val="0"/>
          <w:bCs/>
          <w:color w:val="auto"/>
          <w:sz w:val="22"/>
          <w:szCs w:val="22"/>
          <w:lang w:val="en-US" w:eastAsia="zh-CN"/>
        </w:rPr>
        <w:t>中</w:t>
      </w:r>
      <w:r>
        <w:rPr>
          <w:rFonts w:ascii="仿宋" w:hAnsi="仿宋" w:eastAsia="仿宋"/>
          <w:b w:val="0"/>
          <w:bCs/>
          <w:color w:val="auto"/>
          <w:sz w:val="22"/>
          <w:szCs w:val="22"/>
          <w:lang w:val="en-US" w:eastAsia="zh-CN"/>
        </w:rPr>
        <w:t xml:space="preserve">小微企业，则不具备投标资格。 </w:t>
      </w:r>
    </w:p>
    <w:p w14:paraId="2BB3997B">
      <w:pPr>
        <w:jc w:val="both"/>
        <w:rPr>
          <w:rFonts w:ascii="仿宋" w:hAnsi="仿宋" w:eastAsia="仿宋"/>
          <w:b w:val="0"/>
          <w:bCs/>
          <w:color w:val="auto"/>
          <w:sz w:val="22"/>
          <w:szCs w:val="22"/>
          <w:lang w:val="en-US" w:eastAsia="zh-CN"/>
        </w:rPr>
      </w:pPr>
      <w:r>
        <w:rPr>
          <w:rFonts w:ascii="仿宋" w:hAnsi="仿宋" w:eastAsia="仿宋"/>
          <w:b w:val="0"/>
          <w:bCs/>
          <w:color w:val="auto"/>
          <w:sz w:val="22"/>
          <w:szCs w:val="22"/>
          <w:lang w:val="en-US" w:eastAsia="zh-CN"/>
        </w:rPr>
        <w:t xml:space="preserve">2、如存在虚假声明或未按实际内容填写，供应商需承担由此产生的一切后果及相应的法律责任。 </w:t>
      </w:r>
    </w:p>
    <w:p w14:paraId="1C75ADB2">
      <w:pPr>
        <w:jc w:val="both"/>
        <w:rPr>
          <w:rFonts w:hint="eastAsia" w:ascii="仿宋" w:hAnsi="仿宋" w:eastAsia="仿宋"/>
          <w:b w:val="0"/>
          <w:bCs/>
          <w:color w:val="auto"/>
          <w:sz w:val="22"/>
          <w:szCs w:val="22"/>
          <w:highlight w:val="none"/>
          <w:lang w:val="en-US" w:eastAsia="zh-CN"/>
        </w:rPr>
      </w:pPr>
      <w:r>
        <w:rPr>
          <w:rFonts w:hint="eastAsia" w:ascii="仿宋" w:hAnsi="仿宋" w:eastAsia="仿宋"/>
          <w:b w:val="0"/>
          <w:bCs/>
          <w:color w:val="auto"/>
          <w:sz w:val="22"/>
          <w:szCs w:val="22"/>
          <w:highlight w:val="none"/>
          <w:lang w:val="en-US" w:eastAsia="zh-CN"/>
        </w:rPr>
        <w:t>3.填写要求只需要填写主要货物，或核心产品，或主要标的制造厂家。</w:t>
      </w:r>
    </w:p>
    <w:p w14:paraId="23F6C26B">
      <w:pPr>
        <w:jc w:val="both"/>
        <w:rPr>
          <w:rFonts w:ascii="仿宋" w:hAnsi="仿宋" w:eastAsia="仿宋"/>
          <w:b/>
          <w:color w:val="auto"/>
          <w:sz w:val="36"/>
          <w:szCs w:val="36"/>
          <w:lang w:val="en-US" w:eastAsia="zh-CN"/>
        </w:rPr>
      </w:pPr>
    </w:p>
    <w:p w14:paraId="54C671AE">
      <w:pPr>
        <w:pStyle w:val="45"/>
        <w:spacing w:line="360" w:lineRule="auto"/>
        <w:outlineLvl w:val="9"/>
        <w:rPr>
          <w:rFonts w:hint="eastAsia" w:ascii="仿宋" w:hAnsi="仿宋" w:eastAsia="仿宋" w:cs="仿宋"/>
          <w:color w:val="auto"/>
          <w:sz w:val="24"/>
          <w:szCs w:val="24"/>
        </w:rPr>
      </w:pPr>
    </w:p>
    <w:p w14:paraId="7AC3EBD7">
      <w:pPr>
        <w:spacing w:line="440" w:lineRule="exact"/>
        <w:jc w:val="center"/>
        <w:rPr>
          <w:rFonts w:hint="eastAsia" w:ascii="仿宋" w:hAnsi="仿宋" w:eastAsia="仿宋"/>
          <w:b/>
          <w:color w:val="auto"/>
          <w:sz w:val="32"/>
          <w:szCs w:val="32"/>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454BC6AC">
      <w:pPr>
        <w:spacing w:line="440" w:lineRule="exact"/>
        <w:jc w:val="center"/>
        <w:rPr>
          <w:rFonts w:ascii="仿宋" w:hAnsi="仿宋" w:eastAsia="仿宋"/>
          <w:b/>
          <w:color w:val="auto"/>
          <w:sz w:val="32"/>
          <w:szCs w:val="32"/>
        </w:rPr>
      </w:pPr>
      <w:r>
        <w:rPr>
          <w:rFonts w:hint="eastAsia" w:ascii="仿宋" w:hAnsi="仿宋" w:eastAsia="仿宋"/>
          <w:b/>
          <w:color w:val="auto"/>
          <w:sz w:val="32"/>
          <w:szCs w:val="32"/>
        </w:rPr>
        <w:t>投标函</w:t>
      </w:r>
    </w:p>
    <w:p w14:paraId="54D902CA">
      <w:pPr>
        <w:spacing w:line="440" w:lineRule="exact"/>
        <w:rPr>
          <w:rFonts w:ascii="仿宋" w:hAnsi="仿宋" w:eastAsia="仿宋"/>
          <w:color w:val="auto"/>
          <w:sz w:val="24"/>
        </w:rPr>
      </w:pPr>
      <w:r>
        <w:rPr>
          <w:rFonts w:hint="eastAsia" w:ascii="仿宋" w:hAnsi="仿宋" w:eastAsia="仿宋"/>
          <w:color w:val="auto"/>
          <w:sz w:val="24"/>
        </w:rPr>
        <w:t>致：</w:t>
      </w:r>
    </w:p>
    <w:p w14:paraId="37AED0A5">
      <w:pPr>
        <w:spacing w:line="440" w:lineRule="exact"/>
        <w:ind w:firstLine="555"/>
        <w:rPr>
          <w:rFonts w:ascii="仿宋" w:hAnsi="仿宋" w:eastAsia="仿宋"/>
          <w:color w:val="auto"/>
          <w:sz w:val="24"/>
        </w:rPr>
      </w:pPr>
      <w:r>
        <w:rPr>
          <w:rFonts w:hint="eastAsia" w:ascii="仿宋" w:hAnsi="仿宋" w:eastAsia="仿宋"/>
          <w:color w:val="auto"/>
          <w:sz w:val="24"/>
        </w:rPr>
        <w:t>根据贵方为项目招标的投标邀请</w:t>
      </w:r>
      <w:r>
        <w:rPr>
          <w:rFonts w:hint="eastAsia" w:ascii="仿宋" w:hAnsi="仿宋" w:eastAsia="仿宋"/>
          <w:color w:val="auto"/>
          <w:sz w:val="24"/>
          <w:u w:val="single"/>
        </w:rPr>
        <w:t>项目编号</w:t>
      </w:r>
      <w:r>
        <w:rPr>
          <w:rFonts w:hint="eastAsia" w:ascii="仿宋" w:hAnsi="仿宋" w:eastAsia="仿宋"/>
          <w:color w:val="auto"/>
          <w:sz w:val="24"/>
        </w:rPr>
        <w:t>，签字代表</w:t>
      </w:r>
      <w:r>
        <w:rPr>
          <w:rFonts w:hint="eastAsia" w:ascii="仿宋" w:hAnsi="仿宋" w:eastAsia="仿宋"/>
          <w:color w:val="auto"/>
          <w:sz w:val="24"/>
          <w:u w:val="single"/>
        </w:rPr>
        <w:t>（姓名、职务）</w:t>
      </w:r>
      <w:r>
        <w:rPr>
          <w:rFonts w:hint="eastAsia" w:ascii="仿宋" w:hAnsi="仿宋" w:eastAsia="仿宋"/>
          <w:color w:val="auto"/>
          <w:sz w:val="24"/>
        </w:rPr>
        <w:t>经正式授权并代表投标人</w:t>
      </w:r>
      <w:r>
        <w:rPr>
          <w:rFonts w:hint="eastAsia" w:ascii="仿宋" w:hAnsi="仿宋" w:eastAsia="仿宋"/>
          <w:color w:val="auto"/>
          <w:sz w:val="24"/>
          <w:u w:val="single"/>
        </w:rPr>
        <w:t>（投标人名称、地址）</w:t>
      </w:r>
      <w:r>
        <w:rPr>
          <w:rFonts w:hint="eastAsia" w:ascii="仿宋" w:hAnsi="仿宋" w:eastAsia="仿宋"/>
          <w:color w:val="auto"/>
          <w:sz w:val="24"/>
        </w:rPr>
        <w:t>对此项目进行投标。据此函，签字代表宣布并同意如下：</w:t>
      </w:r>
    </w:p>
    <w:p w14:paraId="187C0E7B">
      <w:pPr>
        <w:spacing w:line="440" w:lineRule="exact"/>
        <w:ind w:firstLine="480" w:firstLineChars="200"/>
        <w:rPr>
          <w:rFonts w:ascii="仿宋" w:hAnsi="仿宋" w:eastAsia="仿宋"/>
          <w:color w:val="auto"/>
          <w:sz w:val="24"/>
          <w:u w:val="single"/>
        </w:rPr>
      </w:pPr>
      <w:r>
        <w:rPr>
          <w:rFonts w:ascii="仿宋" w:hAnsi="仿宋" w:eastAsia="仿宋"/>
          <w:color w:val="auto"/>
          <w:sz w:val="24"/>
        </w:rPr>
        <w:t>1</w:t>
      </w:r>
      <w:r>
        <w:rPr>
          <w:rFonts w:hint="eastAsia" w:ascii="仿宋" w:hAnsi="仿宋" w:eastAsia="仿宋"/>
          <w:color w:val="auto"/>
          <w:sz w:val="24"/>
        </w:rPr>
        <w:t>、所附明细报价表中规定的应提交和交付的货物和服务投标总价为</w:t>
      </w:r>
      <w:r>
        <w:rPr>
          <w:rFonts w:hint="eastAsia" w:ascii="仿宋" w:hAnsi="仿宋" w:eastAsia="仿宋"/>
          <w:color w:val="auto"/>
          <w:sz w:val="24"/>
          <w:u w:val="single"/>
        </w:rPr>
        <w:t>（注明币种，并用文字和数字表示的投标总价）。</w:t>
      </w:r>
    </w:p>
    <w:p w14:paraId="55BDF70B">
      <w:pPr>
        <w:adjustRightInd w:val="0"/>
        <w:snapToGrid w:val="0"/>
        <w:spacing w:line="440" w:lineRule="exact"/>
        <w:ind w:firstLine="480" w:firstLineChars="200"/>
        <w:rPr>
          <w:rFonts w:ascii="仿宋" w:hAnsi="仿宋" w:eastAsia="仿宋"/>
          <w:color w:val="auto"/>
          <w:sz w:val="24"/>
        </w:rPr>
      </w:pPr>
      <w:r>
        <w:rPr>
          <w:rFonts w:ascii="仿宋" w:hAnsi="仿宋" w:eastAsia="仿宋"/>
          <w:color w:val="auto"/>
          <w:sz w:val="24"/>
        </w:rPr>
        <w:t>2</w:t>
      </w:r>
      <w:r>
        <w:rPr>
          <w:rFonts w:hint="eastAsia" w:ascii="仿宋" w:hAnsi="仿宋" w:eastAsia="仿宋"/>
          <w:color w:val="auto"/>
          <w:sz w:val="24"/>
        </w:rPr>
        <w:t>、我方同意在本项目招标文件中规定的开标日起</w:t>
      </w:r>
      <w:r>
        <w:rPr>
          <w:rFonts w:hint="eastAsia" w:ascii="仿宋" w:hAnsi="仿宋" w:eastAsia="仿宋"/>
          <w:color w:val="auto"/>
          <w:sz w:val="24"/>
          <w:u w:val="single"/>
        </w:rPr>
        <w:t>九十日内</w:t>
      </w:r>
      <w:r>
        <w:rPr>
          <w:rFonts w:hint="eastAsia" w:ascii="仿宋" w:hAnsi="仿宋" w:eastAsia="仿宋"/>
          <w:color w:val="auto"/>
          <w:sz w:val="24"/>
        </w:rPr>
        <w:t>遵守本投标文件中的承诺且在此期限期满之前均具有约束力。</w:t>
      </w:r>
    </w:p>
    <w:p w14:paraId="4CD97EDC">
      <w:pPr>
        <w:pStyle w:val="53"/>
        <w:snapToGrid w:val="0"/>
        <w:spacing w:line="440" w:lineRule="exact"/>
        <w:ind w:firstLine="480" w:firstLineChars="200"/>
        <w:rPr>
          <w:rFonts w:ascii="仿宋" w:hAnsi="仿宋" w:eastAsia="仿宋"/>
          <w:color w:val="auto"/>
          <w:kern w:val="2"/>
          <w:sz w:val="24"/>
        </w:rPr>
      </w:pPr>
      <w:r>
        <w:rPr>
          <w:rFonts w:ascii="仿宋" w:hAnsi="仿宋" w:eastAsia="仿宋"/>
          <w:color w:val="auto"/>
          <w:kern w:val="2"/>
          <w:sz w:val="24"/>
        </w:rPr>
        <w:t>3</w:t>
      </w:r>
      <w:r>
        <w:rPr>
          <w:rFonts w:hint="eastAsia" w:ascii="仿宋" w:hAnsi="仿宋" w:eastAsia="仿宋"/>
          <w:color w:val="auto"/>
          <w:kern w:val="2"/>
          <w:sz w:val="24"/>
        </w:rPr>
        <w:t>、我方承诺已经具备《中华人民共和国政府采购法》中规定的参加政府采购活动的供应商应当具备的条件：</w:t>
      </w:r>
    </w:p>
    <w:p w14:paraId="06ABD5B7">
      <w:pPr>
        <w:numPr>
          <w:ilvl w:val="0"/>
          <w:numId w:val="4"/>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具有独立承担民事责任的能力；</w:t>
      </w:r>
    </w:p>
    <w:p w14:paraId="477605AA">
      <w:pPr>
        <w:numPr>
          <w:ilvl w:val="0"/>
          <w:numId w:val="4"/>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具有良好的商业信誉和健全的财务会计制度；</w:t>
      </w:r>
    </w:p>
    <w:p w14:paraId="16679C31">
      <w:pPr>
        <w:numPr>
          <w:ilvl w:val="0"/>
          <w:numId w:val="4"/>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具有履行合同所必需的设备和专业技术能力；</w:t>
      </w:r>
    </w:p>
    <w:p w14:paraId="60CADB2F">
      <w:pPr>
        <w:numPr>
          <w:ilvl w:val="0"/>
          <w:numId w:val="4"/>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有依法缴纳税收和社会保障资金的良好记录；</w:t>
      </w:r>
    </w:p>
    <w:p w14:paraId="0AF41064">
      <w:pPr>
        <w:numPr>
          <w:ilvl w:val="0"/>
          <w:numId w:val="4"/>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参加此项采购活动前三年内，在经营活动中没有重大违法记录。</w:t>
      </w:r>
    </w:p>
    <w:p w14:paraId="37E91D8A">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4、按招标文件要求提供和交付的货物和服务的投标报价详见投标报价表。</w:t>
      </w:r>
    </w:p>
    <w:p w14:paraId="58A0C637">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5、保证忠实地执行双方所签订的合同，并承担合同规定的责任和义务。</w:t>
      </w:r>
    </w:p>
    <w:p w14:paraId="5B3C644A">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6、保证遵守招标文件的规定。</w:t>
      </w:r>
    </w:p>
    <w:p w14:paraId="47AB181B">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7、如果在开标后规定的投标有效期内撤回投标，我方的投标保证金可被贵方没收。</w:t>
      </w:r>
    </w:p>
    <w:p w14:paraId="03B1F09E">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8、我方完全理解贵方不一定接受最低价的投标或收到的任何投标。</w:t>
      </w:r>
    </w:p>
    <w:p w14:paraId="0AA03C8D">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9、我方愿意向贵方提供任何与本项投标有关的数据、情况和技术资料。若贵方需要，我方愿意提供我方作出的一切承诺的证明材料。</w:t>
      </w:r>
    </w:p>
    <w:p w14:paraId="7221BB72">
      <w:pPr>
        <w:adjustRightInd w:val="0"/>
        <w:snapToGrid w:val="0"/>
        <w:spacing w:line="440" w:lineRule="exact"/>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0、我方已详细审核全部投标文件，包括“修改投标文件”（如有的话）、参考资料及有关附件，确认无误。</w:t>
      </w:r>
    </w:p>
    <w:p w14:paraId="28C90926">
      <w:pPr>
        <w:adjustRightInd w:val="0"/>
        <w:snapToGrid w:val="0"/>
        <w:spacing w:line="440" w:lineRule="exact"/>
        <w:ind w:firstLine="480" w:firstLineChars="200"/>
        <w:rPr>
          <w:rFonts w:ascii="仿宋" w:hAnsi="仿宋" w:eastAsia="仿宋"/>
          <w:color w:val="auto"/>
          <w:sz w:val="24"/>
        </w:rPr>
      </w:pPr>
      <w:r>
        <w:rPr>
          <w:rFonts w:ascii="仿宋" w:hAnsi="仿宋" w:eastAsia="仿宋"/>
          <w:color w:val="auto"/>
          <w:sz w:val="24"/>
        </w:rPr>
        <w:t>1</w:t>
      </w:r>
      <w:r>
        <w:rPr>
          <w:rFonts w:hint="eastAsia" w:ascii="仿宋" w:hAnsi="仿宋" w:eastAsia="仿宋"/>
          <w:color w:val="auto"/>
          <w:sz w:val="24"/>
        </w:rPr>
        <w:t>1、我方将严格遵守《中华人民共和国政府采购法》的有关规定，若有下列情形之一的，将被处以采购金额</w:t>
      </w:r>
      <w:r>
        <w:rPr>
          <w:rFonts w:ascii="仿宋" w:hAnsi="仿宋" w:eastAsia="仿宋"/>
          <w:color w:val="auto"/>
          <w:sz w:val="24"/>
        </w:rPr>
        <w:t>5</w:t>
      </w:r>
      <w:r>
        <w:rPr>
          <w:rFonts w:hint="eastAsia" w:ascii="仿宋" w:hAnsi="仿宋" w:eastAsia="仿宋"/>
          <w:color w:val="auto"/>
          <w:sz w:val="24"/>
        </w:rPr>
        <w:t>‰以上</w:t>
      </w:r>
      <w:r>
        <w:rPr>
          <w:rFonts w:ascii="仿宋" w:hAnsi="仿宋" w:eastAsia="仿宋"/>
          <w:color w:val="auto"/>
          <w:sz w:val="24"/>
        </w:rPr>
        <w:t>10</w:t>
      </w:r>
      <w:r>
        <w:rPr>
          <w:rFonts w:hint="eastAsia" w:ascii="仿宋" w:hAnsi="仿宋" w:eastAsia="仿宋"/>
          <w:color w:val="auto"/>
          <w:sz w:val="24"/>
        </w:rPr>
        <w:t>‰以下的罚款，列入不良行为记录名单，在一至三年内禁止参加政府采购活动；有违法所得的，并处没收违法所得；情节严重的，由工商行政管理机关吊销营业执照；构成犯罪的，依法追究刑事责任：</w:t>
      </w:r>
    </w:p>
    <w:p w14:paraId="7F796CE1">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提供虚假材料谋取中标、成交的；</w:t>
      </w:r>
    </w:p>
    <w:p w14:paraId="0F20DD4E">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采取不正当手段诋毁、排挤其他供应商的；</w:t>
      </w:r>
    </w:p>
    <w:p w14:paraId="53BEA950">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与采购人、其它供应商或者采购代理机构恶意串通的；</w:t>
      </w:r>
    </w:p>
    <w:p w14:paraId="4DA3E855">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向采购人、采购代理机构行贿或者提供其他不正当利益的；</w:t>
      </w:r>
    </w:p>
    <w:p w14:paraId="5F77CA0F">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未经采购代理机构同意，在采购过程中与采购人进行协商谈判的；</w:t>
      </w:r>
    </w:p>
    <w:p w14:paraId="75D8A6BC">
      <w:pPr>
        <w:numPr>
          <w:ilvl w:val="0"/>
          <w:numId w:val="5"/>
        </w:numPr>
        <w:adjustRightInd w:val="0"/>
        <w:snapToGrid w:val="0"/>
        <w:spacing w:line="440" w:lineRule="exact"/>
        <w:ind w:left="0" w:firstLine="480" w:firstLineChars="200"/>
        <w:rPr>
          <w:rFonts w:ascii="仿宋" w:hAnsi="仿宋" w:eastAsia="仿宋"/>
          <w:color w:val="auto"/>
          <w:sz w:val="24"/>
        </w:rPr>
      </w:pPr>
      <w:r>
        <w:rPr>
          <w:rFonts w:hint="eastAsia" w:ascii="仿宋" w:hAnsi="仿宋" w:eastAsia="仿宋"/>
          <w:color w:val="auto"/>
          <w:sz w:val="24"/>
        </w:rPr>
        <w:t>拒绝有关部门监督检查或提供虚假情况的。</w:t>
      </w:r>
    </w:p>
    <w:p w14:paraId="02659541">
      <w:pPr>
        <w:adjustRightInd w:val="0"/>
        <w:snapToGrid w:val="0"/>
        <w:spacing w:line="440" w:lineRule="exact"/>
        <w:rPr>
          <w:rFonts w:ascii="仿宋" w:hAnsi="仿宋" w:eastAsia="仿宋"/>
          <w:color w:val="auto"/>
          <w:sz w:val="24"/>
        </w:rPr>
      </w:pPr>
    </w:p>
    <w:p w14:paraId="53B9BFA5">
      <w:pPr>
        <w:spacing w:line="440" w:lineRule="exact"/>
        <w:ind w:firstLine="240" w:firstLineChars="100"/>
        <w:rPr>
          <w:rFonts w:ascii="仿宋" w:hAnsi="仿宋" w:eastAsia="仿宋"/>
          <w:color w:val="auto"/>
          <w:sz w:val="24"/>
        </w:rPr>
      </w:pPr>
      <w:r>
        <w:rPr>
          <w:rFonts w:hint="eastAsia" w:ascii="仿宋" w:hAnsi="仿宋" w:eastAsia="仿宋"/>
          <w:color w:val="auto"/>
          <w:sz w:val="24"/>
        </w:rPr>
        <w:t>与本投标有关的一切正式往来信函请寄：</w:t>
      </w:r>
    </w:p>
    <w:p w14:paraId="78B13824">
      <w:pPr>
        <w:spacing w:line="440" w:lineRule="exact"/>
        <w:ind w:firstLine="240" w:firstLineChars="100"/>
        <w:rPr>
          <w:rFonts w:ascii="仿宋" w:hAnsi="仿宋" w:eastAsia="仿宋"/>
          <w:color w:val="auto"/>
          <w:sz w:val="24"/>
          <w:u w:val="single"/>
        </w:rPr>
      </w:pPr>
      <w:r>
        <w:rPr>
          <w:rFonts w:hint="eastAsia" w:ascii="仿宋" w:hAnsi="仿宋" w:eastAsia="仿宋"/>
          <w:color w:val="auto"/>
          <w:sz w:val="24"/>
        </w:rPr>
        <w:t>地　　　　　址：</w:t>
      </w:r>
      <w:r>
        <w:rPr>
          <w:rFonts w:hint="eastAsia" w:ascii="仿宋" w:hAnsi="仿宋" w:eastAsia="仿宋"/>
          <w:color w:val="auto"/>
          <w:sz w:val="24"/>
          <w:u w:val="single"/>
        </w:rPr>
        <w:t>　　　　　　　　　　</w:t>
      </w:r>
      <w:r>
        <w:rPr>
          <w:rFonts w:hint="eastAsia" w:ascii="仿宋" w:hAnsi="仿宋" w:eastAsia="仿宋"/>
          <w:color w:val="auto"/>
          <w:sz w:val="24"/>
        </w:rPr>
        <w:t>邮编：</w:t>
      </w:r>
      <w:r>
        <w:rPr>
          <w:rFonts w:hint="eastAsia" w:ascii="仿宋" w:hAnsi="仿宋" w:eastAsia="仿宋"/>
          <w:color w:val="auto"/>
          <w:sz w:val="24"/>
          <w:u w:val="single"/>
        </w:rPr>
        <w:t>　　　　　　　　　</w:t>
      </w:r>
    </w:p>
    <w:p w14:paraId="2DCC2D77">
      <w:pPr>
        <w:spacing w:line="440" w:lineRule="exact"/>
        <w:rPr>
          <w:rFonts w:ascii="仿宋" w:hAnsi="仿宋" w:eastAsia="仿宋"/>
          <w:color w:val="auto"/>
          <w:sz w:val="24"/>
        </w:rPr>
      </w:pPr>
      <w:r>
        <w:rPr>
          <w:rFonts w:hint="eastAsia" w:ascii="仿宋" w:hAnsi="仿宋" w:eastAsia="仿宋"/>
          <w:color w:val="auto"/>
          <w:sz w:val="24"/>
        </w:rPr>
        <w:t>　电　　　　　话：</w:t>
      </w:r>
      <w:r>
        <w:rPr>
          <w:rFonts w:hint="eastAsia" w:ascii="仿宋" w:hAnsi="仿宋" w:eastAsia="仿宋"/>
          <w:color w:val="auto"/>
          <w:sz w:val="24"/>
          <w:u w:val="single"/>
        </w:rPr>
        <w:t>　　　　　　　　　　</w:t>
      </w:r>
      <w:r>
        <w:rPr>
          <w:rFonts w:hint="eastAsia" w:ascii="仿宋" w:hAnsi="仿宋" w:eastAsia="仿宋"/>
          <w:color w:val="auto"/>
          <w:sz w:val="24"/>
        </w:rPr>
        <w:t>传真：</w:t>
      </w:r>
      <w:r>
        <w:rPr>
          <w:rFonts w:hint="eastAsia" w:ascii="仿宋" w:hAnsi="仿宋" w:eastAsia="仿宋"/>
          <w:color w:val="auto"/>
          <w:sz w:val="24"/>
          <w:u w:val="single"/>
        </w:rPr>
        <w:t>　　　　　　　　　</w:t>
      </w:r>
    </w:p>
    <w:p w14:paraId="2847ECAE">
      <w:pPr>
        <w:spacing w:line="440" w:lineRule="exact"/>
        <w:rPr>
          <w:rFonts w:ascii="仿宋" w:hAnsi="仿宋" w:eastAsia="仿宋"/>
          <w:color w:val="auto"/>
          <w:sz w:val="24"/>
        </w:rPr>
      </w:pPr>
      <w:r>
        <w:rPr>
          <w:rFonts w:hint="eastAsia" w:ascii="仿宋" w:hAnsi="仿宋" w:eastAsia="仿宋"/>
          <w:color w:val="auto"/>
          <w:sz w:val="24"/>
        </w:rPr>
        <w:t>　投标人代表签字：</w:t>
      </w:r>
      <w:r>
        <w:rPr>
          <w:rFonts w:hint="eastAsia" w:ascii="仿宋" w:hAnsi="仿宋" w:eastAsia="仿宋"/>
          <w:color w:val="auto"/>
          <w:sz w:val="24"/>
          <w:u w:val="single"/>
        </w:rPr>
        <w:t>　　　　　　　　　　　　　</w:t>
      </w:r>
    </w:p>
    <w:p w14:paraId="5EE2D9B5">
      <w:pPr>
        <w:spacing w:line="440" w:lineRule="exact"/>
        <w:rPr>
          <w:rFonts w:ascii="仿宋" w:hAnsi="仿宋" w:eastAsia="仿宋"/>
          <w:color w:val="auto"/>
          <w:sz w:val="24"/>
        </w:rPr>
      </w:pPr>
      <w:r>
        <w:rPr>
          <w:rFonts w:hint="eastAsia" w:ascii="仿宋" w:hAnsi="仿宋" w:eastAsia="仿宋"/>
          <w:color w:val="auto"/>
          <w:sz w:val="24"/>
        </w:rPr>
        <w:t>　投标人名称：</w:t>
      </w:r>
      <w:r>
        <w:rPr>
          <w:rFonts w:hint="eastAsia" w:ascii="仿宋" w:hAnsi="仿宋" w:eastAsia="仿宋"/>
          <w:color w:val="auto"/>
          <w:sz w:val="24"/>
          <w:u w:val="single"/>
        </w:rPr>
        <w:t>　　　　　　　　　　</w:t>
      </w:r>
    </w:p>
    <w:p w14:paraId="45EC50DD">
      <w:pPr>
        <w:spacing w:line="440" w:lineRule="exact"/>
        <w:ind w:firstLine="6240" w:firstLineChars="2600"/>
        <w:rPr>
          <w:rFonts w:ascii="仿宋" w:hAnsi="仿宋" w:eastAsia="仿宋"/>
          <w:color w:val="auto"/>
          <w:sz w:val="24"/>
        </w:rPr>
      </w:pPr>
      <w:r>
        <w:rPr>
          <w:rFonts w:hint="eastAsia" w:ascii="仿宋" w:hAnsi="仿宋" w:eastAsia="仿宋"/>
          <w:color w:val="auto"/>
          <w:sz w:val="24"/>
        </w:rPr>
        <w:t>（单位公章）</w:t>
      </w:r>
    </w:p>
    <w:p w14:paraId="0C3AF210">
      <w:pPr>
        <w:adjustRightInd w:val="0"/>
        <w:snapToGrid w:val="0"/>
        <w:spacing w:line="440" w:lineRule="exact"/>
        <w:ind w:firstLine="480" w:firstLineChars="200"/>
        <w:rPr>
          <w:rFonts w:ascii="仿宋" w:hAnsi="仿宋" w:eastAsia="仿宋"/>
          <w:color w:val="auto"/>
          <w:sz w:val="24"/>
        </w:rPr>
      </w:pPr>
      <w:r>
        <w:rPr>
          <w:rFonts w:hint="eastAsia" w:ascii="仿宋" w:hAnsi="仿宋" w:eastAsia="仿宋"/>
          <w:color w:val="auto"/>
          <w:sz w:val="24"/>
        </w:rPr>
        <w:t xml:space="preserve">                                                 年   月  日</w:t>
      </w:r>
    </w:p>
    <w:p w14:paraId="69074F96">
      <w:pPr>
        <w:adjustRightInd w:val="0"/>
        <w:snapToGrid w:val="0"/>
        <w:spacing w:line="440" w:lineRule="exact"/>
        <w:ind w:firstLine="482" w:firstLineChars="200"/>
        <w:rPr>
          <w:rFonts w:ascii="仿宋" w:hAnsi="仿宋" w:eastAsia="仿宋"/>
          <w:b/>
          <w:color w:val="auto"/>
          <w:sz w:val="24"/>
          <w:szCs w:val="24"/>
          <w:em w:val="dot"/>
        </w:rPr>
      </w:pPr>
      <w:r>
        <w:rPr>
          <w:rFonts w:hint="eastAsia" w:ascii="仿宋" w:hAnsi="仿宋" w:eastAsia="仿宋"/>
          <w:b/>
          <w:color w:val="auto"/>
          <w:sz w:val="24"/>
          <w:szCs w:val="24"/>
          <w:em w:val="dot"/>
        </w:rPr>
        <w:t>注：除可填报项目外，对本投标函的任何修改将被视为非实质性响应投标，从而导致该投标被拒绝。</w:t>
      </w:r>
    </w:p>
    <w:p w14:paraId="75601DF7">
      <w:pPr>
        <w:spacing w:line="440" w:lineRule="exact"/>
        <w:rPr>
          <w:rFonts w:ascii="仿宋" w:hAnsi="仿宋" w:eastAsia="仿宋"/>
          <w:color w:val="auto"/>
          <w:sz w:val="24"/>
        </w:rPr>
      </w:pPr>
    </w:p>
    <w:p w14:paraId="6D86E775">
      <w:pPr>
        <w:adjustRightInd w:val="0"/>
        <w:snapToGrid w:val="0"/>
        <w:spacing w:line="440" w:lineRule="exact"/>
        <w:ind w:firstLine="643" w:firstLineChars="200"/>
        <w:rPr>
          <w:rFonts w:ascii="仿宋" w:hAnsi="仿宋" w:eastAsia="仿宋"/>
          <w:b/>
          <w:color w:val="auto"/>
          <w:sz w:val="32"/>
          <w:szCs w:val="32"/>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ascii="仿宋" w:hAnsi="仿宋" w:eastAsia="仿宋"/>
          <w:b/>
          <w:color w:val="auto"/>
          <w:sz w:val="32"/>
          <w:szCs w:val="32"/>
        </w:rPr>
        <w:br w:type="page"/>
      </w:r>
    </w:p>
    <w:p w14:paraId="7921167F">
      <w:pPr>
        <w:spacing w:line="440" w:lineRule="exact"/>
        <w:jc w:val="center"/>
        <w:rPr>
          <w:rFonts w:ascii="仿宋" w:hAnsi="仿宋" w:eastAsia="仿宋"/>
          <w:b/>
          <w:color w:val="auto"/>
          <w:sz w:val="30"/>
          <w:szCs w:val="30"/>
        </w:rPr>
      </w:pPr>
    </w:p>
    <w:p w14:paraId="0A51F542">
      <w:pPr>
        <w:spacing w:line="440" w:lineRule="exact"/>
        <w:jc w:val="center"/>
        <w:rPr>
          <w:rFonts w:ascii="仿宋" w:hAnsi="仿宋" w:eastAsia="仿宋"/>
          <w:b/>
          <w:color w:val="auto"/>
          <w:sz w:val="30"/>
          <w:szCs w:val="30"/>
        </w:rPr>
      </w:pPr>
      <w:r>
        <w:rPr>
          <w:rFonts w:hint="eastAsia" w:ascii="仿宋" w:hAnsi="仿宋" w:eastAsia="仿宋"/>
          <w:b/>
          <w:color w:val="auto"/>
          <w:sz w:val="30"/>
          <w:szCs w:val="30"/>
        </w:rPr>
        <w:t>关于资格的声明函</w:t>
      </w:r>
    </w:p>
    <w:p w14:paraId="43DA5EF6">
      <w:pPr>
        <w:spacing w:line="440" w:lineRule="exact"/>
        <w:jc w:val="center"/>
        <w:rPr>
          <w:rFonts w:ascii="仿宋" w:hAnsi="仿宋" w:eastAsia="仿宋"/>
          <w:b/>
          <w:color w:val="auto"/>
          <w:sz w:val="30"/>
          <w:szCs w:val="30"/>
        </w:rPr>
      </w:pPr>
    </w:p>
    <w:p w14:paraId="25EEBCE0">
      <w:pPr>
        <w:pStyle w:val="9"/>
        <w:spacing w:line="440" w:lineRule="exact"/>
        <w:rPr>
          <w:rFonts w:ascii="仿宋" w:hAnsi="仿宋" w:eastAsia="仿宋"/>
          <w:color w:val="auto"/>
          <w:sz w:val="24"/>
        </w:rPr>
      </w:pPr>
      <w:r>
        <w:rPr>
          <w:rFonts w:hint="eastAsia" w:ascii="仿宋" w:hAnsi="仿宋" w:eastAsia="仿宋"/>
          <w:color w:val="auto"/>
          <w:sz w:val="24"/>
        </w:rPr>
        <w:t>致：</w:t>
      </w:r>
    </w:p>
    <w:p w14:paraId="0D274D6D">
      <w:pPr>
        <w:pStyle w:val="9"/>
        <w:spacing w:line="440" w:lineRule="exact"/>
        <w:ind w:firstLine="480" w:firstLineChars="200"/>
        <w:rPr>
          <w:rFonts w:ascii="仿宋" w:hAnsi="仿宋" w:eastAsia="仿宋"/>
          <w:color w:val="auto"/>
          <w:sz w:val="24"/>
        </w:rPr>
      </w:pPr>
      <w:r>
        <w:rPr>
          <w:rFonts w:hint="eastAsia" w:ascii="仿宋" w:hAnsi="仿宋" w:eastAsia="仿宋"/>
          <w:color w:val="auto"/>
          <w:sz w:val="24"/>
        </w:rPr>
        <w:t>关于贵方</w:t>
      </w:r>
      <w:r>
        <w:rPr>
          <w:rFonts w:hint="eastAsia" w:ascii="仿宋" w:hAnsi="仿宋" w:eastAsia="仿宋"/>
          <w:color w:val="auto"/>
          <w:sz w:val="24"/>
          <w:lang w:val="en-US" w:eastAsia="zh-CN"/>
        </w:rPr>
        <w:t xml:space="preserve"> </w:t>
      </w:r>
      <w:r>
        <w:rPr>
          <w:rFonts w:hint="eastAsia" w:ascii="仿宋" w:hAnsi="仿宋" w:eastAsia="仿宋"/>
          <w:color w:val="auto"/>
          <w:sz w:val="24"/>
          <w:u w:val="single"/>
        </w:rPr>
        <w:t>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rPr>
        <w:t>年</w:t>
      </w:r>
      <w:r>
        <w:rPr>
          <w:rFonts w:hint="eastAsia" w:ascii="仿宋" w:hAnsi="仿宋" w:eastAsia="仿宋"/>
          <w:color w:val="auto"/>
          <w:sz w:val="24"/>
          <w:u w:val="single"/>
        </w:rPr>
        <w:t>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rPr>
        <w:t>月</w:t>
      </w:r>
      <w:r>
        <w:rPr>
          <w:rFonts w:hint="eastAsia" w:ascii="仿宋" w:hAnsi="仿宋" w:eastAsia="仿宋"/>
          <w:color w:val="auto"/>
          <w:sz w:val="24"/>
          <w:u w:val="single"/>
        </w:rPr>
        <w:t>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rPr>
        <w:t>日</w:t>
      </w:r>
      <w:r>
        <w:rPr>
          <w:rFonts w:hint="eastAsia" w:ascii="仿宋" w:hAnsi="仿宋" w:eastAsia="仿宋"/>
          <w:color w:val="auto"/>
          <w:sz w:val="24"/>
          <w:u w:val="single"/>
        </w:rPr>
        <w:t>项目编号</w:t>
      </w:r>
      <w:r>
        <w:rPr>
          <w:rFonts w:hint="eastAsia" w:ascii="仿宋" w:hAnsi="仿宋" w:eastAsia="仿宋"/>
          <w:color w:val="auto"/>
          <w:sz w:val="24"/>
        </w:rPr>
        <w:t>招标公告关于</w:t>
      </w:r>
      <w:r>
        <w:rPr>
          <w:rFonts w:hint="eastAsia" w:ascii="仿宋" w:hAnsi="仿宋" w:eastAsia="仿宋"/>
          <w:color w:val="auto"/>
          <w:sz w:val="24"/>
          <w:u w:val="single"/>
        </w:rPr>
        <w:t>“</w:t>
      </w:r>
      <w:r>
        <w:rPr>
          <w:rFonts w:hint="eastAsia" w:ascii="仿宋" w:hAnsi="仿宋" w:eastAsia="仿宋" w:cs="宋体"/>
          <w:color w:val="auto"/>
          <w:sz w:val="24"/>
          <w:u w:val="single"/>
        </w:rPr>
        <w:t>项目名称</w:t>
      </w:r>
      <w:r>
        <w:rPr>
          <w:rFonts w:hint="eastAsia" w:ascii="仿宋" w:hAnsi="仿宋" w:eastAsia="仿宋"/>
          <w:color w:val="auto"/>
          <w:sz w:val="24"/>
          <w:u w:val="single"/>
        </w:rPr>
        <w:t>”</w:t>
      </w:r>
      <w:r>
        <w:rPr>
          <w:rFonts w:hint="eastAsia" w:ascii="仿宋" w:hAnsi="仿宋" w:eastAsia="仿宋"/>
          <w:color w:val="auto"/>
          <w:sz w:val="24"/>
        </w:rPr>
        <w:t>的招标项目，本签字人愿意参加投标，并有能力提供</w:t>
      </w:r>
      <w:r>
        <w:rPr>
          <w:rFonts w:hint="eastAsia" w:ascii="仿宋" w:hAnsi="仿宋" w:eastAsia="仿宋" w:cs="宋体"/>
          <w:color w:val="auto"/>
          <w:sz w:val="24"/>
          <w:u w:val="single"/>
        </w:rPr>
        <w:t>项目名称</w:t>
      </w:r>
      <w:r>
        <w:rPr>
          <w:rFonts w:hint="eastAsia" w:ascii="仿宋" w:hAnsi="仿宋" w:eastAsia="仿宋"/>
          <w:color w:val="auto"/>
          <w:sz w:val="24"/>
        </w:rPr>
        <w:t>中</w:t>
      </w:r>
      <w:r>
        <w:rPr>
          <w:rFonts w:hint="eastAsia" w:ascii="仿宋" w:hAnsi="仿宋" w:eastAsia="仿宋"/>
          <w:color w:val="auto"/>
          <w:sz w:val="24"/>
          <w:u w:val="single"/>
        </w:rPr>
        <w:t>（所投内容）</w:t>
      </w:r>
      <w:r>
        <w:rPr>
          <w:rFonts w:hint="eastAsia" w:ascii="仿宋" w:hAnsi="仿宋" w:eastAsia="仿宋"/>
          <w:color w:val="auto"/>
          <w:sz w:val="24"/>
        </w:rPr>
        <w:t>的招标相关</w:t>
      </w:r>
      <w:r>
        <w:rPr>
          <w:rFonts w:hint="eastAsia" w:ascii="仿宋" w:hAnsi="仿宋" w:eastAsia="仿宋"/>
          <w:color w:val="auto"/>
          <w:sz w:val="24"/>
          <w:lang w:eastAsia="zh-CN"/>
        </w:rPr>
        <w:t>货物及</w:t>
      </w:r>
      <w:r>
        <w:rPr>
          <w:rFonts w:hint="eastAsia" w:ascii="仿宋" w:hAnsi="仿宋" w:eastAsia="仿宋"/>
          <w:color w:val="auto"/>
          <w:sz w:val="24"/>
        </w:rPr>
        <w:t>服务，并保证所提交的所有文件和说明是真实和准确的。</w:t>
      </w:r>
    </w:p>
    <w:p w14:paraId="5F0A9E61">
      <w:pPr>
        <w:pStyle w:val="9"/>
        <w:spacing w:line="440" w:lineRule="exact"/>
        <w:rPr>
          <w:rFonts w:ascii="仿宋" w:hAnsi="仿宋" w:eastAsia="仿宋"/>
          <w:color w:val="auto"/>
          <w:sz w:val="24"/>
          <w:u w:val="single"/>
        </w:rPr>
      </w:pPr>
      <w:r>
        <w:rPr>
          <w:rFonts w:hint="eastAsia" w:ascii="仿宋" w:hAnsi="仿宋" w:eastAsia="仿宋"/>
          <w:color w:val="auto"/>
          <w:sz w:val="24"/>
        </w:rPr>
        <w:t>投标人：</w:t>
      </w:r>
      <w:r>
        <w:rPr>
          <w:rFonts w:hint="eastAsia" w:ascii="仿宋" w:hAnsi="仿宋" w:eastAsia="仿宋"/>
          <w:color w:val="auto"/>
          <w:sz w:val="24"/>
          <w:u w:val="single"/>
        </w:rPr>
        <w:t>　          投标人名称        　</w:t>
      </w:r>
      <w:r>
        <w:rPr>
          <w:rFonts w:hint="eastAsia" w:ascii="仿宋" w:hAnsi="仿宋" w:eastAsia="仿宋"/>
          <w:color w:val="auto"/>
          <w:sz w:val="24"/>
        </w:rPr>
        <w:t>　</w:t>
      </w:r>
    </w:p>
    <w:p w14:paraId="1E1951D6">
      <w:pPr>
        <w:pStyle w:val="9"/>
        <w:spacing w:line="440" w:lineRule="exact"/>
        <w:rPr>
          <w:rFonts w:ascii="仿宋" w:hAnsi="仿宋" w:eastAsia="仿宋"/>
          <w:color w:val="auto"/>
          <w:sz w:val="24"/>
          <w:u w:val="single"/>
        </w:rPr>
      </w:pPr>
      <w:r>
        <w:rPr>
          <w:rFonts w:hint="eastAsia" w:ascii="仿宋" w:hAnsi="仿宋" w:eastAsia="仿宋"/>
          <w:color w:val="auto"/>
          <w:sz w:val="24"/>
        </w:rPr>
        <w:t>地址：</w:t>
      </w:r>
      <w:r>
        <w:rPr>
          <w:rFonts w:hint="eastAsia" w:ascii="仿宋" w:hAnsi="仿宋" w:eastAsia="仿宋"/>
          <w:color w:val="auto"/>
          <w:sz w:val="24"/>
          <w:u w:val="single"/>
        </w:rPr>
        <w:t>　　　　　　　　　　　　</w:t>
      </w:r>
      <w:r>
        <w:rPr>
          <w:rFonts w:hint="eastAsia" w:ascii="仿宋" w:hAnsi="仿宋" w:eastAsia="仿宋"/>
          <w:color w:val="auto"/>
          <w:sz w:val="24"/>
        </w:rPr>
        <w:t>　授权签署本资格文件人：</w:t>
      </w:r>
    </w:p>
    <w:p w14:paraId="4E210CAD">
      <w:pPr>
        <w:pStyle w:val="9"/>
        <w:spacing w:line="440" w:lineRule="exact"/>
        <w:rPr>
          <w:rFonts w:ascii="仿宋" w:hAnsi="仿宋" w:eastAsia="仿宋"/>
          <w:color w:val="auto"/>
          <w:sz w:val="24"/>
        </w:rPr>
      </w:pPr>
      <w:r>
        <w:rPr>
          <w:rFonts w:hint="eastAsia" w:ascii="仿宋" w:hAnsi="仿宋" w:eastAsia="仿宋"/>
          <w:color w:val="auto"/>
          <w:sz w:val="24"/>
        </w:rPr>
        <w:t>传真：</w:t>
      </w:r>
      <w:r>
        <w:rPr>
          <w:rFonts w:hint="eastAsia" w:ascii="仿宋" w:hAnsi="仿宋" w:eastAsia="仿宋"/>
          <w:color w:val="auto"/>
          <w:sz w:val="24"/>
          <w:u w:val="single"/>
        </w:rPr>
        <w:t>　　　　　　</w:t>
      </w:r>
      <w:r>
        <w:rPr>
          <w:rFonts w:hint="eastAsia" w:ascii="仿宋" w:hAnsi="仿宋" w:eastAsia="仿宋"/>
          <w:color w:val="auto"/>
          <w:sz w:val="24"/>
        </w:rPr>
        <w:t>　　　　　　　　　　　　　</w:t>
      </w:r>
    </w:p>
    <w:p w14:paraId="075EEE06">
      <w:pPr>
        <w:pStyle w:val="9"/>
        <w:spacing w:line="440" w:lineRule="exact"/>
        <w:rPr>
          <w:rFonts w:ascii="仿宋" w:hAnsi="仿宋" w:eastAsia="仿宋"/>
          <w:color w:val="auto"/>
          <w:sz w:val="24"/>
          <w:u w:val="single"/>
        </w:rPr>
      </w:pPr>
      <w:r>
        <w:rPr>
          <w:rFonts w:hint="eastAsia" w:ascii="仿宋" w:hAnsi="仿宋" w:eastAsia="仿宋"/>
          <w:color w:val="auto"/>
          <w:sz w:val="24"/>
        </w:rPr>
        <w:t>邮编：</w:t>
      </w:r>
      <w:r>
        <w:rPr>
          <w:rFonts w:hint="eastAsia" w:ascii="仿宋" w:hAnsi="仿宋" w:eastAsia="仿宋"/>
          <w:color w:val="auto"/>
          <w:sz w:val="24"/>
          <w:u w:val="single"/>
        </w:rPr>
        <w:t>　　　　　　　　　　　　</w:t>
      </w:r>
      <w:r>
        <w:rPr>
          <w:rFonts w:hint="eastAsia" w:ascii="仿宋" w:hAnsi="仿宋" w:eastAsia="仿宋"/>
          <w:color w:val="auto"/>
          <w:sz w:val="24"/>
        </w:rPr>
        <w:t>　电话：</w:t>
      </w:r>
      <w:r>
        <w:rPr>
          <w:rFonts w:hint="eastAsia" w:ascii="仿宋" w:hAnsi="仿宋" w:eastAsia="仿宋"/>
          <w:color w:val="auto"/>
          <w:sz w:val="24"/>
          <w:u w:val="single"/>
        </w:rPr>
        <w:t>　　　        　　　　　</w:t>
      </w:r>
    </w:p>
    <w:p w14:paraId="7F8E6199">
      <w:pPr>
        <w:spacing w:line="440" w:lineRule="exact"/>
        <w:ind w:firstLine="6240" w:firstLineChars="2600"/>
        <w:rPr>
          <w:rFonts w:ascii="仿宋" w:hAnsi="仿宋" w:eastAsia="仿宋"/>
          <w:color w:val="auto"/>
          <w:sz w:val="24"/>
        </w:rPr>
      </w:pPr>
      <w:r>
        <w:rPr>
          <w:rFonts w:hint="eastAsia" w:ascii="仿宋" w:hAnsi="仿宋" w:eastAsia="仿宋"/>
          <w:color w:val="auto"/>
          <w:sz w:val="24"/>
        </w:rPr>
        <w:t>（单位公章）</w:t>
      </w:r>
    </w:p>
    <w:p w14:paraId="6331EBB0">
      <w:pPr>
        <w:spacing w:line="440" w:lineRule="exact"/>
        <w:ind w:firstLine="5880" w:firstLineChars="2450"/>
        <w:rPr>
          <w:rFonts w:ascii="仿宋" w:hAnsi="仿宋" w:eastAsia="仿宋"/>
          <w:color w:val="auto"/>
          <w:sz w:val="24"/>
        </w:rPr>
      </w:pPr>
      <w:r>
        <w:rPr>
          <w:rFonts w:hint="eastAsia" w:ascii="仿宋" w:hAnsi="仿宋" w:eastAsia="仿宋"/>
          <w:color w:val="auto"/>
          <w:sz w:val="24"/>
        </w:rPr>
        <w:t xml:space="preserve">  </w:t>
      </w:r>
      <w:r>
        <w:rPr>
          <w:rFonts w:hint="eastAsia" w:ascii="仿宋" w:hAnsi="仿宋" w:eastAsia="仿宋"/>
          <w:color w:val="auto"/>
          <w:sz w:val="24"/>
          <w:lang w:val="en-US" w:eastAsia="zh-CN"/>
        </w:rPr>
        <w:t xml:space="preserve"> </w:t>
      </w:r>
      <w:r>
        <w:rPr>
          <w:rFonts w:hint="eastAsia" w:ascii="仿宋" w:hAnsi="仿宋" w:eastAsia="仿宋"/>
          <w:color w:val="auto"/>
          <w:sz w:val="24"/>
        </w:rPr>
        <w:t xml:space="preserve">  年  月  日</w:t>
      </w:r>
    </w:p>
    <w:p w14:paraId="19FECA91">
      <w:pPr>
        <w:spacing w:line="440" w:lineRule="exact"/>
        <w:rPr>
          <w:rFonts w:ascii="仿宋" w:hAnsi="仿宋" w:eastAsia="仿宋"/>
          <w:b/>
          <w:color w:val="auto"/>
          <w:sz w:val="32"/>
          <w:szCs w:val="32"/>
        </w:rPr>
      </w:pPr>
    </w:p>
    <w:p w14:paraId="6FAF270B">
      <w:pPr>
        <w:spacing w:line="460" w:lineRule="atLeast"/>
        <w:jc w:val="center"/>
        <w:rPr>
          <w:rFonts w:ascii="仿宋" w:hAnsi="仿宋" w:eastAsia="仿宋"/>
          <w:b/>
          <w:color w:val="auto"/>
          <w:sz w:val="30"/>
          <w:szCs w:val="30"/>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249177EE">
      <w:pPr>
        <w:spacing w:line="440" w:lineRule="exact"/>
        <w:jc w:val="center"/>
        <w:rPr>
          <w:rFonts w:hint="eastAsia" w:ascii="仿宋" w:hAnsi="仿宋" w:eastAsia="仿宋"/>
          <w:b/>
          <w:color w:val="auto"/>
          <w:sz w:val="30"/>
          <w:szCs w:val="30"/>
        </w:rPr>
      </w:pPr>
      <w:r>
        <w:rPr>
          <w:rFonts w:hint="eastAsia" w:ascii="仿宋" w:hAnsi="仿宋" w:eastAsia="仿宋"/>
          <w:b/>
          <w:color w:val="auto"/>
          <w:sz w:val="30"/>
          <w:szCs w:val="30"/>
        </w:rPr>
        <w:t>不参与围标串标承诺书</w:t>
      </w:r>
    </w:p>
    <w:p w14:paraId="6CF7D8C1">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p>
    <w:p w14:paraId="7A79FADA">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本人作为（单位名称）的法人，清楚知晓我公司本项目采购活动，对以下事项作出承诺：</w:t>
      </w:r>
    </w:p>
    <w:p w14:paraId="22513629">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一、我单位遵循公开、公平、公正、诚实守信的原则，依法依规参与本项目竞标。</w:t>
      </w:r>
    </w:p>
    <w:p w14:paraId="0BE63029">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二、我单位在本项目采购活动中，未参与围标串标。</w:t>
      </w:r>
    </w:p>
    <w:p w14:paraId="3583033E">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三、我单位如被查实在本项目采购活动中存在围标串标的，递交响应文件行为作为实施串通投标违法行为的关键环节，本人（单位）承担直接责任人员法律责任，接受相应行政处罚和失信惩戒。</w:t>
      </w:r>
    </w:p>
    <w:p w14:paraId="6FBC26F3">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项目名称：</w:t>
      </w:r>
    </w:p>
    <w:p w14:paraId="129B5BE3">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 xml:space="preserve">项目编号：    </w:t>
      </w:r>
    </w:p>
    <w:p w14:paraId="12D8BE6E">
      <w:pPr>
        <w:widowControl/>
        <w:adjustRightInd w:val="0"/>
        <w:snapToGrid w:val="0"/>
        <w:spacing w:line="360" w:lineRule="auto"/>
        <w:ind w:firstLine="504" w:firstLineChars="200"/>
        <w:jc w:val="left"/>
        <w:rPr>
          <w:rFonts w:hint="eastAsia" w:ascii="仿宋" w:hAnsi="仿宋" w:eastAsia="仿宋" w:cs="仿宋"/>
          <w:color w:val="auto"/>
          <w:spacing w:val="6"/>
          <w:kern w:val="0"/>
          <w:sz w:val="24"/>
          <w:szCs w:val="24"/>
        </w:rPr>
      </w:pPr>
      <w:r>
        <w:rPr>
          <w:rFonts w:hint="eastAsia" w:ascii="仿宋" w:hAnsi="仿宋" w:eastAsia="仿宋" w:cs="仿宋"/>
          <w:color w:val="auto"/>
          <w:spacing w:val="6"/>
          <w:kern w:val="0"/>
          <w:sz w:val="24"/>
          <w:szCs w:val="24"/>
        </w:rPr>
        <w:t>供应商单位名称：</w:t>
      </w:r>
    </w:p>
    <w:p w14:paraId="70834402">
      <w:pPr>
        <w:pStyle w:val="47"/>
        <w:spacing w:line="360" w:lineRule="auto"/>
        <w:rPr>
          <w:rFonts w:hint="eastAsia" w:ascii="仿宋" w:hAnsi="仿宋" w:eastAsia="仿宋" w:cs="仿宋"/>
          <w:color w:val="auto"/>
          <w:sz w:val="24"/>
          <w:szCs w:val="24"/>
        </w:rPr>
      </w:pPr>
    </w:p>
    <w:p w14:paraId="7BD6DD6F">
      <w:pPr>
        <w:pStyle w:val="47"/>
        <w:spacing w:line="360" w:lineRule="auto"/>
        <w:rPr>
          <w:rFonts w:hint="eastAsia" w:ascii="仿宋" w:hAnsi="仿宋" w:eastAsia="仿宋" w:cs="仿宋"/>
          <w:color w:val="auto"/>
          <w:sz w:val="24"/>
          <w:szCs w:val="24"/>
        </w:rPr>
      </w:pPr>
    </w:p>
    <w:p w14:paraId="5F00F911">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供应商名称（盖单位章）：</w:t>
      </w:r>
    </w:p>
    <w:p w14:paraId="4EC681C5">
      <w:pPr>
        <w:spacing w:line="360" w:lineRule="auto"/>
        <w:ind w:firstLine="4003" w:firstLineChars="1668"/>
        <w:rPr>
          <w:rFonts w:hint="eastAsia" w:ascii="仿宋" w:hAnsi="仿宋" w:eastAsia="仿宋" w:cs="仿宋"/>
          <w:color w:val="auto"/>
          <w:sz w:val="24"/>
          <w:szCs w:val="24"/>
          <w:u w:val="single"/>
        </w:rPr>
      </w:pPr>
      <w:r>
        <w:rPr>
          <w:rFonts w:hint="eastAsia" w:ascii="仿宋" w:hAnsi="仿宋" w:eastAsia="仿宋" w:cs="仿宋"/>
          <w:color w:val="auto"/>
          <w:sz w:val="24"/>
          <w:szCs w:val="24"/>
        </w:rPr>
        <w:t>法定代表人（签字或盖章）：</w:t>
      </w:r>
    </w:p>
    <w:p w14:paraId="13A8E74F">
      <w:pPr>
        <w:spacing w:line="360" w:lineRule="auto"/>
        <w:ind w:firstLine="4003" w:firstLineChars="1668"/>
        <w:rPr>
          <w:rFonts w:hint="eastAsia" w:ascii="仿宋" w:hAnsi="仿宋" w:eastAsia="仿宋" w:cs="仿宋"/>
          <w:color w:val="auto"/>
          <w:sz w:val="24"/>
          <w:szCs w:val="24"/>
        </w:rPr>
      </w:pPr>
      <w:r>
        <w:rPr>
          <w:rFonts w:hint="eastAsia" w:ascii="仿宋" w:hAnsi="仿宋" w:eastAsia="仿宋" w:cs="仿宋"/>
          <w:color w:val="auto"/>
          <w:sz w:val="24"/>
          <w:szCs w:val="24"/>
        </w:rPr>
        <w:t>日    期：  年</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日</w:t>
      </w:r>
    </w:p>
    <w:p w14:paraId="5B698E89">
      <w:pPr>
        <w:spacing w:before="166" w:beforeLines="50" w:after="166" w:afterLines="50" w:line="440" w:lineRule="exact"/>
        <w:jc w:val="center"/>
        <w:rPr>
          <w:rFonts w:hint="eastAsia" w:ascii="仿宋" w:hAnsi="仿宋" w:eastAsia="仿宋"/>
          <w:b/>
          <w:color w:val="auto"/>
          <w:sz w:val="30"/>
          <w:szCs w:val="30"/>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5D09AD87">
      <w:pPr>
        <w:spacing w:before="166" w:beforeLines="50" w:after="166" w:afterLines="50" w:line="440" w:lineRule="exact"/>
        <w:jc w:val="center"/>
        <w:rPr>
          <w:rFonts w:ascii="仿宋" w:hAnsi="仿宋" w:eastAsia="仿宋"/>
          <w:b/>
          <w:color w:val="auto"/>
          <w:sz w:val="30"/>
          <w:szCs w:val="30"/>
        </w:rPr>
      </w:pPr>
      <w:r>
        <w:rPr>
          <w:rFonts w:hint="eastAsia" w:ascii="仿宋" w:hAnsi="仿宋" w:eastAsia="仿宋"/>
          <w:b/>
          <w:color w:val="auto"/>
          <w:sz w:val="30"/>
          <w:szCs w:val="30"/>
        </w:rPr>
        <w:t>投标单位（供应商）《反商业贿赂承诺书》</w:t>
      </w:r>
    </w:p>
    <w:p w14:paraId="3626F929">
      <w:pPr>
        <w:pStyle w:val="9"/>
        <w:spacing w:line="440" w:lineRule="exact"/>
        <w:ind w:firstLine="482"/>
        <w:rPr>
          <w:rFonts w:ascii="仿宋" w:hAnsi="仿宋" w:eastAsia="仿宋"/>
          <w:color w:val="auto"/>
          <w:sz w:val="24"/>
        </w:rPr>
      </w:pPr>
    </w:p>
    <w:p w14:paraId="77B9B892">
      <w:pPr>
        <w:pStyle w:val="9"/>
        <w:spacing w:line="440" w:lineRule="exact"/>
        <w:ind w:firstLine="482"/>
        <w:rPr>
          <w:rFonts w:ascii="仿宋" w:hAnsi="仿宋" w:eastAsia="仿宋"/>
          <w:color w:val="auto"/>
          <w:sz w:val="24"/>
        </w:rPr>
      </w:pPr>
      <w:r>
        <w:rPr>
          <w:rFonts w:hint="eastAsia" w:ascii="仿宋" w:hAnsi="仿宋" w:eastAsia="仿宋"/>
          <w:color w:val="auto"/>
          <w:sz w:val="24"/>
        </w:rPr>
        <w:t>我公司承诺在</w:t>
      </w:r>
      <w:r>
        <w:rPr>
          <w:rFonts w:hint="eastAsia" w:ascii="仿宋" w:hAnsi="仿宋" w:eastAsia="仿宋"/>
          <w:color w:val="auto"/>
          <w:sz w:val="24"/>
          <w:u w:val="single"/>
        </w:rPr>
        <w:t>（项目名称、项目编号、投标内容）</w:t>
      </w:r>
      <w:r>
        <w:rPr>
          <w:rFonts w:hint="eastAsia" w:ascii="仿宋" w:hAnsi="仿宋" w:eastAsia="仿宋"/>
          <w:color w:val="auto"/>
          <w:sz w:val="24"/>
        </w:rPr>
        <w:t>招标活动中，不给予采购方工作人员以及招标代理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p>
    <w:p w14:paraId="063536AD">
      <w:pPr>
        <w:pStyle w:val="9"/>
        <w:spacing w:line="440" w:lineRule="exact"/>
        <w:ind w:firstLine="482"/>
        <w:rPr>
          <w:rFonts w:ascii="仿宋" w:hAnsi="仿宋" w:eastAsia="仿宋"/>
          <w:color w:val="auto"/>
          <w:sz w:val="24"/>
        </w:rPr>
      </w:pPr>
    </w:p>
    <w:p w14:paraId="553E556A">
      <w:pPr>
        <w:pStyle w:val="9"/>
        <w:spacing w:line="440" w:lineRule="exact"/>
        <w:ind w:firstLine="482"/>
        <w:rPr>
          <w:rFonts w:ascii="仿宋" w:hAnsi="仿宋" w:eastAsia="仿宋"/>
          <w:color w:val="auto"/>
          <w:sz w:val="24"/>
        </w:rPr>
      </w:pPr>
      <w:r>
        <w:rPr>
          <w:rFonts w:hint="eastAsia" w:ascii="仿宋" w:hAnsi="仿宋" w:eastAsia="仿宋"/>
          <w:color w:val="auto"/>
          <w:sz w:val="24"/>
        </w:rPr>
        <w:t>公司法人代表：</w:t>
      </w:r>
    </w:p>
    <w:p w14:paraId="5C8DFC78">
      <w:pPr>
        <w:pStyle w:val="9"/>
        <w:spacing w:line="440" w:lineRule="exact"/>
        <w:ind w:firstLine="482"/>
        <w:rPr>
          <w:rFonts w:ascii="仿宋" w:hAnsi="仿宋" w:eastAsia="仿宋"/>
          <w:color w:val="auto"/>
          <w:sz w:val="24"/>
        </w:rPr>
      </w:pPr>
    </w:p>
    <w:p w14:paraId="7D729D96">
      <w:pPr>
        <w:pStyle w:val="9"/>
        <w:spacing w:line="440" w:lineRule="exact"/>
        <w:ind w:firstLine="482"/>
        <w:rPr>
          <w:rFonts w:ascii="仿宋" w:hAnsi="仿宋" w:eastAsia="仿宋"/>
          <w:color w:val="auto"/>
          <w:sz w:val="24"/>
        </w:rPr>
      </w:pPr>
      <w:r>
        <w:rPr>
          <w:rFonts w:hint="eastAsia" w:ascii="仿宋" w:hAnsi="仿宋" w:eastAsia="仿宋"/>
          <w:color w:val="auto"/>
          <w:sz w:val="24"/>
        </w:rPr>
        <w:t>法人授权代表：</w:t>
      </w:r>
    </w:p>
    <w:p w14:paraId="5FBB915A">
      <w:pPr>
        <w:pStyle w:val="9"/>
        <w:spacing w:line="440" w:lineRule="exact"/>
        <w:ind w:firstLine="480" w:firstLineChars="200"/>
        <w:rPr>
          <w:rFonts w:ascii="仿宋" w:hAnsi="仿宋" w:eastAsia="仿宋"/>
          <w:color w:val="auto"/>
          <w:sz w:val="24"/>
        </w:rPr>
      </w:pPr>
    </w:p>
    <w:p w14:paraId="531D862C">
      <w:pPr>
        <w:pStyle w:val="9"/>
        <w:spacing w:line="440" w:lineRule="exact"/>
        <w:ind w:firstLine="480" w:firstLineChars="200"/>
        <w:rPr>
          <w:rFonts w:ascii="仿宋" w:hAnsi="仿宋" w:eastAsia="仿宋"/>
          <w:color w:val="auto"/>
          <w:sz w:val="24"/>
        </w:rPr>
      </w:pPr>
      <w:r>
        <w:rPr>
          <w:rFonts w:hint="eastAsia" w:ascii="仿宋" w:hAnsi="仿宋" w:eastAsia="仿宋"/>
          <w:color w:val="auto"/>
          <w:sz w:val="24"/>
        </w:rPr>
        <w:t>日期：</w:t>
      </w:r>
    </w:p>
    <w:p w14:paraId="23E33776">
      <w:pPr>
        <w:spacing w:line="460" w:lineRule="atLeast"/>
        <w:jc w:val="center"/>
        <w:rPr>
          <w:rFonts w:ascii="仿宋" w:hAnsi="仿宋" w:eastAsia="仿宋"/>
          <w:b/>
          <w:color w:val="auto"/>
          <w:sz w:val="30"/>
          <w:szCs w:val="30"/>
        </w:rPr>
      </w:pPr>
    </w:p>
    <w:p w14:paraId="478743B4">
      <w:pPr>
        <w:spacing w:line="460" w:lineRule="atLeast"/>
        <w:jc w:val="center"/>
        <w:rPr>
          <w:rFonts w:ascii="仿宋" w:hAnsi="仿宋" w:eastAsia="仿宋"/>
          <w:b/>
          <w:color w:val="auto"/>
          <w:sz w:val="30"/>
          <w:szCs w:val="30"/>
        </w:rPr>
      </w:pPr>
    </w:p>
    <w:p w14:paraId="519AC98F">
      <w:pPr>
        <w:spacing w:line="460" w:lineRule="atLeast"/>
        <w:jc w:val="center"/>
        <w:rPr>
          <w:rFonts w:ascii="仿宋" w:hAnsi="仿宋" w:eastAsia="仿宋"/>
          <w:b/>
          <w:color w:val="auto"/>
          <w:sz w:val="30"/>
          <w:szCs w:val="30"/>
        </w:rPr>
      </w:pPr>
    </w:p>
    <w:p w14:paraId="6C8E104F">
      <w:pPr>
        <w:spacing w:line="460" w:lineRule="atLeast"/>
        <w:jc w:val="center"/>
        <w:rPr>
          <w:rFonts w:ascii="仿宋" w:hAnsi="仿宋" w:eastAsia="仿宋"/>
          <w:b/>
          <w:color w:val="auto"/>
          <w:sz w:val="30"/>
          <w:szCs w:val="30"/>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49FDFA8C">
      <w:pPr>
        <w:adjustRightInd w:val="0"/>
        <w:snapToGrid w:val="0"/>
        <w:spacing w:line="440" w:lineRule="exact"/>
        <w:ind w:firstLine="643" w:firstLineChars="200"/>
        <w:rPr>
          <w:rFonts w:ascii="仿宋" w:hAnsi="仿宋" w:eastAsia="仿宋"/>
          <w:b/>
          <w:color w:val="auto"/>
          <w:sz w:val="32"/>
          <w:szCs w:val="32"/>
        </w:rPr>
      </w:pPr>
    </w:p>
    <w:p w14:paraId="1E27E794">
      <w:pPr>
        <w:widowControl/>
        <w:jc w:val="center"/>
        <w:rPr>
          <w:rFonts w:ascii="仿宋" w:hAnsi="仿宋" w:eastAsia="仿宋"/>
          <w:b/>
          <w:color w:val="auto"/>
          <w:sz w:val="32"/>
          <w:szCs w:val="32"/>
        </w:rPr>
      </w:pPr>
      <w:r>
        <w:rPr>
          <w:rFonts w:hint="eastAsia" w:ascii="仿宋" w:hAnsi="仿宋" w:eastAsia="仿宋"/>
          <w:b/>
          <w:color w:val="auto"/>
          <w:sz w:val="32"/>
          <w:szCs w:val="32"/>
        </w:rPr>
        <w:t>法人代表授权委托书</w:t>
      </w:r>
    </w:p>
    <w:p w14:paraId="17C6A3F5">
      <w:pPr>
        <w:spacing w:line="440" w:lineRule="exact"/>
        <w:jc w:val="center"/>
        <w:rPr>
          <w:rFonts w:ascii="仿宋" w:hAnsi="仿宋" w:eastAsia="仿宋"/>
          <w:b/>
          <w:color w:val="auto"/>
          <w:sz w:val="32"/>
          <w:szCs w:val="32"/>
        </w:rPr>
      </w:pPr>
    </w:p>
    <w:p w14:paraId="363FA135">
      <w:pPr>
        <w:autoSpaceDE w:val="0"/>
        <w:autoSpaceDN w:val="0"/>
        <w:adjustRightInd w:val="0"/>
        <w:spacing w:line="440" w:lineRule="exact"/>
        <w:ind w:firstLine="422"/>
        <w:rPr>
          <w:rFonts w:ascii="仿宋" w:hAnsi="仿宋" w:eastAsia="仿宋"/>
          <w:color w:val="auto"/>
          <w:sz w:val="24"/>
        </w:rPr>
      </w:pPr>
      <w:r>
        <w:rPr>
          <w:rFonts w:hint="eastAsia" w:ascii="仿宋" w:hAnsi="仿宋" w:eastAsia="仿宋"/>
          <w:color w:val="auto"/>
          <w:sz w:val="24"/>
        </w:rPr>
        <w:t>本授权声明：注册于中华人民共和国的</w:t>
      </w:r>
      <w:r>
        <w:rPr>
          <w:rFonts w:hint="eastAsia" w:ascii="仿宋" w:hAnsi="仿宋" w:eastAsia="仿宋"/>
          <w:color w:val="auto"/>
          <w:sz w:val="24"/>
          <w:u w:val="single"/>
        </w:rPr>
        <w:t>（投标人名称、住址）</w:t>
      </w:r>
      <w:r>
        <w:rPr>
          <w:rFonts w:hint="eastAsia" w:ascii="仿宋" w:hAnsi="仿宋" w:eastAsia="仿宋"/>
          <w:color w:val="auto"/>
          <w:sz w:val="24"/>
        </w:rPr>
        <w:t>的法人代表</w:t>
      </w:r>
      <w:r>
        <w:rPr>
          <w:rFonts w:hint="eastAsia" w:ascii="仿宋" w:hAnsi="仿宋" w:eastAsia="仿宋"/>
          <w:color w:val="auto"/>
          <w:sz w:val="24"/>
          <w:u w:val="single"/>
        </w:rPr>
        <w:t>（法定代表人姓名、职务）</w:t>
      </w:r>
      <w:r>
        <w:rPr>
          <w:rFonts w:hint="eastAsia" w:ascii="仿宋" w:hAnsi="仿宋" w:eastAsia="仿宋"/>
          <w:color w:val="auto"/>
          <w:sz w:val="24"/>
        </w:rPr>
        <w:t>代表本公司授权在下面签字的</w:t>
      </w:r>
      <w:r>
        <w:rPr>
          <w:rFonts w:hint="eastAsia" w:ascii="仿宋" w:hAnsi="仿宋" w:eastAsia="仿宋"/>
          <w:color w:val="auto"/>
          <w:sz w:val="24"/>
          <w:u w:val="single"/>
        </w:rPr>
        <w:t>（被授权人的姓名、职务）</w:t>
      </w:r>
      <w:r>
        <w:rPr>
          <w:rFonts w:hint="eastAsia" w:ascii="仿宋" w:hAnsi="仿宋" w:eastAsia="仿宋"/>
          <w:color w:val="auto"/>
          <w:sz w:val="24"/>
        </w:rPr>
        <w:t>为本公司的合法代理人，就此次</w:t>
      </w:r>
      <w:r>
        <w:rPr>
          <w:rFonts w:hint="eastAsia" w:ascii="仿宋" w:hAnsi="仿宋" w:eastAsia="仿宋" w:cs="宋体"/>
          <w:color w:val="auto"/>
          <w:kern w:val="0"/>
          <w:sz w:val="24"/>
          <w:u w:val="single"/>
        </w:rPr>
        <w:t>项目名称</w:t>
      </w:r>
      <w:r>
        <w:rPr>
          <w:rFonts w:hint="eastAsia" w:ascii="仿宋" w:hAnsi="仿宋" w:eastAsia="仿宋"/>
          <w:color w:val="auto"/>
          <w:sz w:val="24"/>
        </w:rPr>
        <w:t>，招标编号为</w:t>
      </w:r>
      <w:r>
        <w:rPr>
          <w:rFonts w:hint="eastAsia" w:ascii="仿宋" w:hAnsi="仿宋" w:eastAsia="仿宋"/>
          <w:color w:val="auto"/>
          <w:sz w:val="24"/>
          <w:u w:val="single"/>
        </w:rPr>
        <w:t>项目编号</w:t>
      </w:r>
      <w:r>
        <w:rPr>
          <w:rFonts w:hint="eastAsia" w:ascii="仿宋" w:hAnsi="仿宋" w:eastAsia="仿宋"/>
          <w:color w:val="auto"/>
          <w:sz w:val="24"/>
        </w:rPr>
        <w:t>的</w:t>
      </w:r>
      <w:r>
        <w:rPr>
          <w:rFonts w:hint="eastAsia" w:ascii="仿宋" w:hAnsi="仿宋" w:eastAsia="仿宋"/>
          <w:color w:val="auto"/>
          <w:sz w:val="24"/>
          <w:u w:val="single"/>
        </w:rPr>
        <w:t>（所投内容）</w:t>
      </w:r>
      <w:r>
        <w:rPr>
          <w:rFonts w:hint="eastAsia" w:ascii="仿宋" w:hAnsi="仿宋" w:eastAsia="仿宋"/>
          <w:color w:val="auto"/>
          <w:sz w:val="24"/>
        </w:rPr>
        <w:t>投标及合同的执行、完成和保修，以本公司名义处理一切与之有关的事务。</w:t>
      </w:r>
    </w:p>
    <w:p w14:paraId="55FDB726">
      <w:pPr>
        <w:autoSpaceDE w:val="0"/>
        <w:autoSpaceDN w:val="0"/>
        <w:adjustRightInd w:val="0"/>
        <w:spacing w:line="440" w:lineRule="exact"/>
        <w:ind w:firstLine="420" w:firstLineChars="175"/>
        <w:rPr>
          <w:rFonts w:ascii="仿宋" w:hAnsi="仿宋" w:eastAsia="仿宋"/>
          <w:color w:val="auto"/>
          <w:sz w:val="24"/>
        </w:rPr>
      </w:pPr>
      <w:r>
        <w:rPr>
          <w:rFonts w:hint="eastAsia" w:ascii="仿宋" w:hAnsi="仿宋" w:eastAsia="仿宋"/>
          <w:color w:val="auto"/>
          <w:sz w:val="24"/>
        </w:rPr>
        <w:t>本授权书于</w:t>
      </w:r>
      <w:r>
        <w:rPr>
          <w:rFonts w:hint="eastAsia" w:ascii="仿宋" w:hAnsi="仿宋" w:eastAsia="仿宋"/>
          <w:color w:val="auto"/>
          <w:sz w:val="24"/>
          <w:u w:val="single"/>
        </w:rPr>
        <w:t xml:space="preserve">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u w:val="single"/>
        </w:rPr>
        <w:t xml:space="preserve">年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u w:val="single"/>
        </w:rPr>
        <w:t xml:space="preserve"> 月</w:t>
      </w:r>
      <w:r>
        <w:rPr>
          <w:rFonts w:hint="eastAsia" w:ascii="仿宋" w:hAnsi="仿宋" w:eastAsia="仿宋"/>
          <w:color w:val="auto"/>
          <w:sz w:val="24"/>
          <w:u w:val="single"/>
          <w:lang w:val="en-US" w:eastAsia="zh-CN"/>
        </w:rPr>
        <w:t xml:space="preserve">  </w:t>
      </w:r>
      <w:r>
        <w:rPr>
          <w:rFonts w:hint="eastAsia" w:ascii="仿宋" w:hAnsi="仿宋" w:eastAsia="仿宋"/>
          <w:color w:val="auto"/>
          <w:sz w:val="24"/>
          <w:u w:val="single"/>
        </w:rPr>
        <w:t xml:space="preserve">  日</w:t>
      </w:r>
      <w:r>
        <w:rPr>
          <w:rFonts w:hint="eastAsia" w:ascii="仿宋" w:hAnsi="仿宋" w:eastAsia="仿宋"/>
          <w:color w:val="auto"/>
          <w:sz w:val="24"/>
        </w:rPr>
        <w:t>签字生效，特此声明。</w:t>
      </w:r>
    </w:p>
    <w:p w14:paraId="28799674">
      <w:pPr>
        <w:autoSpaceDE w:val="0"/>
        <w:autoSpaceDN w:val="0"/>
        <w:adjustRightInd w:val="0"/>
        <w:spacing w:line="440" w:lineRule="exact"/>
        <w:ind w:firstLine="480" w:firstLineChars="200"/>
        <w:rPr>
          <w:rFonts w:ascii="仿宋" w:hAnsi="仿宋" w:eastAsia="仿宋"/>
          <w:color w:val="auto"/>
          <w:sz w:val="24"/>
        </w:rPr>
      </w:pPr>
      <w:r>
        <w:rPr>
          <w:rFonts w:hint="eastAsia" w:ascii="仿宋" w:hAnsi="仿宋" w:eastAsia="仿宋"/>
          <w:color w:val="auto"/>
          <w:sz w:val="24"/>
        </w:rPr>
        <w:t>法人签字或盖章：</w:t>
      </w:r>
    </w:p>
    <w:p w14:paraId="5FDD6819">
      <w:pPr>
        <w:autoSpaceDE w:val="0"/>
        <w:autoSpaceDN w:val="0"/>
        <w:adjustRightInd w:val="0"/>
        <w:spacing w:line="440" w:lineRule="exact"/>
        <w:ind w:firstLine="480" w:firstLineChars="200"/>
        <w:rPr>
          <w:rFonts w:ascii="仿宋" w:hAnsi="仿宋" w:eastAsia="仿宋"/>
          <w:color w:val="auto"/>
          <w:sz w:val="24"/>
          <w:u w:val="single"/>
        </w:rPr>
      </w:pPr>
      <w:r>
        <w:rPr>
          <w:rFonts w:hint="eastAsia" w:ascii="仿宋" w:hAnsi="仿宋" w:eastAsia="仿宋"/>
          <w:color w:val="auto"/>
          <w:sz w:val="24"/>
        </w:rPr>
        <w:t>代理（被授权人）签字或盖章：</w:t>
      </w:r>
    </w:p>
    <w:p w14:paraId="16C95E19">
      <w:pPr>
        <w:autoSpaceDE w:val="0"/>
        <w:autoSpaceDN w:val="0"/>
        <w:adjustRightInd w:val="0"/>
        <w:spacing w:line="440" w:lineRule="exact"/>
        <w:ind w:firstLine="480" w:firstLineChars="200"/>
        <w:rPr>
          <w:rFonts w:ascii="仿宋" w:hAnsi="仿宋" w:eastAsia="仿宋"/>
          <w:color w:val="auto"/>
          <w:sz w:val="24"/>
          <w:u w:val="single"/>
        </w:rPr>
      </w:pPr>
      <w:r>
        <w:rPr>
          <w:rFonts w:hint="eastAsia" w:ascii="仿宋" w:hAnsi="仿宋" w:eastAsia="仿宋"/>
          <w:color w:val="auto"/>
          <w:sz w:val="24"/>
        </w:rPr>
        <w:t>职务：</w:t>
      </w:r>
    </w:p>
    <w:p w14:paraId="34D3E160">
      <w:pPr>
        <w:autoSpaceDE w:val="0"/>
        <w:autoSpaceDN w:val="0"/>
        <w:adjustRightInd w:val="0"/>
        <w:spacing w:line="440" w:lineRule="exact"/>
        <w:ind w:firstLine="480" w:firstLineChars="200"/>
        <w:rPr>
          <w:rFonts w:ascii="仿宋" w:hAnsi="仿宋" w:eastAsia="仿宋"/>
          <w:color w:val="auto"/>
          <w:sz w:val="24"/>
          <w:u w:val="single"/>
        </w:rPr>
      </w:pPr>
      <w:r>
        <w:rPr>
          <w:rFonts w:hint="eastAsia" w:ascii="仿宋" w:hAnsi="仿宋" w:eastAsia="仿宋"/>
          <w:color w:val="auto"/>
          <w:sz w:val="24"/>
        </w:rPr>
        <w:t>单位名称：</w:t>
      </w:r>
    </w:p>
    <w:p w14:paraId="73AA5088">
      <w:pPr>
        <w:spacing w:line="440" w:lineRule="exact"/>
        <w:ind w:firstLine="480"/>
        <w:rPr>
          <w:rFonts w:ascii="仿宋" w:hAnsi="仿宋" w:eastAsia="仿宋"/>
          <w:color w:val="auto"/>
          <w:sz w:val="24"/>
        </w:rPr>
      </w:pPr>
      <w:r>
        <w:rPr>
          <w:rFonts w:hint="eastAsia" w:ascii="仿宋" w:hAnsi="仿宋" w:eastAsia="仿宋"/>
          <w:color w:val="auto"/>
          <w:sz w:val="24"/>
        </w:rPr>
        <w:t>授权日期：</w:t>
      </w:r>
      <w:r>
        <w:rPr>
          <w:rFonts w:hint="eastAsia" w:ascii="仿宋" w:hAnsi="仿宋" w:eastAsia="仿宋"/>
          <w:color w:val="auto"/>
          <w:sz w:val="24"/>
          <w:u w:val="single"/>
        </w:rPr>
        <w:t>　</w:t>
      </w:r>
      <w:r>
        <w:rPr>
          <w:rFonts w:hint="eastAsia" w:ascii="仿宋" w:hAnsi="仿宋" w:eastAsia="仿宋"/>
          <w:color w:val="auto"/>
          <w:sz w:val="24"/>
          <w:u w:val="single"/>
          <w:lang w:val="en-US" w:eastAsia="zh-CN"/>
        </w:rPr>
        <w:t xml:space="preserve">   </w:t>
      </w:r>
      <w:r>
        <w:rPr>
          <w:rFonts w:hint="eastAsia" w:ascii="仿宋" w:hAnsi="仿宋" w:eastAsia="仿宋"/>
          <w:color w:val="auto"/>
          <w:sz w:val="24"/>
        </w:rPr>
        <w:t>年</w:t>
      </w:r>
      <w:r>
        <w:rPr>
          <w:rFonts w:hint="eastAsia" w:ascii="仿宋" w:hAnsi="仿宋" w:eastAsia="仿宋"/>
          <w:color w:val="auto"/>
          <w:sz w:val="24"/>
          <w:u w:val="single"/>
        </w:rPr>
        <w:t>　　</w:t>
      </w:r>
      <w:r>
        <w:rPr>
          <w:rFonts w:hint="eastAsia" w:ascii="仿宋" w:hAnsi="仿宋" w:eastAsia="仿宋"/>
          <w:color w:val="auto"/>
          <w:sz w:val="24"/>
        </w:rPr>
        <w:t>月</w:t>
      </w:r>
      <w:r>
        <w:rPr>
          <w:rFonts w:hint="eastAsia" w:ascii="仿宋" w:hAnsi="仿宋" w:eastAsia="仿宋"/>
          <w:color w:val="auto"/>
          <w:sz w:val="24"/>
          <w:u w:val="single"/>
        </w:rPr>
        <w:t>　　</w:t>
      </w:r>
      <w:r>
        <w:rPr>
          <w:rFonts w:hint="eastAsia" w:ascii="仿宋" w:hAnsi="仿宋" w:eastAsia="仿宋"/>
          <w:color w:val="auto"/>
          <w:sz w:val="24"/>
        </w:rPr>
        <w:t>日</w:t>
      </w:r>
    </w:p>
    <w:p w14:paraId="29C64C43">
      <w:pPr>
        <w:spacing w:line="440" w:lineRule="exact"/>
        <w:ind w:firstLine="480"/>
        <w:rPr>
          <w:rFonts w:ascii="仿宋" w:hAnsi="仿宋" w:eastAsia="仿宋"/>
          <w:color w:val="auto"/>
          <w:sz w:val="24"/>
        </w:rPr>
      </w:pPr>
    </w:p>
    <w:p w14:paraId="6C1C897C">
      <w:pPr>
        <w:spacing w:line="440" w:lineRule="exact"/>
        <w:ind w:firstLine="6240" w:firstLineChars="2600"/>
        <w:rPr>
          <w:rFonts w:hint="eastAsia" w:ascii="仿宋" w:hAnsi="仿宋" w:eastAsia="仿宋"/>
          <w:color w:val="auto"/>
          <w:sz w:val="24"/>
        </w:rPr>
      </w:pPr>
    </w:p>
    <w:p w14:paraId="6455FA1F">
      <w:pPr>
        <w:spacing w:line="440" w:lineRule="exact"/>
        <w:ind w:firstLine="6240" w:firstLineChars="2600"/>
        <w:rPr>
          <w:rFonts w:ascii="仿宋" w:hAnsi="仿宋" w:eastAsia="仿宋"/>
          <w:color w:val="auto"/>
          <w:sz w:val="24"/>
        </w:rPr>
      </w:pPr>
      <w:r>
        <w:rPr>
          <w:rFonts w:hint="eastAsia" w:ascii="仿宋" w:hAnsi="仿宋" w:eastAsia="仿宋"/>
          <w:color w:val="auto"/>
          <w:sz w:val="24"/>
        </w:rPr>
        <w:t>（单位公章）</w:t>
      </w:r>
    </w:p>
    <w:p w14:paraId="7F710E22">
      <w:pPr>
        <w:spacing w:line="440" w:lineRule="exact"/>
        <w:ind w:firstLine="5880" w:firstLineChars="2450"/>
        <w:rPr>
          <w:rFonts w:ascii="仿宋" w:hAnsi="仿宋" w:eastAsia="仿宋"/>
          <w:color w:val="auto"/>
          <w:sz w:val="24"/>
        </w:rPr>
      </w:pPr>
      <w:r>
        <w:rPr>
          <w:rFonts w:hint="eastAsia" w:ascii="仿宋" w:hAnsi="仿宋" w:eastAsia="仿宋"/>
          <w:color w:val="auto"/>
          <w:sz w:val="24"/>
        </w:rPr>
        <w:t xml:space="preserve">    年   月  日</w:t>
      </w:r>
    </w:p>
    <w:p w14:paraId="56A619A0">
      <w:pPr>
        <w:spacing w:line="440" w:lineRule="exact"/>
        <w:ind w:firstLine="482" w:firstLineChars="200"/>
        <w:rPr>
          <w:rFonts w:hint="eastAsia" w:ascii="仿宋" w:hAnsi="仿宋" w:eastAsia="仿宋"/>
          <w:b/>
          <w:color w:val="auto"/>
          <w:sz w:val="24"/>
          <w:em w:val="dot"/>
        </w:rPr>
      </w:pPr>
    </w:p>
    <w:p w14:paraId="6F2B82F1">
      <w:pPr>
        <w:spacing w:line="440" w:lineRule="exact"/>
        <w:ind w:firstLine="482" w:firstLineChars="200"/>
        <w:rPr>
          <w:rFonts w:ascii="仿宋" w:hAnsi="仿宋" w:eastAsia="仿宋"/>
          <w:b/>
          <w:color w:val="auto"/>
          <w:sz w:val="24"/>
          <w:em w:val="dot"/>
        </w:rPr>
      </w:pPr>
      <w:r>
        <w:rPr>
          <w:rFonts w:hint="eastAsia" w:ascii="仿宋" w:hAnsi="仿宋" w:eastAsia="仿宋"/>
          <w:b/>
          <w:color w:val="auto"/>
          <w:sz w:val="24"/>
          <w:em w:val="dot"/>
        </w:rPr>
        <w:t>注：本表格式不得更改，投标人只能按要求填报，否则将被视为无效投标。</w:t>
      </w:r>
    </w:p>
    <w:p w14:paraId="07BB6CDF">
      <w:pPr>
        <w:spacing w:line="440" w:lineRule="exact"/>
        <w:rPr>
          <w:rFonts w:ascii="仿宋" w:hAnsi="仿宋" w:eastAsia="仿宋"/>
          <w:b/>
          <w:color w:val="auto"/>
          <w:sz w:val="24"/>
          <w:em w:val="dot"/>
        </w:rPr>
      </w:pPr>
      <w:r>
        <w:rPr>
          <w:rFonts w:ascii="仿宋" w:hAnsi="仿宋" w:eastAsia="仿宋"/>
          <w:color w:val="auto"/>
        </w:rPr>
        <mc:AlternateContent>
          <mc:Choice Requires="wps">
            <w:drawing>
              <wp:anchor distT="0" distB="0" distL="114300" distR="114300" simplePos="0" relativeHeight="251660288" behindDoc="0" locked="0" layoutInCell="1" allowOverlap="1">
                <wp:simplePos x="0" y="0"/>
                <wp:positionH relativeFrom="column">
                  <wp:posOffset>3086100</wp:posOffset>
                </wp:positionH>
                <wp:positionV relativeFrom="paragraph">
                  <wp:posOffset>106045</wp:posOffset>
                </wp:positionV>
                <wp:extent cx="2857500" cy="1584960"/>
                <wp:effectExtent l="4445" t="5080" r="14605" b="1016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857500" cy="1584960"/>
                        </a:xfrm>
                        <a:prstGeom prst="rect">
                          <a:avLst/>
                        </a:prstGeom>
                        <a:solidFill>
                          <a:srgbClr val="FFFFFF"/>
                        </a:solidFill>
                        <a:ln w="9525">
                          <a:solidFill>
                            <a:srgbClr val="000000"/>
                          </a:solidFill>
                          <a:prstDash val="sysDot"/>
                          <a:miter lim="800000"/>
                        </a:ln>
                        <a:effectLst/>
                      </wps:spPr>
                      <wps:txbx>
                        <w:txbxContent>
                          <w:p w14:paraId="5C2FA01C">
                            <w:pPr>
                              <w:jc w:val="center"/>
                            </w:pPr>
                          </w:p>
                          <w:p w14:paraId="65A32758">
                            <w:pPr>
                              <w:rPr>
                                <w:b/>
                              </w:rPr>
                            </w:pPr>
                          </w:p>
                          <w:p w14:paraId="131C878F">
                            <w:pPr>
                              <w:jc w:val="center"/>
                              <w:rPr>
                                <w:rFonts w:ascii="仿宋" w:hAnsi="仿宋" w:eastAsia="仿宋"/>
                                <w:b/>
                                <w:sz w:val="24"/>
                              </w:rPr>
                            </w:pPr>
                            <w:r>
                              <w:rPr>
                                <w:rFonts w:hint="eastAsia" w:ascii="仿宋" w:hAnsi="仿宋" w:eastAsia="仿宋"/>
                                <w:b/>
                                <w:sz w:val="24"/>
                              </w:rPr>
                              <w:t>此处附身份证复印件背面</w:t>
                            </w:r>
                          </w:p>
                          <w:p w14:paraId="2FB2ED26"/>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pt;margin-top:8.35pt;height:124.8pt;width:225pt;z-index:251660288;mso-width-relative:page;mso-height-relative:page;" fillcolor="#FFFFFF" filled="t" stroked="t" coordsize="21600,21600" o:gfxdata="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K8JnHYAAAA&#10;CgEAAA8AAAAAAAAAAQAgAAAAIgAAAGRycy9kb3ducmV2LnhtbFBLAQIUABQAAAAIAIdO4kAAHnK8&#10;VgIAALAEAAAOAAAAAAAAAAEAIAAAACcBAABkcnMvZTJvRG9jLnhtbFBLBQYAAAAABgAGAFkBAADv&#10;BQAAAAA=&#10;">
                <v:fill on="t" focussize="0,0"/>
                <v:stroke color="#000000" miterlimit="8" joinstyle="miter" dashstyle="1 1"/>
                <v:imagedata o:title=""/>
                <o:lock v:ext="edit" aspectratio="f"/>
                <v:textbox>
                  <w:txbxContent>
                    <w:p w14:paraId="5C2FA01C">
                      <w:pPr>
                        <w:jc w:val="center"/>
                      </w:pPr>
                    </w:p>
                    <w:p w14:paraId="65A32758">
                      <w:pPr>
                        <w:rPr>
                          <w:b/>
                        </w:rPr>
                      </w:pPr>
                    </w:p>
                    <w:p w14:paraId="131C878F">
                      <w:pPr>
                        <w:jc w:val="center"/>
                        <w:rPr>
                          <w:rFonts w:ascii="仿宋" w:hAnsi="仿宋" w:eastAsia="仿宋"/>
                          <w:b/>
                          <w:sz w:val="24"/>
                        </w:rPr>
                      </w:pPr>
                      <w:r>
                        <w:rPr>
                          <w:rFonts w:hint="eastAsia" w:ascii="仿宋" w:hAnsi="仿宋" w:eastAsia="仿宋"/>
                          <w:b/>
                          <w:sz w:val="24"/>
                        </w:rPr>
                        <w:t>此处附身份证复印件背面</w:t>
                      </w:r>
                    </w:p>
                    <w:p w14:paraId="2FB2ED26"/>
                  </w:txbxContent>
                </v:textbox>
              </v:shape>
            </w:pict>
          </mc:Fallback>
        </mc:AlternateContent>
      </w:r>
      <w:r>
        <w:rPr>
          <w:rFonts w:ascii="仿宋" w:hAnsi="仿宋" w:eastAsia="仿宋"/>
          <w:color w:val="auto"/>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106045</wp:posOffset>
                </wp:positionV>
                <wp:extent cx="2857500" cy="1584960"/>
                <wp:effectExtent l="4445" t="5080" r="14605" b="1016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857500" cy="1584960"/>
                        </a:xfrm>
                        <a:prstGeom prst="rect">
                          <a:avLst/>
                        </a:prstGeom>
                        <a:solidFill>
                          <a:srgbClr val="FFFFFF"/>
                        </a:solidFill>
                        <a:ln w="9525">
                          <a:solidFill>
                            <a:srgbClr val="000000"/>
                          </a:solidFill>
                          <a:prstDash val="sysDot"/>
                          <a:miter lim="800000"/>
                        </a:ln>
                        <a:effectLst/>
                      </wps:spPr>
                      <wps:txbx>
                        <w:txbxContent>
                          <w:p w14:paraId="134A1F4D">
                            <w:pPr>
                              <w:jc w:val="center"/>
                            </w:pPr>
                          </w:p>
                          <w:p w14:paraId="08558B6E">
                            <w:pPr>
                              <w:jc w:val="center"/>
                              <w:rPr>
                                <w:b/>
                              </w:rPr>
                            </w:pPr>
                          </w:p>
                          <w:p w14:paraId="6761D412">
                            <w:pPr>
                              <w:jc w:val="center"/>
                              <w:rPr>
                                <w:rFonts w:ascii="仿宋" w:hAnsi="仿宋" w:eastAsia="仿宋"/>
                                <w:b/>
                                <w:sz w:val="24"/>
                              </w:rPr>
                            </w:pPr>
                            <w:r>
                              <w:rPr>
                                <w:rFonts w:hint="eastAsia" w:ascii="仿宋" w:hAnsi="仿宋" w:eastAsia="仿宋"/>
                                <w:b/>
                                <w:sz w:val="24"/>
                              </w:rPr>
                              <w:t>此处附身份证复印件正面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pt;margin-top:8.35pt;height:124.8pt;width:225pt;z-index:251659264;mso-width-relative:page;mso-height-relative:page;" fillcolor="#FFFFFF" filled="t" stroked="t" coordsize="21600,21600" o:gfxdata="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02FBdkA&#10;AAAKAQAADwAAAAAAAAABACAAAAAiAAAAZHJzL2Rvd25yZXYueG1sUEsBAhQAFAAAAAgAh07iQGAo&#10;rRxXAgAAsAQAAA4AAAAAAAAAAQAgAAAAKAEAAGRycy9lMm9Eb2MueG1sUEsFBgAAAAAGAAYAWQEA&#10;APEFAAAAAA==&#10;">
                <v:fill on="t" focussize="0,0"/>
                <v:stroke color="#000000" miterlimit="8" joinstyle="miter" dashstyle="1 1"/>
                <v:imagedata o:title=""/>
                <o:lock v:ext="edit" aspectratio="f"/>
                <v:textbox>
                  <w:txbxContent>
                    <w:p w14:paraId="134A1F4D">
                      <w:pPr>
                        <w:jc w:val="center"/>
                      </w:pPr>
                    </w:p>
                    <w:p w14:paraId="08558B6E">
                      <w:pPr>
                        <w:jc w:val="center"/>
                        <w:rPr>
                          <w:b/>
                        </w:rPr>
                      </w:pPr>
                    </w:p>
                    <w:p w14:paraId="6761D412">
                      <w:pPr>
                        <w:jc w:val="center"/>
                        <w:rPr>
                          <w:rFonts w:ascii="仿宋" w:hAnsi="仿宋" w:eastAsia="仿宋"/>
                          <w:b/>
                          <w:sz w:val="24"/>
                        </w:rPr>
                      </w:pPr>
                      <w:r>
                        <w:rPr>
                          <w:rFonts w:hint="eastAsia" w:ascii="仿宋" w:hAnsi="仿宋" w:eastAsia="仿宋"/>
                          <w:b/>
                          <w:sz w:val="24"/>
                        </w:rPr>
                        <w:t>此处附身份证复印件正面</w:t>
                      </w:r>
                    </w:p>
                  </w:txbxContent>
                </v:textbox>
              </v:shape>
            </w:pict>
          </mc:Fallback>
        </mc:AlternateContent>
      </w:r>
    </w:p>
    <w:p w14:paraId="72DA364A">
      <w:pPr>
        <w:spacing w:line="440" w:lineRule="exact"/>
        <w:rPr>
          <w:rFonts w:ascii="仿宋" w:hAnsi="仿宋" w:eastAsia="仿宋"/>
          <w:b/>
          <w:color w:val="auto"/>
          <w:sz w:val="24"/>
          <w:em w:val="dot"/>
        </w:rPr>
      </w:pPr>
    </w:p>
    <w:p w14:paraId="671E1312">
      <w:pPr>
        <w:spacing w:line="440" w:lineRule="exact"/>
        <w:rPr>
          <w:rFonts w:ascii="仿宋" w:hAnsi="仿宋" w:eastAsia="仿宋"/>
          <w:b/>
          <w:color w:val="auto"/>
          <w:sz w:val="24"/>
        </w:rPr>
      </w:pPr>
    </w:p>
    <w:p w14:paraId="1FE74070">
      <w:pPr>
        <w:spacing w:line="440" w:lineRule="exact"/>
        <w:rPr>
          <w:rFonts w:ascii="仿宋" w:hAnsi="仿宋" w:eastAsia="仿宋"/>
          <w:b/>
          <w:color w:val="auto"/>
          <w:sz w:val="24"/>
        </w:rPr>
      </w:pPr>
    </w:p>
    <w:p w14:paraId="2FC4611F">
      <w:pPr>
        <w:spacing w:line="440" w:lineRule="exact"/>
        <w:rPr>
          <w:rFonts w:ascii="仿宋" w:hAnsi="仿宋" w:eastAsia="仿宋"/>
          <w:b/>
          <w:color w:val="auto"/>
          <w:sz w:val="30"/>
          <w:szCs w:val="30"/>
        </w:rPr>
      </w:pPr>
    </w:p>
    <w:p w14:paraId="7E9C146E">
      <w:pPr>
        <w:spacing w:line="440" w:lineRule="exact"/>
        <w:jc w:val="center"/>
        <w:rPr>
          <w:rFonts w:ascii="仿宋" w:hAnsi="仿宋" w:eastAsia="仿宋"/>
          <w:b/>
          <w:color w:val="auto"/>
          <w:sz w:val="30"/>
          <w:szCs w:val="30"/>
        </w:rPr>
      </w:pPr>
    </w:p>
    <w:p w14:paraId="363F98C9">
      <w:pPr>
        <w:spacing w:line="440" w:lineRule="exact"/>
        <w:jc w:val="center"/>
        <w:rPr>
          <w:rFonts w:ascii="仿宋" w:hAnsi="仿宋" w:eastAsia="仿宋"/>
          <w:b/>
          <w:color w:val="auto"/>
          <w:sz w:val="30"/>
          <w:szCs w:val="30"/>
        </w:rPr>
      </w:pPr>
    </w:p>
    <w:p w14:paraId="6BCB2869">
      <w:pPr>
        <w:spacing w:line="440" w:lineRule="exact"/>
        <w:jc w:val="center"/>
        <w:rPr>
          <w:rFonts w:ascii="仿宋" w:hAnsi="仿宋" w:eastAsia="仿宋"/>
          <w:b/>
          <w:color w:val="auto"/>
          <w:sz w:val="30"/>
          <w:szCs w:val="30"/>
        </w:rPr>
      </w:pPr>
      <w:bookmarkStart w:id="99" w:name="_Toc501379480"/>
      <w:bookmarkStart w:id="100" w:name="_Toc495917337"/>
    </w:p>
    <w:p w14:paraId="7BAB53B3">
      <w:pPr>
        <w:spacing w:line="440" w:lineRule="exact"/>
        <w:jc w:val="center"/>
        <w:rPr>
          <w:rFonts w:ascii="仿宋" w:hAnsi="仿宋" w:eastAsia="仿宋"/>
          <w:b/>
          <w:color w:val="auto"/>
          <w:sz w:val="30"/>
          <w:szCs w:val="30"/>
        </w:rPr>
      </w:pPr>
    </w:p>
    <w:p w14:paraId="364A9E8B">
      <w:pPr>
        <w:spacing w:line="440" w:lineRule="exact"/>
        <w:jc w:val="center"/>
        <w:rPr>
          <w:rFonts w:ascii="仿宋" w:hAnsi="仿宋" w:eastAsia="仿宋"/>
          <w:b/>
          <w:color w:val="auto"/>
          <w:sz w:val="30"/>
          <w:szCs w:val="30"/>
        </w:rPr>
      </w:pPr>
    </w:p>
    <w:p w14:paraId="35BA284C">
      <w:pPr>
        <w:spacing w:line="440" w:lineRule="exact"/>
        <w:jc w:val="center"/>
        <w:rPr>
          <w:rFonts w:ascii="仿宋" w:hAnsi="仿宋" w:eastAsia="仿宋"/>
          <w:b/>
          <w:color w:val="auto"/>
          <w:sz w:val="30"/>
          <w:szCs w:val="30"/>
        </w:rPr>
      </w:pPr>
    </w:p>
    <w:p w14:paraId="3C664CB7">
      <w:pPr>
        <w:pStyle w:val="6"/>
        <w:ind w:left="0" w:leftChars="0"/>
        <w:rPr>
          <w:rFonts w:ascii="仿宋" w:hAnsi="仿宋" w:eastAsia="仿宋"/>
          <w:b/>
          <w:color w:val="auto"/>
          <w:sz w:val="30"/>
          <w:szCs w:val="30"/>
        </w:rPr>
      </w:pPr>
    </w:p>
    <w:p w14:paraId="1CFD69AE">
      <w:pPr>
        <w:rPr>
          <w:color w:val="auto"/>
        </w:rPr>
      </w:pPr>
    </w:p>
    <w:p w14:paraId="57996962">
      <w:pPr>
        <w:spacing w:line="440" w:lineRule="exact"/>
        <w:jc w:val="center"/>
        <w:rPr>
          <w:rFonts w:ascii="仿宋" w:hAnsi="仿宋" w:eastAsia="仿宋"/>
          <w:b/>
          <w:color w:val="auto"/>
          <w:sz w:val="30"/>
          <w:szCs w:val="30"/>
        </w:rPr>
      </w:pPr>
      <w:r>
        <w:rPr>
          <w:rFonts w:ascii="仿宋" w:hAnsi="仿宋" w:eastAsia="仿宋"/>
          <w:b/>
          <w:color w:val="auto"/>
          <w:sz w:val="30"/>
          <w:szCs w:val="30"/>
        </w:rPr>
        <w:t>法定代表人资格证明书</w:t>
      </w:r>
      <w:bookmarkEnd w:id="99"/>
      <w:bookmarkEnd w:id="100"/>
    </w:p>
    <w:p w14:paraId="4333E1B6">
      <w:pPr>
        <w:pStyle w:val="6"/>
        <w:ind w:left="2940"/>
        <w:rPr>
          <w:color w:val="auto"/>
        </w:rPr>
      </w:pPr>
    </w:p>
    <w:p w14:paraId="7D6ADEB7">
      <w:pPr>
        <w:spacing w:before="166" w:beforeLines="50" w:after="166" w:afterLines="50" w:line="360" w:lineRule="auto"/>
        <w:ind w:left="546" w:leftChars="260"/>
        <w:rPr>
          <w:rFonts w:ascii="仿宋" w:hAnsi="仿宋" w:eastAsia="仿宋"/>
          <w:color w:val="auto"/>
          <w:sz w:val="24"/>
          <w:szCs w:val="24"/>
          <w:u w:val="single"/>
        </w:rPr>
      </w:pPr>
      <w:r>
        <w:rPr>
          <w:rFonts w:ascii="仿宋" w:hAnsi="仿宋" w:eastAsia="仿宋"/>
          <w:color w:val="auto"/>
          <w:sz w:val="24"/>
          <w:szCs w:val="24"/>
        </w:rPr>
        <w:t>单位名称：</w:t>
      </w:r>
    </w:p>
    <w:p w14:paraId="09FD238E">
      <w:pPr>
        <w:spacing w:before="166" w:beforeLines="50" w:after="166" w:afterLines="50" w:line="360" w:lineRule="auto"/>
        <w:ind w:left="546" w:leftChars="260"/>
        <w:rPr>
          <w:rFonts w:ascii="仿宋" w:hAnsi="仿宋" w:eastAsia="仿宋"/>
          <w:color w:val="auto"/>
          <w:sz w:val="24"/>
          <w:szCs w:val="24"/>
          <w:u w:val="single"/>
        </w:rPr>
      </w:pPr>
      <w:r>
        <w:rPr>
          <w:rFonts w:ascii="仿宋" w:hAnsi="仿宋" w:eastAsia="仿宋"/>
          <w:color w:val="auto"/>
          <w:sz w:val="24"/>
          <w:szCs w:val="24"/>
        </w:rPr>
        <w:t>单位性质：</w:t>
      </w:r>
    </w:p>
    <w:p w14:paraId="27DE494C">
      <w:pPr>
        <w:spacing w:before="166" w:beforeLines="50" w:after="166" w:afterLines="50" w:line="360" w:lineRule="auto"/>
        <w:ind w:left="546" w:leftChars="260"/>
        <w:rPr>
          <w:rFonts w:ascii="仿宋" w:hAnsi="仿宋" w:eastAsia="仿宋"/>
          <w:color w:val="auto"/>
          <w:sz w:val="24"/>
          <w:szCs w:val="24"/>
        </w:rPr>
      </w:pPr>
      <w:r>
        <w:rPr>
          <w:rFonts w:hint="eastAsia" w:ascii="仿宋" w:hAnsi="仿宋" w:eastAsia="仿宋"/>
          <w:color w:val="auto"/>
          <w:sz w:val="24"/>
          <w:szCs w:val="24"/>
        </w:rPr>
        <w:t>地址</w:t>
      </w:r>
      <w:r>
        <w:rPr>
          <w:rFonts w:ascii="仿宋" w:hAnsi="仿宋" w:eastAsia="仿宋"/>
          <w:color w:val="auto"/>
          <w:sz w:val="24"/>
          <w:szCs w:val="24"/>
        </w:rPr>
        <w:t>：</w:t>
      </w:r>
    </w:p>
    <w:p w14:paraId="0CDB17CD">
      <w:pPr>
        <w:spacing w:before="166" w:beforeLines="50" w:after="166" w:afterLines="50" w:line="360" w:lineRule="auto"/>
        <w:ind w:left="546" w:leftChars="260"/>
        <w:rPr>
          <w:rFonts w:ascii="仿宋" w:hAnsi="仿宋" w:eastAsia="仿宋"/>
          <w:color w:val="auto"/>
          <w:sz w:val="24"/>
          <w:szCs w:val="24"/>
          <w:u w:val="single"/>
        </w:rPr>
      </w:pPr>
      <w:r>
        <w:rPr>
          <w:rFonts w:ascii="仿宋" w:hAnsi="仿宋" w:eastAsia="仿宋"/>
          <w:color w:val="auto"/>
          <w:sz w:val="24"/>
          <w:szCs w:val="24"/>
        </w:rPr>
        <w:t>成立时间：</w:t>
      </w:r>
    </w:p>
    <w:p w14:paraId="159E4F31">
      <w:pPr>
        <w:spacing w:before="166" w:beforeLines="50" w:after="166" w:afterLines="50" w:line="360" w:lineRule="auto"/>
        <w:ind w:left="546" w:leftChars="260"/>
        <w:rPr>
          <w:rFonts w:ascii="仿宋" w:hAnsi="仿宋" w:eastAsia="仿宋"/>
          <w:color w:val="auto"/>
          <w:sz w:val="24"/>
          <w:szCs w:val="24"/>
        </w:rPr>
      </w:pPr>
      <w:r>
        <w:rPr>
          <w:rFonts w:hint="eastAsia" w:ascii="仿宋" w:hAnsi="仿宋" w:eastAsia="仿宋"/>
          <w:color w:val="auto"/>
          <w:sz w:val="24"/>
          <w:szCs w:val="24"/>
        </w:rPr>
        <w:t>经营期限</w:t>
      </w:r>
      <w:r>
        <w:rPr>
          <w:rFonts w:ascii="仿宋" w:hAnsi="仿宋" w:eastAsia="仿宋"/>
          <w:color w:val="auto"/>
          <w:sz w:val="24"/>
          <w:szCs w:val="24"/>
        </w:rPr>
        <w:t>：</w:t>
      </w:r>
    </w:p>
    <w:p w14:paraId="3B8CB199">
      <w:pPr>
        <w:spacing w:before="166" w:beforeLines="50" w:after="166" w:afterLines="50" w:line="360" w:lineRule="auto"/>
        <w:ind w:left="546" w:leftChars="260"/>
        <w:rPr>
          <w:rFonts w:ascii="仿宋" w:hAnsi="仿宋" w:eastAsia="仿宋"/>
          <w:color w:val="auto"/>
          <w:sz w:val="24"/>
          <w:szCs w:val="24"/>
        </w:rPr>
      </w:pPr>
      <w:r>
        <w:rPr>
          <w:rFonts w:ascii="仿宋" w:hAnsi="仿宋" w:eastAsia="仿宋"/>
          <w:color w:val="auto"/>
          <w:sz w:val="24"/>
          <w:szCs w:val="24"/>
        </w:rPr>
        <w:t>姓名：</w:t>
      </w:r>
      <w:r>
        <w:rPr>
          <w:rFonts w:hint="eastAsia" w:ascii="仿宋" w:hAnsi="仿宋" w:eastAsia="仿宋"/>
          <w:color w:val="auto"/>
          <w:sz w:val="24"/>
          <w:szCs w:val="24"/>
        </w:rPr>
        <w:t xml:space="preserve">    </w:t>
      </w:r>
      <w:r>
        <w:rPr>
          <w:rFonts w:ascii="仿宋" w:hAnsi="仿宋" w:eastAsia="仿宋"/>
          <w:color w:val="auto"/>
          <w:sz w:val="24"/>
          <w:szCs w:val="24"/>
        </w:rPr>
        <w:t>性别：</w:t>
      </w:r>
      <w:r>
        <w:rPr>
          <w:rFonts w:hint="eastAsia" w:ascii="仿宋" w:hAnsi="仿宋" w:eastAsia="仿宋"/>
          <w:color w:val="auto"/>
          <w:sz w:val="24"/>
          <w:szCs w:val="24"/>
        </w:rPr>
        <w:t xml:space="preserve">    </w:t>
      </w:r>
      <w:r>
        <w:rPr>
          <w:rFonts w:ascii="仿宋" w:hAnsi="仿宋" w:eastAsia="仿宋"/>
          <w:color w:val="auto"/>
          <w:sz w:val="24"/>
          <w:szCs w:val="24"/>
        </w:rPr>
        <w:t>年龄：</w:t>
      </w:r>
      <w:r>
        <w:rPr>
          <w:rFonts w:hint="eastAsia" w:ascii="仿宋" w:hAnsi="仿宋" w:eastAsia="仿宋"/>
          <w:color w:val="auto"/>
          <w:sz w:val="24"/>
          <w:szCs w:val="24"/>
        </w:rPr>
        <w:t xml:space="preserve">      </w:t>
      </w:r>
      <w:r>
        <w:rPr>
          <w:rFonts w:ascii="仿宋" w:hAnsi="仿宋" w:eastAsia="仿宋"/>
          <w:color w:val="auto"/>
          <w:sz w:val="24"/>
          <w:szCs w:val="24"/>
        </w:rPr>
        <w:t>职务：</w:t>
      </w:r>
    </w:p>
    <w:p w14:paraId="1C27472A">
      <w:pPr>
        <w:spacing w:before="166" w:beforeLines="50" w:after="166" w:afterLines="50" w:line="360" w:lineRule="auto"/>
        <w:ind w:firstLine="480" w:firstLineChars="200"/>
        <w:rPr>
          <w:rFonts w:ascii="仿宋" w:hAnsi="仿宋" w:eastAsia="仿宋"/>
          <w:color w:val="auto"/>
          <w:sz w:val="24"/>
          <w:szCs w:val="24"/>
        </w:rPr>
      </w:pPr>
      <w:r>
        <w:rPr>
          <w:rFonts w:ascii="仿宋" w:hAnsi="仿宋" w:eastAsia="仿宋"/>
          <w:color w:val="auto"/>
          <w:sz w:val="24"/>
          <w:szCs w:val="24"/>
        </w:rPr>
        <w:t>系</w:t>
      </w:r>
      <w:r>
        <w:rPr>
          <w:rFonts w:ascii="仿宋" w:hAnsi="仿宋" w:eastAsia="仿宋"/>
          <w:color w:val="auto"/>
          <w:sz w:val="24"/>
          <w:szCs w:val="24"/>
          <w:u w:val="single"/>
        </w:rPr>
        <w:t>（</w:t>
      </w:r>
      <w:r>
        <w:rPr>
          <w:rFonts w:hint="eastAsia" w:ascii="仿宋" w:hAnsi="仿宋" w:eastAsia="仿宋"/>
          <w:color w:val="auto"/>
          <w:sz w:val="24"/>
          <w:szCs w:val="24"/>
          <w:u w:val="single"/>
        </w:rPr>
        <w:t>投标人</w:t>
      </w:r>
      <w:r>
        <w:rPr>
          <w:rFonts w:ascii="仿宋" w:hAnsi="仿宋" w:eastAsia="仿宋"/>
          <w:color w:val="auto"/>
          <w:sz w:val="24"/>
          <w:szCs w:val="24"/>
          <w:u w:val="single"/>
        </w:rPr>
        <w:t>）</w:t>
      </w:r>
      <w:r>
        <w:rPr>
          <w:rFonts w:ascii="仿宋" w:hAnsi="仿宋" w:eastAsia="仿宋"/>
          <w:color w:val="auto"/>
          <w:sz w:val="24"/>
          <w:szCs w:val="24"/>
        </w:rPr>
        <w:t>的法定代表人。</w:t>
      </w:r>
      <w:r>
        <w:rPr>
          <w:rFonts w:ascii="仿宋" w:hAnsi="仿宋" w:eastAsia="仿宋"/>
          <w:color w:val="auto"/>
          <w:sz w:val="24"/>
          <w:szCs w:val="24"/>
        </w:rPr>
        <w:cr/>
      </w:r>
    </w:p>
    <w:p w14:paraId="68028A5A">
      <w:pPr>
        <w:spacing w:before="166" w:beforeLines="50" w:after="166" w:afterLines="50" w:line="360" w:lineRule="auto"/>
        <w:ind w:firstLine="480" w:firstLineChars="200"/>
        <w:rPr>
          <w:rFonts w:ascii="仿宋" w:hAnsi="仿宋" w:eastAsia="仿宋"/>
          <w:color w:val="auto"/>
          <w:sz w:val="24"/>
          <w:szCs w:val="24"/>
        </w:rPr>
      </w:pPr>
      <w:r>
        <w:rPr>
          <w:rFonts w:ascii="仿宋" w:hAnsi="仿宋" w:eastAsia="仿宋"/>
          <w:color w:val="auto"/>
          <w:sz w:val="24"/>
          <w:szCs w:val="24"/>
        </w:rPr>
        <w:t>特此证明。</w:t>
      </w:r>
    </w:p>
    <w:p w14:paraId="6D3D173E">
      <w:pPr>
        <w:spacing w:before="166" w:beforeLines="50" w:after="166" w:afterLines="50"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（附法人身份证复印件）</w:t>
      </w:r>
    </w:p>
    <w:p w14:paraId="4546ECFC">
      <w:pPr>
        <w:spacing w:before="166" w:beforeLines="50" w:after="166" w:afterLines="50" w:line="360" w:lineRule="auto"/>
        <w:ind w:firstLine="480" w:firstLineChars="200"/>
        <w:rPr>
          <w:rFonts w:ascii="仿宋" w:hAnsi="仿宋" w:eastAsia="仿宋"/>
          <w:color w:val="auto"/>
          <w:sz w:val="24"/>
          <w:szCs w:val="24"/>
        </w:rPr>
      </w:pPr>
    </w:p>
    <w:p w14:paraId="5324DE3F">
      <w:pPr>
        <w:spacing w:before="166" w:beforeLines="50" w:after="166" w:afterLines="50" w:line="360" w:lineRule="auto"/>
        <w:ind w:firstLine="480" w:firstLineChars="200"/>
        <w:rPr>
          <w:rFonts w:ascii="仿宋" w:hAnsi="仿宋" w:eastAsia="仿宋"/>
          <w:color w:val="auto"/>
          <w:sz w:val="24"/>
          <w:szCs w:val="24"/>
        </w:rPr>
      </w:pPr>
      <w:r>
        <w:rPr>
          <w:rFonts w:hint="eastAsia" w:ascii="仿宋" w:hAnsi="仿宋" w:eastAsia="仿宋"/>
          <w:color w:val="auto"/>
          <w:sz w:val="24"/>
          <w:szCs w:val="24"/>
        </w:rPr>
        <w:t>投标人</w:t>
      </w:r>
      <w:r>
        <w:rPr>
          <w:rFonts w:ascii="仿宋" w:hAnsi="仿宋" w:eastAsia="仿宋"/>
          <w:color w:val="auto"/>
          <w:sz w:val="24"/>
          <w:szCs w:val="24"/>
        </w:rPr>
        <w:t>公章：[</w:t>
      </w:r>
      <w:r>
        <w:rPr>
          <w:rFonts w:hint="eastAsia" w:ascii="仿宋" w:hAnsi="仿宋" w:eastAsia="仿宋"/>
          <w:color w:val="auto"/>
          <w:sz w:val="24"/>
          <w:szCs w:val="24"/>
        </w:rPr>
        <w:t>投标人</w:t>
      </w:r>
      <w:r>
        <w:rPr>
          <w:rFonts w:ascii="仿宋" w:hAnsi="仿宋" w:eastAsia="仿宋"/>
          <w:color w:val="auto"/>
          <w:sz w:val="24"/>
          <w:szCs w:val="24"/>
        </w:rPr>
        <w:t>盖章]</w:t>
      </w:r>
    </w:p>
    <w:p w14:paraId="3F60D9EA">
      <w:pPr>
        <w:spacing w:before="166" w:beforeLines="50" w:after="166" w:afterLines="50" w:line="360" w:lineRule="auto"/>
        <w:ind w:firstLine="496" w:firstLineChars="200"/>
        <w:rPr>
          <w:rFonts w:ascii="仿宋" w:hAnsi="仿宋" w:eastAsia="仿宋"/>
          <w:color w:val="auto"/>
          <w:sz w:val="24"/>
          <w:szCs w:val="24"/>
        </w:rPr>
      </w:pPr>
      <w:r>
        <w:rPr>
          <w:rFonts w:ascii="仿宋" w:hAnsi="仿宋" w:eastAsia="仿宋"/>
          <w:color w:val="auto"/>
          <w:spacing w:val="4"/>
          <w:sz w:val="24"/>
          <w:szCs w:val="24"/>
        </w:rPr>
        <w:t>日期：</w:t>
      </w:r>
      <w:r>
        <w:rPr>
          <w:rFonts w:hint="eastAsia" w:ascii="仿宋" w:hAnsi="仿宋" w:eastAsia="仿宋"/>
          <w:color w:val="auto"/>
          <w:spacing w:val="4"/>
          <w:sz w:val="24"/>
          <w:szCs w:val="24"/>
        </w:rPr>
        <w:t xml:space="preserve">  </w:t>
      </w:r>
      <w:r>
        <w:rPr>
          <w:rFonts w:hint="eastAsia" w:ascii="仿宋" w:hAnsi="仿宋" w:eastAsia="仿宋"/>
          <w:color w:val="auto"/>
          <w:sz w:val="24"/>
          <w:szCs w:val="24"/>
        </w:rPr>
        <w:t>年  月  日</w:t>
      </w:r>
    </w:p>
    <w:p w14:paraId="1488D27C">
      <w:pPr>
        <w:spacing w:line="440" w:lineRule="exact"/>
        <w:jc w:val="center"/>
        <w:rPr>
          <w:rFonts w:ascii="仿宋" w:hAnsi="仿宋" w:eastAsia="仿宋"/>
          <w:b/>
          <w:color w:val="auto"/>
          <w:sz w:val="24"/>
          <w:em w:val="dot"/>
        </w:rPr>
      </w:pPr>
    </w:p>
    <w:p w14:paraId="43C5987C">
      <w:pPr>
        <w:pStyle w:val="6"/>
        <w:ind w:left="2940"/>
        <w:rPr>
          <w:rFonts w:ascii="仿宋" w:hAnsi="仿宋" w:eastAsia="仿宋"/>
          <w:b/>
          <w:color w:val="auto"/>
          <w:sz w:val="24"/>
          <w:em w:val="dot"/>
        </w:rPr>
      </w:pPr>
    </w:p>
    <w:p w14:paraId="21989964">
      <w:pPr>
        <w:rPr>
          <w:color w:val="auto"/>
        </w:rPr>
      </w:pPr>
    </w:p>
    <w:p w14:paraId="1623E35A">
      <w:pPr>
        <w:spacing w:line="440" w:lineRule="exact"/>
        <w:jc w:val="center"/>
        <w:rPr>
          <w:rFonts w:ascii="仿宋" w:hAnsi="仿宋" w:eastAsia="仿宋"/>
          <w:b/>
          <w:color w:val="auto"/>
          <w:sz w:val="30"/>
          <w:szCs w:val="30"/>
        </w:rPr>
      </w:pPr>
    </w:p>
    <w:p w14:paraId="5F59C85D">
      <w:pPr>
        <w:spacing w:line="440" w:lineRule="exact"/>
        <w:jc w:val="center"/>
        <w:rPr>
          <w:rFonts w:ascii="仿宋" w:hAnsi="仿宋" w:eastAsia="仿宋"/>
          <w:b/>
          <w:color w:val="auto"/>
          <w:sz w:val="30"/>
          <w:szCs w:val="30"/>
        </w:rPr>
      </w:pPr>
    </w:p>
    <w:p w14:paraId="7083EDF2">
      <w:pPr>
        <w:spacing w:line="440" w:lineRule="exact"/>
        <w:jc w:val="center"/>
        <w:rPr>
          <w:rFonts w:ascii="仿宋" w:hAnsi="仿宋" w:eastAsia="仿宋"/>
          <w:b/>
          <w:color w:val="auto"/>
          <w:sz w:val="30"/>
          <w:szCs w:val="30"/>
        </w:rPr>
      </w:pPr>
    </w:p>
    <w:p w14:paraId="721FE53A">
      <w:pPr>
        <w:spacing w:line="440" w:lineRule="exact"/>
        <w:jc w:val="center"/>
        <w:rPr>
          <w:rFonts w:ascii="仿宋" w:hAnsi="仿宋" w:eastAsia="仿宋"/>
          <w:b/>
          <w:color w:val="auto"/>
          <w:sz w:val="30"/>
          <w:szCs w:val="30"/>
        </w:rPr>
      </w:pPr>
    </w:p>
    <w:p w14:paraId="478A44E2">
      <w:pPr>
        <w:spacing w:line="440" w:lineRule="exact"/>
        <w:jc w:val="center"/>
        <w:rPr>
          <w:rFonts w:ascii="仿宋" w:hAnsi="仿宋" w:eastAsia="仿宋"/>
          <w:b/>
          <w:color w:val="auto"/>
          <w:sz w:val="30"/>
          <w:szCs w:val="30"/>
        </w:rPr>
      </w:pPr>
    </w:p>
    <w:p w14:paraId="0C1D749C">
      <w:pPr>
        <w:spacing w:line="440" w:lineRule="exact"/>
        <w:jc w:val="center"/>
        <w:rPr>
          <w:rFonts w:hint="eastAsia" w:ascii="仿宋" w:hAnsi="仿宋" w:eastAsia="仿宋"/>
          <w:b/>
          <w:color w:val="auto"/>
          <w:sz w:val="30"/>
          <w:szCs w:val="30"/>
        </w:rPr>
      </w:pPr>
      <w:bookmarkStart w:id="101" w:name="_Toc88084521"/>
      <w:bookmarkStart w:id="102" w:name="_Toc76680633"/>
      <w:bookmarkStart w:id="103" w:name="_Toc76665154"/>
      <w:bookmarkStart w:id="104" w:name="_Toc16101"/>
      <w:bookmarkStart w:id="105" w:name="_Toc89860151"/>
      <w:bookmarkStart w:id="106" w:name="_Toc26745"/>
      <w:bookmarkStart w:id="107" w:name="_Toc88084431"/>
      <w:bookmarkStart w:id="108" w:name="_Toc76479628"/>
    </w:p>
    <w:bookmarkEnd w:id="101"/>
    <w:bookmarkEnd w:id="102"/>
    <w:bookmarkEnd w:id="103"/>
    <w:bookmarkEnd w:id="104"/>
    <w:bookmarkEnd w:id="105"/>
    <w:bookmarkEnd w:id="106"/>
    <w:bookmarkEnd w:id="107"/>
    <w:bookmarkEnd w:id="108"/>
    <w:p w14:paraId="18ABF131">
      <w:pPr>
        <w:spacing w:line="460" w:lineRule="atLeast"/>
        <w:jc w:val="center"/>
        <w:rPr>
          <w:rFonts w:ascii="仿宋" w:hAnsi="仿宋" w:eastAsia="仿宋"/>
          <w:b/>
          <w:color w:val="auto"/>
          <w:sz w:val="30"/>
          <w:szCs w:val="30"/>
        </w:rPr>
      </w:pPr>
    </w:p>
    <w:p w14:paraId="4D903C71">
      <w:pPr>
        <w:spacing w:line="440" w:lineRule="exact"/>
        <w:jc w:val="center"/>
        <w:rPr>
          <w:rFonts w:hint="eastAsia" w:ascii="仿宋" w:hAnsi="仿宋" w:eastAsia="仿宋"/>
          <w:b/>
          <w:color w:val="auto"/>
          <w:sz w:val="32"/>
          <w:szCs w:val="32"/>
          <w:highlight w:val="none"/>
          <w:lang w:eastAsia="zh-CN"/>
        </w:rPr>
      </w:pPr>
    </w:p>
    <w:p w14:paraId="0C82E2D7">
      <w:pPr>
        <w:spacing w:line="440" w:lineRule="exact"/>
        <w:jc w:val="center"/>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lang w:eastAsia="zh-CN"/>
        </w:rPr>
        <w:t>供应商基本情况</w:t>
      </w:r>
    </w:p>
    <w:tbl>
      <w:tblPr>
        <w:tblStyle w:val="20"/>
        <w:tblW w:w="97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9"/>
        <w:gridCol w:w="1221"/>
        <w:gridCol w:w="1457"/>
        <w:gridCol w:w="1379"/>
        <w:gridCol w:w="1283"/>
        <w:gridCol w:w="739"/>
        <w:gridCol w:w="418"/>
        <w:gridCol w:w="1543"/>
      </w:tblGrid>
      <w:tr w14:paraId="5020A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noWrap w:val="0"/>
            <w:vAlign w:val="center"/>
          </w:tcPr>
          <w:p w14:paraId="2A83FF83">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w:t>
            </w:r>
          </w:p>
        </w:tc>
        <w:tc>
          <w:tcPr>
            <w:tcW w:w="8040" w:type="dxa"/>
            <w:gridSpan w:val="7"/>
            <w:noWrap w:val="0"/>
            <w:vAlign w:val="center"/>
          </w:tcPr>
          <w:p w14:paraId="57A094D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208E8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noWrap w:val="0"/>
            <w:vAlign w:val="center"/>
          </w:tcPr>
          <w:p w14:paraId="78AD90B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tc>
        <w:tc>
          <w:tcPr>
            <w:tcW w:w="8040" w:type="dxa"/>
            <w:gridSpan w:val="7"/>
            <w:noWrap w:val="0"/>
            <w:vAlign w:val="center"/>
          </w:tcPr>
          <w:p w14:paraId="5B402926">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21E7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59" w:type="dxa"/>
            <w:noWrap w:val="0"/>
            <w:vAlign w:val="center"/>
          </w:tcPr>
          <w:p w14:paraId="53A9B610">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主管部门</w:t>
            </w:r>
          </w:p>
        </w:tc>
        <w:tc>
          <w:tcPr>
            <w:tcW w:w="1221" w:type="dxa"/>
            <w:noWrap w:val="0"/>
            <w:vAlign w:val="center"/>
          </w:tcPr>
          <w:p w14:paraId="0A7C4DE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457" w:type="dxa"/>
            <w:noWrap w:val="0"/>
            <w:vAlign w:val="center"/>
          </w:tcPr>
          <w:p w14:paraId="0BBA7864">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法人代表</w:t>
            </w:r>
          </w:p>
        </w:tc>
        <w:tc>
          <w:tcPr>
            <w:tcW w:w="1379" w:type="dxa"/>
            <w:noWrap w:val="0"/>
            <w:vAlign w:val="center"/>
          </w:tcPr>
          <w:p w14:paraId="26EAF2BE">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2022" w:type="dxa"/>
            <w:gridSpan w:val="2"/>
            <w:noWrap w:val="0"/>
            <w:vAlign w:val="center"/>
          </w:tcPr>
          <w:p w14:paraId="5CBF413A">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p>
        </w:tc>
        <w:tc>
          <w:tcPr>
            <w:tcW w:w="1961" w:type="dxa"/>
            <w:gridSpan w:val="2"/>
            <w:noWrap w:val="0"/>
            <w:vAlign w:val="center"/>
          </w:tcPr>
          <w:p w14:paraId="3BA811B9">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5F890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noWrap w:val="0"/>
            <w:vAlign w:val="center"/>
          </w:tcPr>
          <w:p w14:paraId="2ADC9EA0">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经济类型</w:t>
            </w:r>
          </w:p>
        </w:tc>
        <w:tc>
          <w:tcPr>
            <w:tcW w:w="1221" w:type="dxa"/>
            <w:noWrap w:val="0"/>
            <w:vAlign w:val="center"/>
          </w:tcPr>
          <w:p w14:paraId="45F60A4F">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457" w:type="dxa"/>
            <w:noWrap w:val="0"/>
            <w:vAlign w:val="center"/>
          </w:tcPr>
          <w:p w14:paraId="46135E2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w:t>
            </w:r>
          </w:p>
        </w:tc>
        <w:tc>
          <w:tcPr>
            <w:tcW w:w="1379" w:type="dxa"/>
            <w:noWrap w:val="0"/>
            <w:vAlign w:val="center"/>
          </w:tcPr>
          <w:p w14:paraId="2E26671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2022" w:type="dxa"/>
            <w:gridSpan w:val="2"/>
            <w:noWrap w:val="0"/>
            <w:vAlign w:val="center"/>
          </w:tcPr>
          <w:p w14:paraId="06DC09F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p>
        </w:tc>
        <w:tc>
          <w:tcPr>
            <w:tcW w:w="1961" w:type="dxa"/>
            <w:gridSpan w:val="2"/>
            <w:noWrap w:val="0"/>
            <w:vAlign w:val="center"/>
          </w:tcPr>
          <w:p w14:paraId="4FD72BC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04CA2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noWrap w:val="0"/>
            <w:vAlign w:val="center"/>
          </w:tcPr>
          <w:p w14:paraId="263191A8">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邮编</w:t>
            </w:r>
          </w:p>
        </w:tc>
        <w:tc>
          <w:tcPr>
            <w:tcW w:w="1221" w:type="dxa"/>
            <w:noWrap w:val="0"/>
            <w:vAlign w:val="center"/>
          </w:tcPr>
          <w:p w14:paraId="39D21770">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457" w:type="dxa"/>
            <w:noWrap w:val="0"/>
            <w:vAlign w:val="center"/>
          </w:tcPr>
          <w:p w14:paraId="62052016">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tc>
        <w:tc>
          <w:tcPr>
            <w:tcW w:w="1379" w:type="dxa"/>
            <w:noWrap w:val="0"/>
            <w:vAlign w:val="center"/>
          </w:tcPr>
          <w:p w14:paraId="28BCC84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2022" w:type="dxa"/>
            <w:gridSpan w:val="2"/>
            <w:noWrap w:val="0"/>
            <w:vAlign w:val="center"/>
          </w:tcPr>
          <w:p w14:paraId="301D15B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tc>
        <w:tc>
          <w:tcPr>
            <w:tcW w:w="1961" w:type="dxa"/>
            <w:gridSpan w:val="2"/>
            <w:noWrap w:val="0"/>
            <w:vAlign w:val="center"/>
          </w:tcPr>
          <w:p w14:paraId="66D15EC1">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6BB4A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1759" w:type="dxa"/>
            <w:noWrap w:val="0"/>
            <w:vAlign w:val="center"/>
          </w:tcPr>
          <w:p w14:paraId="021D1AD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单位简介及机构设置</w:t>
            </w:r>
          </w:p>
        </w:tc>
        <w:tc>
          <w:tcPr>
            <w:tcW w:w="8040" w:type="dxa"/>
            <w:gridSpan w:val="7"/>
            <w:noWrap w:val="0"/>
            <w:vAlign w:val="center"/>
          </w:tcPr>
          <w:p w14:paraId="587EB67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r>
      <w:tr w14:paraId="5DEBD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59" w:type="dxa"/>
            <w:vMerge w:val="restart"/>
            <w:noWrap w:val="0"/>
            <w:vAlign w:val="center"/>
          </w:tcPr>
          <w:p w14:paraId="56DA9FE8">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单位概况</w:t>
            </w:r>
          </w:p>
        </w:tc>
        <w:tc>
          <w:tcPr>
            <w:tcW w:w="1221" w:type="dxa"/>
            <w:noWrap w:val="0"/>
            <w:vAlign w:val="center"/>
          </w:tcPr>
          <w:p w14:paraId="1779C051">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注册资本</w:t>
            </w:r>
          </w:p>
        </w:tc>
        <w:tc>
          <w:tcPr>
            <w:tcW w:w="1457" w:type="dxa"/>
            <w:noWrap w:val="0"/>
            <w:vAlign w:val="center"/>
          </w:tcPr>
          <w:p w14:paraId="0275FCB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1379" w:type="dxa"/>
            <w:noWrap w:val="0"/>
            <w:vAlign w:val="center"/>
          </w:tcPr>
          <w:p w14:paraId="7B3A93BA">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占地面积</w:t>
            </w:r>
          </w:p>
        </w:tc>
        <w:tc>
          <w:tcPr>
            <w:tcW w:w="3983" w:type="dxa"/>
            <w:gridSpan w:val="4"/>
            <w:noWrap w:val="0"/>
            <w:vAlign w:val="center"/>
          </w:tcPr>
          <w:p w14:paraId="0876D9B9">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pacing w:val="1"/>
                <w:w w:val="99"/>
                <w:position w:val="-10"/>
                <w:sz w:val="24"/>
                <w:szCs w:val="24"/>
                <w:highlight w:val="none"/>
              </w:rPr>
              <w:t>M</w:t>
            </w:r>
            <w:r>
              <w:rPr>
                <w:rFonts w:hint="eastAsia" w:ascii="仿宋" w:hAnsi="仿宋" w:eastAsia="仿宋" w:cs="仿宋"/>
                <w:color w:val="auto"/>
                <w:w w:val="106"/>
                <w:sz w:val="24"/>
                <w:szCs w:val="24"/>
                <w:highlight w:val="none"/>
              </w:rPr>
              <w:t>2</w:t>
            </w:r>
          </w:p>
        </w:tc>
      </w:tr>
      <w:tr w14:paraId="680DC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vMerge w:val="continue"/>
            <w:tcBorders>
              <w:top w:val="nil"/>
            </w:tcBorders>
            <w:noWrap w:val="0"/>
            <w:vAlign w:val="center"/>
          </w:tcPr>
          <w:p w14:paraId="6B4E2589">
            <w:pPr>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221" w:type="dxa"/>
            <w:noWrap w:val="0"/>
            <w:vAlign w:val="center"/>
          </w:tcPr>
          <w:p w14:paraId="3F7D08B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职工总数</w:t>
            </w:r>
          </w:p>
        </w:tc>
        <w:tc>
          <w:tcPr>
            <w:tcW w:w="1457" w:type="dxa"/>
            <w:noWrap w:val="0"/>
            <w:vAlign w:val="center"/>
          </w:tcPr>
          <w:p w14:paraId="06E9975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9"/>
                <w:sz w:val="24"/>
                <w:szCs w:val="24"/>
                <w:highlight w:val="none"/>
              </w:rPr>
              <w:t>人</w:t>
            </w:r>
          </w:p>
        </w:tc>
        <w:tc>
          <w:tcPr>
            <w:tcW w:w="1379" w:type="dxa"/>
            <w:noWrap w:val="0"/>
            <w:vAlign w:val="center"/>
          </w:tcPr>
          <w:p w14:paraId="3D599E9B">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建筑面积</w:t>
            </w:r>
          </w:p>
        </w:tc>
        <w:tc>
          <w:tcPr>
            <w:tcW w:w="3983" w:type="dxa"/>
            <w:gridSpan w:val="4"/>
            <w:noWrap w:val="0"/>
            <w:vAlign w:val="center"/>
          </w:tcPr>
          <w:p w14:paraId="36122E9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pacing w:val="1"/>
                <w:w w:val="99"/>
                <w:position w:val="-10"/>
                <w:sz w:val="24"/>
                <w:szCs w:val="24"/>
                <w:highlight w:val="none"/>
              </w:rPr>
              <w:t>M</w:t>
            </w:r>
            <w:r>
              <w:rPr>
                <w:rFonts w:hint="eastAsia" w:ascii="仿宋" w:hAnsi="仿宋" w:eastAsia="仿宋" w:cs="仿宋"/>
                <w:color w:val="auto"/>
                <w:w w:val="106"/>
                <w:sz w:val="24"/>
                <w:szCs w:val="24"/>
                <w:highlight w:val="none"/>
              </w:rPr>
              <w:t>2</w:t>
            </w:r>
          </w:p>
        </w:tc>
      </w:tr>
      <w:tr w14:paraId="1B4C9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59" w:type="dxa"/>
            <w:vMerge w:val="continue"/>
            <w:tcBorders>
              <w:top w:val="nil"/>
            </w:tcBorders>
            <w:noWrap w:val="0"/>
            <w:vAlign w:val="center"/>
          </w:tcPr>
          <w:p w14:paraId="472F6BC7">
            <w:pPr>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221" w:type="dxa"/>
            <w:vMerge w:val="restart"/>
            <w:noWrap w:val="0"/>
            <w:vAlign w:val="center"/>
          </w:tcPr>
          <w:p w14:paraId="2089A396">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b/>
                <w:color w:val="auto"/>
                <w:sz w:val="24"/>
                <w:szCs w:val="24"/>
                <w:highlight w:val="none"/>
              </w:rPr>
            </w:pPr>
          </w:p>
          <w:p w14:paraId="325FC34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资产情况</w:t>
            </w:r>
          </w:p>
        </w:tc>
        <w:tc>
          <w:tcPr>
            <w:tcW w:w="1457" w:type="dxa"/>
            <w:noWrap w:val="0"/>
            <w:vAlign w:val="center"/>
          </w:tcPr>
          <w:p w14:paraId="1D31089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净资产</w:t>
            </w:r>
          </w:p>
        </w:tc>
        <w:tc>
          <w:tcPr>
            <w:tcW w:w="1379" w:type="dxa"/>
            <w:noWrap w:val="0"/>
            <w:vAlign w:val="center"/>
          </w:tcPr>
          <w:p w14:paraId="02CE1A4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3983" w:type="dxa"/>
            <w:gridSpan w:val="4"/>
            <w:noWrap w:val="0"/>
            <w:vAlign w:val="center"/>
          </w:tcPr>
          <w:p w14:paraId="4C333EE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固定资产原值</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万元</w:t>
            </w:r>
          </w:p>
        </w:tc>
      </w:tr>
      <w:tr w14:paraId="18D72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vMerge w:val="continue"/>
            <w:tcBorders>
              <w:top w:val="nil"/>
            </w:tcBorders>
            <w:noWrap w:val="0"/>
            <w:vAlign w:val="center"/>
          </w:tcPr>
          <w:p w14:paraId="4A45B13B">
            <w:pPr>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221" w:type="dxa"/>
            <w:vMerge w:val="continue"/>
            <w:tcBorders>
              <w:top w:val="nil"/>
            </w:tcBorders>
            <w:noWrap w:val="0"/>
            <w:vAlign w:val="center"/>
          </w:tcPr>
          <w:p w14:paraId="601F7492">
            <w:pPr>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457" w:type="dxa"/>
            <w:noWrap w:val="0"/>
            <w:vAlign w:val="center"/>
          </w:tcPr>
          <w:p w14:paraId="211F71B5">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负债</w:t>
            </w:r>
          </w:p>
        </w:tc>
        <w:tc>
          <w:tcPr>
            <w:tcW w:w="1379" w:type="dxa"/>
            <w:noWrap w:val="0"/>
            <w:vAlign w:val="center"/>
          </w:tcPr>
          <w:p w14:paraId="4D7D2899">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3983" w:type="dxa"/>
            <w:gridSpan w:val="4"/>
            <w:noWrap w:val="0"/>
            <w:vAlign w:val="center"/>
          </w:tcPr>
          <w:p w14:paraId="25F9F008">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固定资产净值</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万元</w:t>
            </w:r>
          </w:p>
        </w:tc>
      </w:tr>
      <w:tr w14:paraId="64781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1759" w:type="dxa"/>
            <w:vMerge w:val="restart"/>
            <w:noWrap w:val="0"/>
            <w:vAlign w:val="center"/>
          </w:tcPr>
          <w:p w14:paraId="33132378">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财务状况</w:t>
            </w:r>
          </w:p>
        </w:tc>
        <w:tc>
          <w:tcPr>
            <w:tcW w:w="1221" w:type="dxa"/>
            <w:noWrap w:val="0"/>
            <w:vAlign w:val="center"/>
          </w:tcPr>
          <w:p w14:paraId="1C3AE791">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年度</w:t>
            </w:r>
          </w:p>
        </w:tc>
        <w:tc>
          <w:tcPr>
            <w:tcW w:w="1457" w:type="dxa"/>
            <w:noWrap w:val="0"/>
            <w:vAlign w:val="center"/>
          </w:tcPr>
          <w:p w14:paraId="0B1B3A7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主营收入</w:t>
            </w:r>
          </w:p>
          <w:p w14:paraId="495389BE">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（万元）</w:t>
            </w:r>
          </w:p>
        </w:tc>
        <w:tc>
          <w:tcPr>
            <w:tcW w:w="1379" w:type="dxa"/>
            <w:noWrap w:val="0"/>
            <w:vAlign w:val="center"/>
          </w:tcPr>
          <w:p w14:paraId="5B33D884">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收入总额</w:t>
            </w:r>
          </w:p>
          <w:p w14:paraId="0E116D0B">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（万元）</w:t>
            </w:r>
          </w:p>
        </w:tc>
        <w:tc>
          <w:tcPr>
            <w:tcW w:w="1283" w:type="dxa"/>
            <w:noWrap w:val="0"/>
            <w:vAlign w:val="center"/>
          </w:tcPr>
          <w:p w14:paraId="0427C0D1">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利润总额</w:t>
            </w:r>
          </w:p>
          <w:p w14:paraId="05995BBC">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w w:val="95"/>
                <w:sz w:val="24"/>
                <w:szCs w:val="24"/>
                <w:highlight w:val="none"/>
              </w:rPr>
              <w:t>（万元）</w:t>
            </w:r>
          </w:p>
        </w:tc>
        <w:tc>
          <w:tcPr>
            <w:tcW w:w="1157" w:type="dxa"/>
            <w:gridSpan w:val="2"/>
            <w:noWrap w:val="0"/>
            <w:vAlign w:val="center"/>
          </w:tcPr>
          <w:p w14:paraId="08FC094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净利润</w:t>
            </w:r>
          </w:p>
          <w:p w14:paraId="58A2A80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lang w:eastAsia="zh-CN"/>
              </w:rPr>
              <w:t>）</w:t>
            </w:r>
          </w:p>
        </w:tc>
        <w:tc>
          <w:tcPr>
            <w:tcW w:w="1543" w:type="dxa"/>
            <w:noWrap w:val="0"/>
            <w:vAlign w:val="center"/>
          </w:tcPr>
          <w:p w14:paraId="24F8FC6A">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w w:val="95"/>
                <w:sz w:val="24"/>
                <w:szCs w:val="24"/>
                <w:highlight w:val="none"/>
              </w:rPr>
            </w:pPr>
            <w:r>
              <w:rPr>
                <w:rFonts w:hint="eastAsia" w:ascii="仿宋" w:hAnsi="仿宋" w:eastAsia="仿宋" w:cs="仿宋"/>
                <w:color w:val="auto"/>
                <w:w w:val="95"/>
                <w:sz w:val="24"/>
                <w:szCs w:val="24"/>
                <w:highlight w:val="none"/>
              </w:rPr>
              <w:t>资产负债率</w:t>
            </w:r>
          </w:p>
          <w:p w14:paraId="736D586A">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w w:val="95"/>
                <w:sz w:val="24"/>
                <w:szCs w:val="24"/>
                <w:highlight w:val="none"/>
              </w:rPr>
            </w:pPr>
            <w:r>
              <w:rPr>
                <w:rFonts w:hint="eastAsia" w:ascii="仿宋" w:hAnsi="仿宋" w:eastAsia="仿宋" w:cs="仿宋"/>
                <w:color w:val="auto"/>
                <w:w w:val="95"/>
                <w:sz w:val="24"/>
                <w:szCs w:val="24"/>
                <w:highlight w:val="none"/>
              </w:rPr>
              <w:t>（万元</w:t>
            </w:r>
            <w:r>
              <w:rPr>
                <w:rFonts w:hint="eastAsia" w:ascii="仿宋" w:hAnsi="仿宋" w:eastAsia="仿宋" w:cs="仿宋"/>
                <w:color w:val="auto"/>
                <w:w w:val="95"/>
                <w:sz w:val="24"/>
                <w:szCs w:val="24"/>
                <w:highlight w:val="none"/>
                <w:lang w:eastAsia="zh-CN"/>
              </w:rPr>
              <w:t>）</w:t>
            </w:r>
          </w:p>
        </w:tc>
      </w:tr>
      <w:tr w14:paraId="10899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1759" w:type="dxa"/>
            <w:vMerge w:val="continue"/>
            <w:tcBorders>
              <w:top w:val="nil"/>
              <w:bottom w:val="single" w:color="auto" w:sz="4" w:space="0"/>
            </w:tcBorders>
            <w:noWrap w:val="0"/>
            <w:vAlign w:val="center"/>
          </w:tcPr>
          <w:p w14:paraId="0D35D331">
            <w:pPr>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rPr>
            </w:pPr>
          </w:p>
        </w:tc>
        <w:tc>
          <w:tcPr>
            <w:tcW w:w="1221" w:type="dxa"/>
            <w:noWrap w:val="0"/>
            <w:vAlign w:val="center"/>
          </w:tcPr>
          <w:p w14:paraId="7F01E5E2">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457" w:type="dxa"/>
            <w:noWrap w:val="0"/>
            <w:vAlign w:val="center"/>
          </w:tcPr>
          <w:p w14:paraId="0FAC501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379" w:type="dxa"/>
            <w:noWrap w:val="0"/>
            <w:vAlign w:val="center"/>
          </w:tcPr>
          <w:p w14:paraId="09337D20">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283" w:type="dxa"/>
            <w:noWrap w:val="0"/>
            <w:vAlign w:val="center"/>
          </w:tcPr>
          <w:p w14:paraId="06FE013A">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157" w:type="dxa"/>
            <w:gridSpan w:val="2"/>
            <w:noWrap w:val="0"/>
            <w:vAlign w:val="center"/>
          </w:tcPr>
          <w:p w14:paraId="23C8AF7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rPr>
                <w:rFonts w:hint="eastAsia" w:ascii="仿宋" w:hAnsi="仿宋" w:eastAsia="仿宋" w:cs="仿宋"/>
                <w:color w:val="auto"/>
                <w:sz w:val="24"/>
                <w:szCs w:val="24"/>
                <w:highlight w:val="none"/>
              </w:rPr>
            </w:pPr>
          </w:p>
        </w:tc>
        <w:tc>
          <w:tcPr>
            <w:tcW w:w="1543" w:type="dxa"/>
            <w:noWrap w:val="0"/>
            <w:vAlign w:val="center"/>
          </w:tcPr>
          <w:p w14:paraId="454A1956">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w w:val="95"/>
                <w:sz w:val="24"/>
                <w:szCs w:val="24"/>
                <w:highlight w:val="none"/>
              </w:rPr>
            </w:pPr>
          </w:p>
        </w:tc>
      </w:tr>
      <w:tr w14:paraId="78ED9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trPr>
        <w:tc>
          <w:tcPr>
            <w:tcW w:w="1759" w:type="dxa"/>
            <w:tcBorders>
              <w:top w:val="single" w:color="auto" w:sz="4" w:space="0"/>
            </w:tcBorders>
            <w:noWrap w:val="0"/>
            <w:vAlign w:val="center"/>
          </w:tcPr>
          <w:p w14:paraId="51E853FF">
            <w:pPr>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备注</w:t>
            </w:r>
          </w:p>
        </w:tc>
        <w:tc>
          <w:tcPr>
            <w:tcW w:w="8040" w:type="dxa"/>
            <w:gridSpan w:val="7"/>
            <w:noWrap w:val="0"/>
            <w:vAlign w:val="center"/>
          </w:tcPr>
          <w:p w14:paraId="2C8585A7">
            <w:pPr>
              <w:pStyle w:val="49"/>
              <w:keepNext w:val="0"/>
              <w:keepLines w:val="0"/>
              <w:pageBreakBefore w:val="0"/>
              <w:overflowPunct/>
              <w:topLinePunct w:val="0"/>
              <w:bidi w:val="0"/>
              <w:adjustRightInd w:val="0"/>
              <w:snapToGrid w:val="0"/>
              <w:spacing w:beforeAutospacing="0" w:afterAutospacing="0" w:line="460" w:lineRule="exact"/>
              <w:ind w:left="0" w:leftChars="0" w:right="0" w:rightChars="0"/>
              <w:jc w:val="center"/>
              <w:rPr>
                <w:rFonts w:hint="eastAsia" w:ascii="仿宋" w:hAnsi="仿宋" w:eastAsia="仿宋" w:cs="仿宋"/>
                <w:color w:val="auto"/>
                <w:w w:val="95"/>
                <w:sz w:val="24"/>
                <w:szCs w:val="24"/>
                <w:highlight w:val="none"/>
              </w:rPr>
            </w:pPr>
          </w:p>
        </w:tc>
      </w:tr>
    </w:tbl>
    <w:p w14:paraId="2EC526B4">
      <w:pPr>
        <w:jc w:val="center"/>
        <w:rPr>
          <w:rFonts w:hint="eastAsia" w:ascii="仿宋" w:hAnsi="仿宋" w:eastAsia="仿宋"/>
          <w:b/>
          <w:color w:val="auto"/>
          <w:sz w:val="32"/>
          <w:szCs w:val="32"/>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1341FFC0">
      <w:pPr>
        <w:jc w:val="center"/>
        <w:rPr>
          <w:rFonts w:ascii="仿宋" w:hAnsi="仿宋" w:eastAsia="仿宋"/>
          <w:b/>
          <w:color w:val="auto"/>
          <w:sz w:val="32"/>
          <w:szCs w:val="32"/>
        </w:rPr>
      </w:pPr>
      <w:r>
        <w:rPr>
          <w:rFonts w:hint="eastAsia" w:ascii="仿宋" w:hAnsi="仿宋" w:eastAsia="仿宋"/>
          <w:b/>
          <w:color w:val="auto"/>
          <w:sz w:val="32"/>
          <w:szCs w:val="32"/>
        </w:rPr>
        <w:t>商务/技术条款偏离表</w:t>
      </w:r>
    </w:p>
    <w:p w14:paraId="6A47C90A">
      <w:pPr>
        <w:tabs>
          <w:tab w:val="left" w:pos="5100"/>
        </w:tabs>
        <w:spacing w:line="440" w:lineRule="exact"/>
        <w:ind w:firstLine="352" w:firstLineChars="147"/>
        <w:rPr>
          <w:rFonts w:ascii="仿宋" w:hAnsi="仿宋" w:eastAsia="仿宋"/>
          <w:bCs/>
          <w:color w:val="auto"/>
          <w:sz w:val="24"/>
          <w:szCs w:val="24"/>
        </w:rPr>
      </w:pPr>
    </w:p>
    <w:p w14:paraId="602C2FAD">
      <w:pPr>
        <w:tabs>
          <w:tab w:val="left" w:pos="5100"/>
        </w:tabs>
        <w:spacing w:line="440" w:lineRule="exact"/>
        <w:ind w:firstLine="352" w:firstLineChars="147"/>
        <w:rPr>
          <w:rFonts w:ascii="仿宋" w:hAnsi="仿宋" w:eastAsia="仿宋"/>
          <w:bCs/>
          <w:color w:val="auto"/>
          <w:sz w:val="24"/>
          <w:szCs w:val="24"/>
        </w:rPr>
      </w:pPr>
      <w:r>
        <w:rPr>
          <w:rFonts w:hint="eastAsia" w:ascii="仿宋" w:hAnsi="仿宋" w:eastAsia="仿宋"/>
          <w:bCs/>
          <w:color w:val="auto"/>
          <w:sz w:val="24"/>
          <w:szCs w:val="24"/>
        </w:rPr>
        <w:t>项目名称：</w:t>
      </w:r>
      <w:r>
        <w:rPr>
          <w:rFonts w:ascii="仿宋" w:hAnsi="仿宋" w:eastAsia="仿宋"/>
          <w:bCs/>
          <w:color w:val="auto"/>
          <w:sz w:val="24"/>
          <w:szCs w:val="24"/>
        </w:rPr>
        <w:t xml:space="preserve">                              </w:t>
      </w:r>
      <w:r>
        <w:rPr>
          <w:rFonts w:hint="eastAsia" w:ascii="仿宋" w:hAnsi="仿宋" w:eastAsia="仿宋"/>
          <w:bCs/>
          <w:color w:val="auto"/>
          <w:sz w:val="24"/>
          <w:szCs w:val="24"/>
        </w:rPr>
        <w:t xml:space="preserve">   招标编号：</w:t>
      </w:r>
      <w:r>
        <w:rPr>
          <w:rFonts w:ascii="仿宋" w:hAnsi="仿宋" w:eastAsia="仿宋"/>
          <w:color w:val="auto"/>
          <w:sz w:val="24"/>
          <w:szCs w:val="24"/>
        </w:rPr>
        <w:t xml:space="preserve"> </w:t>
      </w:r>
    </w:p>
    <w:p w14:paraId="1EA3B2B9">
      <w:pPr>
        <w:pStyle w:val="30"/>
        <w:spacing w:line="440" w:lineRule="exact"/>
        <w:ind w:left="208" w:leftChars="99" w:firstLine="120" w:firstLineChars="50"/>
        <w:jc w:val="both"/>
        <w:rPr>
          <w:rFonts w:ascii="仿宋" w:hAnsi="仿宋" w:eastAsia="仿宋"/>
          <w:color w:val="auto"/>
        </w:rPr>
      </w:pPr>
    </w:p>
    <w:p w14:paraId="78B129E3">
      <w:pPr>
        <w:pStyle w:val="30"/>
        <w:spacing w:line="440" w:lineRule="exact"/>
        <w:ind w:left="208" w:leftChars="99" w:firstLine="120" w:firstLineChars="50"/>
        <w:jc w:val="both"/>
        <w:rPr>
          <w:rFonts w:ascii="仿宋" w:hAnsi="仿宋" w:eastAsia="仿宋"/>
          <w:bCs/>
          <w:color w:val="auto"/>
          <w:kern w:val="2"/>
        </w:rPr>
      </w:pPr>
      <w:r>
        <w:rPr>
          <w:rFonts w:hint="eastAsia" w:ascii="仿宋" w:hAnsi="仿宋" w:eastAsia="仿宋"/>
          <w:color w:val="auto"/>
        </w:rPr>
        <w:t>投标单位名称（公章）：</w:t>
      </w:r>
      <w:r>
        <w:rPr>
          <w:rFonts w:hint="eastAsia" w:ascii="仿宋" w:hAnsi="仿宋" w:eastAsia="仿宋"/>
          <w:color w:val="auto"/>
          <w:lang w:val="en-US" w:eastAsia="zh-CN"/>
        </w:rPr>
        <w:t xml:space="preserve">                  </w:t>
      </w:r>
      <w:r>
        <w:rPr>
          <w:rFonts w:ascii="仿宋" w:hAnsi="仿宋" w:eastAsia="仿宋"/>
          <w:bCs/>
          <w:color w:val="auto"/>
          <w:kern w:val="2"/>
        </w:rPr>
        <w:t xml:space="preserve">   </w:t>
      </w:r>
      <w:r>
        <w:rPr>
          <w:rFonts w:hint="eastAsia" w:ascii="仿宋" w:hAnsi="仿宋" w:eastAsia="仿宋"/>
          <w:bCs/>
          <w:color w:val="auto"/>
          <w:kern w:val="2"/>
        </w:rPr>
        <w:t>投标内容：</w:t>
      </w:r>
    </w:p>
    <w:p w14:paraId="722D1C7E">
      <w:pPr>
        <w:pStyle w:val="30"/>
        <w:spacing w:line="440" w:lineRule="exact"/>
        <w:ind w:left="208" w:leftChars="99" w:firstLine="120" w:firstLineChars="50"/>
        <w:jc w:val="both"/>
        <w:rPr>
          <w:rFonts w:ascii="仿宋" w:hAnsi="仿宋" w:eastAsia="仿宋"/>
          <w:bCs/>
          <w:color w:val="auto"/>
          <w:kern w:val="2"/>
        </w:rPr>
      </w:pPr>
    </w:p>
    <w:tbl>
      <w:tblPr>
        <w:tblStyle w:val="20"/>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455"/>
        <w:gridCol w:w="3216"/>
        <w:gridCol w:w="1075"/>
      </w:tblGrid>
      <w:tr w14:paraId="6B887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712" w:type="dxa"/>
            <w:noWrap w:val="0"/>
            <w:vAlign w:val="center"/>
          </w:tcPr>
          <w:p w14:paraId="2759624B">
            <w:pPr>
              <w:spacing w:line="440" w:lineRule="exact"/>
              <w:rPr>
                <w:rFonts w:ascii="仿宋" w:hAnsi="仿宋" w:eastAsia="仿宋"/>
                <w:color w:val="auto"/>
                <w:sz w:val="24"/>
              </w:rPr>
            </w:pPr>
            <w:r>
              <w:rPr>
                <w:rFonts w:hint="eastAsia" w:ascii="仿宋" w:hAnsi="仿宋" w:eastAsia="仿宋"/>
                <w:color w:val="auto"/>
                <w:sz w:val="24"/>
              </w:rPr>
              <w:t>序号</w:t>
            </w:r>
          </w:p>
        </w:tc>
        <w:tc>
          <w:tcPr>
            <w:tcW w:w="3455" w:type="dxa"/>
            <w:noWrap w:val="0"/>
            <w:vAlign w:val="center"/>
          </w:tcPr>
          <w:p w14:paraId="458BD64D">
            <w:pPr>
              <w:spacing w:line="440" w:lineRule="exact"/>
              <w:jc w:val="center"/>
              <w:rPr>
                <w:rFonts w:ascii="仿宋" w:hAnsi="仿宋" w:eastAsia="仿宋"/>
                <w:color w:val="auto"/>
                <w:sz w:val="24"/>
              </w:rPr>
            </w:pPr>
            <w:r>
              <w:rPr>
                <w:rFonts w:hint="eastAsia" w:ascii="仿宋" w:hAnsi="仿宋" w:eastAsia="仿宋"/>
                <w:color w:val="auto"/>
                <w:sz w:val="24"/>
              </w:rPr>
              <w:t>招标文件的商务</w:t>
            </w:r>
            <w:r>
              <w:rPr>
                <w:rFonts w:hint="eastAsia" w:ascii="仿宋" w:hAnsi="仿宋" w:eastAsia="仿宋"/>
                <w:color w:val="auto"/>
                <w:sz w:val="24"/>
                <w:lang w:val="en-US" w:eastAsia="zh-CN"/>
              </w:rPr>
              <w:t>/技术</w:t>
            </w:r>
            <w:r>
              <w:rPr>
                <w:rFonts w:hint="eastAsia" w:ascii="仿宋" w:hAnsi="仿宋" w:eastAsia="仿宋"/>
                <w:color w:val="auto"/>
                <w:sz w:val="24"/>
              </w:rPr>
              <w:t>条款</w:t>
            </w:r>
          </w:p>
        </w:tc>
        <w:tc>
          <w:tcPr>
            <w:tcW w:w="3216" w:type="dxa"/>
            <w:noWrap w:val="0"/>
            <w:vAlign w:val="center"/>
          </w:tcPr>
          <w:p w14:paraId="1A0373F8">
            <w:pPr>
              <w:spacing w:line="440" w:lineRule="exact"/>
              <w:jc w:val="center"/>
              <w:rPr>
                <w:rFonts w:ascii="仿宋" w:hAnsi="仿宋" w:eastAsia="仿宋"/>
                <w:color w:val="auto"/>
                <w:sz w:val="24"/>
              </w:rPr>
            </w:pPr>
            <w:r>
              <w:rPr>
                <w:rFonts w:hint="eastAsia" w:ascii="仿宋" w:hAnsi="仿宋" w:eastAsia="仿宋"/>
                <w:color w:val="auto"/>
                <w:sz w:val="24"/>
              </w:rPr>
              <w:t>投标文件的商务</w:t>
            </w:r>
            <w:r>
              <w:rPr>
                <w:rFonts w:hint="eastAsia" w:ascii="仿宋" w:hAnsi="仿宋" w:eastAsia="仿宋"/>
                <w:color w:val="auto"/>
                <w:sz w:val="24"/>
                <w:lang w:val="en-US" w:eastAsia="zh-CN"/>
              </w:rPr>
              <w:t>/技术</w:t>
            </w:r>
            <w:r>
              <w:rPr>
                <w:rFonts w:hint="eastAsia" w:ascii="仿宋" w:hAnsi="仿宋" w:eastAsia="仿宋"/>
                <w:color w:val="auto"/>
                <w:sz w:val="24"/>
              </w:rPr>
              <w:t>条款</w:t>
            </w:r>
          </w:p>
        </w:tc>
        <w:tc>
          <w:tcPr>
            <w:tcW w:w="1075" w:type="dxa"/>
            <w:noWrap w:val="0"/>
            <w:vAlign w:val="center"/>
          </w:tcPr>
          <w:p w14:paraId="01849C39">
            <w:pPr>
              <w:spacing w:line="440" w:lineRule="exact"/>
              <w:jc w:val="center"/>
              <w:rPr>
                <w:rFonts w:ascii="仿宋" w:hAnsi="仿宋" w:eastAsia="仿宋"/>
                <w:color w:val="auto"/>
                <w:sz w:val="24"/>
              </w:rPr>
            </w:pPr>
            <w:r>
              <w:rPr>
                <w:rFonts w:hint="eastAsia" w:ascii="仿宋" w:hAnsi="仿宋" w:eastAsia="仿宋"/>
                <w:color w:val="auto"/>
                <w:sz w:val="24"/>
              </w:rPr>
              <w:t>说明</w:t>
            </w:r>
          </w:p>
        </w:tc>
      </w:tr>
      <w:tr w14:paraId="016D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23AD6A3D">
            <w:pPr>
              <w:spacing w:line="440" w:lineRule="exact"/>
              <w:jc w:val="center"/>
              <w:rPr>
                <w:rFonts w:ascii="仿宋" w:hAnsi="仿宋" w:eastAsia="仿宋"/>
                <w:color w:val="auto"/>
                <w:sz w:val="24"/>
              </w:rPr>
            </w:pPr>
            <w:r>
              <w:rPr>
                <w:rFonts w:ascii="仿宋" w:hAnsi="仿宋" w:eastAsia="仿宋"/>
                <w:color w:val="auto"/>
                <w:sz w:val="24"/>
              </w:rPr>
              <w:t>1</w:t>
            </w:r>
          </w:p>
        </w:tc>
        <w:tc>
          <w:tcPr>
            <w:tcW w:w="3455" w:type="dxa"/>
            <w:noWrap w:val="0"/>
            <w:vAlign w:val="top"/>
          </w:tcPr>
          <w:p w14:paraId="3245B1E3">
            <w:pPr>
              <w:spacing w:line="440" w:lineRule="exact"/>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合同履约期限：</w:t>
            </w:r>
          </w:p>
        </w:tc>
        <w:tc>
          <w:tcPr>
            <w:tcW w:w="3216" w:type="dxa"/>
            <w:noWrap w:val="0"/>
            <w:vAlign w:val="top"/>
          </w:tcPr>
          <w:p w14:paraId="1221B4E7">
            <w:pPr>
              <w:spacing w:line="440" w:lineRule="exact"/>
              <w:rPr>
                <w:rFonts w:ascii="仿宋" w:hAnsi="仿宋" w:eastAsia="仿宋"/>
                <w:color w:val="auto"/>
                <w:sz w:val="24"/>
                <w:highlight w:val="yellow"/>
              </w:rPr>
            </w:pPr>
          </w:p>
        </w:tc>
        <w:tc>
          <w:tcPr>
            <w:tcW w:w="1075" w:type="dxa"/>
            <w:noWrap w:val="0"/>
            <w:vAlign w:val="top"/>
          </w:tcPr>
          <w:p w14:paraId="1A2B0CDE">
            <w:pPr>
              <w:spacing w:line="440" w:lineRule="exact"/>
              <w:rPr>
                <w:rFonts w:ascii="仿宋" w:hAnsi="仿宋" w:eastAsia="仿宋"/>
                <w:color w:val="auto"/>
                <w:sz w:val="24"/>
                <w:highlight w:val="yellow"/>
              </w:rPr>
            </w:pPr>
          </w:p>
        </w:tc>
      </w:tr>
      <w:tr w14:paraId="48F9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7D58924E">
            <w:pPr>
              <w:spacing w:line="440" w:lineRule="exact"/>
              <w:jc w:val="center"/>
              <w:rPr>
                <w:rFonts w:hint="eastAsia" w:ascii="仿宋" w:hAnsi="仿宋" w:eastAsia="仿宋"/>
                <w:color w:val="auto"/>
                <w:sz w:val="24"/>
                <w:lang w:val="en-US" w:eastAsia="zh-CN"/>
              </w:rPr>
            </w:pPr>
            <w:r>
              <w:rPr>
                <w:rFonts w:hint="eastAsia" w:ascii="仿宋" w:hAnsi="仿宋" w:eastAsia="仿宋"/>
                <w:color w:val="auto"/>
                <w:sz w:val="24"/>
                <w:lang w:val="en-US" w:eastAsia="zh-CN"/>
              </w:rPr>
              <w:t>2</w:t>
            </w:r>
          </w:p>
        </w:tc>
        <w:tc>
          <w:tcPr>
            <w:tcW w:w="3455" w:type="dxa"/>
            <w:noWrap w:val="0"/>
            <w:vAlign w:val="top"/>
          </w:tcPr>
          <w:p w14:paraId="39DA99E0">
            <w:pPr>
              <w:spacing w:line="440" w:lineRule="exact"/>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eastAsia="zh-CN"/>
              </w:rPr>
              <w:t>保证金：</w:t>
            </w:r>
          </w:p>
        </w:tc>
        <w:tc>
          <w:tcPr>
            <w:tcW w:w="3216" w:type="dxa"/>
            <w:noWrap w:val="0"/>
            <w:vAlign w:val="top"/>
          </w:tcPr>
          <w:p w14:paraId="4D364CDA">
            <w:pPr>
              <w:spacing w:line="440" w:lineRule="exact"/>
              <w:rPr>
                <w:rFonts w:ascii="仿宋" w:hAnsi="仿宋" w:eastAsia="仿宋"/>
                <w:color w:val="auto"/>
                <w:sz w:val="24"/>
                <w:highlight w:val="yellow"/>
              </w:rPr>
            </w:pPr>
          </w:p>
        </w:tc>
        <w:tc>
          <w:tcPr>
            <w:tcW w:w="1075" w:type="dxa"/>
            <w:noWrap w:val="0"/>
            <w:vAlign w:val="top"/>
          </w:tcPr>
          <w:p w14:paraId="38D75450">
            <w:pPr>
              <w:spacing w:line="440" w:lineRule="exact"/>
              <w:rPr>
                <w:rFonts w:ascii="仿宋" w:hAnsi="仿宋" w:eastAsia="仿宋"/>
                <w:color w:val="auto"/>
                <w:sz w:val="24"/>
                <w:highlight w:val="yellow"/>
              </w:rPr>
            </w:pPr>
          </w:p>
        </w:tc>
      </w:tr>
      <w:tr w14:paraId="28C3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712" w:type="dxa"/>
            <w:noWrap w:val="0"/>
            <w:vAlign w:val="top"/>
          </w:tcPr>
          <w:p w14:paraId="427BD600">
            <w:pPr>
              <w:spacing w:line="440" w:lineRule="exact"/>
              <w:jc w:val="center"/>
              <w:rPr>
                <w:rFonts w:hint="eastAsia" w:ascii="仿宋" w:hAnsi="仿宋" w:eastAsia="仿宋"/>
                <w:color w:val="auto"/>
                <w:sz w:val="24"/>
                <w:lang w:eastAsia="zh-CN"/>
              </w:rPr>
            </w:pPr>
            <w:r>
              <w:rPr>
                <w:rFonts w:hint="eastAsia" w:ascii="仿宋" w:hAnsi="仿宋" w:eastAsia="仿宋"/>
                <w:color w:val="auto"/>
                <w:sz w:val="24"/>
                <w:lang w:val="en-US" w:eastAsia="zh-CN"/>
              </w:rPr>
              <w:t>3</w:t>
            </w:r>
          </w:p>
        </w:tc>
        <w:tc>
          <w:tcPr>
            <w:tcW w:w="3455" w:type="dxa"/>
            <w:noWrap w:val="0"/>
            <w:vAlign w:val="top"/>
          </w:tcPr>
          <w:p w14:paraId="5E076C5C">
            <w:pPr>
              <w:spacing w:line="44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rPr>
              <w:t>投标有效期:</w:t>
            </w:r>
          </w:p>
        </w:tc>
        <w:tc>
          <w:tcPr>
            <w:tcW w:w="3216" w:type="dxa"/>
            <w:noWrap w:val="0"/>
            <w:vAlign w:val="top"/>
          </w:tcPr>
          <w:p w14:paraId="396D3F79">
            <w:pPr>
              <w:spacing w:line="440" w:lineRule="exact"/>
              <w:rPr>
                <w:rFonts w:ascii="仿宋" w:hAnsi="仿宋" w:eastAsia="仿宋"/>
                <w:color w:val="auto"/>
                <w:sz w:val="24"/>
                <w:highlight w:val="yellow"/>
              </w:rPr>
            </w:pPr>
          </w:p>
        </w:tc>
        <w:tc>
          <w:tcPr>
            <w:tcW w:w="1075" w:type="dxa"/>
            <w:noWrap w:val="0"/>
            <w:vAlign w:val="top"/>
          </w:tcPr>
          <w:p w14:paraId="4729210C">
            <w:pPr>
              <w:spacing w:line="440" w:lineRule="exact"/>
              <w:rPr>
                <w:rFonts w:ascii="仿宋" w:hAnsi="仿宋" w:eastAsia="仿宋"/>
                <w:color w:val="auto"/>
                <w:sz w:val="24"/>
                <w:highlight w:val="yellow"/>
              </w:rPr>
            </w:pPr>
          </w:p>
        </w:tc>
      </w:tr>
      <w:tr w14:paraId="771B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0EEF3022">
            <w:pPr>
              <w:spacing w:line="440" w:lineRule="exact"/>
              <w:jc w:val="center"/>
              <w:rPr>
                <w:rFonts w:hint="default" w:ascii="仿宋" w:hAnsi="仿宋" w:eastAsia="仿宋"/>
                <w:color w:val="auto"/>
                <w:sz w:val="24"/>
                <w:lang w:val="en-US" w:eastAsia="zh-CN"/>
              </w:rPr>
            </w:pPr>
            <w:r>
              <w:rPr>
                <w:rFonts w:hint="eastAsia" w:ascii="仿宋" w:hAnsi="仿宋" w:eastAsia="仿宋"/>
                <w:color w:val="auto"/>
                <w:sz w:val="24"/>
                <w:lang w:val="en-US" w:eastAsia="zh-CN"/>
              </w:rPr>
              <w:t>4</w:t>
            </w:r>
          </w:p>
        </w:tc>
        <w:tc>
          <w:tcPr>
            <w:tcW w:w="3455" w:type="dxa"/>
            <w:noWrap w:val="0"/>
            <w:vAlign w:val="top"/>
          </w:tcPr>
          <w:p w14:paraId="754954AA">
            <w:pPr>
              <w:spacing w:line="440" w:lineRule="exact"/>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质保期：</w:t>
            </w:r>
          </w:p>
        </w:tc>
        <w:tc>
          <w:tcPr>
            <w:tcW w:w="3216" w:type="dxa"/>
            <w:noWrap w:val="0"/>
            <w:vAlign w:val="top"/>
          </w:tcPr>
          <w:p w14:paraId="0AA18816">
            <w:pPr>
              <w:spacing w:line="440" w:lineRule="exact"/>
              <w:rPr>
                <w:rFonts w:ascii="仿宋" w:hAnsi="仿宋" w:eastAsia="仿宋"/>
                <w:color w:val="auto"/>
                <w:sz w:val="24"/>
                <w:highlight w:val="yellow"/>
              </w:rPr>
            </w:pPr>
          </w:p>
        </w:tc>
        <w:tc>
          <w:tcPr>
            <w:tcW w:w="1075" w:type="dxa"/>
            <w:noWrap w:val="0"/>
            <w:vAlign w:val="top"/>
          </w:tcPr>
          <w:p w14:paraId="799190D7">
            <w:pPr>
              <w:spacing w:line="440" w:lineRule="exact"/>
              <w:rPr>
                <w:rFonts w:ascii="仿宋" w:hAnsi="仿宋" w:eastAsia="仿宋"/>
                <w:color w:val="auto"/>
                <w:sz w:val="24"/>
                <w:highlight w:val="yellow"/>
              </w:rPr>
            </w:pPr>
          </w:p>
        </w:tc>
      </w:tr>
      <w:tr w14:paraId="4E45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7B3E6C41">
            <w:pPr>
              <w:spacing w:line="440" w:lineRule="exact"/>
              <w:jc w:val="center"/>
              <w:rPr>
                <w:rFonts w:ascii="仿宋" w:hAnsi="仿宋" w:eastAsia="仿宋"/>
                <w:color w:val="auto"/>
                <w:sz w:val="24"/>
              </w:rPr>
            </w:pPr>
          </w:p>
        </w:tc>
        <w:tc>
          <w:tcPr>
            <w:tcW w:w="3455" w:type="dxa"/>
            <w:noWrap w:val="0"/>
            <w:vAlign w:val="top"/>
          </w:tcPr>
          <w:p w14:paraId="76C20ADB">
            <w:pPr>
              <w:spacing w:line="440" w:lineRule="exact"/>
              <w:rPr>
                <w:rFonts w:ascii="仿宋" w:hAnsi="仿宋" w:eastAsia="仿宋"/>
                <w:color w:val="auto"/>
                <w:sz w:val="24"/>
              </w:rPr>
            </w:pPr>
          </w:p>
        </w:tc>
        <w:tc>
          <w:tcPr>
            <w:tcW w:w="3216" w:type="dxa"/>
            <w:noWrap w:val="0"/>
            <w:vAlign w:val="top"/>
          </w:tcPr>
          <w:p w14:paraId="3D2E569E">
            <w:pPr>
              <w:spacing w:line="440" w:lineRule="exact"/>
              <w:rPr>
                <w:rFonts w:ascii="仿宋" w:hAnsi="仿宋" w:eastAsia="仿宋"/>
                <w:color w:val="auto"/>
                <w:sz w:val="24"/>
              </w:rPr>
            </w:pPr>
          </w:p>
        </w:tc>
        <w:tc>
          <w:tcPr>
            <w:tcW w:w="1075" w:type="dxa"/>
            <w:noWrap w:val="0"/>
            <w:vAlign w:val="top"/>
          </w:tcPr>
          <w:p w14:paraId="6E0FF1DC">
            <w:pPr>
              <w:spacing w:line="440" w:lineRule="exact"/>
              <w:rPr>
                <w:rFonts w:ascii="仿宋" w:hAnsi="仿宋" w:eastAsia="仿宋"/>
                <w:color w:val="auto"/>
                <w:sz w:val="24"/>
              </w:rPr>
            </w:pPr>
          </w:p>
        </w:tc>
      </w:tr>
      <w:tr w14:paraId="292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498E2CC6">
            <w:pPr>
              <w:spacing w:line="440" w:lineRule="exact"/>
              <w:jc w:val="center"/>
              <w:rPr>
                <w:rFonts w:ascii="仿宋" w:hAnsi="仿宋" w:eastAsia="仿宋"/>
                <w:color w:val="auto"/>
                <w:sz w:val="24"/>
              </w:rPr>
            </w:pPr>
          </w:p>
        </w:tc>
        <w:tc>
          <w:tcPr>
            <w:tcW w:w="3455" w:type="dxa"/>
            <w:noWrap w:val="0"/>
            <w:vAlign w:val="top"/>
          </w:tcPr>
          <w:p w14:paraId="4A6BBF35">
            <w:pPr>
              <w:spacing w:line="440" w:lineRule="exact"/>
              <w:rPr>
                <w:rFonts w:ascii="仿宋" w:hAnsi="仿宋" w:eastAsia="仿宋"/>
                <w:color w:val="auto"/>
                <w:sz w:val="24"/>
              </w:rPr>
            </w:pPr>
          </w:p>
        </w:tc>
        <w:tc>
          <w:tcPr>
            <w:tcW w:w="3216" w:type="dxa"/>
            <w:noWrap w:val="0"/>
            <w:vAlign w:val="top"/>
          </w:tcPr>
          <w:p w14:paraId="7C299BAA">
            <w:pPr>
              <w:spacing w:line="440" w:lineRule="exact"/>
              <w:rPr>
                <w:rFonts w:ascii="仿宋" w:hAnsi="仿宋" w:eastAsia="仿宋"/>
                <w:color w:val="auto"/>
                <w:sz w:val="24"/>
              </w:rPr>
            </w:pPr>
          </w:p>
        </w:tc>
        <w:tc>
          <w:tcPr>
            <w:tcW w:w="1075" w:type="dxa"/>
            <w:noWrap w:val="0"/>
            <w:vAlign w:val="top"/>
          </w:tcPr>
          <w:p w14:paraId="7F9AF949">
            <w:pPr>
              <w:spacing w:line="440" w:lineRule="exact"/>
              <w:rPr>
                <w:rFonts w:ascii="仿宋" w:hAnsi="仿宋" w:eastAsia="仿宋"/>
                <w:color w:val="auto"/>
                <w:sz w:val="24"/>
              </w:rPr>
            </w:pPr>
          </w:p>
        </w:tc>
      </w:tr>
      <w:tr w14:paraId="329B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2" w:type="dxa"/>
            <w:noWrap w:val="0"/>
            <w:vAlign w:val="top"/>
          </w:tcPr>
          <w:p w14:paraId="123A4B96">
            <w:pPr>
              <w:spacing w:line="440" w:lineRule="exact"/>
              <w:jc w:val="center"/>
              <w:rPr>
                <w:rFonts w:ascii="仿宋" w:hAnsi="仿宋" w:eastAsia="仿宋"/>
                <w:color w:val="auto"/>
                <w:sz w:val="24"/>
              </w:rPr>
            </w:pPr>
            <w:r>
              <w:rPr>
                <w:rFonts w:hint="eastAsia" w:ascii="仿宋" w:hAnsi="仿宋" w:eastAsia="仿宋"/>
                <w:color w:val="auto"/>
                <w:sz w:val="24"/>
              </w:rPr>
              <w:t>…</w:t>
            </w:r>
          </w:p>
        </w:tc>
        <w:tc>
          <w:tcPr>
            <w:tcW w:w="3455" w:type="dxa"/>
            <w:noWrap w:val="0"/>
            <w:vAlign w:val="top"/>
          </w:tcPr>
          <w:p w14:paraId="57F70E43">
            <w:pPr>
              <w:spacing w:line="440" w:lineRule="exact"/>
              <w:rPr>
                <w:rFonts w:ascii="仿宋" w:hAnsi="仿宋" w:eastAsia="仿宋"/>
                <w:color w:val="auto"/>
                <w:sz w:val="24"/>
              </w:rPr>
            </w:pPr>
          </w:p>
        </w:tc>
        <w:tc>
          <w:tcPr>
            <w:tcW w:w="3216" w:type="dxa"/>
            <w:noWrap w:val="0"/>
            <w:vAlign w:val="top"/>
          </w:tcPr>
          <w:p w14:paraId="038A4EC2">
            <w:pPr>
              <w:spacing w:line="440" w:lineRule="exact"/>
              <w:rPr>
                <w:rFonts w:ascii="仿宋" w:hAnsi="仿宋" w:eastAsia="仿宋"/>
                <w:color w:val="auto"/>
                <w:sz w:val="24"/>
              </w:rPr>
            </w:pPr>
          </w:p>
        </w:tc>
        <w:tc>
          <w:tcPr>
            <w:tcW w:w="1075" w:type="dxa"/>
            <w:noWrap w:val="0"/>
            <w:vAlign w:val="top"/>
          </w:tcPr>
          <w:p w14:paraId="1E7413E3">
            <w:pPr>
              <w:spacing w:line="440" w:lineRule="exact"/>
              <w:rPr>
                <w:rFonts w:ascii="仿宋" w:hAnsi="仿宋" w:eastAsia="仿宋"/>
                <w:color w:val="auto"/>
                <w:sz w:val="24"/>
              </w:rPr>
            </w:pPr>
          </w:p>
        </w:tc>
      </w:tr>
    </w:tbl>
    <w:p w14:paraId="29E7AD74">
      <w:pPr>
        <w:spacing w:line="440" w:lineRule="exact"/>
        <w:rPr>
          <w:rFonts w:ascii="仿宋" w:hAnsi="仿宋" w:eastAsia="仿宋"/>
          <w:color w:val="auto"/>
          <w:sz w:val="24"/>
        </w:rPr>
      </w:pPr>
    </w:p>
    <w:p w14:paraId="05653DFA">
      <w:pPr>
        <w:spacing w:line="440" w:lineRule="exact"/>
        <w:rPr>
          <w:rFonts w:ascii="仿宋" w:hAnsi="仿宋" w:eastAsia="仿宋"/>
          <w:color w:val="auto"/>
          <w:sz w:val="24"/>
        </w:rPr>
      </w:pPr>
      <w:r>
        <w:rPr>
          <w:rFonts w:hint="eastAsia" w:ascii="仿宋" w:hAnsi="仿宋" w:eastAsia="仿宋"/>
          <w:color w:val="auto"/>
          <w:sz w:val="24"/>
        </w:rPr>
        <w:t>投标人代表签字：</w:t>
      </w:r>
    </w:p>
    <w:p w14:paraId="31ECF51A">
      <w:pPr>
        <w:spacing w:line="440" w:lineRule="exact"/>
        <w:rPr>
          <w:rFonts w:ascii="仿宋" w:hAnsi="仿宋" w:eastAsia="仿宋"/>
          <w:color w:val="auto"/>
          <w:sz w:val="24"/>
        </w:rPr>
      </w:pPr>
    </w:p>
    <w:p w14:paraId="39A2BAF9">
      <w:pPr>
        <w:spacing w:line="440" w:lineRule="exact"/>
        <w:rPr>
          <w:rFonts w:hint="eastAsia" w:ascii="仿宋" w:hAnsi="仿宋" w:eastAsia="仿宋"/>
          <w:color w:val="auto"/>
          <w:sz w:val="24"/>
        </w:rPr>
      </w:pPr>
      <w:r>
        <w:rPr>
          <w:rFonts w:hint="eastAsia" w:ascii="仿宋" w:hAnsi="仿宋" w:eastAsia="仿宋"/>
          <w:color w:val="auto"/>
          <w:sz w:val="24"/>
        </w:rPr>
        <w:t>日期：</w:t>
      </w:r>
      <w:r>
        <w:rPr>
          <w:rFonts w:hint="eastAsia" w:ascii="仿宋" w:hAnsi="仿宋" w:eastAsia="仿宋"/>
          <w:color w:val="auto"/>
          <w:sz w:val="24"/>
          <w:lang w:val="en-US" w:eastAsia="zh-CN"/>
        </w:rPr>
        <w:t xml:space="preserve">  </w:t>
      </w:r>
      <w:r>
        <w:rPr>
          <w:rFonts w:hint="eastAsia" w:ascii="仿宋" w:hAnsi="仿宋" w:eastAsia="仿宋"/>
          <w:color w:val="auto"/>
          <w:sz w:val="24"/>
        </w:rPr>
        <w:t>年</w:t>
      </w:r>
      <w:r>
        <w:rPr>
          <w:rFonts w:hint="eastAsia" w:ascii="仿宋" w:hAnsi="仿宋" w:eastAsia="仿宋"/>
          <w:color w:val="auto"/>
          <w:sz w:val="24"/>
          <w:u w:val="single"/>
        </w:rPr>
        <w:t xml:space="preserve">　  </w:t>
      </w:r>
      <w:r>
        <w:rPr>
          <w:rFonts w:hint="eastAsia" w:ascii="仿宋" w:hAnsi="仿宋" w:eastAsia="仿宋"/>
          <w:color w:val="auto"/>
          <w:sz w:val="24"/>
        </w:rPr>
        <w:t xml:space="preserve">月 </w:t>
      </w:r>
      <w:r>
        <w:rPr>
          <w:rFonts w:hint="eastAsia" w:ascii="仿宋" w:hAnsi="仿宋" w:eastAsia="仿宋"/>
          <w:color w:val="auto"/>
          <w:sz w:val="24"/>
          <w:u w:val="single"/>
        </w:rPr>
        <w:t xml:space="preserve">　  </w:t>
      </w:r>
      <w:r>
        <w:rPr>
          <w:rFonts w:hint="eastAsia" w:ascii="仿宋" w:hAnsi="仿宋" w:eastAsia="仿宋"/>
          <w:color w:val="auto"/>
          <w:sz w:val="24"/>
        </w:rPr>
        <w:t>日　</w:t>
      </w:r>
    </w:p>
    <w:p w14:paraId="06F4305D">
      <w:pPr>
        <w:pStyle w:val="6"/>
        <w:ind w:left="2940"/>
        <w:rPr>
          <w:rFonts w:hint="eastAsia" w:ascii="仿宋" w:hAnsi="仿宋" w:eastAsia="仿宋"/>
          <w:color w:val="auto"/>
          <w:sz w:val="24"/>
        </w:rPr>
      </w:pPr>
    </w:p>
    <w:p w14:paraId="13A7C46B">
      <w:pPr>
        <w:rPr>
          <w:rFonts w:hint="eastAsia" w:ascii="仿宋" w:hAnsi="仿宋" w:eastAsia="仿宋"/>
          <w:color w:val="auto"/>
          <w:sz w:val="24"/>
        </w:rPr>
      </w:pPr>
    </w:p>
    <w:p w14:paraId="306BFF2C">
      <w:pPr>
        <w:pStyle w:val="6"/>
        <w:ind w:left="0" w:leftChars="0"/>
        <w:rPr>
          <w:rFonts w:hint="eastAsia" w:ascii="仿宋" w:hAnsi="仿宋" w:eastAsia="仿宋"/>
          <w:b/>
          <w:bCs/>
          <w:color w:val="auto"/>
          <w:sz w:val="24"/>
          <w:szCs w:val="22"/>
          <w:lang w:eastAsia="zh-CN"/>
        </w:rPr>
      </w:pPr>
      <w:r>
        <w:rPr>
          <w:rFonts w:hint="eastAsia" w:ascii="仿宋" w:hAnsi="仿宋" w:eastAsia="仿宋"/>
          <w:b/>
          <w:bCs/>
          <w:color w:val="auto"/>
          <w:sz w:val="28"/>
          <w:szCs w:val="24"/>
        </w:rPr>
        <w:t>注：技术条款偏离表</w:t>
      </w:r>
      <w:r>
        <w:rPr>
          <w:rFonts w:hint="eastAsia" w:ascii="仿宋" w:hAnsi="仿宋" w:eastAsia="仿宋"/>
          <w:b/>
          <w:bCs/>
          <w:color w:val="auto"/>
          <w:sz w:val="28"/>
          <w:szCs w:val="24"/>
          <w:lang w:eastAsia="zh-CN"/>
        </w:rPr>
        <w:t>参考商务条款偏离表</w:t>
      </w:r>
    </w:p>
    <w:p w14:paraId="1738DF91">
      <w:pPr>
        <w:spacing w:line="440" w:lineRule="exact"/>
        <w:rPr>
          <w:rFonts w:ascii="仿宋" w:hAnsi="仿宋" w:eastAsia="仿宋"/>
          <w:b/>
          <w:color w:val="auto"/>
          <w:sz w:val="24"/>
        </w:rPr>
      </w:pPr>
    </w:p>
    <w:p w14:paraId="2102D3DD">
      <w:pPr>
        <w:spacing w:line="440" w:lineRule="exact"/>
        <w:jc w:val="center"/>
        <w:rPr>
          <w:rFonts w:ascii="仿宋" w:hAnsi="仿宋" w:eastAsia="仿宋"/>
          <w:b/>
          <w:color w:val="auto"/>
          <w:sz w:val="32"/>
          <w:szCs w:val="32"/>
        </w:rPr>
      </w:pPr>
    </w:p>
    <w:p w14:paraId="248C91E7">
      <w:pPr>
        <w:spacing w:line="440" w:lineRule="exact"/>
        <w:jc w:val="center"/>
        <w:rPr>
          <w:rFonts w:ascii="仿宋" w:hAnsi="仿宋" w:eastAsia="仿宋"/>
          <w:b/>
          <w:color w:val="auto"/>
          <w:sz w:val="32"/>
          <w:szCs w:val="32"/>
        </w:rPr>
      </w:pPr>
    </w:p>
    <w:p w14:paraId="06EF30ED">
      <w:pPr>
        <w:spacing w:line="440" w:lineRule="exact"/>
        <w:jc w:val="center"/>
        <w:rPr>
          <w:rFonts w:ascii="仿宋" w:hAnsi="仿宋" w:eastAsia="仿宋"/>
          <w:b/>
          <w:color w:val="auto"/>
          <w:sz w:val="32"/>
          <w:szCs w:val="32"/>
        </w:rPr>
      </w:pPr>
    </w:p>
    <w:p w14:paraId="5D1922C7">
      <w:pPr>
        <w:spacing w:line="440" w:lineRule="exact"/>
        <w:jc w:val="center"/>
        <w:rPr>
          <w:rFonts w:hint="eastAsia" w:ascii="仿宋" w:hAnsi="仿宋" w:eastAsia="仿宋"/>
          <w:b/>
          <w:color w:val="auto"/>
          <w:sz w:val="32"/>
          <w:szCs w:val="32"/>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3362D930">
      <w:pPr>
        <w:spacing w:line="440" w:lineRule="exact"/>
        <w:jc w:val="center"/>
        <w:rPr>
          <w:rFonts w:hint="eastAsia" w:ascii="仿宋" w:hAnsi="仿宋" w:eastAsia="仿宋"/>
          <w:b/>
          <w:color w:val="auto"/>
          <w:sz w:val="32"/>
          <w:szCs w:val="32"/>
        </w:rPr>
      </w:pPr>
      <w:r>
        <w:rPr>
          <w:rFonts w:hint="eastAsia" w:ascii="仿宋" w:hAnsi="仿宋" w:eastAsia="仿宋"/>
          <w:b/>
          <w:color w:val="auto"/>
          <w:sz w:val="32"/>
          <w:szCs w:val="32"/>
        </w:rPr>
        <w:t>类似业绩表</w:t>
      </w:r>
    </w:p>
    <w:p w14:paraId="6C2245AE">
      <w:pPr>
        <w:tabs>
          <w:tab w:val="left" w:pos="5100"/>
        </w:tabs>
        <w:spacing w:line="440" w:lineRule="exact"/>
        <w:ind w:firstLine="352" w:firstLineChars="147"/>
        <w:rPr>
          <w:rFonts w:ascii="仿宋" w:hAnsi="仿宋" w:eastAsia="仿宋"/>
          <w:bCs/>
          <w:color w:val="auto"/>
          <w:sz w:val="24"/>
          <w:szCs w:val="24"/>
        </w:rPr>
      </w:pPr>
    </w:p>
    <w:p w14:paraId="27E4A51F">
      <w:pPr>
        <w:tabs>
          <w:tab w:val="left" w:pos="5100"/>
        </w:tabs>
        <w:spacing w:line="440" w:lineRule="exact"/>
        <w:ind w:firstLine="352" w:firstLineChars="147"/>
        <w:rPr>
          <w:rFonts w:ascii="仿宋" w:hAnsi="仿宋" w:eastAsia="仿宋"/>
          <w:bCs/>
          <w:color w:val="auto"/>
          <w:sz w:val="24"/>
          <w:szCs w:val="24"/>
        </w:rPr>
      </w:pPr>
      <w:r>
        <w:rPr>
          <w:rFonts w:hint="eastAsia" w:ascii="仿宋" w:hAnsi="仿宋" w:eastAsia="仿宋"/>
          <w:bCs/>
          <w:color w:val="auto"/>
          <w:sz w:val="24"/>
          <w:szCs w:val="24"/>
        </w:rPr>
        <w:t>项目名称：</w:t>
      </w:r>
      <w:r>
        <w:rPr>
          <w:rFonts w:ascii="仿宋" w:hAnsi="仿宋" w:eastAsia="仿宋"/>
          <w:bCs/>
          <w:color w:val="auto"/>
          <w:sz w:val="24"/>
          <w:szCs w:val="24"/>
        </w:rPr>
        <w:t xml:space="preserve">                              </w:t>
      </w:r>
      <w:r>
        <w:rPr>
          <w:rFonts w:hint="eastAsia" w:ascii="仿宋" w:hAnsi="仿宋" w:eastAsia="仿宋"/>
          <w:bCs/>
          <w:color w:val="auto"/>
          <w:sz w:val="24"/>
          <w:szCs w:val="24"/>
        </w:rPr>
        <w:t xml:space="preserve">   招标编号：</w:t>
      </w:r>
      <w:r>
        <w:rPr>
          <w:rFonts w:ascii="仿宋" w:hAnsi="仿宋" w:eastAsia="仿宋"/>
          <w:color w:val="auto"/>
          <w:sz w:val="24"/>
          <w:szCs w:val="24"/>
        </w:rPr>
        <w:t xml:space="preserve"> </w:t>
      </w:r>
    </w:p>
    <w:p w14:paraId="7464D641">
      <w:pPr>
        <w:pStyle w:val="30"/>
        <w:spacing w:line="440" w:lineRule="exact"/>
        <w:ind w:left="208" w:leftChars="99" w:firstLine="120" w:firstLineChars="50"/>
        <w:jc w:val="both"/>
        <w:rPr>
          <w:rFonts w:ascii="仿宋" w:hAnsi="仿宋" w:eastAsia="仿宋"/>
          <w:color w:val="auto"/>
        </w:rPr>
      </w:pPr>
    </w:p>
    <w:p w14:paraId="24FFD1EA">
      <w:pPr>
        <w:pStyle w:val="30"/>
        <w:spacing w:line="440" w:lineRule="exact"/>
        <w:ind w:left="208" w:leftChars="99" w:firstLine="120" w:firstLineChars="50"/>
        <w:jc w:val="both"/>
        <w:rPr>
          <w:rFonts w:ascii="仿宋" w:hAnsi="仿宋" w:eastAsia="仿宋"/>
          <w:bCs/>
          <w:color w:val="auto"/>
          <w:kern w:val="2"/>
        </w:rPr>
      </w:pPr>
      <w:r>
        <w:rPr>
          <w:rFonts w:hint="eastAsia" w:ascii="仿宋" w:hAnsi="仿宋" w:eastAsia="仿宋"/>
          <w:color w:val="auto"/>
        </w:rPr>
        <w:t>投标单位名称（公章）：</w:t>
      </w:r>
      <w:r>
        <w:rPr>
          <w:rFonts w:hint="eastAsia" w:ascii="仿宋" w:hAnsi="仿宋" w:eastAsia="仿宋"/>
          <w:color w:val="auto"/>
          <w:lang w:val="en-US" w:eastAsia="zh-CN"/>
        </w:rPr>
        <w:t xml:space="preserve">                 </w:t>
      </w:r>
      <w:r>
        <w:rPr>
          <w:rFonts w:ascii="仿宋" w:hAnsi="仿宋" w:eastAsia="仿宋"/>
          <w:bCs/>
          <w:color w:val="auto"/>
          <w:kern w:val="2"/>
        </w:rPr>
        <w:t xml:space="preserve">    </w:t>
      </w:r>
      <w:r>
        <w:rPr>
          <w:rFonts w:hint="eastAsia" w:ascii="仿宋" w:hAnsi="仿宋" w:eastAsia="仿宋"/>
          <w:bCs/>
          <w:color w:val="auto"/>
          <w:kern w:val="2"/>
        </w:rPr>
        <w:t>投标内容：</w:t>
      </w:r>
    </w:p>
    <w:p w14:paraId="2271663B">
      <w:pPr>
        <w:pStyle w:val="30"/>
        <w:spacing w:line="440" w:lineRule="exact"/>
        <w:ind w:left="208" w:leftChars="99" w:firstLine="120" w:firstLineChars="50"/>
        <w:jc w:val="both"/>
        <w:rPr>
          <w:rFonts w:ascii="仿宋" w:hAnsi="仿宋" w:eastAsia="仿宋"/>
          <w:bCs/>
          <w:color w:val="auto"/>
          <w:kern w:val="2"/>
        </w:rPr>
      </w:pPr>
    </w:p>
    <w:tbl>
      <w:tblPr>
        <w:tblStyle w:val="20"/>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8"/>
        <w:gridCol w:w="3763"/>
        <w:gridCol w:w="2154"/>
        <w:gridCol w:w="1719"/>
      </w:tblGrid>
      <w:tr w14:paraId="5CFD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noWrap w:val="0"/>
            <w:vAlign w:val="top"/>
          </w:tcPr>
          <w:p w14:paraId="74E83FA6">
            <w:pPr>
              <w:spacing w:line="440" w:lineRule="exact"/>
              <w:jc w:val="center"/>
              <w:rPr>
                <w:rFonts w:ascii="仿宋" w:hAnsi="仿宋" w:eastAsia="仿宋"/>
                <w:color w:val="auto"/>
                <w:sz w:val="24"/>
              </w:rPr>
            </w:pPr>
            <w:r>
              <w:rPr>
                <w:rFonts w:hint="eastAsia" w:ascii="仿宋" w:hAnsi="仿宋" w:eastAsia="仿宋"/>
                <w:color w:val="auto"/>
                <w:sz w:val="24"/>
              </w:rPr>
              <w:t>项目地点</w:t>
            </w:r>
          </w:p>
        </w:tc>
        <w:tc>
          <w:tcPr>
            <w:tcW w:w="3763" w:type="dxa"/>
            <w:noWrap w:val="0"/>
            <w:vAlign w:val="top"/>
          </w:tcPr>
          <w:p w14:paraId="28CAFB1E">
            <w:pPr>
              <w:spacing w:line="440" w:lineRule="exact"/>
              <w:jc w:val="center"/>
              <w:rPr>
                <w:rFonts w:ascii="仿宋" w:hAnsi="仿宋" w:eastAsia="仿宋"/>
                <w:color w:val="auto"/>
                <w:sz w:val="24"/>
              </w:rPr>
            </w:pPr>
            <w:r>
              <w:rPr>
                <w:rFonts w:hint="eastAsia" w:ascii="仿宋" w:hAnsi="仿宋" w:eastAsia="仿宋"/>
                <w:color w:val="auto"/>
                <w:sz w:val="24"/>
              </w:rPr>
              <w:t>项目名称</w:t>
            </w:r>
          </w:p>
        </w:tc>
        <w:tc>
          <w:tcPr>
            <w:tcW w:w="2154" w:type="dxa"/>
            <w:noWrap w:val="0"/>
            <w:vAlign w:val="top"/>
          </w:tcPr>
          <w:p w14:paraId="5F1B2278">
            <w:pPr>
              <w:spacing w:line="440" w:lineRule="exact"/>
              <w:jc w:val="center"/>
              <w:rPr>
                <w:rFonts w:ascii="仿宋" w:hAnsi="仿宋" w:eastAsia="仿宋"/>
                <w:color w:val="auto"/>
                <w:sz w:val="24"/>
              </w:rPr>
            </w:pPr>
            <w:r>
              <w:rPr>
                <w:rFonts w:hint="eastAsia" w:ascii="仿宋" w:hAnsi="仿宋" w:eastAsia="仿宋"/>
                <w:color w:val="auto"/>
                <w:sz w:val="24"/>
              </w:rPr>
              <w:t>金额</w:t>
            </w:r>
          </w:p>
        </w:tc>
        <w:tc>
          <w:tcPr>
            <w:tcW w:w="1719" w:type="dxa"/>
            <w:noWrap w:val="0"/>
            <w:vAlign w:val="top"/>
          </w:tcPr>
          <w:p w14:paraId="413EA74A">
            <w:pPr>
              <w:spacing w:line="440" w:lineRule="exact"/>
              <w:jc w:val="center"/>
              <w:rPr>
                <w:rFonts w:ascii="仿宋" w:hAnsi="仿宋" w:eastAsia="仿宋"/>
                <w:color w:val="auto"/>
                <w:sz w:val="24"/>
              </w:rPr>
            </w:pPr>
            <w:r>
              <w:rPr>
                <w:rFonts w:hint="eastAsia" w:ascii="仿宋" w:hAnsi="仿宋" w:eastAsia="仿宋"/>
                <w:color w:val="auto"/>
                <w:sz w:val="24"/>
              </w:rPr>
              <w:t>日期</w:t>
            </w:r>
          </w:p>
        </w:tc>
      </w:tr>
      <w:tr w14:paraId="0517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noWrap w:val="0"/>
            <w:vAlign w:val="top"/>
          </w:tcPr>
          <w:p w14:paraId="756DED4B">
            <w:pPr>
              <w:spacing w:line="440" w:lineRule="exact"/>
              <w:jc w:val="center"/>
              <w:rPr>
                <w:rFonts w:ascii="仿宋" w:hAnsi="仿宋" w:eastAsia="仿宋"/>
                <w:color w:val="auto"/>
                <w:sz w:val="24"/>
              </w:rPr>
            </w:pPr>
          </w:p>
        </w:tc>
        <w:tc>
          <w:tcPr>
            <w:tcW w:w="3763" w:type="dxa"/>
            <w:noWrap w:val="0"/>
            <w:vAlign w:val="top"/>
          </w:tcPr>
          <w:p w14:paraId="0D9ACCB7">
            <w:pPr>
              <w:spacing w:line="440" w:lineRule="exact"/>
              <w:jc w:val="center"/>
              <w:rPr>
                <w:rFonts w:ascii="仿宋" w:hAnsi="仿宋" w:eastAsia="仿宋"/>
                <w:color w:val="auto"/>
                <w:sz w:val="24"/>
              </w:rPr>
            </w:pPr>
          </w:p>
        </w:tc>
        <w:tc>
          <w:tcPr>
            <w:tcW w:w="2154" w:type="dxa"/>
            <w:noWrap w:val="0"/>
            <w:vAlign w:val="top"/>
          </w:tcPr>
          <w:p w14:paraId="52780853">
            <w:pPr>
              <w:spacing w:line="440" w:lineRule="exact"/>
              <w:jc w:val="center"/>
              <w:rPr>
                <w:rFonts w:ascii="仿宋" w:hAnsi="仿宋" w:eastAsia="仿宋"/>
                <w:color w:val="auto"/>
                <w:sz w:val="24"/>
              </w:rPr>
            </w:pPr>
          </w:p>
        </w:tc>
        <w:tc>
          <w:tcPr>
            <w:tcW w:w="1719" w:type="dxa"/>
            <w:noWrap w:val="0"/>
            <w:vAlign w:val="top"/>
          </w:tcPr>
          <w:p w14:paraId="1449CBDC">
            <w:pPr>
              <w:spacing w:line="440" w:lineRule="exact"/>
              <w:jc w:val="center"/>
              <w:rPr>
                <w:rFonts w:ascii="仿宋" w:hAnsi="仿宋" w:eastAsia="仿宋"/>
                <w:color w:val="auto"/>
                <w:sz w:val="24"/>
              </w:rPr>
            </w:pPr>
          </w:p>
        </w:tc>
      </w:tr>
      <w:tr w14:paraId="14BB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218" w:type="dxa"/>
            <w:noWrap w:val="0"/>
            <w:vAlign w:val="top"/>
          </w:tcPr>
          <w:p w14:paraId="1DD5C2E8">
            <w:pPr>
              <w:spacing w:line="440" w:lineRule="exact"/>
              <w:jc w:val="center"/>
              <w:rPr>
                <w:rFonts w:ascii="仿宋" w:hAnsi="仿宋" w:eastAsia="仿宋"/>
                <w:color w:val="auto"/>
                <w:sz w:val="24"/>
              </w:rPr>
            </w:pPr>
          </w:p>
        </w:tc>
        <w:tc>
          <w:tcPr>
            <w:tcW w:w="3763" w:type="dxa"/>
            <w:noWrap w:val="0"/>
            <w:vAlign w:val="top"/>
          </w:tcPr>
          <w:p w14:paraId="5D904737">
            <w:pPr>
              <w:spacing w:line="440" w:lineRule="exact"/>
              <w:jc w:val="center"/>
              <w:rPr>
                <w:rFonts w:ascii="仿宋" w:hAnsi="仿宋" w:eastAsia="仿宋"/>
                <w:color w:val="auto"/>
                <w:sz w:val="24"/>
              </w:rPr>
            </w:pPr>
          </w:p>
        </w:tc>
        <w:tc>
          <w:tcPr>
            <w:tcW w:w="2154" w:type="dxa"/>
            <w:noWrap w:val="0"/>
            <w:vAlign w:val="top"/>
          </w:tcPr>
          <w:p w14:paraId="0AF93F0B">
            <w:pPr>
              <w:spacing w:line="440" w:lineRule="exact"/>
              <w:jc w:val="center"/>
              <w:rPr>
                <w:rFonts w:ascii="仿宋" w:hAnsi="仿宋" w:eastAsia="仿宋"/>
                <w:color w:val="auto"/>
                <w:sz w:val="24"/>
              </w:rPr>
            </w:pPr>
          </w:p>
        </w:tc>
        <w:tc>
          <w:tcPr>
            <w:tcW w:w="1719" w:type="dxa"/>
            <w:noWrap w:val="0"/>
            <w:vAlign w:val="top"/>
          </w:tcPr>
          <w:p w14:paraId="7F74E7CE">
            <w:pPr>
              <w:spacing w:line="440" w:lineRule="exact"/>
              <w:jc w:val="center"/>
              <w:rPr>
                <w:rFonts w:ascii="仿宋" w:hAnsi="仿宋" w:eastAsia="仿宋"/>
                <w:color w:val="auto"/>
                <w:sz w:val="24"/>
              </w:rPr>
            </w:pPr>
          </w:p>
        </w:tc>
      </w:tr>
      <w:tr w14:paraId="5A14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218" w:type="dxa"/>
            <w:noWrap w:val="0"/>
            <w:vAlign w:val="top"/>
          </w:tcPr>
          <w:p w14:paraId="67E11680">
            <w:pPr>
              <w:spacing w:line="440" w:lineRule="exact"/>
              <w:jc w:val="center"/>
              <w:rPr>
                <w:rFonts w:ascii="仿宋" w:hAnsi="仿宋" w:eastAsia="仿宋"/>
                <w:color w:val="auto"/>
                <w:sz w:val="24"/>
              </w:rPr>
            </w:pPr>
          </w:p>
        </w:tc>
        <w:tc>
          <w:tcPr>
            <w:tcW w:w="3763" w:type="dxa"/>
            <w:noWrap w:val="0"/>
            <w:vAlign w:val="top"/>
          </w:tcPr>
          <w:p w14:paraId="64950634">
            <w:pPr>
              <w:spacing w:line="440" w:lineRule="exact"/>
              <w:jc w:val="center"/>
              <w:rPr>
                <w:rFonts w:ascii="仿宋" w:hAnsi="仿宋" w:eastAsia="仿宋"/>
                <w:color w:val="auto"/>
                <w:sz w:val="24"/>
              </w:rPr>
            </w:pPr>
          </w:p>
        </w:tc>
        <w:tc>
          <w:tcPr>
            <w:tcW w:w="2154" w:type="dxa"/>
            <w:noWrap w:val="0"/>
            <w:vAlign w:val="top"/>
          </w:tcPr>
          <w:p w14:paraId="537961D2">
            <w:pPr>
              <w:spacing w:line="440" w:lineRule="exact"/>
              <w:jc w:val="center"/>
              <w:rPr>
                <w:rFonts w:ascii="仿宋" w:hAnsi="仿宋" w:eastAsia="仿宋"/>
                <w:color w:val="auto"/>
                <w:sz w:val="24"/>
              </w:rPr>
            </w:pPr>
          </w:p>
        </w:tc>
        <w:tc>
          <w:tcPr>
            <w:tcW w:w="1719" w:type="dxa"/>
            <w:noWrap w:val="0"/>
            <w:vAlign w:val="top"/>
          </w:tcPr>
          <w:p w14:paraId="3F18AA9E">
            <w:pPr>
              <w:spacing w:line="440" w:lineRule="exact"/>
              <w:jc w:val="center"/>
              <w:rPr>
                <w:rFonts w:ascii="仿宋" w:hAnsi="仿宋" w:eastAsia="仿宋"/>
                <w:color w:val="auto"/>
                <w:sz w:val="24"/>
              </w:rPr>
            </w:pPr>
          </w:p>
        </w:tc>
      </w:tr>
      <w:tr w14:paraId="20EDB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218" w:type="dxa"/>
            <w:noWrap w:val="0"/>
            <w:vAlign w:val="top"/>
          </w:tcPr>
          <w:p w14:paraId="48DE8D7B">
            <w:pPr>
              <w:spacing w:line="440" w:lineRule="exact"/>
              <w:jc w:val="center"/>
              <w:rPr>
                <w:rFonts w:ascii="仿宋" w:hAnsi="仿宋" w:eastAsia="仿宋"/>
                <w:color w:val="auto"/>
                <w:sz w:val="24"/>
              </w:rPr>
            </w:pPr>
            <w:r>
              <w:rPr>
                <w:rFonts w:hint="eastAsia" w:ascii="仿宋" w:hAnsi="仿宋" w:eastAsia="仿宋"/>
                <w:color w:val="auto"/>
                <w:sz w:val="24"/>
              </w:rPr>
              <w:t>…</w:t>
            </w:r>
          </w:p>
        </w:tc>
        <w:tc>
          <w:tcPr>
            <w:tcW w:w="3763" w:type="dxa"/>
            <w:noWrap w:val="0"/>
            <w:vAlign w:val="top"/>
          </w:tcPr>
          <w:p w14:paraId="6D9B0509">
            <w:pPr>
              <w:spacing w:line="440" w:lineRule="exact"/>
              <w:jc w:val="center"/>
              <w:rPr>
                <w:rFonts w:ascii="仿宋" w:hAnsi="仿宋" w:eastAsia="仿宋"/>
                <w:color w:val="auto"/>
                <w:sz w:val="24"/>
              </w:rPr>
            </w:pPr>
            <w:r>
              <w:rPr>
                <w:rFonts w:hint="eastAsia" w:ascii="仿宋" w:hAnsi="仿宋" w:eastAsia="仿宋"/>
                <w:color w:val="auto"/>
                <w:sz w:val="24"/>
              </w:rPr>
              <w:t>…</w:t>
            </w:r>
          </w:p>
        </w:tc>
        <w:tc>
          <w:tcPr>
            <w:tcW w:w="2154" w:type="dxa"/>
            <w:noWrap w:val="0"/>
            <w:vAlign w:val="top"/>
          </w:tcPr>
          <w:p w14:paraId="32786D21">
            <w:pPr>
              <w:spacing w:line="440" w:lineRule="exact"/>
              <w:jc w:val="center"/>
              <w:rPr>
                <w:rFonts w:ascii="仿宋" w:hAnsi="仿宋" w:eastAsia="仿宋"/>
                <w:color w:val="auto"/>
                <w:sz w:val="24"/>
              </w:rPr>
            </w:pPr>
            <w:r>
              <w:rPr>
                <w:rFonts w:hint="eastAsia" w:ascii="仿宋" w:hAnsi="仿宋" w:eastAsia="仿宋"/>
                <w:color w:val="auto"/>
                <w:sz w:val="24"/>
              </w:rPr>
              <w:t>…</w:t>
            </w:r>
          </w:p>
        </w:tc>
        <w:tc>
          <w:tcPr>
            <w:tcW w:w="1719" w:type="dxa"/>
            <w:noWrap w:val="0"/>
            <w:vAlign w:val="top"/>
          </w:tcPr>
          <w:p w14:paraId="41626044">
            <w:pPr>
              <w:spacing w:line="440" w:lineRule="exact"/>
              <w:jc w:val="center"/>
              <w:rPr>
                <w:rFonts w:ascii="仿宋" w:hAnsi="仿宋" w:eastAsia="仿宋"/>
                <w:color w:val="auto"/>
                <w:sz w:val="24"/>
              </w:rPr>
            </w:pPr>
            <w:r>
              <w:rPr>
                <w:rFonts w:hint="eastAsia" w:ascii="仿宋" w:hAnsi="仿宋" w:eastAsia="仿宋"/>
                <w:color w:val="auto"/>
                <w:sz w:val="24"/>
              </w:rPr>
              <w:t>…</w:t>
            </w:r>
          </w:p>
        </w:tc>
      </w:tr>
    </w:tbl>
    <w:p w14:paraId="1EB9DADF">
      <w:pPr>
        <w:spacing w:line="440" w:lineRule="exact"/>
        <w:rPr>
          <w:rFonts w:ascii="仿宋" w:hAnsi="仿宋" w:eastAsia="仿宋"/>
          <w:b/>
          <w:color w:val="auto"/>
          <w:sz w:val="24"/>
        </w:rPr>
      </w:pPr>
    </w:p>
    <w:p w14:paraId="0C71CCAC">
      <w:pPr>
        <w:spacing w:line="440" w:lineRule="exact"/>
        <w:rPr>
          <w:rFonts w:hint="eastAsia" w:ascii="仿宋" w:hAnsi="仿宋" w:eastAsia="仿宋"/>
          <w:b w:val="0"/>
          <w:bCs/>
          <w:color w:val="auto"/>
          <w:sz w:val="24"/>
          <w:highlight w:val="none"/>
          <w:lang w:eastAsia="zh-CN"/>
        </w:rPr>
      </w:pPr>
      <w:r>
        <w:rPr>
          <w:rFonts w:hint="eastAsia" w:ascii="仿宋" w:hAnsi="仿宋" w:eastAsia="仿宋"/>
          <w:b w:val="0"/>
          <w:bCs/>
          <w:color w:val="auto"/>
          <w:sz w:val="24"/>
          <w:highlight w:val="none"/>
          <w:lang w:eastAsia="zh-CN"/>
        </w:rPr>
        <w:t>备注：</w:t>
      </w:r>
    </w:p>
    <w:p w14:paraId="21C19500">
      <w:pPr>
        <w:spacing w:line="440" w:lineRule="exact"/>
        <w:rPr>
          <w:rFonts w:hint="eastAsia"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1、需提供相应的证明文件，类似业绩证明文件为中标通知书和合同协议书，二则缺一不可。</w:t>
      </w:r>
    </w:p>
    <w:p w14:paraId="3941F02A">
      <w:pPr>
        <w:spacing w:line="440" w:lineRule="exact"/>
        <w:rPr>
          <w:rFonts w:hint="eastAsia" w:ascii="仿宋" w:hAnsi="仿宋" w:eastAsia="仿宋"/>
          <w:b w:val="0"/>
          <w:bCs/>
          <w:color w:val="auto"/>
          <w:sz w:val="24"/>
          <w:highlight w:val="none"/>
          <w:lang w:val="en-US" w:eastAsia="zh-CN"/>
        </w:rPr>
      </w:pPr>
      <w:r>
        <w:rPr>
          <w:rFonts w:hint="eastAsia" w:ascii="仿宋" w:hAnsi="仿宋" w:eastAsia="仿宋"/>
          <w:b w:val="0"/>
          <w:bCs/>
          <w:color w:val="auto"/>
          <w:sz w:val="24"/>
          <w:highlight w:val="none"/>
          <w:lang w:val="en-US" w:eastAsia="zh-CN"/>
        </w:rPr>
        <w:t>2、合同必须提供项目合同首页、关键内容页和签字盖章页的复印件，否则不予认定。</w:t>
      </w:r>
    </w:p>
    <w:p w14:paraId="56DABD59">
      <w:pPr>
        <w:spacing w:before="166" w:beforeLines="50" w:after="166" w:afterLines="50" w:line="440" w:lineRule="exact"/>
        <w:jc w:val="center"/>
        <w:rPr>
          <w:rFonts w:ascii="仿宋" w:hAnsi="仿宋" w:eastAsia="仿宋"/>
          <w:b/>
          <w:color w:val="auto"/>
          <w:sz w:val="30"/>
          <w:szCs w:val="30"/>
        </w:rPr>
      </w:pPr>
    </w:p>
    <w:p w14:paraId="46ED93DD">
      <w:pPr>
        <w:spacing w:before="166" w:beforeLines="50" w:after="166" w:afterLines="50" w:line="440" w:lineRule="exact"/>
        <w:jc w:val="center"/>
        <w:rPr>
          <w:rFonts w:ascii="仿宋" w:hAnsi="仿宋" w:eastAsia="仿宋"/>
          <w:b/>
          <w:color w:val="auto"/>
          <w:sz w:val="30"/>
          <w:szCs w:val="30"/>
        </w:rPr>
      </w:pPr>
    </w:p>
    <w:p w14:paraId="172DB46C">
      <w:pPr>
        <w:spacing w:before="166" w:beforeLines="50" w:after="166" w:afterLines="50" w:line="440" w:lineRule="exact"/>
        <w:jc w:val="center"/>
        <w:rPr>
          <w:rFonts w:ascii="仿宋" w:hAnsi="仿宋" w:eastAsia="仿宋"/>
          <w:b/>
          <w:color w:val="auto"/>
          <w:sz w:val="30"/>
          <w:szCs w:val="30"/>
        </w:rPr>
      </w:pPr>
    </w:p>
    <w:p w14:paraId="3656E5C8">
      <w:pPr>
        <w:spacing w:before="166" w:beforeLines="50" w:after="166" w:afterLines="50" w:line="440" w:lineRule="exact"/>
        <w:jc w:val="center"/>
        <w:rPr>
          <w:rFonts w:ascii="仿宋" w:hAnsi="仿宋" w:eastAsia="仿宋"/>
          <w:b/>
          <w:color w:val="auto"/>
          <w:sz w:val="30"/>
          <w:szCs w:val="30"/>
        </w:rPr>
      </w:pPr>
    </w:p>
    <w:p w14:paraId="6EE9333D">
      <w:pPr>
        <w:spacing w:before="166" w:beforeLines="50" w:after="166" w:afterLines="50" w:line="440" w:lineRule="exact"/>
        <w:jc w:val="center"/>
        <w:rPr>
          <w:rFonts w:ascii="仿宋" w:hAnsi="仿宋" w:eastAsia="仿宋"/>
          <w:b/>
          <w:color w:val="auto"/>
          <w:sz w:val="30"/>
          <w:szCs w:val="30"/>
        </w:rPr>
      </w:pPr>
    </w:p>
    <w:p w14:paraId="6E6A6487">
      <w:pPr>
        <w:spacing w:before="166" w:beforeLines="50" w:after="166" w:afterLines="50" w:line="440" w:lineRule="exact"/>
        <w:jc w:val="center"/>
        <w:rPr>
          <w:rFonts w:ascii="仿宋" w:hAnsi="仿宋" w:eastAsia="仿宋"/>
          <w:b/>
          <w:color w:val="auto"/>
          <w:sz w:val="30"/>
          <w:szCs w:val="30"/>
        </w:rPr>
      </w:pPr>
    </w:p>
    <w:p w14:paraId="79E3F51B">
      <w:pPr>
        <w:spacing w:before="166" w:beforeLines="50" w:after="166" w:afterLines="50" w:line="440" w:lineRule="exact"/>
        <w:jc w:val="center"/>
        <w:rPr>
          <w:rFonts w:ascii="仿宋" w:hAnsi="仿宋" w:eastAsia="仿宋"/>
          <w:b/>
          <w:color w:val="auto"/>
          <w:sz w:val="30"/>
          <w:szCs w:val="30"/>
        </w:rPr>
      </w:pPr>
    </w:p>
    <w:p w14:paraId="2384B9CA">
      <w:pPr>
        <w:spacing w:before="166" w:beforeLines="50" w:after="166" w:afterLines="50" w:line="440" w:lineRule="exact"/>
        <w:jc w:val="center"/>
        <w:rPr>
          <w:rFonts w:ascii="仿宋" w:hAnsi="仿宋" w:eastAsia="仿宋"/>
          <w:b/>
          <w:color w:val="auto"/>
          <w:sz w:val="30"/>
          <w:szCs w:val="30"/>
        </w:rPr>
      </w:pPr>
    </w:p>
    <w:p w14:paraId="5B516459">
      <w:pPr>
        <w:spacing w:before="166" w:beforeLines="50" w:after="166" w:afterLines="50" w:line="440" w:lineRule="exact"/>
        <w:jc w:val="center"/>
        <w:rPr>
          <w:rFonts w:ascii="仿宋" w:hAnsi="仿宋" w:eastAsia="仿宋"/>
          <w:b/>
          <w:color w:val="auto"/>
          <w:sz w:val="30"/>
          <w:szCs w:val="30"/>
        </w:rPr>
      </w:pPr>
    </w:p>
    <w:p w14:paraId="325DA337">
      <w:pPr>
        <w:spacing w:before="166" w:beforeLines="50" w:after="166" w:afterLines="50" w:line="440" w:lineRule="exact"/>
        <w:rPr>
          <w:rFonts w:hint="eastAsia" w:ascii="仿宋" w:hAnsi="仿宋" w:eastAsia="仿宋"/>
          <w:b/>
          <w:color w:val="auto"/>
          <w:sz w:val="30"/>
          <w:szCs w:val="30"/>
        </w:rPr>
      </w:pPr>
    </w:p>
    <w:p w14:paraId="5E4B2716">
      <w:pPr>
        <w:spacing w:before="166" w:beforeLines="50" w:after="166" w:afterLines="50" w:line="440" w:lineRule="exact"/>
        <w:rPr>
          <w:rFonts w:hint="eastAsia" w:ascii="仿宋" w:hAnsi="仿宋" w:eastAsia="仿宋"/>
          <w:b/>
          <w:color w:val="auto"/>
          <w:sz w:val="30"/>
          <w:szCs w:val="30"/>
        </w:rPr>
      </w:pPr>
    </w:p>
    <w:p w14:paraId="6ED22E57">
      <w:pPr>
        <w:tabs>
          <w:tab w:val="left" w:pos="3777"/>
          <w:tab w:val="center" w:pos="4819"/>
        </w:tabs>
        <w:spacing w:line="360" w:lineRule="auto"/>
        <w:ind w:firstLine="1920" w:firstLineChars="800"/>
        <w:jc w:val="both"/>
        <w:rPr>
          <w:rFonts w:ascii="仿宋" w:hAnsi="仿宋" w:eastAsia="仿宋"/>
          <w:color w:val="auto"/>
          <w:kern w:val="0"/>
          <w:sz w:val="24"/>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r>
        <w:rPr>
          <w:rFonts w:ascii="仿宋" w:hAnsi="仿宋" w:eastAsia="仿宋"/>
          <w:color w:val="auto"/>
          <w:kern w:val="0"/>
          <w:sz w:val="24"/>
        </w:rPr>
        <w:tab/>
      </w:r>
    </w:p>
    <w:p w14:paraId="2567F174">
      <w:pPr>
        <w:tabs>
          <w:tab w:val="left" w:pos="3777"/>
          <w:tab w:val="center" w:pos="4819"/>
        </w:tabs>
        <w:spacing w:line="360" w:lineRule="auto"/>
        <w:jc w:val="center"/>
        <w:rPr>
          <w:rFonts w:ascii="仿宋" w:hAnsi="仿宋" w:eastAsia="仿宋" w:cs="宋体"/>
          <w:b/>
          <w:color w:val="auto"/>
          <w:kern w:val="0"/>
          <w:sz w:val="32"/>
          <w:szCs w:val="32"/>
        </w:rPr>
      </w:pPr>
      <w:r>
        <w:rPr>
          <w:rFonts w:hint="eastAsia" w:ascii="仿宋" w:hAnsi="仿宋" w:eastAsia="仿宋" w:cs="宋体"/>
          <w:b/>
          <w:color w:val="auto"/>
          <w:kern w:val="0"/>
          <w:sz w:val="32"/>
          <w:szCs w:val="32"/>
        </w:rPr>
        <w:t>监狱企业声明函</w:t>
      </w:r>
    </w:p>
    <w:p w14:paraId="5E64B5AB">
      <w:pPr>
        <w:spacing w:line="360" w:lineRule="auto"/>
        <w:jc w:val="center"/>
        <w:rPr>
          <w:rFonts w:ascii="仿宋" w:hAnsi="仿宋" w:eastAsia="仿宋"/>
          <w:color w:val="auto"/>
          <w:kern w:val="0"/>
          <w:sz w:val="24"/>
        </w:rPr>
      </w:pPr>
      <w:r>
        <w:rPr>
          <w:rFonts w:hint="eastAsia" w:ascii="仿宋" w:hAnsi="仿宋" w:eastAsia="仿宋"/>
          <w:color w:val="auto"/>
          <w:kern w:val="0"/>
          <w:sz w:val="24"/>
        </w:rPr>
        <w:t>（监狱企业适用）</w:t>
      </w:r>
    </w:p>
    <w:p w14:paraId="44EBAD2A">
      <w:pPr>
        <w:spacing w:line="360" w:lineRule="auto"/>
        <w:ind w:firstLine="540" w:firstLineChars="225"/>
        <w:rPr>
          <w:rFonts w:ascii="仿宋" w:hAnsi="仿宋" w:eastAsia="仿宋"/>
          <w:color w:val="auto"/>
          <w:kern w:val="0"/>
          <w:sz w:val="24"/>
        </w:rPr>
      </w:pPr>
      <w:r>
        <w:rPr>
          <w:rFonts w:hint="eastAsia" w:ascii="仿宋" w:hAnsi="仿宋" w:eastAsia="仿宋"/>
          <w:color w:val="auto"/>
          <w:kern w:val="0"/>
          <w:sz w:val="24"/>
        </w:rPr>
        <w:t>本公司郑重声明，根据《关于政府采购支持监狱企业发展有关问题的通知》（财库</w:t>
      </w:r>
      <w:r>
        <w:rPr>
          <w:rFonts w:ascii="仿宋" w:hAnsi="仿宋" w:eastAsia="仿宋"/>
          <w:color w:val="auto"/>
          <w:kern w:val="0"/>
          <w:sz w:val="24"/>
        </w:rPr>
        <w:t>[2014]68</w:t>
      </w:r>
      <w:r>
        <w:rPr>
          <w:rFonts w:hint="eastAsia" w:ascii="仿宋" w:hAnsi="仿宋" w:eastAsia="仿宋"/>
          <w:color w:val="auto"/>
          <w:kern w:val="0"/>
          <w:sz w:val="24"/>
        </w:rPr>
        <w:t>号）的规定，本公司为监狱企业。</w:t>
      </w:r>
    </w:p>
    <w:p w14:paraId="7654E19F">
      <w:pPr>
        <w:spacing w:line="360" w:lineRule="auto"/>
        <w:ind w:firstLine="540" w:firstLineChars="225"/>
        <w:rPr>
          <w:rFonts w:ascii="仿宋" w:hAnsi="仿宋" w:eastAsia="仿宋"/>
          <w:color w:val="auto"/>
          <w:kern w:val="0"/>
          <w:sz w:val="24"/>
        </w:rPr>
      </w:pPr>
      <w:r>
        <w:rPr>
          <w:rFonts w:hint="eastAsia" w:ascii="仿宋" w:hAnsi="仿宋" w:eastAsia="仿宋"/>
          <w:color w:val="auto"/>
          <w:kern w:val="0"/>
          <w:sz w:val="24"/>
        </w:rPr>
        <w:t>本公司参加</w:t>
      </w:r>
      <w:r>
        <w:rPr>
          <w:rFonts w:ascii="仿宋" w:hAnsi="仿宋" w:eastAsia="仿宋"/>
          <w:color w:val="auto"/>
          <w:kern w:val="0"/>
          <w:sz w:val="24"/>
        </w:rPr>
        <w:t>______</w:t>
      </w:r>
      <w:r>
        <w:rPr>
          <w:rFonts w:hint="eastAsia" w:ascii="仿宋" w:hAnsi="仿宋" w:eastAsia="仿宋"/>
          <w:color w:val="auto"/>
          <w:kern w:val="0"/>
          <w:sz w:val="24"/>
        </w:rPr>
        <w:t>单位的</w:t>
      </w:r>
      <w:r>
        <w:rPr>
          <w:rFonts w:ascii="仿宋" w:hAnsi="仿宋" w:eastAsia="仿宋"/>
          <w:color w:val="auto"/>
          <w:kern w:val="0"/>
          <w:sz w:val="24"/>
        </w:rPr>
        <w:t>______</w:t>
      </w:r>
      <w:r>
        <w:rPr>
          <w:rFonts w:hint="eastAsia" w:ascii="仿宋" w:hAnsi="仿宋" w:eastAsia="仿宋"/>
          <w:color w:val="auto"/>
          <w:kern w:val="0"/>
          <w:sz w:val="24"/>
        </w:rPr>
        <w:t>项目采购活动，采购活动提供本企业（填写制造的货物，由本企业承担工程、提供服务）。</w:t>
      </w:r>
    </w:p>
    <w:p w14:paraId="5319A625">
      <w:pPr>
        <w:spacing w:line="360" w:lineRule="auto"/>
        <w:ind w:firstLine="540" w:firstLineChars="225"/>
        <w:rPr>
          <w:rFonts w:ascii="仿宋" w:hAnsi="仿宋" w:eastAsia="仿宋"/>
          <w:color w:val="auto"/>
          <w:kern w:val="0"/>
          <w:sz w:val="24"/>
        </w:rPr>
      </w:pPr>
      <w:r>
        <w:rPr>
          <w:rFonts w:hint="eastAsia" w:ascii="仿宋" w:hAnsi="仿宋" w:eastAsia="仿宋"/>
          <w:color w:val="auto"/>
          <w:kern w:val="0"/>
          <w:sz w:val="24"/>
        </w:rPr>
        <w:t>本条所称货物不包括使用大型企业注册商标的货物和服务。</w:t>
      </w:r>
    </w:p>
    <w:p w14:paraId="3891C673">
      <w:pPr>
        <w:spacing w:line="360" w:lineRule="auto"/>
        <w:ind w:firstLine="540" w:firstLineChars="225"/>
        <w:rPr>
          <w:rFonts w:ascii="仿宋" w:hAnsi="仿宋" w:eastAsia="仿宋"/>
          <w:color w:val="auto"/>
          <w:kern w:val="0"/>
          <w:sz w:val="24"/>
        </w:rPr>
      </w:pPr>
      <w:r>
        <w:rPr>
          <w:rFonts w:hint="eastAsia" w:ascii="仿宋" w:hAnsi="仿宋" w:eastAsia="仿宋"/>
          <w:color w:val="auto"/>
          <w:kern w:val="0"/>
          <w:sz w:val="24"/>
        </w:rPr>
        <w:t>本公司对上述声明的真实性负责。如有虚假，将依法承担相应责任。</w:t>
      </w:r>
    </w:p>
    <w:p w14:paraId="7380AC31">
      <w:pPr>
        <w:spacing w:line="360" w:lineRule="auto"/>
        <w:ind w:firstLine="4860" w:firstLineChars="2025"/>
        <w:rPr>
          <w:rFonts w:ascii="仿宋" w:hAnsi="仿宋" w:eastAsia="仿宋"/>
          <w:color w:val="auto"/>
          <w:kern w:val="0"/>
          <w:sz w:val="24"/>
        </w:rPr>
      </w:pPr>
    </w:p>
    <w:p w14:paraId="7BB8FD7C">
      <w:pPr>
        <w:spacing w:line="360" w:lineRule="auto"/>
        <w:ind w:firstLine="4860" w:firstLineChars="2025"/>
        <w:rPr>
          <w:rFonts w:hint="eastAsia" w:ascii="仿宋" w:hAnsi="仿宋" w:eastAsia="仿宋"/>
          <w:color w:val="auto"/>
          <w:kern w:val="0"/>
          <w:sz w:val="24"/>
        </w:rPr>
      </w:pPr>
      <w:r>
        <w:rPr>
          <w:rFonts w:hint="eastAsia" w:ascii="仿宋" w:hAnsi="仿宋" w:eastAsia="仿宋"/>
          <w:color w:val="auto"/>
          <w:kern w:val="0"/>
          <w:sz w:val="24"/>
        </w:rPr>
        <w:t>企业名称（盖章）：</w:t>
      </w:r>
    </w:p>
    <w:p w14:paraId="41D58D13">
      <w:pPr>
        <w:pStyle w:val="7"/>
        <w:rPr>
          <w:color w:val="auto"/>
        </w:rPr>
      </w:pPr>
    </w:p>
    <w:p w14:paraId="79AA375D">
      <w:pPr>
        <w:tabs>
          <w:tab w:val="left" w:pos="2880"/>
        </w:tabs>
        <w:spacing w:line="460" w:lineRule="atLeast"/>
        <w:ind w:firstLine="4800" w:firstLineChars="2000"/>
        <w:rPr>
          <w:rFonts w:ascii="仿宋" w:hAnsi="仿宋" w:eastAsia="仿宋"/>
          <w:color w:val="auto"/>
          <w:sz w:val="24"/>
          <w:szCs w:val="24"/>
        </w:rPr>
      </w:pPr>
      <w:r>
        <w:rPr>
          <w:rFonts w:hint="eastAsia" w:ascii="仿宋" w:hAnsi="仿宋" w:eastAsia="仿宋"/>
          <w:color w:val="auto"/>
          <w:kern w:val="0"/>
          <w:sz w:val="24"/>
        </w:rPr>
        <w:t>日</w:t>
      </w:r>
      <w:r>
        <w:rPr>
          <w:rFonts w:hint="eastAsia" w:ascii="仿宋" w:hAnsi="仿宋" w:eastAsia="仿宋"/>
          <w:color w:val="auto"/>
          <w:kern w:val="0"/>
          <w:sz w:val="24"/>
          <w:lang w:val="en-US" w:eastAsia="zh-CN"/>
        </w:rPr>
        <w:t xml:space="preserve">    </w:t>
      </w:r>
      <w:r>
        <w:rPr>
          <w:rFonts w:hint="eastAsia" w:ascii="仿宋" w:hAnsi="仿宋" w:eastAsia="仿宋"/>
          <w:color w:val="auto"/>
          <w:kern w:val="0"/>
          <w:sz w:val="24"/>
        </w:rPr>
        <w:t>期：</w:t>
      </w:r>
    </w:p>
    <w:p w14:paraId="614B87B9">
      <w:pPr>
        <w:tabs>
          <w:tab w:val="left" w:pos="3600"/>
        </w:tabs>
        <w:adjustRightInd w:val="0"/>
        <w:snapToGrid w:val="0"/>
        <w:spacing w:line="440" w:lineRule="exact"/>
        <w:jc w:val="center"/>
        <w:rPr>
          <w:rFonts w:ascii="仿宋" w:hAnsi="仿宋" w:eastAsia="仿宋"/>
          <w:color w:val="auto"/>
          <w:sz w:val="24"/>
          <w:szCs w:val="24"/>
        </w:rPr>
      </w:pPr>
    </w:p>
    <w:p w14:paraId="4145DAE0">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1988CF94">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1916EC92">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07BCC6E4">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5AFD4AC4">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18C59B4E">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7C5B3BC5">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5F9EA1D2">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7F50CB25">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1FAD8602">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47511F74">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77671E50">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0BCE8279">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3974C455">
      <w:pPr>
        <w:tabs>
          <w:tab w:val="left" w:pos="3600"/>
        </w:tabs>
        <w:adjustRightInd w:val="0"/>
        <w:snapToGrid w:val="0"/>
        <w:spacing w:line="440" w:lineRule="exact"/>
        <w:jc w:val="center"/>
        <w:rPr>
          <w:rFonts w:ascii="仿宋" w:hAnsi="仿宋" w:eastAsia="仿宋" w:cs="宋体"/>
          <w:b/>
          <w:bCs/>
          <w:color w:val="auto"/>
          <w:spacing w:val="6"/>
          <w:kern w:val="0"/>
          <w:sz w:val="32"/>
          <w:szCs w:val="32"/>
        </w:rPr>
      </w:pPr>
    </w:p>
    <w:p w14:paraId="59E13EA0">
      <w:pPr>
        <w:pStyle w:val="33"/>
        <w:rPr>
          <w:rFonts w:ascii="仿宋" w:hAnsi="仿宋" w:eastAsia="仿宋" w:cs="宋体"/>
          <w:b/>
          <w:bCs/>
          <w:color w:val="auto"/>
          <w:spacing w:val="6"/>
          <w:kern w:val="0"/>
          <w:sz w:val="32"/>
          <w:szCs w:val="32"/>
        </w:rPr>
      </w:pPr>
    </w:p>
    <w:p w14:paraId="19E18533">
      <w:pPr>
        <w:pStyle w:val="33"/>
        <w:rPr>
          <w:rFonts w:ascii="仿宋" w:hAnsi="仿宋" w:eastAsia="仿宋" w:cs="宋体"/>
          <w:b/>
          <w:bCs/>
          <w:color w:val="auto"/>
          <w:spacing w:val="6"/>
          <w:kern w:val="0"/>
          <w:sz w:val="32"/>
          <w:szCs w:val="32"/>
        </w:rPr>
      </w:pPr>
    </w:p>
    <w:p w14:paraId="13A56CA9">
      <w:pPr>
        <w:tabs>
          <w:tab w:val="left" w:pos="3600"/>
        </w:tabs>
        <w:adjustRightInd w:val="0"/>
        <w:snapToGrid w:val="0"/>
        <w:spacing w:line="440" w:lineRule="exact"/>
        <w:jc w:val="center"/>
        <w:rPr>
          <w:rFonts w:hint="eastAsia" w:ascii="仿宋" w:hAnsi="仿宋" w:eastAsia="仿宋" w:cs="宋体"/>
          <w:b/>
          <w:bCs/>
          <w:color w:val="auto"/>
          <w:spacing w:val="6"/>
          <w:kern w:val="0"/>
          <w:sz w:val="32"/>
          <w:szCs w:val="32"/>
        </w:rPr>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pPr>
    </w:p>
    <w:p w14:paraId="7506B2F4">
      <w:pPr>
        <w:tabs>
          <w:tab w:val="left" w:pos="3600"/>
        </w:tabs>
        <w:adjustRightInd w:val="0"/>
        <w:snapToGrid w:val="0"/>
        <w:spacing w:line="440" w:lineRule="exact"/>
        <w:jc w:val="center"/>
        <w:rPr>
          <w:rFonts w:ascii="仿宋" w:hAnsi="仿宋" w:eastAsia="仿宋" w:cs="??_GB2312"/>
          <w:b/>
          <w:bCs/>
          <w:color w:val="auto"/>
          <w:spacing w:val="6"/>
          <w:kern w:val="0"/>
          <w:sz w:val="32"/>
          <w:szCs w:val="32"/>
        </w:rPr>
      </w:pPr>
      <w:r>
        <w:rPr>
          <w:rFonts w:hint="eastAsia" w:ascii="仿宋" w:hAnsi="仿宋" w:eastAsia="仿宋" w:cs="宋体"/>
          <w:b/>
          <w:bCs/>
          <w:color w:val="auto"/>
          <w:spacing w:val="6"/>
          <w:kern w:val="0"/>
          <w:sz w:val="32"/>
          <w:szCs w:val="32"/>
        </w:rPr>
        <w:t>残疾人福利性单位声明函</w:t>
      </w:r>
    </w:p>
    <w:p w14:paraId="42704F1D">
      <w:pPr>
        <w:autoSpaceDE w:val="0"/>
        <w:autoSpaceDN w:val="0"/>
        <w:adjustRightInd w:val="0"/>
        <w:spacing w:line="440" w:lineRule="exact"/>
        <w:rPr>
          <w:rFonts w:ascii="仿宋" w:hAnsi="仿宋" w:eastAsia="仿宋" w:cs="??_GB2312"/>
          <w:b/>
          <w:bCs/>
          <w:color w:val="auto"/>
          <w:spacing w:val="6"/>
          <w:kern w:val="0"/>
          <w:sz w:val="24"/>
          <w:szCs w:val="24"/>
        </w:rPr>
      </w:pPr>
    </w:p>
    <w:p w14:paraId="158A3BAD">
      <w:pPr>
        <w:widowControl/>
        <w:adjustRightInd w:val="0"/>
        <w:snapToGrid w:val="0"/>
        <w:spacing w:line="440" w:lineRule="exact"/>
        <w:ind w:firstLine="504" w:firstLineChars="200"/>
        <w:jc w:val="left"/>
        <w:rPr>
          <w:rFonts w:ascii="仿宋" w:hAnsi="仿宋" w:eastAsia="仿宋" w:cs="宋体"/>
          <w:color w:val="auto"/>
          <w:spacing w:val="6"/>
          <w:kern w:val="0"/>
          <w:sz w:val="24"/>
          <w:szCs w:val="24"/>
        </w:rPr>
      </w:pPr>
      <w:r>
        <w:rPr>
          <w:rFonts w:hint="eastAsia" w:ascii="仿宋" w:hAnsi="仿宋" w:eastAsia="仿宋" w:cs="宋体"/>
          <w:color w:val="auto"/>
          <w:spacing w:val="6"/>
          <w:kern w:val="0"/>
          <w:sz w:val="24"/>
          <w:szCs w:val="24"/>
        </w:rPr>
        <w:t>本单位郑重声明，根据《财政部</w:t>
      </w:r>
      <w:r>
        <w:rPr>
          <w:rFonts w:ascii="仿宋" w:hAnsi="仿宋" w:eastAsia="仿宋" w:cs="宋体"/>
          <w:color w:val="auto"/>
          <w:spacing w:val="6"/>
          <w:kern w:val="0"/>
          <w:sz w:val="24"/>
          <w:szCs w:val="24"/>
        </w:rPr>
        <w:t xml:space="preserve"> </w:t>
      </w:r>
      <w:r>
        <w:rPr>
          <w:rFonts w:hint="eastAsia" w:ascii="仿宋" w:hAnsi="仿宋" w:eastAsia="仿宋" w:cs="宋体"/>
          <w:color w:val="auto"/>
          <w:spacing w:val="6"/>
          <w:kern w:val="0"/>
          <w:sz w:val="24"/>
          <w:szCs w:val="24"/>
        </w:rPr>
        <w:t>民政部</w:t>
      </w:r>
      <w:r>
        <w:rPr>
          <w:rFonts w:ascii="仿宋" w:hAnsi="仿宋" w:eastAsia="仿宋" w:cs="宋体"/>
          <w:color w:val="auto"/>
          <w:spacing w:val="6"/>
          <w:kern w:val="0"/>
          <w:sz w:val="24"/>
          <w:szCs w:val="24"/>
        </w:rPr>
        <w:t xml:space="preserve"> </w:t>
      </w:r>
      <w:r>
        <w:rPr>
          <w:rFonts w:hint="eastAsia" w:ascii="仿宋" w:hAnsi="仿宋" w:eastAsia="仿宋" w:cs="宋体"/>
          <w:color w:val="auto"/>
          <w:spacing w:val="6"/>
          <w:kern w:val="0"/>
          <w:sz w:val="24"/>
          <w:szCs w:val="24"/>
        </w:rPr>
        <w:t>中国残疾人联合会关于促进残疾人就业政府采购政策的通知》（财库〔</w:t>
      </w:r>
      <w:r>
        <w:rPr>
          <w:rFonts w:ascii="仿宋" w:hAnsi="仿宋" w:eastAsia="仿宋" w:cs="宋体"/>
          <w:color w:val="auto"/>
          <w:spacing w:val="6"/>
          <w:kern w:val="0"/>
          <w:sz w:val="24"/>
          <w:szCs w:val="24"/>
        </w:rPr>
        <w:t>2017</w:t>
      </w:r>
      <w:r>
        <w:rPr>
          <w:rFonts w:hint="eastAsia" w:ascii="仿宋" w:hAnsi="仿宋" w:eastAsia="仿宋" w:cs="宋体"/>
          <w:color w:val="auto"/>
          <w:spacing w:val="6"/>
          <w:kern w:val="0"/>
          <w:sz w:val="24"/>
          <w:szCs w:val="24"/>
        </w:rPr>
        <w:t>〕</w:t>
      </w:r>
      <w:r>
        <w:rPr>
          <w:rFonts w:ascii="仿宋" w:hAnsi="仿宋" w:eastAsia="仿宋" w:cs="宋体"/>
          <w:color w:val="auto"/>
          <w:spacing w:val="6"/>
          <w:kern w:val="0"/>
          <w:sz w:val="24"/>
          <w:szCs w:val="24"/>
        </w:rPr>
        <w:t xml:space="preserve"> 141</w:t>
      </w:r>
      <w:r>
        <w:rPr>
          <w:rFonts w:hint="eastAsia" w:ascii="仿宋" w:hAnsi="仿宋" w:eastAsia="仿宋" w:cs="宋体"/>
          <w:color w:val="auto"/>
          <w:spacing w:val="6"/>
          <w:kern w:val="0"/>
          <w:sz w:val="24"/>
          <w:szCs w:val="24"/>
        </w:rPr>
        <w:t>号）的规定，本单位为符合条件的残疾人福利性单位，且本单位参加</w:t>
      </w:r>
      <w:r>
        <w:rPr>
          <w:rFonts w:hint="eastAsia" w:ascii="仿宋" w:hAnsi="仿宋" w:eastAsia="仿宋" w:cs="宋体"/>
          <w:color w:val="auto"/>
          <w:spacing w:val="6"/>
          <w:kern w:val="0"/>
          <w:sz w:val="24"/>
          <w:szCs w:val="24"/>
          <w:u w:val="single"/>
          <w:lang w:val="en-US" w:eastAsia="zh-CN"/>
        </w:rPr>
        <w:t xml:space="preserve">     </w:t>
      </w:r>
      <w:r>
        <w:rPr>
          <w:rFonts w:hint="eastAsia" w:ascii="仿宋" w:hAnsi="仿宋" w:eastAsia="仿宋" w:cs="宋体"/>
          <w:color w:val="auto"/>
          <w:spacing w:val="6"/>
          <w:kern w:val="0"/>
          <w:sz w:val="24"/>
          <w:szCs w:val="24"/>
        </w:rPr>
        <w:t>单位的</w:t>
      </w:r>
      <w:r>
        <w:rPr>
          <w:rFonts w:hint="eastAsia" w:ascii="仿宋" w:hAnsi="仿宋" w:eastAsia="仿宋" w:cs="宋体"/>
          <w:color w:val="auto"/>
          <w:spacing w:val="6"/>
          <w:kern w:val="0"/>
          <w:sz w:val="24"/>
          <w:szCs w:val="24"/>
          <w:u w:val="single"/>
          <w:lang w:val="en-US" w:eastAsia="zh-CN"/>
        </w:rPr>
        <w:t xml:space="preserve">     </w:t>
      </w:r>
      <w:r>
        <w:rPr>
          <w:rFonts w:hint="eastAsia" w:ascii="仿宋" w:hAnsi="仿宋" w:eastAsia="仿宋" w:cs="宋体"/>
          <w:color w:val="auto"/>
          <w:spacing w:val="6"/>
          <w:kern w:val="0"/>
          <w:sz w:val="24"/>
          <w:szCs w:val="24"/>
        </w:rPr>
        <w:t>项目采购活动提供本单位制造的货物（由本单位承担工程</w:t>
      </w:r>
      <w:r>
        <w:rPr>
          <w:rFonts w:ascii="仿宋" w:hAnsi="仿宋" w:eastAsia="仿宋" w:cs="宋体"/>
          <w:color w:val="auto"/>
          <w:spacing w:val="6"/>
          <w:kern w:val="0"/>
          <w:sz w:val="24"/>
          <w:szCs w:val="24"/>
        </w:rPr>
        <w:t>/</w:t>
      </w:r>
      <w:r>
        <w:rPr>
          <w:rFonts w:hint="eastAsia" w:ascii="仿宋" w:hAnsi="仿宋" w:eastAsia="仿宋" w:cs="宋体"/>
          <w:color w:val="auto"/>
          <w:spacing w:val="6"/>
          <w:kern w:val="0"/>
          <w:sz w:val="24"/>
          <w:szCs w:val="24"/>
        </w:rPr>
        <w:t>提供服务），或者提供其他残疾人福利性单位制造的货物（不包括使用非残疾人福利性单位注册商标的货物）。</w:t>
      </w:r>
    </w:p>
    <w:p w14:paraId="3306227A">
      <w:pPr>
        <w:widowControl/>
        <w:adjustRightInd w:val="0"/>
        <w:snapToGrid w:val="0"/>
        <w:spacing w:line="440" w:lineRule="exact"/>
        <w:ind w:firstLine="504" w:firstLineChars="200"/>
        <w:jc w:val="left"/>
        <w:rPr>
          <w:rFonts w:ascii="仿宋" w:hAnsi="仿宋" w:eastAsia="仿宋" w:cs="宋体"/>
          <w:color w:val="auto"/>
          <w:spacing w:val="6"/>
          <w:kern w:val="0"/>
          <w:sz w:val="24"/>
          <w:szCs w:val="24"/>
        </w:rPr>
      </w:pPr>
      <w:r>
        <w:rPr>
          <w:rFonts w:hint="eastAsia" w:ascii="仿宋" w:hAnsi="仿宋" w:eastAsia="仿宋" w:cs="宋体"/>
          <w:color w:val="auto"/>
          <w:spacing w:val="6"/>
          <w:kern w:val="0"/>
          <w:sz w:val="24"/>
          <w:szCs w:val="24"/>
        </w:rPr>
        <w:t>本单位对上述声明的真实性负责。如有虚假，将依法承担相应责任。</w:t>
      </w:r>
    </w:p>
    <w:p w14:paraId="0B10B067">
      <w:pPr>
        <w:widowControl/>
        <w:adjustRightInd w:val="0"/>
        <w:snapToGrid w:val="0"/>
        <w:spacing w:line="440" w:lineRule="exact"/>
        <w:ind w:firstLine="504" w:firstLineChars="200"/>
        <w:jc w:val="left"/>
        <w:rPr>
          <w:rFonts w:ascii="仿宋" w:hAnsi="仿宋" w:eastAsia="仿宋" w:cs="宋体"/>
          <w:color w:val="auto"/>
          <w:spacing w:val="6"/>
          <w:kern w:val="0"/>
          <w:sz w:val="24"/>
          <w:szCs w:val="24"/>
        </w:rPr>
      </w:pPr>
      <w:r>
        <w:rPr>
          <w:rFonts w:ascii="仿宋" w:hAnsi="仿宋" w:eastAsia="仿宋" w:cs="宋体"/>
          <w:color w:val="auto"/>
          <w:spacing w:val="6"/>
          <w:kern w:val="0"/>
          <w:sz w:val="24"/>
          <w:szCs w:val="24"/>
        </w:rPr>
        <w:t xml:space="preserve">                                     </w:t>
      </w:r>
    </w:p>
    <w:p w14:paraId="189F88F0">
      <w:pPr>
        <w:widowControl/>
        <w:adjustRightInd w:val="0"/>
        <w:snapToGrid w:val="0"/>
        <w:spacing w:line="440" w:lineRule="exact"/>
        <w:ind w:firstLine="5544" w:firstLineChars="2200"/>
        <w:jc w:val="left"/>
        <w:rPr>
          <w:rFonts w:ascii="仿宋" w:hAnsi="仿宋" w:eastAsia="仿宋" w:cs="宋体"/>
          <w:color w:val="auto"/>
          <w:spacing w:val="6"/>
          <w:kern w:val="0"/>
          <w:sz w:val="24"/>
          <w:szCs w:val="24"/>
        </w:rPr>
      </w:pPr>
      <w:r>
        <w:rPr>
          <w:rFonts w:hint="eastAsia" w:ascii="仿宋" w:hAnsi="仿宋" w:eastAsia="仿宋" w:cs="宋体"/>
          <w:color w:val="auto"/>
          <w:spacing w:val="6"/>
          <w:kern w:val="0"/>
          <w:sz w:val="24"/>
          <w:szCs w:val="24"/>
        </w:rPr>
        <w:t>企业名称（盖章）：</w:t>
      </w:r>
    </w:p>
    <w:p w14:paraId="215DF4D5">
      <w:pPr>
        <w:widowControl/>
        <w:adjustRightInd w:val="0"/>
        <w:snapToGrid w:val="0"/>
        <w:spacing w:line="440" w:lineRule="exact"/>
        <w:ind w:firstLine="504" w:firstLineChars="200"/>
        <w:jc w:val="left"/>
        <w:rPr>
          <w:rFonts w:ascii="仿宋" w:hAnsi="仿宋" w:eastAsia="仿宋" w:cs="宋体"/>
          <w:color w:val="auto"/>
          <w:spacing w:val="6"/>
          <w:kern w:val="0"/>
          <w:sz w:val="24"/>
          <w:szCs w:val="24"/>
        </w:rPr>
      </w:pPr>
      <w:r>
        <w:rPr>
          <w:rFonts w:ascii="仿宋" w:hAnsi="仿宋" w:eastAsia="仿宋" w:cs="宋体"/>
          <w:color w:val="auto"/>
          <w:spacing w:val="6"/>
          <w:kern w:val="0"/>
          <w:sz w:val="24"/>
          <w:szCs w:val="24"/>
        </w:rPr>
        <w:t xml:space="preserve">                                     </w:t>
      </w:r>
    </w:p>
    <w:p w14:paraId="51186BBA">
      <w:pPr>
        <w:widowControl/>
        <w:adjustRightInd w:val="0"/>
        <w:snapToGrid w:val="0"/>
        <w:spacing w:line="440" w:lineRule="exact"/>
        <w:ind w:firstLine="504" w:firstLineChars="200"/>
        <w:jc w:val="left"/>
        <w:rPr>
          <w:rFonts w:ascii="仿宋" w:hAnsi="仿宋" w:eastAsia="仿宋" w:cs="宋体"/>
          <w:color w:val="auto"/>
          <w:spacing w:val="6"/>
          <w:kern w:val="0"/>
          <w:sz w:val="24"/>
          <w:szCs w:val="24"/>
        </w:rPr>
      </w:pPr>
      <w:r>
        <w:rPr>
          <w:rFonts w:hint="eastAsia" w:ascii="仿宋" w:hAnsi="仿宋" w:eastAsia="仿宋" w:cs="宋体"/>
          <w:color w:val="auto"/>
          <w:spacing w:val="6"/>
          <w:kern w:val="0"/>
          <w:sz w:val="24"/>
          <w:szCs w:val="24"/>
        </w:rPr>
        <w:t xml:space="preserve">                                     </w:t>
      </w:r>
      <w:r>
        <w:rPr>
          <w:rFonts w:ascii="仿宋" w:hAnsi="仿宋" w:eastAsia="仿宋" w:cs="宋体"/>
          <w:color w:val="auto"/>
          <w:spacing w:val="6"/>
          <w:kern w:val="0"/>
          <w:sz w:val="24"/>
          <w:szCs w:val="24"/>
        </w:rPr>
        <w:t xml:space="preserve"> </w:t>
      </w:r>
      <w:r>
        <w:rPr>
          <w:rFonts w:hint="eastAsia" w:ascii="仿宋" w:hAnsi="仿宋" w:eastAsia="仿宋" w:cs="宋体"/>
          <w:color w:val="auto"/>
          <w:spacing w:val="6"/>
          <w:kern w:val="0"/>
          <w:sz w:val="24"/>
          <w:szCs w:val="24"/>
        </w:rPr>
        <w:t>日</w:t>
      </w:r>
      <w:r>
        <w:rPr>
          <w:rFonts w:ascii="仿宋" w:hAnsi="仿宋" w:eastAsia="仿宋" w:cs="宋体"/>
          <w:color w:val="auto"/>
          <w:spacing w:val="6"/>
          <w:kern w:val="0"/>
          <w:sz w:val="24"/>
          <w:szCs w:val="24"/>
        </w:rPr>
        <w:t xml:space="preserve">  </w:t>
      </w:r>
      <w:r>
        <w:rPr>
          <w:rFonts w:hint="eastAsia" w:ascii="仿宋" w:hAnsi="仿宋" w:eastAsia="仿宋" w:cs="宋体"/>
          <w:color w:val="auto"/>
          <w:spacing w:val="6"/>
          <w:kern w:val="0"/>
          <w:sz w:val="24"/>
          <w:szCs w:val="24"/>
          <w:lang w:val="en-US" w:eastAsia="zh-CN"/>
        </w:rPr>
        <w:t xml:space="preserve">  </w:t>
      </w:r>
      <w:r>
        <w:rPr>
          <w:rFonts w:hint="eastAsia" w:ascii="仿宋" w:hAnsi="仿宋" w:eastAsia="仿宋" w:cs="宋体"/>
          <w:color w:val="auto"/>
          <w:spacing w:val="6"/>
          <w:kern w:val="0"/>
          <w:sz w:val="24"/>
          <w:szCs w:val="24"/>
        </w:rPr>
        <w:t>期：</w:t>
      </w:r>
    </w:p>
    <w:p w14:paraId="47F6899B">
      <w:pPr>
        <w:tabs>
          <w:tab w:val="left" w:pos="2880"/>
        </w:tabs>
        <w:spacing w:line="460" w:lineRule="atLeast"/>
        <w:rPr>
          <w:rFonts w:ascii="仿宋" w:hAnsi="仿宋" w:eastAsia="仿宋"/>
          <w:color w:val="auto"/>
          <w:sz w:val="24"/>
          <w:szCs w:val="24"/>
        </w:rPr>
      </w:pPr>
    </w:p>
    <w:p w14:paraId="09D939E6">
      <w:pPr>
        <w:tabs>
          <w:tab w:val="left" w:pos="2880"/>
        </w:tabs>
        <w:spacing w:line="460" w:lineRule="atLeast"/>
        <w:jc w:val="center"/>
        <w:rPr>
          <w:rFonts w:ascii="仿宋" w:hAnsi="仿宋" w:eastAsia="仿宋" w:cs="宋体"/>
          <w:b/>
          <w:color w:val="auto"/>
          <w:kern w:val="0"/>
          <w:sz w:val="32"/>
          <w:szCs w:val="32"/>
        </w:rPr>
      </w:pPr>
    </w:p>
    <w:p w14:paraId="65B9CF85">
      <w:pPr>
        <w:tabs>
          <w:tab w:val="left" w:pos="2880"/>
        </w:tabs>
        <w:spacing w:line="460" w:lineRule="atLeast"/>
        <w:jc w:val="center"/>
        <w:rPr>
          <w:rFonts w:ascii="仿宋" w:hAnsi="仿宋" w:eastAsia="仿宋" w:cs="宋体"/>
          <w:b/>
          <w:color w:val="auto"/>
          <w:kern w:val="0"/>
          <w:sz w:val="32"/>
          <w:szCs w:val="32"/>
        </w:rPr>
      </w:pPr>
    </w:p>
    <w:p w14:paraId="329DDFF2">
      <w:pPr>
        <w:tabs>
          <w:tab w:val="left" w:pos="2880"/>
        </w:tabs>
        <w:spacing w:line="460" w:lineRule="atLeast"/>
        <w:jc w:val="center"/>
        <w:rPr>
          <w:rFonts w:ascii="仿宋" w:hAnsi="仿宋" w:eastAsia="仿宋" w:cs="宋体"/>
          <w:b/>
          <w:color w:val="auto"/>
          <w:kern w:val="0"/>
          <w:sz w:val="32"/>
          <w:szCs w:val="32"/>
        </w:rPr>
      </w:pPr>
    </w:p>
    <w:p w14:paraId="1A534E50">
      <w:pPr>
        <w:tabs>
          <w:tab w:val="left" w:pos="2880"/>
        </w:tabs>
        <w:spacing w:line="460" w:lineRule="atLeast"/>
        <w:jc w:val="center"/>
        <w:rPr>
          <w:rFonts w:ascii="仿宋" w:hAnsi="仿宋" w:eastAsia="仿宋" w:cs="宋体"/>
          <w:b/>
          <w:color w:val="auto"/>
          <w:kern w:val="0"/>
          <w:sz w:val="32"/>
          <w:szCs w:val="32"/>
        </w:rPr>
      </w:pPr>
    </w:p>
    <w:p w14:paraId="49920C47">
      <w:pPr>
        <w:tabs>
          <w:tab w:val="left" w:pos="2880"/>
        </w:tabs>
        <w:spacing w:line="460" w:lineRule="atLeast"/>
        <w:jc w:val="center"/>
        <w:rPr>
          <w:rFonts w:ascii="仿宋" w:hAnsi="仿宋" w:eastAsia="仿宋" w:cs="宋体"/>
          <w:b/>
          <w:color w:val="auto"/>
          <w:kern w:val="0"/>
          <w:sz w:val="32"/>
          <w:szCs w:val="32"/>
        </w:rPr>
      </w:pPr>
    </w:p>
    <w:p w14:paraId="5F7AA1B8">
      <w:pPr>
        <w:tabs>
          <w:tab w:val="left" w:pos="2880"/>
        </w:tabs>
        <w:spacing w:line="460" w:lineRule="atLeast"/>
        <w:jc w:val="center"/>
        <w:rPr>
          <w:rFonts w:ascii="仿宋" w:hAnsi="仿宋" w:eastAsia="仿宋" w:cs="宋体"/>
          <w:b/>
          <w:color w:val="auto"/>
          <w:kern w:val="0"/>
          <w:sz w:val="32"/>
          <w:szCs w:val="32"/>
        </w:rPr>
      </w:pPr>
    </w:p>
    <w:p w14:paraId="18E7B05F">
      <w:pPr>
        <w:tabs>
          <w:tab w:val="left" w:pos="2880"/>
        </w:tabs>
        <w:spacing w:line="460" w:lineRule="atLeast"/>
        <w:jc w:val="both"/>
        <w:rPr>
          <w:rFonts w:hint="eastAsia" w:ascii="仿宋" w:hAnsi="仿宋" w:eastAsia="仿宋" w:cs="宋体"/>
          <w:b/>
          <w:color w:val="auto"/>
          <w:kern w:val="0"/>
          <w:sz w:val="32"/>
          <w:szCs w:val="32"/>
        </w:rPr>
      </w:pPr>
    </w:p>
    <w:p w14:paraId="503E35D5">
      <w:pPr>
        <w:pStyle w:val="7"/>
        <w:rPr>
          <w:rFonts w:hint="eastAsia"/>
          <w:color w:val="auto"/>
        </w:rPr>
      </w:pPr>
    </w:p>
    <w:p w14:paraId="28DB2B1B">
      <w:pPr>
        <w:rPr>
          <w:rFonts w:hint="eastAsia"/>
          <w:color w:val="auto"/>
        </w:rPr>
      </w:pPr>
    </w:p>
    <w:p w14:paraId="559B2C73">
      <w:pPr>
        <w:pStyle w:val="33"/>
        <w:rPr>
          <w:rFonts w:hint="eastAsia"/>
          <w:color w:val="auto"/>
        </w:rPr>
      </w:pPr>
    </w:p>
    <w:p w14:paraId="71B84FC5">
      <w:pPr>
        <w:pStyle w:val="33"/>
        <w:rPr>
          <w:rFonts w:hint="eastAsia"/>
          <w:color w:val="auto"/>
        </w:rPr>
      </w:pPr>
    </w:p>
    <w:sectPr>
      <w:pgSz w:w="11850" w:h="16783"/>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Dotum">
    <w:altName w:val="Malgun Gothic"/>
    <w:panose1 w:val="020B0600000101010101"/>
    <w:charset w:val="81"/>
    <w:family w:val="swiss"/>
    <w:pitch w:val="default"/>
    <w:sig w:usb0="00000000" w:usb1="00000000" w:usb2="00000030" w:usb3="00000000" w:csb0="4008009F" w:csb1="DFD70000"/>
  </w:font>
  <w:font w:name="Wingdings 2">
    <w:altName w:val="Wingdings"/>
    <w:panose1 w:val="05020102010507070707"/>
    <w:charset w:val="02"/>
    <w:family w:val="auto"/>
    <w:pitch w:val="default"/>
    <w:sig w:usb0="00000000" w:usb1="00000000" w:usb2="00000000" w:usb3="00000000" w:csb0="80000000" w:csb1="00000000"/>
  </w:font>
  <w:font w:name="CESI仿宋-GB2312">
    <w:altName w:val="仿宋"/>
    <w:panose1 w:val="02000500000000000000"/>
    <w:charset w:val="86"/>
    <w:family w:val="auto"/>
    <w:pitch w:val="default"/>
    <w:sig w:usb0="00000000" w:usb1="00000000" w:usb2="00000010" w:usb3="00000000" w:csb0="0004000F" w:csb1="00000000"/>
  </w:font>
  <w:font w:name="??_GB2312">
    <w:altName w:val="Times New Roman"/>
    <w:panose1 w:val="00000000000000000000"/>
    <w:charset w:val="00"/>
    <w:family w:val="auto"/>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A8ABA">
    <w:pPr>
      <w:pStyle w:val="11"/>
      <w:jc w:val="center"/>
      <w:rPr>
        <w:rFonts w:ascii="Dotum" w:hAnsi="Dotum" w:eastAsia="Dotum"/>
        <w:sz w:val="28"/>
      </w:rPr>
    </w:pPr>
  </w:p>
  <w:p w14:paraId="115B52BE">
    <w:pPr>
      <w:pStyle w:val="11"/>
      <w:ind w:right="720"/>
      <w:rPr>
        <w:rFonts w:ascii="Dotum" w:hAnsi="Dotum" w:eastAsia="Dotum"/>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0640E">
    <w:pPr>
      <w:pStyle w:val="11"/>
    </w:pPr>
    <w:r>
      <w:rPr>
        <w:rFonts w:ascii="Dotum" w:hAnsi="Dotum" w:eastAsia="Dotum"/>
        <w:color w:val="FFFFFF"/>
        <w:sz w:val="28"/>
      </w:rPr>
      <w:fldChar w:fldCharType="begin"/>
    </w:r>
    <w:r>
      <w:rPr>
        <w:rFonts w:ascii="Dotum" w:hAnsi="Dotum" w:eastAsia="Dotum"/>
        <w:color w:val="FFFFFF"/>
        <w:sz w:val="28"/>
      </w:rPr>
      <w:instrText xml:space="preserve"> PAGE   \* MERGEFORMAT </w:instrText>
    </w:r>
    <w:r>
      <w:rPr>
        <w:rFonts w:ascii="Dotum" w:hAnsi="Dotum" w:eastAsia="Dotum"/>
        <w:color w:val="FFFFFF"/>
        <w:sz w:val="28"/>
      </w:rPr>
      <w:fldChar w:fldCharType="separate"/>
    </w:r>
    <w:r>
      <w:rPr>
        <w:rFonts w:ascii="Dotum" w:hAnsi="Dotum" w:eastAsia="Dotum"/>
        <w:color w:val="FFFFFF"/>
        <w:sz w:val="28"/>
        <w:lang w:val="zh-CN"/>
      </w:rPr>
      <w:t>-</w:t>
    </w:r>
    <w:r>
      <w:rPr>
        <w:rFonts w:ascii="Dotum" w:hAnsi="Dotum" w:eastAsia="Dotum"/>
        <w:color w:val="FFFFFF"/>
        <w:sz w:val="28"/>
      </w:rPr>
      <w:t xml:space="preserve"> 66 -</w:t>
    </w:r>
    <w:r>
      <w:rPr>
        <w:rFonts w:ascii="Dotum" w:hAnsi="Dotum" w:eastAsia="Dotum"/>
        <w:color w:val="FFFFFF"/>
        <w:sz w:val="28"/>
      </w:rPr>
      <w:fldChar w:fldCharType="end"/>
    </w:r>
  </w:p>
  <w:p w14:paraId="03E1491C">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2C58E">
    <w:pPr>
      <w:pStyle w:val="11"/>
      <w:jc w:val="center"/>
      <w:rPr>
        <w:rFonts w:ascii="Dotum" w:hAnsi="Dotum" w:eastAsia="Dotum"/>
        <w:sz w:val="28"/>
      </w:rPr>
    </w:pPr>
  </w:p>
  <w:p w14:paraId="58FB09BA">
    <w:pPr>
      <w:pStyle w:val="11"/>
      <w:ind w:right="720"/>
      <w:rPr>
        <w:rFonts w:ascii="Dotum" w:hAnsi="Dotum" w:eastAsia="Dotum"/>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8CD9E">
    <w:pPr>
      <w:pStyle w:val="11"/>
      <w:jc w:val="center"/>
      <w:rPr>
        <w:rFonts w:ascii="Dotum" w:hAnsi="Dotum" w:eastAsia="Dotum"/>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A073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C5A0735">
                    <w:pPr>
                      <w:pStyle w:val="11"/>
                    </w:pPr>
                    <w:r>
                      <w:fldChar w:fldCharType="begin"/>
                    </w:r>
                    <w:r>
                      <w:instrText xml:space="preserve"> PAGE  \* MERGEFORMAT </w:instrText>
                    </w:r>
                    <w:r>
                      <w:fldChar w:fldCharType="separate"/>
                    </w:r>
                    <w:r>
                      <w:t>1</w:t>
                    </w:r>
                    <w:r>
                      <w:fldChar w:fldCharType="end"/>
                    </w:r>
                  </w:p>
                </w:txbxContent>
              </v:textbox>
            </v:shape>
          </w:pict>
        </mc:Fallback>
      </mc:AlternateContent>
    </w:r>
  </w:p>
  <w:p w14:paraId="4A81F396">
    <w:pPr>
      <w:pStyle w:val="11"/>
      <w:ind w:right="720"/>
      <w:rPr>
        <w:rFonts w:ascii="Dotum" w:hAnsi="Dotum" w:eastAsia="Dotum"/>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41E2F">
    <w:pPr>
      <w:pStyle w:val="11"/>
      <w:jc w:val="center"/>
      <w:rPr>
        <w:rFonts w:ascii="Dotum" w:hAnsi="Dotum" w:eastAsia="Dotum"/>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BC498">
                          <w:pPr>
                            <w:pStyle w:val="11"/>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6EBC498">
                    <w:pPr>
                      <w:pStyle w:val="11"/>
                    </w:pPr>
                    <w:r>
                      <w:fldChar w:fldCharType="begin"/>
                    </w:r>
                    <w:r>
                      <w:instrText xml:space="preserve"> PAGE  \* MERGEFORMAT </w:instrText>
                    </w:r>
                    <w:r>
                      <w:fldChar w:fldCharType="separate"/>
                    </w:r>
                    <w:r>
                      <w:t>34</w:t>
                    </w:r>
                    <w:r>
                      <w:fldChar w:fldCharType="end"/>
                    </w:r>
                  </w:p>
                </w:txbxContent>
              </v:textbox>
            </v:shape>
          </w:pict>
        </mc:Fallback>
      </mc:AlternateContent>
    </w:r>
  </w:p>
  <w:p w14:paraId="6BDA8C31">
    <w:pPr>
      <w:pStyle w:val="11"/>
      <w:tabs>
        <w:tab w:val="left" w:pos="5653"/>
        <w:tab w:val="clear" w:pos="4153"/>
      </w:tabs>
      <w:ind w:right="720"/>
      <w:rPr>
        <w:rFonts w:hint="eastAsia" w:ascii="Dotum" w:hAnsi="Dotum" w:eastAsia="宋体"/>
        <w:sz w:val="28"/>
        <w:szCs w:val="28"/>
        <w:lang w:eastAsia="zh-CN"/>
      </w:rPr>
    </w:pPr>
    <w:r>
      <w:rPr>
        <w:rFonts w:hint="eastAsia" w:ascii="Dotum" w:hAnsi="Dotum"/>
        <w:sz w:val="28"/>
        <w:szCs w:val="28"/>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8B801">
    <w:pPr>
      <w:pStyle w:val="11"/>
      <w:wordWrap w:val="0"/>
      <w:ind w:firstLine="199" w:firstLineChars="111"/>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99247">
                          <w:pPr>
                            <w:pStyle w:val="11"/>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FE99247">
                    <w:pPr>
                      <w:pStyle w:val="11"/>
                    </w:pPr>
                    <w:r>
                      <w:fldChar w:fldCharType="begin"/>
                    </w:r>
                    <w:r>
                      <w:instrText xml:space="preserve"> PAGE  \* MERGEFORMAT </w:instrText>
                    </w:r>
                    <w:r>
                      <w:fldChar w:fldCharType="separate"/>
                    </w:r>
                    <w:r>
                      <w:t>35</w:t>
                    </w:r>
                    <w:r>
                      <w:fldChar w:fldCharType="end"/>
                    </w:r>
                  </w:p>
                </w:txbxContent>
              </v:textbox>
            </v:shape>
          </w:pict>
        </mc:Fallback>
      </mc:AlternateContent>
    </w:r>
    <w:r>
      <w:rPr>
        <w:rStyle w:val="24"/>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1764">
    <w:pPr>
      <w:pStyle w:val="12"/>
      <w:jc w:val="right"/>
      <w:rPr>
        <w:rFonts w:ascii="宋体"/>
        <w:b/>
      </w:rPr>
    </w:pPr>
    <w:r>
      <w:rPr>
        <w:rFonts w:hint="eastAsia" w:ascii="宋体" w:hAnsi="宋体"/>
        <w:b/>
      </w:rPr>
      <mc:AlternateContent>
        <mc:Choice Requires="wps">
          <w:drawing>
            <wp:anchor distT="0" distB="0" distL="114300" distR="114300" simplePos="0" relativeHeight="251659264" behindDoc="0" locked="0" layoutInCell="1" allowOverlap="1">
              <wp:simplePos x="0" y="0"/>
              <wp:positionH relativeFrom="column">
                <wp:posOffset>31115</wp:posOffset>
              </wp:positionH>
              <wp:positionV relativeFrom="paragraph">
                <wp:posOffset>9303385</wp:posOffset>
              </wp:positionV>
              <wp:extent cx="61722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6172200" cy="0"/>
                      </a:xfrm>
                      <a:prstGeom prst="line">
                        <a:avLst/>
                      </a:prstGeom>
                      <a:ln w="9525" cap="flat" cmpd="sng">
                        <a:solidFill>
                          <a:srgbClr val="FFFFFF"/>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2.45pt;margin-top:732.55pt;height:0pt;width:486pt;z-index:251659264;mso-width-relative:page;mso-height-relative:page;" filled="f" stroked="t" coordsize="21600,21600" o:gfxdata="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W8bNNYAAAALAQAADwAAAAAAAAABACAAAAAiAAAAZHJzL2Rvd25yZXYueG1sUEsBAhQAFAAA&#10;AAgAh07iQM8K/J7xAQAA5gMAAA4AAAAAAAAAAQAgAAAAJQEAAGRycy9lMm9Eb2MueG1sUEsFBgAA&#10;AAAGAAYAWQEAAIgFAAAAAA==&#10;">
              <v:fill on="f" focussize="0,0"/>
              <v:stroke color="#FFFFFF" joinstyle="round"/>
              <v:imagedata o:title=""/>
              <o:lock v:ext="edit" aspectratio="f"/>
            </v:line>
          </w:pict>
        </mc:Fallback>
      </mc:AlternateContent>
    </w:r>
    <w:r>
      <w:rPr>
        <w:rFonts w:hint="eastAsia" w:ascii="宋体" w:hAnsi="宋体"/>
        <w:b/>
      </w:rPr>
      <w:t>新疆景诺工程咨询有限公司招标文件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7EFEE">
    <w:pPr>
      <w:pStyle w:val="12"/>
      <w:jc w:val="right"/>
      <w:rPr>
        <w:rFonts w:ascii="宋体"/>
        <w:b/>
        <w:sz w:val="21"/>
        <w:szCs w:val="21"/>
      </w:rPr>
    </w:pPr>
    <w:r>
      <w:rPr>
        <w:rFonts w:hint="eastAsia" w:ascii="宋体" w:hAnsi="宋体"/>
        <w:b/>
        <w:sz w:val="21"/>
        <w:szCs w:val="21"/>
      </w:rPr>
      <w:t>巴州元凯吉谦招标代理有限公司招标文件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689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BB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C18FC"/>
    <w:multiLevelType w:val="singleLevel"/>
    <w:tmpl w:val="9DAC18FC"/>
    <w:lvl w:ilvl="0" w:tentative="0">
      <w:start w:val="1"/>
      <w:numFmt w:val="decimal"/>
      <w:suff w:val="nothing"/>
      <w:lvlText w:val="%1、"/>
      <w:lvlJc w:val="left"/>
    </w:lvl>
  </w:abstractNum>
  <w:abstractNum w:abstractNumId="1">
    <w:nsid w:val="0D6472B1"/>
    <w:multiLevelType w:val="singleLevel"/>
    <w:tmpl w:val="0D6472B1"/>
    <w:lvl w:ilvl="0" w:tentative="0">
      <w:start w:val="4"/>
      <w:numFmt w:val="chineseCounting"/>
      <w:suff w:val="space"/>
      <w:lvlText w:val="第%1部分"/>
      <w:lvlJc w:val="left"/>
      <w:rPr>
        <w:rFonts w:hint="eastAsia"/>
      </w:rPr>
    </w:lvl>
  </w:abstractNum>
  <w:abstractNum w:abstractNumId="2">
    <w:nsid w:val="127C7843"/>
    <w:multiLevelType w:val="singleLevel"/>
    <w:tmpl w:val="127C7843"/>
    <w:lvl w:ilvl="0" w:tentative="0">
      <w:start w:val="1"/>
      <w:numFmt w:val="decimal"/>
      <w:suff w:val="space"/>
      <w:lvlText w:val="%1."/>
      <w:lvlJc w:val="left"/>
    </w:lvl>
  </w:abstractNum>
  <w:abstractNum w:abstractNumId="3">
    <w:nsid w:val="26F707B4"/>
    <w:multiLevelType w:val="multilevel"/>
    <w:tmpl w:val="26F707B4"/>
    <w:lvl w:ilvl="0" w:tentative="0">
      <w:start w:val="1"/>
      <w:numFmt w:val="decimal"/>
      <w:lvlText w:val="（%1）"/>
      <w:lvlJc w:val="left"/>
      <w:pPr>
        <w:tabs>
          <w:tab w:val="left" w:pos="1260"/>
        </w:tabs>
        <w:ind w:left="1260" w:hanging="720"/>
      </w:pPr>
      <w:rPr>
        <w:rFonts w:hint="default" w:cs="Times New Roman"/>
      </w:rPr>
    </w:lvl>
    <w:lvl w:ilvl="1" w:tentative="0">
      <w:start w:val="1"/>
      <w:numFmt w:val="lowerLetter"/>
      <w:lvlText w:val="%2)"/>
      <w:lvlJc w:val="left"/>
      <w:pPr>
        <w:tabs>
          <w:tab w:val="left" w:pos="900"/>
        </w:tabs>
        <w:ind w:left="900" w:hanging="420"/>
      </w:pPr>
      <w:rPr>
        <w:rFonts w:cs="Times New Roman"/>
      </w:rPr>
    </w:lvl>
    <w:lvl w:ilvl="2" w:tentative="0">
      <w:start w:val="1"/>
      <w:numFmt w:val="lowerRoman"/>
      <w:lvlText w:val="%3."/>
      <w:lvlJc w:val="right"/>
      <w:pPr>
        <w:tabs>
          <w:tab w:val="left" w:pos="1320"/>
        </w:tabs>
        <w:ind w:left="1320" w:hanging="420"/>
      </w:pPr>
      <w:rPr>
        <w:rFonts w:cs="Times New Roman"/>
      </w:rPr>
    </w:lvl>
    <w:lvl w:ilvl="3" w:tentative="0">
      <w:start w:val="1"/>
      <w:numFmt w:val="decimal"/>
      <w:lvlText w:val="%4."/>
      <w:lvlJc w:val="left"/>
      <w:pPr>
        <w:tabs>
          <w:tab w:val="left" w:pos="1740"/>
        </w:tabs>
        <w:ind w:left="1740" w:hanging="420"/>
      </w:pPr>
      <w:rPr>
        <w:rFonts w:cs="Times New Roman"/>
      </w:rPr>
    </w:lvl>
    <w:lvl w:ilvl="4" w:tentative="0">
      <w:start w:val="1"/>
      <w:numFmt w:val="lowerLetter"/>
      <w:lvlText w:val="%5)"/>
      <w:lvlJc w:val="left"/>
      <w:pPr>
        <w:tabs>
          <w:tab w:val="left" w:pos="2160"/>
        </w:tabs>
        <w:ind w:left="2160" w:hanging="420"/>
      </w:pPr>
      <w:rPr>
        <w:rFonts w:cs="Times New Roman"/>
      </w:rPr>
    </w:lvl>
    <w:lvl w:ilvl="5" w:tentative="0">
      <w:start w:val="1"/>
      <w:numFmt w:val="lowerRoman"/>
      <w:lvlText w:val="%6."/>
      <w:lvlJc w:val="right"/>
      <w:pPr>
        <w:tabs>
          <w:tab w:val="left" w:pos="2580"/>
        </w:tabs>
        <w:ind w:left="2580" w:hanging="420"/>
      </w:pPr>
      <w:rPr>
        <w:rFonts w:cs="Times New Roman"/>
      </w:rPr>
    </w:lvl>
    <w:lvl w:ilvl="6" w:tentative="0">
      <w:start w:val="1"/>
      <w:numFmt w:val="decimal"/>
      <w:lvlText w:val="%7."/>
      <w:lvlJc w:val="left"/>
      <w:pPr>
        <w:tabs>
          <w:tab w:val="left" w:pos="3000"/>
        </w:tabs>
        <w:ind w:left="3000" w:hanging="420"/>
      </w:pPr>
      <w:rPr>
        <w:rFonts w:cs="Times New Roman"/>
      </w:rPr>
    </w:lvl>
    <w:lvl w:ilvl="7" w:tentative="0">
      <w:start w:val="1"/>
      <w:numFmt w:val="lowerLetter"/>
      <w:lvlText w:val="%8)"/>
      <w:lvlJc w:val="left"/>
      <w:pPr>
        <w:tabs>
          <w:tab w:val="left" w:pos="3420"/>
        </w:tabs>
        <w:ind w:left="3420" w:hanging="420"/>
      </w:pPr>
      <w:rPr>
        <w:rFonts w:cs="Times New Roman"/>
      </w:rPr>
    </w:lvl>
    <w:lvl w:ilvl="8" w:tentative="0">
      <w:start w:val="1"/>
      <w:numFmt w:val="lowerRoman"/>
      <w:lvlText w:val="%9."/>
      <w:lvlJc w:val="right"/>
      <w:pPr>
        <w:tabs>
          <w:tab w:val="left" w:pos="3840"/>
        </w:tabs>
        <w:ind w:left="3840" w:hanging="420"/>
      </w:pPr>
      <w:rPr>
        <w:rFonts w:cs="Times New Roman"/>
      </w:rPr>
    </w:lvl>
  </w:abstractNum>
  <w:abstractNum w:abstractNumId="4">
    <w:nsid w:val="4B8F68CF"/>
    <w:multiLevelType w:val="multilevel"/>
    <w:tmpl w:val="4B8F68CF"/>
    <w:lvl w:ilvl="0" w:tentative="0">
      <w:start w:val="1"/>
      <w:numFmt w:val="decimal"/>
      <w:lvlText w:val="（%1）"/>
      <w:lvlJc w:val="left"/>
      <w:pPr>
        <w:tabs>
          <w:tab w:val="left" w:pos="1200"/>
        </w:tabs>
        <w:ind w:left="120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2YzUwODY3YTAzNTM4NTRiODYwMWQ4MTI4MGZlZWIifQ=="/>
  </w:docVars>
  <w:rsids>
    <w:rsidRoot w:val="0BBC0635"/>
    <w:rsid w:val="006504F1"/>
    <w:rsid w:val="036E5447"/>
    <w:rsid w:val="04374BCE"/>
    <w:rsid w:val="054D733B"/>
    <w:rsid w:val="05FF6C49"/>
    <w:rsid w:val="06BA22B2"/>
    <w:rsid w:val="073B3987"/>
    <w:rsid w:val="08404F36"/>
    <w:rsid w:val="092403B3"/>
    <w:rsid w:val="09CF47C3"/>
    <w:rsid w:val="0BBC0635"/>
    <w:rsid w:val="100D53C6"/>
    <w:rsid w:val="125860AD"/>
    <w:rsid w:val="17C90AA4"/>
    <w:rsid w:val="191127F1"/>
    <w:rsid w:val="1BFD3C3E"/>
    <w:rsid w:val="1CC409C2"/>
    <w:rsid w:val="1F244811"/>
    <w:rsid w:val="21A8797C"/>
    <w:rsid w:val="22F72EA6"/>
    <w:rsid w:val="25687B87"/>
    <w:rsid w:val="25E44CFA"/>
    <w:rsid w:val="2601530D"/>
    <w:rsid w:val="26F31699"/>
    <w:rsid w:val="2A0911D4"/>
    <w:rsid w:val="2B4D50F0"/>
    <w:rsid w:val="2C22032B"/>
    <w:rsid w:val="2C22657D"/>
    <w:rsid w:val="2D396374"/>
    <w:rsid w:val="2DB073F0"/>
    <w:rsid w:val="2DDD73D4"/>
    <w:rsid w:val="307207FA"/>
    <w:rsid w:val="30D81900"/>
    <w:rsid w:val="316311C9"/>
    <w:rsid w:val="32132209"/>
    <w:rsid w:val="32E30B26"/>
    <w:rsid w:val="34C44E4F"/>
    <w:rsid w:val="38341B11"/>
    <w:rsid w:val="388504A2"/>
    <w:rsid w:val="3D6B5C28"/>
    <w:rsid w:val="3DEF2055"/>
    <w:rsid w:val="3F04175A"/>
    <w:rsid w:val="3F5B3E28"/>
    <w:rsid w:val="4039151B"/>
    <w:rsid w:val="42404D3F"/>
    <w:rsid w:val="445C6678"/>
    <w:rsid w:val="4631166E"/>
    <w:rsid w:val="488558D1"/>
    <w:rsid w:val="49B760FE"/>
    <w:rsid w:val="4BB23021"/>
    <w:rsid w:val="505A0CA5"/>
    <w:rsid w:val="50EE0EC1"/>
    <w:rsid w:val="513A40D0"/>
    <w:rsid w:val="53A37776"/>
    <w:rsid w:val="569E41EA"/>
    <w:rsid w:val="56F72230"/>
    <w:rsid w:val="5AD703AE"/>
    <w:rsid w:val="5C6C0078"/>
    <w:rsid w:val="5C742FA5"/>
    <w:rsid w:val="5F420F15"/>
    <w:rsid w:val="604D2EC1"/>
    <w:rsid w:val="64CC2606"/>
    <w:rsid w:val="64DC3BDB"/>
    <w:rsid w:val="698459C9"/>
    <w:rsid w:val="69A2465A"/>
    <w:rsid w:val="6C086AC3"/>
    <w:rsid w:val="6DF262F6"/>
    <w:rsid w:val="72206551"/>
    <w:rsid w:val="7448398E"/>
    <w:rsid w:val="767825EE"/>
    <w:rsid w:val="777E00C3"/>
    <w:rsid w:val="7B503DFE"/>
    <w:rsid w:val="7C1F46E2"/>
    <w:rsid w:val="7CC1742E"/>
    <w:rsid w:val="7E0A616B"/>
    <w:rsid w:val="7E9401E1"/>
    <w:rsid w:val="7EB206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autoRedefine/>
    <w:qFormat/>
    <w:uiPriority w:val="9"/>
    <w:pPr>
      <w:keepNext/>
      <w:keepLines/>
      <w:spacing w:before="340" w:after="330" w:line="578" w:lineRule="auto"/>
      <w:jc w:val="center"/>
      <w:outlineLvl w:val="0"/>
    </w:pPr>
    <w:rPr>
      <w:rFonts w:ascii="Cambria" w:hAnsi="Cambria"/>
      <w:bCs/>
      <w:kern w:val="44"/>
      <w:sz w:val="44"/>
      <w:szCs w:val="44"/>
    </w:rPr>
  </w:style>
  <w:style w:type="paragraph" w:styleId="5">
    <w:name w:val="heading 3"/>
    <w:basedOn w:val="1"/>
    <w:next w:val="1"/>
    <w:autoRedefine/>
    <w:qFormat/>
    <w:uiPriority w:val="0"/>
    <w:pPr>
      <w:keepNext/>
      <w:keepLines/>
      <w:spacing w:before="260" w:after="260" w:line="416" w:lineRule="auto"/>
      <w:jc w:val="center"/>
      <w:outlineLvl w:val="2"/>
    </w:pPr>
    <w:rPr>
      <w:rFonts w:eastAsia="黑体"/>
      <w:bCs/>
      <w:sz w:val="32"/>
      <w:szCs w:val="32"/>
    </w:rPr>
  </w:style>
  <w:style w:type="character" w:default="1" w:styleId="22">
    <w:name w:val="Default Paragraph Font"/>
    <w:autoRedefine/>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1"/>
    <w:pPr>
      <w:autoSpaceDE w:val="0"/>
      <w:autoSpaceDN w:val="0"/>
      <w:adjustRightInd w:val="0"/>
      <w:spacing w:before="154"/>
      <w:ind w:left="118"/>
      <w:jc w:val="left"/>
    </w:pPr>
    <w:rPr>
      <w:rFonts w:ascii="仿宋" w:hAnsi="Times New Roman" w:eastAsia="仿宋" w:cs="仿宋"/>
      <w:kern w:val="0"/>
      <w:sz w:val="24"/>
      <w:szCs w:val="24"/>
    </w:rPr>
  </w:style>
  <w:style w:type="paragraph" w:customStyle="1" w:styleId="3">
    <w:name w:val="_Style 2"/>
    <w:basedOn w:val="1"/>
    <w:autoRedefine/>
    <w:qFormat/>
    <w:uiPriority w:val="99"/>
    <w:pPr>
      <w:ind w:firstLine="420" w:firstLineChars="200"/>
    </w:pPr>
    <w:rPr>
      <w:rFonts w:ascii="Calibri" w:hAnsi="Calibri" w:eastAsia="宋体" w:cs="Times New Roman"/>
    </w:rPr>
  </w:style>
  <w:style w:type="paragraph" w:styleId="6">
    <w:name w:val="index 8"/>
    <w:basedOn w:val="1"/>
    <w:next w:val="1"/>
    <w:autoRedefine/>
    <w:qFormat/>
    <w:uiPriority w:val="0"/>
    <w:pPr>
      <w:ind w:left="3920" w:leftChars="1400"/>
    </w:pPr>
  </w:style>
  <w:style w:type="paragraph" w:styleId="7">
    <w:name w:val="Normal Indent"/>
    <w:basedOn w:val="1"/>
    <w:qFormat/>
    <w:uiPriority w:val="99"/>
    <w:pPr>
      <w:ind w:firstLine="420"/>
    </w:pPr>
  </w:style>
  <w:style w:type="paragraph" w:styleId="8">
    <w:name w:val="toa heading"/>
    <w:basedOn w:val="1"/>
    <w:next w:val="1"/>
    <w:qFormat/>
    <w:uiPriority w:val="0"/>
    <w:pPr>
      <w:spacing w:before="120"/>
    </w:pPr>
    <w:rPr>
      <w:rFonts w:ascii="Cambria" w:hAnsi="Cambria"/>
      <w:sz w:val="24"/>
      <w:szCs w:val="24"/>
    </w:rPr>
  </w:style>
  <w:style w:type="paragraph" w:styleId="9">
    <w:name w:val="Body Text Indent"/>
    <w:basedOn w:val="1"/>
    <w:qFormat/>
    <w:uiPriority w:val="0"/>
    <w:pPr>
      <w:spacing w:after="120"/>
      <w:ind w:left="420" w:leftChars="200"/>
    </w:pPr>
    <w:rPr>
      <w:rFonts w:ascii="Calibri" w:hAnsi="Calibri" w:eastAsia="宋体" w:cs="Times New Roman"/>
      <w:sz w:val="20"/>
      <w:szCs w:val="22"/>
    </w:rPr>
  </w:style>
  <w:style w:type="paragraph" w:styleId="10">
    <w:name w:val="Plain Text"/>
    <w:basedOn w:val="1"/>
    <w:next w:val="1"/>
    <w:autoRedefine/>
    <w:qFormat/>
    <w:uiPriority w:val="0"/>
    <w:rPr>
      <w:rFonts w:ascii="宋体" w:hAnsi="Courier New" w:cs="Times New Roman"/>
      <w:szCs w:val="22"/>
    </w:rPr>
  </w:style>
  <w:style w:type="paragraph" w:styleId="11">
    <w:name w:val="footer"/>
    <w:basedOn w:val="1"/>
    <w:autoRedefine/>
    <w:qFormat/>
    <w:uiPriority w:val="99"/>
    <w:pPr>
      <w:tabs>
        <w:tab w:val="center" w:pos="4153"/>
        <w:tab w:val="right" w:pos="8306"/>
      </w:tabs>
      <w:snapToGrid w:val="0"/>
      <w:jc w:val="left"/>
    </w:pPr>
    <w:rPr>
      <w:rFonts w:ascii="Calibri" w:hAnsi="Calibri" w:eastAsia="宋体" w:cs="Times New Roman"/>
      <w:sz w:val="18"/>
      <w:szCs w:val="22"/>
    </w:rPr>
  </w:style>
  <w:style w:type="paragraph" w:styleId="12">
    <w:name w:val="header"/>
    <w:basedOn w:val="1"/>
    <w:autoRedefine/>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22"/>
    </w:rPr>
  </w:style>
  <w:style w:type="paragraph" w:styleId="13">
    <w:name w:val="toc 1"/>
    <w:basedOn w:val="1"/>
    <w:next w:val="1"/>
    <w:qFormat/>
    <w:uiPriority w:val="39"/>
    <w:pPr>
      <w:tabs>
        <w:tab w:val="right" w:leader="dot" w:pos="9628"/>
      </w:tabs>
      <w:spacing w:line="440" w:lineRule="exact"/>
      <w:jc w:val="center"/>
    </w:pPr>
    <w:rPr>
      <w:rFonts w:ascii="仿宋" w:hAnsi="仿宋" w:eastAsia="仿宋"/>
      <w:b/>
      <w:sz w:val="44"/>
      <w:szCs w:val="44"/>
    </w:rPr>
  </w:style>
  <w:style w:type="paragraph" w:styleId="14">
    <w:name w:val="List"/>
    <w:basedOn w:val="1"/>
    <w:qFormat/>
    <w:uiPriority w:val="0"/>
    <w:pPr>
      <w:spacing w:before="312" w:beforeLines="100" w:line="360" w:lineRule="auto"/>
      <w:jc w:val="center"/>
    </w:pPr>
    <w:rPr>
      <w:rFonts w:ascii="宋体" w:hAnsi="宋体"/>
      <w:b/>
      <w:sz w:val="28"/>
      <w:szCs w:val="24"/>
    </w:rPr>
  </w:style>
  <w:style w:type="paragraph" w:styleId="15">
    <w:name w:val="toc 2"/>
    <w:basedOn w:val="1"/>
    <w:next w:val="1"/>
    <w:autoRedefine/>
    <w:qFormat/>
    <w:uiPriority w:val="39"/>
    <w:pPr>
      <w:tabs>
        <w:tab w:val="right" w:leader="dot" w:pos="9628"/>
      </w:tabs>
      <w:ind w:left="420" w:leftChars="200"/>
    </w:pPr>
  </w:style>
  <w:style w:type="paragraph" w:styleId="16">
    <w:name w:val="Body Text 2"/>
    <w:basedOn w:val="1"/>
    <w:autoRedefine/>
    <w:qFormat/>
    <w:uiPriority w:val="99"/>
    <w:pPr>
      <w:spacing w:after="120" w:line="480" w:lineRule="auto"/>
    </w:pPr>
  </w:style>
  <w:style w:type="paragraph" w:styleId="17">
    <w:name w:val="Normal (Web)"/>
    <w:basedOn w:val="1"/>
    <w:qFormat/>
    <w:uiPriority w:val="0"/>
    <w:pPr>
      <w:spacing w:before="60" w:after="60"/>
      <w:jc w:val="left"/>
    </w:pPr>
    <w:rPr>
      <w:kern w:val="0"/>
      <w:sz w:val="24"/>
    </w:rPr>
  </w:style>
  <w:style w:type="paragraph" w:styleId="18">
    <w:name w:val="Body Text First Indent"/>
    <w:basedOn w:val="2"/>
    <w:next w:val="1"/>
    <w:qFormat/>
    <w:uiPriority w:val="0"/>
    <w:pPr>
      <w:widowControl w:val="0"/>
      <w:spacing w:after="120"/>
      <w:ind w:firstLine="420" w:firstLineChars="100"/>
      <w:jc w:val="both"/>
    </w:pPr>
    <w:rPr>
      <w:rFonts w:ascii="Times New Roman" w:hAnsi="Times New Roman"/>
      <w:kern w:val="2"/>
      <w:sz w:val="21"/>
      <w:szCs w:val="24"/>
      <w:lang w:val="en-US"/>
    </w:rPr>
  </w:style>
  <w:style w:type="paragraph" w:styleId="19">
    <w:name w:val="Body Text First Indent 2"/>
    <w:basedOn w:val="9"/>
    <w:autoRedefine/>
    <w:qFormat/>
    <w:uiPriority w:val="0"/>
    <w:pPr>
      <w:tabs>
        <w:tab w:val="left" w:pos="8280"/>
      </w:tabs>
      <w:ind w:firstLine="420" w:firstLineChars="200"/>
    </w:pPr>
    <w:rPr>
      <w:rFonts w:ascii="Times New Roman" w:hAnsi="Times New Roman"/>
      <w:szCs w:val="20"/>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Hyperlink"/>
    <w:qFormat/>
    <w:uiPriority w:val="99"/>
    <w:rPr>
      <w:rFonts w:cs="Times New Roman"/>
      <w:color w:val="0000FF"/>
      <w:u w:val="single"/>
    </w:rPr>
  </w:style>
  <w:style w:type="character" w:styleId="26">
    <w:name w:val="HTML Sample"/>
    <w:basedOn w:val="22"/>
    <w:qFormat/>
    <w:uiPriority w:val="0"/>
    <w:rPr>
      <w:rFonts w:ascii="Courier New" w:hAnsi="Courier New"/>
    </w:rPr>
  </w:style>
  <w:style w:type="paragraph" w:customStyle="1" w:styleId="27">
    <w:name w:val="正文文本缩进_1"/>
    <w:basedOn w:val="28"/>
    <w:autoRedefine/>
    <w:qFormat/>
    <w:uiPriority w:val="0"/>
    <w:pPr>
      <w:ind w:firstLine="830" w:firstLineChars="352"/>
    </w:pPr>
    <w:rPr>
      <w:rFonts w:ascii="仿宋_GB2312" w:eastAsia="仿宋_GB2312"/>
      <w:sz w:val="32"/>
      <w:szCs w:val="20"/>
    </w:rPr>
  </w:style>
  <w:style w:type="paragraph" w:customStyle="1" w:styleId="28">
    <w:name w:val="正文_3"/>
    <w:next w:val="19"/>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p0"/>
    <w:basedOn w:val="1"/>
    <w:next w:val="11"/>
    <w:qFormat/>
    <w:uiPriority w:val="0"/>
    <w:pPr>
      <w:widowControl/>
    </w:pPr>
    <w:rPr>
      <w:kern w:val="0"/>
      <w:szCs w:val="21"/>
    </w:rPr>
  </w:style>
  <w:style w:type="paragraph" w:customStyle="1" w:styleId="30">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32">
    <w:name w:val="NormalCharacter"/>
    <w:qFormat/>
    <w:uiPriority w:val="0"/>
    <w:rPr>
      <w:kern w:val="2"/>
      <w:sz w:val="21"/>
      <w:lang w:val="en-US" w:eastAsia="zh-CN" w:bidi="ar-SA"/>
    </w:rPr>
  </w:style>
  <w:style w:type="paragraph" w:customStyle="1" w:styleId="33">
    <w:name w:val="样式 首行缩进:  2 字符"/>
    <w:basedOn w:val="1"/>
    <w:qFormat/>
    <w:uiPriority w:val="99"/>
    <w:pPr>
      <w:ind w:firstLine="560"/>
    </w:pPr>
  </w:style>
  <w:style w:type="paragraph" w:customStyle="1" w:styleId="34">
    <w:name w:val="Normal_0"/>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35">
    <w:name w:val="正文缩进2"/>
    <w:basedOn w:val="36"/>
    <w:unhideWhenUsed/>
    <w:qFormat/>
    <w:uiPriority w:val="0"/>
    <w:pPr>
      <w:ind w:firstLine="420" w:firstLineChars="200"/>
    </w:pPr>
    <w:rPr>
      <w:rFonts w:ascii="Calibri" w:hAnsi="Calibri"/>
      <w:szCs w:val="22"/>
    </w:rPr>
  </w:style>
  <w:style w:type="paragraph" w:customStyle="1" w:styleId="36">
    <w:name w:val="正文3"/>
    <w:next w:val="35"/>
    <w:qFormat/>
    <w:uiPriority w:val="0"/>
    <w:rPr>
      <w:rFonts w:ascii="Times New Roman" w:hAnsi="Times New Roman" w:eastAsia="Times New Roman" w:cs="Times New Roman"/>
      <w:sz w:val="24"/>
      <w:szCs w:val="24"/>
      <w:lang w:val="en-US" w:eastAsia="zh-CN" w:bidi="ar-SA"/>
    </w:rPr>
  </w:style>
  <w:style w:type="paragraph" w:customStyle="1" w:styleId="37">
    <w:name w:val="标题 1_0"/>
    <w:basedOn w:val="38"/>
    <w:next w:val="40"/>
    <w:autoRedefine/>
    <w:qFormat/>
    <w:uiPriority w:val="9"/>
    <w:pPr>
      <w:keepNext/>
      <w:keepLines/>
      <w:spacing w:before="340" w:after="330" w:line="578" w:lineRule="auto"/>
      <w:jc w:val="center"/>
      <w:outlineLvl w:val="0"/>
    </w:pPr>
    <w:rPr>
      <w:bCs/>
      <w:kern w:val="44"/>
      <w:sz w:val="44"/>
      <w:szCs w:val="44"/>
    </w:rPr>
  </w:style>
  <w:style w:type="paragraph" w:customStyle="1" w:styleId="38">
    <w:name w:val="标题 2_1"/>
    <w:basedOn w:val="39"/>
    <w:next w:val="28"/>
    <w:autoRedefine/>
    <w:unhideWhenUsed/>
    <w:qFormat/>
    <w:uiPriority w:val="0"/>
    <w:pPr>
      <w:spacing w:line="360" w:lineRule="auto"/>
      <w:outlineLvl w:val="1"/>
    </w:pPr>
    <w:rPr>
      <w:rFonts w:ascii="Arial" w:hAnsi="Arial" w:eastAsia="宋体" w:cs="Times New Roman"/>
      <w:b w:val="0"/>
      <w:bCs w:val="0"/>
      <w:sz w:val="24"/>
    </w:rPr>
  </w:style>
  <w:style w:type="paragraph" w:customStyle="1" w:styleId="39">
    <w:name w:val="标题 3_1"/>
    <w:basedOn w:val="28"/>
    <w:next w:val="28"/>
    <w:unhideWhenUsed/>
    <w:qFormat/>
    <w:uiPriority w:val="9"/>
    <w:pPr>
      <w:keepNext/>
      <w:keepLines/>
      <w:spacing w:before="260" w:after="260" w:line="416" w:lineRule="auto"/>
      <w:outlineLvl w:val="2"/>
    </w:pPr>
    <w:rPr>
      <w:b/>
      <w:bCs/>
      <w:sz w:val="32"/>
      <w:szCs w:val="32"/>
    </w:rPr>
  </w:style>
  <w:style w:type="paragraph" w:customStyle="1" w:styleId="40">
    <w:name w:val="正文_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Normal_2"/>
    <w:autoRedefine/>
    <w:qFormat/>
    <w:uiPriority w:val="0"/>
    <w:rPr>
      <w:rFonts w:ascii="黑体" w:hAnsi="黑体" w:eastAsia="黑体" w:cs="Times New Roman"/>
      <w:b/>
      <w:sz w:val="32"/>
      <w:szCs w:val="24"/>
      <w:lang w:val="en-US" w:eastAsia="zh-CN" w:bidi="ar-SA"/>
    </w:rPr>
  </w:style>
  <w:style w:type="paragraph" w:customStyle="1" w:styleId="42">
    <w:name w:val="Normal_24"/>
    <w:qFormat/>
    <w:uiPriority w:val="0"/>
    <w:rPr>
      <w:rFonts w:ascii="黑体" w:hAnsi="黑体" w:eastAsia="黑体" w:cs="Times New Roman"/>
      <w:b/>
      <w:sz w:val="32"/>
      <w:szCs w:val="24"/>
      <w:lang w:val="en-US" w:eastAsia="zh-CN" w:bidi="ar-SA"/>
    </w:rPr>
  </w:style>
  <w:style w:type="paragraph" w:customStyle="1" w:styleId="43">
    <w:name w:val="正文文本_1"/>
    <w:basedOn w:val="44"/>
    <w:unhideWhenUsed/>
    <w:qFormat/>
    <w:uiPriority w:val="0"/>
    <w:pPr>
      <w:spacing w:after="120"/>
    </w:pPr>
  </w:style>
  <w:style w:type="paragraph" w:customStyle="1" w:styleId="44">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Normal_4"/>
    <w:autoRedefine/>
    <w:qFormat/>
    <w:uiPriority w:val="0"/>
    <w:rPr>
      <w:rFonts w:ascii="黑体" w:hAnsi="黑体" w:eastAsia="黑体" w:cs="Times New Roman"/>
      <w:b/>
      <w:sz w:val="32"/>
      <w:szCs w:val="24"/>
      <w:lang w:val="en-US" w:eastAsia="zh-CN" w:bidi="ar-SA"/>
    </w:rPr>
  </w:style>
  <w:style w:type="paragraph" w:customStyle="1" w:styleId="46">
    <w:name w:val="Normal_5"/>
    <w:autoRedefine/>
    <w:qFormat/>
    <w:uiPriority w:val="0"/>
    <w:rPr>
      <w:rFonts w:ascii="黑体" w:hAnsi="黑体" w:eastAsia="黑体" w:cs="Times New Roman"/>
      <w:b/>
      <w:sz w:val="32"/>
      <w:szCs w:val="24"/>
      <w:lang w:val="en-US" w:eastAsia="zh-CN" w:bidi="ar-SA"/>
    </w:rPr>
  </w:style>
  <w:style w:type="paragraph" w:customStyle="1" w:styleId="47">
    <w:name w:val="Normal_6"/>
    <w:autoRedefine/>
    <w:qFormat/>
    <w:uiPriority w:val="0"/>
    <w:rPr>
      <w:rFonts w:ascii="黑体" w:hAnsi="黑体" w:eastAsia="黑体" w:cs="Times New Roman"/>
      <w:b/>
      <w:sz w:val="32"/>
      <w:szCs w:val="24"/>
      <w:lang w:val="en-US" w:eastAsia="zh-CN" w:bidi="ar-SA"/>
    </w:rPr>
  </w:style>
  <w:style w:type="paragraph" w:customStyle="1" w:styleId="48">
    <w:name w:val="正文（绿盟科技）"/>
    <w:autoRedefine/>
    <w:qFormat/>
    <w:uiPriority w:val="0"/>
    <w:pPr>
      <w:spacing w:line="300" w:lineRule="auto"/>
    </w:pPr>
    <w:rPr>
      <w:rFonts w:ascii="Arial" w:hAnsi="Arial" w:eastAsia="宋体" w:cs="黑体"/>
      <w:sz w:val="21"/>
      <w:szCs w:val="21"/>
      <w:lang w:val="en-US" w:eastAsia="zh-CN" w:bidi="ar-SA"/>
    </w:rPr>
  </w:style>
  <w:style w:type="paragraph" w:customStyle="1" w:styleId="49">
    <w:name w:val="Table Paragraph"/>
    <w:basedOn w:val="1"/>
    <w:autoRedefine/>
    <w:qFormat/>
    <w:uiPriority w:val="1"/>
    <w:pPr>
      <w:autoSpaceDE w:val="0"/>
      <w:autoSpaceDN w:val="0"/>
      <w:adjustRightInd w:val="0"/>
      <w:jc w:val="left"/>
    </w:pPr>
    <w:rPr>
      <w:rFonts w:ascii="Times New Roman" w:hAnsi="Times New Roman" w:eastAsia="宋体"/>
      <w:kern w:val="0"/>
      <w:sz w:val="24"/>
      <w:szCs w:val="24"/>
    </w:rPr>
  </w:style>
  <w:style w:type="paragraph" w:customStyle="1" w:styleId="50">
    <w:name w:val="列出段落1"/>
    <w:basedOn w:val="1"/>
    <w:autoRedefine/>
    <w:qFormat/>
    <w:uiPriority w:val="34"/>
    <w:pPr>
      <w:ind w:firstLine="420" w:firstLineChars="200"/>
    </w:pPr>
  </w:style>
  <w:style w:type="paragraph" w:customStyle="1" w:styleId="51">
    <w:name w:val="Heading 6"/>
    <w:basedOn w:val="1"/>
    <w:autoRedefine/>
    <w:qFormat/>
    <w:uiPriority w:val="1"/>
    <w:pPr>
      <w:autoSpaceDE w:val="0"/>
      <w:autoSpaceDN w:val="0"/>
      <w:adjustRightInd w:val="0"/>
      <w:ind w:left="1448"/>
      <w:jc w:val="left"/>
      <w:outlineLvl w:val="5"/>
    </w:pPr>
    <w:rPr>
      <w:rFonts w:ascii="仿宋" w:hAnsi="Times New Roman" w:eastAsia="仿宋" w:cs="仿宋"/>
      <w:b/>
      <w:bCs/>
      <w:kern w:val="0"/>
      <w:sz w:val="32"/>
      <w:szCs w:val="32"/>
    </w:rPr>
  </w:style>
  <w:style w:type="paragraph" w:customStyle="1" w:styleId="52">
    <w:name w:val="_Style 1"/>
    <w:basedOn w:val="1"/>
    <w:autoRedefine/>
    <w:qFormat/>
    <w:uiPriority w:val="0"/>
    <w:pPr>
      <w:ind w:firstLine="420" w:firstLineChars="200"/>
    </w:pPr>
  </w:style>
  <w:style w:type="paragraph" w:customStyle="1" w:styleId="53">
    <w:name w:val="样式 宋体 五号 行距: 单倍行距"/>
    <w:basedOn w:val="1"/>
    <w:autoRedefine/>
    <w:qFormat/>
    <w:uiPriority w:val="0"/>
    <w:pPr>
      <w:adjustRightInd w:val="0"/>
      <w:jc w:val="left"/>
      <w:textAlignment w:val="baseline"/>
    </w:pPr>
    <w:rPr>
      <w:rFonts w:ascii="宋体" w:hAnsi="宋体"/>
      <w:kern w:val="0"/>
    </w:rPr>
  </w:style>
  <w:style w:type="paragraph" w:customStyle="1" w:styleId="54">
    <w:name w:val="正文_0_3"/>
    <w:autoRedefine/>
    <w:qFormat/>
    <w:uiPriority w:val="0"/>
    <w:pPr>
      <w:widowControl w:val="0"/>
      <w:jc w:val="both"/>
    </w:pPr>
    <w:rPr>
      <w:rFonts w:ascii="Times New Roman" w:hAnsi="Times New Roman" w:eastAsia="仿宋_GB2312"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69</Pages>
  <Words>8553</Words>
  <Characters>9326</Characters>
  <Lines>0</Lines>
  <Paragraphs>0</Paragraphs>
  <TotalTime>35</TotalTime>
  <ScaleCrop>false</ScaleCrop>
  <LinksUpToDate>false</LinksUpToDate>
  <CharactersWithSpaces>9634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2025-03-04T11:21:00Z</dcterms:created>
  <dc:creator>WPS_1689754839</dc:creator>
  <cp:lastModifiedBy>zhao</cp:lastModifiedBy>
  <cp:lastPrinted>2025-03-11T10:23:00Z</cp:lastPrinted>
  <dcterms:modified xsi:type="dcterms:W3CDTF">2025-05-30T03:57:10Z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7531EA4D2C384CE093B5C4CD6CA40A48_13</vt:lpwstr>
  </property>
  <property fmtid="{D5CDD505-2E9C-101B-9397-08002B2CF9AE}" pid="4" name="KSOTemplateDocerSaveRecord">
    <vt:lpwstr>eyJoZGlkIjoiZDVjMGU2ZDYxM2UwNTk2MTYwMTM3OGY2MTg4NTNkMzEiLCJ1c2VySWQiOiIyNzgzODc3MDEifQ==</vt:lpwstr>
  </property>
</Properties>
</file>