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9EECB">
      <w:pPr>
        <w:bidi w:val="0"/>
        <w:rPr>
          <w:rFonts w:hint="eastAsia" w:ascii="仿宋" w:hAnsi="仿宋" w:eastAsia="仿宋" w:cs="仿宋"/>
        </w:rPr>
      </w:pPr>
      <w:r>
        <w:rPr>
          <w:rFonts w:hint="eastAsia" w:ascii="仿宋" w:hAnsi="仿宋" w:eastAsia="仿宋" w:cs="仿宋"/>
          <w:b/>
          <w:bCs/>
          <w:sz w:val="28"/>
          <w:szCs w:val="28"/>
          <w:lang w:val="en-US" w:eastAsia="zh-CN"/>
        </w:rPr>
        <w:t>项目</w:t>
      </w:r>
      <w:r>
        <w:rPr>
          <w:rFonts w:hint="eastAsia" w:ascii="仿宋" w:hAnsi="仿宋" w:eastAsia="仿宋" w:cs="仿宋"/>
          <w:b/>
          <w:bCs/>
          <w:sz w:val="28"/>
          <w:szCs w:val="28"/>
        </w:rPr>
        <w:t>编号：</w:t>
      </w:r>
      <w:r>
        <w:rPr>
          <w:rFonts w:hint="eastAsia" w:ascii="仿宋" w:hAnsi="仿宋" w:eastAsia="仿宋" w:cs="仿宋"/>
          <w:b/>
          <w:bCs/>
          <w:sz w:val="28"/>
          <w:szCs w:val="28"/>
          <w:lang w:eastAsia="zh-CN"/>
        </w:rPr>
        <w:t>XJWKS（JZXCS）2025-009号</w:t>
      </w:r>
    </w:p>
    <w:p w14:paraId="76F3636D">
      <w:pPr>
        <w:pStyle w:val="21"/>
        <w:shd w:val="clear" w:color="auto" w:fill="auto"/>
        <w:spacing w:line="300" w:lineRule="auto"/>
        <w:jc w:val="center"/>
        <w:rPr>
          <w:rFonts w:hint="eastAsia" w:ascii="仿宋" w:hAnsi="仿宋" w:eastAsia="仿宋" w:cs="仿宋"/>
          <w:color w:val="auto"/>
          <w:sz w:val="24"/>
          <w:shd w:val="clear" w:color="auto" w:fill="auto"/>
        </w:rPr>
      </w:pPr>
    </w:p>
    <w:p w14:paraId="2093944B">
      <w:pPr>
        <w:pStyle w:val="21"/>
        <w:shd w:val="clear" w:color="auto" w:fill="auto"/>
        <w:spacing w:line="300" w:lineRule="auto"/>
        <w:jc w:val="both"/>
        <w:rPr>
          <w:rFonts w:hint="eastAsia" w:ascii="仿宋" w:hAnsi="仿宋" w:eastAsia="仿宋" w:cs="仿宋"/>
          <w:color w:val="auto"/>
          <w:sz w:val="24"/>
        </w:rPr>
      </w:pPr>
    </w:p>
    <w:p w14:paraId="74467BD7">
      <w:pPr>
        <w:pStyle w:val="21"/>
        <w:shd w:val="clear" w:color="auto" w:fill="auto"/>
        <w:spacing w:line="300" w:lineRule="auto"/>
        <w:jc w:val="center"/>
        <w:rPr>
          <w:rFonts w:hint="eastAsia" w:ascii="仿宋" w:hAnsi="仿宋" w:eastAsia="仿宋" w:cs="仿宋"/>
          <w:color w:val="auto"/>
          <w:sz w:val="24"/>
        </w:rPr>
      </w:pPr>
    </w:p>
    <w:p w14:paraId="2434AB62">
      <w:pPr>
        <w:pStyle w:val="21"/>
        <w:shd w:val="clear" w:color="auto" w:fill="auto"/>
        <w:spacing w:line="300" w:lineRule="auto"/>
        <w:jc w:val="center"/>
        <w:rPr>
          <w:rFonts w:hint="eastAsia" w:ascii="仿宋" w:hAnsi="仿宋" w:eastAsia="仿宋" w:cs="仿宋"/>
          <w:color w:val="auto"/>
          <w:sz w:val="24"/>
        </w:rPr>
      </w:pPr>
    </w:p>
    <w:p w14:paraId="1A10D2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0"/>
          <w:sz w:val="72"/>
          <w:szCs w:val="72"/>
          <w:lang w:bidi="ar"/>
        </w:rPr>
      </w:pPr>
    </w:p>
    <w:p w14:paraId="284D8E2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0"/>
          <w:sz w:val="32"/>
          <w:szCs w:val="32"/>
          <w:lang w:bidi="ar"/>
        </w:rPr>
      </w:pPr>
      <w:r>
        <w:rPr>
          <w:rFonts w:hint="eastAsia" w:ascii="仿宋" w:hAnsi="仿宋" w:eastAsia="仿宋" w:cs="仿宋"/>
          <w:b/>
          <w:kern w:val="0"/>
          <w:sz w:val="72"/>
          <w:szCs w:val="72"/>
          <w:lang w:bidi="ar"/>
        </w:rPr>
        <w:t>竞争性磋商文件</w:t>
      </w:r>
    </w:p>
    <w:p w14:paraId="3A42C3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仿宋"/>
          <w:b/>
          <w:kern w:val="0"/>
          <w:sz w:val="28"/>
          <w:szCs w:val="28"/>
          <w:lang w:eastAsia="zh-CN" w:bidi="ar"/>
        </w:rPr>
      </w:pPr>
      <w:r>
        <w:rPr>
          <w:rFonts w:hint="eastAsia" w:ascii="仿宋" w:hAnsi="仿宋" w:eastAsia="仿宋" w:cs="仿宋"/>
          <w:b/>
          <w:kern w:val="0"/>
          <w:sz w:val="28"/>
          <w:szCs w:val="28"/>
          <w:lang w:eastAsia="zh-CN" w:bidi="ar"/>
        </w:rPr>
        <w:t xml:space="preserve"> </w:t>
      </w:r>
    </w:p>
    <w:p w14:paraId="04222097">
      <w:pPr>
        <w:pStyle w:val="21"/>
        <w:shd w:val="clear" w:color="auto" w:fill="auto"/>
        <w:spacing w:line="360" w:lineRule="auto"/>
        <w:rPr>
          <w:rFonts w:hint="eastAsia" w:ascii="仿宋" w:hAnsi="仿宋" w:eastAsia="仿宋" w:cs="仿宋"/>
          <w:color w:val="auto"/>
          <w:sz w:val="21"/>
          <w:szCs w:val="21"/>
        </w:rPr>
      </w:pPr>
    </w:p>
    <w:p w14:paraId="14E68B86">
      <w:pPr>
        <w:pStyle w:val="21"/>
        <w:shd w:val="clear" w:color="auto" w:fill="auto"/>
        <w:spacing w:line="360" w:lineRule="auto"/>
        <w:jc w:val="both"/>
        <w:rPr>
          <w:rFonts w:hint="eastAsia" w:ascii="仿宋" w:hAnsi="仿宋" w:eastAsia="仿宋" w:cs="仿宋"/>
          <w:color w:val="auto"/>
          <w:sz w:val="32"/>
          <w:szCs w:val="32"/>
        </w:rPr>
      </w:pPr>
    </w:p>
    <w:p w14:paraId="16A9A9E6">
      <w:pPr>
        <w:pStyle w:val="21"/>
        <w:shd w:val="clear" w:color="auto" w:fill="auto"/>
        <w:spacing w:line="360" w:lineRule="auto"/>
        <w:jc w:val="left"/>
        <w:rPr>
          <w:rFonts w:hint="eastAsia" w:ascii="仿宋" w:hAnsi="仿宋" w:eastAsia="仿宋" w:cs="仿宋"/>
          <w:color w:val="auto"/>
          <w:sz w:val="32"/>
          <w:szCs w:val="32"/>
        </w:rPr>
      </w:pPr>
    </w:p>
    <w:p w14:paraId="7FB79E5D">
      <w:pPr>
        <w:pStyle w:val="21"/>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项目名称：</w:t>
      </w:r>
      <w:r>
        <w:rPr>
          <w:rFonts w:hint="eastAsia" w:ascii="仿宋" w:hAnsi="仿宋" w:eastAsia="仿宋" w:cs="仿宋"/>
          <w:sz w:val="28"/>
          <w:szCs w:val="28"/>
          <w:u w:val="single"/>
          <w:lang w:eastAsia="zh-CN"/>
        </w:rPr>
        <w:t>且末县阿羌镇喀特勒什村羊肉精细化分割项目</w:t>
      </w:r>
    </w:p>
    <w:p w14:paraId="7C182843">
      <w:pPr>
        <w:pStyle w:val="21"/>
        <w:spacing w:line="360" w:lineRule="auto"/>
        <w:jc w:val="left"/>
        <w:rPr>
          <w:rFonts w:hint="eastAsia" w:ascii="仿宋" w:hAnsi="仿宋" w:eastAsia="仿宋" w:cs="仿宋"/>
          <w:sz w:val="28"/>
          <w:szCs w:val="28"/>
          <w:u w:val="single"/>
          <w:lang w:val="en-US" w:eastAsia="zh-CN"/>
        </w:rPr>
      </w:pPr>
      <w:r>
        <w:rPr>
          <w:rFonts w:hint="eastAsia" w:ascii="仿宋" w:hAnsi="仿宋" w:eastAsia="仿宋" w:cs="仿宋"/>
          <w:sz w:val="28"/>
          <w:szCs w:val="28"/>
        </w:rPr>
        <w:t>采购单位：</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且末县阿羌镇人民政府</w:t>
      </w:r>
      <w:r>
        <w:rPr>
          <w:rFonts w:hint="eastAsia" w:ascii="仿宋" w:hAnsi="仿宋" w:eastAsia="仿宋" w:cs="仿宋"/>
          <w:sz w:val="28"/>
          <w:szCs w:val="28"/>
          <w:u w:val="single"/>
          <w:lang w:val="en-US" w:eastAsia="zh-CN"/>
        </w:rPr>
        <w:t xml:space="preserve">     </w:t>
      </w:r>
    </w:p>
    <w:p w14:paraId="5F22D559">
      <w:pPr>
        <w:pStyle w:val="21"/>
        <w:spacing w:line="360" w:lineRule="auto"/>
        <w:jc w:val="left"/>
        <w:rPr>
          <w:rFonts w:hint="eastAsia" w:ascii="仿宋" w:hAnsi="仿宋" w:eastAsia="仿宋" w:cs="仿宋"/>
          <w:sz w:val="28"/>
          <w:szCs w:val="28"/>
          <w:u w:val="single"/>
          <w:lang w:val="en-US" w:eastAsia="zh-CN"/>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朱海鹏</w:t>
      </w:r>
      <w:r>
        <w:rPr>
          <w:rFonts w:hint="eastAsia" w:ascii="仿宋" w:hAnsi="仿宋" w:eastAsia="仿宋" w:cs="仿宋"/>
          <w:sz w:val="30"/>
          <w:szCs w:val="30"/>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lang w:val="en-US" w:eastAsia="zh-CN"/>
        </w:rPr>
        <w:t xml:space="preserve">  18919174404  </w:t>
      </w:r>
    </w:p>
    <w:p w14:paraId="0F5B20FC">
      <w:pPr>
        <w:pStyle w:val="21"/>
        <w:jc w:val="left"/>
        <w:rPr>
          <w:rFonts w:hint="eastAsia" w:ascii="仿宋" w:hAnsi="仿宋" w:eastAsia="仿宋" w:cs="仿宋"/>
          <w:sz w:val="28"/>
          <w:szCs w:val="28"/>
        </w:rPr>
      </w:pPr>
    </w:p>
    <w:p w14:paraId="0073076B">
      <w:pPr>
        <w:pStyle w:val="21"/>
        <w:jc w:val="left"/>
        <w:rPr>
          <w:rFonts w:hint="eastAsia" w:ascii="仿宋" w:hAnsi="仿宋" w:eastAsia="仿宋" w:cs="仿宋"/>
          <w:sz w:val="28"/>
          <w:szCs w:val="28"/>
        </w:rPr>
      </w:pPr>
    </w:p>
    <w:p w14:paraId="3F29B868">
      <w:pPr>
        <w:pStyle w:val="21"/>
        <w:spacing w:line="360" w:lineRule="auto"/>
        <w:jc w:val="left"/>
        <w:rPr>
          <w:rFonts w:hint="eastAsia" w:ascii="仿宋" w:hAnsi="仿宋" w:eastAsia="仿宋" w:cs="仿宋"/>
          <w:sz w:val="28"/>
          <w:szCs w:val="28"/>
        </w:rPr>
      </w:pPr>
      <w:r>
        <w:rPr>
          <w:rFonts w:hint="eastAsia" w:ascii="仿宋" w:hAnsi="仿宋" w:eastAsia="仿宋" w:cs="仿宋"/>
          <w:sz w:val="28"/>
          <w:szCs w:val="28"/>
        </w:rPr>
        <w:t>招标代理机构</w:t>
      </w:r>
      <w:r>
        <w:rPr>
          <w:rFonts w:hint="eastAsia" w:ascii="仿宋" w:hAnsi="仿宋" w:eastAsia="仿宋" w:cs="仿宋"/>
          <w:sz w:val="28"/>
          <w:szCs w:val="28"/>
          <w:lang w:eastAsia="zh-CN"/>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新疆万凯盛工程管理咨询有限公司</w:t>
      </w:r>
      <w:r>
        <w:rPr>
          <w:rFonts w:hint="eastAsia" w:ascii="仿宋" w:hAnsi="仿宋" w:eastAsia="仿宋" w:cs="仿宋"/>
          <w:sz w:val="28"/>
          <w:szCs w:val="28"/>
          <w:u w:val="single"/>
        </w:rPr>
        <w:t xml:space="preserve">    </w:t>
      </w:r>
    </w:p>
    <w:p w14:paraId="214D2774">
      <w:pPr>
        <w:pStyle w:val="21"/>
        <w:spacing w:line="360" w:lineRule="auto"/>
        <w:jc w:val="left"/>
        <w:rPr>
          <w:rFonts w:hint="eastAsia" w:ascii="仿宋" w:hAnsi="仿宋" w:eastAsia="仿宋" w:cs="仿宋"/>
          <w:sz w:val="28"/>
          <w:szCs w:val="28"/>
        </w:rPr>
      </w:pPr>
      <w:r>
        <w:rPr>
          <w:rFonts w:hint="eastAsia" w:ascii="仿宋" w:hAnsi="仿宋" w:eastAsia="仿宋" w:cs="仿宋"/>
          <w:sz w:val="28"/>
          <w:szCs w:val="28"/>
        </w:rPr>
        <w:t>项目联系人：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 xml:space="preserve">孙换换 </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lang w:eastAsia="zh-CN"/>
        </w:rPr>
        <w:t>15909963816</w:t>
      </w:r>
      <w:r>
        <w:rPr>
          <w:rFonts w:hint="eastAsia" w:ascii="仿宋" w:hAnsi="仿宋" w:eastAsia="仿宋" w:cs="仿宋"/>
          <w:sz w:val="28"/>
          <w:szCs w:val="28"/>
          <w:u w:val="single"/>
        </w:rPr>
        <w:t xml:space="preserve">  </w:t>
      </w:r>
    </w:p>
    <w:p w14:paraId="7CDB2974">
      <w:pPr>
        <w:spacing w:line="240" w:lineRule="atLeast"/>
        <w:rPr>
          <w:rFonts w:hint="eastAsia" w:ascii="仿宋" w:hAnsi="仿宋" w:eastAsia="仿宋" w:cs="仿宋"/>
          <w:color w:val="000000"/>
          <w:kern w:val="0"/>
          <w:sz w:val="28"/>
          <w:szCs w:val="28"/>
        </w:rPr>
      </w:pPr>
    </w:p>
    <w:p w14:paraId="1F9EE592">
      <w:pPr>
        <w:spacing w:line="240" w:lineRule="atLeast"/>
        <w:rPr>
          <w:rFonts w:hint="eastAsia" w:ascii="仿宋" w:hAnsi="仿宋" w:eastAsia="仿宋" w:cs="仿宋"/>
          <w:color w:val="000000"/>
          <w:kern w:val="0"/>
          <w:sz w:val="28"/>
          <w:szCs w:val="28"/>
        </w:rPr>
      </w:pPr>
    </w:p>
    <w:p w14:paraId="37E72E3B">
      <w:pPr>
        <w:spacing w:line="240" w:lineRule="atLeast"/>
        <w:ind w:firstLine="3855" w:firstLineChars="1200"/>
        <w:rPr>
          <w:rFonts w:hint="eastAsia" w:ascii="仿宋" w:hAnsi="仿宋" w:eastAsia="仿宋" w:cs="仿宋"/>
          <w:b/>
          <w:sz w:val="32"/>
          <w:szCs w:val="32"/>
        </w:rPr>
      </w:pPr>
    </w:p>
    <w:p w14:paraId="1E09E4BD">
      <w:pPr>
        <w:spacing w:line="240" w:lineRule="atLeast"/>
        <w:jc w:val="center"/>
        <w:rPr>
          <w:rFonts w:hint="eastAsia" w:ascii="仿宋" w:hAnsi="仿宋" w:eastAsia="仿宋" w:cs="仿宋"/>
          <w:b/>
          <w:sz w:val="32"/>
          <w:szCs w:val="32"/>
        </w:rPr>
      </w:pPr>
    </w:p>
    <w:p w14:paraId="3E99EEE1">
      <w:pPr>
        <w:spacing w:line="240" w:lineRule="atLeast"/>
        <w:jc w:val="center"/>
        <w:rPr>
          <w:rFonts w:hint="eastAsia" w:ascii="仿宋" w:hAnsi="仿宋" w:eastAsia="仿宋" w:cs="仿宋"/>
          <w:lang w:eastAsia="zh-CN"/>
        </w:rPr>
      </w:pPr>
      <w:r>
        <w:rPr>
          <w:rFonts w:hint="eastAsia" w:ascii="仿宋" w:hAnsi="仿宋" w:eastAsia="仿宋" w:cs="仿宋"/>
          <w:b/>
          <w:sz w:val="32"/>
          <w:szCs w:val="32"/>
        </w:rPr>
        <w:t>二〇二</w:t>
      </w:r>
      <w:r>
        <w:rPr>
          <w:rFonts w:hint="eastAsia" w:ascii="仿宋" w:hAnsi="仿宋" w:eastAsia="仿宋" w:cs="仿宋"/>
          <w:b/>
          <w:sz w:val="32"/>
          <w:szCs w:val="32"/>
          <w:lang w:val="en-US" w:eastAsia="zh-CN"/>
        </w:rPr>
        <w:t>五</w:t>
      </w:r>
      <w:r>
        <w:rPr>
          <w:rFonts w:hint="eastAsia" w:ascii="仿宋" w:hAnsi="仿宋" w:eastAsia="仿宋" w:cs="仿宋"/>
          <w:b/>
          <w:sz w:val="32"/>
          <w:szCs w:val="32"/>
        </w:rPr>
        <w:t>年</w:t>
      </w:r>
      <w:r>
        <w:rPr>
          <w:rFonts w:hint="eastAsia" w:ascii="仿宋" w:hAnsi="仿宋" w:eastAsia="仿宋" w:cs="仿宋"/>
          <w:b/>
          <w:sz w:val="32"/>
          <w:szCs w:val="32"/>
          <w:lang w:val="en-US" w:eastAsia="zh-CN"/>
        </w:rPr>
        <w:t>六</w:t>
      </w:r>
      <w:r>
        <w:rPr>
          <w:rFonts w:hint="eastAsia" w:ascii="仿宋" w:hAnsi="仿宋" w:eastAsia="仿宋" w:cs="仿宋"/>
          <w:b/>
          <w:sz w:val="32"/>
          <w:szCs w:val="32"/>
        </w:rPr>
        <w:t>月</w:t>
      </w:r>
      <w:r>
        <w:rPr>
          <w:rFonts w:hint="eastAsia" w:ascii="仿宋" w:hAnsi="仿宋" w:eastAsia="仿宋" w:cs="仿宋"/>
          <w:b/>
          <w:sz w:val="32"/>
          <w:szCs w:val="32"/>
          <w:lang w:val="en-US" w:eastAsia="zh-CN"/>
        </w:rPr>
        <w:t>二十五</w:t>
      </w:r>
      <w:r>
        <w:rPr>
          <w:rFonts w:hint="eastAsia" w:ascii="仿宋" w:hAnsi="仿宋" w:eastAsia="仿宋" w:cs="仿宋"/>
          <w:b/>
          <w:sz w:val="32"/>
          <w:szCs w:val="32"/>
          <w:lang w:eastAsia="zh-CN"/>
        </w:rPr>
        <w:t>日</w:t>
      </w:r>
    </w:p>
    <w:p w14:paraId="7FB72CEA">
      <w:pPr>
        <w:pStyle w:val="8"/>
        <w:shd w:val="clear" w:color="auto" w:fill="auto"/>
        <w:tabs>
          <w:tab w:val="left" w:pos="1204"/>
        </w:tabs>
        <w:kinsoku w:val="0"/>
        <w:overflowPunct w:val="0"/>
        <w:spacing w:before="0" w:line="501" w:lineRule="exact"/>
        <w:ind w:left="1"/>
        <w:jc w:val="center"/>
        <w:rPr>
          <w:rFonts w:hint="eastAsia" w:ascii="仿宋" w:hAnsi="仿宋" w:eastAsia="仿宋" w:cs="仿宋"/>
          <w:b/>
          <w:bCs/>
          <w:w w:val="95"/>
          <w:sz w:val="36"/>
          <w:szCs w:val="36"/>
        </w:rPr>
        <w:sectPr>
          <w:headerReference r:id="rId4" w:type="first"/>
          <w:footerReference r:id="rId6" w:type="first"/>
          <w:headerReference r:id="rId3" w:type="default"/>
          <w:footerReference r:id="rId5" w:type="default"/>
          <w:pgSz w:w="11910" w:h="16840"/>
          <w:pgMar w:top="1440" w:right="1800" w:bottom="1440" w:left="1800" w:header="850" w:footer="850" w:gutter="0"/>
          <w:pgBorders>
            <w:top w:val="none" w:sz="0" w:space="0"/>
            <w:left w:val="none" w:sz="0" w:space="0"/>
            <w:bottom w:val="none" w:sz="0" w:space="0"/>
            <w:right w:val="none" w:sz="0" w:space="0"/>
          </w:pgBorders>
          <w:pgNumType w:fmt="decimal" w:start="0"/>
          <w:cols w:space="720" w:num="1"/>
          <w:titlePg/>
          <w:docGrid w:linePitch="286" w:charSpace="0"/>
        </w:sectPr>
      </w:pPr>
    </w:p>
    <w:p w14:paraId="5B8AE809">
      <w:pPr>
        <w:pStyle w:val="8"/>
        <w:tabs>
          <w:tab w:val="left" w:pos="1204"/>
        </w:tabs>
        <w:kinsoku w:val="0"/>
        <w:overflowPunct w:val="0"/>
        <w:spacing w:before="0" w:line="501" w:lineRule="exact"/>
        <w:ind w:left="0"/>
        <w:jc w:val="center"/>
        <w:rPr>
          <w:rFonts w:hint="eastAsia" w:ascii="仿宋" w:hAnsi="仿宋" w:eastAsia="仿宋" w:cs="仿宋"/>
          <w:b/>
          <w:bCs/>
          <w:sz w:val="36"/>
          <w:szCs w:val="36"/>
        </w:rPr>
      </w:pPr>
      <w:r>
        <w:rPr>
          <w:rFonts w:hint="eastAsia" w:ascii="仿宋" w:hAnsi="仿宋" w:eastAsia="仿宋" w:cs="仿宋"/>
          <w:b/>
          <w:bCs/>
          <w:w w:val="95"/>
          <w:sz w:val="36"/>
          <w:szCs w:val="36"/>
        </w:rPr>
        <w:t>目</w:t>
      </w:r>
      <w:r>
        <w:rPr>
          <w:rFonts w:hint="eastAsia" w:ascii="仿宋" w:hAnsi="仿宋" w:eastAsia="仿宋" w:cs="仿宋"/>
          <w:b/>
          <w:bCs/>
          <w:w w:val="95"/>
          <w:sz w:val="36"/>
          <w:szCs w:val="36"/>
          <w:lang w:val="en-US" w:eastAsia="zh-CN"/>
        </w:rPr>
        <w:t xml:space="preserve">    </w:t>
      </w:r>
      <w:r>
        <w:rPr>
          <w:rFonts w:hint="eastAsia" w:ascii="仿宋" w:hAnsi="仿宋" w:eastAsia="仿宋" w:cs="仿宋"/>
          <w:b/>
          <w:bCs/>
          <w:sz w:val="36"/>
          <w:szCs w:val="36"/>
        </w:rPr>
        <w:t>录</w:t>
      </w:r>
    </w:p>
    <w:p w14:paraId="005F424B">
      <w:pPr>
        <w:rPr>
          <w:rFonts w:hint="eastAsia" w:ascii="仿宋" w:hAnsi="仿宋" w:eastAsia="仿宋" w:cs="仿宋"/>
        </w:rPr>
      </w:pPr>
    </w:p>
    <w:p w14:paraId="5C5D3D36">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_Toc25311 </w:instrText>
      </w:r>
      <w:r>
        <w:rPr>
          <w:rFonts w:hint="eastAsia" w:ascii="仿宋" w:hAnsi="仿宋" w:eastAsia="仿宋" w:cs="仿宋"/>
          <w:sz w:val="28"/>
          <w:szCs w:val="28"/>
        </w:rPr>
        <w:fldChar w:fldCharType="separate"/>
      </w:r>
      <w:r>
        <w:rPr>
          <w:rFonts w:hint="eastAsia" w:ascii="仿宋" w:hAnsi="仿宋" w:eastAsia="仿宋" w:cs="仿宋"/>
          <w:w w:val="95"/>
          <w:sz w:val="28"/>
          <w:szCs w:val="28"/>
          <w:lang w:val="en-US" w:eastAsia="zh-CN"/>
        </w:rPr>
        <w:t>第一章  竞争性磋商公告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_Toc25311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750ADA7">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_Toc6483 </w:instrText>
      </w:r>
      <w:r>
        <w:rPr>
          <w:rFonts w:hint="eastAsia" w:ascii="仿宋" w:hAnsi="仿宋" w:eastAsia="仿宋" w:cs="仿宋"/>
          <w:sz w:val="28"/>
          <w:szCs w:val="28"/>
        </w:rPr>
        <w:fldChar w:fldCharType="separate"/>
      </w:r>
      <w:r>
        <w:rPr>
          <w:rFonts w:hint="eastAsia" w:ascii="仿宋" w:hAnsi="仿宋" w:eastAsia="仿宋" w:cs="仿宋"/>
          <w:w w:val="95"/>
          <w:sz w:val="28"/>
          <w:szCs w:val="28"/>
        </w:rPr>
        <w:t>第二章</w:t>
      </w:r>
      <w:r>
        <w:rPr>
          <w:rFonts w:hint="eastAsia" w:ascii="仿宋" w:hAnsi="仿宋" w:eastAsia="仿宋" w:cs="仿宋"/>
          <w:w w:val="95"/>
          <w:sz w:val="28"/>
          <w:szCs w:val="28"/>
          <w:lang w:val="en-US" w:eastAsia="zh-CN"/>
        </w:rPr>
        <w:t xml:space="preserve">  </w:t>
      </w:r>
      <w:r>
        <w:rPr>
          <w:rFonts w:hint="eastAsia" w:ascii="仿宋" w:hAnsi="仿宋" w:eastAsia="仿宋" w:cs="仿宋"/>
          <w:sz w:val="28"/>
          <w:szCs w:val="28"/>
        </w:rPr>
        <w:t>供应商须知及前附表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_Toc6483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17EF241">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_Toc19652 </w:instrText>
      </w:r>
      <w:r>
        <w:rPr>
          <w:rFonts w:hint="eastAsia" w:ascii="仿宋" w:hAnsi="仿宋" w:eastAsia="仿宋" w:cs="仿宋"/>
          <w:sz w:val="28"/>
          <w:szCs w:val="28"/>
        </w:rPr>
        <w:fldChar w:fldCharType="separate"/>
      </w:r>
      <w:r>
        <w:rPr>
          <w:rFonts w:hint="eastAsia" w:ascii="仿宋" w:hAnsi="仿宋" w:eastAsia="仿宋" w:cs="仿宋"/>
          <w:sz w:val="28"/>
          <w:szCs w:val="28"/>
        </w:rPr>
        <w:t>（一）供应商须知前附表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_Toc19652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9BFC048">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_Toc6711 </w:instrText>
      </w:r>
      <w:r>
        <w:rPr>
          <w:rFonts w:hint="eastAsia" w:ascii="仿宋" w:hAnsi="仿宋" w:eastAsia="仿宋" w:cs="仿宋"/>
          <w:sz w:val="28"/>
          <w:szCs w:val="28"/>
        </w:rPr>
        <w:fldChar w:fldCharType="separate"/>
      </w:r>
      <w:r>
        <w:rPr>
          <w:rFonts w:hint="eastAsia" w:ascii="仿宋" w:hAnsi="仿宋" w:eastAsia="仿宋" w:cs="仿宋"/>
          <w:sz w:val="28"/>
          <w:szCs w:val="28"/>
        </w:rPr>
        <w:t>（二）供应商须知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_Toc6711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4AACD8">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_Toc30198 </w:instrText>
      </w:r>
      <w:r>
        <w:rPr>
          <w:rFonts w:hint="eastAsia" w:ascii="仿宋" w:hAnsi="仿宋" w:eastAsia="仿宋" w:cs="仿宋"/>
          <w:sz w:val="28"/>
          <w:szCs w:val="28"/>
        </w:rPr>
        <w:fldChar w:fldCharType="separate"/>
      </w:r>
      <w:r>
        <w:rPr>
          <w:rFonts w:hint="eastAsia" w:ascii="仿宋" w:hAnsi="仿宋" w:eastAsia="仿宋" w:cs="仿宋"/>
          <w:sz w:val="28"/>
          <w:szCs w:val="28"/>
        </w:rPr>
        <w:t>（三）《竞争性磋商文件》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_Toc30198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DADB3CB">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_Toc25634 </w:instrText>
      </w:r>
      <w:r>
        <w:rPr>
          <w:rFonts w:hint="eastAsia" w:ascii="仿宋" w:hAnsi="仿宋" w:eastAsia="仿宋" w:cs="仿宋"/>
          <w:sz w:val="28"/>
          <w:szCs w:val="28"/>
        </w:rPr>
        <w:fldChar w:fldCharType="separate"/>
      </w:r>
      <w:r>
        <w:rPr>
          <w:rFonts w:hint="eastAsia" w:ascii="仿宋" w:hAnsi="仿宋" w:eastAsia="仿宋" w:cs="仿宋"/>
          <w:sz w:val="28"/>
          <w:szCs w:val="28"/>
        </w:rPr>
        <w:t>（四）《磋商响应性文件》的编制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_Toc25634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067BBB">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_Toc27731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五</w:t>
      </w:r>
      <w:r>
        <w:rPr>
          <w:rFonts w:hint="eastAsia" w:ascii="仿宋" w:hAnsi="仿宋" w:eastAsia="仿宋" w:cs="仿宋"/>
          <w:sz w:val="28"/>
          <w:szCs w:val="28"/>
        </w:rPr>
        <w:t>）评标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_Toc27731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499C7E5">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_Toc5842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六</w:t>
      </w:r>
      <w:r>
        <w:rPr>
          <w:rFonts w:hint="eastAsia" w:ascii="仿宋" w:hAnsi="仿宋" w:eastAsia="仿宋" w:cs="仿宋"/>
          <w:sz w:val="28"/>
          <w:szCs w:val="28"/>
        </w:rPr>
        <w:t>）定标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_Toc5842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3374B76">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_Toc23697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七</w:t>
      </w:r>
      <w:r>
        <w:rPr>
          <w:rFonts w:hint="eastAsia" w:ascii="仿宋" w:hAnsi="仿宋" w:eastAsia="仿宋" w:cs="仿宋"/>
          <w:sz w:val="28"/>
          <w:szCs w:val="28"/>
        </w:rPr>
        <w:t>）合同签订及履行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_Toc23697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2E8050A">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_Toc20556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八</w:t>
      </w:r>
      <w:r>
        <w:rPr>
          <w:rFonts w:hint="eastAsia" w:ascii="仿宋" w:hAnsi="仿宋" w:eastAsia="仿宋" w:cs="仿宋"/>
          <w:sz w:val="28"/>
          <w:szCs w:val="28"/>
        </w:rPr>
        <w:t>）重新招标和不再招标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_Toc20556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613CEF4">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_Toc10277 </w:instrText>
      </w:r>
      <w:r>
        <w:rPr>
          <w:rFonts w:hint="eastAsia" w:ascii="仿宋" w:hAnsi="仿宋" w:eastAsia="仿宋" w:cs="仿宋"/>
          <w:sz w:val="28"/>
          <w:szCs w:val="28"/>
        </w:rPr>
        <w:fldChar w:fldCharType="separate"/>
      </w:r>
      <w:r>
        <w:rPr>
          <w:rFonts w:hint="eastAsia" w:ascii="仿宋" w:hAnsi="仿宋" w:eastAsia="仿宋" w:cs="仿宋"/>
          <w:sz w:val="28"/>
          <w:szCs w:val="28"/>
        </w:rPr>
        <w:t>（</w:t>
      </w:r>
      <w:r>
        <w:rPr>
          <w:rFonts w:hint="eastAsia" w:ascii="仿宋" w:hAnsi="仿宋" w:eastAsia="仿宋" w:cs="仿宋"/>
          <w:sz w:val="28"/>
          <w:szCs w:val="28"/>
          <w:lang w:eastAsia="zh-CN"/>
        </w:rPr>
        <w:t>九</w:t>
      </w:r>
      <w:r>
        <w:rPr>
          <w:rFonts w:hint="eastAsia" w:ascii="仿宋" w:hAnsi="仿宋" w:eastAsia="仿宋" w:cs="仿宋"/>
          <w:sz w:val="28"/>
          <w:szCs w:val="28"/>
        </w:rPr>
        <w:t>）纪律和监督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_Toc10277 \h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7BF792B">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_Toc16816 </w:instrText>
      </w:r>
      <w:r>
        <w:rPr>
          <w:rFonts w:hint="eastAsia" w:ascii="仿宋" w:hAnsi="仿宋" w:eastAsia="仿宋" w:cs="仿宋"/>
          <w:sz w:val="28"/>
          <w:szCs w:val="28"/>
        </w:rPr>
        <w:fldChar w:fldCharType="separate"/>
      </w:r>
      <w:r>
        <w:rPr>
          <w:rFonts w:hint="eastAsia" w:ascii="仿宋" w:hAnsi="仿宋" w:eastAsia="仿宋" w:cs="仿宋"/>
          <w:sz w:val="28"/>
          <w:szCs w:val="28"/>
        </w:rPr>
        <w:t>（十）无效投标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_Toc16816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B21E62E">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_Toc9021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一</w:t>
      </w:r>
      <w:r>
        <w:rPr>
          <w:rFonts w:hint="eastAsia" w:ascii="仿宋" w:hAnsi="仿宋" w:eastAsia="仿宋" w:cs="仿宋"/>
          <w:sz w:val="28"/>
          <w:szCs w:val="28"/>
        </w:rPr>
        <w:t>）废标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_Toc9021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DDCE657">
      <w:pPr>
        <w:pStyle w:val="13"/>
        <w:pageBreakBefore w:val="0"/>
        <w:widowControl w:val="0"/>
        <w:tabs>
          <w:tab w:val="right" w:leader="dot" w:pos="9693"/>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_Toc32698 </w:instrText>
      </w:r>
      <w:r>
        <w:rPr>
          <w:rFonts w:hint="eastAsia" w:ascii="仿宋" w:hAnsi="仿宋" w:eastAsia="仿宋" w:cs="仿宋"/>
          <w:sz w:val="28"/>
          <w:szCs w:val="28"/>
        </w:rPr>
        <w:fldChar w:fldCharType="separate"/>
      </w:r>
      <w:r>
        <w:rPr>
          <w:rFonts w:hint="eastAsia" w:ascii="仿宋" w:hAnsi="仿宋" w:eastAsia="仿宋" w:cs="仿宋"/>
          <w:sz w:val="28"/>
          <w:szCs w:val="28"/>
        </w:rPr>
        <w:t>（十</w:t>
      </w:r>
      <w:r>
        <w:rPr>
          <w:rFonts w:hint="eastAsia" w:ascii="仿宋" w:hAnsi="仿宋" w:eastAsia="仿宋" w:cs="仿宋"/>
          <w:sz w:val="28"/>
          <w:szCs w:val="28"/>
          <w:lang w:eastAsia="zh-CN"/>
        </w:rPr>
        <w:t>二</w:t>
      </w:r>
      <w:r>
        <w:rPr>
          <w:rFonts w:hint="eastAsia" w:ascii="仿宋" w:hAnsi="仿宋" w:eastAsia="仿宋" w:cs="仿宋"/>
          <w:sz w:val="28"/>
          <w:szCs w:val="28"/>
        </w:rPr>
        <w:t>）质疑和投诉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_Toc32698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294698F">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_Toc972 </w:instrText>
      </w:r>
      <w:r>
        <w:rPr>
          <w:rFonts w:hint="eastAsia" w:ascii="仿宋" w:hAnsi="仿宋" w:eastAsia="仿宋" w:cs="仿宋"/>
          <w:sz w:val="28"/>
          <w:szCs w:val="28"/>
        </w:rPr>
        <w:fldChar w:fldCharType="separate"/>
      </w:r>
      <w:r>
        <w:rPr>
          <w:rFonts w:hint="eastAsia" w:ascii="仿宋" w:hAnsi="仿宋" w:eastAsia="仿宋" w:cs="仿宋"/>
          <w:w w:val="95"/>
          <w:sz w:val="28"/>
          <w:szCs w:val="28"/>
          <w:lang w:val="en-US" w:eastAsia="zh-CN"/>
        </w:rPr>
        <w:t>第三章  评标办法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_Toc972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132BA74">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_Toc5164 </w:instrText>
      </w:r>
      <w:r>
        <w:rPr>
          <w:rFonts w:hint="eastAsia" w:ascii="仿宋" w:hAnsi="仿宋" w:eastAsia="仿宋" w:cs="仿宋"/>
          <w:sz w:val="28"/>
          <w:szCs w:val="28"/>
        </w:rPr>
        <w:fldChar w:fldCharType="separate"/>
      </w:r>
      <w:r>
        <w:rPr>
          <w:rFonts w:hint="eastAsia" w:ascii="仿宋" w:hAnsi="仿宋" w:eastAsia="仿宋" w:cs="仿宋"/>
          <w:w w:val="95"/>
          <w:sz w:val="28"/>
          <w:szCs w:val="28"/>
          <w:lang w:val="en-US" w:eastAsia="zh-CN"/>
        </w:rPr>
        <w:t>第四章  磋商内容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_Toc5164 \h </w:instrText>
      </w:r>
      <w:r>
        <w:rPr>
          <w:rFonts w:hint="eastAsia" w:ascii="仿宋" w:hAnsi="仿宋" w:eastAsia="仿宋" w:cs="仿宋"/>
          <w:sz w:val="28"/>
          <w:szCs w:val="28"/>
        </w:rPr>
        <w:fldChar w:fldCharType="separate"/>
      </w:r>
      <w:r>
        <w:rPr>
          <w:rFonts w:hint="eastAsia" w:ascii="仿宋" w:hAnsi="仿宋" w:eastAsia="仿宋" w:cs="仿宋"/>
          <w:sz w:val="28"/>
          <w:szCs w:val="28"/>
        </w:rPr>
        <w:t>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AC50AD1">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_Toc4536 </w:instrText>
      </w:r>
      <w:r>
        <w:rPr>
          <w:rFonts w:hint="eastAsia" w:ascii="仿宋" w:hAnsi="仿宋" w:eastAsia="仿宋" w:cs="仿宋"/>
          <w:sz w:val="28"/>
          <w:szCs w:val="28"/>
        </w:rPr>
        <w:fldChar w:fldCharType="separate"/>
      </w:r>
      <w:r>
        <w:rPr>
          <w:rFonts w:hint="eastAsia" w:ascii="仿宋" w:hAnsi="仿宋" w:eastAsia="仿宋" w:cs="仿宋"/>
          <w:sz w:val="28"/>
          <w:szCs w:val="28"/>
        </w:rPr>
        <w:t>第五章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合同条款及合同格式（仅供参考）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_Toc4536 \h </w:instrText>
      </w:r>
      <w:r>
        <w:rPr>
          <w:rFonts w:hint="eastAsia" w:ascii="仿宋" w:hAnsi="仿宋" w:eastAsia="仿宋" w:cs="仿宋"/>
          <w:sz w:val="28"/>
          <w:szCs w:val="28"/>
        </w:rPr>
        <w:fldChar w:fldCharType="separate"/>
      </w:r>
      <w:r>
        <w:rPr>
          <w:rFonts w:hint="eastAsia" w:ascii="仿宋" w:hAnsi="仿宋" w:eastAsia="仿宋" w:cs="仿宋"/>
          <w:sz w:val="28"/>
          <w:szCs w:val="28"/>
        </w:rPr>
        <w:t>40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EC75BD5">
      <w:pPr>
        <w:pStyle w:val="12"/>
        <w:pageBreakBefore w:val="0"/>
        <w:widowControl w:val="0"/>
        <w:tabs>
          <w:tab w:val="right" w:leader="dot" w:pos="9693"/>
          <w:tab w:val="clear" w:pos="9400"/>
        </w:tabs>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_Toc16315 </w:instrText>
      </w:r>
      <w:r>
        <w:rPr>
          <w:rFonts w:hint="eastAsia" w:ascii="仿宋" w:hAnsi="仿宋" w:eastAsia="仿宋" w:cs="仿宋"/>
          <w:sz w:val="28"/>
          <w:szCs w:val="28"/>
        </w:rPr>
        <w:fldChar w:fldCharType="separate"/>
      </w:r>
      <w:r>
        <w:rPr>
          <w:rFonts w:hint="eastAsia" w:ascii="仿宋" w:hAnsi="仿宋" w:eastAsia="仿宋" w:cs="仿宋"/>
          <w:w w:val="95"/>
          <w:sz w:val="28"/>
          <w:szCs w:val="28"/>
        </w:rPr>
        <w:t>第六章</w:t>
      </w:r>
      <w:r>
        <w:rPr>
          <w:rFonts w:hint="eastAsia" w:ascii="仿宋" w:hAnsi="仿宋" w:eastAsia="仿宋" w:cs="仿宋"/>
          <w:w w:val="95"/>
          <w:sz w:val="28"/>
          <w:szCs w:val="28"/>
          <w:lang w:val="en-US" w:eastAsia="zh-CN"/>
        </w:rPr>
        <w:t xml:space="preserve">  </w:t>
      </w:r>
      <w:r>
        <w:rPr>
          <w:rFonts w:hint="eastAsia" w:ascii="仿宋" w:hAnsi="仿宋" w:eastAsia="仿宋" w:cs="仿宋"/>
          <w:sz w:val="28"/>
          <w:szCs w:val="28"/>
        </w:rPr>
        <w:t>磋商响应性文件格式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_Toc16315 \h </w:instrText>
      </w:r>
      <w:r>
        <w:rPr>
          <w:rFonts w:hint="eastAsia" w:ascii="仿宋" w:hAnsi="仿宋" w:eastAsia="仿宋" w:cs="仿宋"/>
          <w:sz w:val="28"/>
          <w:szCs w:val="28"/>
        </w:rPr>
        <w:fldChar w:fldCharType="separate"/>
      </w:r>
      <w:r>
        <w:rPr>
          <w:rFonts w:hint="eastAsia" w:ascii="仿宋" w:hAnsi="仿宋" w:eastAsia="仿宋" w:cs="仿宋"/>
          <w:sz w:val="28"/>
          <w:szCs w:val="28"/>
        </w:rPr>
        <w:t>46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ADC6A2">
      <w:pPr>
        <w:bidi w:val="0"/>
        <w:rPr>
          <w:rFonts w:hint="eastAsia" w:ascii="仿宋" w:hAnsi="仿宋" w:eastAsia="仿宋" w:cs="仿宋"/>
        </w:rPr>
      </w:pPr>
      <w:r>
        <w:rPr>
          <w:rFonts w:hint="eastAsia" w:ascii="仿宋" w:hAnsi="仿宋" w:eastAsia="仿宋" w:cs="仿宋"/>
        </w:rPr>
        <w:fldChar w:fldCharType="end"/>
      </w:r>
    </w:p>
    <w:p w14:paraId="7BFE51F3">
      <w:pPr>
        <w:rPr>
          <w:rFonts w:hint="eastAsia" w:ascii="仿宋" w:hAnsi="仿宋" w:eastAsia="仿宋" w:cs="仿宋"/>
        </w:rPr>
      </w:pPr>
    </w:p>
    <w:p w14:paraId="79983EF8">
      <w:pPr>
        <w:pStyle w:val="3"/>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rPr>
        <w:sectPr>
          <w:footerReference r:id="rId8" w:type="first"/>
          <w:footerReference r:id="rId7" w:type="default"/>
          <w:pgSz w:w="11910" w:h="16840"/>
          <w:pgMar w:top="1040" w:right="1137" w:bottom="960" w:left="1080" w:header="763" w:footer="766" w:gutter="0"/>
          <w:pgBorders>
            <w:top w:val="none" w:sz="0" w:space="0"/>
            <w:left w:val="none" w:sz="0" w:space="0"/>
            <w:bottom w:val="none" w:sz="0" w:space="0"/>
            <w:right w:val="none" w:sz="0" w:space="0"/>
          </w:pgBorders>
          <w:pgNumType w:fmt="decimal" w:start="1"/>
          <w:cols w:space="720" w:num="1"/>
          <w:titlePg/>
          <w:docGrid w:linePitch="286" w:charSpace="0"/>
        </w:sectPr>
      </w:pPr>
    </w:p>
    <w:p w14:paraId="58AACCED">
      <w:pPr>
        <w:pStyle w:val="3"/>
        <w:keepNext/>
        <w:keepLines/>
        <w:pageBreakBefore w:val="0"/>
        <w:widowControl w:val="0"/>
        <w:tabs>
          <w:tab w:val="left" w:pos="2685"/>
          <w:tab w:val="center" w:pos="4907"/>
        </w:tabs>
        <w:kinsoku/>
        <w:wordWrap/>
        <w:overflowPunct/>
        <w:topLinePunct w:val="0"/>
        <w:autoSpaceDE/>
        <w:autoSpaceDN/>
        <w:bidi w:val="0"/>
        <w:adjustRightInd/>
        <w:snapToGrid/>
        <w:spacing w:line="300" w:lineRule="auto"/>
        <w:jc w:val="center"/>
        <w:textAlignment w:val="auto"/>
        <w:rPr>
          <w:rFonts w:hint="eastAsia" w:ascii="仿宋" w:hAnsi="仿宋" w:eastAsia="仿宋" w:cs="仿宋"/>
          <w:w w:val="95"/>
          <w:sz w:val="32"/>
          <w:szCs w:val="44"/>
          <w:lang w:val="en-US" w:eastAsia="zh-CN"/>
        </w:rPr>
      </w:pPr>
      <w:bookmarkStart w:id="0" w:name="_Toc25311"/>
      <w:bookmarkStart w:id="1" w:name="_Toc6969529"/>
      <w:r>
        <w:rPr>
          <w:rFonts w:hint="eastAsia" w:ascii="仿宋" w:hAnsi="仿宋" w:eastAsia="仿宋" w:cs="仿宋"/>
          <w:w w:val="95"/>
          <w:sz w:val="32"/>
          <w:szCs w:val="44"/>
          <w:lang w:val="en-US" w:eastAsia="zh-CN"/>
        </w:rPr>
        <w:t>第一章  竞争性磋商公告</w:t>
      </w:r>
      <w:bookmarkEnd w:id="0"/>
    </w:p>
    <w:p w14:paraId="5CFBC4F4">
      <w:pPr>
        <w:adjustRightInd w:val="0"/>
        <w:snapToGrid w:val="0"/>
        <w:spacing w:before="0" w:after="0" w:line="360" w:lineRule="auto"/>
        <w:jc w:val="center"/>
        <w:outlineLvl w:val="9"/>
        <w:rPr>
          <w:rFonts w:hint="eastAsia" w:ascii="仿宋" w:hAnsi="仿宋" w:eastAsia="仿宋" w:cs="仿宋"/>
          <w:b/>
          <w:bCs/>
          <w:sz w:val="32"/>
          <w:szCs w:val="32"/>
          <w:lang w:val="en-US" w:eastAsia="zh-CN"/>
        </w:rPr>
      </w:pPr>
      <w:bookmarkStart w:id="2" w:name="_Toc1120"/>
      <w:bookmarkStart w:id="3" w:name="_Toc3441"/>
      <w:bookmarkStart w:id="4" w:name="_Toc12408"/>
      <w:r>
        <w:rPr>
          <w:rFonts w:hint="eastAsia" w:ascii="仿宋" w:hAnsi="仿宋" w:eastAsia="仿宋" w:cs="仿宋"/>
          <w:b/>
          <w:bCs/>
          <w:sz w:val="32"/>
          <w:szCs w:val="32"/>
          <w:lang w:val="en-US" w:eastAsia="zh-CN"/>
        </w:rPr>
        <w:t>且末县阿羌镇喀特勒什村羊肉精细化分割项目</w:t>
      </w:r>
    </w:p>
    <w:p w14:paraId="08FB13B9">
      <w:pPr>
        <w:adjustRightInd w:val="0"/>
        <w:snapToGrid w:val="0"/>
        <w:spacing w:before="0" w:after="0" w:line="360" w:lineRule="auto"/>
        <w:jc w:val="center"/>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竞争性磋商</w:t>
      </w:r>
      <w:r>
        <w:rPr>
          <w:rFonts w:hint="eastAsia" w:ascii="仿宋" w:hAnsi="仿宋" w:eastAsia="仿宋" w:cs="仿宋"/>
          <w:b/>
          <w:bCs/>
          <w:sz w:val="32"/>
          <w:szCs w:val="32"/>
        </w:rPr>
        <w:t>公告</w:t>
      </w:r>
      <w:bookmarkEnd w:id="2"/>
      <w:bookmarkEnd w:id="3"/>
      <w:bookmarkEnd w:id="4"/>
    </w:p>
    <w:p w14:paraId="06721EF3">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14:paraId="1D861E0B">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2"/>
          <w:lang w:eastAsia="zh-CN"/>
        </w:rPr>
        <w:t>且末县阿羌镇喀特勒什村羊肉精细化分割项目</w:t>
      </w:r>
      <w:r>
        <w:rPr>
          <w:rFonts w:hint="eastAsia" w:ascii="仿宋" w:hAnsi="仿宋" w:eastAsia="仿宋" w:cs="仿宋"/>
          <w:sz w:val="24"/>
          <w:szCs w:val="24"/>
        </w:rPr>
        <w:t>采购项目的潜在供应商应在政采云平台线上获取采购文件，并于2025年</w:t>
      </w:r>
      <w:r>
        <w:rPr>
          <w:rFonts w:hint="eastAsia" w:ascii="仿宋" w:hAnsi="仿宋" w:eastAsia="仿宋" w:cs="仿宋"/>
          <w:sz w:val="24"/>
          <w:szCs w:val="24"/>
          <w:lang w:val="en-US" w:eastAsia="zh-CN"/>
        </w:rPr>
        <w:t>7</w:t>
      </w:r>
      <w:r>
        <w:rPr>
          <w:rFonts w:hint="eastAsia" w:ascii="仿宋" w:hAnsi="仿宋" w:eastAsia="仿宋" w:cs="仿宋"/>
          <w:sz w:val="24"/>
          <w:szCs w:val="24"/>
        </w:rPr>
        <w:t>月</w:t>
      </w:r>
      <w:r>
        <w:rPr>
          <w:rFonts w:hint="eastAsia" w:ascii="仿宋" w:hAnsi="仿宋" w:eastAsia="仿宋" w:cs="仿宋"/>
          <w:sz w:val="24"/>
          <w:szCs w:val="24"/>
          <w:lang w:val="en-US" w:eastAsia="zh-CN"/>
        </w:rPr>
        <w:t>08</w:t>
      </w:r>
      <w:r>
        <w:rPr>
          <w:rFonts w:hint="eastAsia" w:ascii="仿宋" w:hAnsi="仿宋" w:eastAsia="仿宋" w:cs="仿宋"/>
          <w:sz w:val="24"/>
          <w:szCs w:val="24"/>
        </w:rPr>
        <w:t>日</w:t>
      </w:r>
      <w:r>
        <w:rPr>
          <w:rFonts w:hint="eastAsia" w:ascii="仿宋" w:hAnsi="仿宋" w:eastAsia="仿宋" w:cs="仿宋"/>
          <w:sz w:val="24"/>
          <w:szCs w:val="24"/>
          <w:lang w:val="en-US" w:eastAsia="zh-CN"/>
        </w:rPr>
        <w:t>11</w:t>
      </w:r>
      <w:r>
        <w:rPr>
          <w:rFonts w:hint="eastAsia" w:ascii="仿宋" w:hAnsi="仿宋" w:eastAsia="仿宋" w:cs="仿宋"/>
          <w:sz w:val="24"/>
          <w:szCs w:val="24"/>
        </w:rPr>
        <w:t>:</w:t>
      </w:r>
      <w:r>
        <w:rPr>
          <w:rFonts w:hint="eastAsia" w:ascii="仿宋" w:hAnsi="仿宋" w:eastAsia="仿宋" w:cs="仿宋"/>
          <w:sz w:val="24"/>
          <w:szCs w:val="24"/>
          <w:lang w:val="en-US" w:eastAsia="zh-CN"/>
        </w:rPr>
        <w:t>00</w:t>
      </w:r>
      <w:r>
        <w:rPr>
          <w:rFonts w:hint="eastAsia" w:ascii="仿宋" w:hAnsi="仿宋" w:eastAsia="仿宋" w:cs="仿宋"/>
          <w:sz w:val="24"/>
          <w:szCs w:val="24"/>
        </w:rPr>
        <w:t>（北京时间）前提交响应文件。</w:t>
      </w:r>
    </w:p>
    <w:p w14:paraId="5985BEE6">
      <w:pPr>
        <w:adjustRightInd w:val="0"/>
        <w:snapToGrid w:val="0"/>
        <w:spacing w:line="360" w:lineRule="auto"/>
        <w:rPr>
          <w:rFonts w:hint="eastAsia" w:ascii="仿宋" w:hAnsi="仿宋" w:eastAsia="仿宋" w:cs="仿宋"/>
          <w:sz w:val="24"/>
          <w:szCs w:val="24"/>
        </w:rPr>
      </w:pPr>
    </w:p>
    <w:p w14:paraId="0E8B0F65">
      <w:pPr>
        <w:adjustRightInd w:val="0"/>
        <w:snapToGrid w:val="0"/>
        <w:spacing w:line="360" w:lineRule="auto"/>
        <w:rPr>
          <w:rFonts w:hint="eastAsia" w:ascii="仿宋" w:hAnsi="仿宋" w:eastAsia="仿宋" w:cs="仿宋"/>
          <w:sz w:val="24"/>
          <w:szCs w:val="24"/>
        </w:rPr>
      </w:pPr>
      <w:r>
        <w:rPr>
          <w:rFonts w:hint="eastAsia" w:ascii="仿宋" w:hAnsi="仿宋" w:eastAsia="仿宋" w:cs="仿宋"/>
          <w:b/>
          <w:bCs/>
          <w:sz w:val="28"/>
          <w:szCs w:val="28"/>
        </w:rPr>
        <w:t>一、项目基本情况</w:t>
      </w:r>
    </w:p>
    <w:p w14:paraId="13C6E5E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项目编号：</w:t>
      </w:r>
      <w:r>
        <w:rPr>
          <w:rFonts w:hint="eastAsia" w:ascii="仿宋" w:hAnsi="仿宋" w:eastAsia="仿宋" w:cs="仿宋"/>
          <w:sz w:val="24"/>
          <w:szCs w:val="24"/>
          <w:lang w:eastAsia="zh-CN"/>
        </w:rPr>
        <w:t>XJWKS（JZXCS）2025-009号</w:t>
      </w:r>
    </w:p>
    <w:p w14:paraId="7AEFD0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项目名称：</w:t>
      </w:r>
      <w:r>
        <w:rPr>
          <w:rFonts w:hint="eastAsia" w:ascii="仿宋" w:hAnsi="仿宋" w:eastAsia="仿宋" w:cs="仿宋"/>
          <w:sz w:val="24"/>
          <w:szCs w:val="24"/>
          <w:lang w:eastAsia="zh-CN"/>
        </w:rPr>
        <w:t>且末县阿羌镇喀特勒什村羊肉精细化分割项目</w:t>
      </w:r>
    </w:p>
    <w:p w14:paraId="594002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0894FC5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2300000.00</w:t>
      </w:r>
    </w:p>
    <w:p w14:paraId="3547C6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最高限价（元）：</w:t>
      </w:r>
      <w:r>
        <w:rPr>
          <w:rFonts w:hint="eastAsia" w:ascii="仿宋" w:hAnsi="仿宋" w:eastAsia="仿宋" w:cs="仿宋"/>
          <w:sz w:val="24"/>
          <w:szCs w:val="24"/>
          <w:lang w:val="en-US" w:eastAsia="zh-CN"/>
        </w:rPr>
        <w:t>2300000.00</w:t>
      </w:r>
    </w:p>
    <w:p w14:paraId="31C1894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0A91942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标项名称:</w:t>
      </w:r>
      <w:r>
        <w:rPr>
          <w:rFonts w:hint="eastAsia" w:ascii="仿宋" w:hAnsi="仿宋" w:eastAsia="仿宋" w:cs="仿宋"/>
          <w:sz w:val="24"/>
          <w:szCs w:val="24"/>
          <w:lang w:eastAsia="zh-CN"/>
        </w:rPr>
        <w:t>且末县阿羌镇喀特勒什村羊肉精细化分割项目</w:t>
      </w:r>
    </w:p>
    <w:p w14:paraId="46025CA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数量:1</w:t>
      </w:r>
    </w:p>
    <w:p w14:paraId="0BB2A1F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预算金额（元）:</w:t>
      </w:r>
      <w:r>
        <w:rPr>
          <w:rFonts w:hint="eastAsia" w:ascii="仿宋" w:hAnsi="仿宋" w:eastAsia="仿宋" w:cs="仿宋"/>
          <w:sz w:val="24"/>
          <w:szCs w:val="24"/>
          <w:lang w:val="en-US" w:eastAsia="zh-CN"/>
        </w:rPr>
        <w:t>2300000.00</w:t>
      </w:r>
    </w:p>
    <w:p w14:paraId="37DF6AA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单位：批</w:t>
      </w:r>
    </w:p>
    <w:p w14:paraId="43D3FA0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简要规格描述：</w:t>
      </w:r>
      <w:r>
        <w:rPr>
          <w:rFonts w:hint="eastAsia" w:ascii="仿宋" w:hAnsi="仿宋" w:eastAsia="仿宋" w:cs="仿宋"/>
          <w:sz w:val="24"/>
          <w:szCs w:val="24"/>
          <w:lang w:eastAsia="zh-CN"/>
        </w:rPr>
        <w:t>建设清洗车间，精细化分割线，排酸库，冷库，采购冰鲜设备、包装盒、附属配套设施并安装调试完成。</w:t>
      </w:r>
    </w:p>
    <w:p w14:paraId="01D6C2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备注：</w:t>
      </w:r>
    </w:p>
    <w:p w14:paraId="5C43960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合同履约期限：合同签订后</w:t>
      </w:r>
      <w:r>
        <w:rPr>
          <w:rFonts w:hint="eastAsia" w:ascii="仿宋" w:hAnsi="仿宋" w:eastAsia="仿宋" w:cs="仿宋"/>
          <w:sz w:val="24"/>
          <w:szCs w:val="24"/>
          <w:lang w:val="en-US" w:eastAsia="zh-CN"/>
        </w:rPr>
        <w:t>30日内，包装盒按需供货</w:t>
      </w:r>
      <w:r>
        <w:rPr>
          <w:rFonts w:hint="eastAsia" w:ascii="仿宋" w:hAnsi="仿宋" w:eastAsia="仿宋" w:cs="仿宋"/>
          <w:sz w:val="24"/>
          <w:szCs w:val="24"/>
          <w:lang w:eastAsia="zh-CN"/>
        </w:rPr>
        <w:t>；</w:t>
      </w:r>
      <w:r>
        <w:rPr>
          <w:rFonts w:hint="eastAsia" w:ascii="仿宋" w:hAnsi="仿宋" w:eastAsia="仿宋" w:cs="仿宋"/>
          <w:sz w:val="24"/>
          <w:szCs w:val="24"/>
        </w:rPr>
        <w:t>质保期：</w:t>
      </w:r>
      <w:r>
        <w:rPr>
          <w:rFonts w:hint="eastAsia" w:ascii="仿宋" w:hAnsi="仿宋" w:eastAsia="仿宋" w:cs="仿宋"/>
          <w:sz w:val="24"/>
          <w:szCs w:val="24"/>
          <w:lang w:val="en-US" w:eastAsia="zh-CN"/>
        </w:rPr>
        <w:t>2</w:t>
      </w:r>
      <w:r>
        <w:rPr>
          <w:rFonts w:hint="eastAsia" w:ascii="仿宋" w:hAnsi="仿宋" w:eastAsia="仿宋" w:cs="仿宋"/>
          <w:sz w:val="24"/>
          <w:szCs w:val="24"/>
        </w:rPr>
        <w:t>年。</w:t>
      </w:r>
    </w:p>
    <w:p w14:paraId="7E73E7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rPr>
        <w:t>本项目（否）接受联合体投标。</w:t>
      </w:r>
    </w:p>
    <w:p w14:paraId="4DA3597B">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二、申请人的资格要求:</w:t>
      </w:r>
    </w:p>
    <w:p w14:paraId="07A7AE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1.满足《中华人民共和国政府采购法》第二十二条规定；</w:t>
      </w:r>
    </w:p>
    <w:p w14:paraId="5884EA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2.落实政府采购政策需满足的资格要求： </w:t>
      </w:r>
    </w:p>
    <w:p w14:paraId="75FB69E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）本项目不属于专门面向中小企业采购的项目；</w:t>
      </w:r>
      <w:r>
        <w:rPr>
          <w:rFonts w:hint="eastAsia" w:ascii="仿宋" w:hAnsi="仿宋" w:eastAsia="仿宋" w:cs="仿宋"/>
          <w:sz w:val="24"/>
          <w:szCs w:val="24"/>
          <w:lang w:eastAsia="zh-CN"/>
        </w:rPr>
        <w:br w:type="textWrapping"/>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）《政府采购促进中小企业发展管理办法》（财库〔2020〕46号）；</w:t>
      </w:r>
      <w:r>
        <w:rPr>
          <w:rFonts w:hint="eastAsia" w:ascii="仿宋" w:hAnsi="仿宋" w:eastAsia="仿宋" w:cs="仿宋"/>
          <w:sz w:val="24"/>
          <w:szCs w:val="24"/>
          <w:lang w:eastAsia="zh-CN"/>
        </w:rPr>
        <w:br w:type="textWrapping"/>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）《关于进一步加大政府采购支持中小企业力度的通知》（财库〔2022〕19号）；</w:t>
      </w:r>
      <w:r>
        <w:rPr>
          <w:rFonts w:hint="eastAsia" w:ascii="仿宋" w:hAnsi="仿宋" w:eastAsia="仿宋" w:cs="仿宋"/>
          <w:sz w:val="24"/>
          <w:szCs w:val="24"/>
          <w:lang w:eastAsia="zh-CN"/>
        </w:rPr>
        <w:br w:type="textWrapping"/>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）《财政部、司法部关于政府采购支持监狱企业发展有关问题的通知》（财库〔2014〕68号）；</w:t>
      </w:r>
      <w:r>
        <w:rPr>
          <w:rFonts w:hint="eastAsia" w:ascii="仿宋" w:hAnsi="仿宋" w:eastAsia="仿宋" w:cs="仿宋"/>
          <w:sz w:val="24"/>
          <w:szCs w:val="24"/>
          <w:lang w:eastAsia="zh-CN"/>
        </w:rPr>
        <w:br w:type="textWrapping"/>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）《财政部 民政部 中国残疾人联合会关于促进残疾人就业政府采购政策的通知》财库〔2017〕141号。</w:t>
      </w:r>
    </w:p>
    <w:p w14:paraId="5CB1CAC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本项目的特定资格要求：</w:t>
      </w:r>
    </w:p>
    <w:p w14:paraId="699EAF5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w:t>
      </w:r>
    </w:p>
    <w:p w14:paraId="6F3D3A39">
      <w:pPr>
        <w:adjustRightInd w:val="0"/>
        <w:snapToGrid w:val="0"/>
        <w:spacing w:line="360" w:lineRule="auto"/>
        <w:rPr>
          <w:rFonts w:hint="eastAsia" w:ascii="仿宋" w:hAnsi="仿宋" w:eastAsia="仿宋" w:cs="仿宋"/>
          <w:sz w:val="24"/>
          <w:szCs w:val="24"/>
          <w:lang w:eastAsia="zh-CN"/>
        </w:rPr>
      </w:pPr>
      <w:r>
        <w:rPr>
          <w:rFonts w:hint="eastAsia" w:ascii="仿宋" w:hAnsi="仿宋" w:eastAsia="仿宋" w:cs="仿宋"/>
          <w:b/>
          <w:bCs/>
          <w:sz w:val="28"/>
          <w:szCs w:val="28"/>
          <w:lang w:eastAsia="zh-CN"/>
        </w:rPr>
        <w:t>三、获取</w:t>
      </w:r>
      <w:r>
        <w:rPr>
          <w:rFonts w:hint="eastAsia" w:ascii="仿宋" w:hAnsi="仿宋" w:eastAsia="仿宋" w:cs="仿宋"/>
          <w:b/>
          <w:bCs/>
          <w:sz w:val="28"/>
          <w:szCs w:val="28"/>
          <w:lang w:val="en-US" w:eastAsia="zh-CN"/>
        </w:rPr>
        <w:t>采购</w:t>
      </w:r>
      <w:r>
        <w:rPr>
          <w:rFonts w:hint="eastAsia" w:ascii="仿宋" w:hAnsi="仿宋" w:eastAsia="仿宋" w:cs="仿宋"/>
          <w:b/>
          <w:bCs/>
          <w:sz w:val="28"/>
          <w:szCs w:val="28"/>
          <w:lang w:eastAsia="zh-CN"/>
        </w:rPr>
        <w:t>文件</w:t>
      </w:r>
    </w:p>
    <w:p w14:paraId="1EC863B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FF0000"/>
          <w:sz w:val="24"/>
          <w:szCs w:val="24"/>
          <w:lang w:eastAsia="zh-CN"/>
        </w:rPr>
      </w:pPr>
      <w:r>
        <w:rPr>
          <w:rFonts w:hint="eastAsia" w:ascii="仿宋" w:hAnsi="仿宋" w:eastAsia="仿宋" w:cs="仿宋"/>
          <w:sz w:val="24"/>
          <w:szCs w:val="24"/>
          <w:lang w:eastAsia="zh-CN"/>
        </w:rPr>
        <w:t>时间：</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日至20</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02</w:t>
      </w:r>
      <w:r>
        <w:rPr>
          <w:rFonts w:hint="eastAsia" w:ascii="仿宋" w:hAnsi="仿宋" w:eastAsia="仿宋" w:cs="仿宋"/>
          <w:color w:val="auto"/>
          <w:sz w:val="24"/>
          <w:szCs w:val="24"/>
          <w:lang w:eastAsia="zh-CN"/>
        </w:rPr>
        <w:t>日，每天上午00:00至14:00，下午14:00至23:59（北京时间，法定节假日除外）。</w:t>
      </w:r>
    </w:p>
    <w:p w14:paraId="1791330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地点：登陆政采云平台http://www.zcygov.cn/在线申请获取。</w:t>
      </w:r>
    </w:p>
    <w:p w14:paraId="56DEAC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27DAE2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售价（</w:t>
      </w:r>
      <w:r>
        <w:rPr>
          <w:rFonts w:hint="eastAsia" w:ascii="仿宋" w:hAnsi="仿宋" w:eastAsia="仿宋" w:cs="仿宋"/>
          <w:sz w:val="24"/>
          <w:szCs w:val="24"/>
          <w:lang w:val="en-US" w:eastAsia="zh-CN"/>
        </w:rPr>
        <w:t>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0</w:t>
      </w:r>
    </w:p>
    <w:p w14:paraId="55F2F233">
      <w:pPr>
        <w:adjustRightInd w:val="0"/>
        <w:snapToGrid w:val="0"/>
        <w:spacing w:line="360" w:lineRule="auto"/>
        <w:rPr>
          <w:rFonts w:hint="eastAsia" w:ascii="仿宋" w:hAnsi="仿宋" w:eastAsia="仿宋" w:cs="仿宋"/>
          <w:b/>
          <w:bCs/>
          <w:sz w:val="28"/>
          <w:szCs w:val="28"/>
          <w:lang w:eastAsia="zh-CN"/>
        </w:rPr>
      </w:pPr>
      <w:bookmarkStart w:id="5" w:name="_Toc28359005"/>
      <w:bookmarkStart w:id="6" w:name="_Toc35393624"/>
      <w:bookmarkStart w:id="7" w:name="_Toc35393793"/>
      <w:bookmarkStart w:id="8" w:name="_Toc28359082"/>
      <w:r>
        <w:rPr>
          <w:rFonts w:hint="eastAsia" w:ascii="仿宋" w:hAnsi="仿宋" w:eastAsia="仿宋" w:cs="仿宋"/>
          <w:b/>
          <w:bCs/>
          <w:sz w:val="28"/>
          <w:szCs w:val="28"/>
          <w:lang w:eastAsia="zh-CN"/>
        </w:rPr>
        <w:t>四、</w:t>
      </w:r>
      <w:bookmarkEnd w:id="5"/>
      <w:bookmarkEnd w:id="6"/>
      <w:bookmarkEnd w:id="7"/>
      <w:bookmarkEnd w:id="8"/>
      <w:r>
        <w:rPr>
          <w:rFonts w:hint="eastAsia" w:ascii="仿宋" w:hAnsi="仿宋" w:eastAsia="仿宋" w:cs="仿宋"/>
          <w:b/>
          <w:bCs/>
          <w:sz w:val="28"/>
          <w:szCs w:val="28"/>
          <w:lang w:eastAsia="zh-CN"/>
        </w:rPr>
        <w:t>响应文件提交</w:t>
      </w:r>
    </w:p>
    <w:p w14:paraId="611E6B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截止</w:t>
      </w:r>
      <w:r>
        <w:rPr>
          <w:rFonts w:hint="eastAsia" w:ascii="仿宋" w:hAnsi="仿宋" w:eastAsia="仿宋" w:cs="仿宋"/>
          <w:sz w:val="24"/>
          <w:szCs w:val="24"/>
          <w:lang w:eastAsia="zh-CN"/>
        </w:rPr>
        <w:t>时间：</w:t>
      </w:r>
      <w:r>
        <w:rPr>
          <w:rFonts w:hint="eastAsia" w:ascii="仿宋" w:hAnsi="仿宋" w:eastAsia="仿宋" w:cs="仿宋"/>
          <w:color w:val="auto"/>
          <w:sz w:val="24"/>
          <w:szCs w:val="24"/>
          <w:lang w:val="en-US" w:eastAsia="zh-CN"/>
        </w:rPr>
        <w:t>2025</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08</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lang w:val="en-US" w:eastAsia="zh-CN"/>
        </w:rPr>
        <w:t>11</w:t>
      </w:r>
      <w:r>
        <w:rPr>
          <w:rFonts w:hint="eastAsia" w:ascii="仿宋" w:hAnsi="仿宋" w:eastAsia="仿宋" w:cs="仿宋"/>
          <w:color w:val="auto"/>
          <w:sz w:val="24"/>
          <w:szCs w:val="24"/>
          <w:lang w:eastAsia="zh-CN"/>
        </w:rPr>
        <w:t>时</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分（北京时间）</w:t>
      </w:r>
    </w:p>
    <w:p w14:paraId="73DACC7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地点：请登录政采云投标客户端投标</w:t>
      </w:r>
    </w:p>
    <w:p w14:paraId="02450A62">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五、响应文件开启</w:t>
      </w:r>
    </w:p>
    <w:p w14:paraId="4779A0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时间：</w:t>
      </w:r>
      <w:r>
        <w:rPr>
          <w:rFonts w:hint="eastAsia" w:ascii="仿宋" w:hAnsi="仿宋" w:eastAsia="仿宋" w:cs="仿宋"/>
          <w:color w:val="auto"/>
          <w:sz w:val="24"/>
          <w:szCs w:val="24"/>
          <w:lang w:eastAsia="zh-CN"/>
        </w:rPr>
        <w:t>2025年7月08日11时00分（北京时间）</w:t>
      </w:r>
    </w:p>
    <w:p w14:paraId="1A2F9C0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地点：投标人登录政采云平台https://www.zcygov.cn/，进入“项目采购-开标评标-右边选择对应项目点击“进入项目”进入开标大厅。</w:t>
      </w:r>
    </w:p>
    <w:p w14:paraId="190FD58F">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六、公告期限</w:t>
      </w:r>
    </w:p>
    <w:p w14:paraId="3DDFBDCD">
      <w:pPr>
        <w:adjustRightInd w:val="0"/>
        <w:snapToGrid w:val="0"/>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自本公告发布之日起</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个工作日。</w:t>
      </w:r>
    </w:p>
    <w:p w14:paraId="02C57101">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七、其他补充事宜</w:t>
      </w:r>
    </w:p>
    <w:p w14:paraId="7B9C216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1、本项目实行网上投标，采用电子投标文件。若供应商参与投标，自行承担投标一切费用。</w:t>
      </w:r>
    </w:p>
    <w:p w14:paraId="5CCB340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0D56E5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3、供应商将政采云电子交易客户端下载、安装完成后，可通过账号密码或CA登录客户端进行投标文件的制作。在使用政采云投标客户端时，建议使用WIN7及以上操作系统。</w:t>
      </w:r>
    </w:p>
    <w:p w14:paraId="5FECC96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其他事项：①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338C791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②响应文件开启当日，供应商需通过政采云平台“不见面”开标大厅完成远程解密、开标（磋商）、澄清、在线多轮报价、结果公布等交互环节。供应商必须使用能正确解密响应文件的“CA锁”在规定的时间内完成远程解密，因供应商原因未能解密、解密失败或解密超时，视为供应商撤销其响应文件。</w:t>
      </w:r>
    </w:p>
    <w:p w14:paraId="3D6CFC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③逾期上传或者未上传指定地点的响应文件，采购人不予受理。</w:t>
      </w:r>
    </w:p>
    <w:p w14:paraId="730C610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特别提示：</w:t>
      </w:r>
    </w:p>
    <w:p w14:paraId="76E5AF3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1、采购限额标准以上，200万元以下的货物和服务采购项目、400万元以下的工程采购项目，适宜由中小企业提供的，采购人应当专门面向中小企业采购。</w:t>
      </w:r>
    </w:p>
    <w:p w14:paraId="59B7EF5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2、超过200万元的货物和服务采购项目，预留该部分采购项目预算总额的30%以上专门面向中小企业采购，其中预留给小微企业的比例不低于60%。</w:t>
      </w:r>
    </w:p>
    <w:p w14:paraId="6E1A9CF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3、超过400万元的工程采购项目中适宜由中小企业提供的，预留该部分采购项目预算总额的40%以上专门面向中小企业采购，其中预留给小微企业的比例不低于60%。</w:t>
      </w:r>
    </w:p>
    <w:p w14:paraId="021890D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2905F8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3B0E51F">
      <w:pPr>
        <w:adjustRightInd w:val="0"/>
        <w:snapToGrid w:val="0"/>
        <w:spacing w:line="360" w:lineRule="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八、对本次采购提出询问，请按以下方式联系</w:t>
      </w:r>
    </w:p>
    <w:p w14:paraId="6753C090">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1.采购人信息</w:t>
      </w:r>
    </w:p>
    <w:p w14:paraId="48E31BCA">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名  称：且末县阿羌镇人民政府</w:t>
      </w:r>
    </w:p>
    <w:p w14:paraId="27DBFED1">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地  址：且末县阿羌镇</w:t>
      </w:r>
    </w:p>
    <w:p w14:paraId="47442F25">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联系方式：0996-7628125</w:t>
      </w:r>
    </w:p>
    <w:p w14:paraId="277F5EBA">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2.采购代理机构信息</w:t>
      </w:r>
    </w:p>
    <w:p w14:paraId="445049BA">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名  称：新疆万凯盛工程管理咨询有限公司</w:t>
      </w:r>
    </w:p>
    <w:p w14:paraId="2C907EFA">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地  址：新疆库尔勒市人民东路豪景大厦1408室</w:t>
      </w:r>
    </w:p>
    <w:p w14:paraId="42D985BC">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联系方式：15909963816</w:t>
      </w:r>
    </w:p>
    <w:p w14:paraId="3770EA9B">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3.项目联系方式</w:t>
      </w:r>
    </w:p>
    <w:p w14:paraId="2B62DDE2">
      <w:pPr>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联系人：孙换换     </w:t>
      </w:r>
    </w:p>
    <w:p w14:paraId="4FE81B1C">
      <w:pPr>
        <w:pageBreakBefore w:val="0"/>
        <w:widowControl w:val="0"/>
        <w:kinsoku/>
        <w:wordWrap/>
        <w:overflowPunct/>
        <w:topLinePunct w:val="0"/>
        <w:autoSpaceDE/>
        <w:autoSpaceDN/>
        <w:bidi w:val="0"/>
        <w:adjustRightInd/>
        <w:snapToGrid/>
        <w:spacing w:line="360" w:lineRule="auto"/>
        <w:jc w:val="both"/>
        <w:textAlignment w:val="auto"/>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电  话：15909963816</w:t>
      </w:r>
    </w:p>
    <w:p w14:paraId="0CA2DB33">
      <w:pPr>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sz w:val="28"/>
          <w:szCs w:val="40"/>
        </w:rPr>
      </w:pPr>
      <w:r>
        <w:rPr>
          <w:rFonts w:hint="eastAsia" w:ascii="仿宋" w:hAnsi="仿宋" w:eastAsia="仿宋" w:cs="仿宋"/>
          <w:sz w:val="28"/>
          <w:szCs w:val="21"/>
        </w:rPr>
        <w:br w:type="page"/>
      </w:r>
      <w:bookmarkEnd w:id="1"/>
      <w:bookmarkStart w:id="9" w:name="_Toc6483"/>
      <w:r>
        <w:rPr>
          <w:rStyle w:val="49"/>
          <w:rFonts w:hint="eastAsia" w:ascii="仿宋" w:hAnsi="仿宋" w:eastAsia="仿宋" w:cs="仿宋"/>
          <w:lang w:val="en-US" w:eastAsia="zh-CN"/>
        </w:rPr>
        <w:t>第</w:t>
      </w:r>
      <w:bookmarkStart w:id="10" w:name="（一）供应商须知前附表"/>
      <w:bookmarkEnd w:id="10"/>
      <w:bookmarkStart w:id="11" w:name="bookmark2"/>
      <w:bookmarkEnd w:id="11"/>
      <w:r>
        <w:rPr>
          <w:rStyle w:val="49"/>
          <w:rFonts w:hint="eastAsia" w:ascii="仿宋" w:hAnsi="仿宋" w:eastAsia="仿宋" w:cs="仿宋"/>
          <w:lang w:val="en-US" w:eastAsia="zh-CN"/>
        </w:rPr>
        <w:t>二章  供应商须知及前附表</w:t>
      </w:r>
      <w:bookmarkEnd w:id="9"/>
    </w:p>
    <w:p w14:paraId="17100979">
      <w:pPr>
        <w:pStyle w:val="4"/>
        <w:keepNext/>
        <w:keepLines/>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36"/>
        </w:rPr>
      </w:pPr>
      <w:bookmarkStart w:id="12" w:name="_Toc19652"/>
      <w:r>
        <w:rPr>
          <w:rFonts w:hint="eastAsia" w:ascii="仿宋" w:hAnsi="仿宋" w:eastAsia="仿宋" w:cs="仿宋"/>
          <w:sz w:val="28"/>
          <w:szCs w:val="28"/>
        </w:rPr>
        <w:t>（一）供应商须知前附表</w:t>
      </w:r>
      <w:bookmarkEnd w:id="12"/>
    </w:p>
    <w:p w14:paraId="645986A3">
      <w:pPr>
        <w:rPr>
          <w:rFonts w:hint="eastAsia" w:ascii="仿宋" w:hAnsi="仿宋" w:eastAsia="仿宋" w:cs="仿宋"/>
        </w:rPr>
      </w:pPr>
    </w:p>
    <w:tbl>
      <w:tblPr>
        <w:tblStyle w:val="17"/>
        <w:tblW w:w="105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3"/>
        <w:gridCol w:w="1888"/>
        <w:gridCol w:w="7890"/>
      </w:tblGrid>
      <w:tr w14:paraId="51A1DE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63" w:type="dxa"/>
            <w:noWrap w:val="0"/>
            <w:vAlign w:val="center"/>
          </w:tcPr>
          <w:p w14:paraId="4490B3E7">
            <w:pPr>
              <w:overflowPunct w:val="0"/>
              <w:spacing w:line="440" w:lineRule="exact"/>
              <w:jc w:val="center"/>
              <w:rPr>
                <w:rFonts w:hint="eastAsia" w:ascii="仿宋" w:hAnsi="仿宋" w:eastAsia="仿宋" w:cs="仿宋"/>
                <w:sz w:val="24"/>
              </w:rPr>
            </w:pPr>
            <w:r>
              <w:rPr>
                <w:rFonts w:hint="eastAsia" w:ascii="仿宋" w:hAnsi="仿宋" w:eastAsia="仿宋" w:cs="仿宋"/>
                <w:sz w:val="24"/>
              </w:rPr>
              <w:t>序号</w:t>
            </w:r>
          </w:p>
        </w:tc>
        <w:tc>
          <w:tcPr>
            <w:tcW w:w="1888" w:type="dxa"/>
            <w:noWrap w:val="0"/>
            <w:vAlign w:val="center"/>
          </w:tcPr>
          <w:p w14:paraId="484D5242">
            <w:pPr>
              <w:overflowPunct w:val="0"/>
              <w:spacing w:line="440" w:lineRule="exact"/>
              <w:jc w:val="center"/>
              <w:rPr>
                <w:rFonts w:hint="eastAsia" w:ascii="仿宋" w:hAnsi="仿宋" w:eastAsia="仿宋" w:cs="仿宋"/>
                <w:sz w:val="24"/>
              </w:rPr>
            </w:pPr>
            <w:r>
              <w:rPr>
                <w:rFonts w:hint="eastAsia" w:ascii="仿宋" w:hAnsi="仿宋" w:eastAsia="仿宋" w:cs="仿宋"/>
                <w:sz w:val="24"/>
              </w:rPr>
              <w:t>名称</w:t>
            </w:r>
          </w:p>
        </w:tc>
        <w:tc>
          <w:tcPr>
            <w:tcW w:w="7890" w:type="dxa"/>
            <w:noWrap w:val="0"/>
            <w:vAlign w:val="center"/>
          </w:tcPr>
          <w:p w14:paraId="5EC55217">
            <w:pPr>
              <w:overflowPunct w:val="0"/>
              <w:spacing w:line="440" w:lineRule="exact"/>
              <w:jc w:val="center"/>
              <w:rPr>
                <w:rFonts w:hint="eastAsia" w:ascii="仿宋" w:hAnsi="仿宋" w:eastAsia="仿宋" w:cs="仿宋"/>
                <w:sz w:val="24"/>
              </w:rPr>
            </w:pPr>
            <w:r>
              <w:rPr>
                <w:rFonts w:hint="eastAsia" w:ascii="仿宋" w:hAnsi="仿宋" w:eastAsia="仿宋" w:cs="仿宋"/>
                <w:sz w:val="24"/>
              </w:rPr>
              <w:t>内容</w:t>
            </w:r>
          </w:p>
        </w:tc>
      </w:tr>
      <w:tr w14:paraId="36AC0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noWrap w:val="0"/>
            <w:vAlign w:val="center"/>
          </w:tcPr>
          <w:p w14:paraId="7BBCA3FE">
            <w:pPr>
              <w:overflowPunct w:val="0"/>
              <w:spacing w:line="440" w:lineRule="exact"/>
              <w:jc w:val="center"/>
              <w:rPr>
                <w:rFonts w:hint="eastAsia" w:ascii="仿宋" w:hAnsi="仿宋" w:eastAsia="仿宋" w:cs="仿宋"/>
                <w:sz w:val="24"/>
              </w:rPr>
            </w:pPr>
            <w:r>
              <w:rPr>
                <w:rFonts w:hint="eastAsia" w:ascii="仿宋" w:hAnsi="仿宋" w:eastAsia="仿宋" w:cs="仿宋"/>
                <w:sz w:val="24"/>
              </w:rPr>
              <w:t>1</w:t>
            </w:r>
          </w:p>
        </w:tc>
        <w:tc>
          <w:tcPr>
            <w:tcW w:w="1888" w:type="dxa"/>
            <w:noWrap w:val="0"/>
            <w:vAlign w:val="center"/>
          </w:tcPr>
          <w:p w14:paraId="76DB0C24">
            <w:pPr>
              <w:overflowPunct w:val="0"/>
              <w:spacing w:line="440" w:lineRule="exact"/>
              <w:jc w:val="center"/>
              <w:rPr>
                <w:rFonts w:hint="eastAsia" w:ascii="仿宋" w:hAnsi="仿宋" w:eastAsia="仿宋" w:cs="仿宋"/>
                <w:sz w:val="24"/>
                <w:szCs w:val="22"/>
              </w:rPr>
            </w:pPr>
            <w:r>
              <w:rPr>
                <w:rFonts w:hint="eastAsia" w:ascii="仿宋" w:hAnsi="仿宋" w:eastAsia="仿宋" w:cs="仿宋"/>
                <w:sz w:val="24"/>
                <w:szCs w:val="22"/>
              </w:rPr>
              <w:t>项目编号</w:t>
            </w:r>
          </w:p>
        </w:tc>
        <w:tc>
          <w:tcPr>
            <w:tcW w:w="7890" w:type="dxa"/>
            <w:noWrap w:val="0"/>
            <w:vAlign w:val="center"/>
          </w:tcPr>
          <w:p w14:paraId="7BF7F79F">
            <w:pPr>
              <w:spacing w:line="440" w:lineRule="exact"/>
              <w:jc w:val="left"/>
              <w:rPr>
                <w:rFonts w:hint="eastAsia" w:ascii="仿宋" w:hAnsi="仿宋" w:eastAsia="仿宋" w:cs="仿宋"/>
                <w:sz w:val="24"/>
                <w:szCs w:val="22"/>
                <w:lang w:eastAsia="zh-CN"/>
              </w:rPr>
            </w:pPr>
            <w:r>
              <w:rPr>
                <w:rFonts w:hint="eastAsia" w:ascii="仿宋" w:hAnsi="仿宋" w:eastAsia="仿宋" w:cs="仿宋"/>
                <w:sz w:val="24"/>
                <w:szCs w:val="22"/>
                <w:lang w:eastAsia="zh-CN"/>
              </w:rPr>
              <w:t>XJWKS（JZXCS）2025-009号</w:t>
            </w:r>
          </w:p>
        </w:tc>
      </w:tr>
      <w:tr w14:paraId="33BAE5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763" w:type="dxa"/>
            <w:noWrap w:val="0"/>
            <w:vAlign w:val="center"/>
          </w:tcPr>
          <w:p w14:paraId="32F4A593">
            <w:pPr>
              <w:overflowPunct w:val="0"/>
              <w:spacing w:line="440" w:lineRule="exact"/>
              <w:jc w:val="center"/>
              <w:rPr>
                <w:rFonts w:hint="eastAsia" w:ascii="仿宋" w:hAnsi="仿宋" w:eastAsia="仿宋" w:cs="仿宋"/>
                <w:sz w:val="24"/>
              </w:rPr>
            </w:pPr>
            <w:r>
              <w:rPr>
                <w:rFonts w:hint="eastAsia" w:ascii="仿宋" w:hAnsi="仿宋" w:eastAsia="仿宋" w:cs="仿宋"/>
                <w:sz w:val="24"/>
              </w:rPr>
              <w:t>2</w:t>
            </w:r>
          </w:p>
        </w:tc>
        <w:tc>
          <w:tcPr>
            <w:tcW w:w="1888" w:type="dxa"/>
            <w:noWrap w:val="0"/>
            <w:vAlign w:val="center"/>
          </w:tcPr>
          <w:p w14:paraId="6D86CB5B">
            <w:pPr>
              <w:overflowPunct w:val="0"/>
              <w:spacing w:line="440" w:lineRule="exact"/>
              <w:jc w:val="center"/>
              <w:rPr>
                <w:rFonts w:hint="eastAsia" w:ascii="仿宋" w:hAnsi="仿宋" w:eastAsia="仿宋" w:cs="仿宋"/>
                <w:sz w:val="24"/>
              </w:rPr>
            </w:pPr>
            <w:r>
              <w:rPr>
                <w:rFonts w:hint="eastAsia" w:ascii="仿宋" w:hAnsi="仿宋" w:eastAsia="仿宋" w:cs="仿宋"/>
                <w:sz w:val="24"/>
              </w:rPr>
              <w:t>项目名称</w:t>
            </w:r>
          </w:p>
        </w:tc>
        <w:tc>
          <w:tcPr>
            <w:tcW w:w="7890" w:type="dxa"/>
            <w:noWrap w:val="0"/>
            <w:vAlign w:val="top"/>
          </w:tcPr>
          <w:p w14:paraId="291BAB6E">
            <w:pPr>
              <w:overflowPunct w:val="0"/>
              <w:spacing w:line="440" w:lineRule="exact"/>
              <w:rPr>
                <w:rFonts w:hint="eastAsia" w:ascii="仿宋" w:hAnsi="仿宋" w:eastAsia="仿宋" w:cs="仿宋"/>
                <w:sz w:val="24"/>
                <w:szCs w:val="22"/>
                <w:lang w:eastAsia="zh-CN"/>
              </w:rPr>
            </w:pPr>
            <w:r>
              <w:rPr>
                <w:rFonts w:hint="eastAsia" w:ascii="仿宋" w:hAnsi="仿宋" w:eastAsia="仿宋" w:cs="仿宋"/>
                <w:sz w:val="24"/>
                <w:szCs w:val="22"/>
                <w:lang w:eastAsia="zh-CN"/>
              </w:rPr>
              <w:t>且末县阿羌镇喀特勒什村羊肉精细化分割项目</w:t>
            </w:r>
          </w:p>
        </w:tc>
      </w:tr>
      <w:tr w14:paraId="1C6F6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noWrap w:val="0"/>
            <w:vAlign w:val="center"/>
          </w:tcPr>
          <w:p w14:paraId="07F7E467">
            <w:pPr>
              <w:overflowPunct w:val="0"/>
              <w:spacing w:line="440" w:lineRule="exact"/>
              <w:jc w:val="center"/>
              <w:rPr>
                <w:rFonts w:hint="eastAsia" w:ascii="仿宋" w:hAnsi="仿宋" w:eastAsia="仿宋" w:cs="仿宋"/>
                <w:sz w:val="24"/>
              </w:rPr>
            </w:pPr>
            <w:r>
              <w:rPr>
                <w:rFonts w:hint="eastAsia" w:ascii="仿宋" w:hAnsi="仿宋" w:eastAsia="仿宋" w:cs="仿宋"/>
                <w:sz w:val="24"/>
              </w:rPr>
              <w:t>3</w:t>
            </w:r>
          </w:p>
        </w:tc>
        <w:tc>
          <w:tcPr>
            <w:tcW w:w="1888" w:type="dxa"/>
            <w:noWrap w:val="0"/>
            <w:vAlign w:val="center"/>
          </w:tcPr>
          <w:p w14:paraId="0D2D483B">
            <w:pPr>
              <w:overflowPunct w:val="0"/>
              <w:spacing w:line="440" w:lineRule="exact"/>
              <w:jc w:val="center"/>
              <w:rPr>
                <w:rFonts w:hint="eastAsia" w:ascii="仿宋" w:hAnsi="仿宋" w:eastAsia="仿宋" w:cs="仿宋"/>
                <w:sz w:val="24"/>
                <w:szCs w:val="22"/>
              </w:rPr>
            </w:pPr>
            <w:r>
              <w:rPr>
                <w:rFonts w:hint="eastAsia" w:ascii="仿宋" w:hAnsi="仿宋" w:eastAsia="仿宋" w:cs="仿宋"/>
                <w:sz w:val="24"/>
                <w:szCs w:val="22"/>
              </w:rPr>
              <w:t>联系方式</w:t>
            </w:r>
          </w:p>
        </w:tc>
        <w:tc>
          <w:tcPr>
            <w:tcW w:w="7890" w:type="dxa"/>
            <w:noWrap w:val="0"/>
            <w:vAlign w:val="center"/>
          </w:tcPr>
          <w:p w14:paraId="03823B9C">
            <w:pPr>
              <w:overflowPunct w:val="0"/>
              <w:spacing w:line="440" w:lineRule="exact"/>
              <w:rPr>
                <w:rFonts w:hint="eastAsia" w:ascii="仿宋" w:hAnsi="仿宋" w:eastAsia="仿宋" w:cs="仿宋"/>
                <w:sz w:val="24"/>
                <w:szCs w:val="22"/>
                <w:lang w:eastAsia="zh-CN"/>
              </w:rPr>
            </w:pPr>
            <w:r>
              <w:rPr>
                <w:rFonts w:hint="eastAsia" w:ascii="仿宋" w:hAnsi="仿宋" w:eastAsia="仿宋" w:cs="仿宋"/>
                <w:sz w:val="24"/>
                <w:szCs w:val="22"/>
              </w:rPr>
              <w:t>采购单位：</w:t>
            </w:r>
            <w:r>
              <w:rPr>
                <w:rFonts w:hint="eastAsia" w:ascii="仿宋" w:hAnsi="仿宋" w:eastAsia="仿宋" w:cs="仿宋"/>
                <w:sz w:val="24"/>
                <w:szCs w:val="22"/>
                <w:lang w:eastAsia="zh-CN"/>
              </w:rPr>
              <w:t xml:space="preserve">且末县阿羌镇人民政府  </w:t>
            </w:r>
          </w:p>
          <w:p w14:paraId="541A034E">
            <w:pPr>
              <w:overflowPunct w:val="0"/>
              <w:spacing w:line="440" w:lineRule="exact"/>
              <w:rPr>
                <w:rFonts w:hint="eastAsia" w:ascii="仿宋" w:hAnsi="仿宋" w:eastAsia="仿宋" w:cs="仿宋"/>
                <w:sz w:val="24"/>
                <w:szCs w:val="22"/>
                <w:lang w:eastAsia="zh-CN"/>
              </w:rPr>
            </w:pPr>
            <w:r>
              <w:rPr>
                <w:rFonts w:hint="eastAsia" w:ascii="仿宋" w:hAnsi="仿宋" w:eastAsia="仿宋" w:cs="仿宋"/>
                <w:sz w:val="24"/>
                <w:szCs w:val="22"/>
              </w:rPr>
              <w:t>联系人：</w:t>
            </w:r>
            <w:r>
              <w:rPr>
                <w:rFonts w:hint="eastAsia" w:ascii="仿宋" w:hAnsi="仿宋" w:eastAsia="仿宋" w:cs="仿宋"/>
                <w:sz w:val="24"/>
                <w:szCs w:val="22"/>
                <w:lang w:eastAsia="zh-CN"/>
              </w:rPr>
              <w:t>朱海鹏</w:t>
            </w:r>
            <w:r>
              <w:rPr>
                <w:rFonts w:hint="eastAsia" w:ascii="仿宋" w:hAnsi="仿宋" w:eastAsia="仿宋" w:cs="仿宋"/>
                <w:sz w:val="24"/>
                <w:szCs w:val="22"/>
              </w:rPr>
              <w:t xml:space="preserve">   联系电话：</w:t>
            </w:r>
            <w:r>
              <w:rPr>
                <w:rFonts w:hint="eastAsia" w:ascii="仿宋" w:hAnsi="仿宋" w:eastAsia="仿宋" w:cs="仿宋"/>
                <w:sz w:val="24"/>
                <w:szCs w:val="22"/>
                <w:lang w:eastAsia="zh-CN"/>
              </w:rPr>
              <w:t>18919174404</w:t>
            </w:r>
          </w:p>
          <w:p w14:paraId="4DA07DC9">
            <w:pPr>
              <w:overflowPunct w:val="0"/>
              <w:spacing w:line="440" w:lineRule="exact"/>
              <w:rPr>
                <w:rFonts w:hint="eastAsia" w:ascii="仿宋" w:hAnsi="仿宋" w:eastAsia="仿宋" w:cs="仿宋"/>
                <w:sz w:val="24"/>
                <w:szCs w:val="22"/>
                <w:lang w:eastAsia="zh-CN"/>
              </w:rPr>
            </w:pPr>
            <w:r>
              <w:rPr>
                <w:rFonts w:hint="eastAsia" w:ascii="仿宋" w:hAnsi="仿宋" w:eastAsia="仿宋" w:cs="仿宋"/>
                <w:sz w:val="24"/>
                <w:szCs w:val="22"/>
              </w:rPr>
              <w:t>招标代理机构：</w:t>
            </w:r>
            <w:r>
              <w:rPr>
                <w:rFonts w:hint="eastAsia" w:ascii="仿宋" w:hAnsi="仿宋" w:eastAsia="仿宋" w:cs="仿宋"/>
                <w:sz w:val="24"/>
                <w:szCs w:val="22"/>
                <w:lang w:eastAsia="zh-CN"/>
              </w:rPr>
              <w:t>新疆万凯盛工程管理咨询有限公司</w:t>
            </w:r>
          </w:p>
          <w:p w14:paraId="2E8234B0">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rPr>
              <w:t>招标公司地址：</w:t>
            </w:r>
            <w:r>
              <w:rPr>
                <w:rFonts w:hint="eastAsia" w:ascii="仿宋" w:hAnsi="仿宋" w:eastAsia="仿宋" w:cs="仿宋"/>
                <w:sz w:val="24"/>
                <w:szCs w:val="24"/>
                <w:lang w:eastAsia="zh-CN"/>
              </w:rPr>
              <w:t>新疆库尔勒市人民东路</w:t>
            </w:r>
            <w:r>
              <w:rPr>
                <w:rFonts w:hint="eastAsia" w:ascii="仿宋" w:hAnsi="仿宋" w:eastAsia="仿宋" w:cs="仿宋"/>
                <w:sz w:val="24"/>
                <w:szCs w:val="24"/>
                <w:lang w:val="en-US" w:eastAsia="zh-CN"/>
              </w:rPr>
              <w:t>豪景</w:t>
            </w:r>
            <w:r>
              <w:rPr>
                <w:rFonts w:hint="eastAsia" w:ascii="仿宋" w:hAnsi="仿宋" w:eastAsia="仿宋" w:cs="仿宋"/>
                <w:sz w:val="24"/>
                <w:szCs w:val="24"/>
                <w:lang w:eastAsia="zh-CN"/>
              </w:rPr>
              <w:t>大厦</w:t>
            </w:r>
            <w:r>
              <w:rPr>
                <w:rFonts w:hint="eastAsia" w:ascii="仿宋" w:hAnsi="仿宋" w:eastAsia="仿宋" w:cs="仿宋"/>
                <w:sz w:val="24"/>
                <w:szCs w:val="24"/>
                <w:lang w:val="en-US" w:eastAsia="zh-CN"/>
              </w:rPr>
              <w:t>1408室</w:t>
            </w:r>
          </w:p>
          <w:p w14:paraId="47B71F07">
            <w:pPr>
              <w:overflowPunct w:val="0"/>
              <w:spacing w:line="440" w:lineRule="exact"/>
              <w:rPr>
                <w:rFonts w:hint="eastAsia" w:ascii="仿宋" w:hAnsi="仿宋" w:eastAsia="仿宋" w:cs="仿宋"/>
                <w:sz w:val="24"/>
                <w:szCs w:val="22"/>
                <w:lang w:val="en-US" w:eastAsia="zh-CN"/>
              </w:rPr>
            </w:pPr>
            <w:r>
              <w:rPr>
                <w:rFonts w:hint="eastAsia" w:ascii="仿宋" w:hAnsi="仿宋" w:eastAsia="仿宋" w:cs="仿宋"/>
                <w:sz w:val="24"/>
                <w:szCs w:val="22"/>
              </w:rPr>
              <w:t>项目联系人：</w:t>
            </w:r>
            <w:r>
              <w:rPr>
                <w:rFonts w:hint="eastAsia" w:ascii="仿宋" w:hAnsi="仿宋" w:eastAsia="仿宋" w:cs="仿宋"/>
                <w:sz w:val="24"/>
                <w:szCs w:val="22"/>
                <w:lang w:eastAsia="zh-CN"/>
              </w:rPr>
              <w:t xml:space="preserve">孙换换 </w:t>
            </w:r>
            <w:r>
              <w:rPr>
                <w:rFonts w:hint="eastAsia" w:ascii="仿宋" w:hAnsi="仿宋" w:eastAsia="仿宋" w:cs="仿宋"/>
                <w:sz w:val="24"/>
                <w:szCs w:val="22"/>
              </w:rPr>
              <w:t xml:space="preserve">  联系电话：</w:t>
            </w:r>
            <w:r>
              <w:rPr>
                <w:rFonts w:hint="eastAsia" w:ascii="仿宋" w:hAnsi="仿宋" w:eastAsia="仿宋" w:cs="仿宋"/>
                <w:sz w:val="24"/>
                <w:szCs w:val="22"/>
                <w:lang w:val="en-US" w:eastAsia="zh-CN"/>
              </w:rPr>
              <w:t>15909963816</w:t>
            </w:r>
          </w:p>
        </w:tc>
      </w:tr>
      <w:tr w14:paraId="507EE6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30CE8B77">
            <w:pPr>
              <w:overflowPunct w:val="0"/>
              <w:spacing w:line="440" w:lineRule="exact"/>
              <w:jc w:val="center"/>
              <w:rPr>
                <w:rFonts w:hint="eastAsia" w:ascii="仿宋" w:hAnsi="仿宋" w:eastAsia="仿宋" w:cs="仿宋"/>
                <w:sz w:val="24"/>
              </w:rPr>
            </w:pPr>
            <w:r>
              <w:rPr>
                <w:rFonts w:hint="eastAsia" w:ascii="仿宋" w:hAnsi="仿宋" w:eastAsia="仿宋" w:cs="仿宋"/>
                <w:sz w:val="24"/>
              </w:rPr>
              <w:t>4</w:t>
            </w:r>
          </w:p>
        </w:tc>
        <w:tc>
          <w:tcPr>
            <w:tcW w:w="1888" w:type="dxa"/>
            <w:noWrap w:val="0"/>
            <w:vAlign w:val="center"/>
          </w:tcPr>
          <w:p w14:paraId="2A5D1D7F">
            <w:pPr>
              <w:overflowPunct w:val="0"/>
              <w:spacing w:line="440" w:lineRule="exact"/>
              <w:jc w:val="center"/>
              <w:rPr>
                <w:rFonts w:hint="eastAsia" w:ascii="仿宋" w:hAnsi="仿宋" w:eastAsia="仿宋" w:cs="仿宋"/>
                <w:sz w:val="24"/>
              </w:rPr>
            </w:pPr>
            <w:r>
              <w:rPr>
                <w:rFonts w:hint="eastAsia" w:ascii="仿宋" w:hAnsi="仿宋" w:eastAsia="仿宋" w:cs="仿宋"/>
                <w:sz w:val="24"/>
              </w:rPr>
              <w:t>投标内容</w:t>
            </w:r>
          </w:p>
        </w:tc>
        <w:tc>
          <w:tcPr>
            <w:tcW w:w="7890" w:type="dxa"/>
            <w:noWrap w:val="0"/>
            <w:vAlign w:val="center"/>
          </w:tcPr>
          <w:p w14:paraId="5751E50B">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lang w:eastAsia="zh-CN"/>
              </w:rPr>
              <w:t>建设清洗车间，精细化分割线，排酸库，冷库，采购冰鲜设备、包装盒、附属配套设施并安装调试完成。</w:t>
            </w:r>
            <w:bookmarkStart w:id="87" w:name="_GoBack"/>
            <w:bookmarkEnd w:id="87"/>
          </w:p>
        </w:tc>
      </w:tr>
      <w:tr w14:paraId="74B33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noWrap w:val="0"/>
            <w:vAlign w:val="center"/>
          </w:tcPr>
          <w:p w14:paraId="03221C50">
            <w:pPr>
              <w:overflowPunct w:val="0"/>
              <w:spacing w:line="440" w:lineRule="exact"/>
              <w:jc w:val="center"/>
              <w:rPr>
                <w:rFonts w:hint="eastAsia" w:ascii="仿宋" w:hAnsi="仿宋" w:eastAsia="仿宋" w:cs="仿宋"/>
                <w:sz w:val="24"/>
              </w:rPr>
            </w:pPr>
            <w:r>
              <w:rPr>
                <w:rFonts w:hint="eastAsia" w:ascii="仿宋" w:hAnsi="仿宋" w:eastAsia="仿宋" w:cs="仿宋"/>
                <w:sz w:val="24"/>
              </w:rPr>
              <w:t>5</w:t>
            </w:r>
          </w:p>
        </w:tc>
        <w:tc>
          <w:tcPr>
            <w:tcW w:w="1888" w:type="dxa"/>
            <w:noWrap w:val="0"/>
            <w:vAlign w:val="center"/>
          </w:tcPr>
          <w:p w14:paraId="745E30BB">
            <w:pPr>
              <w:overflowPunct w:val="0"/>
              <w:spacing w:line="440" w:lineRule="exact"/>
              <w:jc w:val="center"/>
              <w:rPr>
                <w:rFonts w:hint="eastAsia" w:ascii="仿宋" w:hAnsi="仿宋" w:eastAsia="仿宋" w:cs="仿宋"/>
                <w:sz w:val="24"/>
                <w:szCs w:val="22"/>
              </w:rPr>
            </w:pPr>
            <w:r>
              <w:rPr>
                <w:rFonts w:hint="eastAsia" w:ascii="仿宋" w:hAnsi="仿宋" w:eastAsia="仿宋" w:cs="仿宋"/>
                <w:sz w:val="24"/>
                <w:szCs w:val="22"/>
              </w:rPr>
              <w:t>预算金额</w:t>
            </w:r>
          </w:p>
        </w:tc>
        <w:tc>
          <w:tcPr>
            <w:tcW w:w="7890" w:type="dxa"/>
            <w:noWrap w:val="0"/>
            <w:vAlign w:val="center"/>
          </w:tcPr>
          <w:p w14:paraId="01EF2863">
            <w:pPr>
              <w:overflowPunct w:val="0"/>
              <w:spacing w:line="440" w:lineRule="exact"/>
              <w:rPr>
                <w:rFonts w:hint="eastAsia" w:ascii="仿宋" w:hAnsi="仿宋" w:eastAsia="仿宋" w:cs="仿宋"/>
                <w:sz w:val="24"/>
                <w:szCs w:val="22"/>
                <w:lang w:eastAsia="zh-CN"/>
              </w:rPr>
            </w:pPr>
            <w:r>
              <w:rPr>
                <w:rFonts w:hint="eastAsia" w:ascii="仿宋" w:hAnsi="仿宋" w:eastAsia="仿宋" w:cs="仿宋"/>
                <w:sz w:val="24"/>
                <w:szCs w:val="22"/>
                <w:lang w:val="en-US" w:eastAsia="zh-CN"/>
              </w:rPr>
              <w:t>2300000.00</w:t>
            </w:r>
            <w:r>
              <w:rPr>
                <w:rFonts w:hint="eastAsia" w:ascii="仿宋" w:hAnsi="仿宋" w:eastAsia="仿宋" w:cs="仿宋"/>
                <w:sz w:val="24"/>
                <w:szCs w:val="22"/>
                <w:lang w:eastAsia="zh-CN"/>
              </w:rPr>
              <w:t>元</w:t>
            </w:r>
          </w:p>
        </w:tc>
      </w:tr>
      <w:tr w14:paraId="5EB7D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63" w:type="dxa"/>
            <w:tcBorders>
              <w:bottom w:val="single" w:color="auto" w:sz="4" w:space="0"/>
            </w:tcBorders>
            <w:noWrap w:val="0"/>
            <w:vAlign w:val="center"/>
          </w:tcPr>
          <w:p w14:paraId="036F2F0B">
            <w:pPr>
              <w:overflowPunct w:val="0"/>
              <w:spacing w:line="440" w:lineRule="exact"/>
              <w:jc w:val="center"/>
              <w:rPr>
                <w:rFonts w:hint="eastAsia" w:ascii="仿宋" w:hAnsi="仿宋" w:eastAsia="仿宋" w:cs="仿宋"/>
                <w:sz w:val="24"/>
              </w:rPr>
            </w:pPr>
            <w:r>
              <w:rPr>
                <w:rFonts w:hint="eastAsia" w:ascii="仿宋" w:hAnsi="仿宋" w:eastAsia="仿宋" w:cs="仿宋"/>
                <w:sz w:val="24"/>
              </w:rPr>
              <w:t>6</w:t>
            </w:r>
          </w:p>
        </w:tc>
        <w:tc>
          <w:tcPr>
            <w:tcW w:w="1888" w:type="dxa"/>
            <w:tcBorders>
              <w:bottom w:val="single" w:color="auto" w:sz="4" w:space="0"/>
              <w:right w:val="single" w:color="auto" w:sz="4" w:space="0"/>
            </w:tcBorders>
            <w:noWrap w:val="0"/>
            <w:vAlign w:val="center"/>
          </w:tcPr>
          <w:p w14:paraId="737C05C2">
            <w:pPr>
              <w:overflowPunct w:val="0"/>
              <w:spacing w:line="440" w:lineRule="exact"/>
              <w:jc w:val="center"/>
              <w:rPr>
                <w:rFonts w:hint="eastAsia" w:ascii="仿宋" w:hAnsi="仿宋" w:eastAsia="仿宋" w:cs="仿宋"/>
                <w:sz w:val="24"/>
              </w:rPr>
            </w:pPr>
            <w:r>
              <w:rPr>
                <w:rFonts w:hint="eastAsia" w:ascii="仿宋" w:hAnsi="仿宋" w:eastAsia="仿宋" w:cs="仿宋"/>
                <w:sz w:val="24"/>
              </w:rPr>
              <w:t>投标资格</w:t>
            </w:r>
          </w:p>
        </w:tc>
        <w:tc>
          <w:tcPr>
            <w:tcW w:w="7890" w:type="dxa"/>
            <w:tcBorders>
              <w:left w:val="single" w:color="auto" w:sz="4" w:space="0"/>
              <w:bottom w:val="single" w:color="auto" w:sz="4" w:space="0"/>
            </w:tcBorders>
            <w:noWrap w:val="0"/>
            <w:vAlign w:val="center"/>
          </w:tcPr>
          <w:p w14:paraId="4FA3A2E1">
            <w:pPr>
              <w:keepNext w:val="0"/>
              <w:keepLines w:val="0"/>
              <w:pageBreakBefore w:val="0"/>
              <w:widowControl w:val="0"/>
              <w:kinsoku/>
              <w:wordWrap/>
              <w:overflowPunct w:val="0"/>
              <w:topLinePunct w:val="0"/>
              <w:autoSpaceDE/>
              <w:autoSpaceDN/>
              <w:bidi w:val="0"/>
              <w:spacing w:line="440" w:lineRule="exact"/>
              <w:textAlignment w:val="auto"/>
              <w:rPr>
                <w:rFonts w:hint="eastAsia" w:ascii="仿宋" w:hAnsi="仿宋" w:eastAsia="仿宋" w:cs="仿宋"/>
                <w:sz w:val="24"/>
                <w:szCs w:val="22"/>
                <w:lang w:eastAsia="zh-CN"/>
              </w:rPr>
            </w:pPr>
            <w:r>
              <w:rPr>
                <w:rFonts w:hint="eastAsia" w:ascii="仿宋" w:hAnsi="仿宋" w:eastAsia="仿宋" w:cs="仿宋"/>
                <w:sz w:val="24"/>
                <w:szCs w:val="22"/>
                <w:lang w:eastAsia="zh-CN"/>
              </w:rPr>
              <w:t>1.满足《中华人民共和国政府采购法》第二十二条规定；</w:t>
            </w:r>
          </w:p>
          <w:p w14:paraId="26A10B4F">
            <w:pPr>
              <w:keepNext w:val="0"/>
              <w:keepLines w:val="0"/>
              <w:pageBreakBefore w:val="0"/>
              <w:widowControl w:val="0"/>
              <w:kinsoku/>
              <w:wordWrap/>
              <w:overflowPunct w:val="0"/>
              <w:topLinePunct w:val="0"/>
              <w:autoSpaceDE/>
              <w:autoSpaceDN/>
              <w:bidi w:val="0"/>
              <w:spacing w:line="440" w:lineRule="exact"/>
              <w:textAlignment w:val="auto"/>
              <w:rPr>
                <w:rFonts w:hint="eastAsia" w:ascii="仿宋" w:hAnsi="仿宋" w:eastAsia="仿宋" w:cs="仿宋"/>
                <w:sz w:val="24"/>
                <w:szCs w:val="22"/>
                <w:lang w:eastAsia="zh-CN"/>
              </w:rPr>
            </w:pPr>
            <w:r>
              <w:rPr>
                <w:rFonts w:hint="eastAsia" w:ascii="仿宋" w:hAnsi="仿宋" w:eastAsia="仿宋" w:cs="仿宋"/>
                <w:sz w:val="24"/>
                <w:szCs w:val="22"/>
                <w:lang w:eastAsia="zh-CN"/>
              </w:rPr>
              <w:t xml:space="preserve">2.落实政府采购政策需满足的资格要求： </w:t>
            </w:r>
          </w:p>
          <w:p w14:paraId="74469861">
            <w:pPr>
              <w:keepNext w:val="0"/>
              <w:keepLines w:val="0"/>
              <w:pageBreakBefore w:val="0"/>
              <w:widowControl w:val="0"/>
              <w:kinsoku/>
              <w:wordWrap/>
              <w:overflowPunct w:val="0"/>
              <w:topLinePunct w:val="0"/>
              <w:autoSpaceDE/>
              <w:autoSpaceDN/>
              <w:bidi w:val="0"/>
              <w:spacing w:line="440" w:lineRule="exact"/>
              <w:textAlignment w:val="auto"/>
              <w:rPr>
                <w:rFonts w:hint="eastAsia" w:ascii="仿宋" w:hAnsi="仿宋" w:eastAsia="仿宋" w:cs="仿宋"/>
                <w:sz w:val="24"/>
                <w:szCs w:val="22"/>
                <w:lang w:eastAsia="zh-CN"/>
              </w:rPr>
            </w:pP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1</w:t>
            </w:r>
            <w:r>
              <w:rPr>
                <w:rFonts w:hint="eastAsia" w:ascii="仿宋" w:hAnsi="仿宋" w:eastAsia="仿宋" w:cs="仿宋"/>
                <w:sz w:val="24"/>
                <w:szCs w:val="22"/>
                <w:lang w:eastAsia="zh-CN"/>
              </w:rPr>
              <w:t>）本项目不属于专门面向中小企业采购的项目；</w:t>
            </w:r>
            <w:r>
              <w:rPr>
                <w:rFonts w:hint="eastAsia" w:ascii="仿宋" w:hAnsi="仿宋" w:eastAsia="仿宋" w:cs="仿宋"/>
                <w:sz w:val="24"/>
                <w:szCs w:val="22"/>
                <w:lang w:eastAsia="zh-CN"/>
              </w:rPr>
              <w:br w:type="textWrapping"/>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2</w:t>
            </w:r>
            <w:r>
              <w:rPr>
                <w:rFonts w:hint="eastAsia" w:ascii="仿宋" w:hAnsi="仿宋" w:eastAsia="仿宋" w:cs="仿宋"/>
                <w:sz w:val="24"/>
                <w:szCs w:val="22"/>
                <w:lang w:eastAsia="zh-CN"/>
              </w:rPr>
              <w:t>）《政府采购促进中小企业发展管理办法》（财库〔2020〕46号）；</w:t>
            </w:r>
            <w:r>
              <w:rPr>
                <w:rFonts w:hint="eastAsia" w:ascii="仿宋" w:hAnsi="仿宋" w:eastAsia="仿宋" w:cs="仿宋"/>
                <w:sz w:val="24"/>
                <w:szCs w:val="22"/>
                <w:lang w:eastAsia="zh-CN"/>
              </w:rPr>
              <w:br w:type="textWrapping"/>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3</w:t>
            </w:r>
            <w:r>
              <w:rPr>
                <w:rFonts w:hint="eastAsia" w:ascii="仿宋" w:hAnsi="仿宋" w:eastAsia="仿宋" w:cs="仿宋"/>
                <w:sz w:val="24"/>
                <w:szCs w:val="22"/>
                <w:lang w:eastAsia="zh-CN"/>
              </w:rPr>
              <w:t>）《关于进一步加大政府采购支持中小企业力度的通知》（财库〔2022〕19号）；</w:t>
            </w:r>
            <w:r>
              <w:rPr>
                <w:rFonts w:hint="eastAsia" w:ascii="仿宋" w:hAnsi="仿宋" w:eastAsia="仿宋" w:cs="仿宋"/>
                <w:sz w:val="24"/>
                <w:szCs w:val="22"/>
                <w:lang w:eastAsia="zh-CN"/>
              </w:rPr>
              <w:br w:type="textWrapping"/>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4</w:t>
            </w:r>
            <w:r>
              <w:rPr>
                <w:rFonts w:hint="eastAsia" w:ascii="仿宋" w:hAnsi="仿宋" w:eastAsia="仿宋" w:cs="仿宋"/>
                <w:sz w:val="24"/>
                <w:szCs w:val="22"/>
                <w:lang w:eastAsia="zh-CN"/>
              </w:rPr>
              <w:t>）《财政部、司法部关于政府采购支持监狱企业发展有关问题的通知》（财库〔2014〕68号）；</w:t>
            </w:r>
            <w:r>
              <w:rPr>
                <w:rFonts w:hint="eastAsia" w:ascii="仿宋" w:hAnsi="仿宋" w:eastAsia="仿宋" w:cs="仿宋"/>
                <w:sz w:val="24"/>
                <w:szCs w:val="22"/>
                <w:lang w:eastAsia="zh-CN"/>
              </w:rPr>
              <w:br w:type="textWrapping"/>
            </w:r>
            <w:r>
              <w:rPr>
                <w:rFonts w:hint="eastAsia" w:ascii="仿宋" w:hAnsi="仿宋" w:eastAsia="仿宋" w:cs="仿宋"/>
                <w:sz w:val="24"/>
                <w:szCs w:val="22"/>
                <w:lang w:eastAsia="zh-CN"/>
              </w:rPr>
              <w:t>（</w:t>
            </w:r>
            <w:r>
              <w:rPr>
                <w:rFonts w:hint="eastAsia" w:ascii="仿宋" w:hAnsi="仿宋" w:eastAsia="仿宋" w:cs="仿宋"/>
                <w:sz w:val="24"/>
                <w:szCs w:val="22"/>
                <w:lang w:val="en-US" w:eastAsia="zh-CN"/>
              </w:rPr>
              <w:t>5</w:t>
            </w:r>
            <w:r>
              <w:rPr>
                <w:rFonts w:hint="eastAsia" w:ascii="仿宋" w:hAnsi="仿宋" w:eastAsia="仿宋" w:cs="仿宋"/>
                <w:sz w:val="24"/>
                <w:szCs w:val="22"/>
                <w:lang w:eastAsia="zh-CN"/>
              </w:rPr>
              <w:t>）《财政部 民政部 中国残疾人联合会关于促进残疾人就业政府采购政策的通知》财库〔2017〕141号。</w:t>
            </w:r>
          </w:p>
          <w:p w14:paraId="6B11BFBC">
            <w:pPr>
              <w:keepNext w:val="0"/>
              <w:keepLines w:val="0"/>
              <w:pageBreakBefore w:val="0"/>
              <w:widowControl w:val="0"/>
              <w:kinsoku/>
              <w:wordWrap/>
              <w:overflowPunct w:val="0"/>
              <w:topLinePunct w:val="0"/>
              <w:autoSpaceDE/>
              <w:autoSpaceDN/>
              <w:bidi w:val="0"/>
              <w:spacing w:line="440" w:lineRule="exact"/>
              <w:textAlignment w:val="auto"/>
              <w:rPr>
                <w:rFonts w:hint="eastAsia" w:ascii="仿宋" w:hAnsi="仿宋" w:eastAsia="仿宋" w:cs="仿宋"/>
                <w:sz w:val="24"/>
                <w:szCs w:val="22"/>
                <w:lang w:eastAsia="zh-CN"/>
              </w:rPr>
            </w:pPr>
            <w:r>
              <w:rPr>
                <w:rFonts w:hint="eastAsia" w:ascii="仿宋" w:hAnsi="仿宋" w:eastAsia="仿宋" w:cs="仿宋"/>
                <w:sz w:val="24"/>
                <w:szCs w:val="22"/>
                <w:lang w:val="en-US" w:eastAsia="zh-CN"/>
              </w:rPr>
              <w:t>3.</w:t>
            </w:r>
            <w:r>
              <w:rPr>
                <w:rFonts w:hint="eastAsia" w:ascii="仿宋" w:hAnsi="仿宋" w:eastAsia="仿宋" w:cs="仿宋"/>
                <w:sz w:val="24"/>
                <w:szCs w:val="22"/>
                <w:lang w:eastAsia="zh-CN"/>
              </w:rPr>
              <w:t>本项目的特定资格要求：</w:t>
            </w:r>
          </w:p>
          <w:p w14:paraId="491B77ED">
            <w:pPr>
              <w:keepNext w:val="0"/>
              <w:keepLines w:val="0"/>
              <w:pageBreakBefore w:val="0"/>
              <w:widowControl w:val="0"/>
              <w:kinsoku/>
              <w:wordWrap/>
              <w:overflowPunct w:val="0"/>
              <w:topLinePunct w:val="0"/>
              <w:autoSpaceDE/>
              <w:autoSpaceDN/>
              <w:bidi w:val="0"/>
              <w:spacing w:line="440" w:lineRule="exact"/>
              <w:textAlignment w:val="auto"/>
              <w:rPr>
                <w:rFonts w:hint="eastAsia" w:ascii="仿宋" w:hAnsi="仿宋" w:eastAsia="仿宋" w:cs="仿宋"/>
                <w:sz w:val="24"/>
                <w:szCs w:val="22"/>
              </w:rPr>
            </w:pPr>
            <w:r>
              <w:rPr>
                <w:rFonts w:hint="eastAsia" w:ascii="仿宋" w:hAnsi="仿宋" w:eastAsia="仿宋" w:cs="仿宋"/>
                <w:sz w:val="24"/>
                <w:szCs w:val="22"/>
                <w:lang w:val="en-US" w:eastAsia="zh-CN"/>
              </w:rPr>
              <w:t>（1）</w:t>
            </w:r>
            <w:r>
              <w:rPr>
                <w:rFonts w:hint="eastAsia" w:ascii="仿宋" w:hAnsi="仿宋" w:eastAsia="仿宋" w:cs="仿宋"/>
                <w:sz w:val="24"/>
                <w:szCs w:val="22"/>
                <w:lang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查询渠道：“信用中国”网站（www.creditchina.gov.cn）、中国政府采购网（www.ccgp.gov.cn）】。</w:t>
            </w:r>
          </w:p>
        </w:tc>
      </w:tr>
      <w:tr w14:paraId="6D801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63" w:type="dxa"/>
            <w:tcBorders>
              <w:bottom w:val="single" w:color="auto" w:sz="4" w:space="0"/>
            </w:tcBorders>
            <w:noWrap w:val="0"/>
            <w:vAlign w:val="center"/>
          </w:tcPr>
          <w:p w14:paraId="120A5BB1">
            <w:pPr>
              <w:overflowPunct w:val="0"/>
              <w:spacing w:line="440" w:lineRule="exact"/>
              <w:jc w:val="center"/>
              <w:rPr>
                <w:rFonts w:hint="eastAsia" w:ascii="仿宋" w:hAnsi="仿宋" w:eastAsia="仿宋" w:cs="仿宋"/>
                <w:sz w:val="24"/>
              </w:rPr>
            </w:pPr>
            <w:r>
              <w:rPr>
                <w:rFonts w:hint="eastAsia" w:ascii="仿宋" w:hAnsi="仿宋" w:eastAsia="仿宋" w:cs="仿宋"/>
                <w:sz w:val="24"/>
              </w:rPr>
              <w:t>7</w:t>
            </w:r>
          </w:p>
        </w:tc>
        <w:tc>
          <w:tcPr>
            <w:tcW w:w="1888" w:type="dxa"/>
            <w:tcBorders>
              <w:bottom w:val="single" w:color="auto" w:sz="4" w:space="0"/>
              <w:right w:val="single" w:color="auto" w:sz="4" w:space="0"/>
            </w:tcBorders>
            <w:noWrap w:val="0"/>
            <w:vAlign w:val="center"/>
          </w:tcPr>
          <w:p w14:paraId="33361EBA">
            <w:pPr>
              <w:pStyle w:val="37"/>
              <w:ind w:left="38"/>
              <w:jc w:val="center"/>
              <w:rPr>
                <w:rFonts w:hint="eastAsia" w:ascii="仿宋" w:hAnsi="仿宋" w:eastAsia="仿宋" w:cs="仿宋"/>
                <w:kern w:val="2"/>
              </w:rPr>
            </w:pPr>
            <w:r>
              <w:rPr>
                <w:rFonts w:hint="eastAsia" w:ascii="仿宋" w:hAnsi="仿宋" w:eastAsia="仿宋" w:cs="仿宋"/>
                <w:kern w:val="2"/>
              </w:rPr>
              <w:t>信用情况</w:t>
            </w:r>
          </w:p>
        </w:tc>
        <w:tc>
          <w:tcPr>
            <w:tcW w:w="7890" w:type="dxa"/>
            <w:tcBorders>
              <w:left w:val="single" w:color="auto" w:sz="4" w:space="0"/>
              <w:bottom w:val="single" w:color="auto" w:sz="4" w:space="0"/>
            </w:tcBorders>
            <w:noWrap w:val="0"/>
            <w:vAlign w:val="center"/>
          </w:tcPr>
          <w:p w14:paraId="6EEB879F">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rPr>
              <w:t>信用记录查询时间及方式：</w:t>
            </w:r>
          </w:p>
          <w:p w14:paraId="7970F678">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rPr>
              <w:t>（1）</w:t>
            </w:r>
            <w:r>
              <w:rPr>
                <w:rFonts w:hint="eastAsia" w:ascii="仿宋" w:hAnsi="仿宋" w:eastAsia="仿宋" w:cs="仿宋"/>
                <w:b w:val="0"/>
                <w:bCs w:val="0"/>
                <w:sz w:val="24"/>
                <w:szCs w:val="22"/>
              </w:rPr>
              <w:t>查询时间：</w:t>
            </w:r>
            <w:r>
              <w:rPr>
                <w:rFonts w:hint="eastAsia" w:ascii="仿宋" w:hAnsi="仿宋" w:eastAsia="仿宋" w:cs="仿宋"/>
                <w:sz w:val="24"/>
                <w:szCs w:val="22"/>
              </w:rPr>
              <w:t>自招标公告发布日期起至开标日期止，超出此时间范围将被视为无效投标。</w:t>
            </w:r>
          </w:p>
          <w:p w14:paraId="7A38F232">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rPr>
              <w:t>（2）查询方式：投标人自行通过“信用中国”及“中国政府采购网”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14:paraId="7BC1EB59">
            <w:pPr>
              <w:overflowPunct w:val="0"/>
              <w:spacing w:line="440" w:lineRule="exact"/>
              <w:rPr>
                <w:rFonts w:hint="eastAsia" w:ascii="仿宋" w:hAnsi="仿宋" w:eastAsia="仿宋" w:cs="仿宋"/>
                <w:sz w:val="24"/>
                <w:szCs w:val="22"/>
              </w:rPr>
            </w:pPr>
            <w:r>
              <w:rPr>
                <w:rFonts w:hint="eastAsia" w:ascii="仿宋" w:hAnsi="仿宋" w:eastAsia="仿宋" w:cs="仿宋"/>
                <w:sz w:val="24"/>
                <w:szCs w:val="22"/>
              </w:rPr>
              <w:t>（3）供应商参加政府采购活动时，应当就自己的诚信情况在响应性文件中进行承诺。</w:t>
            </w:r>
          </w:p>
          <w:p w14:paraId="49ECCD4E">
            <w:pPr>
              <w:overflowPunct w:val="0"/>
              <w:spacing w:line="440" w:lineRule="exact"/>
              <w:jc w:val="center"/>
              <w:rPr>
                <w:rFonts w:hint="eastAsia" w:ascii="仿宋" w:hAnsi="仿宋" w:eastAsia="仿宋" w:cs="仿宋"/>
                <w:sz w:val="24"/>
                <w:szCs w:val="22"/>
              </w:rPr>
            </w:pPr>
            <w:r>
              <w:rPr>
                <w:rFonts w:hint="eastAsia" w:ascii="仿宋" w:hAnsi="仿宋" w:eastAsia="仿宋" w:cs="仿宋"/>
                <w:sz w:val="24"/>
                <w:szCs w:val="22"/>
              </w:rPr>
              <w:t>本项目不接受失信企业投标。</w:t>
            </w:r>
          </w:p>
        </w:tc>
      </w:tr>
      <w:tr w14:paraId="3A008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763" w:type="dxa"/>
            <w:tcBorders>
              <w:top w:val="single" w:color="auto" w:sz="4" w:space="0"/>
            </w:tcBorders>
            <w:noWrap w:val="0"/>
            <w:vAlign w:val="center"/>
          </w:tcPr>
          <w:p w14:paraId="4A26414B">
            <w:pPr>
              <w:overflowPunct w:val="0"/>
              <w:spacing w:line="440" w:lineRule="exact"/>
              <w:jc w:val="center"/>
              <w:rPr>
                <w:rFonts w:hint="eastAsia" w:ascii="仿宋" w:hAnsi="仿宋" w:eastAsia="仿宋" w:cs="仿宋"/>
                <w:sz w:val="24"/>
              </w:rPr>
            </w:pPr>
            <w:r>
              <w:rPr>
                <w:rFonts w:hint="eastAsia" w:ascii="仿宋" w:hAnsi="仿宋" w:eastAsia="仿宋" w:cs="仿宋"/>
                <w:sz w:val="24"/>
              </w:rPr>
              <w:t>8</w:t>
            </w:r>
          </w:p>
        </w:tc>
        <w:tc>
          <w:tcPr>
            <w:tcW w:w="1888" w:type="dxa"/>
            <w:tcBorders>
              <w:top w:val="single" w:color="auto" w:sz="4" w:space="0"/>
            </w:tcBorders>
            <w:noWrap w:val="0"/>
            <w:vAlign w:val="center"/>
          </w:tcPr>
          <w:p w14:paraId="5BE4A64B">
            <w:pPr>
              <w:overflowPunct w:val="0"/>
              <w:spacing w:line="440" w:lineRule="exact"/>
              <w:jc w:val="center"/>
              <w:rPr>
                <w:rFonts w:hint="eastAsia" w:ascii="仿宋" w:hAnsi="仿宋" w:eastAsia="仿宋" w:cs="仿宋"/>
                <w:sz w:val="24"/>
              </w:rPr>
            </w:pPr>
            <w:r>
              <w:rPr>
                <w:rFonts w:hint="eastAsia" w:ascii="仿宋" w:hAnsi="仿宋" w:eastAsia="仿宋" w:cs="仿宋"/>
                <w:sz w:val="24"/>
              </w:rPr>
              <w:t>投标有效期</w:t>
            </w:r>
          </w:p>
        </w:tc>
        <w:tc>
          <w:tcPr>
            <w:tcW w:w="7890" w:type="dxa"/>
            <w:tcBorders>
              <w:top w:val="single" w:color="auto" w:sz="4" w:space="0"/>
            </w:tcBorders>
            <w:noWrap w:val="0"/>
            <w:vAlign w:val="center"/>
          </w:tcPr>
          <w:p w14:paraId="59273990">
            <w:pPr>
              <w:overflowPunct w:val="0"/>
              <w:spacing w:line="440" w:lineRule="exact"/>
              <w:rPr>
                <w:rFonts w:hint="eastAsia" w:ascii="仿宋" w:hAnsi="仿宋" w:eastAsia="仿宋" w:cs="仿宋"/>
                <w:sz w:val="24"/>
              </w:rPr>
            </w:pPr>
            <w:r>
              <w:rPr>
                <w:rFonts w:hint="eastAsia" w:ascii="仿宋" w:hAnsi="仿宋" w:eastAsia="仿宋" w:cs="仿宋"/>
                <w:sz w:val="24"/>
              </w:rPr>
              <w:t>九十天</w:t>
            </w:r>
          </w:p>
        </w:tc>
      </w:tr>
      <w:tr w14:paraId="66AF9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tcBorders>
              <w:bottom w:val="single" w:color="auto" w:sz="4" w:space="0"/>
            </w:tcBorders>
            <w:noWrap w:val="0"/>
            <w:vAlign w:val="center"/>
          </w:tcPr>
          <w:p w14:paraId="4D14B0DA">
            <w:pPr>
              <w:overflowPunct w:val="0"/>
              <w:spacing w:line="440" w:lineRule="exact"/>
              <w:jc w:val="center"/>
              <w:rPr>
                <w:rFonts w:hint="eastAsia" w:ascii="仿宋" w:hAnsi="仿宋" w:eastAsia="仿宋" w:cs="仿宋"/>
                <w:sz w:val="24"/>
              </w:rPr>
            </w:pPr>
            <w:r>
              <w:rPr>
                <w:rFonts w:hint="eastAsia" w:ascii="仿宋" w:hAnsi="仿宋" w:eastAsia="仿宋" w:cs="仿宋"/>
                <w:sz w:val="24"/>
              </w:rPr>
              <w:t>9</w:t>
            </w:r>
          </w:p>
        </w:tc>
        <w:tc>
          <w:tcPr>
            <w:tcW w:w="1888" w:type="dxa"/>
            <w:tcBorders>
              <w:bottom w:val="single" w:color="auto" w:sz="4" w:space="0"/>
            </w:tcBorders>
            <w:noWrap w:val="0"/>
            <w:vAlign w:val="center"/>
          </w:tcPr>
          <w:p w14:paraId="740AD7A7">
            <w:pPr>
              <w:overflowPunct w:val="0"/>
              <w:spacing w:line="440" w:lineRule="exact"/>
              <w:jc w:val="center"/>
              <w:rPr>
                <w:rFonts w:hint="eastAsia" w:ascii="仿宋" w:hAnsi="仿宋" w:eastAsia="仿宋" w:cs="仿宋"/>
                <w:sz w:val="24"/>
              </w:rPr>
            </w:pPr>
            <w:r>
              <w:rPr>
                <w:rFonts w:hint="eastAsia" w:ascii="仿宋" w:hAnsi="仿宋" w:eastAsia="仿宋" w:cs="仿宋"/>
                <w:sz w:val="24"/>
              </w:rPr>
              <w:t>评标方法</w:t>
            </w:r>
          </w:p>
        </w:tc>
        <w:tc>
          <w:tcPr>
            <w:tcW w:w="7890" w:type="dxa"/>
            <w:tcBorders>
              <w:bottom w:val="single" w:color="auto" w:sz="4" w:space="0"/>
            </w:tcBorders>
            <w:noWrap w:val="0"/>
            <w:vAlign w:val="center"/>
          </w:tcPr>
          <w:p w14:paraId="32F8D6AB">
            <w:pPr>
              <w:overflowPunct w:val="0"/>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 xml:space="preserve">☑资格后审                   □资格预审 </w:t>
            </w:r>
          </w:p>
          <w:p w14:paraId="53077D89">
            <w:pPr>
              <w:overflowPunct w:val="0"/>
              <w:spacing w:line="440" w:lineRule="exact"/>
              <w:rPr>
                <w:rFonts w:hint="eastAsia" w:ascii="仿宋" w:hAnsi="仿宋" w:eastAsia="仿宋" w:cs="仿宋"/>
                <w:sz w:val="24"/>
                <w:lang w:eastAsia="zh-CN"/>
              </w:rPr>
            </w:pPr>
            <w:r>
              <w:rPr>
                <w:rFonts w:hint="eastAsia" w:ascii="仿宋" w:hAnsi="仿宋" w:eastAsia="仿宋" w:cs="仿宋"/>
                <w:sz w:val="24"/>
                <w:lang w:val="en-US" w:eastAsia="zh-CN"/>
              </w:rPr>
              <w:t xml:space="preserve">☑综合评分法（采用二次报价） </w:t>
            </w:r>
            <w:r>
              <w:rPr>
                <w:rFonts w:hint="eastAsia" w:ascii="仿宋" w:hAnsi="仿宋" w:eastAsia="仿宋" w:cs="仿宋"/>
                <w:sz w:val="24"/>
                <w:lang w:val="en-US" w:eastAsia="zh-CN"/>
              </w:rPr>
              <w:sym w:font="Wingdings 2" w:char="00A3"/>
            </w:r>
            <w:r>
              <w:rPr>
                <w:rFonts w:hint="eastAsia" w:ascii="仿宋" w:hAnsi="仿宋" w:eastAsia="仿宋" w:cs="仿宋"/>
                <w:sz w:val="24"/>
                <w:lang w:val="en-US" w:eastAsia="zh-CN"/>
              </w:rPr>
              <w:t xml:space="preserve">最低评标价法 </w:t>
            </w:r>
          </w:p>
        </w:tc>
      </w:tr>
      <w:tr w14:paraId="1AB96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tcBorders>
              <w:top w:val="single" w:color="auto" w:sz="4" w:space="0"/>
            </w:tcBorders>
            <w:noWrap w:val="0"/>
            <w:vAlign w:val="center"/>
          </w:tcPr>
          <w:p w14:paraId="0D7515B9">
            <w:pPr>
              <w:overflowPunct w:val="0"/>
              <w:spacing w:line="440" w:lineRule="exact"/>
              <w:jc w:val="center"/>
              <w:rPr>
                <w:rFonts w:hint="eastAsia" w:ascii="仿宋" w:hAnsi="仿宋" w:eastAsia="仿宋" w:cs="仿宋"/>
                <w:sz w:val="24"/>
              </w:rPr>
            </w:pPr>
            <w:r>
              <w:rPr>
                <w:rFonts w:hint="eastAsia" w:ascii="仿宋" w:hAnsi="仿宋" w:eastAsia="仿宋" w:cs="仿宋"/>
                <w:sz w:val="24"/>
              </w:rPr>
              <w:t>10</w:t>
            </w:r>
          </w:p>
        </w:tc>
        <w:tc>
          <w:tcPr>
            <w:tcW w:w="1888" w:type="dxa"/>
            <w:tcBorders>
              <w:top w:val="single" w:color="auto" w:sz="4" w:space="0"/>
            </w:tcBorders>
            <w:noWrap w:val="0"/>
            <w:vAlign w:val="center"/>
          </w:tcPr>
          <w:p w14:paraId="2CB80713">
            <w:pPr>
              <w:overflowPunct w:val="0"/>
              <w:spacing w:line="440" w:lineRule="exact"/>
              <w:jc w:val="center"/>
              <w:rPr>
                <w:rFonts w:hint="eastAsia" w:ascii="仿宋" w:hAnsi="仿宋" w:eastAsia="仿宋" w:cs="仿宋"/>
                <w:sz w:val="24"/>
              </w:rPr>
            </w:pPr>
            <w:r>
              <w:rPr>
                <w:rFonts w:hint="eastAsia" w:ascii="仿宋" w:hAnsi="仿宋" w:eastAsia="仿宋" w:cs="仿宋"/>
                <w:kern w:val="0"/>
                <w:sz w:val="24"/>
              </w:rPr>
              <w:t>是否</w:t>
            </w:r>
            <w:r>
              <w:rPr>
                <w:rFonts w:hint="eastAsia" w:ascii="仿宋" w:hAnsi="仿宋" w:eastAsia="仿宋" w:cs="仿宋"/>
                <w:kern w:val="0"/>
                <w:sz w:val="24"/>
                <w:lang w:eastAsia="zh-CN"/>
              </w:rPr>
              <w:t>允许</w:t>
            </w:r>
            <w:r>
              <w:rPr>
                <w:rFonts w:hint="eastAsia" w:ascii="仿宋" w:hAnsi="仿宋" w:eastAsia="仿宋" w:cs="仿宋"/>
                <w:kern w:val="0"/>
                <w:sz w:val="24"/>
              </w:rPr>
              <w:t>联合体投标</w:t>
            </w:r>
          </w:p>
        </w:tc>
        <w:tc>
          <w:tcPr>
            <w:tcW w:w="7890" w:type="dxa"/>
            <w:tcBorders>
              <w:top w:val="single" w:color="auto" w:sz="4" w:space="0"/>
            </w:tcBorders>
            <w:noWrap w:val="0"/>
            <w:vAlign w:val="center"/>
          </w:tcPr>
          <w:p w14:paraId="08F71C58">
            <w:pPr>
              <w:overflowPunct w:val="0"/>
              <w:spacing w:line="440" w:lineRule="exact"/>
              <w:rPr>
                <w:rFonts w:hint="eastAsia" w:ascii="仿宋" w:hAnsi="仿宋" w:eastAsia="仿宋" w:cs="仿宋"/>
                <w:sz w:val="24"/>
              </w:rPr>
            </w:pPr>
            <w:r>
              <w:rPr>
                <w:rFonts w:hint="eastAsia" w:ascii="仿宋" w:hAnsi="仿宋" w:eastAsia="仿宋" w:cs="仿宋"/>
                <w:sz w:val="24"/>
                <w:lang w:val="en-US" w:eastAsia="zh-CN"/>
              </w:rPr>
              <w:t xml:space="preserve">☑否 </w:t>
            </w:r>
          </w:p>
          <w:p w14:paraId="0BFDB634">
            <w:pPr>
              <w:overflowPunct w:val="0"/>
              <w:spacing w:line="440" w:lineRule="exact"/>
              <w:rPr>
                <w:rFonts w:hint="eastAsia" w:ascii="仿宋" w:hAnsi="仿宋" w:eastAsia="仿宋" w:cs="仿宋"/>
                <w:sz w:val="24"/>
              </w:rPr>
            </w:pPr>
            <w:r>
              <w:rPr>
                <w:rFonts w:hint="eastAsia" w:ascii="仿宋" w:hAnsi="仿宋" w:eastAsia="仿宋" w:cs="仿宋"/>
                <w:sz w:val="24"/>
                <w:lang w:val="en-US" w:eastAsia="zh-CN"/>
              </w:rPr>
              <w:t>□是   应满足要求：</w:t>
            </w:r>
          </w:p>
        </w:tc>
      </w:tr>
      <w:tr w14:paraId="6F0C5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9" w:hRule="atLeast"/>
          <w:jc w:val="center"/>
        </w:trPr>
        <w:tc>
          <w:tcPr>
            <w:tcW w:w="763" w:type="dxa"/>
            <w:noWrap w:val="0"/>
            <w:vAlign w:val="center"/>
          </w:tcPr>
          <w:p w14:paraId="5260B8D8">
            <w:pPr>
              <w:overflowPunct w:val="0"/>
              <w:spacing w:line="440" w:lineRule="exact"/>
              <w:jc w:val="center"/>
              <w:rPr>
                <w:rFonts w:hint="eastAsia" w:ascii="仿宋" w:hAnsi="仿宋" w:eastAsia="仿宋" w:cs="仿宋"/>
                <w:sz w:val="24"/>
              </w:rPr>
            </w:pPr>
            <w:r>
              <w:rPr>
                <w:rFonts w:hint="eastAsia" w:ascii="仿宋" w:hAnsi="仿宋" w:eastAsia="仿宋" w:cs="仿宋"/>
                <w:sz w:val="24"/>
              </w:rPr>
              <w:t>11</w:t>
            </w:r>
          </w:p>
        </w:tc>
        <w:tc>
          <w:tcPr>
            <w:tcW w:w="1888" w:type="dxa"/>
            <w:noWrap w:val="0"/>
            <w:vAlign w:val="center"/>
          </w:tcPr>
          <w:p w14:paraId="580789A9">
            <w:pPr>
              <w:overflowPunct w:val="0"/>
              <w:spacing w:line="440" w:lineRule="exact"/>
              <w:jc w:val="center"/>
              <w:rPr>
                <w:rFonts w:hint="eastAsia" w:ascii="仿宋" w:hAnsi="仿宋" w:eastAsia="仿宋" w:cs="仿宋"/>
                <w:sz w:val="24"/>
              </w:rPr>
            </w:pPr>
            <w:r>
              <w:rPr>
                <w:rFonts w:hint="eastAsia" w:ascii="仿宋" w:hAnsi="仿宋" w:eastAsia="仿宋" w:cs="仿宋"/>
                <w:sz w:val="24"/>
              </w:rPr>
              <w:t>获取招标文件时间</w:t>
            </w:r>
          </w:p>
        </w:tc>
        <w:tc>
          <w:tcPr>
            <w:tcW w:w="7890" w:type="dxa"/>
            <w:noWrap w:val="0"/>
            <w:vAlign w:val="center"/>
          </w:tcPr>
          <w:p w14:paraId="53D29909">
            <w:pPr>
              <w:overflowPunct w:val="0"/>
              <w:spacing w:line="440" w:lineRule="exact"/>
              <w:rPr>
                <w:rFonts w:hint="eastAsia" w:ascii="仿宋" w:hAnsi="仿宋" w:eastAsia="仿宋" w:cs="仿宋"/>
                <w:kern w:val="0"/>
                <w:szCs w:val="21"/>
              </w:rPr>
            </w:pPr>
            <w:r>
              <w:rPr>
                <w:rFonts w:hint="eastAsia" w:ascii="仿宋" w:hAnsi="仿宋" w:eastAsia="仿宋" w:cs="仿宋"/>
                <w:sz w:val="24"/>
                <w:lang w:val="en-US" w:eastAsia="zh-CN"/>
              </w:rPr>
              <w:t>2025</w:t>
            </w:r>
            <w:r>
              <w:rPr>
                <w:rFonts w:hint="eastAsia" w:ascii="仿宋" w:hAnsi="仿宋" w:eastAsia="仿宋" w:cs="仿宋"/>
                <w:sz w:val="24"/>
              </w:rPr>
              <w:t>年</w:t>
            </w:r>
            <w:r>
              <w:rPr>
                <w:rFonts w:hint="eastAsia" w:ascii="仿宋" w:hAnsi="仿宋" w:eastAsia="仿宋" w:cs="仿宋"/>
                <w:sz w:val="24"/>
                <w:lang w:val="en-US" w:eastAsia="zh-CN"/>
              </w:rPr>
              <w:t>6</w:t>
            </w:r>
            <w:r>
              <w:rPr>
                <w:rFonts w:hint="eastAsia" w:ascii="仿宋" w:hAnsi="仿宋" w:eastAsia="仿宋" w:cs="仿宋"/>
                <w:sz w:val="24"/>
              </w:rPr>
              <w:t>月</w:t>
            </w:r>
            <w:r>
              <w:rPr>
                <w:rFonts w:hint="eastAsia" w:ascii="仿宋" w:hAnsi="仿宋" w:eastAsia="仿宋" w:cs="仿宋"/>
                <w:sz w:val="24"/>
                <w:lang w:val="en-US" w:eastAsia="zh-CN"/>
              </w:rPr>
              <w:t>25</w:t>
            </w:r>
            <w:r>
              <w:rPr>
                <w:rFonts w:hint="eastAsia" w:ascii="仿宋" w:hAnsi="仿宋" w:eastAsia="仿宋" w:cs="仿宋"/>
                <w:sz w:val="24"/>
              </w:rPr>
              <w:t>日起至20</w:t>
            </w:r>
            <w:r>
              <w:rPr>
                <w:rFonts w:hint="eastAsia" w:ascii="仿宋" w:hAnsi="仿宋" w:eastAsia="仿宋" w:cs="仿宋"/>
                <w:sz w:val="24"/>
                <w:lang w:val="en-US" w:eastAsia="zh-CN"/>
              </w:rPr>
              <w:t>25</w:t>
            </w:r>
            <w:r>
              <w:rPr>
                <w:rFonts w:hint="eastAsia" w:ascii="仿宋" w:hAnsi="仿宋" w:eastAsia="仿宋" w:cs="仿宋"/>
                <w:sz w:val="24"/>
              </w:rPr>
              <w:t>年</w:t>
            </w:r>
            <w:r>
              <w:rPr>
                <w:rFonts w:hint="eastAsia" w:ascii="仿宋" w:hAnsi="仿宋" w:eastAsia="仿宋" w:cs="仿宋"/>
                <w:sz w:val="24"/>
                <w:lang w:val="en-US" w:eastAsia="zh-CN"/>
              </w:rPr>
              <w:t>7</w:t>
            </w:r>
            <w:r>
              <w:rPr>
                <w:rFonts w:hint="eastAsia" w:ascii="仿宋" w:hAnsi="仿宋" w:eastAsia="仿宋" w:cs="仿宋"/>
                <w:sz w:val="24"/>
              </w:rPr>
              <w:t>月</w:t>
            </w:r>
            <w:r>
              <w:rPr>
                <w:rFonts w:hint="eastAsia" w:ascii="仿宋" w:hAnsi="仿宋" w:eastAsia="仿宋" w:cs="仿宋"/>
                <w:sz w:val="24"/>
                <w:lang w:val="en-US" w:eastAsia="zh-CN"/>
              </w:rPr>
              <w:t>02</w:t>
            </w:r>
            <w:r>
              <w:rPr>
                <w:rFonts w:hint="eastAsia" w:ascii="仿宋" w:hAnsi="仿宋" w:eastAsia="仿宋" w:cs="仿宋"/>
                <w:sz w:val="24"/>
              </w:rPr>
              <w:t>日止。每天上午00:00至14:00，下午14:00至23:59（北京时间，法定节假日除外）</w:t>
            </w:r>
            <w:r>
              <w:rPr>
                <w:rFonts w:hint="eastAsia" w:ascii="仿宋" w:hAnsi="仿宋" w:eastAsia="仿宋" w:cs="仿宋"/>
                <w:sz w:val="24"/>
                <w:lang w:eastAsia="zh-CN"/>
              </w:rPr>
              <w:t>。</w:t>
            </w:r>
          </w:p>
        </w:tc>
      </w:tr>
      <w:tr w14:paraId="5B2D5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63" w:type="dxa"/>
            <w:noWrap w:val="0"/>
            <w:vAlign w:val="center"/>
          </w:tcPr>
          <w:p w14:paraId="131A1242">
            <w:pPr>
              <w:overflowPunct w:val="0"/>
              <w:spacing w:line="440" w:lineRule="exact"/>
              <w:jc w:val="center"/>
              <w:rPr>
                <w:rFonts w:hint="eastAsia" w:ascii="仿宋" w:hAnsi="仿宋" w:eastAsia="仿宋" w:cs="仿宋"/>
                <w:sz w:val="24"/>
              </w:rPr>
            </w:pPr>
            <w:r>
              <w:rPr>
                <w:rFonts w:hint="eastAsia" w:ascii="仿宋" w:hAnsi="仿宋" w:eastAsia="仿宋" w:cs="仿宋"/>
                <w:sz w:val="24"/>
              </w:rPr>
              <w:t>12</w:t>
            </w:r>
          </w:p>
        </w:tc>
        <w:tc>
          <w:tcPr>
            <w:tcW w:w="1888" w:type="dxa"/>
            <w:noWrap w:val="0"/>
            <w:vAlign w:val="center"/>
          </w:tcPr>
          <w:p w14:paraId="6EAFD678">
            <w:pPr>
              <w:overflowPunct w:val="0"/>
              <w:spacing w:line="440" w:lineRule="exact"/>
              <w:jc w:val="center"/>
              <w:rPr>
                <w:rFonts w:hint="eastAsia" w:ascii="仿宋" w:hAnsi="仿宋" w:eastAsia="仿宋" w:cs="仿宋"/>
                <w:sz w:val="24"/>
              </w:rPr>
            </w:pPr>
            <w:r>
              <w:rPr>
                <w:rFonts w:hint="eastAsia" w:ascii="仿宋" w:hAnsi="仿宋" w:eastAsia="仿宋" w:cs="仿宋"/>
                <w:sz w:val="24"/>
              </w:rPr>
              <w:t>招标文件售价</w:t>
            </w:r>
          </w:p>
        </w:tc>
        <w:tc>
          <w:tcPr>
            <w:tcW w:w="7890" w:type="dxa"/>
            <w:noWrap w:val="0"/>
            <w:vAlign w:val="center"/>
          </w:tcPr>
          <w:p w14:paraId="58557B1C">
            <w:pPr>
              <w:overflowPunct w:val="0"/>
              <w:spacing w:line="440" w:lineRule="exact"/>
              <w:rPr>
                <w:rFonts w:hint="eastAsia" w:ascii="仿宋" w:hAnsi="仿宋" w:eastAsia="仿宋" w:cs="仿宋"/>
                <w:sz w:val="24"/>
              </w:rPr>
            </w:pPr>
            <w:r>
              <w:rPr>
                <w:rFonts w:hint="eastAsia" w:ascii="仿宋" w:hAnsi="仿宋" w:eastAsia="仿宋" w:cs="仿宋"/>
                <w:sz w:val="24"/>
              </w:rPr>
              <w:t>免费</w:t>
            </w:r>
          </w:p>
        </w:tc>
      </w:tr>
      <w:tr w14:paraId="31000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67E2BC52">
            <w:pPr>
              <w:overflowPunct w:val="0"/>
              <w:spacing w:line="440" w:lineRule="exact"/>
              <w:jc w:val="center"/>
              <w:rPr>
                <w:rFonts w:hint="eastAsia" w:ascii="仿宋" w:hAnsi="仿宋" w:eastAsia="仿宋" w:cs="仿宋"/>
                <w:sz w:val="24"/>
              </w:rPr>
            </w:pPr>
            <w:r>
              <w:rPr>
                <w:rFonts w:hint="eastAsia" w:ascii="仿宋" w:hAnsi="仿宋" w:eastAsia="仿宋" w:cs="仿宋"/>
                <w:sz w:val="24"/>
              </w:rPr>
              <w:t>13</w:t>
            </w:r>
          </w:p>
        </w:tc>
        <w:tc>
          <w:tcPr>
            <w:tcW w:w="1888" w:type="dxa"/>
            <w:noWrap w:val="0"/>
            <w:vAlign w:val="center"/>
          </w:tcPr>
          <w:p w14:paraId="7E00AF55">
            <w:pPr>
              <w:jc w:val="center"/>
              <w:rPr>
                <w:rFonts w:hint="eastAsia" w:ascii="仿宋" w:hAnsi="仿宋" w:eastAsia="仿宋" w:cs="仿宋"/>
                <w:sz w:val="24"/>
                <w:szCs w:val="22"/>
              </w:rPr>
            </w:pPr>
            <w:r>
              <w:rPr>
                <w:rFonts w:hint="eastAsia" w:ascii="仿宋" w:hAnsi="仿宋" w:eastAsia="仿宋" w:cs="仿宋"/>
                <w:sz w:val="24"/>
                <w:szCs w:val="22"/>
              </w:rPr>
              <w:t>投标保证金</w:t>
            </w:r>
          </w:p>
        </w:tc>
        <w:tc>
          <w:tcPr>
            <w:tcW w:w="7890" w:type="dxa"/>
            <w:noWrap w:val="0"/>
            <w:vAlign w:val="center"/>
          </w:tcPr>
          <w:p w14:paraId="5011B739">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投标保证金：45000.00元整（肆万伍仟元整）</w:t>
            </w:r>
          </w:p>
          <w:p w14:paraId="7622CBC3">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 xml:space="preserve">缴纳方式：保证金应当以支票、汇票、本票、银行转账或者金融机构、担保机构出具的保函（推荐使用政府采购电子保函）等非现金形式以基本户提交。 </w:t>
            </w:r>
          </w:p>
          <w:p w14:paraId="79695A39">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投标保证金必须在2025年</w:t>
            </w:r>
            <w:r>
              <w:rPr>
                <w:rStyle w:val="38"/>
                <w:rFonts w:hint="eastAsia" w:ascii="仿宋" w:hAnsi="仿宋" w:eastAsia="仿宋" w:cs="仿宋"/>
                <w:b w:val="0"/>
                <w:i w:val="0"/>
                <w:caps w:val="0"/>
                <w:spacing w:val="0"/>
                <w:w w:val="100"/>
                <w:kern w:val="0"/>
                <w:sz w:val="24"/>
                <w:szCs w:val="24"/>
                <w:lang w:val="en-US" w:eastAsia="zh-CN"/>
              </w:rPr>
              <w:t>7</w:t>
            </w:r>
            <w:r>
              <w:rPr>
                <w:rStyle w:val="38"/>
                <w:rFonts w:hint="eastAsia" w:ascii="仿宋" w:hAnsi="仿宋" w:eastAsia="仿宋" w:cs="仿宋"/>
                <w:b w:val="0"/>
                <w:i w:val="0"/>
                <w:caps w:val="0"/>
                <w:spacing w:val="0"/>
                <w:w w:val="100"/>
                <w:kern w:val="0"/>
                <w:sz w:val="24"/>
                <w:szCs w:val="24"/>
                <w:lang w:val="zh-CN" w:eastAsia="zh-CN"/>
              </w:rPr>
              <w:t>月</w:t>
            </w:r>
            <w:r>
              <w:rPr>
                <w:rStyle w:val="38"/>
                <w:rFonts w:hint="eastAsia" w:ascii="仿宋" w:hAnsi="仿宋" w:eastAsia="仿宋" w:cs="仿宋"/>
                <w:b w:val="0"/>
                <w:i w:val="0"/>
                <w:caps w:val="0"/>
                <w:spacing w:val="0"/>
                <w:w w:val="100"/>
                <w:kern w:val="0"/>
                <w:sz w:val="24"/>
                <w:szCs w:val="24"/>
                <w:lang w:val="en-US" w:eastAsia="zh-CN"/>
              </w:rPr>
              <w:t>08</w:t>
            </w:r>
            <w:r>
              <w:rPr>
                <w:rStyle w:val="38"/>
                <w:rFonts w:hint="eastAsia" w:ascii="仿宋" w:hAnsi="仿宋" w:eastAsia="仿宋" w:cs="仿宋"/>
                <w:b w:val="0"/>
                <w:i w:val="0"/>
                <w:caps w:val="0"/>
                <w:spacing w:val="0"/>
                <w:w w:val="100"/>
                <w:kern w:val="0"/>
                <w:sz w:val="24"/>
                <w:szCs w:val="24"/>
                <w:lang w:val="zh-CN" w:eastAsia="zh-CN"/>
              </w:rPr>
              <w:t>日</w:t>
            </w:r>
            <w:r>
              <w:rPr>
                <w:rStyle w:val="38"/>
                <w:rFonts w:hint="eastAsia" w:ascii="仿宋" w:hAnsi="仿宋" w:eastAsia="仿宋" w:cs="仿宋"/>
                <w:b w:val="0"/>
                <w:i w:val="0"/>
                <w:caps w:val="0"/>
                <w:spacing w:val="0"/>
                <w:w w:val="100"/>
                <w:kern w:val="0"/>
                <w:sz w:val="24"/>
                <w:szCs w:val="24"/>
                <w:lang w:val="en-US" w:eastAsia="zh-CN"/>
              </w:rPr>
              <w:t>11</w:t>
            </w:r>
            <w:r>
              <w:rPr>
                <w:rStyle w:val="38"/>
                <w:rFonts w:hint="eastAsia" w:ascii="仿宋" w:hAnsi="仿宋" w:eastAsia="仿宋" w:cs="仿宋"/>
                <w:b w:val="0"/>
                <w:i w:val="0"/>
                <w:caps w:val="0"/>
                <w:spacing w:val="0"/>
                <w:w w:val="100"/>
                <w:kern w:val="0"/>
                <w:sz w:val="24"/>
                <w:szCs w:val="24"/>
                <w:lang w:val="zh-CN" w:eastAsia="zh-CN"/>
              </w:rPr>
              <w:t>:</w:t>
            </w:r>
            <w:r>
              <w:rPr>
                <w:rStyle w:val="38"/>
                <w:rFonts w:hint="eastAsia" w:ascii="仿宋" w:hAnsi="仿宋" w:eastAsia="仿宋" w:cs="仿宋"/>
                <w:b w:val="0"/>
                <w:i w:val="0"/>
                <w:caps w:val="0"/>
                <w:spacing w:val="0"/>
                <w:w w:val="100"/>
                <w:kern w:val="0"/>
                <w:sz w:val="24"/>
                <w:szCs w:val="24"/>
                <w:lang w:val="en-US" w:eastAsia="zh-CN"/>
              </w:rPr>
              <w:t>0</w:t>
            </w:r>
            <w:r>
              <w:rPr>
                <w:rStyle w:val="38"/>
                <w:rFonts w:hint="eastAsia" w:ascii="仿宋" w:hAnsi="仿宋" w:eastAsia="仿宋" w:cs="仿宋"/>
                <w:b w:val="0"/>
                <w:i w:val="0"/>
                <w:caps w:val="0"/>
                <w:spacing w:val="0"/>
                <w:w w:val="100"/>
                <w:kern w:val="0"/>
                <w:sz w:val="24"/>
                <w:szCs w:val="24"/>
                <w:lang w:val="zh-CN" w:eastAsia="zh-CN"/>
              </w:rPr>
              <w:t>0时前从投标人基本账户足额缴纳至：</w:t>
            </w:r>
          </w:p>
          <w:p w14:paraId="02A303B4">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 xml:space="preserve">账户名称：新疆万凯盛工程管理咨询有限公司 </w:t>
            </w:r>
          </w:p>
          <w:p w14:paraId="34B69BE7">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开户银行：中国建设银行股份有限公司库尔勒团结路支行</w:t>
            </w:r>
          </w:p>
          <w:p w14:paraId="39B845D6">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银行账号：65050110048600000325</w:t>
            </w:r>
          </w:p>
          <w:p w14:paraId="1C3DD75D">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Style w:val="38"/>
                <w:rFonts w:hint="eastAsia" w:ascii="仿宋" w:hAnsi="仿宋" w:eastAsia="仿宋" w:cs="仿宋"/>
                <w:b w:val="0"/>
                <w:i w:val="0"/>
                <w:caps w:val="0"/>
                <w:spacing w:val="0"/>
                <w:w w:val="100"/>
                <w:kern w:val="0"/>
                <w:sz w:val="24"/>
                <w:szCs w:val="24"/>
                <w:lang w:val="zh-CN" w:eastAsia="zh-CN"/>
              </w:rPr>
            </w:pPr>
            <w:r>
              <w:rPr>
                <w:rStyle w:val="38"/>
                <w:rFonts w:hint="eastAsia" w:ascii="仿宋" w:hAnsi="仿宋" w:eastAsia="仿宋" w:cs="仿宋"/>
                <w:b w:val="0"/>
                <w:i w:val="0"/>
                <w:caps w:val="0"/>
                <w:spacing w:val="0"/>
                <w:w w:val="100"/>
                <w:kern w:val="0"/>
                <w:sz w:val="24"/>
                <w:szCs w:val="24"/>
                <w:lang w:val="zh-CN" w:eastAsia="zh-CN"/>
              </w:rPr>
              <w:t>行号：105888000186</w:t>
            </w:r>
          </w:p>
          <w:p w14:paraId="676A5BCF">
            <w:pPr>
              <w:pStyle w:val="5"/>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sz w:val="24"/>
                <w:szCs w:val="22"/>
              </w:rPr>
            </w:pPr>
            <w:r>
              <w:rPr>
                <w:rStyle w:val="38"/>
                <w:rFonts w:hint="eastAsia" w:ascii="仿宋" w:hAnsi="仿宋" w:eastAsia="仿宋" w:cs="仿宋"/>
                <w:b w:val="0"/>
                <w:i w:val="0"/>
                <w:caps w:val="0"/>
                <w:spacing w:val="0"/>
                <w:w w:val="100"/>
                <w:kern w:val="0"/>
                <w:sz w:val="24"/>
                <w:szCs w:val="24"/>
                <w:lang w:val="zh-CN" w:eastAsia="zh-CN"/>
              </w:rPr>
              <w:t>★投标人办理投标保证金时，须注明“项目名称+项目编号+投标保证金”（如字数超出规定字数可简写项目名称及项目编号）。</w:t>
            </w:r>
          </w:p>
        </w:tc>
      </w:tr>
      <w:tr w14:paraId="6C077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225B22FA">
            <w:pPr>
              <w:overflowPunct w:val="0"/>
              <w:spacing w:line="440" w:lineRule="exact"/>
              <w:jc w:val="center"/>
              <w:rPr>
                <w:rFonts w:hint="eastAsia" w:ascii="仿宋" w:hAnsi="仿宋" w:eastAsia="仿宋" w:cs="仿宋"/>
                <w:sz w:val="24"/>
              </w:rPr>
            </w:pPr>
            <w:r>
              <w:rPr>
                <w:rFonts w:hint="eastAsia" w:ascii="仿宋" w:hAnsi="仿宋" w:eastAsia="仿宋" w:cs="仿宋"/>
                <w:sz w:val="24"/>
              </w:rPr>
              <w:t>14</w:t>
            </w:r>
          </w:p>
        </w:tc>
        <w:tc>
          <w:tcPr>
            <w:tcW w:w="1888" w:type="dxa"/>
            <w:noWrap w:val="0"/>
            <w:vAlign w:val="center"/>
          </w:tcPr>
          <w:p w14:paraId="51AE9B22">
            <w:pPr>
              <w:overflowPunct w:val="0"/>
              <w:spacing w:line="440" w:lineRule="exact"/>
              <w:jc w:val="center"/>
              <w:rPr>
                <w:rFonts w:hint="eastAsia" w:ascii="仿宋" w:hAnsi="仿宋" w:eastAsia="仿宋" w:cs="仿宋"/>
                <w:sz w:val="24"/>
              </w:rPr>
            </w:pPr>
            <w:r>
              <w:rPr>
                <w:rFonts w:hint="eastAsia" w:ascii="仿宋" w:hAnsi="仿宋" w:eastAsia="仿宋" w:cs="仿宋"/>
                <w:sz w:val="24"/>
              </w:rPr>
              <w:t>注意事项</w:t>
            </w:r>
          </w:p>
        </w:tc>
        <w:tc>
          <w:tcPr>
            <w:tcW w:w="7890" w:type="dxa"/>
            <w:noWrap w:val="0"/>
            <w:vAlign w:val="center"/>
          </w:tcPr>
          <w:p w14:paraId="17EBF5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1、本项目实行网上投标，采用电子投标文件。若供应商参与投标，自行承担投标一切费用。</w:t>
            </w:r>
          </w:p>
          <w:p w14:paraId="2EDE089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7EEF7D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3、供应商将政采云电子交易客户端下载、安装完成后，可通过账号密码或CA登录客户端进行投标文件的制作。在使用政采云投标客户端时，建议使用WIN7及以上操作系统。</w:t>
            </w:r>
          </w:p>
          <w:p w14:paraId="75CD3A9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4、其他事项：①供应商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95763进行咨询。</w:t>
            </w:r>
          </w:p>
          <w:p w14:paraId="5D2272E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②响应文件开启当日，供应商需通过政采云平台“不见面”开标大厅完成远程解密、开标（磋商）、澄清、在线多轮报价、结果公布等交互环节。供应商必须使用能正确解密响应文件的“CA锁”在规定的时间内完成远程解密，因供应商原因未能解密、解密失败或解密超时，视为供应商撤销其响应文件。</w:t>
            </w:r>
          </w:p>
          <w:p w14:paraId="5E983ECA">
            <w:pPr>
              <w:overflowPunct w:val="0"/>
              <w:spacing w:line="440" w:lineRule="exact"/>
              <w:rPr>
                <w:rFonts w:hint="eastAsia" w:ascii="仿宋" w:hAnsi="仿宋" w:eastAsia="仿宋" w:cs="仿宋"/>
                <w:sz w:val="24"/>
                <w:highlight w:val="yellow"/>
              </w:rPr>
            </w:pPr>
            <w:r>
              <w:rPr>
                <w:rFonts w:hint="eastAsia" w:ascii="仿宋" w:hAnsi="仿宋" w:eastAsia="仿宋" w:cs="仿宋"/>
                <w:sz w:val="24"/>
                <w:szCs w:val="24"/>
                <w:lang w:eastAsia="zh-CN"/>
              </w:rPr>
              <w:t>③逾期上传或者未上传指定地点的响应文件，采购人不予受理。</w:t>
            </w:r>
          </w:p>
        </w:tc>
      </w:tr>
      <w:tr w14:paraId="62859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763" w:type="dxa"/>
            <w:noWrap w:val="0"/>
            <w:vAlign w:val="center"/>
          </w:tcPr>
          <w:p w14:paraId="0C006EDB">
            <w:pPr>
              <w:overflowPunct w:val="0"/>
              <w:spacing w:line="440" w:lineRule="exact"/>
              <w:jc w:val="center"/>
              <w:rPr>
                <w:rFonts w:hint="eastAsia" w:ascii="仿宋" w:hAnsi="仿宋" w:eastAsia="仿宋" w:cs="仿宋"/>
                <w:sz w:val="24"/>
              </w:rPr>
            </w:pPr>
            <w:r>
              <w:rPr>
                <w:rFonts w:hint="eastAsia" w:ascii="仿宋" w:hAnsi="仿宋" w:eastAsia="仿宋" w:cs="仿宋"/>
                <w:sz w:val="24"/>
              </w:rPr>
              <w:t>15</w:t>
            </w:r>
          </w:p>
        </w:tc>
        <w:tc>
          <w:tcPr>
            <w:tcW w:w="1888" w:type="dxa"/>
            <w:noWrap w:val="0"/>
            <w:vAlign w:val="center"/>
          </w:tcPr>
          <w:p w14:paraId="66517ECF">
            <w:pPr>
              <w:overflowPunct w:val="0"/>
              <w:spacing w:line="440" w:lineRule="exact"/>
              <w:ind w:left="240" w:hanging="240" w:hangingChars="100"/>
              <w:rPr>
                <w:rFonts w:hint="eastAsia" w:ascii="仿宋" w:hAnsi="仿宋" w:eastAsia="仿宋" w:cs="仿宋"/>
                <w:sz w:val="24"/>
              </w:rPr>
            </w:pPr>
            <w:r>
              <w:rPr>
                <w:rFonts w:hint="eastAsia" w:ascii="仿宋" w:hAnsi="仿宋" w:eastAsia="仿宋" w:cs="仿宋"/>
                <w:sz w:val="24"/>
              </w:rPr>
              <w:t>开标地点及投标文件递交</w:t>
            </w:r>
          </w:p>
        </w:tc>
        <w:tc>
          <w:tcPr>
            <w:tcW w:w="7890" w:type="dxa"/>
            <w:noWrap w:val="0"/>
            <w:vAlign w:val="center"/>
          </w:tcPr>
          <w:p w14:paraId="4ED3110E">
            <w:pPr>
              <w:overflowPunct w:val="0"/>
              <w:spacing w:line="440" w:lineRule="exact"/>
              <w:jc w:val="left"/>
              <w:rPr>
                <w:rFonts w:hint="eastAsia" w:ascii="仿宋" w:hAnsi="仿宋" w:eastAsia="仿宋" w:cs="仿宋"/>
                <w:b/>
                <w:bCs/>
                <w:sz w:val="24"/>
                <w:szCs w:val="22"/>
              </w:rPr>
            </w:pPr>
            <w:r>
              <w:rPr>
                <w:rFonts w:hint="eastAsia" w:ascii="仿宋" w:hAnsi="仿宋" w:eastAsia="仿宋" w:cs="仿宋"/>
                <w:b/>
                <w:bCs/>
                <w:sz w:val="24"/>
                <w:szCs w:val="22"/>
                <w:lang w:val="en-US" w:eastAsia="zh-CN"/>
              </w:rPr>
              <w:t>☑采用不见面开标</w:t>
            </w:r>
          </w:p>
          <w:p w14:paraId="43DB3B37">
            <w:pPr>
              <w:overflowPunct w:val="0"/>
              <w:spacing w:line="440" w:lineRule="exact"/>
              <w:jc w:val="left"/>
              <w:rPr>
                <w:rFonts w:hint="eastAsia" w:ascii="仿宋" w:hAnsi="仿宋" w:eastAsia="仿宋" w:cs="仿宋"/>
                <w:b/>
                <w:bCs/>
                <w:sz w:val="24"/>
                <w:szCs w:val="22"/>
                <w:lang w:val="en-US"/>
              </w:rPr>
            </w:pPr>
            <w:r>
              <w:rPr>
                <w:rFonts w:hint="eastAsia" w:ascii="仿宋" w:hAnsi="仿宋" w:eastAsia="仿宋" w:cs="仿宋"/>
                <w:b/>
                <w:bCs/>
                <w:sz w:val="24"/>
                <w:szCs w:val="22"/>
                <w:lang w:val="en-US" w:eastAsia="zh-CN"/>
              </w:rPr>
              <w:t>开标时间：2025年7月08日11时00分（北京时间）</w:t>
            </w:r>
          </w:p>
          <w:p w14:paraId="1AA618DF">
            <w:pPr>
              <w:overflowPunct w:val="0"/>
              <w:spacing w:line="440" w:lineRule="exact"/>
              <w:jc w:val="left"/>
              <w:rPr>
                <w:rFonts w:hint="eastAsia" w:ascii="仿宋" w:hAnsi="仿宋" w:eastAsia="仿宋" w:cs="仿宋"/>
                <w:b/>
                <w:bCs/>
                <w:sz w:val="24"/>
                <w:szCs w:val="22"/>
              </w:rPr>
            </w:pPr>
            <w:r>
              <w:rPr>
                <w:rFonts w:hint="eastAsia" w:ascii="仿宋" w:hAnsi="仿宋" w:eastAsia="仿宋" w:cs="仿宋"/>
                <w:b/>
                <w:bCs/>
                <w:sz w:val="24"/>
                <w:szCs w:val="22"/>
                <w:lang w:val="en-US" w:eastAsia="zh-CN"/>
              </w:rPr>
              <w:t>开标地点：政采云平台不见面开标大厅（网址：</w:t>
            </w:r>
          </w:p>
          <w:p w14:paraId="00D5F5E0">
            <w:pPr>
              <w:overflowPunct w:val="0"/>
              <w:spacing w:line="440" w:lineRule="exact"/>
              <w:jc w:val="left"/>
              <w:rPr>
                <w:rFonts w:hint="eastAsia" w:ascii="仿宋" w:hAnsi="仿宋" w:eastAsia="仿宋" w:cs="仿宋"/>
                <w:b/>
                <w:bCs/>
                <w:sz w:val="24"/>
                <w:szCs w:val="22"/>
              </w:rPr>
            </w:pPr>
            <w:r>
              <w:rPr>
                <w:rFonts w:hint="eastAsia" w:ascii="仿宋" w:hAnsi="仿宋" w:eastAsia="仿宋" w:cs="仿宋"/>
                <w:b/>
                <w:bCs/>
                <w:sz w:val="24"/>
                <w:szCs w:val="22"/>
                <w:lang w:val="en-US" w:eastAsia="zh-CN"/>
              </w:rPr>
              <w:t xml:space="preserve">https://www.zcygov.cn/），供应商无需到达现场 </w:t>
            </w:r>
            <w:r>
              <w:rPr>
                <w:rFonts w:hint="eastAsia" w:ascii="仿宋" w:hAnsi="仿宋" w:eastAsia="仿宋" w:cs="仿宋"/>
                <w:b/>
                <w:bCs/>
                <w:sz w:val="24"/>
                <w:szCs w:val="22"/>
              </w:rPr>
              <w:t>。</w:t>
            </w:r>
          </w:p>
          <w:p w14:paraId="1CE713AC">
            <w:pPr>
              <w:overflowPunct w:val="0"/>
              <w:spacing w:line="440" w:lineRule="exact"/>
              <w:rPr>
                <w:rFonts w:hint="eastAsia" w:ascii="仿宋" w:hAnsi="仿宋" w:eastAsia="仿宋" w:cs="仿宋"/>
              </w:rPr>
            </w:pPr>
            <w:r>
              <w:rPr>
                <w:rFonts w:hint="eastAsia" w:ascii="仿宋" w:hAnsi="仿宋" w:eastAsia="仿宋" w:cs="仿宋"/>
                <w:b/>
                <w:bCs/>
                <w:sz w:val="24"/>
                <w:szCs w:val="22"/>
              </w:rPr>
              <w:t>投标人应于</w:t>
            </w:r>
            <w:r>
              <w:rPr>
                <w:rFonts w:hint="eastAsia" w:ascii="仿宋" w:hAnsi="仿宋" w:eastAsia="仿宋" w:cs="仿宋"/>
                <w:b/>
                <w:bCs/>
                <w:sz w:val="24"/>
                <w:szCs w:val="22"/>
                <w:lang w:val="en-US" w:eastAsia="zh-CN"/>
              </w:rPr>
              <w:t>2025年7月08日上午11</w:t>
            </w:r>
            <w:r>
              <w:rPr>
                <w:rFonts w:hint="eastAsia" w:ascii="仿宋" w:hAnsi="仿宋" w:eastAsia="仿宋" w:cs="仿宋"/>
                <w:b/>
                <w:bCs/>
                <w:sz w:val="24"/>
                <w:szCs w:val="22"/>
              </w:rPr>
              <w:t>:</w:t>
            </w:r>
            <w:r>
              <w:rPr>
                <w:rFonts w:hint="eastAsia" w:ascii="仿宋" w:hAnsi="仿宋" w:eastAsia="仿宋" w:cs="仿宋"/>
                <w:b/>
                <w:bCs/>
                <w:sz w:val="24"/>
                <w:szCs w:val="22"/>
                <w:lang w:val="en-US" w:eastAsia="zh-CN"/>
              </w:rPr>
              <w:t>00时</w:t>
            </w:r>
            <w:r>
              <w:rPr>
                <w:rFonts w:hint="eastAsia" w:ascii="仿宋" w:hAnsi="仿宋" w:eastAsia="仿宋" w:cs="仿宋"/>
                <w:b/>
                <w:bCs/>
                <w:sz w:val="24"/>
                <w:szCs w:val="22"/>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b/>
                <w:bCs/>
                <w:sz w:val="24"/>
                <w:szCs w:val="22"/>
                <w:lang w:val="en-US" w:eastAsia="zh-CN"/>
              </w:rPr>
              <w:t>95763</w:t>
            </w:r>
            <w:r>
              <w:rPr>
                <w:rFonts w:hint="eastAsia" w:ascii="仿宋" w:hAnsi="仿宋" w:eastAsia="仿宋" w:cs="仿宋"/>
                <w:b/>
                <w:bCs/>
                <w:sz w:val="24"/>
                <w:szCs w:val="22"/>
              </w:rPr>
              <w:t>。</w:t>
            </w:r>
          </w:p>
        </w:tc>
      </w:tr>
      <w:tr w14:paraId="4C15A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763" w:type="dxa"/>
            <w:noWrap w:val="0"/>
            <w:vAlign w:val="center"/>
          </w:tcPr>
          <w:p w14:paraId="18D2F2B7">
            <w:pPr>
              <w:overflowPunct w:val="0"/>
              <w:spacing w:line="440" w:lineRule="exact"/>
              <w:jc w:val="center"/>
              <w:rPr>
                <w:rFonts w:hint="eastAsia" w:ascii="仿宋" w:hAnsi="仿宋" w:eastAsia="仿宋" w:cs="仿宋"/>
                <w:kern w:val="0"/>
                <w:sz w:val="24"/>
              </w:rPr>
            </w:pPr>
            <w:r>
              <w:rPr>
                <w:rFonts w:hint="eastAsia" w:ascii="仿宋" w:hAnsi="仿宋" w:eastAsia="仿宋" w:cs="仿宋"/>
                <w:kern w:val="0"/>
                <w:sz w:val="24"/>
              </w:rPr>
              <w:t>16</w:t>
            </w:r>
          </w:p>
        </w:tc>
        <w:tc>
          <w:tcPr>
            <w:tcW w:w="1888" w:type="dxa"/>
            <w:noWrap w:val="0"/>
            <w:vAlign w:val="center"/>
          </w:tcPr>
          <w:p w14:paraId="229E02D4">
            <w:pPr>
              <w:overflowPunct w:val="0"/>
              <w:spacing w:line="440" w:lineRule="exact"/>
              <w:jc w:val="center"/>
              <w:rPr>
                <w:rFonts w:hint="eastAsia" w:ascii="仿宋" w:hAnsi="仿宋" w:eastAsia="仿宋" w:cs="仿宋"/>
                <w:sz w:val="24"/>
              </w:rPr>
            </w:pPr>
            <w:r>
              <w:rPr>
                <w:rFonts w:hint="eastAsia" w:ascii="仿宋" w:hAnsi="仿宋" w:eastAsia="仿宋" w:cs="仿宋"/>
                <w:sz w:val="24"/>
                <w:lang w:val="en-US" w:eastAsia="zh-CN"/>
              </w:rPr>
              <w:t>投</w:t>
            </w:r>
            <w:r>
              <w:rPr>
                <w:rFonts w:hint="eastAsia" w:ascii="仿宋" w:hAnsi="仿宋" w:eastAsia="仿宋" w:cs="仿宋"/>
                <w:sz w:val="24"/>
              </w:rPr>
              <w:t>标文件解密时间</w:t>
            </w:r>
          </w:p>
        </w:tc>
        <w:tc>
          <w:tcPr>
            <w:tcW w:w="7890" w:type="dxa"/>
            <w:noWrap w:val="0"/>
            <w:vAlign w:val="center"/>
          </w:tcPr>
          <w:p w14:paraId="57FEF2F7">
            <w:pPr>
              <w:overflowPunct w:val="0"/>
              <w:spacing w:line="440" w:lineRule="exact"/>
              <w:jc w:val="left"/>
              <w:rPr>
                <w:rFonts w:hint="eastAsia" w:ascii="仿宋" w:hAnsi="仿宋" w:eastAsia="仿宋" w:cs="仿宋"/>
                <w:kern w:val="0"/>
                <w:sz w:val="24"/>
                <w:szCs w:val="28"/>
                <w:lang w:eastAsia="zh-CN"/>
              </w:rPr>
            </w:pPr>
            <w:r>
              <w:rPr>
                <w:rFonts w:hint="eastAsia" w:ascii="仿宋" w:hAnsi="仿宋" w:eastAsia="仿宋" w:cs="仿宋"/>
                <w:b/>
                <w:bCs/>
                <w:sz w:val="24"/>
                <w:szCs w:val="22"/>
              </w:rPr>
              <w:t>开标时间后30分钟内（</w:t>
            </w:r>
            <w:r>
              <w:rPr>
                <w:rFonts w:hint="eastAsia" w:ascii="仿宋" w:hAnsi="仿宋" w:eastAsia="仿宋" w:cs="仿宋"/>
                <w:b/>
                <w:bCs/>
                <w:sz w:val="24"/>
                <w:szCs w:val="22"/>
                <w:lang w:val="en-US" w:eastAsia="zh-CN"/>
              </w:rPr>
              <w:t>2025年7月08日上午11</w:t>
            </w:r>
            <w:r>
              <w:rPr>
                <w:rFonts w:hint="eastAsia" w:ascii="仿宋" w:hAnsi="仿宋" w:eastAsia="仿宋" w:cs="仿宋"/>
                <w:b/>
                <w:bCs/>
                <w:sz w:val="24"/>
                <w:szCs w:val="22"/>
              </w:rPr>
              <w:t>:</w:t>
            </w:r>
            <w:r>
              <w:rPr>
                <w:rFonts w:hint="eastAsia" w:ascii="仿宋" w:hAnsi="仿宋" w:eastAsia="仿宋" w:cs="仿宋"/>
                <w:b/>
                <w:bCs/>
                <w:sz w:val="24"/>
                <w:szCs w:val="22"/>
                <w:lang w:val="en-US" w:eastAsia="zh-CN"/>
              </w:rPr>
              <w:t>0</w:t>
            </w:r>
            <w:r>
              <w:rPr>
                <w:rFonts w:hint="eastAsia" w:ascii="仿宋" w:hAnsi="仿宋" w:eastAsia="仿宋" w:cs="仿宋"/>
                <w:b/>
                <w:bCs/>
                <w:sz w:val="24"/>
                <w:szCs w:val="22"/>
              </w:rPr>
              <w:t>0-</w:t>
            </w:r>
            <w:r>
              <w:rPr>
                <w:rFonts w:hint="eastAsia" w:ascii="仿宋" w:hAnsi="仿宋" w:eastAsia="仿宋" w:cs="仿宋"/>
                <w:b/>
                <w:bCs/>
                <w:sz w:val="24"/>
                <w:szCs w:val="22"/>
                <w:lang w:val="en-US" w:eastAsia="zh-CN"/>
              </w:rPr>
              <w:t>11</w:t>
            </w:r>
            <w:r>
              <w:rPr>
                <w:rFonts w:hint="eastAsia" w:ascii="仿宋" w:hAnsi="仿宋" w:eastAsia="仿宋" w:cs="仿宋"/>
                <w:b/>
                <w:bCs/>
                <w:sz w:val="24"/>
                <w:szCs w:val="22"/>
              </w:rPr>
              <w:t>:</w:t>
            </w:r>
            <w:r>
              <w:rPr>
                <w:rFonts w:hint="eastAsia" w:ascii="仿宋" w:hAnsi="仿宋" w:eastAsia="仿宋" w:cs="仿宋"/>
                <w:b/>
                <w:bCs/>
                <w:sz w:val="24"/>
                <w:szCs w:val="22"/>
                <w:lang w:val="en-US" w:eastAsia="zh-CN"/>
              </w:rPr>
              <w:t>30</w:t>
            </w:r>
            <w:r>
              <w:rPr>
                <w:rFonts w:hint="eastAsia" w:ascii="仿宋" w:hAnsi="仿宋" w:eastAsia="仿宋" w:cs="仿宋"/>
                <w:b/>
                <w:bCs/>
                <w:sz w:val="24"/>
                <w:szCs w:val="22"/>
              </w:rPr>
              <w:t>前）供应商可以登录“政采云”平台，用“项目采购-开标评标”功能进行解密投标文件。若供应商在规定时间内（</w:t>
            </w:r>
            <w:r>
              <w:rPr>
                <w:rFonts w:hint="eastAsia" w:ascii="仿宋" w:hAnsi="仿宋" w:eastAsia="仿宋" w:cs="仿宋"/>
                <w:b/>
                <w:bCs/>
                <w:sz w:val="24"/>
                <w:szCs w:val="22"/>
                <w:lang w:val="en-US" w:eastAsia="zh-CN"/>
              </w:rPr>
              <w:t>2025年7月08日上午11</w:t>
            </w:r>
            <w:r>
              <w:rPr>
                <w:rFonts w:hint="eastAsia" w:ascii="仿宋" w:hAnsi="仿宋" w:eastAsia="仿宋" w:cs="仿宋"/>
                <w:b/>
                <w:bCs/>
                <w:sz w:val="24"/>
                <w:szCs w:val="22"/>
              </w:rPr>
              <w:t>:</w:t>
            </w:r>
            <w:r>
              <w:rPr>
                <w:rFonts w:hint="eastAsia" w:ascii="仿宋" w:hAnsi="仿宋" w:eastAsia="仿宋" w:cs="仿宋"/>
                <w:b/>
                <w:bCs/>
                <w:sz w:val="24"/>
                <w:szCs w:val="22"/>
                <w:lang w:val="en-US" w:eastAsia="zh-CN"/>
              </w:rPr>
              <w:t>30</w:t>
            </w:r>
            <w:r>
              <w:rPr>
                <w:rFonts w:hint="eastAsia" w:ascii="仿宋" w:hAnsi="仿宋" w:eastAsia="仿宋" w:cs="仿宋"/>
                <w:b/>
                <w:bCs/>
                <w:sz w:val="24"/>
                <w:szCs w:val="22"/>
              </w:rPr>
              <w:t>前）未按时解密的，视为投标文件撤回。（因本项目还要二次报价，请各投标单位开标当天注意二次报价）</w:t>
            </w:r>
            <w:r>
              <w:rPr>
                <w:rFonts w:hint="eastAsia" w:ascii="仿宋" w:hAnsi="仿宋" w:eastAsia="仿宋" w:cs="仿宋"/>
                <w:b/>
                <w:bCs/>
                <w:sz w:val="24"/>
                <w:szCs w:val="22"/>
                <w:lang w:eastAsia="zh-CN"/>
              </w:rPr>
              <w:t>。</w:t>
            </w:r>
          </w:p>
        </w:tc>
      </w:tr>
      <w:tr w14:paraId="55661B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13EF9924">
            <w:pPr>
              <w:overflowPunct w:val="0"/>
              <w:spacing w:line="440" w:lineRule="exact"/>
              <w:jc w:val="center"/>
              <w:rPr>
                <w:rFonts w:hint="eastAsia" w:ascii="仿宋" w:hAnsi="仿宋" w:eastAsia="仿宋" w:cs="仿宋"/>
                <w:sz w:val="24"/>
              </w:rPr>
            </w:pPr>
            <w:r>
              <w:rPr>
                <w:rFonts w:hint="eastAsia" w:ascii="仿宋" w:hAnsi="仿宋" w:eastAsia="仿宋" w:cs="仿宋"/>
                <w:sz w:val="24"/>
              </w:rPr>
              <w:t>17</w:t>
            </w:r>
          </w:p>
        </w:tc>
        <w:tc>
          <w:tcPr>
            <w:tcW w:w="1888" w:type="dxa"/>
            <w:noWrap w:val="0"/>
            <w:vAlign w:val="center"/>
          </w:tcPr>
          <w:p w14:paraId="7D6A197B">
            <w:pPr>
              <w:overflowPunct w:val="0"/>
              <w:spacing w:line="440" w:lineRule="exact"/>
              <w:jc w:val="center"/>
              <w:rPr>
                <w:rFonts w:hint="eastAsia" w:ascii="仿宋" w:hAnsi="仿宋" w:eastAsia="仿宋" w:cs="仿宋"/>
                <w:kern w:val="0"/>
                <w:sz w:val="24"/>
              </w:rPr>
            </w:pPr>
            <w:r>
              <w:rPr>
                <w:rFonts w:hint="eastAsia" w:ascii="仿宋" w:hAnsi="仿宋" w:eastAsia="仿宋" w:cs="仿宋"/>
                <w:kern w:val="0"/>
                <w:sz w:val="24"/>
              </w:rPr>
              <w:t>招标代理</w:t>
            </w:r>
          </w:p>
          <w:p w14:paraId="7A10C274">
            <w:pPr>
              <w:overflowPunct w:val="0"/>
              <w:spacing w:line="440" w:lineRule="exact"/>
              <w:jc w:val="center"/>
              <w:rPr>
                <w:rFonts w:hint="eastAsia" w:ascii="仿宋" w:hAnsi="仿宋" w:eastAsia="仿宋" w:cs="仿宋"/>
                <w:kern w:val="0"/>
                <w:sz w:val="24"/>
              </w:rPr>
            </w:pPr>
            <w:r>
              <w:rPr>
                <w:rFonts w:hint="eastAsia" w:ascii="仿宋" w:hAnsi="仿宋" w:eastAsia="仿宋" w:cs="仿宋"/>
                <w:kern w:val="0"/>
                <w:sz w:val="24"/>
              </w:rPr>
              <w:t>服务费</w:t>
            </w:r>
          </w:p>
        </w:tc>
        <w:tc>
          <w:tcPr>
            <w:tcW w:w="7890" w:type="dxa"/>
            <w:noWrap w:val="0"/>
            <w:vAlign w:val="center"/>
          </w:tcPr>
          <w:p w14:paraId="37498081">
            <w:pPr>
              <w:overflowPunct w:val="0"/>
              <w:spacing w:line="440" w:lineRule="exac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代理报酬的支付时间：中标单位在领取中标通知书前，一次性支付。</w:t>
            </w:r>
          </w:p>
          <w:p w14:paraId="790218EC">
            <w:pPr>
              <w:overflowPunct w:val="0"/>
              <w:spacing w:line="440" w:lineRule="exac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代理报酬的计算方法：参照原国家计委《招标代理服务收费管理暂行办法》（计加盖[2002]1980号）、国家发展改革委办公厅《关于招标代理服务收费有关问题的通知》（发改办价格[2003]857号）和国家发展改革委《关于降低部分建设项目收费标准规范收费行为等有关问题的通知》（发改价格[2011]534号）规定，以中标金额为基准计算收取。中标金额在5亿元以上的代理服务费实行收费上限，服务类代理服务费上限为300万元。</w:t>
            </w:r>
          </w:p>
          <w:p w14:paraId="5D828DCE">
            <w:pPr>
              <w:overflowPunct w:val="0"/>
              <w:spacing w:line="440" w:lineRule="exac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中标服务费的计算基数是中标人投标报价的总金额，即成交通知书中载明的中标金额。</w:t>
            </w:r>
          </w:p>
          <w:p w14:paraId="3B028C6E">
            <w:pPr>
              <w:overflowPunct w:val="0"/>
              <w:spacing w:line="440" w:lineRule="exac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代理报酬的收取金额：中标金额的1.5%。</w:t>
            </w:r>
          </w:p>
          <w:p w14:paraId="4734F58F">
            <w:pPr>
              <w:overflowPunct w:val="0"/>
              <w:spacing w:line="440" w:lineRule="exac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代理报酬的支付账户：缴纳投标保证金同一账户。</w:t>
            </w:r>
          </w:p>
          <w:p w14:paraId="5929B4C7">
            <w:pPr>
              <w:overflowPunct w:val="0"/>
              <w:spacing w:line="440" w:lineRule="exact"/>
              <w:rPr>
                <w:rFonts w:hint="eastAsia" w:ascii="仿宋" w:hAnsi="仿宋" w:eastAsia="仿宋" w:cs="仿宋"/>
                <w:kern w:val="0"/>
                <w:sz w:val="24"/>
              </w:rPr>
            </w:pPr>
            <w:r>
              <w:rPr>
                <w:rFonts w:hint="eastAsia" w:ascii="仿宋" w:hAnsi="仿宋" w:eastAsia="仿宋" w:cs="仿宋"/>
                <w:kern w:val="0"/>
                <w:sz w:val="24"/>
                <w:lang w:val="en-US" w:eastAsia="zh-CN"/>
              </w:rPr>
              <w:t>针对招标代理服务费，如中标人需我司开具“增值税专用发票”的，在领取中标通知书时须同时提交开具“增值税专用发票”的相关财务信息材料（在税务部门备案的信息）并加盖公章，包括：单位名称、纳税人识别号、营业地址及联系电话、开户银行及账号，以及一般纳税人证明，否则将开具“增值税普通发票”；由于投标人没有及时提交上述资料而导致无法开具“增值税专用发票”的，后果由投标人自行承担。</w:t>
            </w:r>
          </w:p>
        </w:tc>
      </w:tr>
      <w:tr w14:paraId="3CD22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4D5FC0E6">
            <w:pPr>
              <w:overflowPunct w:val="0"/>
              <w:spacing w:line="440" w:lineRule="exact"/>
              <w:jc w:val="center"/>
              <w:rPr>
                <w:rFonts w:hint="eastAsia" w:ascii="仿宋" w:hAnsi="仿宋" w:eastAsia="仿宋" w:cs="仿宋"/>
                <w:sz w:val="24"/>
              </w:rPr>
            </w:pPr>
            <w:r>
              <w:rPr>
                <w:rFonts w:hint="eastAsia" w:ascii="仿宋" w:hAnsi="仿宋" w:eastAsia="仿宋" w:cs="仿宋"/>
                <w:sz w:val="24"/>
              </w:rPr>
              <w:t>18</w:t>
            </w:r>
          </w:p>
        </w:tc>
        <w:tc>
          <w:tcPr>
            <w:tcW w:w="1888" w:type="dxa"/>
            <w:noWrap w:val="0"/>
            <w:vAlign w:val="center"/>
          </w:tcPr>
          <w:p w14:paraId="0A21512F">
            <w:pPr>
              <w:overflowPunct w:val="0"/>
              <w:spacing w:line="440" w:lineRule="exact"/>
              <w:jc w:val="center"/>
              <w:rPr>
                <w:rFonts w:hint="eastAsia" w:ascii="仿宋" w:hAnsi="仿宋" w:eastAsia="仿宋" w:cs="仿宋"/>
                <w:sz w:val="24"/>
              </w:rPr>
            </w:pPr>
            <w:r>
              <w:rPr>
                <w:rFonts w:hint="eastAsia" w:ascii="仿宋" w:hAnsi="仿宋" w:eastAsia="仿宋" w:cs="仿宋"/>
                <w:sz w:val="24"/>
              </w:rPr>
              <w:t>投标文件的签署规定</w:t>
            </w:r>
          </w:p>
        </w:tc>
        <w:tc>
          <w:tcPr>
            <w:tcW w:w="7890" w:type="dxa"/>
            <w:noWrap w:val="0"/>
            <w:vAlign w:val="center"/>
          </w:tcPr>
          <w:p w14:paraId="51F6339F">
            <w:pPr>
              <w:widowControl/>
              <w:spacing w:line="460" w:lineRule="atLeast"/>
              <w:jc w:val="left"/>
              <w:rPr>
                <w:rFonts w:hint="eastAsia" w:ascii="仿宋" w:hAnsi="仿宋" w:eastAsia="仿宋" w:cs="仿宋"/>
                <w:sz w:val="24"/>
                <w:lang w:eastAsia="zh-CN"/>
              </w:rPr>
            </w:pPr>
            <w:r>
              <w:rPr>
                <w:rFonts w:hint="eastAsia" w:ascii="仿宋" w:hAnsi="仿宋" w:eastAsia="仿宋" w:cs="仿宋"/>
                <w:sz w:val="24"/>
              </w:rPr>
              <w:t>详见第</w:t>
            </w:r>
            <w:r>
              <w:rPr>
                <w:rFonts w:hint="eastAsia" w:ascii="仿宋" w:hAnsi="仿宋" w:eastAsia="仿宋" w:cs="仿宋"/>
                <w:sz w:val="24"/>
                <w:lang w:eastAsia="zh-CN"/>
              </w:rPr>
              <w:t>二</w:t>
            </w:r>
            <w:r>
              <w:rPr>
                <w:rFonts w:hint="eastAsia" w:ascii="仿宋" w:hAnsi="仿宋" w:eastAsia="仿宋" w:cs="仿宋"/>
                <w:sz w:val="24"/>
              </w:rPr>
              <w:t>章第</w:t>
            </w:r>
            <w:r>
              <w:rPr>
                <w:rFonts w:hint="eastAsia" w:ascii="仿宋" w:hAnsi="仿宋" w:eastAsia="仿宋" w:cs="仿宋"/>
                <w:sz w:val="24"/>
                <w:lang w:eastAsia="zh-CN"/>
              </w:rPr>
              <w:t>四部分</w:t>
            </w:r>
          </w:p>
        </w:tc>
      </w:tr>
      <w:tr w14:paraId="0DD95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763" w:type="dxa"/>
            <w:noWrap w:val="0"/>
            <w:vAlign w:val="center"/>
          </w:tcPr>
          <w:p w14:paraId="1EF330D9">
            <w:pPr>
              <w:overflowPunct w:val="0"/>
              <w:spacing w:line="440" w:lineRule="exact"/>
              <w:jc w:val="center"/>
              <w:rPr>
                <w:rFonts w:hint="eastAsia" w:ascii="仿宋" w:hAnsi="仿宋" w:eastAsia="仿宋" w:cs="仿宋"/>
                <w:sz w:val="24"/>
              </w:rPr>
            </w:pPr>
            <w:r>
              <w:rPr>
                <w:rFonts w:hint="eastAsia" w:ascii="仿宋" w:hAnsi="仿宋" w:eastAsia="仿宋" w:cs="仿宋"/>
                <w:sz w:val="24"/>
              </w:rPr>
              <w:t>19</w:t>
            </w:r>
          </w:p>
        </w:tc>
        <w:tc>
          <w:tcPr>
            <w:tcW w:w="1888" w:type="dxa"/>
            <w:noWrap w:val="0"/>
            <w:vAlign w:val="center"/>
          </w:tcPr>
          <w:p w14:paraId="7ABC73B5">
            <w:pPr>
              <w:overflowPunct w:val="0"/>
              <w:spacing w:line="440" w:lineRule="exact"/>
              <w:jc w:val="center"/>
              <w:rPr>
                <w:rFonts w:hint="eastAsia" w:ascii="仿宋" w:hAnsi="仿宋" w:eastAsia="仿宋" w:cs="仿宋"/>
                <w:sz w:val="24"/>
              </w:rPr>
            </w:pPr>
            <w:r>
              <w:rPr>
                <w:rFonts w:hint="eastAsia" w:ascii="仿宋" w:hAnsi="仿宋" w:eastAsia="仿宋" w:cs="仿宋"/>
                <w:sz w:val="24"/>
              </w:rPr>
              <w:t>投标文件格式</w:t>
            </w:r>
          </w:p>
        </w:tc>
        <w:tc>
          <w:tcPr>
            <w:tcW w:w="7890" w:type="dxa"/>
            <w:noWrap w:val="0"/>
            <w:vAlign w:val="center"/>
          </w:tcPr>
          <w:p w14:paraId="4C43E3F9">
            <w:pPr>
              <w:widowControl/>
              <w:spacing w:line="460" w:lineRule="atLeast"/>
              <w:jc w:val="left"/>
              <w:rPr>
                <w:rFonts w:hint="eastAsia" w:ascii="仿宋" w:hAnsi="仿宋" w:eastAsia="仿宋" w:cs="仿宋"/>
                <w:sz w:val="24"/>
              </w:rPr>
            </w:pPr>
            <w:r>
              <w:rPr>
                <w:rFonts w:hint="eastAsia" w:ascii="仿宋" w:hAnsi="仿宋" w:eastAsia="仿宋" w:cs="仿宋"/>
                <w:sz w:val="24"/>
              </w:rPr>
              <w:t>详见第</w:t>
            </w:r>
            <w:r>
              <w:rPr>
                <w:rFonts w:hint="eastAsia" w:ascii="仿宋" w:hAnsi="仿宋" w:eastAsia="仿宋" w:cs="仿宋"/>
                <w:sz w:val="24"/>
                <w:lang w:eastAsia="zh-CN"/>
              </w:rPr>
              <w:t>二</w:t>
            </w:r>
            <w:r>
              <w:rPr>
                <w:rFonts w:hint="eastAsia" w:ascii="仿宋" w:hAnsi="仿宋" w:eastAsia="仿宋" w:cs="仿宋"/>
                <w:sz w:val="24"/>
              </w:rPr>
              <w:t>章第</w:t>
            </w:r>
            <w:r>
              <w:rPr>
                <w:rFonts w:hint="eastAsia" w:ascii="仿宋" w:hAnsi="仿宋" w:eastAsia="仿宋" w:cs="仿宋"/>
                <w:sz w:val="24"/>
                <w:lang w:eastAsia="zh-CN"/>
              </w:rPr>
              <w:t>四部分</w:t>
            </w:r>
          </w:p>
        </w:tc>
      </w:tr>
      <w:tr w14:paraId="4637D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763" w:type="dxa"/>
            <w:tcBorders>
              <w:top w:val="single" w:color="auto" w:sz="4" w:space="0"/>
            </w:tcBorders>
            <w:noWrap w:val="0"/>
            <w:vAlign w:val="center"/>
          </w:tcPr>
          <w:p w14:paraId="77685747">
            <w:pPr>
              <w:overflowPunct w:val="0"/>
              <w:spacing w:line="440" w:lineRule="exact"/>
              <w:jc w:val="center"/>
              <w:rPr>
                <w:rFonts w:hint="eastAsia" w:ascii="仿宋" w:hAnsi="仿宋" w:eastAsia="仿宋" w:cs="仿宋"/>
                <w:sz w:val="24"/>
              </w:rPr>
            </w:pPr>
            <w:r>
              <w:rPr>
                <w:rFonts w:hint="eastAsia" w:ascii="仿宋" w:hAnsi="仿宋" w:eastAsia="仿宋" w:cs="仿宋"/>
                <w:sz w:val="24"/>
              </w:rPr>
              <w:t>20</w:t>
            </w:r>
          </w:p>
        </w:tc>
        <w:tc>
          <w:tcPr>
            <w:tcW w:w="1888" w:type="dxa"/>
            <w:tcBorders>
              <w:top w:val="single" w:color="auto" w:sz="4" w:space="0"/>
              <w:bottom w:val="single" w:color="auto" w:sz="4" w:space="0"/>
            </w:tcBorders>
            <w:noWrap w:val="0"/>
            <w:vAlign w:val="center"/>
          </w:tcPr>
          <w:p w14:paraId="2705C932">
            <w:pPr>
              <w:overflowPunct w:val="0"/>
              <w:spacing w:line="440" w:lineRule="exact"/>
              <w:jc w:val="center"/>
              <w:rPr>
                <w:rFonts w:hint="eastAsia" w:ascii="仿宋" w:hAnsi="仿宋" w:eastAsia="仿宋" w:cs="仿宋"/>
                <w:sz w:val="24"/>
              </w:rPr>
            </w:pPr>
            <w:r>
              <w:rPr>
                <w:rFonts w:hint="eastAsia" w:ascii="仿宋" w:hAnsi="仿宋" w:eastAsia="仿宋" w:cs="仿宋"/>
                <w:sz w:val="24"/>
              </w:rPr>
              <w:t>付款方式</w:t>
            </w:r>
          </w:p>
        </w:tc>
        <w:tc>
          <w:tcPr>
            <w:tcW w:w="7890" w:type="dxa"/>
            <w:tcBorders>
              <w:top w:val="single" w:color="auto" w:sz="4" w:space="0"/>
            </w:tcBorders>
            <w:noWrap w:val="0"/>
            <w:vAlign w:val="center"/>
          </w:tcPr>
          <w:p w14:paraId="7ACF7C5E">
            <w:pPr>
              <w:overflowPunct w:val="0"/>
              <w:spacing w:line="440" w:lineRule="exact"/>
              <w:jc w:val="left"/>
              <w:rPr>
                <w:rFonts w:hint="eastAsia" w:ascii="仿宋" w:hAnsi="仿宋" w:eastAsia="仿宋" w:cs="仿宋"/>
                <w:sz w:val="24"/>
                <w:lang w:eastAsia="zh-CN"/>
              </w:rPr>
            </w:pPr>
            <w:r>
              <w:rPr>
                <w:rFonts w:hint="eastAsia" w:ascii="仿宋" w:hAnsi="仿宋" w:eastAsia="仿宋" w:cs="仿宋"/>
                <w:sz w:val="24"/>
                <w:lang w:eastAsia="zh-CN"/>
              </w:rPr>
              <w:t>甲乙双</w:t>
            </w:r>
            <w:r>
              <w:rPr>
                <w:rFonts w:hint="eastAsia" w:ascii="仿宋" w:hAnsi="仿宋" w:eastAsia="仿宋" w:cs="仿宋"/>
                <w:sz w:val="24"/>
              </w:rPr>
              <w:t>方合同</w:t>
            </w:r>
            <w:r>
              <w:rPr>
                <w:rFonts w:hint="eastAsia" w:ascii="仿宋" w:hAnsi="仿宋" w:eastAsia="仿宋" w:cs="仿宋"/>
                <w:sz w:val="24"/>
                <w:lang w:eastAsia="zh-CN"/>
              </w:rPr>
              <w:t>约定</w:t>
            </w:r>
          </w:p>
          <w:p w14:paraId="18D60900">
            <w:pPr>
              <w:overflowPunct w:val="0"/>
              <w:spacing w:line="440" w:lineRule="exact"/>
              <w:jc w:val="left"/>
              <w:rPr>
                <w:rFonts w:hint="default" w:ascii="仿宋" w:hAnsi="仿宋" w:eastAsia="仿宋" w:cs="仿宋"/>
                <w:sz w:val="24"/>
                <w:lang w:val="en-US"/>
              </w:rPr>
            </w:pPr>
            <w:r>
              <w:rPr>
                <w:rFonts w:hint="eastAsia" w:ascii="仿宋" w:hAnsi="仿宋" w:eastAsia="仿宋" w:cs="仿宋"/>
                <w:sz w:val="24"/>
                <w:lang w:val="en-US" w:eastAsia="zh-CN"/>
              </w:rPr>
              <w:t>质保金：3%</w:t>
            </w:r>
          </w:p>
        </w:tc>
      </w:tr>
      <w:tr w14:paraId="0D950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7" w:hRule="atLeast"/>
          <w:jc w:val="center"/>
        </w:trPr>
        <w:tc>
          <w:tcPr>
            <w:tcW w:w="763" w:type="dxa"/>
            <w:tcBorders>
              <w:top w:val="single" w:color="auto" w:sz="4" w:space="0"/>
            </w:tcBorders>
            <w:noWrap w:val="0"/>
            <w:vAlign w:val="center"/>
          </w:tcPr>
          <w:p w14:paraId="18C7FE06">
            <w:pPr>
              <w:overflowPunct w:val="0"/>
              <w:spacing w:line="440" w:lineRule="exact"/>
              <w:jc w:val="center"/>
              <w:rPr>
                <w:rFonts w:hint="eastAsia" w:ascii="仿宋" w:hAnsi="仿宋" w:eastAsia="仿宋" w:cs="仿宋"/>
                <w:sz w:val="24"/>
              </w:rPr>
            </w:pPr>
            <w:r>
              <w:rPr>
                <w:rFonts w:hint="eastAsia" w:ascii="仿宋" w:hAnsi="仿宋" w:eastAsia="仿宋" w:cs="仿宋"/>
                <w:sz w:val="24"/>
              </w:rPr>
              <w:t>21</w:t>
            </w:r>
          </w:p>
        </w:tc>
        <w:tc>
          <w:tcPr>
            <w:tcW w:w="1888" w:type="dxa"/>
            <w:tcBorders>
              <w:top w:val="single" w:color="auto" w:sz="4" w:space="0"/>
              <w:bottom w:val="single" w:color="auto" w:sz="4" w:space="0"/>
            </w:tcBorders>
            <w:noWrap w:val="0"/>
            <w:vAlign w:val="center"/>
          </w:tcPr>
          <w:p w14:paraId="11D45750">
            <w:pPr>
              <w:overflowPunct w:val="0"/>
              <w:spacing w:line="440" w:lineRule="exact"/>
              <w:jc w:val="center"/>
              <w:rPr>
                <w:rFonts w:hint="eastAsia" w:ascii="仿宋" w:hAnsi="仿宋" w:eastAsia="仿宋" w:cs="仿宋"/>
                <w:sz w:val="24"/>
              </w:rPr>
            </w:pPr>
            <w:r>
              <w:rPr>
                <w:rFonts w:hint="eastAsia" w:ascii="仿宋" w:hAnsi="仿宋" w:eastAsia="仿宋" w:cs="仿宋"/>
                <w:sz w:val="24"/>
              </w:rPr>
              <w:t>踏勘现场</w:t>
            </w:r>
          </w:p>
        </w:tc>
        <w:tc>
          <w:tcPr>
            <w:tcW w:w="7890" w:type="dxa"/>
            <w:tcBorders>
              <w:top w:val="single" w:color="auto" w:sz="4" w:space="0"/>
            </w:tcBorders>
            <w:noWrap w:val="0"/>
            <w:vAlign w:val="center"/>
          </w:tcPr>
          <w:p w14:paraId="5E160032">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☑不组织</w:t>
            </w:r>
          </w:p>
          <w:p w14:paraId="75C35560">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sym w:font="Wingdings 2" w:char="00A3"/>
            </w:r>
            <w:r>
              <w:rPr>
                <w:rFonts w:hint="eastAsia" w:ascii="仿宋" w:hAnsi="仿宋" w:eastAsia="仿宋" w:cs="仿宋"/>
                <w:bCs/>
                <w:sz w:val="24"/>
                <w:szCs w:val="24"/>
                <w:lang w:val="en-US" w:eastAsia="zh-CN"/>
              </w:rPr>
              <w:t xml:space="preserve">统一组织 </w:t>
            </w:r>
          </w:p>
          <w:p w14:paraId="3C9D0E78">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联系人：       联系电话： </w:t>
            </w:r>
          </w:p>
          <w:p w14:paraId="5FB8A734">
            <w:pPr>
              <w:spacing w:line="360" w:lineRule="auto"/>
              <w:rPr>
                <w:rFonts w:hint="eastAsia" w:ascii="仿宋" w:hAnsi="仿宋" w:eastAsia="仿宋" w:cs="仿宋"/>
                <w:bCs/>
                <w:sz w:val="24"/>
                <w:szCs w:val="24"/>
              </w:rPr>
            </w:pPr>
            <w:r>
              <w:rPr>
                <w:rFonts w:hint="eastAsia" w:ascii="仿宋" w:hAnsi="仿宋" w:eastAsia="仿宋" w:cs="仿宋"/>
                <w:bCs/>
                <w:sz w:val="24"/>
                <w:szCs w:val="24"/>
                <w:lang w:val="en-US" w:eastAsia="zh-CN"/>
              </w:rPr>
              <w:t xml:space="preserve">踏勘时间：     踏勘地点： </w:t>
            </w:r>
          </w:p>
        </w:tc>
      </w:tr>
      <w:tr w14:paraId="04F32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68121C2A">
            <w:pPr>
              <w:overflowPunct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22</w:t>
            </w:r>
          </w:p>
        </w:tc>
        <w:tc>
          <w:tcPr>
            <w:tcW w:w="1888" w:type="dxa"/>
            <w:tcBorders>
              <w:top w:val="single" w:color="auto" w:sz="4" w:space="0"/>
            </w:tcBorders>
            <w:noWrap w:val="0"/>
            <w:vAlign w:val="center"/>
          </w:tcPr>
          <w:p w14:paraId="68BB49A1">
            <w:pPr>
              <w:overflowPunct w:val="0"/>
              <w:spacing w:line="440" w:lineRule="exact"/>
              <w:jc w:val="center"/>
              <w:rPr>
                <w:rFonts w:hint="eastAsia" w:ascii="仿宋" w:hAnsi="仿宋" w:eastAsia="仿宋" w:cs="仿宋"/>
                <w:kern w:val="0"/>
                <w:sz w:val="24"/>
                <w:szCs w:val="22"/>
                <w:lang w:eastAsia="zh-CN"/>
              </w:rPr>
            </w:pPr>
            <w:r>
              <w:rPr>
                <w:rFonts w:hint="eastAsia" w:ascii="仿宋" w:hAnsi="仿宋" w:eastAsia="仿宋" w:cs="仿宋"/>
                <w:kern w:val="0"/>
                <w:sz w:val="24"/>
                <w:szCs w:val="22"/>
                <w:lang w:val="en-US" w:eastAsia="zh-CN"/>
              </w:rPr>
              <w:t>供货期</w:t>
            </w:r>
            <w:r>
              <w:rPr>
                <w:rFonts w:hint="eastAsia" w:ascii="仿宋" w:hAnsi="仿宋" w:eastAsia="仿宋" w:cs="仿宋"/>
                <w:kern w:val="0"/>
                <w:sz w:val="24"/>
                <w:szCs w:val="22"/>
                <w:lang w:eastAsia="zh-CN"/>
              </w:rPr>
              <w:t>及质保期</w:t>
            </w:r>
          </w:p>
        </w:tc>
        <w:tc>
          <w:tcPr>
            <w:tcW w:w="7890" w:type="dxa"/>
            <w:noWrap w:val="0"/>
            <w:vAlign w:val="center"/>
          </w:tcPr>
          <w:p w14:paraId="10EAAED8">
            <w:pPr>
              <w:overflowPunct w:val="0"/>
              <w:spacing w:line="440" w:lineRule="exact"/>
              <w:rPr>
                <w:rFonts w:hint="eastAsia" w:ascii="仿宋" w:hAnsi="仿宋" w:eastAsia="仿宋" w:cs="仿宋"/>
                <w:b/>
                <w:bCs w:val="0"/>
                <w:color w:val="auto"/>
                <w:sz w:val="24"/>
                <w:szCs w:val="24"/>
                <w:lang w:val="en-US" w:eastAsia="zh-CN"/>
              </w:rPr>
            </w:pPr>
            <w:r>
              <w:rPr>
                <w:rFonts w:hint="eastAsia" w:ascii="仿宋" w:hAnsi="仿宋" w:eastAsia="仿宋" w:cs="仿宋"/>
                <w:b/>
                <w:bCs w:val="0"/>
                <w:color w:val="auto"/>
                <w:sz w:val="24"/>
                <w:szCs w:val="24"/>
                <w:lang w:val="en-US" w:eastAsia="zh-CN"/>
              </w:rPr>
              <w:t>供货期</w:t>
            </w:r>
            <w:r>
              <w:rPr>
                <w:rFonts w:hint="eastAsia" w:ascii="仿宋" w:hAnsi="仿宋" w:eastAsia="仿宋" w:cs="仿宋"/>
                <w:b/>
                <w:bCs w:val="0"/>
                <w:color w:val="auto"/>
                <w:sz w:val="24"/>
                <w:szCs w:val="24"/>
                <w:lang w:eastAsia="zh-CN"/>
              </w:rPr>
              <w:t>：合同签订后</w:t>
            </w:r>
            <w:r>
              <w:rPr>
                <w:rFonts w:hint="eastAsia" w:ascii="仿宋" w:hAnsi="仿宋" w:eastAsia="仿宋" w:cs="仿宋"/>
                <w:b/>
                <w:bCs w:val="0"/>
                <w:color w:val="auto"/>
                <w:sz w:val="24"/>
                <w:szCs w:val="24"/>
                <w:lang w:val="en-US" w:eastAsia="zh-CN"/>
              </w:rPr>
              <w:t>30日内，包装盒按需供货；</w:t>
            </w:r>
          </w:p>
          <w:p w14:paraId="3594EF05">
            <w:pPr>
              <w:pStyle w:val="8"/>
              <w:ind w:left="0" w:leftChars="0" w:firstLine="0" w:firstLineChars="0"/>
              <w:rPr>
                <w:rFonts w:hint="eastAsia" w:ascii="仿宋" w:hAnsi="仿宋" w:eastAsia="仿宋" w:cs="仿宋"/>
                <w:lang w:val="en-US" w:eastAsia="zh-CN"/>
              </w:rPr>
            </w:pPr>
            <w:r>
              <w:rPr>
                <w:rFonts w:hint="eastAsia" w:ascii="仿宋" w:hAnsi="仿宋" w:eastAsia="仿宋" w:cs="仿宋"/>
                <w:b/>
                <w:bCs w:val="0"/>
                <w:color w:val="auto"/>
                <w:sz w:val="24"/>
                <w:szCs w:val="24"/>
                <w:lang w:val="en-US" w:eastAsia="zh-CN"/>
              </w:rPr>
              <w:t>质保期：2年</w:t>
            </w:r>
          </w:p>
        </w:tc>
      </w:tr>
      <w:tr w14:paraId="3A6EE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7E506EBA">
            <w:pPr>
              <w:overflowPunct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23</w:t>
            </w:r>
          </w:p>
        </w:tc>
        <w:tc>
          <w:tcPr>
            <w:tcW w:w="1888" w:type="dxa"/>
            <w:noWrap w:val="0"/>
            <w:vAlign w:val="center"/>
          </w:tcPr>
          <w:p w14:paraId="329AE5DA">
            <w:pPr>
              <w:overflowPunct w:val="0"/>
              <w:jc w:val="center"/>
              <w:rPr>
                <w:rFonts w:hint="eastAsia" w:ascii="仿宋" w:hAnsi="仿宋" w:eastAsia="仿宋" w:cs="仿宋"/>
                <w:sz w:val="24"/>
              </w:rPr>
            </w:pPr>
            <w:r>
              <w:rPr>
                <w:rFonts w:hint="eastAsia" w:ascii="仿宋" w:hAnsi="仿宋" w:eastAsia="仿宋" w:cs="仿宋"/>
                <w:sz w:val="24"/>
              </w:rPr>
              <w:t>低于成本价不正当</w:t>
            </w:r>
          </w:p>
          <w:p w14:paraId="5B569389">
            <w:pPr>
              <w:overflowPunct w:val="0"/>
              <w:jc w:val="center"/>
              <w:rPr>
                <w:rFonts w:hint="eastAsia" w:ascii="仿宋" w:hAnsi="仿宋" w:eastAsia="仿宋" w:cs="仿宋"/>
                <w:sz w:val="24"/>
              </w:rPr>
            </w:pPr>
            <w:r>
              <w:rPr>
                <w:rFonts w:hint="eastAsia" w:ascii="仿宋" w:hAnsi="仿宋" w:eastAsia="仿宋" w:cs="仿宋"/>
                <w:sz w:val="24"/>
              </w:rPr>
              <w:t>竞争预防措施</w:t>
            </w:r>
          </w:p>
        </w:tc>
        <w:tc>
          <w:tcPr>
            <w:tcW w:w="7890" w:type="dxa"/>
            <w:noWrap w:val="0"/>
            <w:vAlign w:val="center"/>
          </w:tcPr>
          <w:p w14:paraId="29524841">
            <w:pPr>
              <w:spacing w:line="440" w:lineRule="exact"/>
              <w:rPr>
                <w:rFonts w:hint="eastAsia" w:ascii="仿宋" w:hAnsi="仿宋" w:eastAsia="仿宋" w:cs="仿宋"/>
                <w:sz w:val="24"/>
              </w:rPr>
            </w:pPr>
            <w:r>
              <w:rPr>
                <w:rFonts w:hint="eastAsia" w:ascii="仿宋" w:hAnsi="仿宋" w:eastAsia="仿宋" w:cs="仿宋"/>
                <w:sz w:val="24"/>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25B35341">
            <w:pPr>
              <w:spacing w:line="440" w:lineRule="exact"/>
              <w:rPr>
                <w:rFonts w:hint="eastAsia" w:ascii="仿宋" w:hAnsi="仿宋" w:eastAsia="仿宋" w:cs="仿宋"/>
                <w:sz w:val="24"/>
              </w:rPr>
            </w:pPr>
            <w:r>
              <w:rPr>
                <w:rFonts w:hint="eastAsia" w:ascii="仿宋" w:hAnsi="仿宋" w:eastAsia="仿宋" w:cs="仿宋"/>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53356D65">
            <w:pPr>
              <w:spacing w:line="440" w:lineRule="exact"/>
              <w:rPr>
                <w:rFonts w:hint="eastAsia" w:ascii="仿宋" w:hAnsi="仿宋" w:eastAsia="仿宋" w:cs="仿宋"/>
                <w:sz w:val="24"/>
              </w:rPr>
            </w:pPr>
            <w:r>
              <w:rPr>
                <w:rFonts w:hint="eastAsia" w:ascii="仿宋" w:hAnsi="仿宋" w:eastAsia="仿宋" w:cs="仿宋"/>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14:paraId="70C36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100C423B">
            <w:pPr>
              <w:overflowPunct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24</w:t>
            </w:r>
          </w:p>
        </w:tc>
        <w:tc>
          <w:tcPr>
            <w:tcW w:w="1888" w:type="dxa"/>
            <w:noWrap w:val="0"/>
            <w:vAlign w:val="center"/>
          </w:tcPr>
          <w:p w14:paraId="7B2D6965">
            <w:pPr>
              <w:overflowPunct w:val="0"/>
              <w:jc w:val="center"/>
              <w:rPr>
                <w:rFonts w:hint="eastAsia" w:ascii="仿宋" w:hAnsi="仿宋" w:eastAsia="仿宋" w:cs="仿宋"/>
                <w:sz w:val="24"/>
              </w:rPr>
            </w:pPr>
            <w:r>
              <w:rPr>
                <w:rFonts w:hint="eastAsia" w:ascii="仿宋" w:hAnsi="仿宋" w:eastAsia="仿宋" w:cs="仿宋"/>
                <w:sz w:val="24"/>
              </w:rPr>
              <w:t>投标文件</w:t>
            </w:r>
            <w:r>
              <w:rPr>
                <w:rFonts w:hint="eastAsia" w:ascii="仿宋" w:hAnsi="仿宋" w:eastAsia="仿宋" w:cs="仿宋"/>
                <w:sz w:val="24"/>
                <w:lang w:val="en-US" w:eastAsia="zh-CN"/>
              </w:rPr>
              <w:t>的</w:t>
            </w:r>
            <w:r>
              <w:rPr>
                <w:rFonts w:hint="eastAsia" w:ascii="仿宋" w:hAnsi="仿宋" w:eastAsia="仿宋" w:cs="仿宋"/>
                <w:sz w:val="24"/>
              </w:rPr>
              <w:t>递交</w:t>
            </w:r>
          </w:p>
        </w:tc>
        <w:tc>
          <w:tcPr>
            <w:tcW w:w="7890" w:type="dxa"/>
            <w:noWrap w:val="0"/>
            <w:vAlign w:val="center"/>
          </w:tcPr>
          <w:p w14:paraId="51E73E0D">
            <w:pPr>
              <w:spacing w:line="440" w:lineRule="exact"/>
              <w:rPr>
                <w:rFonts w:hint="eastAsia" w:ascii="仿宋" w:hAnsi="仿宋" w:eastAsia="仿宋" w:cs="仿宋"/>
                <w:sz w:val="24"/>
              </w:rPr>
            </w:pPr>
            <w:r>
              <w:rPr>
                <w:rFonts w:hint="eastAsia" w:ascii="仿宋" w:hAnsi="仿宋" w:eastAsia="仿宋" w:cs="仿宋"/>
                <w:sz w:val="24"/>
                <w:lang w:val="en-US" w:eastAsia="zh-CN"/>
              </w:rPr>
              <w:t>本项目采用不见面开标、投标人需要递交电子投标文件，加密的电子投标文件，在投标截止时间前通过政采云平台（https://www.zcygov.cn/）上传到指定位置。</w:t>
            </w:r>
          </w:p>
        </w:tc>
      </w:tr>
      <w:tr w14:paraId="1EAAD0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2ADFD013">
            <w:pPr>
              <w:overflowPunct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25</w:t>
            </w:r>
          </w:p>
        </w:tc>
        <w:tc>
          <w:tcPr>
            <w:tcW w:w="1888" w:type="dxa"/>
            <w:noWrap w:val="0"/>
            <w:vAlign w:val="center"/>
          </w:tcPr>
          <w:p w14:paraId="18E03563">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政府采购</w:t>
            </w:r>
          </w:p>
          <w:p w14:paraId="4D87560F">
            <w:pPr>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政策支持</w:t>
            </w:r>
          </w:p>
        </w:tc>
        <w:tc>
          <w:tcPr>
            <w:tcW w:w="7890" w:type="dxa"/>
            <w:noWrap w:val="0"/>
            <w:vAlign w:val="center"/>
          </w:tcPr>
          <w:p w14:paraId="1C06A98E">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1、根据《政府采购促进中小企业展暂行办法》（财库【2020】46 号文）、《关于落实好政府采购支持中小企业发展的通知》（新财购〔2022〕22 号文）规定执行； </w:t>
            </w:r>
          </w:p>
          <w:p w14:paraId="0B9CDEB0">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2、根据工信部等部委发布的《关于印发中小企业划型标准规定的通知》（工信部联企业[2011]300 号）规定执行； </w:t>
            </w:r>
          </w:p>
          <w:p w14:paraId="4E6910E2">
            <w:pPr>
              <w:spacing w:line="440" w:lineRule="exact"/>
              <w:rPr>
                <w:rFonts w:hint="eastAsia" w:ascii="仿宋" w:hAnsi="仿宋" w:eastAsia="仿宋" w:cs="仿宋"/>
                <w:b/>
                <w:bCs/>
                <w:sz w:val="24"/>
                <w:lang w:val="en-US" w:eastAsia="zh-CN"/>
              </w:rPr>
            </w:pPr>
            <w:r>
              <w:rPr>
                <w:rFonts w:hint="eastAsia" w:ascii="仿宋" w:hAnsi="仿宋" w:eastAsia="仿宋" w:cs="仿宋"/>
                <w:b w:val="0"/>
                <w:bCs w:val="0"/>
                <w:sz w:val="24"/>
                <w:lang w:val="en-US" w:eastAsia="zh-CN"/>
              </w:rPr>
              <w:t>本项目采购标的对应的中小企业划分标准所属行业为</w:t>
            </w:r>
            <w:r>
              <w:rPr>
                <w:rFonts w:hint="eastAsia" w:ascii="仿宋" w:hAnsi="仿宋" w:eastAsia="仿宋" w:cs="仿宋"/>
                <w:b/>
                <w:bCs/>
                <w:sz w:val="24"/>
                <w:u w:val="single"/>
                <w:lang w:val="en-US" w:eastAsia="zh-CN"/>
              </w:rPr>
              <w:t>工业</w:t>
            </w:r>
            <w:r>
              <w:rPr>
                <w:rFonts w:hint="eastAsia" w:ascii="仿宋" w:hAnsi="仿宋" w:eastAsia="仿宋" w:cs="仿宋"/>
                <w:b w:val="0"/>
                <w:bCs w:val="0"/>
                <w:sz w:val="24"/>
                <w:lang w:val="en-US" w:eastAsia="zh-CN"/>
              </w:rPr>
              <w:t>。</w:t>
            </w:r>
            <w:r>
              <w:rPr>
                <w:rFonts w:hint="eastAsia" w:ascii="仿宋" w:hAnsi="仿宋" w:eastAsia="仿宋" w:cs="仿宋"/>
                <w:b/>
                <w:bCs/>
                <w:sz w:val="24"/>
                <w:lang w:val="en-US" w:eastAsia="zh-CN"/>
              </w:rPr>
              <w:t xml:space="preserve"> </w:t>
            </w:r>
          </w:p>
          <w:p w14:paraId="5B7AB608">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3、价格扣除幅度： </w:t>
            </w:r>
          </w:p>
          <w:p w14:paraId="10C8A887">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szCs w:val="24"/>
                <w:lang w:val="en-US" w:eastAsia="zh-CN"/>
              </w:rPr>
              <w:sym w:font="Wingdings 2" w:char="00A3"/>
            </w:r>
            <w:r>
              <w:rPr>
                <w:rFonts w:hint="eastAsia" w:ascii="仿宋" w:hAnsi="仿宋" w:eastAsia="仿宋" w:cs="仿宋"/>
                <w:b w:val="0"/>
                <w:bCs w:val="0"/>
                <w:sz w:val="24"/>
                <w:lang w:val="en-US" w:eastAsia="zh-CN"/>
              </w:rPr>
              <w:t>专门面向中小企业采购项目 ；</w:t>
            </w:r>
          </w:p>
          <w:p w14:paraId="217178F3">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szCs w:val="24"/>
                <w:lang w:val="en-US" w:eastAsia="zh-CN"/>
              </w:rPr>
              <w:sym w:font="Wingdings 2" w:char="0052"/>
            </w:r>
            <w:r>
              <w:rPr>
                <w:rFonts w:hint="eastAsia" w:ascii="仿宋" w:hAnsi="仿宋" w:eastAsia="仿宋" w:cs="仿宋"/>
                <w:b w:val="0"/>
                <w:bCs w:val="0"/>
                <w:sz w:val="24"/>
                <w:lang w:val="en-US" w:eastAsia="zh-CN"/>
              </w:rPr>
              <w:t xml:space="preserve">非专门面向中小企业采购项目(价格扣除)：小型和微型企业将价格给予 10%的扣除； </w:t>
            </w:r>
          </w:p>
          <w:p w14:paraId="58683642">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4、小型和微型企业适用价格扣除办法时应提供的相关资料： </w:t>
            </w:r>
          </w:p>
          <w:p w14:paraId="15601228">
            <w:pPr>
              <w:spacing w:line="440" w:lineRule="exact"/>
              <w:rPr>
                <w:rFonts w:hint="eastAsia" w:ascii="仿宋" w:hAnsi="仿宋" w:eastAsia="仿宋" w:cs="仿宋"/>
                <w:b/>
                <w:bCs/>
                <w:sz w:val="24"/>
                <w:lang w:val="en-US" w:eastAsia="zh-CN"/>
              </w:rPr>
            </w:pPr>
            <w:r>
              <w:rPr>
                <w:rFonts w:hint="eastAsia" w:ascii="仿宋" w:hAnsi="仿宋" w:eastAsia="仿宋" w:cs="仿宋"/>
                <w:b w:val="0"/>
                <w:bCs w:val="0"/>
                <w:sz w:val="24"/>
                <w:lang w:val="en-US" w:eastAsia="zh-CN"/>
              </w:rPr>
              <w:t>供应商需在响应文件报价部分中“产品明细表”中逐项注明所投产品的产品名称、制造商、型号并备注是否属于中、小企业。</w:t>
            </w:r>
            <w:r>
              <w:rPr>
                <w:rFonts w:hint="eastAsia" w:ascii="仿宋" w:hAnsi="仿宋" w:eastAsia="仿宋" w:cs="仿宋"/>
                <w:b/>
                <w:bCs/>
                <w:sz w:val="24"/>
                <w:lang w:val="en-US" w:eastAsia="zh-CN"/>
              </w:rPr>
              <w:t xml:space="preserve">  </w:t>
            </w:r>
          </w:p>
          <w:p w14:paraId="26F8A26A">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根据中华人民共和国财政部、中华人民共和国民政部、中国残疾人联合会《关于促进残疾人就业政府采购政策的通知》（（财库〔2017〕141 号）文件的规定：残疾人福利性单位视同小型、微型企业。 </w:t>
            </w:r>
          </w:p>
          <w:p w14:paraId="1599E828">
            <w:pPr>
              <w:spacing w:line="440" w:lineRule="exact"/>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 xml:space="preserve">根据财政部、司法部《关于政府采购支持监狱企业发展有关问题的通知》(财库【2014】68 号)文件的规定：在政府采购活动中，监狱企业视同小型、微型企业。 </w:t>
            </w:r>
          </w:p>
          <w:p w14:paraId="500F495A">
            <w:pPr>
              <w:spacing w:line="440" w:lineRule="exact"/>
              <w:rPr>
                <w:rFonts w:hint="eastAsia" w:ascii="仿宋" w:hAnsi="仿宋" w:eastAsia="仿宋" w:cs="仿宋"/>
                <w:b/>
                <w:bCs/>
                <w:sz w:val="24"/>
                <w:lang w:val="en-US" w:eastAsia="zh-CN"/>
              </w:rPr>
            </w:pPr>
            <w:r>
              <w:rPr>
                <w:rFonts w:hint="eastAsia" w:ascii="仿宋" w:hAnsi="仿宋" w:eastAsia="仿宋" w:cs="仿宋"/>
                <w:b w:val="0"/>
                <w:bCs w:val="0"/>
                <w:sz w:val="24"/>
                <w:lang w:val="en-US" w:eastAsia="zh-CN"/>
              </w:rPr>
              <w:t xml:space="preserve">供应商若为残疾人福利性单位，须在投标文件中提供《残疾人福利性单位声明函》，否则将不给予价格扣除。供应商须对其声明的真实性负责，若与事实不符的，将依照《政府采购法》第七十七条第一款的规定追究法律责任。 </w:t>
            </w:r>
          </w:p>
        </w:tc>
      </w:tr>
      <w:tr w14:paraId="00202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63" w:type="dxa"/>
            <w:noWrap w:val="0"/>
            <w:vAlign w:val="center"/>
          </w:tcPr>
          <w:p w14:paraId="4BEE44A2">
            <w:pPr>
              <w:overflowPunct w:val="0"/>
              <w:spacing w:line="440" w:lineRule="exact"/>
              <w:jc w:val="center"/>
              <w:rPr>
                <w:rFonts w:hint="eastAsia" w:ascii="仿宋" w:hAnsi="仿宋" w:eastAsia="仿宋" w:cs="仿宋"/>
                <w:b/>
                <w:sz w:val="24"/>
              </w:rPr>
            </w:pPr>
            <w:r>
              <w:rPr>
                <w:rFonts w:hint="eastAsia" w:ascii="仿宋" w:hAnsi="仿宋" w:eastAsia="仿宋" w:cs="仿宋"/>
                <w:b/>
                <w:sz w:val="24"/>
              </w:rPr>
              <w:t>备注</w:t>
            </w:r>
          </w:p>
        </w:tc>
        <w:tc>
          <w:tcPr>
            <w:tcW w:w="9778" w:type="dxa"/>
            <w:gridSpan w:val="2"/>
            <w:noWrap w:val="0"/>
            <w:vAlign w:val="center"/>
          </w:tcPr>
          <w:p w14:paraId="6ABEB266">
            <w:pPr>
              <w:spacing w:line="440" w:lineRule="exact"/>
              <w:ind w:firstLine="472" w:firstLineChars="196"/>
              <w:rPr>
                <w:rFonts w:hint="eastAsia" w:ascii="仿宋" w:hAnsi="仿宋" w:eastAsia="仿宋" w:cs="仿宋"/>
                <w:b/>
                <w:sz w:val="24"/>
              </w:rPr>
            </w:pPr>
            <w:r>
              <w:rPr>
                <w:rFonts w:hint="eastAsia" w:ascii="仿宋" w:hAnsi="仿宋" w:eastAsia="仿宋" w:cs="仿宋"/>
                <w:b/>
                <w:sz w:val="24"/>
                <w:lang w:val="en-US" w:eastAsia="zh-CN"/>
              </w:rPr>
              <w:t>(1)</w:t>
            </w:r>
            <w:r>
              <w:rPr>
                <w:rFonts w:hint="eastAsia" w:ascii="仿宋" w:hAnsi="仿宋" w:eastAsia="仿宋" w:cs="仿宋"/>
                <w:b/>
                <w:sz w:val="24"/>
              </w:rPr>
              <w:t>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14:paraId="5EA851F8">
            <w:pPr>
              <w:spacing w:line="440" w:lineRule="exact"/>
              <w:ind w:firstLine="472" w:firstLineChars="196"/>
              <w:rPr>
                <w:rFonts w:hint="eastAsia" w:ascii="仿宋" w:hAnsi="仿宋" w:eastAsia="仿宋" w:cs="仿宋"/>
                <w:b/>
                <w:sz w:val="24"/>
              </w:rPr>
            </w:pPr>
            <w:r>
              <w:rPr>
                <w:rFonts w:hint="eastAsia" w:ascii="仿宋" w:hAnsi="仿宋" w:eastAsia="仿宋" w:cs="仿宋"/>
                <w:b/>
                <w:sz w:val="24"/>
                <w:lang w:val="en-US" w:eastAsia="zh-CN"/>
              </w:rPr>
              <w:t>(2)</w:t>
            </w:r>
            <w:r>
              <w:rPr>
                <w:rFonts w:hint="eastAsia" w:ascii="仿宋" w:hAnsi="仿宋" w:eastAsia="仿宋" w:cs="仿宋"/>
                <w:b/>
                <w:sz w:val="24"/>
              </w:rPr>
              <w:t>投标文件中有弄虚作假的内容，其投标文件作废。（如假证书、假业绩、隐瞒不良行为记录、夸大荣誉、使用非本单位在职员工的相关证件及不符合招标文件规定的条款等）；在签订合同之前，招标人如发现投标人的投标文件有弄虚作假</w:t>
            </w:r>
            <w:r>
              <w:rPr>
                <w:rFonts w:hint="eastAsia" w:ascii="仿宋" w:hAnsi="仿宋" w:eastAsia="仿宋" w:cs="仿宋"/>
                <w:b/>
                <w:sz w:val="24"/>
                <w:lang w:val="en-US" w:eastAsia="zh-CN"/>
              </w:rPr>
              <w:t>的</w:t>
            </w:r>
            <w:r>
              <w:rPr>
                <w:rFonts w:hint="eastAsia" w:ascii="仿宋" w:hAnsi="仿宋" w:eastAsia="仿宋" w:cs="仿宋"/>
                <w:b/>
                <w:sz w:val="24"/>
              </w:rPr>
              <w:t>内容，招标人可拒绝与其签订合同。并将其列入政府采购黑名单库。</w:t>
            </w:r>
          </w:p>
        </w:tc>
      </w:tr>
      <w:tr w14:paraId="46AF2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541" w:type="dxa"/>
            <w:gridSpan w:val="3"/>
            <w:noWrap w:val="0"/>
            <w:vAlign w:val="center"/>
          </w:tcPr>
          <w:p w14:paraId="0AE57B4D">
            <w:pPr>
              <w:spacing w:line="360" w:lineRule="auto"/>
              <w:rPr>
                <w:rFonts w:hint="eastAsia" w:ascii="仿宋" w:hAnsi="仿宋" w:eastAsia="仿宋" w:cs="仿宋"/>
                <w:b/>
                <w:sz w:val="24"/>
              </w:rPr>
            </w:pPr>
            <w:r>
              <w:rPr>
                <w:rFonts w:hint="eastAsia" w:ascii="仿宋" w:hAnsi="仿宋" w:eastAsia="仿宋" w:cs="仿宋"/>
                <w:b/>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工期。</w:t>
            </w:r>
          </w:p>
        </w:tc>
      </w:tr>
      <w:tr w14:paraId="4FDE1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541" w:type="dxa"/>
            <w:gridSpan w:val="3"/>
            <w:noWrap w:val="0"/>
            <w:vAlign w:val="center"/>
          </w:tcPr>
          <w:p w14:paraId="296A2750">
            <w:pPr>
              <w:spacing w:line="360" w:lineRule="auto"/>
              <w:rPr>
                <w:rFonts w:hint="eastAsia" w:ascii="仿宋" w:hAnsi="仿宋" w:eastAsia="仿宋" w:cs="仿宋"/>
                <w:b/>
                <w:sz w:val="24"/>
              </w:rPr>
            </w:pPr>
            <w:r>
              <w:rPr>
                <w:rFonts w:hint="eastAsia" w:ascii="仿宋" w:hAnsi="仿宋" w:eastAsia="仿宋" w:cs="仿宋"/>
                <w:b/>
                <w:sz w:val="24"/>
                <w:lang w:val="en-US" w:eastAsia="zh-CN"/>
              </w:rPr>
              <w:t xml:space="preserve">注：1、本表中加★项目若有缺失或无效，将导致投标无效且不允许在开标后补正； </w:t>
            </w:r>
          </w:p>
          <w:p w14:paraId="4F9A6A9F">
            <w:pPr>
              <w:spacing w:line="360" w:lineRule="auto"/>
              <w:rPr>
                <w:rFonts w:hint="eastAsia" w:ascii="仿宋" w:hAnsi="仿宋" w:eastAsia="仿宋" w:cs="仿宋"/>
                <w:b/>
                <w:sz w:val="24"/>
              </w:rPr>
            </w:pPr>
            <w:r>
              <w:rPr>
                <w:rFonts w:hint="eastAsia" w:ascii="仿宋" w:hAnsi="仿宋" w:eastAsia="仿宋" w:cs="仿宋"/>
                <w:b/>
                <w:sz w:val="24"/>
                <w:lang w:val="en-US" w:eastAsia="zh-CN"/>
              </w:rPr>
              <w:t xml:space="preserve">2、本表内容与招标文件其它内容不一致的，应当以本表内容为准。 </w:t>
            </w:r>
          </w:p>
          <w:p w14:paraId="5BFDD2BF">
            <w:pPr>
              <w:spacing w:line="360" w:lineRule="auto"/>
              <w:rPr>
                <w:rFonts w:hint="eastAsia" w:ascii="仿宋" w:hAnsi="仿宋" w:eastAsia="仿宋" w:cs="仿宋"/>
                <w:b/>
                <w:sz w:val="24"/>
              </w:rPr>
            </w:pPr>
            <w:r>
              <w:rPr>
                <w:rFonts w:hint="eastAsia" w:ascii="仿宋" w:hAnsi="仿宋" w:eastAsia="仿宋" w:cs="仿宋"/>
                <w:b/>
                <w:sz w:val="24"/>
                <w:lang w:val="en-US" w:eastAsia="zh-CN"/>
              </w:rPr>
              <w:t>3、本表中“</w:t>
            </w:r>
            <w:r>
              <w:rPr>
                <w:rFonts w:hint="eastAsia" w:ascii="仿宋" w:hAnsi="仿宋" w:eastAsia="仿宋" w:cs="仿宋"/>
                <w:b/>
                <w:sz w:val="24"/>
                <w:lang w:val="en-US" w:eastAsia="zh-CN"/>
              </w:rPr>
              <w:sym w:font="Wingdings 2" w:char="0052"/>
            </w:r>
            <w:r>
              <w:rPr>
                <w:rFonts w:hint="eastAsia" w:ascii="仿宋" w:hAnsi="仿宋" w:eastAsia="仿宋" w:cs="仿宋"/>
                <w:b/>
                <w:sz w:val="24"/>
                <w:lang w:val="en-US" w:eastAsia="zh-CN"/>
              </w:rPr>
              <w:t xml:space="preserve">”标示选择使用该项，“□”标示不选择使用该项。 </w:t>
            </w:r>
          </w:p>
        </w:tc>
      </w:tr>
    </w:tbl>
    <w:p w14:paraId="31FD83B7">
      <w:pPr>
        <w:pStyle w:val="5"/>
        <w:rPr>
          <w:rFonts w:hint="eastAsia" w:ascii="仿宋" w:hAnsi="仿宋" w:eastAsia="仿宋" w:cs="仿宋"/>
          <w:sz w:val="24"/>
          <w:szCs w:val="24"/>
        </w:rPr>
      </w:pPr>
    </w:p>
    <w:p w14:paraId="1B72BBAE">
      <w:pPr>
        <w:pStyle w:val="4"/>
        <w:rPr>
          <w:rFonts w:hint="eastAsia" w:ascii="仿宋" w:hAnsi="仿宋" w:eastAsia="仿宋" w:cs="仿宋"/>
        </w:rPr>
      </w:pPr>
      <w:r>
        <w:rPr>
          <w:rFonts w:hint="eastAsia" w:ascii="仿宋" w:hAnsi="仿宋" w:eastAsia="仿宋" w:cs="仿宋"/>
        </w:rPr>
        <w:br w:type="page"/>
      </w:r>
      <w:bookmarkStart w:id="13" w:name="_Toc6711"/>
      <w:r>
        <w:rPr>
          <w:rFonts w:hint="eastAsia" w:ascii="仿宋" w:hAnsi="仿宋" w:eastAsia="仿宋" w:cs="仿宋"/>
        </w:rPr>
        <w:t>（二）供应商须知</w:t>
      </w:r>
      <w:bookmarkEnd w:id="13"/>
    </w:p>
    <w:p w14:paraId="3EA0CF45">
      <w:pPr>
        <w:pStyle w:val="8"/>
        <w:kinsoku w:val="0"/>
        <w:overflowPunct w:val="0"/>
        <w:spacing w:before="47" w:line="264" w:lineRule="auto"/>
        <w:ind w:right="5041"/>
        <w:rPr>
          <w:rFonts w:hint="eastAsia" w:ascii="仿宋" w:hAnsi="仿宋" w:eastAsia="仿宋" w:cs="仿宋"/>
          <w:b/>
          <w:bCs/>
        </w:rPr>
      </w:pPr>
      <w:r>
        <w:rPr>
          <w:rFonts w:hint="eastAsia" w:ascii="仿宋" w:hAnsi="仿宋" w:eastAsia="仿宋" w:cs="仿宋"/>
          <w:b/>
          <w:bCs/>
        </w:rPr>
        <w:t>1</w:t>
      </w:r>
      <w:r>
        <w:rPr>
          <w:rFonts w:hint="eastAsia" w:ascii="仿宋" w:hAnsi="仿宋" w:eastAsia="仿宋" w:cs="仿宋"/>
          <w:b/>
          <w:bCs/>
          <w:lang w:val="en-US" w:eastAsia="zh-CN"/>
        </w:rPr>
        <w:t>.</w:t>
      </w:r>
      <w:r>
        <w:rPr>
          <w:rFonts w:hint="eastAsia" w:ascii="仿宋" w:hAnsi="仿宋" w:eastAsia="仿宋" w:cs="仿宋"/>
          <w:b/>
          <w:bCs/>
        </w:rPr>
        <w:t>综合说明</w:t>
      </w:r>
    </w:p>
    <w:p w14:paraId="7B1AF053">
      <w:pPr>
        <w:pStyle w:val="8"/>
        <w:kinsoku w:val="0"/>
        <w:overflowPunct w:val="0"/>
        <w:spacing w:before="130" w:line="355" w:lineRule="auto"/>
        <w:ind w:left="0" w:right="7" w:firstLine="480"/>
        <w:rPr>
          <w:rFonts w:hint="eastAsia" w:ascii="仿宋" w:hAnsi="仿宋" w:eastAsia="仿宋" w:cs="仿宋"/>
          <w:spacing w:val="4"/>
        </w:rPr>
      </w:pPr>
      <w:r>
        <w:rPr>
          <w:rFonts w:hint="eastAsia" w:ascii="仿宋" w:hAnsi="仿宋" w:eastAsia="仿宋" w:cs="仿宋"/>
          <w:spacing w:val="4"/>
        </w:rPr>
        <w:t>本项目按照《中华人民共和国政府采购法》、《中华人民共和国政府采购法实施条例》、《政府采购货物和服务招标投标管理办法》、《政府购买服务管理办法（暂行）》、《政府采购竞争性磋商采购方式管理暂行办法》、《财政部关于政府采购竞争性磋商采购方式管理暂行办法有关问题的补充通知》及相关法规，已办理政府采购相关手续，并得到行业主管部门批准，现通过招标来择优选定为本项目提供服务的供应商。本竞争性磋商文件包括本文所列内容及按本须知发出的全部和补充资料。供应商应认真阅读本竞争性磋商文件中所有的事项、格式、条款、技术规范等实质性的条件和要求，并熟悉本招标项目的全部内容及与履行合同有关的全部内容，熟悉竞争性磋商文件的格式、条件和范围。供应商没有按照竞争性磋商文件的要求提交相关资料，或者供应商没有对竞争性磋商文件相关内容都做出实质性响应是供应商的风险，并可能导致其投标无效，其风险由投标供应商自行承担。</w:t>
      </w:r>
    </w:p>
    <w:p w14:paraId="0B84C374">
      <w:pPr>
        <w:pStyle w:val="8"/>
        <w:kinsoku w:val="0"/>
        <w:overflowPunct w:val="0"/>
        <w:spacing w:before="47" w:line="264" w:lineRule="auto"/>
        <w:ind w:right="5041"/>
        <w:rPr>
          <w:rFonts w:hint="eastAsia" w:ascii="仿宋" w:hAnsi="仿宋" w:eastAsia="仿宋" w:cs="仿宋"/>
          <w:b/>
          <w:bCs/>
        </w:rPr>
      </w:pPr>
      <w:r>
        <w:rPr>
          <w:rFonts w:hint="eastAsia" w:ascii="仿宋" w:hAnsi="仿宋" w:eastAsia="仿宋" w:cs="仿宋"/>
          <w:b/>
          <w:bCs/>
        </w:rPr>
        <w:t>2.适用范围</w:t>
      </w:r>
    </w:p>
    <w:p w14:paraId="58D76FCB">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本竞争性磋商文件仅适用于本次磋商所叙述的磋商项目。</w:t>
      </w:r>
    </w:p>
    <w:p w14:paraId="09B24984">
      <w:pPr>
        <w:pStyle w:val="8"/>
        <w:kinsoku w:val="0"/>
        <w:overflowPunct w:val="0"/>
        <w:spacing w:before="38"/>
        <w:rPr>
          <w:rFonts w:hint="eastAsia" w:ascii="仿宋" w:hAnsi="仿宋" w:eastAsia="仿宋" w:cs="仿宋"/>
        </w:rPr>
      </w:pPr>
      <w:r>
        <w:rPr>
          <w:rFonts w:hint="eastAsia" w:ascii="仿宋" w:hAnsi="仿宋" w:eastAsia="仿宋" w:cs="仿宋"/>
          <w:b/>
          <w:bCs/>
          <w:spacing w:val="-1"/>
        </w:rPr>
        <w:t>3.定义</w:t>
      </w:r>
    </w:p>
    <w:p w14:paraId="423F6E5C">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3.1 “政府采购当事人”系指在政府采购活动中享有权利和承担义务的各类主体，包括采购人、供应商和招标代理机构。</w:t>
      </w:r>
    </w:p>
    <w:p w14:paraId="311E443A">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3.2 “采购人”系指</w:t>
      </w:r>
      <w:r>
        <w:rPr>
          <w:rFonts w:hint="eastAsia" w:ascii="仿宋" w:hAnsi="仿宋" w:eastAsia="仿宋" w:cs="仿宋"/>
        </w:rPr>
        <w:fldChar w:fldCharType="begin"/>
      </w:r>
      <w:r>
        <w:rPr>
          <w:rFonts w:hint="eastAsia" w:ascii="仿宋" w:hAnsi="仿宋" w:eastAsia="仿宋" w:cs="仿宋"/>
        </w:rPr>
        <w:instrText xml:space="preserve"> HYPERLINK "https://www.baidu.com/link?url=FH7zryRMfTIBJlBMErvigl58NfVFpI9DRDNuH5fLtbm&amp;wd=&amp;eqid=9340123100004d8f000000035cde4142" \t "https://www.baidu.com/_blank" </w:instrText>
      </w:r>
      <w:r>
        <w:rPr>
          <w:rFonts w:hint="eastAsia" w:ascii="仿宋" w:hAnsi="仿宋" w:eastAsia="仿宋" w:cs="仿宋"/>
        </w:rPr>
        <w:fldChar w:fldCharType="separate"/>
      </w:r>
      <w:r>
        <w:rPr>
          <w:rFonts w:hint="eastAsia" w:ascii="仿宋" w:hAnsi="仿宋" w:eastAsia="仿宋" w:cs="仿宋"/>
          <w:lang w:eastAsia="zh-CN"/>
        </w:rPr>
        <w:t>且末县阿羌镇人民政府</w:t>
      </w:r>
      <w:r>
        <w:rPr>
          <w:rFonts w:hint="eastAsia" w:ascii="仿宋" w:hAnsi="仿宋" w:eastAsia="仿宋" w:cs="仿宋"/>
        </w:rPr>
        <w:fldChar w:fldCharType="end"/>
      </w:r>
      <w:r>
        <w:rPr>
          <w:rFonts w:hint="eastAsia" w:ascii="仿宋" w:hAnsi="仿宋" w:eastAsia="仿宋" w:cs="仿宋"/>
          <w:spacing w:val="4"/>
        </w:rPr>
        <w:t>；</w:t>
      </w:r>
    </w:p>
    <w:p w14:paraId="6503BFD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3.3 “招标代理机构”系指</w:t>
      </w:r>
      <w:r>
        <w:rPr>
          <w:rFonts w:hint="eastAsia" w:ascii="仿宋" w:hAnsi="仿宋" w:eastAsia="仿宋" w:cs="仿宋"/>
          <w:spacing w:val="4"/>
          <w:lang w:eastAsia="zh-CN"/>
        </w:rPr>
        <w:t>新疆万凯盛工程管理咨询有限公司</w:t>
      </w:r>
      <w:r>
        <w:rPr>
          <w:rFonts w:hint="eastAsia" w:ascii="仿宋" w:hAnsi="仿宋" w:eastAsia="仿宋" w:cs="仿宋"/>
          <w:spacing w:val="4"/>
        </w:rPr>
        <w:t>；</w:t>
      </w:r>
    </w:p>
    <w:p w14:paraId="0686FC73">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3.4 “供应商、磋商单位、响应人”系指符合本磋商项目资质要求，参加磋商竞争的法人机构或其他组织。</w:t>
      </w:r>
    </w:p>
    <w:p w14:paraId="3F83B4A7">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3.5 “竞争性磋商文件”系指由采购人和招标代理机构发出的文本、文件，包括全部章节和附件及答疑会议纪要。</w:t>
      </w:r>
    </w:p>
    <w:p w14:paraId="052F0E95">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3.6 “磋商响应性文件”系指供应商根据本《竞争性磋商文件》向采购人提交的全部文件。</w:t>
      </w:r>
    </w:p>
    <w:p w14:paraId="62D4A19C">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3.7 “采购文件”系指包括采购活动的记录、采购预算、竞争性磋商文件、磋商响应性文件、评标标准、评估报告、定标文件、合同文本、验收证明、质疑答复、投诉处理决定及其他有关文件、资料。</w:t>
      </w:r>
    </w:p>
    <w:p w14:paraId="21631EF3">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3.8 “书面形式”系指任何手写、打印或印刷的各种函件，不包括电传、电报、传真、电子邮件。</w:t>
      </w:r>
    </w:p>
    <w:p w14:paraId="0E3EF994">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3.9 “货物”系指供应商中标后根据竞争性磋商文件和合同的规定须向采购人提供的各种形态和种类的货物。</w:t>
      </w:r>
    </w:p>
    <w:p w14:paraId="7DF5E01C">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3.10“服务”系指供应商中标后根据竞争性磋商文件和合同的规定承担有关的服务。</w:t>
      </w:r>
    </w:p>
    <w:p w14:paraId="7FB5EA2F">
      <w:pPr>
        <w:pStyle w:val="8"/>
        <w:kinsoku w:val="0"/>
        <w:overflowPunct w:val="0"/>
        <w:spacing w:before="130" w:line="355" w:lineRule="auto"/>
        <w:ind w:right="7" w:firstLine="480"/>
        <w:rPr>
          <w:rFonts w:hint="eastAsia" w:ascii="仿宋" w:hAnsi="仿宋" w:eastAsia="仿宋" w:cs="仿宋"/>
          <w:spacing w:val="4"/>
          <w:lang w:val="en-US" w:eastAsia="zh-CN"/>
        </w:rPr>
      </w:pPr>
      <w:r>
        <w:rPr>
          <w:rFonts w:hint="eastAsia" w:ascii="仿宋" w:hAnsi="仿宋" w:eastAsia="仿宋" w:cs="仿宋"/>
          <w:spacing w:val="4"/>
          <w:lang w:val="en-US" w:eastAsia="zh-CN"/>
        </w:rPr>
        <w:t>3.11“工程”系指建设工程，包括建筑物和构筑物的新建、改建、扩建、装修、拆除、修缮等。</w:t>
      </w:r>
    </w:p>
    <w:p w14:paraId="03D544A7">
      <w:pPr>
        <w:pStyle w:val="8"/>
        <w:kinsoku w:val="0"/>
        <w:overflowPunct w:val="0"/>
        <w:spacing w:before="38"/>
        <w:rPr>
          <w:rFonts w:hint="eastAsia" w:ascii="仿宋" w:hAnsi="仿宋" w:eastAsia="仿宋" w:cs="仿宋"/>
        </w:rPr>
      </w:pPr>
      <w:r>
        <w:rPr>
          <w:rFonts w:hint="eastAsia" w:ascii="仿宋" w:hAnsi="仿宋" w:eastAsia="仿宋" w:cs="仿宋"/>
          <w:b/>
          <w:bCs/>
        </w:rPr>
        <w:t>4.合格的供应商</w:t>
      </w:r>
    </w:p>
    <w:p w14:paraId="5EE72DB1">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4.1 具备“供应商须知前附表”第六款的基本条件；</w:t>
      </w:r>
    </w:p>
    <w:p w14:paraId="583E2E4A">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4.2 凡是符合国家工商行政管理部门登记审核，具有相应生产经营许可的，有一定技术实力和生产规模，并有能力提供招标货物的生产商。</w:t>
      </w:r>
    </w:p>
    <w:p w14:paraId="5761A40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4.3 投标单位不得直接或间接地与本次招标进行设计、编制规范和其他文件所委托的咨询公司或其附属机构有任何关联；</w:t>
      </w:r>
    </w:p>
    <w:p w14:paraId="6359661E">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4.4 投标单位与采购人存在利害关系可能影响招标公正性的法人、其他组织或个人，不得参加投标。单位负责人为同一人或者存在控股、管理关系的不同单位，不得参加同一标段投标或者未划分标段的同一招标项目投标；</w:t>
      </w:r>
    </w:p>
    <w:p w14:paraId="1DFF46B9">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4.5 遵守国家有关的法律、法规和条例及《竞争性磋商文件》的规定。</w:t>
      </w:r>
    </w:p>
    <w:p w14:paraId="64B46ECA">
      <w:pPr>
        <w:pStyle w:val="8"/>
        <w:kinsoku w:val="0"/>
        <w:overflowPunct w:val="0"/>
        <w:spacing w:before="151"/>
        <w:rPr>
          <w:rFonts w:hint="eastAsia" w:ascii="仿宋" w:hAnsi="仿宋" w:eastAsia="仿宋" w:cs="仿宋"/>
        </w:rPr>
      </w:pPr>
      <w:r>
        <w:rPr>
          <w:rFonts w:hint="eastAsia" w:ascii="仿宋" w:hAnsi="仿宋" w:eastAsia="仿宋" w:cs="仿宋"/>
          <w:b/>
          <w:bCs/>
        </w:rPr>
        <w:t>5.费用承担</w:t>
      </w:r>
    </w:p>
    <w:p w14:paraId="3D2DD7DB">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供应商应承担与招标代理活动有关的一切费用。不论招标的结果如何，招标代理机构和采购人在任何情况下均无义务和责任承担这些费用。</w:t>
      </w:r>
    </w:p>
    <w:p w14:paraId="7305E2C5">
      <w:pPr>
        <w:pStyle w:val="8"/>
        <w:kinsoku w:val="0"/>
        <w:overflowPunct w:val="0"/>
        <w:spacing w:before="38"/>
        <w:rPr>
          <w:rFonts w:hint="eastAsia" w:ascii="仿宋" w:hAnsi="仿宋" w:eastAsia="仿宋" w:cs="仿宋"/>
        </w:rPr>
      </w:pPr>
      <w:r>
        <w:rPr>
          <w:rFonts w:hint="eastAsia" w:ascii="仿宋" w:hAnsi="仿宋" w:eastAsia="仿宋" w:cs="仿宋"/>
          <w:b/>
          <w:bCs/>
        </w:rPr>
        <w:t>6.招标代理服务费</w:t>
      </w:r>
    </w:p>
    <w:p w14:paraId="110DB633">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bCs/>
        </w:rPr>
        <w:t>成交供应商</w:t>
      </w:r>
      <w:r>
        <w:rPr>
          <w:rFonts w:hint="eastAsia" w:ascii="仿宋" w:hAnsi="仿宋" w:eastAsia="仿宋" w:cs="仿宋"/>
          <w:spacing w:val="4"/>
        </w:rPr>
        <w:t>应承担所有与准备和参加磋商有关的费用。不论磋商的结果如何，招标代理机构和采购人均无义务和责任承担这些费用；</w:t>
      </w:r>
    </w:p>
    <w:p w14:paraId="35EC9E76">
      <w:pPr>
        <w:pStyle w:val="8"/>
        <w:kinsoku w:val="0"/>
        <w:overflowPunct w:val="0"/>
        <w:spacing w:before="130" w:line="355" w:lineRule="auto"/>
        <w:ind w:right="7" w:firstLine="480"/>
        <w:rPr>
          <w:rFonts w:hint="eastAsia" w:ascii="仿宋" w:hAnsi="仿宋" w:eastAsia="仿宋" w:cs="仿宋"/>
          <w:bCs/>
        </w:rPr>
      </w:pPr>
      <w:r>
        <w:rPr>
          <w:rFonts w:hint="eastAsia" w:ascii="仿宋" w:hAnsi="仿宋" w:eastAsia="仿宋" w:cs="仿宋"/>
          <w:bCs/>
        </w:rPr>
        <w:t>参照国家发改价格【2011】534号文件规定的服务费收费，由中标人在领取中标通知书时支付。</w:t>
      </w:r>
    </w:p>
    <w:p w14:paraId="6F6C2157">
      <w:pPr>
        <w:pStyle w:val="8"/>
        <w:kinsoku w:val="0"/>
        <w:overflowPunct w:val="0"/>
        <w:rPr>
          <w:rFonts w:hint="eastAsia" w:ascii="仿宋" w:hAnsi="仿宋" w:eastAsia="仿宋" w:cs="仿宋"/>
          <w:b/>
          <w:bCs/>
        </w:rPr>
      </w:pPr>
      <w:r>
        <w:rPr>
          <w:rFonts w:hint="eastAsia" w:ascii="仿宋" w:hAnsi="仿宋" w:eastAsia="仿宋" w:cs="仿宋"/>
          <w:b/>
          <w:bCs/>
          <w:spacing w:val="1"/>
        </w:rPr>
        <w:t>7.</w:t>
      </w:r>
      <w:r>
        <w:rPr>
          <w:rFonts w:hint="eastAsia" w:ascii="仿宋" w:hAnsi="仿宋" w:eastAsia="仿宋" w:cs="仿宋"/>
          <w:b/>
          <w:bCs/>
        </w:rPr>
        <w:t>踏勘现场和答疑会</w:t>
      </w:r>
    </w:p>
    <w:p w14:paraId="55B28BE2">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不组织</w:t>
      </w:r>
    </w:p>
    <w:p w14:paraId="52AA25E7">
      <w:pPr>
        <w:pStyle w:val="8"/>
        <w:kinsoku w:val="0"/>
        <w:overflowPunct w:val="0"/>
        <w:spacing w:before="151" w:line="357" w:lineRule="auto"/>
        <w:ind w:right="963"/>
        <w:rPr>
          <w:rFonts w:hint="eastAsia" w:ascii="仿宋" w:hAnsi="仿宋" w:eastAsia="仿宋" w:cs="仿宋"/>
        </w:rPr>
      </w:pPr>
      <w:r>
        <w:rPr>
          <w:rFonts w:hint="eastAsia" w:ascii="仿宋" w:hAnsi="仿宋" w:eastAsia="仿宋" w:cs="仿宋"/>
          <w:b/>
          <w:bCs/>
        </w:rPr>
        <w:t>8</w:t>
      </w:r>
      <w:r>
        <w:rPr>
          <w:rFonts w:hint="eastAsia" w:ascii="仿宋" w:hAnsi="仿宋" w:eastAsia="仿宋" w:cs="仿宋"/>
          <w:b/>
          <w:bCs/>
          <w:lang w:val="en-US" w:eastAsia="zh-CN"/>
        </w:rPr>
        <w:t>.</w:t>
      </w:r>
      <w:r>
        <w:rPr>
          <w:rFonts w:hint="eastAsia" w:ascii="仿宋" w:hAnsi="仿宋" w:eastAsia="仿宋" w:cs="仿宋"/>
          <w:b/>
          <w:bCs/>
        </w:rPr>
        <w:t>保密</w:t>
      </w:r>
    </w:p>
    <w:p w14:paraId="21CF88F2">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参与招标投标活动的各方应对竞争性磋商文件和磋商响应性文件中的商业和技术等秘密保密，违者应对由此造成的后果承担法律责任。</w:t>
      </w:r>
    </w:p>
    <w:p w14:paraId="6EDE47C3">
      <w:pPr>
        <w:pStyle w:val="8"/>
        <w:kinsoku w:val="0"/>
        <w:overflowPunct w:val="0"/>
        <w:spacing w:before="38"/>
        <w:rPr>
          <w:rFonts w:hint="eastAsia" w:ascii="仿宋" w:hAnsi="仿宋" w:eastAsia="仿宋" w:cs="仿宋"/>
        </w:rPr>
      </w:pPr>
      <w:r>
        <w:rPr>
          <w:rFonts w:hint="eastAsia" w:ascii="仿宋" w:hAnsi="仿宋" w:eastAsia="仿宋" w:cs="仿宋"/>
          <w:b/>
          <w:bCs/>
        </w:rPr>
        <w:t>9.适用法律</w:t>
      </w:r>
    </w:p>
    <w:p w14:paraId="5C2F04FE">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次政府采购，招标采购单位、供应商、磋商小组的相关行为均受《《中华人民共和国政府采购法》、《中华人民共和国政府采购法实施条例》、《政府采购货物和服务招标投标管理办法》、《政府购买服务管理办法（暂行）》、《政府采购竞争性磋商采购方式管理暂行办法》和本项目采购人本级和上级财政部门政府采购有关规定的约束，其权利受到上述法律法规的保护。</w:t>
      </w:r>
    </w:p>
    <w:p w14:paraId="04FBCA45">
      <w:pPr>
        <w:pStyle w:val="4"/>
        <w:rPr>
          <w:rFonts w:hint="eastAsia" w:ascii="仿宋" w:hAnsi="仿宋" w:eastAsia="仿宋" w:cs="仿宋"/>
        </w:rPr>
      </w:pPr>
      <w:bookmarkStart w:id="14" w:name="_Toc30198"/>
      <w:r>
        <w:rPr>
          <w:rFonts w:hint="eastAsia" w:ascii="仿宋" w:hAnsi="仿宋" w:eastAsia="仿宋" w:cs="仿宋"/>
        </w:rPr>
        <w:t>（三）《竞争性磋商文件》</w:t>
      </w:r>
      <w:bookmarkEnd w:id="14"/>
    </w:p>
    <w:p w14:paraId="61031AF5">
      <w:pPr>
        <w:pStyle w:val="8"/>
        <w:kinsoku w:val="0"/>
        <w:overflowPunct w:val="0"/>
        <w:spacing w:before="122" w:line="357" w:lineRule="auto"/>
        <w:ind w:left="598" w:hanging="480"/>
        <w:rPr>
          <w:rFonts w:hint="eastAsia" w:ascii="仿宋" w:hAnsi="仿宋" w:eastAsia="仿宋" w:cs="仿宋"/>
          <w:b/>
          <w:bCs/>
          <w:spacing w:val="27"/>
          <w:w w:val="99"/>
        </w:rPr>
      </w:pPr>
      <w:r>
        <w:rPr>
          <w:rFonts w:hint="eastAsia" w:ascii="仿宋" w:hAnsi="仿宋" w:eastAsia="仿宋" w:cs="仿宋"/>
          <w:b/>
          <w:bCs/>
        </w:rPr>
        <w:t>1.《竞争性磋商文件》的组成</w:t>
      </w:r>
      <w:r>
        <w:rPr>
          <w:rFonts w:hint="eastAsia" w:ascii="仿宋" w:hAnsi="仿宋" w:eastAsia="仿宋" w:cs="仿宋"/>
          <w:b/>
          <w:bCs/>
          <w:spacing w:val="27"/>
          <w:w w:val="99"/>
        </w:rPr>
        <w:t xml:space="preserve"> </w:t>
      </w:r>
    </w:p>
    <w:p w14:paraId="4A27044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竞争性</w:t>
      </w:r>
      <w:r>
        <w:rPr>
          <w:rFonts w:hint="eastAsia" w:ascii="仿宋" w:hAnsi="仿宋" w:eastAsia="仿宋" w:cs="仿宋"/>
          <w:spacing w:val="4"/>
          <w:lang w:eastAsia="zh-CN"/>
        </w:rPr>
        <w:t>磋商</w:t>
      </w:r>
      <w:r>
        <w:rPr>
          <w:rFonts w:hint="eastAsia" w:ascii="仿宋" w:hAnsi="仿宋" w:eastAsia="仿宋" w:cs="仿宋"/>
          <w:spacing w:val="4"/>
        </w:rPr>
        <w:t>文件用以阐明招标项目所需的资质、技术、服务及报价等要求、招标投标程序、有关规定和注意事项以及合同主要条款等。本竞争性磋商文件包括以下内容,但不限于这些内容：</w:t>
      </w:r>
    </w:p>
    <w:p w14:paraId="3466520F">
      <w:pPr>
        <w:pStyle w:val="8"/>
        <w:kinsoku w:val="0"/>
        <w:overflowPunct w:val="0"/>
        <w:spacing w:before="130" w:line="355" w:lineRule="auto"/>
        <w:ind w:right="7" w:firstLine="480"/>
        <w:rPr>
          <w:rFonts w:hint="default" w:ascii="仿宋" w:hAnsi="仿宋" w:eastAsia="仿宋" w:cs="仿宋"/>
          <w:spacing w:val="4"/>
          <w:lang w:val="en-US" w:eastAsia="zh-CN"/>
        </w:rPr>
      </w:pPr>
      <w:r>
        <w:rPr>
          <w:rFonts w:hint="eastAsia" w:ascii="仿宋" w:hAnsi="仿宋" w:eastAsia="仿宋" w:cs="仿宋"/>
          <w:spacing w:val="4"/>
        </w:rPr>
        <w:t>1）</w:t>
      </w:r>
      <w:r>
        <w:rPr>
          <w:rFonts w:hint="eastAsia" w:hAnsi="仿宋" w:cs="仿宋"/>
          <w:spacing w:val="4"/>
          <w:lang w:val="en-US" w:eastAsia="zh-CN"/>
        </w:rPr>
        <w:t>竞争性磋商公告</w:t>
      </w:r>
    </w:p>
    <w:p w14:paraId="01F41642">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2）供应商须知及前附表</w:t>
      </w:r>
    </w:p>
    <w:p w14:paraId="22EC5B00">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3）评标办法</w:t>
      </w:r>
    </w:p>
    <w:p w14:paraId="46E2DC23">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4）磋商内容</w:t>
      </w:r>
    </w:p>
    <w:p w14:paraId="5B842EDA">
      <w:pPr>
        <w:pStyle w:val="8"/>
        <w:kinsoku w:val="0"/>
        <w:overflowPunct w:val="0"/>
        <w:spacing w:before="130" w:line="355" w:lineRule="auto"/>
        <w:ind w:right="7" w:firstLine="480"/>
        <w:rPr>
          <w:rFonts w:hint="eastAsia" w:ascii="仿宋" w:hAnsi="仿宋" w:eastAsia="仿宋" w:cs="仿宋"/>
          <w:spacing w:val="4"/>
        </w:rPr>
      </w:pPr>
      <w:bookmarkStart w:id="15" w:name="bookmark5"/>
      <w:bookmarkEnd w:id="15"/>
      <w:bookmarkStart w:id="16" w:name="（四）《磋商响应性文件》的编制"/>
      <w:bookmarkEnd w:id="16"/>
      <w:r>
        <w:rPr>
          <w:rFonts w:hint="eastAsia" w:ascii="仿宋" w:hAnsi="仿宋" w:eastAsia="仿宋" w:cs="仿宋"/>
          <w:spacing w:val="4"/>
        </w:rPr>
        <w:t>5）合同条款及合同格式</w:t>
      </w:r>
    </w:p>
    <w:p w14:paraId="7B0CF23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6）《磋商响应性文件》格式</w:t>
      </w:r>
    </w:p>
    <w:p w14:paraId="0E359747">
      <w:pPr>
        <w:pStyle w:val="8"/>
        <w:kinsoku w:val="0"/>
        <w:overflowPunct w:val="0"/>
        <w:spacing w:line="355" w:lineRule="auto"/>
        <w:ind w:left="598" w:right="50" w:hanging="480"/>
        <w:rPr>
          <w:rFonts w:hint="eastAsia" w:ascii="仿宋" w:hAnsi="仿宋" w:eastAsia="仿宋" w:cs="仿宋"/>
          <w:b/>
          <w:bCs/>
          <w:spacing w:val="27"/>
          <w:w w:val="99"/>
        </w:rPr>
      </w:pPr>
      <w:r>
        <w:rPr>
          <w:rFonts w:hint="eastAsia" w:ascii="仿宋" w:hAnsi="仿宋" w:eastAsia="仿宋" w:cs="仿宋"/>
          <w:b/>
          <w:bCs/>
        </w:rPr>
        <w:t>2.《竞争性磋商文件》的澄清</w:t>
      </w:r>
      <w:r>
        <w:rPr>
          <w:rFonts w:hint="eastAsia" w:ascii="仿宋" w:hAnsi="仿宋" w:eastAsia="仿宋" w:cs="仿宋"/>
          <w:b/>
          <w:bCs/>
          <w:spacing w:val="27"/>
          <w:w w:val="99"/>
        </w:rPr>
        <w:t xml:space="preserve"> </w:t>
      </w:r>
    </w:p>
    <w:p w14:paraId="050A02AA">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供应商若对《竞争性磋商文件》有任何疑问，根据《政府采购货物和服务招标投标管理办法》相关规定，供应商应于投标截止日期</w:t>
      </w:r>
      <w:r>
        <w:rPr>
          <w:rFonts w:hint="eastAsia" w:ascii="仿宋" w:hAnsi="仿宋" w:eastAsia="仿宋" w:cs="仿宋"/>
          <w:spacing w:val="4"/>
          <w:lang w:val="en-US" w:eastAsia="zh-CN"/>
        </w:rPr>
        <w:t>5</w:t>
      </w:r>
      <w:r>
        <w:rPr>
          <w:rFonts w:hint="eastAsia" w:ascii="仿宋" w:hAnsi="仿宋" w:eastAsia="仿宋" w:cs="仿宋"/>
          <w:spacing w:val="4"/>
        </w:rPr>
        <w:t>日前以书面形式向招标代理机构提出澄清要求，送至招标代理机构。如认为有必要，招标代理机构将以书面形式予以澄清，同时将书面澄清文件向所有供应商发送。供应商在收到该澄清文件后，应于1日内以书面形式（加盖公章）向招标代理机构予以确认，该答复作为《竞争性磋商文件》的组成部分，具有同《竞争性磋商文件》同样的约束作用。未确认情况应当视为对竞争性磋商文件修改的知晓，也将视为对修改内容接受的默认。对于未在磋商响应性文件中对修改内容做实质性响应的，对其产生的不利因素由未确认者自行承担。</w:t>
      </w:r>
    </w:p>
    <w:p w14:paraId="382BF475">
      <w:pPr>
        <w:pStyle w:val="8"/>
        <w:kinsoku w:val="0"/>
        <w:overflowPunct w:val="0"/>
        <w:spacing w:before="151" w:line="356" w:lineRule="auto"/>
        <w:ind w:right="106"/>
        <w:jc w:val="both"/>
        <w:rPr>
          <w:rFonts w:hint="eastAsia" w:ascii="仿宋" w:hAnsi="仿宋" w:eastAsia="仿宋" w:cs="仿宋"/>
        </w:rPr>
      </w:pPr>
      <w:r>
        <w:rPr>
          <w:rFonts w:hint="eastAsia" w:ascii="仿宋" w:hAnsi="仿宋" w:eastAsia="仿宋" w:cs="仿宋"/>
        </w:rPr>
        <w:t xml:space="preserve"> </w:t>
      </w:r>
      <w:r>
        <w:rPr>
          <w:rFonts w:hint="eastAsia" w:ascii="仿宋" w:hAnsi="仿宋" w:eastAsia="仿宋" w:cs="仿宋"/>
          <w:b/>
          <w:bCs/>
        </w:rPr>
        <w:t>3.《竞争性磋商文件》的修改</w:t>
      </w:r>
    </w:p>
    <w:p w14:paraId="60695BF9">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3.1 投标截止期</w:t>
      </w:r>
      <w:r>
        <w:rPr>
          <w:rFonts w:hint="eastAsia" w:ascii="仿宋" w:hAnsi="仿宋" w:eastAsia="仿宋" w:cs="仿宋"/>
          <w:spacing w:val="4"/>
          <w:lang w:val="en-US" w:eastAsia="zh-CN"/>
        </w:rPr>
        <w:t>5</w:t>
      </w:r>
      <w:r>
        <w:rPr>
          <w:rFonts w:hint="eastAsia" w:ascii="仿宋" w:hAnsi="仿宋" w:eastAsia="仿宋" w:cs="仿宋"/>
          <w:spacing w:val="4"/>
        </w:rPr>
        <w:t>日前，无论出于何种原因，招标采购单位可主动地或在解答供应商提出的澄清问题时对《竞争性磋商文件》进行修改，《竞争性磋商文件》的修改书将构成《竞争性磋商文件》的组成部分。</w:t>
      </w:r>
    </w:p>
    <w:p w14:paraId="1C37E461">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3.2《竞争性磋商文件》的修改将以书面形式通知所有领取《竞争性磋商文件》的投标单位，并对其具有约束力。供应商在收到上述通知后，应于1日内以书面形式（加盖公章）向招标代理机构予以确认。未确认情况应当视为对竞争性磋商文件修改的知晓，也将视为对修改内容接受的默认。</w:t>
      </w:r>
    </w:p>
    <w:p w14:paraId="233529CD">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3.3 为使供应商在编制《磋商响应性文件》时有充分时间对《竞争性磋商文件》的修改部分进行研究，招标代理机构可自行决定是否延长投标截止日期和推迟开标时间，并通知全部供应商。</w:t>
      </w:r>
    </w:p>
    <w:p w14:paraId="2633830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3.4 供应商在应当领取竞争性磋商文件的3日内可对竞争性磋商文件的内容提出质 疑，招标采购单位按规定时间答复，超过时间的质疑将不予接受。</w:t>
      </w:r>
    </w:p>
    <w:p w14:paraId="06AC08CF">
      <w:pPr>
        <w:outlineLvl w:val="9"/>
        <w:rPr>
          <w:rFonts w:hint="eastAsia" w:ascii="仿宋" w:hAnsi="仿宋" w:eastAsia="仿宋" w:cs="仿宋"/>
        </w:rPr>
      </w:pPr>
    </w:p>
    <w:p w14:paraId="22A5FF7F">
      <w:pPr>
        <w:pStyle w:val="4"/>
        <w:rPr>
          <w:rFonts w:hint="eastAsia" w:ascii="仿宋" w:hAnsi="仿宋" w:eastAsia="仿宋" w:cs="仿宋"/>
        </w:rPr>
      </w:pPr>
      <w:bookmarkStart w:id="17" w:name="_Toc25634"/>
      <w:r>
        <w:rPr>
          <w:rFonts w:hint="eastAsia" w:ascii="仿宋" w:hAnsi="仿宋" w:eastAsia="仿宋" w:cs="仿宋"/>
        </w:rPr>
        <w:t>（四）《磋商响应性文件》的编制</w:t>
      </w:r>
      <w:bookmarkEnd w:id="17"/>
    </w:p>
    <w:p w14:paraId="14D4787E">
      <w:pPr>
        <w:pStyle w:val="8"/>
        <w:kinsoku w:val="0"/>
        <w:overflowPunct w:val="0"/>
        <w:spacing w:before="124"/>
        <w:rPr>
          <w:rFonts w:hint="eastAsia" w:ascii="仿宋" w:hAnsi="仿宋" w:eastAsia="仿宋" w:cs="仿宋"/>
        </w:rPr>
      </w:pPr>
      <w:r>
        <w:rPr>
          <w:rFonts w:hint="eastAsia" w:ascii="仿宋" w:hAnsi="仿宋" w:eastAsia="仿宋" w:cs="仿宋"/>
          <w:b/>
          <w:bCs/>
          <w:spacing w:val="1"/>
        </w:rPr>
        <w:t>1.</w:t>
      </w:r>
      <w:r>
        <w:rPr>
          <w:rFonts w:hint="eastAsia" w:ascii="仿宋" w:hAnsi="仿宋" w:eastAsia="仿宋" w:cs="仿宋"/>
          <w:b/>
          <w:bCs/>
        </w:rPr>
        <w:t>《磋商响应性文件》编制要求</w:t>
      </w:r>
    </w:p>
    <w:p w14:paraId="2E90FFB5">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 xml:space="preserve">1.1 供应商应仔细阅读和充分理解《竞争性磋商文件》的所有内容，并按照《竞争性磋商文件》的“磋商响应性文件格式”规定及要求内容的格式提交完整的《磋商响应性文件》。磋商响应性文件应使用中文、编排有序，并按要求编制文件目录和页码，准确标明文件内容所在位置。供应商没有对竞争性磋商文件全面做出实质性响应是供应商的风险。没有按照竞争性磋商文件要求作出实质性响应的不利后果由供应商自行承担。 </w:t>
      </w:r>
    </w:p>
    <w:p w14:paraId="025AF43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1.2 磋商响应性文件应字迹清楚，内容齐全，不得涂改和增删。如有修改错漏处，必须由供应商法定代表人或其授权代表签字。</w:t>
      </w:r>
    </w:p>
    <w:p w14:paraId="57DF9952">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1.3 磋商响应性文件所提供的全部资料必须真实可靠。若磋商响应性文件填报的内容资料不详，或提供了虚假资料，其磋商响应性文件为无效磋商响应性文件。</w:t>
      </w:r>
    </w:p>
    <w:p w14:paraId="7D968F0B">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1.4 磋商响应性文件应严格按照竞争性磋商文件格式的要求提交，并按规定的统一 格式逐项填写，不准有空项；无相应内容可填的项应填写“无”、“没有相应指标”等明确的回答文字。</w:t>
      </w:r>
    </w:p>
    <w:p w14:paraId="4B56A603">
      <w:pPr>
        <w:pStyle w:val="8"/>
        <w:kinsoku w:val="0"/>
        <w:overflowPunct w:val="0"/>
        <w:spacing w:before="35"/>
        <w:rPr>
          <w:rFonts w:hint="eastAsia" w:ascii="仿宋" w:hAnsi="仿宋" w:eastAsia="仿宋" w:cs="仿宋"/>
        </w:rPr>
      </w:pPr>
      <w:r>
        <w:rPr>
          <w:rFonts w:hint="eastAsia" w:ascii="仿宋" w:hAnsi="仿宋" w:eastAsia="仿宋" w:cs="仿宋"/>
          <w:b/>
          <w:bCs/>
          <w:spacing w:val="1"/>
        </w:rPr>
        <w:t>2.</w:t>
      </w:r>
      <w:r>
        <w:rPr>
          <w:rFonts w:hint="eastAsia" w:ascii="仿宋" w:hAnsi="仿宋" w:eastAsia="仿宋" w:cs="仿宋"/>
          <w:b/>
          <w:bCs/>
        </w:rPr>
        <w:t>投标语言：</w:t>
      </w:r>
    </w:p>
    <w:p w14:paraId="1E27DA7A">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2.1 专用术语外，与招标投标有关的磋商响应性文件、投标交换的文件和往来信件应均使用中文，必要时专用术语应附有中文注释。</w:t>
      </w:r>
    </w:p>
    <w:p w14:paraId="78B73940">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2.2 磋商响应性文件中如附有外文资料，必须逐一对应翻译成中文并加盖供应商公章后附在相关外文资料后面，否则，供应商的磋商响应性文件将作为无效投标处理。</w:t>
      </w:r>
    </w:p>
    <w:p w14:paraId="1118DC5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2.3 翻译的中文资料与外文资料如果出现差异和矛盾时，以中文为准。但不能故意错误翻译，否则供应商的磋商响应性文件将作为无效投标处理。</w:t>
      </w:r>
    </w:p>
    <w:p w14:paraId="5788C3AC">
      <w:pPr>
        <w:pStyle w:val="8"/>
        <w:kinsoku w:val="0"/>
        <w:overflowPunct w:val="0"/>
        <w:spacing w:before="34" w:line="356" w:lineRule="auto"/>
        <w:ind w:left="0" w:right="50"/>
        <w:rPr>
          <w:rFonts w:hint="eastAsia" w:ascii="仿宋" w:hAnsi="仿宋" w:eastAsia="仿宋" w:cs="仿宋"/>
          <w:b/>
          <w:bCs/>
          <w:spacing w:val="-2"/>
        </w:rPr>
      </w:pPr>
      <w:r>
        <w:rPr>
          <w:rFonts w:hint="eastAsia" w:ascii="仿宋" w:hAnsi="仿宋" w:eastAsia="仿宋" w:cs="仿宋"/>
        </w:rPr>
        <w:t xml:space="preserve"> </w:t>
      </w:r>
      <w:r>
        <w:rPr>
          <w:rFonts w:hint="eastAsia" w:ascii="仿宋" w:hAnsi="仿宋" w:eastAsia="仿宋" w:cs="仿宋"/>
          <w:b/>
          <w:bCs/>
          <w:spacing w:val="-2"/>
        </w:rPr>
        <w:t>3.计量单位：</w:t>
      </w:r>
    </w:p>
    <w:p w14:paraId="3C472EED">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除工程规范中另有规定外，磋商响应性文件使用的度量衡单位，均应使用中华人民共和国法定计量单位。</w:t>
      </w:r>
    </w:p>
    <w:p w14:paraId="79600060">
      <w:pPr>
        <w:pStyle w:val="8"/>
        <w:kinsoku w:val="0"/>
        <w:overflowPunct w:val="0"/>
        <w:spacing w:before="37"/>
        <w:rPr>
          <w:rFonts w:hint="eastAsia" w:ascii="仿宋" w:hAnsi="仿宋" w:eastAsia="仿宋" w:cs="仿宋"/>
          <w:b/>
          <w:bCs/>
        </w:rPr>
      </w:pPr>
      <w:r>
        <w:rPr>
          <w:rFonts w:hint="eastAsia" w:ascii="仿宋" w:hAnsi="仿宋" w:eastAsia="仿宋" w:cs="仿宋"/>
          <w:b/>
          <w:bCs/>
        </w:rPr>
        <w:t>4.投标货币：</w:t>
      </w:r>
    </w:p>
    <w:p w14:paraId="32653B64">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本次招标项目的投标均以人民币报价。</w:t>
      </w:r>
    </w:p>
    <w:p w14:paraId="5506AD6A">
      <w:pPr>
        <w:pStyle w:val="8"/>
        <w:kinsoku w:val="0"/>
        <w:overflowPunct w:val="0"/>
        <w:rPr>
          <w:rFonts w:hint="eastAsia" w:ascii="仿宋" w:hAnsi="仿宋" w:eastAsia="仿宋" w:cs="仿宋"/>
          <w:b/>
          <w:bCs/>
        </w:rPr>
      </w:pPr>
      <w:r>
        <w:rPr>
          <w:rFonts w:hint="eastAsia" w:ascii="仿宋" w:hAnsi="仿宋" w:eastAsia="仿宋" w:cs="仿宋"/>
          <w:b/>
          <w:bCs/>
        </w:rPr>
        <w:t>5.联合投标：</w:t>
      </w:r>
    </w:p>
    <w:p w14:paraId="51DA6296">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本项目不接受联合体投标。</w:t>
      </w:r>
    </w:p>
    <w:p w14:paraId="6F75BD4E">
      <w:pPr>
        <w:pStyle w:val="8"/>
        <w:kinsoku w:val="0"/>
        <w:overflowPunct w:val="0"/>
        <w:spacing w:before="151"/>
        <w:rPr>
          <w:rFonts w:hint="eastAsia" w:ascii="仿宋" w:hAnsi="仿宋" w:eastAsia="仿宋" w:cs="仿宋"/>
        </w:rPr>
      </w:pPr>
      <w:r>
        <w:rPr>
          <w:rFonts w:hint="eastAsia" w:ascii="仿宋" w:hAnsi="仿宋" w:eastAsia="仿宋" w:cs="仿宋"/>
          <w:b/>
          <w:bCs/>
        </w:rPr>
        <w:t>6.知识产权</w:t>
      </w:r>
    </w:p>
    <w:p w14:paraId="3D9DA9D1">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6.1 供应商应保证在本项目使用的任何技术成果和服务（包括部分使用）时，不会产生因第三方提出侵犯其专利权、商标权或其它知识产权而引起的法律和经济纠纷，如因专利权、商标权或其它知识产权而引起法律和经济纠纷，由供应商承担所有相关责任。</w:t>
      </w:r>
    </w:p>
    <w:p w14:paraId="034B068C">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6.2 采购人享有本项目实施过程中产生的知识成果及知识产权。</w:t>
      </w:r>
    </w:p>
    <w:p w14:paraId="2A1396DA">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6.3 供应商如欲在项目实施过程中采用自有知识成果，需在磋商响应性文件中声明，并提供相关知识产权证明文件。使用该知识成果后，供应商需提供开发接口和开发手册 等技术文档，并承诺提供无限期技术支持，采购人享有永久使用权。</w:t>
      </w:r>
    </w:p>
    <w:p w14:paraId="288330CD">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6.4 如采用供应商所不拥有的知识产权，则在投标报价中必须包括合法获取该知识产权的相关费用。</w:t>
      </w:r>
    </w:p>
    <w:p w14:paraId="5E4B9222">
      <w:pPr>
        <w:pStyle w:val="8"/>
        <w:kinsoku w:val="0"/>
        <w:overflowPunct w:val="0"/>
        <w:spacing w:before="26"/>
        <w:rPr>
          <w:rFonts w:hint="eastAsia" w:ascii="仿宋" w:hAnsi="仿宋" w:eastAsia="仿宋" w:cs="仿宋"/>
        </w:rPr>
      </w:pPr>
      <w:r>
        <w:rPr>
          <w:rFonts w:hint="eastAsia" w:ascii="仿宋" w:hAnsi="仿宋" w:eastAsia="仿宋" w:cs="仿宋"/>
          <w:b/>
          <w:bCs/>
        </w:rPr>
        <w:t>7.《磋商响应性文件》的组成</w:t>
      </w:r>
    </w:p>
    <w:p w14:paraId="7310856C">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b/>
          <w:spacing w:val="4"/>
          <w:lang w:val="en-US" w:eastAsia="zh-CN"/>
        </w:rPr>
        <w:t>7.1 磋商响应性文件组成：</w:t>
      </w:r>
      <w:r>
        <w:rPr>
          <w:rFonts w:hint="eastAsia" w:ascii="仿宋" w:hAnsi="仿宋" w:eastAsia="仿宋" w:cs="仿宋"/>
          <w:b w:val="0"/>
          <w:bCs/>
          <w:spacing w:val="4"/>
        </w:rPr>
        <w:t>《磋商</w:t>
      </w:r>
      <w:r>
        <w:rPr>
          <w:rFonts w:hint="eastAsia" w:ascii="仿宋" w:hAnsi="仿宋" w:eastAsia="仿宋" w:cs="仿宋"/>
          <w:spacing w:val="4"/>
        </w:rPr>
        <w:t>响应性文件》应由商务文件部分（包括资格证明文件）、投标报价部分、技术文件部分（包括技术参数、实施方案等）、其它部分组成。按如下顺序编制：</w:t>
      </w:r>
    </w:p>
    <w:p w14:paraId="7CAC6FEA">
      <w:pPr>
        <w:pStyle w:val="8"/>
        <w:kinsoku w:val="0"/>
        <w:overflowPunct w:val="0"/>
        <w:spacing w:before="130" w:line="355" w:lineRule="auto"/>
        <w:ind w:right="7" w:firstLine="480"/>
        <w:rPr>
          <w:rFonts w:hint="eastAsia" w:ascii="仿宋" w:hAnsi="仿宋" w:eastAsia="仿宋" w:cs="仿宋"/>
          <w:b/>
          <w:bCs w:val="0"/>
          <w:color w:val="000000"/>
          <w:spacing w:val="4"/>
        </w:rPr>
      </w:pPr>
      <w:r>
        <w:rPr>
          <w:rFonts w:hint="eastAsia" w:ascii="仿宋" w:hAnsi="仿宋" w:eastAsia="仿宋" w:cs="仿宋"/>
          <w:b/>
          <w:bCs w:val="0"/>
          <w:color w:val="000000"/>
          <w:spacing w:val="4"/>
          <w:lang w:val="en-US" w:eastAsia="zh-CN"/>
        </w:rPr>
        <w:t xml:space="preserve">7.2 </w:t>
      </w:r>
      <w:r>
        <w:rPr>
          <w:rFonts w:hint="eastAsia" w:ascii="仿宋" w:hAnsi="仿宋" w:eastAsia="仿宋" w:cs="仿宋"/>
          <w:b/>
          <w:bCs w:val="0"/>
          <w:color w:val="000000"/>
          <w:spacing w:val="4"/>
        </w:rPr>
        <w:t>投标文件编制内容：</w:t>
      </w:r>
    </w:p>
    <w:p w14:paraId="20001571">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1.投标人的资格证明文件：</w:t>
      </w:r>
    </w:p>
    <w:p w14:paraId="2A85ED21">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（1）具有独立承担民事责任的能力；</w:t>
      </w:r>
    </w:p>
    <w:p w14:paraId="67AEDE70">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（2）符合《中华人民共和国政府采购法》第二十二条的相关规定；</w:t>
      </w:r>
    </w:p>
    <w:p w14:paraId="6D55EC5E">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（3）法人身份证明或授权委托书；</w:t>
      </w:r>
    </w:p>
    <w:p w14:paraId="37CF4445">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（4）提供无重大违法记录声明书；</w:t>
      </w:r>
    </w:p>
    <w:p w14:paraId="0C3ADFB2">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（5）信用查询记录；</w:t>
      </w:r>
    </w:p>
    <w:p w14:paraId="7E2D32F6">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（6）不参与围标串标承诺书。</w:t>
      </w:r>
    </w:p>
    <w:p w14:paraId="6E34D4DA">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 xml:space="preserve">2.投标函； </w:t>
      </w:r>
    </w:p>
    <w:p w14:paraId="64797C35">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3.开标一览表：</w:t>
      </w:r>
    </w:p>
    <w:p w14:paraId="2D774F27">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（1）设备采购明细报价表；</w:t>
      </w:r>
    </w:p>
    <w:p w14:paraId="4EA3819B">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（2）装修部分明细报价表。</w:t>
      </w:r>
    </w:p>
    <w:p w14:paraId="362553D1">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4.投标保证金缴纳凭证；</w:t>
      </w:r>
    </w:p>
    <w:p w14:paraId="698CAF23">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5.商务条款偏离表；</w:t>
      </w:r>
    </w:p>
    <w:p w14:paraId="7BB48662">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6.类似业绩；</w:t>
      </w:r>
    </w:p>
    <w:p w14:paraId="20DC005B">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7.中小企业声明函；</w:t>
      </w:r>
    </w:p>
    <w:p w14:paraId="3DC3F692">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8.其他商务资格证明资料。</w:t>
      </w:r>
    </w:p>
    <w:p w14:paraId="349C64F3">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9.投标文件技术参数（技术条款偏离表）；</w:t>
      </w:r>
    </w:p>
    <w:p w14:paraId="395EF3AA">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10.供货实施方案；</w:t>
      </w:r>
    </w:p>
    <w:p w14:paraId="2504099F">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11.施工实施方案；</w:t>
      </w:r>
    </w:p>
    <w:p w14:paraId="3976F4C7">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12.质量保证措施及承诺；</w:t>
      </w:r>
    </w:p>
    <w:p w14:paraId="5CA4F07F">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13.售后服务体系；</w:t>
      </w:r>
    </w:p>
    <w:p w14:paraId="1FE502CC">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14.培训方案；</w:t>
      </w:r>
    </w:p>
    <w:p w14:paraId="08C2A789">
      <w:pPr>
        <w:pStyle w:val="8"/>
        <w:kinsoku w:val="0"/>
        <w:overflowPunct w:val="0"/>
        <w:spacing w:before="130" w:line="355" w:lineRule="auto"/>
        <w:ind w:right="7" w:firstLine="480"/>
        <w:rPr>
          <w:rFonts w:hint="eastAsia" w:ascii="仿宋" w:hAnsi="仿宋" w:eastAsia="仿宋" w:cs="仿宋"/>
          <w:b w:val="0"/>
          <w:bCs/>
          <w:color w:val="000000"/>
          <w:spacing w:val="4"/>
        </w:rPr>
      </w:pPr>
      <w:r>
        <w:rPr>
          <w:rFonts w:hint="eastAsia" w:ascii="仿宋" w:hAnsi="仿宋" w:eastAsia="仿宋" w:cs="仿宋"/>
          <w:b w:val="0"/>
          <w:bCs/>
          <w:color w:val="000000"/>
          <w:spacing w:val="4"/>
        </w:rPr>
        <w:t>15.供应商认为需要提交的技术资料。</w:t>
      </w:r>
    </w:p>
    <w:p w14:paraId="6124B36C">
      <w:pPr>
        <w:pStyle w:val="8"/>
        <w:kinsoku w:val="0"/>
        <w:overflowPunct w:val="0"/>
        <w:spacing w:before="130" w:line="355" w:lineRule="auto"/>
        <w:ind w:right="7" w:firstLine="480"/>
        <w:rPr>
          <w:rFonts w:hint="eastAsia" w:ascii="仿宋" w:hAnsi="仿宋" w:eastAsia="仿宋" w:cs="仿宋"/>
          <w:b/>
          <w:spacing w:val="4"/>
        </w:rPr>
      </w:pPr>
      <w:r>
        <w:rPr>
          <w:rFonts w:hint="eastAsia" w:ascii="仿宋" w:hAnsi="仿宋" w:eastAsia="仿宋" w:cs="仿宋"/>
          <w:b/>
          <w:spacing w:val="4"/>
        </w:rPr>
        <w:t>7.3 本次投标报价要求：</w:t>
      </w:r>
    </w:p>
    <w:p w14:paraId="2771ED81">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7.3.1 总价格包括完成采购范围内全部内容采购及相关伴随服务全过程的全部费用。</w:t>
      </w:r>
    </w:p>
    <w:p w14:paraId="21F1E49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7.3.2 供应商只允许在《磋商响应性文件》中有一个报价，并且在合同履行过程中是固定不变的，任何有选择或可调整的报价将不予接受，并按无效投标处理。</w:t>
      </w:r>
    </w:p>
    <w:p w14:paraId="7FAFC1DD">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7.3.3 供应商的报价作为评标的重要依据之一，但并不是本项目采购人招标、评标确定中标供应商的唯一依据。拒绝不计成本的故意压低投标报价和恶意以低价投标的行为。</w:t>
      </w:r>
    </w:p>
    <w:p w14:paraId="2170E190">
      <w:pPr>
        <w:pStyle w:val="8"/>
        <w:kinsoku w:val="0"/>
        <w:overflowPunct w:val="0"/>
        <w:spacing w:before="130" w:line="355" w:lineRule="auto"/>
        <w:ind w:right="7" w:firstLine="480"/>
        <w:rPr>
          <w:rFonts w:hint="eastAsia" w:ascii="仿宋" w:hAnsi="仿宋" w:eastAsia="仿宋" w:cs="仿宋"/>
          <w:spacing w:val="4"/>
          <w:highlight w:val="none"/>
        </w:rPr>
      </w:pPr>
      <w:r>
        <w:rPr>
          <w:rFonts w:hint="eastAsia" w:ascii="仿宋" w:hAnsi="仿宋" w:eastAsia="仿宋" w:cs="仿宋"/>
          <w:spacing w:val="4"/>
        </w:rPr>
        <w:t>7.3.4 本项目投标报价是在符合竞争性磋商文件对项目相关要求的情况下，以最大限度的</w:t>
      </w:r>
      <w:r>
        <w:rPr>
          <w:rFonts w:hint="eastAsia" w:ascii="仿宋" w:hAnsi="仿宋" w:eastAsia="仿宋" w:cs="仿宋"/>
          <w:spacing w:val="4"/>
          <w:highlight w:val="none"/>
        </w:rPr>
        <w:t>折扣价或优惠后价格的体现。</w:t>
      </w:r>
    </w:p>
    <w:p w14:paraId="6191060C">
      <w:pPr>
        <w:pStyle w:val="8"/>
        <w:kinsoku w:val="0"/>
        <w:overflowPunct w:val="0"/>
        <w:spacing w:before="36"/>
        <w:rPr>
          <w:rFonts w:hint="eastAsia" w:ascii="仿宋" w:hAnsi="仿宋" w:eastAsia="仿宋" w:cs="仿宋"/>
          <w:highlight w:val="none"/>
        </w:rPr>
      </w:pPr>
      <w:r>
        <w:rPr>
          <w:rFonts w:hint="eastAsia" w:ascii="仿宋" w:hAnsi="仿宋" w:eastAsia="仿宋" w:cs="仿宋"/>
          <w:b/>
          <w:bCs/>
          <w:highlight w:val="none"/>
        </w:rPr>
        <w:t>8.磋商响应性文件格式</w:t>
      </w:r>
    </w:p>
    <w:p w14:paraId="44CC8244">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highlight w:val="none"/>
        </w:rPr>
        <w:t>8.1 供应商应按《竞争性磋商文件》的内容与要求和第六章提供的格式编写其《磋商响应性文件》，供应商</w:t>
      </w:r>
      <w:r>
        <w:rPr>
          <w:rFonts w:hint="eastAsia" w:ascii="仿宋" w:hAnsi="仿宋" w:eastAsia="仿宋" w:cs="仿宋"/>
          <w:spacing w:val="4"/>
        </w:rPr>
        <w:t>不得空留或缺少任何《竞争性磋商文件》要求填写的表格或提交的资料，未列出格式的部分供应商可自行编制。</w:t>
      </w:r>
    </w:p>
    <w:p w14:paraId="62EA45EB">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8.2 供应商提交的《磋商响应性文件》中全部资料必须真实可靠，并接受采购人、招标代理机构对其中任何资料进一步审查的要求。</w:t>
      </w:r>
    </w:p>
    <w:p w14:paraId="26CB21A6">
      <w:pPr>
        <w:pStyle w:val="8"/>
        <w:kinsoku w:val="0"/>
        <w:overflowPunct w:val="0"/>
        <w:spacing w:before="151"/>
        <w:rPr>
          <w:rFonts w:hint="eastAsia" w:ascii="仿宋" w:hAnsi="仿宋" w:eastAsia="仿宋" w:cs="仿宋"/>
        </w:rPr>
      </w:pPr>
      <w:r>
        <w:rPr>
          <w:rFonts w:hint="eastAsia" w:ascii="仿宋" w:hAnsi="仿宋" w:eastAsia="仿宋" w:cs="仿宋"/>
          <w:b/>
          <w:bCs/>
        </w:rPr>
        <w:t>9.投标有效期</w:t>
      </w:r>
    </w:p>
    <w:p w14:paraId="436B8A1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9.1 投标有效期见本须知前附表所规定的期限，在此期限内，供应商不得要求撤销或修改其磋商响应性文件。</w:t>
      </w:r>
    </w:p>
    <w:p w14:paraId="52DF36CE">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9.2 在特殊情况下，采购人在原定投标有效期内，可以根据需要向供应商提出延长投标有效期的要求，对此要求供应商须以书面形式予以答复。供应商可以拒绝采购人这种要求</w:t>
      </w:r>
      <w:bookmarkStart w:id="18" w:name="bookmark6"/>
      <w:bookmarkEnd w:id="18"/>
      <w:bookmarkStart w:id="19" w:name="（五）磋商响应性文件的提交及相关事项"/>
      <w:bookmarkEnd w:id="19"/>
      <w:r>
        <w:rPr>
          <w:rFonts w:hint="eastAsia" w:ascii="仿宋" w:hAnsi="仿宋" w:eastAsia="仿宋" w:cs="仿宋"/>
          <w:spacing w:val="4"/>
        </w:rPr>
        <w:t>，而不被没收投标保证金。同意延长投标有效期的供应商既不能要求也不允许修改其磋商响应性文件，但需要相应的延长投标担保的有效期，在延长的投标有效期内须知前附表第21条关于投标担保的退还与没收的规定仍然适用。</w:t>
      </w:r>
    </w:p>
    <w:p w14:paraId="2E6C0ABC">
      <w:pPr>
        <w:pStyle w:val="8"/>
        <w:kinsoku w:val="0"/>
        <w:overflowPunct w:val="0"/>
        <w:spacing w:before="37"/>
        <w:jc w:val="both"/>
        <w:rPr>
          <w:rFonts w:hint="eastAsia" w:ascii="仿宋" w:hAnsi="仿宋" w:eastAsia="仿宋" w:cs="仿宋"/>
        </w:rPr>
      </w:pPr>
      <w:r>
        <w:rPr>
          <w:rFonts w:hint="eastAsia" w:ascii="仿宋" w:hAnsi="仿宋" w:eastAsia="仿宋" w:cs="仿宋"/>
          <w:b/>
          <w:bCs/>
        </w:rPr>
        <w:t>10.投标保证金</w:t>
      </w:r>
    </w:p>
    <w:p w14:paraId="18F7AFA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10.1</w:t>
      </w:r>
      <w:r>
        <w:rPr>
          <w:rFonts w:hint="eastAsia" w:ascii="仿宋" w:hAnsi="仿宋" w:eastAsia="仿宋" w:cs="仿宋"/>
          <w:spacing w:val="4"/>
          <w:lang w:val="en-US" w:eastAsia="zh-CN"/>
        </w:rPr>
        <w:t xml:space="preserve"> </w:t>
      </w:r>
      <w:r>
        <w:rPr>
          <w:rFonts w:hint="eastAsia" w:ascii="仿宋" w:hAnsi="仿宋" w:eastAsia="仿宋" w:cs="仿宋"/>
          <w:spacing w:val="4"/>
        </w:rPr>
        <w:t>投标保证金应用投标货币即人民币，并采用下列任何一种形式：</w:t>
      </w:r>
    </w:p>
    <w:p w14:paraId="51D11B33">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投标保证金的形式：电汇、转账等形式</w:t>
      </w:r>
    </w:p>
    <w:p w14:paraId="27CCCAD6">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投标保证</w:t>
      </w:r>
      <w:r>
        <w:rPr>
          <w:rFonts w:hint="eastAsia" w:ascii="仿宋" w:hAnsi="仿宋" w:eastAsia="仿宋" w:cs="仿宋"/>
          <w:spacing w:val="4"/>
          <w:highlight w:val="none"/>
        </w:rPr>
        <w:t>金的金额：</w:t>
      </w:r>
      <w:r>
        <w:rPr>
          <w:rFonts w:hint="eastAsia" w:ascii="仿宋" w:hAnsi="仿宋" w:eastAsia="仿宋" w:cs="仿宋"/>
          <w:spacing w:val="4"/>
          <w:highlight w:val="none"/>
          <w:lang w:val="en-US" w:eastAsia="zh-CN"/>
        </w:rPr>
        <w:t>45000.00元整（肆万伍仟元整）</w:t>
      </w:r>
    </w:p>
    <w:p w14:paraId="056931AF">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投标保证金必须在</w:t>
      </w:r>
      <w:r>
        <w:rPr>
          <w:rFonts w:hint="eastAsia" w:ascii="仿宋" w:hAnsi="仿宋" w:eastAsia="仿宋" w:cs="仿宋"/>
          <w:spacing w:val="4"/>
          <w:lang w:eastAsia="zh-CN"/>
        </w:rPr>
        <w:t>截止时间前</w:t>
      </w:r>
      <w:r>
        <w:rPr>
          <w:rFonts w:hint="eastAsia" w:ascii="仿宋" w:hAnsi="仿宋" w:eastAsia="仿宋" w:cs="仿宋"/>
          <w:spacing w:val="4"/>
        </w:rPr>
        <w:t>缴纳至以下账号：</w:t>
      </w:r>
    </w:p>
    <w:p w14:paraId="100B2345">
      <w:pPr>
        <w:pStyle w:val="8"/>
        <w:kinsoku w:val="0"/>
        <w:overflowPunct w:val="0"/>
        <w:spacing w:before="130" w:line="355" w:lineRule="auto"/>
        <w:ind w:right="7" w:firstLine="480"/>
        <w:rPr>
          <w:rFonts w:hint="eastAsia" w:ascii="仿宋" w:hAnsi="仿宋" w:eastAsia="仿宋" w:cs="仿宋"/>
          <w:spacing w:val="4"/>
          <w:highlight w:val="none"/>
          <w:lang w:eastAsia="zh-CN"/>
        </w:rPr>
      </w:pPr>
      <w:r>
        <w:rPr>
          <w:rFonts w:hint="eastAsia" w:ascii="仿宋" w:hAnsi="仿宋" w:eastAsia="仿宋" w:cs="仿宋"/>
          <w:spacing w:val="4"/>
        </w:rPr>
        <w:t>户名：</w:t>
      </w:r>
      <w:r>
        <w:rPr>
          <w:rFonts w:hint="eastAsia" w:ascii="仿宋" w:hAnsi="仿宋" w:eastAsia="仿宋" w:cs="仿宋"/>
          <w:spacing w:val="4"/>
          <w:lang w:eastAsia="zh-CN"/>
        </w:rPr>
        <w:t>新疆万凯盛工程管理咨询有限公司</w:t>
      </w:r>
    </w:p>
    <w:p w14:paraId="6C019A09">
      <w:pPr>
        <w:pStyle w:val="8"/>
        <w:kinsoku w:val="0"/>
        <w:overflowPunct w:val="0"/>
        <w:spacing w:before="130" w:line="355" w:lineRule="auto"/>
        <w:ind w:right="7" w:firstLine="480"/>
        <w:rPr>
          <w:rFonts w:hint="eastAsia" w:ascii="仿宋" w:hAnsi="仿宋" w:eastAsia="仿宋" w:cs="仿宋"/>
          <w:spacing w:val="4"/>
          <w:highlight w:val="none"/>
        </w:rPr>
      </w:pPr>
      <w:r>
        <w:rPr>
          <w:rFonts w:hint="eastAsia" w:ascii="仿宋" w:hAnsi="仿宋" w:eastAsia="仿宋" w:cs="仿宋"/>
          <w:spacing w:val="4"/>
          <w:highlight w:val="none"/>
        </w:rPr>
        <w:t>开户行名称：库尔勒银行股份有限公司营业部</w:t>
      </w:r>
    </w:p>
    <w:p w14:paraId="00650FBD">
      <w:pPr>
        <w:pStyle w:val="8"/>
        <w:kinsoku w:val="0"/>
        <w:overflowPunct w:val="0"/>
        <w:spacing w:before="130" w:line="355" w:lineRule="auto"/>
        <w:ind w:right="7" w:firstLine="480"/>
        <w:rPr>
          <w:rFonts w:hint="eastAsia" w:ascii="仿宋" w:hAnsi="仿宋" w:eastAsia="仿宋" w:cs="仿宋"/>
          <w:spacing w:val="4"/>
          <w:highlight w:val="none"/>
          <w:lang w:val="zh-CN" w:eastAsia="zh-CN"/>
        </w:rPr>
      </w:pPr>
      <w:r>
        <w:rPr>
          <w:rFonts w:hint="eastAsia" w:ascii="仿宋" w:hAnsi="仿宋" w:eastAsia="仿宋" w:cs="仿宋"/>
          <w:spacing w:val="4"/>
          <w:highlight w:val="none"/>
        </w:rPr>
        <w:t>账号：736070100100152727</w:t>
      </w:r>
    </w:p>
    <w:p w14:paraId="331848C6">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10.2</w:t>
      </w:r>
      <w:r>
        <w:rPr>
          <w:rFonts w:hint="eastAsia" w:ascii="仿宋" w:hAnsi="仿宋" w:eastAsia="仿宋" w:cs="仿宋"/>
          <w:spacing w:val="4"/>
          <w:lang w:val="en-US" w:eastAsia="zh-CN"/>
        </w:rPr>
        <w:t xml:space="preserve"> </w:t>
      </w:r>
      <w:r>
        <w:rPr>
          <w:rFonts w:hint="eastAsia" w:ascii="仿宋" w:hAnsi="仿宋" w:eastAsia="仿宋" w:cs="仿宋"/>
          <w:spacing w:val="4"/>
        </w:rPr>
        <w:t>投标保证金为磋商响应性文件的重要组成部分。未按规定提交投标保证金的供应商，将被视为无效投标而予以拒绝。</w:t>
      </w:r>
    </w:p>
    <w:p w14:paraId="53CA6B48">
      <w:pPr>
        <w:pStyle w:val="8"/>
        <w:kinsoku w:val="0"/>
        <w:overflowPunct w:val="0"/>
        <w:spacing w:before="130" w:line="355" w:lineRule="auto"/>
        <w:ind w:right="7" w:firstLine="480"/>
        <w:rPr>
          <w:rFonts w:hint="eastAsia" w:ascii="仿宋" w:hAnsi="仿宋" w:eastAsia="仿宋" w:cs="仿宋"/>
          <w:spacing w:val="4"/>
        </w:rPr>
      </w:pPr>
      <w:r>
        <w:rPr>
          <w:rFonts w:hint="eastAsia" w:ascii="仿宋" w:hAnsi="仿宋" w:eastAsia="仿宋" w:cs="仿宋"/>
          <w:spacing w:val="4"/>
        </w:rPr>
        <w:t>10.3</w:t>
      </w:r>
      <w:r>
        <w:rPr>
          <w:rFonts w:hint="eastAsia" w:ascii="仿宋" w:hAnsi="仿宋" w:eastAsia="仿宋" w:cs="仿宋"/>
          <w:spacing w:val="4"/>
          <w:lang w:val="en-US" w:eastAsia="zh-CN"/>
        </w:rPr>
        <w:t xml:space="preserve"> </w:t>
      </w:r>
      <w:r>
        <w:rPr>
          <w:rFonts w:hint="eastAsia" w:ascii="仿宋" w:hAnsi="仿宋" w:eastAsia="仿宋" w:cs="仿宋"/>
          <w:spacing w:val="4"/>
        </w:rPr>
        <w:t>成交人的投标保证金，在成交人按规定的金额付清招标代理服务费后予以无息退还。</w:t>
      </w:r>
    </w:p>
    <w:p w14:paraId="3C9B4637">
      <w:pPr>
        <w:pStyle w:val="8"/>
        <w:kinsoku w:val="0"/>
        <w:overflowPunct w:val="0"/>
        <w:spacing w:before="38"/>
        <w:ind w:left="598"/>
        <w:rPr>
          <w:rFonts w:hint="eastAsia" w:ascii="仿宋" w:hAnsi="仿宋" w:eastAsia="仿宋" w:cs="仿宋"/>
        </w:rPr>
      </w:pPr>
      <w:r>
        <w:rPr>
          <w:rFonts w:hint="eastAsia" w:ascii="仿宋" w:hAnsi="仿宋" w:eastAsia="仿宋" w:cs="仿宋"/>
        </w:rPr>
        <w:t>10.4</w:t>
      </w:r>
      <w:r>
        <w:rPr>
          <w:rFonts w:hint="eastAsia" w:ascii="仿宋" w:hAnsi="仿宋" w:eastAsia="仿宋" w:cs="仿宋"/>
          <w:lang w:val="en-US" w:eastAsia="zh-CN"/>
        </w:rPr>
        <w:t xml:space="preserve"> </w:t>
      </w:r>
      <w:r>
        <w:rPr>
          <w:rFonts w:hint="eastAsia" w:ascii="仿宋" w:hAnsi="仿宋" w:eastAsia="仿宋" w:cs="仿宋"/>
          <w:spacing w:val="-60"/>
        </w:rPr>
        <w:t xml:space="preserve"> </w:t>
      </w:r>
      <w:r>
        <w:rPr>
          <w:rFonts w:hint="eastAsia" w:ascii="仿宋" w:hAnsi="仿宋" w:eastAsia="仿宋" w:cs="仿宋"/>
          <w:spacing w:val="-60"/>
          <w:lang w:val="en-US" w:eastAsia="zh-CN"/>
        </w:rPr>
        <w:t xml:space="preserve">     </w:t>
      </w:r>
      <w:r>
        <w:rPr>
          <w:rFonts w:hint="eastAsia" w:ascii="仿宋" w:hAnsi="仿宋" w:eastAsia="仿宋" w:cs="仿宋"/>
        </w:rPr>
        <w:t>投标保证金的</w:t>
      </w:r>
      <w:r>
        <w:rPr>
          <w:rFonts w:hint="eastAsia" w:ascii="仿宋" w:hAnsi="仿宋" w:eastAsia="仿宋" w:cs="仿宋"/>
          <w:spacing w:val="4"/>
        </w:rPr>
        <w:t>缴纳</w:t>
      </w:r>
      <w:r>
        <w:rPr>
          <w:rFonts w:hint="eastAsia" w:ascii="仿宋" w:hAnsi="仿宋" w:eastAsia="仿宋" w:cs="仿宋"/>
        </w:rPr>
        <w:t>和退付（详见“供应商须知前附表”）。</w:t>
      </w:r>
    </w:p>
    <w:p w14:paraId="13B52EB5">
      <w:pPr>
        <w:pStyle w:val="8"/>
        <w:kinsoku w:val="0"/>
        <w:overflowPunct w:val="0"/>
        <w:spacing w:before="151"/>
        <w:jc w:val="both"/>
        <w:rPr>
          <w:rFonts w:hint="eastAsia" w:ascii="仿宋" w:hAnsi="仿宋" w:eastAsia="仿宋" w:cs="仿宋"/>
        </w:rPr>
      </w:pPr>
      <w:r>
        <w:rPr>
          <w:rFonts w:hint="eastAsia" w:ascii="仿宋" w:hAnsi="仿宋" w:eastAsia="仿宋" w:cs="仿宋"/>
          <w:b/>
          <w:bCs/>
        </w:rPr>
        <w:t>11.</w:t>
      </w:r>
      <w:r>
        <w:rPr>
          <w:rFonts w:hint="eastAsia" w:ascii="仿宋" w:hAnsi="仿宋" w:eastAsia="仿宋" w:cs="仿宋"/>
          <w:b/>
          <w:bCs/>
          <w:lang w:eastAsia="zh-CN"/>
        </w:rPr>
        <w:t>电子</w:t>
      </w:r>
      <w:r>
        <w:rPr>
          <w:rFonts w:hint="eastAsia" w:ascii="仿宋" w:hAnsi="仿宋" w:eastAsia="仿宋" w:cs="仿宋"/>
          <w:b/>
          <w:bCs/>
        </w:rPr>
        <w:t>磋商响应性文件的印制和签署</w:t>
      </w:r>
    </w:p>
    <w:p w14:paraId="43511955">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11.1 电子磋商响应文件应按照统一的“电子投标文件制作工具”以及磋商文件要求进行制作编制，保证目录清晰、内容完整；</w:t>
      </w:r>
    </w:p>
    <w:p w14:paraId="21B8C36C">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11.2 电子磋商响应文件各类证件须与磋商供应商注册登记资料相一致；</w:t>
      </w:r>
    </w:p>
    <w:p w14:paraId="0787F744">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11.3 网上提交的电子磋商响应文件（加密）为正</w:t>
      </w:r>
      <w:r>
        <w:rPr>
          <w:rFonts w:hint="eastAsia" w:ascii="仿宋" w:hAnsi="仿宋" w:eastAsia="仿宋" w:cs="仿宋"/>
          <w:color w:val="auto"/>
          <w:spacing w:val="4"/>
          <w:kern w:val="0"/>
          <w:sz w:val="24"/>
          <w:szCs w:val="24"/>
          <w:lang w:val="en-US" w:eastAsia="zh-CN" w:bidi="ar-SA"/>
        </w:rPr>
        <w:t>本。</w:t>
      </w:r>
    </w:p>
    <w:p w14:paraId="28180F5E">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 xml:space="preserve">11.4 磋商人因自身原因导致电子磋商响应文件无法导入电子评标系统的，该磋商响应文件视为无效文件。 </w:t>
      </w:r>
    </w:p>
    <w:p w14:paraId="798CF494">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 xml:space="preserve">11.5 电子磋商文件以及电子磋商响应文件具有法律效力,与其他形式的磋商文件以及磋商响应文件在内容和格式上等同，若判响应文件与磋商文件要求不一致，其内容影响成交结果时，责任由磋商供应商自行承担。 </w:t>
      </w:r>
    </w:p>
    <w:p w14:paraId="2D76E67B">
      <w:pPr>
        <w:pStyle w:val="23"/>
        <w:spacing w:line="500" w:lineRule="exact"/>
        <w:ind w:left="933" w:leftChars="267" w:hanging="372" w:hangingChars="150"/>
        <w:rPr>
          <w:rFonts w:hint="eastAsia" w:ascii="仿宋" w:hAnsi="仿宋" w:eastAsia="仿宋" w:cs="仿宋"/>
          <w:spacing w:val="4"/>
          <w:kern w:val="0"/>
          <w:sz w:val="24"/>
          <w:szCs w:val="24"/>
          <w:lang w:val="en-US" w:eastAsia="zh-CN" w:bidi="ar-SA"/>
        </w:rPr>
      </w:pPr>
      <w:r>
        <w:rPr>
          <w:rFonts w:hint="eastAsia" w:ascii="仿宋" w:hAnsi="仿宋" w:eastAsia="仿宋" w:cs="仿宋"/>
          <w:spacing w:val="4"/>
          <w:kern w:val="0"/>
          <w:sz w:val="24"/>
          <w:szCs w:val="24"/>
          <w:lang w:val="en-US" w:eastAsia="zh-CN" w:bidi="ar-SA"/>
        </w:rPr>
        <w:t>11.6 为了保证电子磋商响应文件的合法性、安全性和完整性，电子磋商响应文件转换完成后，应在规定区域加盖单位和法定代表人CA印章。电子磋商响应文件若无CA电子签章，则视为无效文件。</w:t>
      </w:r>
    </w:p>
    <w:p w14:paraId="7D26F7FD">
      <w:pPr>
        <w:pStyle w:val="23"/>
        <w:spacing w:line="500" w:lineRule="exact"/>
        <w:rPr>
          <w:rFonts w:hint="eastAsia" w:ascii="仿宋" w:hAnsi="仿宋" w:eastAsia="仿宋" w:cs="仿宋"/>
          <w:spacing w:val="4"/>
          <w:kern w:val="0"/>
          <w:sz w:val="24"/>
          <w:szCs w:val="24"/>
          <w:lang w:val="en-US" w:eastAsia="zh-CN" w:bidi="ar-SA"/>
        </w:rPr>
      </w:pPr>
    </w:p>
    <w:p w14:paraId="2FC679D6">
      <w:pPr>
        <w:pStyle w:val="4"/>
        <w:rPr>
          <w:rFonts w:hint="eastAsia" w:ascii="仿宋" w:hAnsi="仿宋" w:eastAsia="仿宋" w:cs="仿宋"/>
        </w:rPr>
      </w:pPr>
      <w:bookmarkStart w:id="20" w:name="_Toc27731"/>
      <w:r>
        <w:rPr>
          <w:rFonts w:hint="eastAsia" w:ascii="仿宋" w:hAnsi="仿宋" w:eastAsia="仿宋" w:cs="仿宋"/>
        </w:rPr>
        <w:t>（</w:t>
      </w:r>
      <w:r>
        <w:rPr>
          <w:rFonts w:hint="eastAsia" w:ascii="仿宋" w:hAnsi="仿宋" w:eastAsia="仿宋" w:cs="仿宋"/>
          <w:lang w:eastAsia="zh-CN"/>
        </w:rPr>
        <w:t>五</w:t>
      </w:r>
      <w:r>
        <w:rPr>
          <w:rFonts w:hint="eastAsia" w:ascii="仿宋" w:hAnsi="仿宋" w:eastAsia="仿宋" w:cs="仿宋"/>
        </w:rPr>
        <w:t>）评标</w:t>
      </w:r>
      <w:bookmarkEnd w:id="20"/>
    </w:p>
    <w:p w14:paraId="4D66FD48">
      <w:pPr>
        <w:pStyle w:val="8"/>
        <w:kinsoku w:val="0"/>
        <w:overflowPunct w:val="0"/>
        <w:spacing w:before="35"/>
        <w:rPr>
          <w:rFonts w:hint="eastAsia" w:ascii="仿宋" w:hAnsi="仿宋" w:eastAsia="仿宋" w:cs="仿宋"/>
          <w:b/>
          <w:bCs/>
          <w:spacing w:val="1"/>
        </w:rPr>
      </w:pPr>
      <w:r>
        <w:rPr>
          <w:rFonts w:hint="eastAsia" w:ascii="仿宋" w:hAnsi="仿宋" w:eastAsia="仿宋" w:cs="仿宋"/>
          <w:b/>
          <w:bCs/>
          <w:spacing w:val="1"/>
        </w:rPr>
        <w:t>1.磋商小组</w:t>
      </w:r>
    </w:p>
    <w:p w14:paraId="3C5F1E0B">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1.1</w:t>
      </w:r>
      <w:r>
        <w:rPr>
          <w:rFonts w:hint="eastAsia" w:ascii="仿宋" w:hAnsi="仿宋" w:eastAsia="仿宋" w:cs="仿宋"/>
          <w:lang w:val="en-US" w:eastAsia="zh-CN"/>
        </w:rPr>
        <w:t xml:space="preserve"> </w:t>
      </w:r>
      <w:r>
        <w:rPr>
          <w:rFonts w:hint="eastAsia" w:ascii="仿宋" w:hAnsi="仿宋" w:eastAsia="仿宋" w:cs="仿宋"/>
          <w:spacing w:val="1"/>
        </w:rPr>
        <w:t>评标由采购人依法组建的磋商小组负责。磋商小组由采购人熟悉相关业务</w:t>
      </w:r>
      <w:r>
        <w:rPr>
          <w:rFonts w:hint="eastAsia" w:ascii="仿宋" w:hAnsi="仿宋" w:eastAsia="仿宋" w:cs="仿宋"/>
        </w:rPr>
        <w:t>的代表，以及有关技术、经济等方面的专家</w:t>
      </w:r>
      <w:r>
        <w:rPr>
          <w:rFonts w:hint="eastAsia" w:ascii="仿宋" w:hAnsi="仿宋" w:eastAsia="仿宋" w:cs="仿宋"/>
          <w:lang w:val="en-US" w:eastAsia="zh-CN"/>
        </w:rPr>
        <w:t>3人及以上</w:t>
      </w:r>
      <w:r>
        <w:rPr>
          <w:rFonts w:hint="eastAsia" w:ascii="仿宋" w:hAnsi="仿宋" w:eastAsia="仿宋" w:cs="仿宋"/>
        </w:rPr>
        <w:t>的单数组成。</w:t>
      </w:r>
    </w:p>
    <w:p w14:paraId="16118280">
      <w:pPr>
        <w:pStyle w:val="8"/>
        <w:tabs>
          <w:tab w:val="left" w:pos="1438"/>
        </w:tabs>
        <w:kinsoku w:val="0"/>
        <w:overflowPunct w:val="0"/>
        <w:spacing w:before="36"/>
        <w:ind w:left="598"/>
        <w:rPr>
          <w:rFonts w:hint="eastAsia" w:ascii="仿宋" w:hAnsi="仿宋" w:eastAsia="仿宋" w:cs="仿宋"/>
        </w:rPr>
      </w:pPr>
      <w:r>
        <w:rPr>
          <w:rFonts w:hint="eastAsia" w:ascii="仿宋" w:hAnsi="仿宋" w:eastAsia="仿宋" w:cs="仿宋"/>
        </w:rPr>
        <w:t>1.2 磋商小组成员有下列情形之一的，应当回避；</w:t>
      </w:r>
    </w:p>
    <w:p w14:paraId="74846328">
      <w:pPr>
        <w:pStyle w:val="8"/>
        <w:kinsoku w:val="0"/>
        <w:overflowPunct w:val="0"/>
        <w:ind w:left="598"/>
        <w:rPr>
          <w:rFonts w:hint="eastAsia" w:ascii="仿宋" w:hAnsi="仿宋" w:eastAsia="仿宋" w:cs="仿宋"/>
        </w:rPr>
      </w:pPr>
      <w:r>
        <w:rPr>
          <w:rFonts w:hint="eastAsia" w:ascii="仿宋" w:hAnsi="仿宋" w:eastAsia="仿宋" w:cs="仿宋"/>
        </w:rPr>
        <w:t>（1）采购人或供应商的主要负责人的近亲属。</w:t>
      </w:r>
    </w:p>
    <w:p w14:paraId="2654681B">
      <w:pPr>
        <w:pStyle w:val="8"/>
        <w:kinsoku w:val="0"/>
        <w:overflowPunct w:val="0"/>
        <w:ind w:left="598"/>
        <w:rPr>
          <w:rFonts w:hint="eastAsia" w:ascii="仿宋" w:hAnsi="仿宋" w:eastAsia="仿宋" w:cs="仿宋"/>
        </w:rPr>
      </w:pPr>
      <w:r>
        <w:rPr>
          <w:rFonts w:hint="eastAsia" w:ascii="仿宋" w:hAnsi="仿宋" w:eastAsia="仿宋" w:cs="仿宋"/>
        </w:rPr>
        <w:t>（2）项目主管部门或者行政监督部门的人员。</w:t>
      </w:r>
    </w:p>
    <w:p w14:paraId="0BC3B583">
      <w:pPr>
        <w:pStyle w:val="8"/>
        <w:kinsoku w:val="0"/>
        <w:overflowPunct w:val="0"/>
        <w:spacing w:before="151"/>
        <w:ind w:left="598"/>
        <w:rPr>
          <w:rFonts w:hint="eastAsia" w:ascii="仿宋" w:hAnsi="仿宋" w:eastAsia="仿宋" w:cs="仿宋"/>
        </w:rPr>
      </w:pPr>
      <w:r>
        <w:rPr>
          <w:rFonts w:hint="eastAsia" w:ascii="仿宋" w:hAnsi="仿宋" w:eastAsia="仿宋" w:cs="仿宋"/>
        </w:rPr>
        <w:t>（3）与供应商有经济利益关系，可能影响对投标公正评审的。</w:t>
      </w:r>
    </w:p>
    <w:p w14:paraId="30E21D1D">
      <w:pPr>
        <w:pStyle w:val="8"/>
        <w:kinsoku w:val="0"/>
        <w:overflowPunct w:val="0"/>
        <w:spacing w:line="355" w:lineRule="auto"/>
        <w:ind w:right="50" w:firstLine="480"/>
        <w:rPr>
          <w:rFonts w:hint="eastAsia" w:ascii="仿宋" w:hAnsi="仿宋" w:eastAsia="仿宋" w:cs="仿宋"/>
        </w:rPr>
      </w:pPr>
      <w:r>
        <w:rPr>
          <w:rFonts w:hint="eastAsia" w:ascii="仿宋" w:hAnsi="仿宋" w:eastAsia="仿宋" w:cs="仿宋"/>
          <w:spacing w:val="1"/>
        </w:rPr>
        <w:t>（4）曾因在招标、评标以及其他与招标投标有关活动中从事违法行为而受过行政</w:t>
      </w:r>
      <w:r>
        <w:rPr>
          <w:rFonts w:hint="eastAsia" w:ascii="仿宋" w:hAnsi="仿宋" w:eastAsia="仿宋" w:cs="仿宋"/>
        </w:rPr>
        <w:t>处罚或刑事处罚的。</w:t>
      </w:r>
    </w:p>
    <w:p w14:paraId="2B71D9A0">
      <w:pPr>
        <w:pStyle w:val="8"/>
        <w:kinsoku w:val="0"/>
        <w:overflowPunct w:val="0"/>
        <w:spacing w:before="34" w:line="357" w:lineRule="auto"/>
        <w:ind w:right="306" w:firstLine="480"/>
        <w:jc w:val="both"/>
        <w:rPr>
          <w:rFonts w:hint="eastAsia" w:ascii="仿宋" w:hAnsi="仿宋" w:eastAsia="仿宋" w:cs="仿宋"/>
        </w:rPr>
      </w:pPr>
      <w:r>
        <w:rPr>
          <w:rFonts w:hint="eastAsia" w:ascii="仿宋" w:hAnsi="仿宋" w:eastAsia="仿宋" w:cs="仿宋"/>
        </w:rPr>
        <w:t>（5）其它可能影响公正评标的情形。</w:t>
      </w:r>
    </w:p>
    <w:p w14:paraId="4E1DC5A2">
      <w:pPr>
        <w:pStyle w:val="8"/>
        <w:kinsoku w:val="0"/>
        <w:overflowPunct w:val="0"/>
        <w:spacing w:before="35"/>
        <w:rPr>
          <w:rFonts w:hint="eastAsia" w:ascii="仿宋" w:hAnsi="仿宋" w:eastAsia="仿宋" w:cs="仿宋"/>
          <w:b/>
          <w:bCs/>
          <w:spacing w:val="1"/>
        </w:rPr>
      </w:pPr>
      <w:r>
        <w:rPr>
          <w:rFonts w:hint="eastAsia" w:ascii="仿宋" w:hAnsi="仿宋" w:eastAsia="仿宋" w:cs="仿宋"/>
          <w:b/>
          <w:bCs/>
          <w:spacing w:val="1"/>
        </w:rPr>
        <w:t>2.评标原则</w:t>
      </w:r>
    </w:p>
    <w:p w14:paraId="2F4F01CB">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2.1 本次磋商遵循公开透明、公平竞争、公正和诚实信用的原则。磋商小组成员按照客观、公正、审慎的原则，根据磋商文件规定评审程序、评审方法和评审标准进行独立评审。未实质性响应磋商文件的响应文件按无效响应处理，并告知提交响应文件的供应商。</w:t>
      </w:r>
    </w:p>
    <w:p w14:paraId="6637EF71">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2.2 项目实施机构成立磋商小组，负责本次项目采购的磋商工作，磋商小组由业主代表与技术、经济等方面专家共</w:t>
      </w:r>
      <w:r>
        <w:rPr>
          <w:rFonts w:hint="eastAsia" w:ascii="仿宋" w:hAnsi="仿宋" w:eastAsia="仿宋" w:cs="仿宋"/>
          <w:lang w:val="en-US" w:eastAsia="zh-CN"/>
        </w:rPr>
        <w:t>3人及以上</w:t>
      </w:r>
      <w:r>
        <w:rPr>
          <w:rFonts w:hint="eastAsia" w:ascii="仿宋" w:hAnsi="仿宋" w:eastAsia="仿宋" w:cs="仿宋"/>
          <w:lang w:eastAsia="zh-CN"/>
        </w:rPr>
        <w:t>单数</w:t>
      </w:r>
      <w:r>
        <w:rPr>
          <w:rFonts w:hint="eastAsia" w:ascii="仿宋" w:hAnsi="仿宋" w:eastAsia="仿宋" w:cs="仿宋"/>
        </w:rPr>
        <w:t>组成，其中评审专家人数不得少于磋商小组成员总数的2/3。评审专家应当从政府采购评审庄家库内相关专业的专家名单中随机抽取，符合本办法（财库214号文）第三条第四项规定情形的项目，以及特殊情况。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4A452416">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2.3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DC5341D">
      <w:pPr>
        <w:pStyle w:val="8"/>
        <w:kinsoku w:val="0"/>
        <w:overflowPunct w:val="0"/>
        <w:spacing w:before="35" w:line="357" w:lineRule="auto"/>
        <w:ind w:left="598" w:right="238" w:hanging="480"/>
        <w:rPr>
          <w:rFonts w:hint="eastAsia" w:ascii="仿宋" w:hAnsi="仿宋" w:eastAsia="仿宋" w:cs="仿宋"/>
          <w:b/>
          <w:bCs/>
          <w:spacing w:val="22"/>
          <w:w w:val="99"/>
        </w:rPr>
      </w:pPr>
      <w:r>
        <w:rPr>
          <w:rFonts w:hint="eastAsia" w:ascii="仿宋" w:hAnsi="仿宋" w:eastAsia="仿宋" w:cs="仿宋"/>
          <w:b/>
          <w:bCs/>
          <w:w w:val="95"/>
        </w:rPr>
        <w:t>3.</w:t>
      </w:r>
      <w:r>
        <w:rPr>
          <w:rFonts w:hint="eastAsia" w:ascii="仿宋" w:hAnsi="仿宋" w:eastAsia="仿宋" w:cs="仿宋"/>
          <w:b/>
          <w:bCs/>
        </w:rPr>
        <w:t>评标</w:t>
      </w:r>
      <w:r>
        <w:rPr>
          <w:rFonts w:hint="eastAsia" w:ascii="仿宋" w:hAnsi="仿宋" w:eastAsia="仿宋" w:cs="仿宋"/>
          <w:b/>
          <w:bCs/>
          <w:spacing w:val="22"/>
          <w:w w:val="99"/>
        </w:rPr>
        <w:t xml:space="preserve"> </w:t>
      </w:r>
    </w:p>
    <w:p w14:paraId="7CE7AEE7">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3.1</w:t>
      </w:r>
      <w:r>
        <w:rPr>
          <w:rFonts w:hint="eastAsia" w:ascii="仿宋" w:hAnsi="仿宋" w:eastAsia="仿宋" w:cs="仿宋"/>
          <w:lang w:val="en-US" w:eastAsia="zh-CN"/>
        </w:rPr>
        <w:t xml:space="preserve"> </w:t>
      </w:r>
      <w:r>
        <w:rPr>
          <w:rFonts w:hint="eastAsia" w:ascii="仿宋" w:hAnsi="仿宋" w:eastAsia="仿宋" w:cs="仿宋"/>
        </w:rPr>
        <w:t>磋商小组按照竞争性磋商文件中规定的方法、评审因素、标准和程序对磋商应性文件进行评审。竞争性磋商文件中没有规定的方法、评审因素和标准，不作为评标依据。 详见“评标办法”内容。</w:t>
      </w:r>
    </w:p>
    <w:p w14:paraId="1BDFE4A6">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3.2</w:t>
      </w:r>
      <w:r>
        <w:rPr>
          <w:rFonts w:hint="eastAsia" w:ascii="仿宋" w:hAnsi="仿宋" w:eastAsia="仿宋" w:cs="仿宋"/>
          <w:lang w:val="en-US" w:eastAsia="zh-CN"/>
        </w:rPr>
        <w:t xml:space="preserve"> </w:t>
      </w:r>
      <w:r>
        <w:rPr>
          <w:rFonts w:hint="eastAsia" w:ascii="仿宋" w:hAnsi="仿宋" w:eastAsia="仿宋" w:cs="仿宋"/>
        </w:rPr>
        <w:t>评标过程严格保密。供应商对评委会的评标过程或合同授予决定施加影响的任何行为都可能导致其投标被拒绝。</w:t>
      </w:r>
    </w:p>
    <w:p w14:paraId="1A5103D2">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3.3 在评标期间，评委会可要求供应商对其磋商响应性文件中非实质性的有关问题进行 澄清、说明或者补正。有关澄清、说明或者补正的要求和答复应以书面形式提交。供应 商的澄清、说明或者补正不得超出磋商响应性文件的范围或者改变磋商响应性文件的实 质性内容。</w:t>
      </w:r>
    </w:p>
    <w:p w14:paraId="0DF8A71B">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3.4 评委会认定实质性响应竞争性磋商文件的投标是磋商响应性文件与竞争性磋商文件 要求的全部条款、条件和规格相符，没有实质性负偏离。评委会评审磋商响应性文件的 响应性依据是磋商响应性文件本身的内容，而不寻求外部的证据。</w:t>
      </w:r>
    </w:p>
    <w:p w14:paraId="69D5E6E5">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3.5 如果磋商响应性文件没有实质性响应竞争性磋商文件的要求，评委会将予以拒绝。 供应商不得通过修正或撤消不合要求的偏离或保留从而使其投标成为实质性响应的投 标。</w:t>
      </w:r>
    </w:p>
    <w:p w14:paraId="091DA6C1">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3.6 评委会只对确定为实质性响应竞争性磋商文件要求的磋商响应性文件，根据竞争性 磋商文件的评审标准采用相同的评标程序、评分办法进行评价和比较。</w:t>
      </w:r>
    </w:p>
    <w:p w14:paraId="15C8528E">
      <w:pPr>
        <w:pStyle w:val="4"/>
        <w:rPr>
          <w:rFonts w:hint="eastAsia" w:ascii="仿宋" w:hAnsi="仿宋" w:eastAsia="仿宋" w:cs="仿宋"/>
        </w:rPr>
      </w:pPr>
      <w:bookmarkStart w:id="21" w:name="_Toc5842"/>
      <w:r>
        <w:rPr>
          <w:rFonts w:hint="eastAsia" w:ascii="仿宋" w:hAnsi="仿宋" w:eastAsia="仿宋" w:cs="仿宋"/>
        </w:rPr>
        <w:t>（</w:t>
      </w:r>
      <w:r>
        <w:rPr>
          <w:rFonts w:hint="eastAsia" w:ascii="仿宋" w:hAnsi="仿宋" w:eastAsia="仿宋" w:cs="仿宋"/>
          <w:lang w:eastAsia="zh-CN"/>
        </w:rPr>
        <w:t>六</w:t>
      </w:r>
      <w:r>
        <w:rPr>
          <w:rFonts w:hint="eastAsia" w:ascii="仿宋" w:hAnsi="仿宋" w:eastAsia="仿宋" w:cs="仿宋"/>
        </w:rPr>
        <w:t>）定标</w:t>
      </w:r>
      <w:bookmarkEnd w:id="21"/>
    </w:p>
    <w:p w14:paraId="39AAE9C4">
      <w:pPr>
        <w:pStyle w:val="8"/>
        <w:kinsoku w:val="0"/>
        <w:overflowPunct w:val="0"/>
        <w:spacing w:before="35" w:line="357" w:lineRule="auto"/>
        <w:ind w:left="598" w:right="238" w:hanging="480"/>
        <w:rPr>
          <w:rFonts w:hint="eastAsia" w:ascii="仿宋" w:hAnsi="仿宋" w:eastAsia="仿宋" w:cs="仿宋"/>
          <w:b/>
          <w:bCs/>
          <w:w w:val="95"/>
        </w:rPr>
      </w:pPr>
      <w:r>
        <w:rPr>
          <w:rFonts w:hint="eastAsia" w:ascii="仿宋" w:hAnsi="仿宋" w:eastAsia="仿宋" w:cs="仿宋"/>
          <w:b/>
          <w:bCs/>
          <w:w w:val="95"/>
        </w:rPr>
        <w:t>1.定标</w:t>
      </w:r>
    </w:p>
    <w:p w14:paraId="57A40A53">
      <w:pPr>
        <w:spacing w:line="360" w:lineRule="auto"/>
        <w:ind w:firstLine="480" w:firstLineChars="200"/>
        <w:rPr>
          <w:rFonts w:hint="eastAsia" w:ascii="仿宋" w:hAnsi="仿宋" w:eastAsia="仿宋" w:cs="仿宋"/>
          <w:b/>
          <w:bCs/>
          <w:w w:val="95"/>
          <w:kern w:val="0"/>
          <w:sz w:val="24"/>
          <w:szCs w:val="24"/>
        </w:rPr>
      </w:pPr>
      <w:r>
        <w:rPr>
          <w:rFonts w:hint="eastAsia" w:ascii="仿宋" w:hAnsi="仿宋" w:eastAsia="仿宋" w:cs="仿宋"/>
          <w:sz w:val="24"/>
          <w:szCs w:val="24"/>
        </w:rPr>
        <w:t>1.1 定标原则：磋商小组按照公开、公平、公正、诚实信用的原则对待参与磋商的供应商的响应文件；经磋商确定最终采购需求和提交最后报价的供应商后，由磋商小组采用综合评分法对提交最后报价的供应商的响应文件和最后报价进行综合评分。</w:t>
      </w:r>
      <w:r>
        <w:rPr>
          <w:rFonts w:hint="eastAsia" w:ascii="仿宋" w:hAnsi="仿宋" w:eastAsia="仿宋" w:cs="仿宋"/>
          <w:kern w:val="0"/>
          <w:sz w:val="24"/>
          <w:szCs w:val="24"/>
        </w:rPr>
        <w:t xml:space="preserve">能够最大限度满足竞争性磋商文件中规定的各项综合评价标准且得分最高（但投标价格低于成本价的除外）。 </w:t>
      </w:r>
    </w:p>
    <w:p w14:paraId="653996DD">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1.2 定标方法：综合评分法。</w:t>
      </w:r>
    </w:p>
    <w:p w14:paraId="17F6E79E">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1.3 定标方式：根据评委会推荐的中标候选人名单，采购人确定中标人。</w:t>
      </w:r>
    </w:p>
    <w:p w14:paraId="4C5073EF">
      <w:pPr>
        <w:pStyle w:val="8"/>
        <w:kinsoku w:val="0"/>
        <w:overflowPunct w:val="0"/>
        <w:spacing w:before="35" w:line="357" w:lineRule="auto"/>
        <w:ind w:left="598" w:right="238" w:hanging="480"/>
        <w:rPr>
          <w:rFonts w:hint="eastAsia" w:ascii="仿宋" w:hAnsi="仿宋" w:eastAsia="仿宋" w:cs="仿宋"/>
          <w:b/>
          <w:bCs/>
          <w:w w:val="95"/>
        </w:rPr>
      </w:pPr>
      <w:r>
        <w:rPr>
          <w:rFonts w:hint="eastAsia" w:ascii="仿宋" w:hAnsi="仿宋" w:eastAsia="仿宋" w:cs="仿宋"/>
          <w:b/>
          <w:bCs/>
          <w:w w:val="95"/>
        </w:rPr>
        <w:t>2.定标程序</w:t>
      </w:r>
    </w:p>
    <w:p w14:paraId="4CACBB18">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2.1 磋商小组按照综合评审打分结果由高到低排列顺序。综合得分相同的，按投标报价由低到高顺序排列。得分且投标报价相同的，按技术指标优劣顺序排列。前三名的供应商为拟中标候选人。</w:t>
      </w:r>
    </w:p>
    <w:p w14:paraId="4272692A">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2.2 采购人根据书面评标报告和被推荐的中标候选人，确定得分最高的供应商为拟中标供单位。</w:t>
      </w:r>
    </w:p>
    <w:p w14:paraId="37BAB48F">
      <w:pPr>
        <w:spacing w:line="360" w:lineRule="auto"/>
        <w:ind w:left="105" w:leftChars="50" w:firstLine="600" w:firstLineChars="250"/>
        <w:rPr>
          <w:rFonts w:hint="eastAsia" w:ascii="仿宋" w:hAnsi="仿宋" w:eastAsia="仿宋" w:cs="仿宋"/>
          <w:sz w:val="24"/>
          <w:szCs w:val="24"/>
        </w:rPr>
      </w:pPr>
      <w:r>
        <w:rPr>
          <w:rFonts w:hint="eastAsia" w:ascii="仿宋" w:hAnsi="仿宋" w:eastAsia="仿宋" w:cs="仿宋"/>
          <w:kern w:val="0"/>
          <w:sz w:val="24"/>
          <w:szCs w:val="24"/>
          <w:lang w:val="en-US" w:eastAsia="zh-CN" w:bidi="ar-SA"/>
        </w:rPr>
        <w:t>2.3 中</w:t>
      </w:r>
      <w:r>
        <w:rPr>
          <w:rFonts w:hint="eastAsia" w:ascii="仿宋" w:hAnsi="仿宋" w:eastAsia="仿宋" w:cs="仿宋"/>
          <w:sz w:val="24"/>
          <w:szCs w:val="24"/>
        </w:rPr>
        <w:t>标结果在“新疆政府采购网” 上予以公告。同时向中标人发出中标通知书。</w:t>
      </w:r>
    </w:p>
    <w:p w14:paraId="57930630">
      <w:pPr>
        <w:pStyle w:val="8"/>
        <w:kinsoku w:val="0"/>
        <w:overflowPunct w:val="0"/>
        <w:spacing w:before="151"/>
        <w:rPr>
          <w:rFonts w:hint="eastAsia" w:ascii="仿宋" w:hAnsi="仿宋" w:eastAsia="仿宋" w:cs="仿宋"/>
        </w:rPr>
      </w:pPr>
      <w:r>
        <w:rPr>
          <w:rFonts w:hint="eastAsia" w:ascii="仿宋" w:hAnsi="仿宋" w:eastAsia="仿宋" w:cs="仿宋"/>
          <w:b/>
          <w:bCs/>
        </w:rPr>
        <w:t>3.中标通知书</w:t>
      </w:r>
    </w:p>
    <w:p w14:paraId="2C07B96C">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3.1 中标结果在公示期满无质疑或投诉后，该结果将作为正式中标或签订《采购合同》的凭据。招标代理机构将以书面形式《成交通知书》通知中标的供应商其投标被接受。在该通知书发出三十日内，中标单位应与采购人签订采购合同。</w:t>
      </w:r>
    </w:p>
    <w:p w14:paraId="36668250">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3.2 中标通知书为签订政府采购合同的依据，是合同的有效组成部分。</w:t>
      </w:r>
    </w:p>
    <w:p w14:paraId="27A9A7E4">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3.3 中标通知书对采购人和中标人均具有法律效力。中标通知书发出后，采购人改变中标结果，或者中标人无正当理由放弃中标的，应当承担相应的法律责任。</w:t>
      </w:r>
    </w:p>
    <w:p w14:paraId="3F7EAA49">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3.4 中标人的磋商响应性文件本应作为无效投标处理或者有政府采购法律法规规章制度规定的中标无效情形的，招标代理机构在取得有权主体的认定以后，应当宣布发出的中标通知书无效，并收回发出的中标通知书（中标人也应当缴回），依法重新确定中标人或者重新开展采购活动。</w:t>
      </w:r>
    </w:p>
    <w:p w14:paraId="6D4EF33C">
      <w:pPr>
        <w:pStyle w:val="4"/>
        <w:rPr>
          <w:rFonts w:hint="eastAsia" w:ascii="仿宋" w:hAnsi="仿宋" w:eastAsia="仿宋" w:cs="仿宋"/>
        </w:rPr>
      </w:pPr>
      <w:bookmarkStart w:id="22" w:name="_Toc23697"/>
      <w:r>
        <w:rPr>
          <w:rFonts w:hint="eastAsia" w:ascii="仿宋" w:hAnsi="仿宋" w:eastAsia="仿宋" w:cs="仿宋"/>
        </w:rPr>
        <w:t>（</w:t>
      </w:r>
      <w:r>
        <w:rPr>
          <w:rFonts w:hint="eastAsia" w:ascii="仿宋" w:hAnsi="仿宋" w:eastAsia="仿宋" w:cs="仿宋"/>
          <w:lang w:eastAsia="zh-CN"/>
        </w:rPr>
        <w:t>七</w:t>
      </w:r>
      <w:r>
        <w:rPr>
          <w:rFonts w:hint="eastAsia" w:ascii="仿宋" w:hAnsi="仿宋" w:eastAsia="仿宋" w:cs="仿宋"/>
        </w:rPr>
        <w:t>）合同签订及履行</w:t>
      </w:r>
      <w:bookmarkEnd w:id="22"/>
    </w:p>
    <w:p w14:paraId="26AAF631">
      <w:pPr>
        <w:pStyle w:val="8"/>
        <w:kinsoku w:val="0"/>
        <w:overflowPunct w:val="0"/>
        <w:spacing w:before="151"/>
        <w:rPr>
          <w:rFonts w:hint="eastAsia" w:ascii="仿宋" w:hAnsi="仿宋" w:eastAsia="仿宋" w:cs="仿宋"/>
          <w:b/>
          <w:bCs/>
        </w:rPr>
      </w:pPr>
      <w:r>
        <w:rPr>
          <w:rFonts w:hint="eastAsia" w:ascii="仿宋" w:hAnsi="仿宋" w:eastAsia="仿宋" w:cs="仿宋"/>
          <w:b/>
          <w:bCs/>
        </w:rPr>
        <w:t>1.合同授予原则</w:t>
      </w:r>
    </w:p>
    <w:p w14:paraId="53E7550A">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1.1 采购人将把合同授予经磋商小组评议推荐，在法定公示时间后，收到《成交通知书》的投标单位。若因中标单位违约或因不可抗力等原因不能被授予合同，则合同将授予排序在该中标单位之后的下一个供应商，以此类推。</w:t>
      </w:r>
    </w:p>
    <w:p w14:paraId="5101F186">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1.2 采购人保留在签订合同时调整方案需求和变动所购服务内容的权力。</w:t>
      </w:r>
    </w:p>
    <w:p w14:paraId="1EB916CA">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1.3 采购人不得向中标人提出任何不合理的要求，作为签订合同的条件，不得与中标人私下订立背离合同实质性内容的任何协议，所签订的合同不得对竞争性磋商文件和中标人磋商响应性文件作实质性修改。</w:t>
      </w:r>
    </w:p>
    <w:p w14:paraId="071A5345">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1.4 中标人应当按照合同约定履行义务，完成中标项目的设计任务，不得将中标项目的转让（转包）给他人。</w:t>
      </w:r>
    </w:p>
    <w:p w14:paraId="2A200216">
      <w:pPr>
        <w:pStyle w:val="8"/>
        <w:kinsoku w:val="0"/>
        <w:overflowPunct w:val="0"/>
        <w:spacing w:before="34"/>
        <w:rPr>
          <w:rFonts w:hint="eastAsia" w:ascii="仿宋" w:hAnsi="仿宋" w:eastAsia="仿宋" w:cs="仿宋"/>
        </w:rPr>
      </w:pPr>
      <w:r>
        <w:rPr>
          <w:rFonts w:hint="eastAsia" w:ascii="仿宋" w:hAnsi="仿宋" w:eastAsia="仿宋" w:cs="仿宋"/>
          <w:b/>
          <w:bCs/>
        </w:rPr>
        <w:t>2.合同的签署</w:t>
      </w:r>
    </w:p>
    <w:p w14:paraId="13861DFD">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2.1 中标人依据《成交通知书》与采购人签订合同，签订时间为《成交通知书》发出之日起三十日内。</w:t>
      </w:r>
    </w:p>
    <w:p w14:paraId="35B8C492">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2.2 中标单位按《成交通知书》中规定的时间和地点，在招标代理机构监督下，由法定代表人或授权代表与采购人签订合同。采购人与中标单位是合同权利与义务的直接全部责任承担人。所发出的《成交通知书》对采购人和中标单位具有同等法律效力。</w:t>
      </w:r>
    </w:p>
    <w:p w14:paraId="4C58EE4D">
      <w:pPr>
        <w:pStyle w:val="8"/>
        <w:tabs>
          <w:tab w:val="left" w:pos="1080"/>
        </w:tabs>
        <w:kinsoku w:val="0"/>
        <w:overflowPunct w:val="0"/>
        <w:spacing w:before="26" w:line="355" w:lineRule="auto"/>
        <w:ind w:right="234" w:firstLine="480"/>
        <w:rPr>
          <w:rFonts w:hint="eastAsia" w:ascii="仿宋" w:hAnsi="仿宋" w:eastAsia="仿宋" w:cs="仿宋"/>
        </w:rPr>
      </w:pPr>
      <w:r>
        <w:rPr>
          <w:rFonts w:hint="eastAsia" w:ascii="仿宋" w:hAnsi="仿宋" w:eastAsia="仿宋" w:cs="仿宋"/>
        </w:rPr>
        <w:t>2.3《成交通知书》发出后，采购人拒绝签订《采购合同》或擅自改变中标内容，按照《中华人民共和国合同法》定金罚则及损害赔偿的原则处罚并办理。若由于中标单位的原因逾期未与采购人签订采购合同的，将视为放弃中标，取消其中标资格并将按照《中华人民共和国政府采购法》相关规定进行处理。</w:t>
      </w:r>
    </w:p>
    <w:p w14:paraId="0FBA1C7C">
      <w:pPr>
        <w:pStyle w:val="8"/>
        <w:kinsoku w:val="0"/>
        <w:overflowPunct w:val="0"/>
        <w:spacing w:before="37" w:line="357" w:lineRule="auto"/>
        <w:ind w:right="2481"/>
        <w:rPr>
          <w:rFonts w:hint="eastAsia" w:ascii="仿宋" w:hAnsi="仿宋" w:eastAsia="仿宋" w:cs="仿宋"/>
        </w:rPr>
      </w:pPr>
      <w:r>
        <w:rPr>
          <w:rFonts w:hint="eastAsia" w:ascii="仿宋" w:hAnsi="仿宋" w:eastAsia="仿宋" w:cs="仿宋"/>
          <w:b/>
          <w:bCs/>
        </w:rPr>
        <w:t>3.履行合同</w:t>
      </w:r>
    </w:p>
    <w:p w14:paraId="4C1D6B50">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3.1 中标人与采购人签订合同后，合同双方应严格执行合同条款，履行合同规定的义务，保证合同的顺利完成。</w:t>
      </w:r>
    </w:p>
    <w:p w14:paraId="62A43C3A">
      <w:pPr>
        <w:pStyle w:val="8"/>
        <w:kinsoku w:val="0"/>
        <w:overflowPunct w:val="0"/>
        <w:spacing w:before="34" w:line="355" w:lineRule="auto"/>
        <w:ind w:right="126" w:firstLine="480"/>
        <w:jc w:val="both"/>
        <w:rPr>
          <w:rFonts w:hint="eastAsia" w:ascii="仿宋" w:hAnsi="仿宋" w:eastAsia="仿宋" w:cs="仿宋"/>
        </w:rPr>
      </w:pPr>
      <w:r>
        <w:rPr>
          <w:rFonts w:hint="eastAsia" w:ascii="仿宋" w:hAnsi="仿宋" w:eastAsia="仿宋" w:cs="仿宋"/>
        </w:rPr>
        <w:t>3.2 在合同履行过程中，如发生合同纠纷，合同双方应按照《合同法》的有关规定进行处理。</w:t>
      </w:r>
    </w:p>
    <w:p w14:paraId="4EBE1EF8">
      <w:pPr>
        <w:pStyle w:val="4"/>
        <w:rPr>
          <w:rFonts w:hint="eastAsia" w:ascii="仿宋" w:hAnsi="仿宋" w:eastAsia="仿宋" w:cs="仿宋"/>
        </w:rPr>
      </w:pPr>
      <w:bookmarkStart w:id="23" w:name="_Toc20556"/>
      <w:r>
        <w:rPr>
          <w:rFonts w:hint="eastAsia" w:ascii="仿宋" w:hAnsi="仿宋" w:eastAsia="仿宋" w:cs="仿宋"/>
        </w:rPr>
        <w:t>（</w:t>
      </w:r>
      <w:r>
        <w:rPr>
          <w:rFonts w:hint="eastAsia" w:ascii="仿宋" w:hAnsi="仿宋" w:eastAsia="仿宋" w:cs="仿宋"/>
          <w:lang w:eastAsia="zh-CN"/>
        </w:rPr>
        <w:t>八</w:t>
      </w:r>
      <w:r>
        <w:rPr>
          <w:rFonts w:hint="eastAsia" w:ascii="仿宋" w:hAnsi="仿宋" w:eastAsia="仿宋" w:cs="仿宋"/>
        </w:rPr>
        <w:t>）重新招标和不再招标</w:t>
      </w:r>
      <w:bookmarkEnd w:id="23"/>
    </w:p>
    <w:p w14:paraId="5AEF9138">
      <w:pPr>
        <w:pStyle w:val="8"/>
        <w:kinsoku w:val="0"/>
        <w:overflowPunct w:val="0"/>
        <w:spacing w:before="37" w:line="357" w:lineRule="auto"/>
        <w:ind w:right="2481"/>
        <w:rPr>
          <w:rFonts w:hint="eastAsia" w:ascii="仿宋" w:hAnsi="仿宋" w:eastAsia="仿宋" w:cs="仿宋"/>
          <w:b/>
          <w:bCs/>
        </w:rPr>
      </w:pPr>
      <w:r>
        <w:rPr>
          <w:rFonts w:hint="eastAsia" w:ascii="仿宋" w:hAnsi="仿宋" w:eastAsia="仿宋" w:cs="仿宋"/>
          <w:b/>
          <w:bCs/>
        </w:rPr>
        <w:t>1．重新招标</w:t>
      </w:r>
    </w:p>
    <w:p w14:paraId="25DE7AD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有下列情形之一的，采购人将重新招标：</w:t>
      </w:r>
    </w:p>
    <w:p w14:paraId="09A0CE3C">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（1）投标截止时间止，供应商少于</w:t>
      </w:r>
      <w:r>
        <w:rPr>
          <w:rFonts w:hint="eastAsia" w:ascii="仿宋" w:hAnsi="仿宋" w:eastAsia="仿宋" w:cs="仿宋"/>
          <w:spacing w:val="4"/>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仿宋" w:hAnsi="仿宋" w:eastAsia="仿宋" w:cs="仿宋"/>
        </w:rPr>
        <w:t>规定的家数。</w:t>
      </w:r>
    </w:p>
    <w:p w14:paraId="712A191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（2）经磋商小组评审后否决所有投标的。 </w:t>
      </w:r>
    </w:p>
    <w:p w14:paraId="668AD754">
      <w:pPr>
        <w:pStyle w:val="8"/>
        <w:kinsoku w:val="0"/>
        <w:overflowPunct w:val="0"/>
        <w:spacing w:line="357" w:lineRule="auto"/>
        <w:ind w:right="4044" w:firstLine="24"/>
        <w:rPr>
          <w:rFonts w:hint="eastAsia" w:ascii="仿宋" w:hAnsi="仿宋" w:eastAsia="仿宋" w:cs="仿宋"/>
        </w:rPr>
      </w:pPr>
      <w:r>
        <w:rPr>
          <w:rFonts w:hint="eastAsia" w:ascii="仿宋" w:hAnsi="仿宋" w:eastAsia="仿宋" w:cs="仿宋"/>
          <w:b/>
          <w:bCs/>
        </w:rPr>
        <w:t>2．不再招标</w:t>
      </w:r>
    </w:p>
    <w:p w14:paraId="3D8EB21A">
      <w:pPr>
        <w:pStyle w:val="8"/>
        <w:kinsoku w:val="0"/>
        <w:overflowPunct w:val="0"/>
        <w:spacing w:before="34" w:line="357" w:lineRule="auto"/>
        <w:ind w:right="126" w:firstLine="480"/>
        <w:jc w:val="both"/>
        <w:rPr>
          <w:rFonts w:hint="eastAsia" w:ascii="仿宋" w:hAnsi="仿宋" w:eastAsia="仿宋" w:cs="仿宋"/>
          <w:color w:val="FF0000"/>
        </w:rPr>
      </w:pPr>
      <w:r>
        <w:rPr>
          <w:rFonts w:hint="eastAsia" w:ascii="仿宋" w:hAnsi="仿宋" w:eastAsia="仿宋" w:cs="仿宋"/>
        </w:rPr>
        <w:t>重新招标后供应商仍少于</w:t>
      </w:r>
      <w:r>
        <w:rPr>
          <w:rFonts w:hint="eastAsia" w:ascii="仿宋" w:hAnsi="仿宋" w:eastAsia="仿宋" w:cs="仿宋"/>
          <w:spacing w:val="4"/>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仿宋" w:hAnsi="仿宋" w:eastAsia="仿宋" w:cs="仿宋"/>
        </w:rPr>
        <w:t>规定的家数，或者所有投标被否决的，属于必须审批或核准的工程 建设、货物、服务项目，经原审批或核准部门批准后不再进行招标。</w:t>
      </w:r>
    </w:p>
    <w:p w14:paraId="461D065F">
      <w:pPr>
        <w:pStyle w:val="4"/>
        <w:rPr>
          <w:rFonts w:hint="eastAsia" w:ascii="仿宋" w:hAnsi="仿宋" w:eastAsia="仿宋" w:cs="仿宋"/>
        </w:rPr>
      </w:pPr>
      <w:bookmarkStart w:id="24" w:name="_Toc10277"/>
      <w:r>
        <w:rPr>
          <w:rFonts w:hint="eastAsia" w:ascii="仿宋" w:hAnsi="仿宋" w:eastAsia="仿宋" w:cs="仿宋"/>
        </w:rPr>
        <w:t>（</w:t>
      </w:r>
      <w:r>
        <w:rPr>
          <w:rFonts w:hint="eastAsia" w:ascii="仿宋" w:hAnsi="仿宋" w:eastAsia="仿宋" w:cs="仿宋"/>
          <w:lang w:eastAsia="zh-CN"/>
        </w:rPr>
        <w:t>九</w:t>
      </w:r>
      <w:r>
        <w:rPr>
          <w:rFonts w:hint="eastAsia" w:ascii="仿宋" w:hAnsi="仿宋" w:eastAsia="仿宋" w:cs="仿宋"/>
        </w:rPr>
        <w:t>）纪律和监督</w:t>
      </w:r>
      <w:bookmarkEnd w:id="24"/>
    </w:p>
    <w:p w14:paraId="32FC3B4C">
      <w:pPr>
        <w:pStyle w:val="8"/>
        <w:kinsoku w:val="0"/>
        <w:overflowPunct w:val="0"/>
        <w:spacing w:line="357" w:lineRule="auto"/>
        <w:ind w:right="4044" w:firstLine="24"/>
        <w:rPr>
          <w:rFonts w:hint="eastAsia" w:ascii="仿宋" w:hAnsi="仿宋" w:eastAsia="仿宋" w:cs="仿宋"/>
          <w:b/>
          <w:bCs/>
        </w:rPr>
      </w:pPr>
      <w:r>
        <w:rPr>
          <w:rFonts w:hint="eastAsia" w:ascii="仿宋" w:hAnsi="仿宋" w:eastAsia="仿宋" w:cs="仿宋"/>
          <w:b/>
          <w:bCs/>
        </w:rPr>
        <w:t>1．对采购人的纪律要求</w:t>
      </w:r>
    </w:p>
    <w:p w14:paraId="30C132F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采购人不得泄漏招标投标活动中应当保密的情况和资料，不得与供应商串通损害国家利益、社会公共利益或者他人合法权益。下列行为视为采购人与供应商串通投标：</w:t>
      </w:r>
    </w:p>
    <w:p w14:paraId="7D2CD2E0">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(1）采购人在开标前开启磋商响应性文件，并将投标情况告知其它供应商，或者协助供应商撤换磋商响应性文件，更改报价；</w:t>
      </w:r>
    </w:p>
    <w:p w14:paraId="2FD6675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(2）采购人向供应商泄露标底；</w:t>
      </w:r>
    </w:p>
    <w:p w14:paraId="314898F0">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(3）采购人与供应商商定，投标时压低或抬高标价，中标后再给供应商或采购人额外补偿；</w:t>
      </w:r>
    </w:p>
    <w:p w14:paraId="48206D78">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(4）采购人预先内定中标人；</w:t>
      </w:r>
    </w:p>
    <w:p w14:paraId="477166E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(5）其它串通投标行为。</w:t>
      </w:r>
    </w:p>
    <w:p w14:paraId="67A6A35B">
      <w:pPr>
        <w:pStyle w:val="8"/>
        <w:kinsoku w:val="0"/>
        <w:overflowPunct w:val="0"/>
        <w:spacing w:before="34" w:line="357" w:lineRule="auto"/>
        <w:ind w:left="598" w:right="178" w:hanging="480"/>
        <w:rPr>
          <w:rFonts w:hint="eastAsia" w:ascii="仿宋" w:hAnsi="仿宋" w:eastAsia="仿宋" w:cs="仿宋"/>
          <w:b/>
          <w:bCs/>
          <w:spacing w:val="25"/>
          <w:w w:val="99"/>
        </w:rPr>
      </w:pPr>
      <w:r>
        <w:rPr>
          <w:rFonts w:hint="eastAsia" w:ascii="仿宋" w:hAnsi="仿宋" w:eastAsia="仿宋" w:cs="仿宋"/>
          <w:b/>
          <w:bCs/>
        </w:rPr>
        <w:t>2.对供应商的纪律要求</w:t>
      </w:r>
      <w:r>
        <w:rPr>
          <w:rFonts w:hint="eastAsia" w:ascii="仿宋" w:hAnsi="仿宋" w:eastAsia="仿宋" w:cs="仿宋"/>
          <w:b/>
          <w:bCs/>
          <w:spacing w:val="25"/>
          <w:w w:val="99"/>
        </w:rPr>
        <w:t xml:space="preserve"> </w:t>
      </w:r>
    </w:p>
    <w:p w14:paraId="1EE76DD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供应商不得相互串通投标或者与采购人串通投标，不得向采购人或者磋商小组成员行贿谋取中标，不得以他人名义投标或者以其他方式弄虚作假骗取中标；供应商不得以任何方式干扰、影响评标工作；不得诋毁、排挤其他供应商；不得在招标过程中与招标采购单位进行协商</w:t>
      </w:r>
      <w:r>
        <w:rPr>
          <w:rFonts w:hint="eastAsia" w:ascii="仿宋" w:hAnsi="仿宋" w:eastAsia="仿宋" w:cs="仿宋"/>
          <w:lang w:eastAsia="zh-CN"/>
        </w:rPr>
        <w:t>磋商</w:t>
      </w:r>
      <w:r>
        <w:rPr>
          <w:rFonts w:hint="eastAsia" w:ascii="仿宋" w:hAnsi="仿宋" w:eastAsia="仿宋" w:cs="仿宋"/>
        </w:rPr>
        <w:t>；不得拒绝有关部门的监督检查或者向监督检查部门提供虚假情况。</w:t>
      </w:r>
    </w:p>
    <w:p w14:paraId="4223122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2.1 下列行为视为以他人名义投标：</w:t>
      </w:r>
    </w:p>
    <w:p w14:paraId="291C241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（1）供应商挂靠其他单位；</w:t>
      </w:r>
    </w:p>
    <w:p w14:paraId="42F62C2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（2）供应商从其它单位通过转让或租借的方式获取资格或资质证书；</w:t>
      </w:r>
    </w:p>
    <w:p w14:paraId="072D424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（3）由其它单位及法定代表人在自己编制的磋商响应性文件上加盖印章或签字；</w:t>
      </w:r>
    </w:p>
    <w:p w14:paraId="0CED57E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（4）法律法规规定的其它情形。</w:t>
      </w:r>
    </w:p>
    <w:p w14:paraId="114C400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2.2 下列行为，视为允许他人以本单位名义承揽工程</w:t>
      </w:r>
    </w:p>
    <w:p w14:paraId="4788CBE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a) 供应商的法定代表人的委托代理人不是供应商本单位人员；</w:t>
      </w:r>
    </w:p>
    <w:p w14:paraId="073DB9CC">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b) 供应商拟在担任本项目的项目负责人或主要技术人员等不是本单位人员；</w:t>
      </w:r>
    </w:p>
    <w:p w14:paraId="5AEDD8B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c) 通过出租、出借资质证书或者收取管理费等方式允许他人以本单位名义承接工程；</w:t>
      </w:r>
    </w:p>
    <w:p w14:paraId="4901525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d) 投标保证金非投标单位银行基本账户转出，或虽由投标单位银行基本账户转出， 但先由非投标单位人员将投标保证金存入投标单位或有关个人账户，或以其他方式抵押的；</w:t>
      </w:r>
    </w:p>
    <w:p w14:paraId="28699DD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e) 项目资金未实行项目资金专户分账管理或独立核算制度的；财务管理人员（财务主管和出纳）非本单位人员，或项目资金的使用未经项目经理本人签字、审批的；</w:t>
      </w:r>
    </w:p>
    <w:p w14:paraId="32AEB62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f) 中标后，实际由他人履行职责且他人非本单位人员的(项目负责人换为非本单位人员，或其他主要技术人员有 2 个及以上换为非本单位人员)；</w:t>
      </w:r>
    </w:p>
    <w:p w14:paraId="6A3FC54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g) 法律法规规定的其它情形。</w:t>
      </w:r>
    </w:p>
    <w:p w14:paraId="5D6C07B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上述条件中，供应商</w:t>
      </w:r>
      <w:r>
        <w:rPr>
          <w:rFonts w:hint="eastAsia" w:ascii="仿宋" w:hAnsi="仿宋" w:eastAsia="仿宋" w:cs="仿宋"/>
          <w:lang w:eastAsia="zh-CN"/>
        </w:rPr>
        <w:t>为</w:t>
      </w:r>
      <w:r>
        <w:rPr>
          <w:rFonts w:hint="eastAsia" w:ascii="仿宋" w:hAnsi="仿宋" w:eastAsia="仿宋" w:cs="仿宋"/>
        </w:rPr>
        <w:t>本单位人员，必须同时满足以下条件：</w:t>
      </w:r>
    </w:p>
    <w:p w14:paraId="38C4115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（1）聘任合同必须由供应商单位与之签订，项目负责人的聘任合同投标前已执行合同一年以上；</w:t>
      </w:r>
    </w:p>
    <w:p w14:paraId="00C22B1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（2）与供应商单位有合法的工资关系，且投标前已连续支付工资一年以上；</w:t>
      </w:r>
    </w:p>
    <w:p w14:paraId="037D6CF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（3）供应商单位为其办理社会保险关系，政府人事或社保管理部门出具的有效证明其为本单位人员身份的文件。</w:t>
      </w:r>
    </w:p>
    <w:p w14:paraId="0044BD9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 下列行为均视为供应商串通投标：</w:t>
      </w:r>
    </w:p>
    <w:p w14:paraId="26D3A47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2.3.1 供应商串通投标报价： </w:t>
      </w:r>
    </w:p>
    <w:p w14:paraId="401FE43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a）供应商之间相互约定抬高或压低投标报价；</w:t>
      </w:r>
    </w:p>
    <w:p w14:paraId="4823E6C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b）供应商之间相互约定，在招标项目中分别以高、中、低价位报价； </w:t>
      </w:r>
    </w:p>
    <w:p w14:paraId="5B8CD2D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c）供应商之间先进行内部竞价，内定中标人，然后再参加投标； </w:t>
      </w:r>
    </w:p>
    <w:p w14:paraId="37C5B69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d）不同供应商的投标报价或报价组成异常一致的； </w:t>
      </w:r>
    </w:p>
    <w:p w14:paraId="16D3AA8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e）供应商之间其它串通投标报价的行为。</w:t>
      </w:r>
    </w:p>
    <w:p w14:paraId="2A459348">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2.3.2 不同供应商磋商响应性文件的编制人或审核人为同一人或同一单位人员的；</w:t>
      </w:r>
    </w:p>
    <w:p w14:paraId="33DEC7F0">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2.3.3 不同供应商磋商响应性文件的授权签署人为同一人或同一单位人员的；</w:t>
      </w:r>
    </w:p>
    <w:p w14:paraId="4B674E7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2.3.4 不同供应商委托同一人办理投标事宜的；</w:t>
      </w:r>
    </w:p>
    <w:p w14:paraId="08687C7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2.3.5 不同供应商的磋商响应性文件相互混装的；</w:t>
      </w:r>
    </w:p>
    <w:p w14:paraId="0DA25F4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2.3.6 不同供应商使用同一单位的资金缴纳投标保证金的；</w:t>
      </w:r>
    </w:p>
    <w:p w14:paraId="4F120E8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2.3.7 不同供应商的磋商响应性文件载明的项目成员出现相同人员的；</w:t>
      </w:r>
    </w:p>
    <w:p w14:paraId="24B9F7D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2.3.8 不同供应商的磋商响应性文件内容存在非正常一致的；</w:t>
      </w:r>
    </w:p>
    <w:p w14:paraId="2B993B5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2.3.9 不同供应商的服务方案中专门针对本项目的内容基本雷同的；</w:t>
      </w:r>
    </w:p>
    <w:p w14:paraId="3AE2268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2.3.10 不同供应商的磋商响应性文件出现磋商小组认为不应当雷同的情况的；</w:t>
      </w:r>
    </w:p>
    <w:p w14:paraId="430C59B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2.3.11 法律法规规章规定的其他围标串标行为。</w:t>
      </w:r>
    </w:p>
    <w:p w14:paraId="56A2CF0D">
      <w:pPr>
        <w:pStyle w:val="8"/>
        <w:kinsoku w:val="0"/>
        <w:overflowPunct w:val="0"/>
        <w:spacing w:before="26" w:line="355" w:lineRule="auto"/>
        <w:ind w:right="50"/>
        <w:rPr>
          <w:rFonts w:hint="eastAsia" w:ascii="仿宋" w:hAnsi="仿宋" w:eastAsia="仿宋" w:cs="仿宋"/>
        </w:rPr>
      </w:pPr>
      <w:r>
        <w:rPr>
          <w:rFonts w:hint="eastAsia" w:ascii="仿宋" w:hAnsi="仿宋" w:eastAsia="仿宋" w:cs="仿宋"/>
          <w:b/>
          <w:bCs/>
        </w:rPr>
        <w:t>3.对磋商小组成员的纪律要求</w:t>
      </w:r>
      <w:r>
        <w:rPr>
          <w:rFonts w:hint="eastAsia" w:ascii="仿宋" w:hAnsi="仿宋" w:eastAsia="仿宋" w:cs="仿宋"/>
        </w:rPr>
        <w:t xml:space="preserve"> </w:t>
      </w:r>
    </w:p>
    <w:p w14:paraId="5D6213D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磋商小组成员不得收受他人的财物或者其他好处，不得向他人透漏对磋商响应性文件的评审和比较、中标候选人的推荐情况以及评标有关的其他情况。在评标活动中，磋商小组成员不得擅离职守，</w:t>
      </w:r>
      <w:bookmarkStart w:id="25" w:name="bookmark13"/>
      <w:bookmarkEnd w:id="25"/>
      <w:bookmarkStart w:id="26" w:name="（十三）废标"/>
      <w:bookmarkEnd w:id="26"/>
      <w:bookmarkStart w:id="27" w:name="bookmark14"/>
      <w:bookmarkEnd w:id="27"/>
      <w:bookmarkStart w:id="28" w:name="（十二）无效投标"/>
      <w:bookmarkEnd w:id="28"/>
      <w:r>
        <w:rPr>
          <w:rFonts w:hint="eastAsia" w:ascii="仿宋" w:hAnsi="仿宋" w:eastAsia="仿宋" w:cs="仿宋"/>
        </w:rPr>
        <w:t>影响评标程序正常进行，不得使用“评标办法”没有规定的 评审因素和标准进行评标。</w:t>
      </w:r>
    </w:p>
    <w:p w14:paraId="61416561">
      <w:pPr>
        <w:pStyle w:val="8"/>
        <w:kinsoku w:val="0"/>
        <w:overflowPunct w:val="0"/>
        <w:spacing w:before="38" w:line="357" w:lineRule="auto"/>
        <w:ind w:left="598" w:right="50" w:hanging="480"/>
        <w:rPr>
          <w:rFonts w:hint="eastAsia" w:ascii="仿宋" w:hAnsi="仿宋" w:eastAsia="仿宋" w:cs="仿宋"/>
          <w:b/>
          <w:bCs/>
          <w:spacing w:val="26"/>
          <w:w w:val="99"/>
        </w:rPr>
      </w:pPr>
      <w:r>
        <w:rPr>
          <w:rFonts w:hint="eastAsia" w:ascii="仿宋" w:hAnsi="仿宋" w:eastAsia="仿宋" w:cs="仿宋"/>
          <w:b/>
          <w:bCs/>
        </w:rPr>
        <w:t>4.对与评标活动有关的工作人员的纪律要求</w:t>
      </w:r>
      <w:r>
        <w:rPr>
          <w:rFonts w:hint="eastAsia" w:ascii="仿宋" w:hAnsi="仿宋" w:eastAsia="仿宋" w:cs="仿宋"/>
          <w:b/>
          <w:bCs/>
          <w:spacing w:val="26"/>
          <w:w w:val="99"/>
        </w:rPr>
        <w:t xml:space="preserve"> </w:t>
      </w:r>
    </w:p>
    <w:p w14:paraId="243904D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与评标活动有关的工作人员不得收受他人的财物或者其他好处，不得向他人透漏对标文件的评审和比较、中标候选人的推荐情况以及评标有关的其他情况。在评标活动中，与评标活动有关的工作人员不得擅离职守，影响评标程序正常进行。</w:t>
      </w:r>
    </w:p>
    <w:p w14:paraId="7776E6E5">
      <w:pPr>
        <w:pStyle w:val="4"/>
        <w:rPr>
          <w:rFonts w:hint="eastAsia" w:ascii="仿宋" w:hAnsi="仿宋" w:eastAsia="仿宋" w:cs="仿宋"/>
        </w:rPr>
      </w:pPr>
      <w:bookmarkStart w:id="29" w:name="_Toc16816"/>
      <w:r>
        <w:rPr>
          <w:rFonts w:hint="eastAsia" w:ascii="仿宋" w:hAnsi="仿宋" w:eastAsia="仿宋" w:cs="仿宋"/>
        </w:rPr>
        <w:t>（十）无效投标</w:t>
      </w:r>
      <w:bookmarkEnd w:id="29"/>
    </w:p>
    <w:p w14:paraId="3F4387C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遇到下列情况之一时, 投标人的投标将被视为无效投标: </w:t>
      </w:r>
    </w:p>
    <w:p w14:paraId="2E07C0A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1)未按照招标文件的规定提交投标保证金的；</w:t>
      </w:r>
    </w:p>
    <w:p w14:paraId="1732BC1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2)投标文件未按招标文件要求签署、盖章的；</w:t>
      </w:r>
    </w:p>
    <w:p w14:paraId="5381CEF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3)不具备招标文件中规定的资格要求的；</w:t>
      </w:r>
    </w:p>
    <w:p w14:paraId="6D1168F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 报价超过招标文件中规定的预算金额或者最高限价的；</w:t>
      </w:r>
    </w:p>
    <w:p w14:paraId="5CA5BC0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 投标文件含有采购人不能接受的附加条件的；</w:t>
      </w:r>
    </w:p>
    <w:p w14:paraId="35448C8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6)法律、法规和招标文件规定的其他无效情形；</w:t>
      </w:r>
    </w:p>
    <w:p w14:paraId="3A617C0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7)有下列情形之一的，视为投标人串通投标，其投标无效： </w:t>
      </w:r>
    </w:p>
    <w:p w14:paraId="5105F96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A、不同投标人的投标文件由同一单位或者个人编制； </w:t>
      </w:r>
    </w:p>
    <w:p w14:paraId="03D55349">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B、不同投标人委托同一单位或者个人办理投标事宜； </w:t>
      </w:r>
    </w:p>
    <w:p w14:paraId="08A9AEF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C、不同投标人的投标文件载明的项目管理成员或者联系人员为同一人； </w:t>
      </w:r>
    </w:p>
    <w:p w14:paraId="3A9247F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D、不同投标人的投标文件异常一致或者投标报价呈规律性差异； </w:t>
      </w:r>
    </w:p>
    <w:p w14:paraId="77EEAB9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E、不同投标人的投标文件相互混装； </w:t>
      </w:r>
    </w:p>
    <w:p w14:paraId="5D4F3A9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F、不同投标人的投标保证金从同一单位或者个人的账户转出。</w:t>
      </w:r>
    </w:p>
    <w:p w14:paraId="012B9771">
      <w:pPr>
        <w:pStyle w:val="4"/>
        <w:rPr>
          <w:rFonts w:hint="eastAsia" w:ascii="仿宋" w:hAnsi="仿宋" w:eastAsia="仿宋" w:cs="仿宋"/>
        </w:rPr>
      </w:pPr>
      <w:bookmarkStart w:id="30" w:name="_Toc9021"/>
      <w:r>
        <w:rPr>
          <w:rFonts w:hint="eastAsia" w:ascii="仿宋" w:hAnsi="仿宋" w:eastAsia="仿宋" w:cs="仿宋"/>
        </w:rPr>
        <w:t>（十</w:t>
      </w:r>
      <w:r>
        <w:rPr>
          <w:rFonts w:hint="eastAsia" w:ascii="仿宋" w:hAnsi="仿宋" w:eastAsia="仿宋" w:cs="仿宋"/>
          <w:lang w:eastAsia="zh-CN"/>
        </w:rPr>
        <w:t>一</w:t>
      </w:r>
      <w:r>
        <w:rPr>
          <w:rFonts w:hint="eastAsia" w:ascii="仿宋" w:hAnsi="仿宋" w:eastAsia="仿宋" w:cs="仿宋"/>
        </w:rPr>
        <w:t>）废标</w:t>
      </w:r>
      <w:bookmarkEnd w:id="30"/>
    </w:p>
    <w:p w14:paraId="1EB1B9C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招标采购中，出现下列情形之一的，予以废标：</w:t>
      </w:r>
    </w:p>
    <w:p w14:paraId="2C36385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（1）符合专业条件的投标单位或者对竞争性磋商文件作实质响应的投标单位不足</w:t>
      </w:r>
      <w:r>
        <w:rPr>
          <w:rFonts w:hint="eastAsia" w:ascii="仿宋" w:hAnsi="仿宋" w:eastAsia="仿宋" w:cs="仿宋"/>
          <w:spacing w:val="4"/>
        </w:rPr>
        <w:t>《政府采购货物和服务招标投标管理办法》、《政府购买服务管理办法（暂行）》、《政府采购竞争性磋商采购方式管理暂行办法》、《财政部关于政府采购竞争性磋商采购方式管理暂行办法有关问题的补充通知》及相关法规</w:t>
      </w:r>
      <w:r>
        <w:rPr>
          <w:rFonts w:hint="eastAsia" w:ascii="仿宋" w:hAnsi="仿宋" w:eastAsia="仿宋" w:cs="仿宋"/>
        </w:rPr>
        <w:t>规定的家数；</w:t>
      </w:r>
    </w:p>
    <w:p w14:paraId="53371A4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（2）出现影响采购公正的违法、违规行为的；</w:t>
      </w:r>
    </w:p>
    <w:p w14:paraId="14A9F85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（3）供应商的报价均超过了采购预算，采购人不能支付的；</w:t>
      </w:r>
    </w:p>
    <w:p w14:paraId="258B89C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（4）因重大变故，采购任务取消的。废标后，招标代理机构应在发布公告相同的网站上公告，并公告废标的详细理由。</w:t>
      </w:r>
    </w:p>
    <w:p w14:paraId="5ACCF596">
      <w:pPr>
        <w:pStyle w:val="4"/>
        <w:rPr>
          <w:rFonts w:hint="eastAsia" w:ascii="仿宋" w:hAnsi="仿宋" w:eastAsia="仿宋" w:cs="仿宋"/>
        </w:rPr>
      </w:pPr>
      <w:bookmarkStart w:id="31" w:name="_Toc32698"/>
      <w:r>
        <w:rPr>
          <w:rFonts w:hint="eastAsia" w:ascii="仿宋" w:hAnsi="仿宋" w:eastAsia="仿宋" w:cs="仿宋"/>
        </w:rPr>
        <w:t>（十</w:t>
      </w:r>
      <w:r>
        <w:rPr>
          <w:rFonts w:hint="eastAsia" w:ascii="仿宋" w:hAnsi="仿宋" w:eastAsia="仿宋" w:cs="仿宋"/>
          <w:lang w:eastAsia="zh-CN"/>
        </w:rPr>
        <w:t>二</w:t>
      </w:r>
      <w:r>
        <w:rPr>
          <w:rFonts w:hint="eastAsia" w:ascii="仿宋" w:hAnsi="仿宋" w:eastAsia="仿宋" w:cs="仿宋"/>
        </w:rPr>
        <w:t>）质疑和投诉</w:t>
      </w:r>
      <w:bookmarkEnd w:id="31"/>
    </w:p>
    <w:p w14:paraId="0431EAE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1.供应商对政府采购活动事项有疑问的，可以向采购人提出询问，采购人应当及时作出答复，但答复的内容不得涉及商业秘密。</w:t>
      </w:r>
    </w:p>
    <w:p w14:paraId="6B5B1B8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2.供应商认为竞争性磋商文件、采购过程和中标、中标结果使自己的权益受到损害的，可以在知道或者应知其权益受到损害之日起七个工作日内，以规范的格式，详实的证明材料向采购人提出质疑。</w:t>
      </w:r>
    </w:p>
    <w:p w14:paraId="7B05CA1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3.采购人应当在收到供应商的书面质疑后七个工作日内作出答复，并通知质疑供应商和其他有关供应商，但答复的内容不得涉及商业秘密。</w:t>
      </w:r>
    </w:p>
    <w:p w14:paraId="246BFFB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采购人委托采购代理机构采购的，供应商可以向采购代理机构提出询问或者质疑，采购代理机构应当依照《中华人民共和国政府采购法》第五十一条、第五十三条的规定就采购人委托授权范围内的事项作出答复。</w:t>
      </w:r>
    </w:p>
    <w:p w14:paraId="7E0B061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5.质疑供应商对采购人、采购代理机构的答复不满意或者采购人、采购代理机构未在规定的时间内作出答复的，可以在答复期满后十五个工作日内向同级政府采购监督管理部门投诉。</w:t>
      </w:r>
    </w:p>
    <w:p w14:paraId="587D517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6.政府采购监督管理部门应当在收到投诉后三十个工作日内，对投诉事项作出处理决定，并以书面形式通知投诉人和与投诉事项有关的当事人。</w:t>
      </w:r>
    </w:p>
    <w:p w14:paraId="2D8E886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7.政府采购监督管理部门在处理投诉事项期间，可以视具体情况书面通知采购人暂停采购活动，但暂停时间最长不得超过三十日。</w:t>
      </w:r>
    </w:p>
    <w:p w14:paraId="6B9019B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8.投诉人对政府采购监督管理部门的投诉处理决定不服或者政府采购监督管理部门逾期未作处理的，可以依法申请行政复议或者向人民法院提起行政诉讼。</w:t>
      </w:r>
    </w:p>
    <w:p w14:paraId="10267FA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9.质疑、投诉书应当包括下列主要内容：</w:t>
      </w:r>
    </w:p>
    <w:p w14:paraId="0FC2D68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（1）投诉人和被投诉人的名称、地址、电话等；</w:t>
      </w:r>
    </w:p>
    <w:p w14:paraId="0E5F074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（2）具体的投诉事项及事实依据；</w:t>
      </w:r>
    </w:p>
    <w:p w14:paraId="497E14A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（3）提供有关质疑事项真实可靠的书面证明材料；</w:t>
      </w:r>
    </w:p>
    <w:p w14:paraId="2C05C06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（4）提起投诉的日期。 质疑、投诉书应当署名。质疑、投诉人为自然人的，应当由本人签字；质疑、投诉人为法人或者其他组织的，应当由法定代表人签字并加盖公章；质疑、投诉人为委托授 权人的应该出具针对本质疑、投诉事项的法人委托授权书。</w:t>
      </w:r>
    </w:p>
    <w:p w14:paraId="6BD93DC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10.投诉人有下列情形之一的，属于虚假、恶意投诉，财政部门应当驳回投诉，将其列入不良行为记录名单，并依法予以处罚：</w:t>
      </w:r>
    </w:p>
    <w:p w14:paraId="5F6203C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（1）1 年内 3 次以上投诉均查无实据的；</w:t>
      </w:r>
    </w:p>
    <w:p w14:paraId="679FFD86">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（2）捏造事实或者提供虚假投诉材料的。 </w:t>
      </w:r>
    </w:p>
    <w:p w14:paraId="1EB67C4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11.澄清或质疑不予受理的情况有下列情形之一的，属于无效质疑，被质疑人不予受理，由此产生的影响由供应商自行承担：</w:t>
      </w:r>
    </w:p>
    <w:p w14:paraId="739438F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（1）不是参与该政府采购项目活动供应商的；</w:t>
      </w:r>
    </w:p>
    <w:p w14:paraId="4E1B2609">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（2）被质疑人为采购人或政府采购代理机构之外的；</w:t>
      </w:r>
    </w:p>
    <w:p w14:paraId="0490470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（3）所有质疑事项超过质疑有效期的；</w:t>
      </w:r>
    </w:p>
    <w:p w14:paraId="3101980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（4）以具有法律效力的文书送达之外方式提出的；</w:t>
      </w:r>
    </w:p>
    <w:p w14:paraId="0C193B94">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（5）未按上述规定递交澄清或质疑函的；</w:t>
      </w:r>
    </w:p>
    <w:p w14:paraId="4ADF40A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（6）其它不符合受理条件的情形。</w:t>
      </w:r>
    </w:p>
    <w:p w14:paraId="3A31EC2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 12.腐败和欺诈行为</w:t>
      </w:r>
    </w:p>
    <w:p w14:paraId="5B7E7E25">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（1）定义 “腐败行为”系指提供、给予、接受或索取任何有价值的物品来影响招标代理机构和/或采购人在采购过程或合同实施过程中的行为。 “欺诈行为”系指为了影响采购过程或合同实施过程而谎报事实，损害招标代理机构和采购人的利益，包括供应商之间串通投标（递交《磋商响应性文件》之前和之后）， 人为地使投标丧失竞争性，剥夺采购人从自由公开竞争所能获得的权益。</w:t>
      </w:r>
    </w:p>
    <w:p w14:paraId="18DF455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（2）如果招标代理机构和采购人认为供应商在本项目的竞争中有腐败或欺诈行为， 其投标将被拒绝。</w:t>
      </w:r>
    </w:p>
    <w:p w14:paraId="0CC0A814">
      <w:pPr>
        <w:bidi w:val="0"/>
        <w:jc w:val="center"/>
        <w:outlineLvl w:val="0"/>
        <w:rPr>
          <w:rFonts w:hint="eastAsia" w:ascii="仿宋" w:hAnsi="仿宋" w:eastAsia="仿宋" w:cs="仿宋"/>
          <w:spacing w:val="1"/>
        </w:rPr>
      </w:pPr>
      <w:r>
        <w:rPr>
          <w:rFonts w:hint="eastAsia" w:ascii="仿宋" w:hAnsi="仿宋" w:eastAsia="仿宋" w:cs="仿宋"/>
        </w:rPr>
        <w:br w:type="page"/>
      </w:r>
      <w:bookmarkStart w:id="32" w:name="_Toc972"/>
      <w:r>
        <w:rPr>
          <w:rStyle w:val="49"/>
          <w:rFonts w:hint="eastAsia" w:ascii="仿宋" w:hAnsi="仿宋" w:eastAsia="仿宋" w:cs="仿宋"/>
          <w:lang w:val="en-US" w:eastAsia="zh-CN"/>
        </w:rPr>
        <w:t>第三章  评标办法</w:t>
      </w:r>
      <w:bookmarkEnd w:id="32"/>
    </w:p>
    <w:p w14:paraId="3FECEE71">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一、总则</w:t>
      </w:r>
    </w:p>
    <w:p w14:paraId="629F0D0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根据《中华人民共和国政府采购法》、《中华人民共和国政府采购法实施条例》、《政府购买服务管理办法（暂行）》、《政府采购竞争性磋商采购方式管理暂行办法》等法律规章，结合采购项目特点制定本评标办法。</w:t>
      </w:r>
    </w:p>
    <w:p w14:paraId="3AC489B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2.评标工作由招标代理机构负责组织，具体评标事务由招标代理机构依法组建的磋商小组负责。磋商小组成员</w:t>
      </w:r>
      <w:r>
        <w:rPr>
          <w:rFonts w:hint="eastAsia" w:ascii="仿宋" w:hAnsi="仿宋" w:eastAsia="仿宋" w:cs="仿宋"/>
          <w:lang w:eastAsia="zh-CN"/>
        </w:rPr>
        <w:t>人数</w:t>
      </w:r>
      <w:r>
        <w:rPr>
          <w:rFonts w:hint="eastAsia" w:ascii="仿宋" w:hAnsi="仿宋" w:eastAsia="仿宋" w:cs="仿宋"/>
          <w:lang w:val="en-US" w:eastAsia="zh-CN"/>
        </w:rPr>
        <w:t>3</w:t>
      </w:r>
      <w:r>
        <w:rPr>
          <w:rFonts w:hint="eastAsia" w:ascii="仿宋" w:hAnsi="仿宋" w:eastAsia="仿宋" w:cs="仿宋"/>
          <w:lang w:eastAsia="zh-CN"/>
        </w:rPr>
        <w:t>人及以上</w:t>
      </w:r>
      <w:r>
        <w:rPr>
          <w:rFonts w:hint="eastAsia" w:ascii="仿宋" w:hAnsi="仿宋" w:eastAsia="仿宋" w:cs="仿宋"/>
        </w:rPr>
        <w:t>单数，其中技术、经济等方面的专家不少于成员总数的三分之二。磋商小组由有关技术、经济等方面的专家组成。</w:t>
      </w:r>
    </w:p>
    <w:p w14:paraId="27A089DC">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3.评标工作应遵循公平、公正、科学及择优的原则，并以相同的评标程序和标准对待所有的供应商。</w:t>
      </w:r>
    </w:p>
    <w:p w14:paraId="7E2244A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4.磋商小组按照竞争性磋商文件规定的评标方法和标准进行评标，并独立履行下列职责：</w:t>
      </w:r>
    </w:p>
    <w:p w14:paraId="740809C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（1）审查磋商响应性文件是否符合竞争性磋商文件要求，并做出评价；</w:t>
      </w:r>
    </w:p>
    <w:p w14:paraId="1416D6F2">
      <w:pPr>
        <w:pStyle w:val="8"/>
        <w:kinsoku w:val="0"/>
        <w:overflowPunct w:val="0"/>
        <w:spacing w:before="34" w:line="357" w:lineRule="auto"/>
        <w:ind w:left="598" w:right="126"/>
        <w:jc w:val="both"/>
        <w:rPr>
          <w:rFonts w:hint="eastAsia" w:ascii="仿宋" w:hAnsi="仿宋" w:eastAsia="仿宋" w:cs="仿宋"/>
        </w:rPr>
      </w:pPr>
      <w:r>
        <w:rPr>
          <w:rFonts w:hint="eastAsia" w:ascii="仿宋" w:hAnsi="仿宋" w:eastAsia="仿宋" w:cs="仿宋"/>
        </w:rPr>
        <w:t>（2）要求投标供应商对磋商响应性文件有关事项做出解释或者澄清；</w:t>
      </w:r>
    </w:p>
    <w:p w14:paraId="29A6D44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（3）推荐中标候选供应商名单，或者受采购人委托按照事先确定的办法直接确定中标单位；</w:t>
      </w:r>
    </w:p>
    <w:p w14:paraId="54DE37CA">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（4）向招标采购单位或者有关部门报告非法干预评标工作的行为。</w:t>
      </w:r>
    </w:p>
    <w:p w14:paraId="372486B1">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二、评标、定标组织</w:t>
      </w:r>
    </w:p>
    <w:p w14:paraId="2F816A6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1.开标后，由磋商小组组织进行评标。</w:t>
      </w:r>
    </w:p>
    <w:p w14:paraId="183B78A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2.磋商小组由业主代表与专家库随机抽取的专家共</w:t>
      </w:r>
      <w:r>
        <w:rPr>
          <w:rFonts w:hint="eastAsia" w:ascii="仿宋" w:hAnsi="仿宋" w:eastAsia="仿宋" w:cs="仿宋"/>
          <w:lang w:val="en-US" w:eastAsia="zh-CN"/>
        </w:rPr>
        <w:t>3</w:t>
      </w:r>
      <w:r>
        <w:rPr>
          <w:rFonts w:hint="eastAsia" w:ascii="仿宋" w:hAnsi="仿宋" w:eastAsia="仿宋" w:cs="仿宋"/>
        </w:rPr>
        <w:t>人</w:t>
      </w:r>
      <w:r>
        <w:rPr>
          <w:rFonts w:hint="eastAsia" w:ascii="仿宋" w:hAnsi="仿宋" w:eastAsia="仿宋" w:cs="仿宋"/>
          <w:lang w:eastAsia="zh-CN"/>
        </w:rPr>
        <w:t>及以上</w:t>
      </w:r>
      <w:r>
        <w:rPr>
          <w:rFonts w:hint="eastAsia" w:ascii="仿宋" w:hAnsi="仿宋" w:eastAsia="仿宋" w:cs="仿宋"/>
        </w:rPr>
        <w:t>组成，磋商小组</w:t>
      </w:r>
      <w:r>
        <w:rPr>
          <w:rFonts w:hint="eastAsia" w:ascii="仿宋" w:hAnsi="仿宋" w:eastAsia="仿宋" w:cs="仿宋"/>
          <w:lang w:eastAsia="zh-CN"/>
        </w:rPr>
        <w:t>组长</w:t>
      </w:r>
      <w:r>
        <w:rPr>
          <w:rFonts w:hint="eastAsia" w:ascii="仿宋" w:hAnsi="仿宋" w:eastAsia="仿宋" w:cs="仿宋"/>
        </w:rPr>
        <w:t>由磋商小组成员共同推举产生，磋商小组</w:t>
      </w:r>
      <w:r>
        <w:rPr>
          <w:rFonts w:hint="eastAsia" w:ascii="仿宋" w:hAnsi="仿宋" w:eastAsia="仿宋" w:cs="仿宋"/>
          <w:lang w:eastAsia="zh-CN"/>
        </w:rPr>
        <w:t>组长</w:t>
      </w:r>
      <w:r>
        <w:rPr>
          <w:rFonts w:hint="eastAsia" w:ascii="仿宋" w:hAnsi="仿宋" w:eastAsia="仿宋" w:cs="仿宋"/>
        </w:rPr>
        <w:t>主持整个评标工作，与磋商小组的其他成员有同等的表决权。</w:t>
      </w:r>
    </w:p>
    <w:p w14:paraId="4DE5D43E">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三、评标原则</w:t>
      </w:r>
    </w:p>
    <w:p w14:paraId="3184739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1.磋商小组按照公平、公正、科学、择优的原则对待所有的供应商；</w:t>
      </w:r>
    </w:p>
    <w:p w14:paraId="071542F8">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2.磋商小组成员应当客观、公正地履行职责，遵守职业道德，对所提出的评审意见承担个人责任；磋商小组成员实行主动回避制度；磋商小组成员及工作人员对整个评标活动保密。</w:t>
      </w:r>
    </w:p>
    <w:p w14:paraId="7B3D53C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3.磋商小组审查磋商响应性文件是否符合竞争性磋商文件的所有条款、条件和规定。</w:t>
      </w:r>
    </w:p>
    <w:p w14:paraId="28D094C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4.评标只对实质上响应竞争性磋商文件要求的有效磋商响应性文件进行评审，响应的依据是磋商响应性文件本身的内容，而不寻求其它证据。 </w:t>
      </w:r>
    </w:p>
    <w:p w14:paraId="51D9DB2D">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5.评标将依据竞争性磋商文件确定的标准和方法，结合磋商响应性文件及其补充文件进行，不得忽视磋商响应性文件的实质性内容进行评标。 </w:t>
      </w:r>
    </w:p>
    <w:p w14:paraId="1E0D5F83">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6.评标活动依法进行，任何单位和个人不得非法干预、阻挠采购人采购代理机构的正常工作或者影响评标过程和结果。</w:t>
      </w:r>
    </w:p>
    <w:p w14:paraId="03094878">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四、评标方法</w:t>
      </w:r>
    </w:p>
    <w:p w14:paraId="39661EDC">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1.本次采购项目定标采用“综合评分法”。“综合评分法”是指在最大限度地满足竞争性磋商文件实质性要求前提下，以投标报价、技术响应程度、售后服务、商务等综合实力多个因素作为评审指标，全面比较各磋商响应性文件质量、价格、供应商的售后服务、资信情况等因素客观地进行评审，使评审的结果能准确地反映供应商的实际情况，并将各指标量化计分，按总得分排列顺序，确定中标人的方法。总得分最高的供应商作为拟中标单位。</w:t>
      </w:r>
    </w:p>
    <w:p w14:paraId="417D762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2.采购人、招标代理机构不向供应商承诺最低价中标，不解释中标或落标原因，不退还磋商响应性文件。</w:t>
      </w:r>
    </w:p>
    <w:p w14:paraId="07F529DF">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3.供应商申报的关于资质、业绩等文件和材料必须真实准确，不得弄虚作假。</w:t>
      </w:r>
    </w:p>
    <w:p w14:paraId="43BBA95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4.供应商不得以任何形式搜集评标机密，不得以任何形式干扰评标或授标工作。</w:t>
      </w:r>
    </w:p>
    <w:p w14:paraId="77DCEE02">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5.供应商在磋商响应性文件的评审、澄清、比较以及授予合同过程中对评标人员施加影响的任何行为，都将导致被取消投标资格。</w:t>
      </w:r>
    </w:p>
    <w:p w14:paraId="150E8289">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6.供应商应具备较强的技术力量及综合实力，在众多项目中业绩、信誉良好，并能确保本次招标采购的长远售后服务。</w:t>
      </w:r>
    </w:p>
    <w:p w14:paraId="6591BA8E">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7.磋商小组成员对需要共同认定的事项存在争议的，应当按照少数服从多数的原则作出结论。持不同意见的磋商小组成员应当在评标报告上签署不同意见及理由，否则视为同意评标报告。</w:t>
      </w:r>
    </w:p>
    <w:p w14:paraId="5513F1EA">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 xml:space="preserve">五、评标过程的保密性 </w:t>
      </w:r>
    </w:p>
    <w:p w14:paraId="7DD25707">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1.开标后，至到向中标人授予合同时止，凡与审查、澄清、评价和比较投标的有关资料以及授标意见等，均不得向供应商及与评标无关的其他人透露。 </w:t>
      </w:r>
    </w:p>
    <w:p w14:paraId="53E8D58B">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 xml:space="preserve">2.在评标过程中，如果供应商试图在磋商响应性文件审查、澄清、比较及授予合同方面向采购人施加任何影响，其投标将被拒绝。 </w:t>
      </w:r>
    </w:p>
    <w:p w14:paraId="0D61A4F1">
      <w:pPr>
        <w:pStyle w:val="8"/>
        <w:kinsoku w:val="0"/>
        <w:overflowPunct w:val="0"/>
        <w:spacing w:before="34" w:line="357" w:lineRule="auto"/>
        <w:ind w:right="126" w:firstLine="480"/>
        <w:jc w:val="both"/>
        <w:rPr>
          <w:rFonts w:hint="eastAsia" w:ascii="仿宋" w:hAnsi="仿宋" w:eastAsia="仿宋" w:cs="仿宋"/>
        </w:rPr>
      </w:pPr>
      <w:r>
        <w:rPr>
          <w:rFonts w:hint="eastAsia" w:ascii="仿宋" w:hAnsi="仿宋" w:eastAsia="仿宋" w:cs="仿宋"/>
        </w:rPr>
        <w:t>3.评标人员严格遵守国家的有关保密法律、法规的规定，严格自律，同时接受有关部门的监督、审查。</w:t>
      </w:r>
    </w:p>
    <w:p w14:paraId="69EA6A00">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六、评标过程中磋商响应性文件的澄清</w:t>
      </w:r>
    </w:p>
    <w:p w14:paraId="163ECC34">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为了公平、公正的对《磋商响应性文件》进行审查、评估和比较，磋商小组可以向投标供应商质疑，请供应商对有关情况作必要说明。供应商有责任按照磋商小组提出的质疑，指派专人进行答疑。重要问题供应商应以书面形式解答。但是澄清或者说明不得超过磋商响应性文件的范围或修改磋商响应性文件的实质性内容，解答文件作为《磋商响应性文件》的组成部分。《竞争性磋商文件》、《磋商响应性文件》及其澄清文件等，均作为签订合同的依据。若供应商对磋商小组提出的质疑不予答复，其不利后果由供应商自行承担。</w:t>
      </w:r>
    </w:p>
    <w:p w14:paraId="091451DA">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若磋商小组发现供应商的投标报价或主要单项货物报价明显低于同标段其它供应商投标报价或者在设有参考标底时明显低于参考标底价，使得其投标报价可能低于其个别成本的，应该要求该供应商作出书面说明并提供相关证明材料。如果供应商不能提供材料证明该项报价有效，磋商小组应当认定低于成本价竞标，否决其投标。如果供应商提供了证明材料，且磋商小组无法证明其无效的，磋商小组应当接受该项投标报价。</w:t>
      </w:r>
    </w:p>
    <w:p w14:paraId="74AB7120">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磋商小组认为投标人的报价明显低于其他通过符合性审查投标人的报价，有可能影响产品质量或者不能诚信履约的，磋商小组有权要求其在评标现场合理的时间内提供书面说明，必要时提交相关证明材料；投标人如不能证明其报价合理性的，磋商小组应当将其作为无效投标处理。</w:t>
      </w:r>
    </w:p>
    <w:p w14:paraId="6ACCE9A8">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 xml:space="preserve">七、会议组成成员的职责 </w:t>
      </w:r>
    </w:p>
    <w:p w14:paraId="028F83D8">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1.采购人：在监督部门监督下，根据《中华人民共和国政府采购法》、《政府购买服务管理办法（暂行）》、《政府采购竞争性磋商采购方式管理暂行办法》规定构成磋商小组成员之一。</w:t>
      </w:r>
    </w:p>
    <w:p w14:paraId="5211B1B5">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招标代理机构：根据《中华人民共和国政府采购法》、《中华人民共和国政府采购法实施条例》、《政府购买服务管理办法（暂行）》等文件的规定，由代理机构工作人员组成，负责《竞争性磋商文件》的制作，对外联系，开标、评标的会务工作,整理并向磋商小组成员分发招标资料和《磋商响应性文件》；做好开标和评标会议记录；对评标过程中的原始文件进行归档；随时印发需要的文件资料,对各种咨询函件及档案文件的统收统发；负责对磋商小组推荐的拟中标结果进行审核。</w:t>
      </w:r>
    </w:p>
    <w:p w14:paraId="14053325">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3.监督部门：根据国家有关法律、法规规定由规定部门对整个开标评标过程进行监督, 其他任何单位和个人不得参与或非法干预正常的评审工作和评审结果，保证评标的公正性,防止违法行为的产生。</w:t>
      </w:r>
    </w:p>
    <w:p w14:paraId="181BF04A">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4.审核小组</w:t>
      </w:r>
      <w:r>
        <w:rPr>
          <w:rFonts w:hint="eastAsia" w:ascii="仿宋" w:hAnsi="仿宋" w:eastAsia="仿宋" w:cs="仿宋"/>
          <w:spacing w:val="-27"/>
        </w:rPr>
        <w:t>：</w:t>
      </w:r>
      <w:r>
        <w:rPr>
          <w:rFonts w:hint="eastAsia" w:ascii="仿宋" w:hAnsi="仿宋" w:eastAsia="仿宋" w:cs="仿宋"/>
        </w:rPr>
        <w:t>由监督部门和代理机构项目负责人共同组</w:t>
      </w:r>
      <w:r>
        <w:rPr>
          <w:rFonts w:hint="eastAsia" w:ascii="仿宋" w:hAnsi="仿宋" w:eastAsia="仿宋" w:cs="仿宋"/>
          <w:spacing w:val="2"/>
        </w:rPr>
        <w:t>成</w:t>
      </w:r>
      <w:r>
        <w:rPr>
          <w:rFonts w:hint="eastAsia" w:ascii="仿宋" w:hAnsi="仿宋" w:eastAsia="仿宋" w:cs="仿宋"/>
          <w:spacing w:val="-27"/>
        </w:rPr>
        <w:t>，</w:t>
      </w:r>
      <w:r>
        <w:rPr>
          <w:rFonts w:hint="eastAsia" w:ascii="仿宋" w:hAnsi="仿宋" w:eastAsia="仿宋" w:cs="仿宋"/>
        </w:rPr>
        <w:t>负责对磋商小组填写的商务打分表和技术打分表最终统计结果进行审核，审核无误后由磋商小组签字确认。</w:t>
      </w:r>
    </w:p>
    <w:p w14:paraId="655CCB0E">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八、定标方法：</w:t>
      </w:r>
    </w:p>
    <w:p w14:paraId="7803543F">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1.磋商小组以开标、评标情况为基本依据，对符合条件的《磋商响应性文件》及供应商进行综合评审打分，总分值设定为 100 分。</w:t>
      </w:r>
    </w:p>
    <w:p w14:paraId="03EF8E94">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2.投标报价得分由磋商小组按照价格分计算公式计算分值。</w:t>
      </w:r>
    </w:p>
    <w:p w14:paraId="100931C9">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3.商务部分由磋商小组共同评定唯一的得分。</w:t>
      </w:r>
    </w:p>
    <w:p w14:paraId="06AA24FF">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4.技术部分由磋商小组专家分别打分后，取平均分作为技术分最后得分。</w:t>
      </w:r>
    </w:p>
    <w:p w14:paraId="7F58102A">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5.供应商综合评分最终总分值为商务部分、技术部分和投标报价三部分得分总和。</w:t>
      </w:r>
    </w:p>
    <w:p w14:paraId="179E82B2">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九、评标程序及标准（综合评分法）</w:t>
      </w:r>
    </w:p>
    <w:p w14:paraId="570FC288">
      <w:pPr>
        <w:pStyle w:val="8"/>
        <w:kinsoku w:val="0"/>
        <w:overflowPunct w:val="0"/>
        <w:spacing w:before="38" w:line="357" w:lineRule="auto"/>
        <w:ind w:left="598" w:right="50" w:hanging="480"/>
        <w:rPr>
          <w:rFonts w:hint="eastAsia" w:ascii="仿宋" w:hAnsi="仿宋" w:eastAsia="仿宋" w:cs="仿宋"/>
          <w:b/>
          <w:bCs/>
        </w:rPr>
      </w:pPr>
      <w:r>
        <w:rPr>
          <w:rFonts w:hint="eastAsia" w:ascii="仿宋" w:hAnsi="仿宋" w:eastAsia="仿宋" w:cs="仿宋"/>
          <w:b/>
          <w:bCs/>
        </w:rPr>
        <w:t>1.初步评审：</w:t>
      </w:r>
    </w:p>
    <w:p w14:paraId="6EE1C852">
      <w:pPr>
        <w:pStyle w:val="8"/>
        <w:kinsoku w:val="0"/>
        <w:overflowPunct w:val="0"/>
        <w:spacing w:before="34" w:line="357" w:lineRule="auto"/>
        <w:ind w:right="126" w:firstLine="480"/>
        <w:rPr>
          <w:rFonts w:hint="eastAsia" w:ascii="仿宋" w:hAnsi="仿宋" w:eastAsia="仿宋" w:cs="仿宋"/>
          <w:color w:val="auto"/>
        </w:rPr>
      </w:pPr>
      <w:r>
        <w:rPr>
          <w:rFonts w:hint="eastAsia" w:ascii="仿宋" w:hAnsi="仿宋" w:eastAsia="仿宋" w:cs="仿宋"/>
          <w:b/>
          <w:bCs/>
          <w:color w:val="auto"/>
        </w:rPr>
        <w:t>1.1 资格性审查：</w:t>
      </w:r>
      <w:r>
        <w:rPr>
          <w:rFonts w:hint="eastAsia" w:ascii="仿宋" w:hAnsi="仿宋" w:eastAsia="仿宋" w:cs="仿宋"/>
          <w:color w:val="auto"/>
        </w:rPr>
        <w:t>依据法律法规和《竞争性磋商文件》的规定，对《磋商响应性文件》中的资格证明、投标保证金等进行审查，以确定供应商是否具备投标资格。</w:t>
      </w:r>
    </w:p>
    <w:p w14:paraId="65723DDE">
      <w:pPr>
        <w:pStyle w:val="8"/>
        <w:kinsoku w:val="0"/>
        <w:overflowPunct w:val="0"/>
        <w:spacing w:before="34" w:line="357" w:lineRule="auto"/>
        <w:ind w:right="126" w:firstLine="480"/>
        <w:rPr>
          <w:rFonts w:hint="eastAsia" w:ascii="仿宋" w:hAnsi="仿宋" w:eastAsia="仿宋" w:cs="仿宋"/>
          <w:color w:val="auto"/>
          <w:lang w:eastAsia="zh-CN"/>
        </w:rPr>
      </w:pPr>
      <w:r>
        <w:rPr>
          <w:rFonts w:hint="eastAsia" w:ascii="仿宋" w:hAnsi="仿宋" w:eastAsia="仿宋" w:cs="仿宋"/>
          <w:color w:val="auto"/>
        </w:rPr>
        <w:t>资格性审查有一项不符合的，由磋商小组按无效投标处理，资格审查主要审查</w:t>
      </w:r>
      <w:r>
        <w:rPr>
          <w:rFonts w:hint="eastAsia" w:ascii="仿宋" w:hAnsi="仿宋" w:eastAsia="仿宋" w:cs="仿宋"/>
          <w:color w:val="auto"/>
          <w:lang w:val="en-US" w:eastAsia="zh-CN"/>
        </w:rPr>
        <w:t>内容详见附表一</w:t>
      </w:r>
      <w:r>
        <w:rPr>
          <w:rFonts w:hint="eastAsia" w:ascii="仿宋" w:hAnsi="仿宋" w:eastAsia="仿宋" w:cs="仿宋"/>
          <w:color w:val="auto"/>
          <w:lang w:eastAsia="zh-CN"/>
        </w:rPr>
        <w:t>；</w:t>
      </w:r>
    </w:p>
    <w:p w14:paraId="66A77BAF">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b/>
          <w:bCs/>
        </w:rPr>
        <w:t xml:space="preserve">1.2 </w:t>
      </w:r>
      <w:r>
        <w:rPr>
          <w:rFonts w:hint="eastAsia" w:ascii="仿宋" w:hAnsi="仿宋" w:eastAsia="仿宋" w:cs="仿宋"/>
          <w:b/>
          <w:bCs/>
          <w:lang w:eastAsia="zh-CN"/>
        </w:rPr>
        <w:t>响应</w:t>
      </w:r>
      <w:r>
        <w:rPr>
          <w:rFonts w:hint="eastAsia" w:ascii="仿宋" w:hAnsi="仿宋" w:eastAsia="仿宋" w:cs="仿宋"/>
          <w:b/>
          <w:bCs/>
        </w:rPr>
        <w:t>性审查：</w:t>
      </w:r>
      <w:r>
        <w:rPr>
          <w:rFonts w:hint="eastAsia" w:ascii="仿宋" w:hAnsi="仿宋" w:eastAsia="仿宋" w:cs="仿宋"/>
        </w:rPr>
        <w:t>依据《竞争性磋商文件》的规定，从《磋商响应性文件》的有效性、完整性和对《竞争性磋商文件》的响应程度进行审查，以确定是否对《竞争性磋商文件》的实质性要求做出响应。响应性审查</w:t>
      </w:r>
      <w:r>
        <w:rPr>
          <w:rFonts w:hint="eastAsia" w:ascii="仿宋" w:hAnsi="仿宋" w:eastAsia="仿宋" w:cs="仿宋"/>
          <w:color w:val="auto"/>
        </w:rPr>
        <w:t>主要审查</w:t>
      </w:r>
      <w:r>
        <w:rPr>
          <w:rFonts w:hint="eastAsia" w:ascii="仿宋" w:hAnsi="仿宋" w:eastAsia="仿宋" w:cs="仿宋"/>
          <w:color w:val="auto"/>
          <w:lang w:val="en-US" w:eastAsia="zh-CN"/>
        </w:rPr>
        <w:t>内容详见附表一；</w:t>
      </w:r>
    </w:p>
    <w:p w14:paraId="41725B6A">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1.3 实质上没有响应《竞争性磋商文件》要求的《磋商响应性文件》将被拒绝。</w:t>
      </w:r>
    </w:p>
    <w:p w14:paraId="053CAA21">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1.4 供应商不得通过修正或撤销不符合要求的偏离或保留从而使其《磋商响应性文件》成为实质上响应的《磋商响应性文件》。</w:t>
      </w:r>
    </w:p>
    <w:p w14:paraId="6ECE72E0">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1.5 通过资格性及响应性审查且无实质性背离采购人要求的响应文件，即可进行下一步评审。未通过资格性审查、响应性审查的响应文件按无效投标处理。</w:t>
      </w:r>
    </w:p>
    <w:p w14:paraId="28EAC318">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附表一：</w:t>
      </w:r>
    </w:p>
    <w:tbl>
      <w:tblPr>
        <w:tblStyle w:val="17"/>
        <w:tblW w:w="9810" w:type="dxa"/>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60"/>
        <w:gridCol w:w="1185"/>
        <w:gridCol w:w="2574"/>
        <w:gridCol w:w="4236"/>
        <w:gridCol w:w="570"/>
        <w:gridCol w:w="585"/>
      </w:tblGrid>
      <w:tr w14:paraId="6E945D4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845" w:type="dxa"/>
            <w:gridSpan w:val="2"/>
            <w:vMerge w:val="restart"/>
            <w:tcBorders>
              <w:top w:val="outset" w:color="auto" w:sz="6" w:space="0"/>
              <w:left w:val="outset" w:color="auto" w:sz="6" w:space="0"/>
              <w:bottom w:val="outset" w:color="auto" w:sz="6" w:space="0"/>
              <w:right w:val="outset" w:color="auto" w:sz="6" w:space="0"/>
            </w:tcBorders>
            <w:noWrap w:val="0"/>
            <w:vAlign w:val="center"/>
          </w:tcPr>
          <w:p w14:paraId="45096A66">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评分因素</w:t>
            </w:r>
          </w:p>
        </w:tc>
        <w:tc>
          <w:tcPr>
            <w:tcW w:w="2574" w:type="dxa"/>
            <w:vMerge w:val="restart"/>
            <w:tcBorders>
              <w:top w:val="outset" w:color="auto" w:sz="6" w:space="0"/>
              <w:left w:val="outset" w:color="auto" w:sz="6" w:space="0"/>
              <w:bottom w:val="outset" w:color="auto" w:sz="6" w:space="0"/>
              <w:right w:val="outset" w:color="auto" w:sz="6" w:space="0"/>
            </w:tcBorders>
            <w:noWrap w:val="0"/>
            <w:vAlign w:val="center"/>
          </w:tcPr>
          <w:p w14:paraId="510E12E9">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评分点</w:t>
            </w:r>
          </w:p>
        </w:tc>
        <w:tc>
          <w:tcPr>
            <w:tcW w:w="4236" w:type="dxa"/>
            <w:vMerge w:val="restart"/>
            <w:tcBorders>
              <w:top w:val="outset" w:color="auto" w:sz="6" w:space="0"/>
              <w:left w:val="outset" w:color="auto" w:sz="6" w:space="0"/>
              <w:bottom w:val="outset" w:color="auto" w:sz="6" w:space="0"/>
              <w:right w:val="outset" w:color="auto" w:sz="6" w:space="0"/>
            </w:tcBorders>
            <w:noWrap w:val="0"/>
            <w:vAlign w:val="center"/>
          </w:tcPr>
          <w:p w14:paraId="229AB6ED">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评分标准</w:t>
            </w:r>
          </w:p>
        </w:tc>
        <w:tc>
          <w:tcPr>
            <w:tcW w:w="1155" w:type="dxa"/>
            <w:gridSpan w:val="2"/>
            <w:tcBorders>
              <w:top w:val="outset" w:color="auto" w:sz="6" w:space="0"/>
              <w:left w:val="outset" w:color="auto" w:sz="6" w:space="0"/>
              <w:bottom w:val="outset" w:color="auto" w:sz="6" w:space="0"/>
              <w:right w:val="outset" w:color="auto" w:sz="6" w:space="0"/>
            </w:tcBorders>
            <w:noWrap w:val="0"/>
            <w:vAlign w:val="center"/>
          </w:tcPr>
          <w:p w14:paraId="21DD079C">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评审意见</w:t>
            </w:r>
          </w:p>
        </w:tc>
      </w:tr>
      <w:tr w14:paraId="2195FE8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1845" w:type="dxa"/>
            <w:gridSpan w:val="2"/>
            <w:vMerge w:val="continue"/>
            <w:tcBorders>
              <w:top w:val="outset" w:color="auto" w:sz="6" w:space="0"/>
              <w:left w:val="outset" w:color="auto" w:sz="6" w:space="0"/>
              <w:bottom w:val="outset" w:color="auto" w:sz="6" w:space="0"/>
              <w:right w:val="outset" w:color="auto" w:sz="6" w:space="0"/>
            </w:tcBorders>
            <w:noWrap w:val="0"/>
            <w:vAlign w:val="center"/>
          </w:tcPr>
          <w:p w14:paraId="79DFA7F5">
            <w:pPr>
              <w:spacing w:line="400" w:lineRule="exact"/>
              <w:jc w:val="center"/>
              <w:rPr>
                <w:rFonts w:hint="eastAsia" w:ascii="仿宋" w:hAnsi="仿宋" w:eastAsia="仿宋" w:cs="仿宋"/>
                <w:sz w:val="24"/>
                <w:szCs w:val="24"/>
              </w:rPr>
            </w:pPr>
          </w:p>
        </w:tc>
        <w:tc>
          <w:tcPr>
            <w:tcW w:w="2574" w:type="dxa"/>
            <w:vMerge w:val="continue"/>
            <w:tcBorders>
              <w:top w:val="outset" w:color="auto" w:sz="6" w:space="0"/>
              <w:left w:val="outset" w:color="auto" w:sz="6" w:space="0"/>
              <w:bottom w:val="outset" w:color="auto" w:sz="6" w:space="0"/>
              <w:right w:val="outset" w:color="auto" w:sz="6" w:space="0"/>
            </w:tcBorders>
            <w:noWrap w:val="0"/>
            <w:vAlign w:val="center"/>
          </w:tcPr>
          <w:p w14:paraId="31012F74">
            <w:pPr>
              <w:spacing w:line="400" w:lineRule="exact"/>
              <w:jc w:val="center"/>
              <w:rPr>
                <w:rFonts w:hint="eastAsia" w:ascii="仿宋" w:hAnsi="仿宋" w:eastAsia="仿宋" w:cs="仿宋"/>
                <w:sz w:val="24"/>
                <w:szCs w:val="24"/>
              </w:rPr>
            </w:pPr>
          </w:p>
        </w:tc>
        <w:tc>
          <w:tcPr>
            <w:tcW w:w="4236" w:type="dxa"/>
            <w:vMerge w:val="continue"/>
            <w:tcBorders>
              <w:top w:val="outset" w:color="auto" w:sz="6" w:space="0"/>
              <w:left w:val="outset" w:color="auto" w:sz="6" w:space="0"/>
              <w:bottom w:val="outset" w:color="auto" w:sz="6" w:space="0"/>
              <w:right w:val="outset" w:color="auto" w:sz="6" w:space="0"/>
            </w:tcBorders>
            <w:noWrap w:val="0"/>
            <w:vAlign w:val="center"/>
          </w:tcPr>
          <w:p w14:paraId="66493B3B">
            <w:pPr>
              <w:spacing w:line="400" w:lineRule="exact"/>
              <w:jc w:val="center"/>
              <w:rPr>
                <w:rFonts w:hint="eastAsia" w:ascii="仿宋" w:hAnsi="仿宋" w:eastAsia="仿宋" w:cs="仿宋"/>
                <w:sz w:val="24"/>
                <w:szCs w:val="24"/>
              </w:rPr>
            </w:pPr>
          </w:p>
        </w:tc>
        <w:tc>
          <w:tcPr>
            <w:tcW w:w="570" w:type="dxa"/>
            <w:tcBorders>
              <w:top w:val="outset" w:color="auto" w:sz="6" w:space="0"/>
              <w:left w:val="outset" w:color="auto" w:sz="6" w:space="0"/>
              <w:bottom w:val="outset" w:color="auto" w:sz="6" w:space="0"/>
              <w:right w:val="outset" w:color="auto" w:sz="6" w:space="0"/>
            </w:tcBorders>
            <w:noWrap w:val="0"/>
            <w:vAlign w:val="center"/>
          </w:tcPr>
          <w:p w14:paraId="44DA015A">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是</w:t>
            </w:r>
          </w:p>
        </w:tc>
        <w:tc>
          <w:tcPr>
            <w:tcW w:w="585" w:type="dxa"/>
            <w:tcBorders>
              <w:top w:val="outset" w:color="auto" w:sz="6" w:space="0"/>
              <w:left w:val="outset" w:color="auto" w:sz="6" w:space="0"/>
              <w:bottom w:val="outset" w:color="auto" w:sz="6" w:space="0"/>
              <w:right w:val="outset" w:color="auto" w:sz="6" w:space="0"/>
            </w:tcBorders>
            <w:noWrap w:val="0"/>
            <w:vAlign w:val="center"/>
          </w:tcPr>
          <w:p w14:paraId="46B96BC5">
            <w:pPr>
              <w:spacing w:line="400" w:lineRule="exact"/>
              <w:jc w:val="center"/>
              <w:rPr>
                <w:rFonts w:hint="eastAsia" w:ascii="仿宋" w:hAnsi="仿宋" w:eastAsia="仿宋" w:cs="仿宋"/>
                <w:sz w:val="24"/>
                <w:szCs w:val="24"/>
              </w:rPr>
            </w:pPr>
            <w:r>
              <w:rPr>
                <w:rFonts w:hint="eastAsia" w:ascii="仿宋" w:hAnsi="仿宋" w:eastAsia="仿宋" w:cs="仿宋"/>
                <w:b/>
                <w:bCs/>
                <w:sz w:val="24"/>
                <w:szCs w:val="24"/>
              </w:rPr>
              <w:t>否</w:t>
            </w:r>
          </w:p>
        </w:tc>
      </w:tr>
      <w:tr w14:paraId="592582A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09" w:hRule="atLeast"/>
          <w:jc w:val="center"/>
        </w:trPr>
        <w:tc>
          <w:tcPr>
            <w:tcW w:w="660" w:type="dxa"/>
            <w:vMerge w:val="restart"/>
            <w:tcBorders>
              <w:top w:val="outset" w:color="auto" w:sz="6" w:space="0"/>
              <w:left w:val="outset" w:color="auto" w:sz="6" w:space="0"/>
              <w:bottom w:val="outset" w:color="auto" w:sz="6" w:space="0"/>
              <w:right w:val="outset" w:color="auto" w:sz="6" w:space="0"/>
            </w:tcBorders>
            <w:noWrap w:val="0"/>
            <w:vAlign w:val="center"/>
          </w:tcPr>
          <w:p w14:paraId="471039E4">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初步评审</w:t>
            </w:r>
          </w:p>
        </w:tc>
        <w:tc>
          <w:tcPr>
            <w:tcW w:w="1185" w:type="dxa"/>
            <w:vMerge w:val="restart"/>
            <w:tcBorders>
              <w:top w:val="outset" w:color="auto" w:sz="6" w:space="0"/>
              <w:left w:val="outset" w:color="auto" w:sz="6" w:space="0"/>
              <w:bottom w:val="outset" w:color="auto" w:sz="6" w:space="0"/>
              <w:right w:val="outset" w:color="auto" w:sz="6" w:space="0"/>
            </w:tcBorders>
            <w:noWrap w:val="0"/>
            <w:vAlign w:val="center"/>
          </w:tcPr>
          <w:p w14:paraId="0A280D8D">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资格检查</w:t>
            </w:r>
          </w:p>
        </w:tc>
        <w:tc>
          <w:tcPr>
            <w:tcW w:w="2574" w:type="dxa"/>
            <w:tcBorders>
              <w:top w:val="outset" w:color="auto" w:sz="6" w:space="0"/>
              <w:left w:val="outset" w:color="auto" w:sz="6" w:space="0"/>
              <w:bottom w:val="outset" w:color="auto" w:sz="6" w:space="0"/>
              <w:right w:val="outset" w:color="auto" w:sz="6" w:space="0"/>
            </w:tcBorders>
            <w:noWrap w:val="0"/>
            <w:vAlign w:val="center"/>
          </w:tcPr>
          <w:p w14:paraId="3176CD73">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rPr>
              <w:t>具有独立承担民事责任的能力</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1C034D92">
            <w:pPr>
              <w:spacing w:line="400" w:lineRule="exact"/>
              <w:ind w:left="69" w:leftChars="33" w:right="-84" w:rightChars="-40"/>
              <w:jc w:val="left"/>
              <w:rPr>
                <w:rFonts w:hint="eastAsia" w:ascii="仿宋" w:hAnsi="仿宋" w:eastAsia="仿宋" w:cs="仿宋"/>
                <w:sz w:val="24"/>
                <w:szCs w:val="24"/>
              </w:rPr>
            </w:pPr>
            <w:r>
              <w:rPr>
                <w:rFonts w:hint="eastAsia" w:ascii="仿宋" w:hAnsi="仿宋" w:eastAsia="仿宋" w:cs="仿宋"/>
                <w:sz w:val="24"/>
                <w:szCs w:val="24"/>
                <w:lang w:val="en-US" w:eastAsia="zh-CN"/>
              </w:rPr>
              <w:t>法人或者其他组织的营业执照等证明文件，自然人需提供身份证明；</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36F8F760">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71EFE59A">
            <w:pPr>
              <w:spacing w:line="400" w:lineRule="exact"/>
              <w:jc w:val="left"/>
              <w:rPr>
                <w:rFonts w:hint="eastAsia" w:ascii="仿宋" w:hAnsi="仿宋" w:eastAsia="仿宋" w:cs="仿宋"/>
                <w:sz w:val="24"/>
                <w:szCs w:val="24"/>
              </w:rPr>
            </w:pPr>
          </w:p>
        </w:tc>
      </w:tr>
      <w:tr w14:paraId="4604679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1A3A4B01">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32E080FD">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0455C1A5">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rPr>
              <w:t>符合《中华人民共和国政府采购法》第二十二条的相关规定</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7C77C342">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是否提供</w:t>
            </w:r>
            <w:r>
              <w:rPr>
                <w:rFonts w:hint="eastAsia" w:ascii="仿宋" w:hAnsi="仿宋" w:eastAsia="仿宋" w:cs="仿宋"/>
                <w:sz w:val="24"/>
                <w:szCs w:val="24"/>
                <w:lang w:eastAsia="zh-CN"/>
              </w:rPr>
              <w:t>符合《中华人民共和国政府采购法》第二十二条的</w:t>
            </w:r>
            <w:r>
              <w:rPr>
                <w:rFonts w:hint="eastAsia" w:ascii="仿宋" w:hAnsi="仿宋" w:eastAsia="仿宋" w:cs="仿宋"/>
                <w:sz w:val="24"/>
                <w:szCs w:val="24"/>
                <w:lang w:val="en-US" w:eastAsia="zh-CN"/>
              </w:rPr>
              <w:t>承诺书或证明材料</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0C787AA2">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65F0B9A7">
            <w:pPr>
              <w:spacing w:line="400" w:lineRule="exact"/>
              <w:jc w:val="left"/>
              <w:rPr>
                <w:rFonts w:hint="eastAsia" w:ascii="仿宋" w:hAnsi="仿宋" w:eastAsia="仿宋" w:cs="仿宋"/>
                <w:sz w:val="24"/>
                <w:szCs w:val="24"/>
              </w:rPr>
            </w:pPr>
          </w:p>
        </w:tc>
      </w:tr>
      <w:tr w14:paraId="45FC242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77B3ED71">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716BBF58">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0E17654C">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lang w:val="en-US" w:eastAsia="zh-CN"/>
              </w:rPr>
              <w:t>法人身份证明或授权委托书</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20E1D035">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法定代表人是否提供身份证明或委托代理人是否提供身份证和授权委托书；</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4D2FA0DD">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72D41B8F">
            <w:pPr>
              <w:spacing w:line="400" w:lineRule="exact"/>
              <w:jc w:val="left"/>
              <w:rPr>
                <w:rFonts w:hint="eastAsia" w:ascii="仿宋" w:hAnsi="仿宋" w:eastAsia="仿宋" w:cs="仿宋"/>
                <w:sz w:val="24"/>
                <w:szCs w:val="24"/>
              </w:rPr>
            </w:pPr>
          </w:p>
        </w:tc>
      </w:tr>
      <w:tr w14:paraId="1FF99A2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734CD7C4">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1C59021A">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780DBD47">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rPr>
              <w:t>提供无重大违法记录声明书</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3C2AE861">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参加政府采购活动前3年内在经营活动中无重大违法记录的书面声明</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5D256667">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2C17159A">
            <w:pPr>
              <w:spacing w:line="400" w:lineRule="exact"/>
              <w:jc w:val="left"/>
              <w:rPr>
                <w:rFonts w:hint="eastAsia" w:ascii="仿宋" w:hAnsi="仿宋" w:eastAsia="仿宋" w:cs="仿宋"/>
                <w:sz w:val="24"/>
                <w:szCs w:val="24"/>
              </w:rPr>
            </w:pPr>
          </w:p>
        </w:tc>
      </w:tr>
      <w:tr w14:paraId="4981D2D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13A41050">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2E009E1D">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680E5964">
            <w:pPr>
              <w:spacing w:line="400" w:lineRule="exact"/>
              <w:ind w:left="69" w:leftChars="33" w:right="80" w:rightChars="38"/>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信用查询记录</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2E8A929A">
            <w:pPr>
              <w:spacing w:line="400" w:lineRule="exact"/>
              <w:ind w:left="69" w:leftChars="33" w:right="80" w:rightChars="38"/>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未被列入失信被执行人、重大税收违法案件当事人名单、政府采购严重违法失信行为记录名单及其他不符合规定条件</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0D781D3F">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47DBFEA8">
            <w:pPr>
              <w:spacing w:line="400" w:lineRule="exact"/>
              <w:jc w:val="left"/>
              <w:rPr>
                <w:rFonts w:hint="eastAsia" w:ascii="仿宋" w:hAnsi="仿宋" w:eastAsia="仿宋" w:cs="仿宋"/>
                <w:sz w:val="24"/>
                <w:szCs w:val="24"/>
              </w:rPr>
            </w:pPr>
          </w:p>
        </w:tc>
      </w:tr>
      <w:tr w14:paraId="4F7D826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1005"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260F898F">
            <w:pPr>
              <w:spacing w:line="400" w:lineRule="exact"/>
              <w:jc w:val="left"/>
              <w:rPr>
                <w:rFonts w:hint="eastAsia" w:ascii="仿宋" w:hAnsi="仿宋" w:eastAsia="仿宋" w:cs="仿宋"/>
                <w:sz w:val="24"/>
                <w:szCs w:val="24"/>
              </w:rPr>
            </w:pPr>
          </w:p>
        </w:tc>
        <w:tc>
          <w:tcPr>
            <w:tcW w:w="1185" w:type="dxa"/>
            <w:vMerge w:val="restart"/>
            <w:tcBorders>
              <w:top w:val="outset" w:color="auto" w:sz="6" w:space="0"/>
              <w:left w:val="outset" w:color="auto" w:sz="6" w:space="0"/>
              <w:bottom w:val="outset" w:color="auto" w:sz="6" w:space="0"/>
              <w:right w:val="outset" w:color="auto" w:sz="6" w:space="0"/>
            </w:tcBorders>
            <w:noWrap w:val="0"/>
            <w:vAlign w:val="center"/>
          </w:tcPr>
          <w:p w14:paraId="562FF4D2">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符合性检查</w:t>
            </w:r>
          </w:p>
          <w:p w14:paraId="426E14BC">
            <w:pPr>
              <w:spacing w:line="400" w:lineRule="exact"/>
              <w:jc w:val="center"/>
              <w:rPr>
                <w:rFonts w:hint="eastAsia" w:ascii="仿宋" w:hAnsi="仿宋" w:eastAsia="仿宋" w:cs="仿宋"/>
                <w:sz w:val="24"/>
                <w:szCs w:val="24"/>
              </w:rPr>
            </w:pPr>
            <w:r>
              <w:rPr>
                <w:rFonts w:hint="eastAsia" w:ascii="仿宋" w:hAnsi="仿宋" w:eastAsia="仿宋" w:cs="仿宋"/>
                <w:sz w:val="24"/>
                <w:szCs w:val="24"/>
              </w:rPr>
              <w:t>（实质性响应一览表）</w:t>
            </w:r>
          </w:p>
        </w:tc>
        <w:tc>
          <w:tcPr>
            <w:tcW w:w="2574" w:type="dxa"/>
            <w:tcBorders>
              <w:top w:val="outset" w:color="auto" w:sz="6" w:space="0"/>
              <w:left w:val="outset" w:color="auto" w:sz="6" w:space="0"/>
              <w:right w:val="outset" w:color="auto" w:sz="6" w:space="0"/>
            </w:tcBorders>
            <w:noWrap w:val="0"/>
            <w:vAlign w:val="center"/>
          </w:tcPr>
          <w:p w14:paraId="0A94A7A8">
            <w:pPr>
              <w:spacing w:line="400" w:lineRule="exact"/>
              <w:ind w:right="80" w:rightChars="38"/>
              <w:rPr>
                <w:rFonts w:hint="eastAsia" w:ascii="仿宋" w:hAnsi="仿宋" w:eastAsia="仿宋" w:cs="仿宋"/>
                <w:sz w:val="24"/>
                <w:szCs w:val="24"/>
              </w:rPr>
            </w:pPr>
            <w:r>
              <w:rPr>
                <w:rFonts w:hint="eastAsia" w:ascii="仿宋" w:hAnsi="仿宋" w:eastAsia="仿宋" w:cs="仿宋"/>
                <w:sz w:val="24"/>
                <w:szCs w:val="24"/>
              </w:rPr>
              <w:t>主要响应内容</w:t>
            </w:r>
          </w:p>
        </w:tc>
        <w:tc>
          <w:tcPr>
            <w:tcW w:w="4236" w:type="dxa"/>
            <w:tcBorders>
              <w:top w:val="outset" w:color="auto" w:sz="6" w:space="0"/>
              <w:left w:val="outset" w:color="auto" w:sz="6" w:space="0"/>
              <w:right w:val="outset" w:color="auto" w:sz="6" w:space="0"/>
            </w:tcBorders>
            <w:noWrap w:val="0"/>
            <w:vAlign w:val="center"/>
          </w:tcPr>
          <w:p w14:paraId="3439DAA8">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rPr>
              <w:t>是否满足招标文件规定的</w:t>
            </w:r>
            <w:r>
              <w:rPr>
                <w:rFonts w:hint="eastAsia" w:ascii="仿宋" w:hAnsi="仿宋" w:eastAsia="仿宋" w:cs="仿宋"/>
                <w:sz w:val="24"/>
                <w:szCs w:val="24"/>
                <w:lang w:val="en-US" w:eastAsia="zh-CN"/>
              </w:rPr>
              <w:t>供货期及质保期</w:t>
            </w:r>
            <w:r>
              <w:rPr>
                <w:rFonts w:hint="eastAsia" w:ascii="仿宋" w:hAnsi="仿宋" w:eastAsia="仿宋" w:cs="仿宋"/>
                <w:sz w:val="24"/>
                <w:szCs w:val="24"/>
                <w:lang w:eastAsia="zh-CN"/>
              </w:rPr>
              <w:t>；</w:t>
            </w:r>
          </w:p>
        </w:tc>
        <w:tc>
          <w:tcPr>
            <w:tcW w:w="570" w:type="dxa"/>
            <w:tcBorders>
              <w:top w:val="outset" w:color="auto" w:sz="6" w:space="0"/>
              <w:left w:val="outset" w:color="auto" w:sz="6" w:space="0"/>
              <w:right w:val="outset" w:color="auto" w:sz="6" w:space="0"/>
            </w:tcBorders>
            <w:noWrap w:val="0"/>
            <w:vAlign w:val="center"/>
          </w:tcPr>
          <w:p w14:paraId="7D390C67">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right w:val="outset" w:color="auto" w:sz="6" w:space="0"/>
            </w:tcBorders>
            <w:noWrap w:val="0"/>
            <w:vAlign w:val="center"/>
          </w:tcPr>
          <w:p w14:paraId="45545D6F">
            <w:pPr>
              <w:spacing w:line="400" w:lineRule="exact"/>
              <w:jc w:val="left"/>
              <w:rPr>
                <w:rFonts w:hint="eastAsia" w:ascii="仿宋" w:hAnsi="仿宋" w:eastAsia="仿宋" w:cs="仿宋"/>
                <w:sz w:val="24"/>
                <w:szCs w:val="24"/>
              </w:rPr>
            </w:pPr>
          </w:p>
        </w:tc>
      </w:tr>
      <w:tr w14:paraId="096CE24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14BCE9EF">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4F69369E">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79054693">
            <w:pPr>
              <w:spacing w:line="400" w:lineRule="exact"/>
              <w:ind w:left="69" w:leftChars="33" w:right="80" w:rightChars="38"/>
              <w:rPr>
                <w:rFonts w:hint="eastAsia" w:ascii="仿宋" w:hAnsi="仿宋" w:eastAsia="仿宋" w:cs="仿宋"/>
                <w:sz w:val="24"/>
                <w:szCs w:val="24"/>
              </w:rPr>
            </w:pPr>
            <w:r>
              <w:rPr>
                <w:rFonts w:hint="eastAsia" w:ascii="仿宋" w:hAnsi="仿宋" w:eastAsia="仿宋" w:cs="仿宋"/>
                <w:sz w:val="24"/>
                <w:szCs w:val="24"/>
              </w:rPr>
              <w:t>响应文件签署</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2B836D4C">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响应文件上法定代表人或其授权代理人的签字、供应商的盖章齐全（授权代理人的签字或盖章）</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184F0308">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42DBB7CA">
            <w:pPr>
              <w:spacing w:line="400" w:lineRule="exact"/>
              <w:jc w:val="left"/>
              <w:rPr>
                <w:rFonts w:hint="eastAsia" w:ascii="仿宋" w:hAnsi="仿宋" w:eastAsia="仿宋" w:cs="仿宋"/>
                <w:sz w:val="24"/>
                <w:szCs w:val="24"/>
              </w:rPr>
            </w:pPr>
          </w:p>
        </w:tc>
      </w:tr>
      <w:tr w14:paraId="5325551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2161DD1D">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159644CA">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2D3E374D">
            <w:pPr>
              <w:spacing w:line="400" w:lineRule="exact"/>
              <w:ind w:left="69" w:leftChars="33" w:right="80" w:rightChars="38"/>
              <w:rPr>
                <w:rFonts w:hint="eastAsia" w:ascii="仿宋" w:hAnsi="仿宋" w:eastAsia="仿宋" w:cs="仿宋"/>
                <w:sz w:val="24"/>
                <w:szCs w:val="24"/>
              </w:rPr>
            </w:pPr>
            <w:r>
              <w:rPr>
                <w:rFonts w:hint="eastAsia" w:ascii="仿宋" w:hAnsi="仿宋" w:eastAsia="仿宋" w:cs="仿宋"/>
                <w:sz w:val="24"/>
                <w:szCs w:val="24"/>
              </w:rPr>
              <w:t>响应文件内容</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758C010B">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提供的投标函、</w:t>
            </w:r>
            <w:r>
              <w:rPr>
                <w:rFonts w:hint="eastAsia" w:ascii="仿宋" w:hAnsi="仿宋" w:eastAsia="仿宋" w:cs="仿宋"/>
                <w:sz w:val="24"/>
                <w:szCs w:val="24"/>
                <w:lang w:val="en-US" w:eastAsia="zh-CN"/>
              </w:rPr>
              <w:t>开标</w:t>
            </w:r>
            <w:r>
              <w:rPr>
                <w:rFonts w:hint="eastAsia" w:ascii="仿宋" w:hAnsi="仿宋" w:eastAsia="仿宋" w:cs="仿宋"/>
                <w:sz w:val="24"/>
                <w:szCs w:val="24"/>
              </w:rPr>
              <w:t>一览表</w:t>
            </w:r>
            <w:r>
              <w:rPr>
                <w:rFonts w:hint="eastAsia" w:ascii="仿宋" w:hAnsi="仿宋" w:eastAsia="仿宋" w:cs="仿宋"/>
                <w:sz w:val="24"/>
                <w:szCs w:val="24"/>
                <w:lang w:eastAsia="zh-CN"/>
              </w:rPr>
              <w:t>、明细报价表</w:t>
            </w:r>
            <w:r>
              <w:rPr>
                <w:rFonts w:hint="eastAsia" w:ascii="仿宋" w:hAnsi="仿宋" w:eastAsia="仿宋" w:cs="仿宋"/>
                <w:sz w:val="24"/>
                <w:szCs w:val="24"/>
                <w:lang w:val="en-US" w:eastAsia="zh-CN"/>
              </w:rPr>
              <w:t>等</w:t>
            </w:r>
            <w:r>
              <w:rPr>
                <w:rFonts w:hint="eastAsia" w:ascii="仿宋" w:hAnsi="仿宋" w:eastAsia="仿宋" w:cs="仿宋"/>
                <w:sz w:val="24"/>
                <w:szCs w:val="24"/>
                <w:lang w:eastAsia="zh-CN"/>
              </w:rPr>
              <w:t>招标</w:t>
            </w:r>
            <w:r>
              <w:rPr>
                <w:rFonts w:hint="eastAsia" w:ascii="仿宋" w:hAnsi="仿宋" w:eastAsia="仿宋" w:cs="仿宋"/>
                <w:sz w:val="24"/>
                <w:szCs w:val="24"/>
              </w:rPr>
              <w:t>文件中规定的所有内容</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36AEE1E6">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21DDD527">
            <w:pPr>
              <w:spacing w:line="400" w:lineRule="exact"/>
              <w:jc w:val="left"/>
              <w:rPr>
                <w:rFonts w:hint="eastAsia" w:ascii="仿宋" w:hAnsi="仿宋" w:eastAsia="仿宋" w:cs="仿宋"/>
                <w:sz w:val="24"/>
                <w:szCs w:val="24"/>
              </w:rPr>
            </w:pPr>
          </w:p>
        </w:tc>
      </w:tr>
      <w:tr w14:paraId="36EFF51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023E0EBD">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3117C525">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17AAD81D">
            <w:pPr>
              <w:spacing w:line="400" w:lineRule="exact"/>
              <w:ind w:left="69" w:leftChars="33" w:right="80" w:rightChars="38"/>
              <w:rPr>
                <w:rFonts w:hint="eastAsia" w:ascii="仿宋" w:hAnsi="仿宋" w:eastAsia="仿宋" w:cs="仿宋"/>
                <w:sz w:val="24"/>
                <w:szCs w:val="24"/>
              </w:rPr>
            </w:pPr>
            <w:r>
              <w:rPr>
                <w:rFonts w:hint="eastAsia" w:ascii="仿宋" w:hAnsi="仿宋" w:eastAsia="仿宋" w:cs="仿宋"/>
                <w:sz w:val="24"/>
                <w:szCs w:val="24"/>
                <w:lang w:eastAsia="zh-CN"/>
              </w:rPr>
              <w:t>投标</w:t>
            </w:r>
            <w:r>
              <w:rPr>
                <w:rFonts w:hint="eastAsia" w:ascii="仿宋" w:hAnsi="仿宋" w:eastAsia="仿宋" w:cs="仿宋"/>
                <w:sz w:val="24"/>
                <w:szCs w:val="24"/>
              </w:rPr>
              <w:t>响应报价</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652543B6">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报价符合</w:t>
            </w:r>
            <w:r>
              <w:rPr>
                <w:rFonts w:hint="eastAsia" w:ascii="仿宋" w:hAnsi="仿宋" w:eastAsia="仿宋" w:cs="仿宋"/>
                <w:sz w:val="24"/>
                <w:szCs w:val="24"/>
                <w:lang w:eastAsia="zh-CN"/>
              </w:rPr>
              <w:t>招标</w:t>
            </w:r>
            <w:r>
              <w:rPr>
                <w:rFonts w:hint="eastAsia" w:ascii="仿宋" w:hAnsi="仿宋" w:eastAsia="仿宋" w:cs="仿宋"/>
                <w:sz w:val="24"/>
                <w:szCs w:val="24"/>
              </w:rPr>
              <w:t>文件要求具有唯一性，未提交选择性报价，最终报价未超过项目采购预算</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7F8EF8D8">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366CC467">
            <w:pPr>
              <w:spacing w:line="400" w:lineRule="exact"/>
              <w:jc w:val="left"/>
              <w:rPr>
                <w:rFonts w:hint="eastAsia" w:ascii="仿宋" w:hAnsi="仿宋" w:eastAsia="仿宋" w:cs="仿宋"/>
                <w:sz w:val="24"/>
                <w:szCs w:val="24"/>
              </w:rPr>
            </w:pPr>
          </w:p>
        </w:tc>
      </w:tr>
      <w:tr w14:paraId="6408E73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41BAF39B">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30227B79">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5B35CC51">
            <w:pPr>
              <w:spacing w:line="400" w:lineRule="exact"/>
              <w:ind w:left="69" w:leftChars="33" w:right="80" w:rightChars="38"/>
              <w:rPr>
                <w:rFonts w:hint="eastAsia" w:ascii="仿宋" w:hAnsi="仿宋" w:eastAsia="仿宋" w:cs="仿宋"/>
                <w:sz w:val="24"/>
                <w:szCs w:val="24"/>
                <w:lang w:eastAsia="zh-CN"/>
              </w:rPr>
            </w:pPr>
            <w:r>
              <w:rPr>
                <w:rFonts w:hint="eastAsia" w:ascii="仿宋" w:hAnsi="仿宋" w:eastAsia="仿宋" w:cs="仿宋"/>
                <w:sz w:val="24"/>
                <w:szCs w:val="24"/>
                <w:lang w:eastAsia="zh-CN"/>
              </w:rPr>
              <w:t>投标</w:t>
            </w:r>
            <w:r>
              <w:rPr>
                <w:rFonts w:hint="eastAsia" w:ascii="仿宋" w:hAnsi="仿宋" w:eastAsia="仿宋" w:cs="仿宋"/>
                <w:sz w:val="24"/>
                <w:szCs w:val="24"/>
              </w:rPr>
              <w:t>保证金</w:t>
            </w:r>
            <w:r>
              <w:rPr>
                <w:rFonts w:hint="eastAsia" w:ascii="仿宋" w:hAnsi="仿宋" w:eastAsia="仿宋" w:cs="仿宋"/>
                <w:sz w:val="24"/>
                <w:szCs w:val="24"/>
                <w:lang w:eastAsia="zh-CN"/>
              </w:rPr>
              <w:t>或保函</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461EC47E">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按</w:t>
            </w:r>
            <w:r>
              <w:rPr>
                <w:rFonts w:hint="eastAsia" w:ascii="仿宋" w:hAnsi="仿宋" w:eastAsia="仿宋" w:cs="仿宋"/>
                <w:sz w:val="24"/>
                <w:szCs w:val="24"/>
                <w:lang w:eastAsia="zh-CN"/>
              </w:rPr>
              <w:t>招标</w:t>
            </w:r>
            <w:r>
              <w:rPr>
                <w:rFonts w:hint="eastAsia" w:ascii="仿宋" w:hAnsi="仿宋" w:eastAsia="仿宋" w:cs="仿宋"/>
                <w:sz w:val="24"/>
                <w:szCs w:val="24"/>
              </w:rPr>
              <w:t>文件规定提交保证金</w:t>
            </w:r>
            <w:r>
              <w:rPr>
                <w:rFonts w:hint="eastAsia" w:ascii="仿宋" w:hAnsi="仿宋" w:eastAsia="仿宋" w:cs="仿宋"/>
                <w:sz w:val="24"/>
                <w:szCs w:val="24"/>
                <w:lang w:eastAsia="zh-CN"/>
              </w:rPr>
              <w:t>或保函；</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24E7D67C">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3B8A5DB4">
            <w:pPr>
              <w:spacing w:line="400" w:lineRule="exact"/>
              <w:jc w:val="left"/>
              <w:rPr>
                <w:rFonts w:hint="eastAsia" w:ascii="仿宋" w:hAnsi="仿宋" w:eastAsia="仿宋" w:cs="仿宋"/>
                <w:sz w:val="24"/>
                <w:szCs w:val="24"/>
              </w:rPr>
            </w:pPr>
          </w:p>
        </w:tc>
      </w:tr>
      <w:tr w14:paraId="3E8CA44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0AE6B352">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19CD8674">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631EC7F2">
            <w:pPr>
              <w:spacing w:line="400" w:lineRule="exact"/>
              <w:ind w:left="69" w:leftChars="33" w:right="80" w:rightChars="38"/>
              <w:rPr>
                <w:rFonts w:hint="eastAsia" w:ascii="仿宋" w:hAnsi="仿宋" w:eastAsia="仿宋" w:cs="仿宋"/>
                <w:sz w:val="24"/>
                <w:szCs w:val="24"/>
              </w:rPr>
            </w:pPr>
            <w:r>
              <w:rPr>
                <w:rFonts w:hint="eastAsia" w:ascii="仿宋" w:hAnsi="仿宋" w:eastAsia="仿宋" w:cs="仿宋"/>
                <w:sz w:val="24"/>
                <w:szCs w:val="24"/>
                <w:lang w:eastAsia="zh-CN"/>
              </w:rPr>
              <w:t>投标</w:t>
            </w:r>
            <w:r>
              <w:rPr>
                <w:rFonts w:hint="eastAsia" w:ascii="仿宋" w:hAnsi="仿宋" w:eastAsia="仿宋" w:cs="仿宋"/>
                <w:sz w:val="24"/>
                <w:szCs w:val="24"/>
              </w:rPr>
              <w:t>的有效期</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6CBA3DA5">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投标</w:t>
            </w:r>
            <w:r>
              <w:rPr>
                <w:rFonts w:hint="eastAsia" w:ascii="仿宋" w:hAnsi="仿宋" w:eastAsia="仿宋" w:cs="仿宋"/>
                <w:sz w:val="24"/>
                <w:szCs w:val="24"/>
              </w:rPr>
              <w:t>有效期满足</w:t>
            </w:r>
            <w:r>
              <w:rPr>
                <w:rFonts w:hint="eastAsia" w:ascii="仿宋" w:hAnsi="仿宋" w:eastAsia="仿宋" w:cs="仿宋"/>
                <w:sz w:val="24"/>
                <w:szCs w:val="24"/>
                <w:lang w:eastAsia="zh-CN"/>
              </w:rPr>
              <w:t>招标</w:t>
            </w:r>
            <w:r>
              <w:rPr>
                <w:rFonts w:hint="eastAsia" w:ascii="仿宋" w:hAnsi="仿宋" w:eastAsia="仿宋" w:cs="仿宋"/>
                <w:sz w:val="24"/>
                <w:szCs w:val="24"/>
              </w:rPr>
              <w:t>文件要求</w:t>
            </w:r>
            <w:r>
              <w:rPr>
                <w:rFonts w:hint="eastAsia" w:ascii="仿宋" w:hAnsi="仿宋" w:eastAsia="仿宋" w:cs="仿宋"/>
                <w:sz w:val="24"/>
                <w:szCs w:val="24"/>
                <w:lang w:eastAsia="zh-CN"/>
              </w:rPr>
              <w:t>；</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220A3AD0">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65B7E1E3">
            <w:pPr>
              <w:spacing w:line="400" w:lineRule="exact"/>
              <w:jc w:val="left"/>
              <w:rPr>
                <w:rFonts w:hint="eastAsia" w:ascii="仿宋" w:hAnsi="仿宋" w:eastAsia="仿宋" w:cs="仿宋"/>
                <w:sz w:val="24"/>
                <w:szCs w:val="24"/>
              </w:rPr>
            </w:pPr>
          </w:p>
        </w:tc>
      </w:tr>
      <w:tr w14:paraId="592AFC6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660" w:type="dxa"/>
            <w:vMerge w:val="continue"/>
            <w:tcBorders>
              <w:top w:val="outset" w:color="auto" w:sz="6" w:space="0"/>
              <w:left w:val="outset" w:color="auto" w:sz="6" w:space="0"/>
              <w:bottom w:val="outset" w:color="auto" w:sz="6" w:space="0"/>
              <w:right w:val="outset" w:color="auto" w:sz="6" w:space="0"/>
            </w:tcBorders>
            <w:noWrap w:val="0"/>
            <w:vAlign w:val="center"/>
          </w:tcPr>
          <w:p w14:paraId="23ED526B">
            <w:pPr>
              <w:spacing w:line="400" w:lineRule="exact"/>
              <w:jc w:val="left"/>
              <w:rPr>
                <w:rFonts w:hint="eastAsia" w:ascii="仿宋" w:hAnsi="仿宋" w:eastAsia="仿宋" w:cs="仿宋"/>
                <w:sz w:val="24"/>
                <w:szCs w:val="24"/>
              </w:rPr>
            </w:pPr>
          </w:p>
        </w:tc>
        <w:tc>
          <w:tcPr>
            <w:tcW w:w="1185" w:type="dxa"/>
            <w:vMerge w:val="continue"/>
            <w:tcBorders>
              <w:top w:val="outset" w:color="auto" w:sz="6" w:space="0"/>
              <w:left w:val="outset" w:color="auto" w:sz="6" w:space="0"/>
              <w:bottom w:val="outset" w:color="auto" w:sz="6" w:space="0"/>
              <w:right w:val="outset" w:color="auto" w:sz="6" w:space="0"/>
            </w:tcBorders>
            <w:noWrap w:val="0"/>
            <w:vAlign w:val="center"/>
          </w:tcPr>
          <w:p w14:paraId="45CD93B0">
            <w:pPr>
              <w:spacing w:line="400" w:lineRule="exact"/>
              <w:jc w:val="center"/>
              <w:rPr>
                <w:rFonts w:hint="eastAsia" w:ascii="仿宋" w:hAnsi="仿宋" w:eastAsia="仿宋" w:cs="仿宋"/>
                <w:sz w:val="24"/>
                <w:szCs w:val="24"/>
              </w:rPr>
            </w:pPr>
          </w:p>
        </w:tc>
        <w:tc>
          <w:tcPr>
            <w:tcW w:w="2574" w:type="dxa"/>
            <w:tcBorders>
              <w:top w:val="outset" w:color="auto" w:sz="6" w:space="0"/>
              <w:left w:val="outset" w:color="auto" w:sz="6" w:space="0"/>
              <w:bottom w:val="outset" w:color="auto" w:sz="6" w:space="0"/>
              <w:right w:val="outset" w:color="auto" w:sz="6" w:space="0"/>
            </w:tcBorders>
            <w:noWrap w:val="0"/>
            <w:vAlign w:val="center"/>
          </w:tcPr>
          <w:p w14:paraId="3E5CAD8B">
            <w:pPr>
              <w:spacing w:line="400" w:lineRule="exact"/>
              <w:ind w:left="69" w:leftChars="33" w:right="80" w:rightChars="38"/>
              <w:rPr>
                <w:rFonts w:hint="eastAsia" w:ascii="仿宋" w:hAnsi="仿宋" w:eastAsia="仿宋" w:cs="仿宋"/>
                <w:sz w:val="24"/>
                <w:szCs w:val="24"/>
              </w:rPr>
            </w:pPr>
            <w:r>
              <w:rPr>
                <w:rFonts w:hint="eastAsia" w:ascii="仿宋" w:hAnsi="仿宋" w:eastAsia="仿宋" w:cs="仿宋"/>
                <w:sz w:val="24"/>
                <w:szCs w:val="24"/>
              </w:rPr>
              <w:t>其他</w:t>
            </w:r>
          </w:p>
        </w:tc>
        <w:tc>
          <w:tcPr>
            <w:tcW w:w="4236" w:type="dxa"/>
            <w:tcBorders>
              <w:top w:val="outset" w:color="auto" w:sz="6" w:space="0"/>
              <w:left w:val="outset" w:color="auto" w:sz="6" w:space="0"/>
              <w:bottom w:val="outset" w:color="auto" w:sz="6" w:space="0"/>
              <w:right w:val="outset" w:color="auto" w:sz="6" w:space="0"/>
            </w:tcBorders>
            <w:noWrap w:val="0"/>
            <w:vAlign w:val="center"/>
          </w:tcPr>
          <w:p w14:paraId="429B19EA">
            <w:pPr>
              <w:spacing w:line="400" w:lineRule="exact"/>
              <w:ind w:left="69" w:leftChars="33" w:right="80" w:rightChars="38"/>
              <w:jc w:val="left"/>
              <w:rPr>
                <w:rFonts w:hint="eastAsia" w:ascii="仿宋" w:hAnsi="仿宋" w:eastAsia="仿宋" w:cs="仿宋"/>
                <w:sz w:val="24"/>
                <w:szCs w:val="24"/>
                <w:lang w:eastAsia="zh-CN"/>
              </w:rPr>
            </w:pPr>
            <w:r>
              <w:rPr>
                <w:rFonts w:hint="eastAsia" w:ascii="仿宋" w:hAnsi="仿宋" w:eastAsia="仿宋" w:cs="仿宋"/>
                <w:sz w:val="24"/>
                <w:szCs w:val="24"/>
              </w:rPr>
              <w:t>1、响应文件未附有采购人不能接受的条件或不符合</w:t>
            </w:r>
            <w:r>
              <w:rPr>
                <w:rFonts w:hint="eastAsia" w:ascii="仿宋" w:hAnsi="仿宋" w:eastAsia="仿宋" w:cs="仿宋"/>
                <w:sz w:val="24"/>
                <w:szCs w:val="24"/>
                <w:lang w:eastAsia="zh-CN"/>
              </w:rPr>
              <w:t>招标</w:t>
            </w:r>
            <w:r>
              <w:rPr>
                <w:rFonts w:hint="eastAsia" w:ascii="仿宋" w:hAnsi="仿宋" w:eastAsia="仿宋" w:cs="仿宋"/>
                <w:sz w:val="24"/>
                <w:szCs w:val="24"/>
              </w:rPr>
              <w:t>文件的其他要求</w:t>
            </w:r>
            <w:r>
              <w:rPr>
                <w:rFonts w:hint="eastAsia" w:ascii="仿宋" w:hAnsi="仿宋" w:eastAsia="仿宋" w:cs="仿宋"/>
                <w:sz w:val="24"/>
                <w:szCs w:val="24"/>
                <w:lang w:eastAsia="zh-CN"/>
              </w:rPr>
              <w:t>；</w:t>
            </w:r>
          </w:p>
          <w:p w14:paraId="656356EF">
            <w:pPr>
              <w:spacing w:line="400" w:lineRule="exact"/>
              <w:ind w:left="69" w:leftChars="33" w:right="80" w:rightChars="38"/>
              <w:jc w:val="left"/>
              <w:rPr>
                <w:rFonts w:hint="eastAsia" w:ascii="仿宋" w:hAnsi="仿宋" w:eastAsia="仿宋" w:cs="仿宋"/>
                <w:sz w:val="24"/>
                <w:szCs w:val="24"/>
              </w:rPr>
            </w:pPr>
            <w:r>
              <w:rPr>
                <w:rFonts w:hint="eastAsia" w:ascii="仿宋" w:hAnsi="仿宋" w:eastAsia="仿宋" w:cs="仿宋"/>
                <w:sz w:val="24"/>
                <w:szCs w:val="24"/>
              </w:rPr>
              <w:t>2、不属于法律、法规、规章规定无效响应的其他情形。</w:t>
            </w:r>
          </w:p>
        </w:tc>
        <w:tc>
          <w:tcPr>
            <w:tcW w:w="570" w:type="dxa"/>
            <w:tcBorders>
              <w:top w:val="outset" w:color="auto" w:sz="6" w:space="0"/>
              <w:left w:val="outset" w:color="auto" w:sz="6" w:space="0"/>
              <w:bottom w:val="outset" w:color="auto" w:sz="6" w:space="0"/>
              <w:right w:val="outset" w:color="auto" w:sz="6" w:space="0"/>
            </w:tcBorders>
            <w:noWrap w:val="0"/>
            <w:vAlign w:val="center"/>
          </w:tcPr>
          <w:p w14:paraId="01F7D1F2">
            <w:pPr>
              <w:spacing w:line="400" w:lineRule="exact"/>
              <w:jc w:val="left"/>
              <w:rPr>
                <w:rFonts w:hint="eastAsia" w:ascii="仿宋" w:hAnsi="仿宋" w:eastAsia="仿宋" w:cs="仿宋"/>
                <w:sz w:val="24"/>
                <w:szCs w:val="24"/>
              </w:rPr>
            </w:pPr>
          </w:p>
        </w:tc>
        <w:tc>
          <w:tcPr>
            <w:tcW w:w="585" w:type="dxa"/>
            <w:tcBorders>
              <w:top w:val="outset" w:color="auto" w:sz="6" w:space="0"/>
              <w:left w:val="outset" w:color="auto" w:sz="6" w:space="0"/>
              <w:bottom w:val="outset" w:color="auto" w:sz="6" w:space="0"/>
              <w:right w:val="outset" w:color="auto" w:sz="6" w:space="0"/>
            </w:tcBorders>
            <w:noWrap w:val="0"/>
            <w:vAlign w:val="center"/>
          </w:tcPr>
          <w:p w14:paraId="7AA37317">
            <w:pPr>
              <w:spacing w:line="400" w:lineRule="exact"/>
              <w:jc w:val="left"/>
              <w:rPr>
                <w:rFonts w:hint="eastAsia" w:ascii="仿宋" w:hAnsi="仿宋" w:eastAsia="仿宋" w:cs="仿宋"/>
                <w:sz w:val="24"/>
                <w:szCs w:val="24"/>
              </w:rPr>
            </w:pPr>
          </w:p>
        </w:tc>
      </w:tr>
    </w:tbl>
    <w:p w14:paraId="272CD632">
      <w:pPr>
        <w:pStyle w:val="8"/>
        <w:kinsoku w:val="0"/>
        <w:overflowPunct w:val="0"/>
        <w:spacing w:before="34"/>
        <w:jc w:val="both"/>
        <w:rPr>
          <w:rFonts w:hint="eastAsia" w:ascii="仿宋" w:hAnsi="仿宋" w:eastAsia="仿宋" w:cs="仿宋"/>
          <w:b/>
          <w:bCs/>
        </w:rPr>
      </w:pPr>
    </w:p>
    <w:p w14:paraId="65758770">
      <w:pPr>
        <w:pStyle w:val="8"/>
        <w:kinsoku w:val="0"/>
        <w:overflowPunct w:val="0"/>
        <w:spacing w:before="34"/>
        <w:jc w:val="both"/>
        <w:rPr>
          <w:rFonts w:hint="eastAsia" w:ascii="仿宋" w:hAnsi="仿宋" w:eastAsia="仿宋" w:cs="仿宋"/>
          <w:b/>
          <w:bCs/>
        </w:rPr>
      </w:pPr>
      <w:r>
        <w:rPr>
          <w:rFonts w:hint="eastAsia" w:ascii="仿宋" w:hAnsi="仿宋" w:eastAsia="仿宋" w:cs="仿宋"/>
          <w:b/>
          <w:bCs/>
        </w:rPr>
        <w:t>2.磋商及详细评审：</w:t>
      </w:r>
    </w:p>
    <w:p w14:paraId="79103C48">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2.1 磋商小组审阅响应文件： 以确定是否对磋商文件的要求做出实质性响应。未对磋商文件做实质性响应的供应商，不得进入具体磋商程序。</w:t>
      </w:r>
    </w:p>
    <w:p w14:paraId="1BAFC335">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2.2 开始磋商，磋商小组所有成员集中与单一供应商分别进行磋商。磋商小组可根据供应商的报价，响应内容及磋商的情况，给予每个正在参加磋商的供应商相同的机会。先依据供应商制定的方案进行审查，经过磋商小组所有成员集中讨论及磋商讨论，再给予每个合格的供应商二次报价资格。</w:t>
      </w:r>
    </w:p>
    <w:p w14:paraId="3AE59D4E">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在磋商过程中，磋商小组可以根据磋商文件和磋商情况实质性变动采购需求中的技术、服务要求以及合同草案条款，但不得变动磋商文件中的其他内容。实质性变动的内容，须经采购人代表确认。</w:t>
      </w:r>
    </w:p>
    <w:p w14:paraId="3D136B44">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对磋商文件作出的实质性变动是磋商文件的有效组成部分，磋商小组应当及时以书面形式同时通知所有参加磋商的供应商。</w:t>
      </w:r>
    </w:p>
    <w:p w14:paraId="4126FAB3">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供应商应当按照磋商文件的变动情况和磋商小组的要求重新提交响应文件，并由其全权代表签章。</w:t>
      </w:r>
    </w:p>
    <w:p w14:paraId="215887A5">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2.3 磋商结束后，参加磋商的供应商应当对磋商的承诺和最后报价以书面形式确认， 并由授权委托人签章。各供应商对本项目进行二次（最终）报价。</w:t>
      </w:r>
    </w:p>
    <w:p w14:paraId="54FEC098">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2.4 由磋商小组采用综合评分法对提交最终报价的供应商的响应文件和最终报价进 行打分；</w:t>
      </w:r>
    </w:p>
    <w:p w14:paraId="1C2A75E1">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2.5 磋商小组可以对确定为实质上响应竞争性磋商文件要求的磋商响应性文件进行校对、审核，对出现的算术错误，由磋商小组予以改正，并让供应商澄清确认。修正计算错误按如下原则进行：</w:t>
      </w:r>
    </w:p>
    <w:p w14:paraId="723FFCAC">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2.6《磋商响应性文件》的大写金额和小写金额不一致的，以大写金额为准；总价金额与单项单价汇总金额不一致的，以单价金额计算结果为准；单价金额小数点有明显错位的，应以总价为准，并修改单价；对不同文字文本《磋商响应性文件》的解释发生异议的，以中文文本为准。</w:t>
      </w:r>
    </w:p>
    <w:p w14:paraId="5EEC8EDA">
      <w:pPr>
        <w:pStyle w:val="8"/>
        <w:kinsoku w:val="0"/>
        <w:overflowPunct w:val="0"/>
        <w:spacing w:before="34" w:line="357" w:lineRule="auto"/>
        <w:ind w:right="126" w:firstLine="480"/>
        <w:rPr>
          <w:rFonts w:hint="eastAsia" w:ascii="仿宋" w:hAnsi="仿宋" w:eastAsia="仿宋" w:cs="仿宋"/>
          <w:spacing w:val="-2"/>
          <w:sz w:val="30"/>
          <w:szCs w:val="30"/>
        </w:rPr>
      </w:pPr>
      <w:r>
        <w:rPr>
          <w:rFonts w:hint="eastAsia" w:ascii="仿宋" w:hAnsi="仿宋" w:eastAsia="仿宋" w:cs="仿宋"/>
        </w:rPr>
        <w:t>2.7 若供应商不接受对其错误的更正，其投标将被视为无效投标。</w:t>
      </w:r>
    </w:p>
    <w:p w14:paraId="3323AFE7">
      <w:pPr>
        <w:pStyle w:val="6"/>
        <w:rPr>
          <w:rFonts w:hint="eastAsia" w:ascii="仿宋" w:hAnsi="仿宋" w:eastAsia="仿宋" w:cs="仿宋"/>
          <w:spacing w:val="-2"/>
          <w:sz w:val="30"/>
          <w:szCs w:val="30"/>
        </w:rPr>
      </w:pPr>
    </w:p>
    <w:p w14:paraId="26946518">
      <w:pPr>
        <w:pStyle w:val="8"/>
        <w:numPr>
          <w:ilvl w:val="0"/>
          <w:numId w:val="1"/>
        </w:numPr>
        <w:kinsoku w:val="0"/>
        <w:overflowPunct w:val="0"/>
        <w:spacing w:before="34"/>
        <w:jc w:val="both"/>
        <w:rPr>
          <w:rFonts w:hint="eastAsia" w:ascii="仿宋" w:hAnsi="仿宋" w:eastAsia="仿宋" w:cs="仿宋"/>
          <w:b/>
          <w:bCs/>
          <w:sz w:val="24"/>
          <w:szCs w:val="24"/>
        </w:rPr>
      </w:pPr>
      <w:r>
        <w:rPr>
          <w:rFonts w:hint="eastAsia" w:ascii="仿宋" w:hAnsi="仿宋" w:eastAsia="仿宋" w:cs="仿宋"/>
          <w:b/>
          <w:bCs/>
          <w:sz w:val="24"/>
          <w:szCs w:val="24"/>
        </w:rPr>
        <w:t>综合评分表</w:t>
      </w:r>
    </w:p>
    <w:p w14:paraId="7FD7DC6B">
      <w:pPr>
        <w:pStyle w:val="8"/>
        <w:numPr>
          <w:ilvl w:val="0"/>
          <w:numId w:val="0"/>
        </w:numPr>
        <w:kinsoku w:val="0"/>
        <w:overflowPunct w:val="0"/>
        <w:spacing w:before="34"/>
        <w:jc w:val="center"/>
        <w:rPr>
          <w:rFonts w:hint="eastAsia" w:ascii="仿宋" w:hAnsi="仿宋" w:eastAsia="仿宋" w:cs="仿宋"/>
          <w:b/>
          <w:sz w:val="24"/>
          <w:szCs w:val="24"/>
          <w:lang w:eastAsia="zh-CN"/>
        </w:rPr>
      </w:pPr>
      <w:r>
        <w:rPr>
          <w:rFonts w:hint="eastAsia" w:ascii="仿宋" w:hAnsi="仿宋" w:eastAsia="仿宋" w:cs="仿宋"/>
          <w:b/>
          <w:sz w:val="24"/>
          <w:szCs w:val="24"/>
          <w:lang w:eastAsia="zh-CN"/>
        </w:rPr>
        <w:t>商务技术部分（</w:t>
      </w:r>
      <w:r>
        <w:rPr>
          <w:rFonts w:hint="eastAsia" w:ascii="仿宋" w:hAnsi="仿宋" w:eastAsia="仿宋" w:cs="仿宋"/>
          <w:b/>
          <w:sz w:val="24"/>
          <w:szCs w:val="24"/>
          <w:lang w:val="en-US" w:eastAsia="zh-CN"/>
        </w:rPr>
        <w:t>70分</w:t>
      </w:r>
      <w:r>
        <w:rPr>
          <w:rFonts w:hint="eastAsia" w:ascii="仿宋" w:hAnsi="仿宋" w:eastAsia="仿宋" w:cs="仿宋"/>
          <w:b/>
          <w:sz w:val="24"/>
          <w:szCs w:val="24"/>
          <w:lang w:eastAsia="zh-CN"/>
        </w:rPr>
        <w:t>）</w:t>
      </w:r>
    </w:p>
    <w:tbl>
      <w:tblPr>
        <w:tblStyle w:val="17"/>
        <w:tblW w:w="10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620"/>
        <w:gridCol w:w="855"/>
        <w:gridCol w:w="6915"/>
      </w:tblGrid>
      <w:tr w14:paraId="2C02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70" w:type="dxa"/>
            <w:noWrap w:val="0"/>
            <w:vAlign w:val="center"/>
          </w:tcPr>
          <w:p w14:paraId="37DFE54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类别</w:t>
            </w:r>
          </w:p>
        </w:tc>
        <w:tc>
          <w:tcPr>
            <w:tcW w:w="1620" w:type="dxa"/>
            <w:noWrap w:val="0"/>
            <w:vAlign w:val="center"/>
          </w:tcPr>
          <w:p w14:paraId="0198709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项目</w:t>
            </w:r>
          </w:p>
        </w:tc>
        <w:tc>
          <w:tcPr>
            <w:tcW w:w="855" w:type="dxa"/>
            <w:noWrap w:val="0"/>
            <w:vAlign w:val="center"/>
          </w:tcPr>
          <w:p w14:paraId="004E7B69">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满分分值</w:t>
            </w:r>
          </w:p>
        </w:tc>
        <w:tc>
          <w:tcPr>
            <w:tcW w:w="6915" w:type="dxa"/>
            <w:noWrap w:val="0"/>
            <w:vAlign w:val="center"/>
          </w:tcPr>
          <w:p w14:paraId="6C01A3B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评审标准</w:t>
            </w:r>
          </w:p>
        </w:tc>
      </w:tr>
      <w:tr w14:paraId="4A008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170" w:type="dxa"/>
            <w:vMerge w:val="restart"/>
            <w:noWrap w:val="0"/>
            <w:vAlign w:val="center"/>
          </w:tcPr>
          <w:p w14:paraId="795A17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技术及商务评审</w:t>
            </w:r>
          </w:p>
          <w:p w14:paraId="6B5B008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70</w:t>
            </w:r>
            <w:r>
              <w:rPr>
                <w:rFonts w:hint="eastAsia" w:ascii="仿宋" w:hAnsi="仿宋" w:eastAsia="仿宋" w:cs="仿宋"/>
                <w:kern w:val="0"/>
                <w:sz w:val="24"/>
                <w:szCs w:val="24"/>
              </w:rPr>
              <w:t>分）</w:t>
            </w:r>
          </w:p>
        </w:tc>
        <w:tc>
          <w:tcPr>
            <w:tcW w:w="1620" w:type="dxa"/>
            <w:noWrap w:val="0"/>
            <w:vAlign w:val="center"/>
          </w:tcPr>
          <w:p w14:paraId="559ED01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类似业绩</w:t>
            </w:r>
          </w:p>
        </w:tc>
        <w:tc>
          <w:tcPr>
            <w:tcW w:w="855" w:type="dxa"/>
            <w:noWrap w:val="0"/>
            <w:vAlign w:val="center"/>
          </w:tcPr>
          <w:p w14:paraId="2C92013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分</w:t>
            </w:r>
          </w:p>
        </w:tc>
        <w:tc>
          <w:tcPr>
            <w:tcW w:w="6915" w:type="dxa"/>
            <w:noWrap w:val="0"/>
            <w:vAlign w:val="center"/>
          </w:tcPr>
          <w:p w14:paraId="3195FDFD">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投标人提供近三年（20</w:t>
            </w:r>
            <w:r>
              <w:rPr>
                <w:rFonts w:hint="eastAsia" w:ascii="仿宋" w:hAnsi="仿宋" w:eastAsia="仿宋" w:cs="仿宋"/>
                <w:kern w:val="0"/>
                <w:sz w:val="24"/>
                <w:szCs w:val="24"/>
                <w:lang w:val="en-US" w:eastAsia="zh-CN"/>
              </w:rPr>
              <w:t>22</w:t>
            </w:r>
            <w:r>
              <w:rPr>
                <w:rFonts w:hint="eastAsia" w:ascii="仿宋" w:hAnsi="仿宋" w:eastAsia="仿宋" w:cs="仿宋"/>
                <w:kern w:val="0"/>
                <w:sz w:val="24"/>
                <w:szCs w:val="24"/>
                <w:lang w:val="zh-CN"/>
              </w:rPr>
              <w:t>年1月1日至今）</w:t>
            </w:r>
            <w:r>
              <w:rPr>
                <w:rFonts w:hint="eastAsia" w:ascii="仿宋" w:hAnsi="仿宋" w:eastAsia="仿宋" w:cs="仿宋"/>
                <w:kern w:val="0"/>
                <w:sz w:val="24"/>
                <w:szCs w:val="24"/>
              </w:rPr>
              <w:t>已完成</w:t>
            </w:r>
            <w:r>
              <w:rPr>
                <w:rFonts w:hint="eastAsia" w:ascii="仿宋" w:hAnsi="仿宋" w:eastAsia="仿宋" w:cs="仿宋"/>
                <w:kern w:val="0"/>
                <w:sz w:val="24"/>
                <w:szCs w:val="24"/>
                <w:lang w:val="zh-CN"/>
              </w:rPr>
              <w:t>的</w:t>
            </w:r>
            <w:r>
              <w:rPr>
                <w:rFonts w:hint="eastAsia" w:ascii="仿宋" w:hAnsi="仿宋" w:eastAsia="仿宋" w:cs="仿宋"/>
                <w:kern w:val="0"/>
                <w:sz w:val="24"/>
                <w:szCs w:val="24"/>
              </w:rPr>
              <w:t>相关类似</w:t>
            </w:r>
            <w:r>
              <w:rPr>
                <w:rFonts w:hint="eastAsia" w:ascii="仿宋" w:hAnsi="仿宋" w:eastAsia="仿宋" w:cs="仿宋"/>
                <w:kern w:val="0"/>
                <w:sz w:val="24"/>
                <w:szCs w:val="24"/>
                <w:lang w:val="zh-CN"/>
              </w:rPr>
              <w:t>业绩，每提供</w:t>
            </w:r>
            <w:r>
              <w:rPr>
                <w:rFonts w:hint="eastAsia" w:ascii="仿宋" w:hAnsi="仿宋" w:eastAsia="仿宋" w:cs="仿宋"/>
                <w:kern w:val="0"/>
                <w:sz w:val="24"/>
                <w:szCs w:val="24"/>
              </w:rPr>
              <w:t>1个</w:t>
            </w:r>
            <w:r>
              <w:rPr>
                <w:rFonts w:hint="eastAsia" w:ascii="仿宋" w:hAnsi="仿宋" w:eastAsia="仿宋" w:cs="仿宋"/>
                <w:kern w:val="0"/>
                <w:sz w:val="24"/>
                <w:szCs w:val="24"/>
                <w:lang w:val="zh-CN"/>
              </w:rPr>
              <w:t>得</w:t>
            </w:r>
            <w:r>
              <w:rPr>
                <w:rFonts w:hint="eastAsia" w:ascii="仿宋" w:hAnsi="仿宋" w:eastAsia="仿宋" w:cs="仿宋"/>
                <w:kern w:val="0"/>
                <w:sz w:val="24"/>
                <w:szCs w:val="24"/>
                <w:lang w:val="en-US" w:eastAsia="zh-CN"/>
              </w:rPr>
              <w:t xml:space="preserve"> 1 </w:t>
            </w:r>
            <w:r>
              <w:rPr>
                <w:rFonts w:hint="eastAsia" w:ascii="仿宋" w:hAnsi="仿宋" w:eastAsia="仿宋" w:cs="仿宋"/>
                <w:kern w:val="0"/>
                <w:sz w:val="24"/>
                <w:szCs w:val="24"/>
              </w:rPr>
              <w:t>分，满分</w:t>
            </w:r>
            <w:r>
              <w:rPr>
                <w:rFonts w:hint="eastAsia" w:ascii="仿宋" w:hAnsi="仿宋" w:eastAsia="仿宋" w:cs="仿宋"/>
                <w:kern w:val="0"/>
                <w:sz w:val="24"/>
                <w:szCs w:val="24"/>
                <w:lang w:val="en-US" w:eastAsia="zh-CN"/>
              </w:rPr>
              <w:t xml:space="preserve"> 2 </w:t>
            </w:r>
            <w:r>
              <w:rPr>
                <w:rFonts w:hint="eastAsia" w:ascii="仿宋" w:hAnsi="仿宋" w:eastAsia="仿宋" w:cs="仿宋"/>
                <w:kern w:val="0"/>
                <w:sz w:val="24"/>
                <w:szCs w:val="24"/>
              </w:rPr>
              <w:t>分。（以提供有效的中标通知书</w:t>
            </w:r>
            <w:r>
              <w:rPr>
                <w:rFonts w:hint="eastAsia" w:ascii="仿宋" w:hAnsi="仿宋" w:eastAsia="仿宋" w:cs="仿宋"/>
                <w:kern w:val="0"/>
                <w:sz w:val="24"/>
                <w:szCs w:val="24"/>
                <w:lang w:val="en-US" w:eastAsia="zh-CN"/>
              </w:rPr>
              <w:t>或</w:t>
            </w:r>
            <w:r>
              <w:rPr>
                <w:rFonts w:hint="eastAsia" w:ascii="仿宋" w:hAnsi="仿宋" w:eastAsia="仿宋" w:cs="仿宋"/>
                <w:kern w:val="0"/>
                <w:sz w:val="24"/>
                <w:szCs w:val="24"/>
              </w:rPr>
              <w:t>有效合同协议书为准，业绩材料必须清晰可见，时间以签订时间为准。)不提供不得分。</w:t>
            </w:r>
          </w:p>
        </w:tc>
      </w:tr>
      <w:tr w14:paraId="10565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70" w:type="dxa"/>
            <w:vMerge w:val="continue"/>
            <w:noWrap w:val="0"/>
            <w:vAlign w:val="center"/>
          </w:tcPr>
          <w:p w14:paraId="5778DAF7">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noWrap w:val="0"/>
            <w:vAlign w:val="center"/>
          </w:tcPr>
          <w:p w14:paraId="318F8F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zh-CN" w:eastAsia="zh-CN"/>
              </w:rPr>
            </w:pPr>
            <w:r>
              <w:rPr>
                <w:rFonts w:hint="eastAsia" w:ascii="仿宋" w:hAnsi="仿宋" w:eastAsia="仿宋" w:cs="仿宋"/>
                <w:kern w:val="0"/>
                <w:sz w:val="24"/>
                <w:szCs w:val="24"/>
                <w:lang w:val="zh-CN" w:eastAsia="zh-CN"/>
              </w:rPr>
              <w:t>投标文件技术</w:t>
            </w:r>
            <w:r>
              <w:rPr>
                <w:rFonts w:hint="eastAsia" w:ascii="仿宋" w:hAnsi="仿宋" w:eastAsia="仿宋" w:cs="仿宋"/>
                <w:kern w:val="0"/>
                <w:sz w:val="24"/>
                <w:szCs w:val="24"/>
                <w:lang w:val="en-US" w:eastAsia="zh-CN"/>
              </w:rPr>
              <w:t>参数</w:t>
            </w:r>
          </w:p>
        </w:tc>
        <w:tc>
          <w:tcPr>
            <w:tcW w:w="855" w:type="dxa"/>
            <w:noWrap w:val="0"/>
            <w:vAlign w:val="center"/>
          </w:tcPr>
          <w:p w14:paraId="3B3684E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10分</w:t>
            </w:r>
          </w:p>
        </w:tc>
        <w:tc>
          <w:tcPr>
            <w:tcW w:w="6915" w:type="dxa"/>
            <w:noWrap w:val="0"/>
            <w:vAlign w:val="center"/>
          </w:tcPr>
          <w:p w14:paraId="4875EBAB">
            <w:pPr>
              <w:keepNext w:val="0"/>
              <w:keepLines w:val="0"/>
              <w:pageBreakBefore w:val="0"/>
              <w:widowControl/>
              <w:numPr>
                <w:ilvl w:val="0"/>
                <w:numId w:val="0"/>
              </w:numPr>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技术参数完全满足招标文件要求得 10 分，每负偏离一条扣 2 分，扣完为止。</w:t>
            </w:r>
          </w:p>
        </w:tc>
      </w:tr>
      <w:tr w14:paraId="173F7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0" w:type="dxa"/>
            <w:vMerge w:val="continue"/>
            <w:noWrap w:val="0"/>
            <w:vAlign w:val="center"/>
          </w:tcPr>
          <w:p w14:paraId="20827AC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noWrap w:val="0"/>
            <w:vAlign w:val="center"/>
          </w:tcPr>
          <w:p w14:paraId="5AB636F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供货实施方案</w:t>
            </w:r>
          </w:p>
        </w:tc>
        <w:tc>
          <w:tcPr>
            <w:tcW w:w="855" w:type="dxa"/>
            <w:noWrap w:val="0"/>
            <w:vAlign w:val="center"/>
          </w:tcPr>
          <w:p w14:paraId="394D4EA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20分</w:t>
            </w:r>
          </w:p>
        </w:tc>
        <w:tc>
          <w:tcPr>
            <w:tcW w:w="6915" w:type="dxa"/>
            <w:noWrap w:val="0"/>
            <w:vAlign w:val="top"/>
          </w:tcPr>
          <w:p w14:paraId="5150ED47">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包括但不限于：</w:t>
            </w:r>
            <w:r>
              <w:rPr>
                <w:rFonts w:hint="eastAsia" w:ascii="仿宋" w:hAnsi="仿宋" w:eastAsia="仿宋" w:cs="仿宋"/>
                <w:kern w:val="0"/>
                <w:sz w:val="24"/>
                <w:lang w:val="en-US" w:eastAsia="zh-CN" w:bidi="ar"/>
              </w:rPr>
              <w:t>1.</w:t>
            </w:r>
            <w:r>
              <w:rPr>
                <w:rFonts w:hint="eastAsia" w:ascii="仿宋" w:hAnsi="仿宋" w:eastAsia="仿宋" w:cs="仿宋"/>
                <w:kern w:val="0"/>
                <w:sz w:val="24"/>
                <w:lang w:bidi="ar"/>
              </w:rPr>
              <w:t>采购</w:t>
            </w:r>
            <w:r>
              <w:rPr>
                <w:rFonts w:hint="eastAsia" w:ascii="仿宋" w:hAnsi="仿宋" w:eastAsia="仿宋" w:cs="仿宋"/>
                <w:kern w:val="0"/>
                <w:sz w:val="24"/>
                <w:lang w:val="en-US" w:eastAsia="zh-CN" w:bidi="ar"/>
              </w:rPr>
              <w:t>备货</w:t>
            </w:r>
            <w:r>
              <w:rPr>
                <w:rFonts w:hint="eastAsia" w:ascii="仿宋" w:hAnsi="仿宋" w:eastAsia="仿宋" w:cs="仿宋"/>
                <w:kern w:val="0"/>
                <w:sz w:val="24"/>
                <w:lang w:bidi="ar"/>
              </w:rPr>
              <w:t>方案</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2.人员配置</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3.配送方式、</w:t>
            </w:r>
            <w:r>
              <w:rPr>
                <w:rFonts w:hint="eastAsia" w:ascii="仿宋" w:hAnsi="仿宋" w:eastAsia="仿宋" w:cs="仿宋"/>
                <w:kern w:val="0"/>
                <w:sz w:val="24"/>
                <w:lang w:bidi="ar"/>
              </w:rPr>
              <w:t>配送安全保障措施</w:t>
            </w:r>
            <w:r>
              <w:rPr>
                <w:rFonts w:hint="eastAsia" w:ascii="仿宋" w:hAnsi="仿宋" w:eastAsia="仿宋" w:cs="仿宋"/>
                <w:kern w:val="0"/>
                <w:sz w:val="24"/>
                <w:lang w:val="en-US" w:eastAsia="zh-CN" w:bidi="ar"/>
              </w:rPr>
              <w:t>；4.安装及调试方案</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5.验收方案</w:t>
            </w:r>
            <w:r>
              <w:rPr>
                <w:rFonts w:hint="eastAsia" w:ascii="仿宋" w:hAnsi="仿宋" w:eastAsia="仿宋" w:cs="仿宋"/>
                <w:kern w:val="0"/>
                <w:sz w:val="24"/>
                <w:lang w:bidi="ar"/>
              </w:rPr>
              <w:t>等</w:t>
            </w:r>
            <w:r>
              <w:rPr>
                <w:rFonts w:hint="eastAsia" w:ascii="仿宋" w:hAnsi="仿宋" w:eastAsia="仿宋" w:cs="仿宋"/>
                <w:kern w:val="0"/>
                <w:sz w:val="24"/>
                <w:lang w:eastAsia="zh-CN" w:bidi="ar"/>
              </w:rPr>
              <w:t>。</w:t>
            </w:r>
            <w:r>
              <w:rPr>
                <w:rFonts w:hint="eastAsia" w:ascii="仿宋" w:hAnsi="仿宋" w:eastAsia="仿宋" w:cs="仿宋"/>
                <w:kern w:val="0"/>
                <w:sz w:val="24"/>
                <w:lang w:bidi="ar"/>
              </w:rPr>
              <w:t xml:space="preserve">经评审上述 </w:t>
            </w:r>
            <w:r>
              <w:rPr>
                <w:rFonts w:hint="eastAsia" w:ascii="仿宋" w:hAnsi="仿宋" w:eastAsia="仿宋" w:cs="仿宋"/>
                <w:kern w:val="0"/>
                <w:sz w:val="24"/>
                <w:lang w:val="en-US" w:eastAsia="zh-CN" w:bidi="ar"/>
              </w:rPr>
              <w:t>5</w:t>
            </w:r>
            <w:r>
              <w:rPr>
                <w:rFonts w:hint="eastAsia" w:ascii="仿宋" w:hAnsi="仿宋" w:eastAsia="仿宋" w:cs="仿宋"/>
                <w:kern w:val="0"/>
                <w:sz w:val="24"/>
                <w:lang w:bidi="ar"/>
              </w:rPr>
              <w:t xml:space="preserve"> 项内容全面、可实施、合理性，完全符合本次招标需求得 </w:t>
            </w:r>
            <w:r>
              <w:rPr>
                <w:rFonts w:hint="eastAsia" w:ascii="仿宋" w:hAnsi="仿宋" w:eastAsia="仿宋" w:cs="仿宋"/>
                <w:kern w:val="0"/>
                <w:sz w:val="24"/>
                <w:lang w:val="en-US" w:eastAsia="zh-CN" w:bidi="ar"/>
              </w:rPr>
              <w:t>20</w:t>
            </w:r>
            <w:r>
              <w:rPr>
                <w:rFonts w:hint="eastAsia" w:ascii="仿宋" w:hAnsi="仿宋" w:eastAsia="仿宋" w:cs="仿宋"/>
                <w:kern w:val="0"/>
                <w:sz w:val="24"/>
                <w:lang w:bidi="ar"/>
              </w:rPr>
              <w:t xml:space="preserve"> 分。每提供一项内容得 </w:t>
            </w:r>
            <w:r>
              <w:rPr>
                <w:rFonts w:hint="eastAsia" w:ascii="仿宋" w:hAnsi="仿宋" w:eastAsia="仿宋" w:cs="仿宋"/>
                <w:kern w:val="0"/>
                <w:sz w:val="24"/>
                <w:lang w:val="en-US" w:eastAsia="zh-CN" w:bidi="ar"/>
              </w:rPr>
              <w:t>4</w:t>
            </w:r>
            <w:r>
              <w:rPr>
                <w:rFonts w:hint="eastAsia" w:ascii="仿宋" w:hAnsi="仿宋" w:eastAsia="仿宋" w:cs="仿宋"/>
                <w:kern w:val="0"/>
                <w:sz w:val="24"/>
                <w:lang w:bidi="ar"/>
              </w:rPr>
              <w:t xml:space="preserve"> 分，每有一条内容未进行详细说明或内容存在不足或不适用本项目或内容错误的扣 1 分。</w:t>
            </w:r>
          </w:p>
        </w:tc>
      </w:tr>
      <w:tr w14:paraId="5B0B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170" w:type="dxa"/>
            <w:vMerge w:val="continue"/>
            <w:noWrap w:val="0"/>
            <w:vAlign w:val="center"/>
          </w:tcPr>
          <w:p w14:paraId="759CF23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noWrap w:val="0"/>
            <w:vAlign w:val="center"/>
          </w:tcPr>
          <w:p w14:paraId="31C66E6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施工实施方案</w:t>
            </w:r>
          </w:p>
        </w:tc>
        <w:tc>
          <w:tcPr>
            <w:tcW w:w="855" w:type="dxa"/>
            <w:noWrap w:val="0"/>
            <w:vAlign w:val="center"/>
          </w:tcPr>
          <w:p w14:paraId="775EDAF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12分</w:t>
            </w:r>
          </w:p>
        </w:tc>
        <w:tc>
          <w:tcPr>
            <w:tcW w:w="6915" w:type="dxa"/>
            <w:noWrap w:val="0"/>
            <w:vAlign w:val="top"/>
          </w:tcPr>
          <w:p w14:paraId="23A44466">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bidi="ar"/>
              </w:rPr>
            </w:pPr>
            <w:r>
              <w:rPr>
                <w:rFonts w:hint="eastAsia" w:ascii="仿宋" w:hAnsi="仿宋" w:eastAsia="仿宋" w:cs="仿宋"/>
                <w:kern w:val="0"/>
                <w:sz w:val="24"/>
                <w:lang w:bidi="ar"/>
              </w:rPr>
              <w:t>根据施工实施方案合理符合工程实际情况，施工部署全面、针对性强，对工程施工具有较强的指导性，提高生产率、缩短工期、提高质量、降低消耗等，内容包括但不限于以下因素：</w:t>
            </w:r>
          </w:p>
          <w:p w14:paraId="4740A6FE">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bidi="ar"/>
              </w:rPr>
            </w:pPr>
            <w:r>
              <w:rPr>
                <w:rFonts w:hint="eastAsia" w:ascii="仿宋" w:hAnsi="仿宋" w:eastAsia="仿宋" w:cs="仿宋"/>
                <w:kern w:val="0"/>
                <w:sz w:val="24"/>
                <w:lang w:bidi="ar"/>
              </w:rPr>
              <w:t>1.有完整的施工组织设计方案；</w:t>
            </w:r>
          </w:p>
          <w:p w14:paraId="68C6C999">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bidi="ar"/>
              </w:rPr>
            </w:pPr>
            <w:r>
              <w:rPr>
                <w:rFonts w:hint="eastAsia" w:ascii="仿宋" w:hAnsi="仿宋" w:eastAsia="仿宋" w:cs="仿宋"/>
                <w:kern w:val="0"/>
                <w:sz w:val="24"/>
                <w:lang w:bidi="ar"/>
              </w:rPr>
              <w:t>2.施工工艺方案和施工方法；</w:t>
            </w:r>
          </w:p>
          <w:p w14:paraId="730CA379">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bidi="ar"/>
              </w:rPr>
            </w:pPr>
            <w:r>
              <w:rPr>
                <w:rFonts w:hint="eastAsia" w:ascii="仿宋" w:hAnsi="仿宋" w:eastAsia="仿宋" w:cs="仿宋"/>
                <w:kern w:val="0"/>
                <w:sz w:val="24"/>
                <w:lang w:bidi="ar"/>
              </w:rPr>
              <w:t>3.劳动力组织均衡，工序衔接紧凑科学，注重效率；</w:t>
            </w:r>
          </w:p>
          <w:p w14:paraId="72117A93">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eastAsia="zh-CN" w:bidi="ar"/>
              </w:rPr>
            </w:pPr>
            <w:r>
              <w:rPr>
                <w:rFonts w:hint="eastAsia" w:ascii="仿宋" w:hAnsi="仿宋" w:eastAsia="仿宋" w:cs="仿宋"/>
                <w:kern w:val="0"/>
                <w:sz w:val="24"/>
                <w:lang w:bidi="ar"/>
              </w:rPr>
              <w:t>4.施工安排，有针对性地对施工用电、用水、交通进行部署</w:t>
            </w:r>
            <w:r>
              <w:rPr>
                <w:rFonts w:hint="eastAsia" w:ascii="仿宋" w:hAnsi="仿宋" w:eastAsia="仿宋" w:cs="仿宋"/>
                <w:kern w:val="0"/>
                <w:sz w:val="24"/>
                <w:lang w:eastAsia="zh-CN" w:bidi="ar"/>
              </w:rPr>
              <w:t>。</w:t>
            </w:r>
          </w:p>
          <w:p w14:paraId="194CAFF7">
            <w:pPr>
              <w:pStyle w:val="2"/>
              <w:keepNext w:val="0"/>
              <w:keepLines w:val="0"/>
              <w:pageBreakBefore w:val="0"/>
              <w:widowControl/>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lang w:bidi="ar"/>
              </w:rPr>
            </w:pPr>
            <w:r>
              <w:rPr>
                <w:rFonts w:hint="eastAsia" w:ascii="仿宋" w:hAnsi="仿宋" w:eastAsia="仿宋" w:cs="仿宋"/>
                <w:kern w:val="0"/>
                <w:sz w:val="24"/>
                <w:lang w:bidi="ar"/>
              </w:rPr>
              <w:t>方案内容完整清晰明确且科学合理、可行性高具有针对性的得 1</w:t>
            </w:r>
            <w:r>
              <w:rPr>
                <w:rFonts w:hint="eastAsia" w:ascii="仿宋" w:hAnsi="仿宋" w:eastAsia="仿宋" w:cs="仿宋"/>
                <w:kern w:val="0"/>
                <w:sz w:val="24"/>
                <w:lang w:val="en-US" w:eastAsia="zh-CN" w:bidi="ar"/>
              </w:rPr>
              <w:t>2</w:t>
            </w:r>
            <w:r>
              <w:rPr>
                <w:rFonts w:hint="eastAsia" w:ascii="仿宋" w:hAnsi="仿宋" w:eastAsia="仿宋" w:cs="仿宋"/>
                <w:kern w:val="0"/>
                <w:sz w:val="24"/>
                <w:lang w:bidi="ar"/>
              </w:rPr>
              <w:t xml:space="preserve"> 分，每缺少一项内容扣 3 分；每有一处不具有针对性或逻辑性错误且不完整的扣 1分，扣完为止。未提供相关内容不得分。</w:t>
            </w:r>
          </w:p>
        </w:tc>
      </w:tr>
      <w:tr w14:paraId="2EC7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70" w:type="dxa"/>
            <w:vMerge w:val="continue"/>
            <w:noWrap w:val="0"/>
            <w:vAlign w:val="center"/>
          </w:tcPr>
          <w:p w14:paraId="03B374C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noWrap w:val="0"/>
            <w:vAlign w:val="center"/>
          </w:tcPr>
          <w:p w14:paraId="60E11CC4">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质量保证措施及承诺</w:t>
            </w:r>
          </w:p>
        </w:tc>
        <w:tc>
          <w:tcPr>
            <w:tcW w:w="855" w:type="dxa"/>
            <w:noWrap w:val="0"/>
            <w:vAlign w:val="center"/>
          </w:tcPr>
          <w:p w14:paraId="530B5FE7">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12分</w:t>
            </w:r>
          </w:p>
        </w:tc>
        <w:tc>
          <w:tcPr>
            <w:tcW w:w="6915" w:type="dxa"/>
            <w:noWrap w:val="0"/>
            <w:vAlign w:val="center"/>
          </w:tcPr>
          <w:p w14:paraId="2C24B5F1">
            <w:pPr>
              <w:keepNext w:val="0"/>
              <w:keepLines w:val="0"/>
              <w:pageBreakBefore w:val="0"/>
              <w:widowControl/>
              <w:numPr>
                <w:ilvl w:val="0"/>
                <w:numId w:val="0"/>
              </w:numPr>
              <w:kinsoku/>
              <w:wordWrap/>
              <w:overflowPunct/>
              <w:topLinePunct w:val="0"/>
              <w:bidi w:val="0"/>
              <w:adjustRightInd/>
              <w:snapToGrid/>
              <w:spacing w:line="44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lang w:bidi="ar"/>
              </w:rPr>
              <w:t>包括但不限于：</w:t>
            </w:r>
            <w:r>
              <w:rPr>
                <w:rFonts w:hint="eastAsia" w:ascii="仿宋" w:hAnsi="仿宋" w:eastAsia="仿宋" w:cs="仿宋"/>
                <w:kern w:val="0"/>
                <w:sz w:val="24"/>
                <w:szCs w:val="24"/>
                <w:lang w:val="en-US" w:eastAsia="zh-CN" w:bidi="ar-SA"/>
              </w:rPr>
              <w:t>1.制定定期维护检查方案（注明时间）；2.提供完善的后期管理思路和措施方案；3.制定质量通病的防治措施方案；4.进度计划及保障措施等。上述 4 项内容全面、可实施、合理性，完全符合本次招标需求得 12 分。每提供一项内容得 3 分，每有一条内容未进行详细说明或内容存在不足或不适用本项目或内容错误的扣 1 分。</w:t>
            </w:r>
          </w:p>
        </w:tc>
      </w:tr>
      <w:tr w14:paraId="4DCE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70" w:type="dxa"/>
            <w:vMerge w:val="continue"/>
            <w:noWrap w:val="0"/>
            <w:vAlign w:val="center"/>
          </w:tcPr>
          <w:p w14:paraId="1AC9BDCB">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shd w:val="clear" w:color="auto" w:fill="auto"/>
            <w:noWrap w:val="0"/>
            <w:vAlign w:val="center"/>
          </w:tcPr>
          <w:p w14:paraId="15675892">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售后服务体系</w:t>
            </w:r>
          </w:p>
        </w:tc>
        <w:tc>
          <w:tcPr>
            <w:tcW w:w="855" w:type="dxa"/>
            <w:shd w:val="clear" w:color="auto" w:fill="auto"/>
            <w:noWrap w:val="0"/>
            <w:vAlign w:val="center"/>
          </w:tcPr>
          <w:p w14:paraId="2C9C1AF0">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8分</w:t>
            </w:r>
          </w:p>
        </w:tc>
        <w:tc>
          <w:tcPr>
            <w:tcW w:w="6915" w:type="dxa"/>
            <w:shd w:val="clear" w:color="auto" w:fill="auto"/>
            <w:noWrap w:val="0"/>
            <w:vAlign w:val="center"/>
          </w:tcPr>
          <w:p w14:paraId="1BF6B0AE">
            <w:pPr>
              <w:keepNext w:val="0"/>
              <w:keepLines w:val="0"/>
              <w:pageBreakBefore w:val="0"/>
              <w:widowControl/>
              <w:numPr>
                <w:ilvl w:val="0"/>
                <w:numId w:val="0"/>
              </w:numPr>
              <w:kinsoku/>
              <w:wordWrap/>
              <w:overflowPunct/>
              <w:topLinePunct w:val="0"/>
              <w:bidi w:val="0"/>
              <w:adjustRightInd/>
              <w:snapToGrid/>
              <w:spacing w:line="44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1.质量保证期过后，供应商能够同样提供免费电话咨询服务，并应承诺提供产品上门维护服务得2分；</w:t>
            </w:r>
          </w:p>
          <w:p w14:paraId="6663D424">
            <w:pPr>
              <w:keepNext w:val="0"/>
              <w:keepLines w:val="0"/>
              <w:pageBreakBefore w:val="0"/>
              <w:widowControl/>
              <w:numPr>
                <w:ilvl w:val="0"/>
                <w:numId w:val="0"/>
              </w:numPr>
              <w:kinsoku/>
              <w:wordWrap/>
              <w:overflowPunct/>
              <w:topLinePunct w:val="0"/>
              <w:bidi w:val="0"/>
              <w:adjustRightInd/>
              <w:snapToGrid/>
              <w:spacing w:line="44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2..承诺售后服务中维修使用的零部件及易损件应为原厂配件且有固定的备品备件及易损零部件的配备得2分；</w:t>
            </w:r>
          </w:p>
          <w:p w14:paraId="4B3582CF">
            <w:pPr>
              <w:keepNext w:val="0"/>
              <w:keepLines w:val="0"/>
              <w:pageBreakBefore w:val="0"/>
              <w:widowControl/>
              <w:numPr>
                <w:ilvl w:val="0"/>
                <w:numId w:val="0"/>
              </w:numPr>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3.应急响应时间：能派专人到现场提供服务技术的得4分（须提供承诺书，承诺书中包含响应时间、现场技术服务人员的身份证复印件及联系方式等信息）；只提供远程技术指导服务的得2分。</w:t>
            </w:r>
          </w:p>
        </w:tc>
      </w:tr>
      <w:tr w14:paraId="0FDD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170" w:type="dxa"/>
            <w:vMerge w:val="continue"/>
            <w:noWrap w:val="0"/>
            <w:vAlign w:val="center"/>
          </w:tcPr>
          <w:p w14:paraId="6937A9A4">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rPr>
            </w:pPr>
          </w:p>
        </w:tc>
        <w:tc>
          <w:tcPr>
            <w:tcW w:w="1620" w:type="dxa"/>
            <w:shd w:val="clear" w:color="auto" w:fill="auto"/>
            <w:noWrap w:val="0"/>
            <w:vAlign w:val="center"/>
          </w:tcPr>
          <w:p w14:paraId="5B6264DB">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培训方案</w:t>
            </w:r>
          </w:p>
        </w:tc>
        <w:tc>
          <w:tcPr>
            <w:tcW w:w="855" w:type="dxa"/>
            <w:shd w:val="clear" w:color="auto" w:fill="auto"/>
            <w:noWrap w:val="0"/>
            <w:vAlign w:val="center"/>
          </w:tcPr>
          <w:p w14:paraId="3ABF15CA">
            <w:pPr>
              <w:widowControl/>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6分</w:t>
            </w:r>
          </w:p>
        </w:tc>
        <w:tc>
          <w:tcPr>
            <w:tcW w:w="6915" w:type="dxa"/>
            <w:shd w:val="clear" w:color="auto" w:fill="auto"/>
            <w:noWrap w:val="0"/>
            <w:vAlign w:val="center"/>
          </w:tcPr>
          <w:p w14:paraId="2CDFE9A9">
            <w:pPr>
              <w:keepNext w:val="0"/>
              <w:keepLines w:val="0"/>
              <w:pageBreakBefore w:val="0"/>
              <w:widowControl/>
              <w:numPr>
                <w:ilvl w:val="0"/>
                <w:numId w:val="0"/>
              </w:numPr>
              <w:kinsoku/>
              <w:wordWrap/>
              <w:overflowPunct/>
              <w:topLinePunct w:val="0"/>
              <w:bidi w:val="0"/>
              <w:adjustRightInd/>
              <w:snapToGrid/>
              <w:spacing w:line="440" w:lineRule="exact"/>
              <w:ind w:left="0" w:leftChars="0" w:firstLine="0" w:firstLineChars="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投标人应有完善的培训体系，针对本项目后期使用人员制定科学合理可行的培训方案(培训计划、培训人员、培训内容等)。方案完全满足招标要求得6分，每缺少1方面内容或每有1处内容存在不足扣1分，扣完为止。</w:t>
            </w:r>
          </w:p>
        </w:tc>
      </w:tr>
    </w:tbl>
    <w:p w14:paraId="311AC52D">
      <w:pP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br w:type="page"/>
      </w:r>
    </w:p>
    <w:p w14:paraId="3DD3ACED">
      <w:pPr>
        <w:pStyle w:val="24"/>
        <w:spacing w:after="60" w:line="320" w:lineRule="exact"/>
        <w:ind w:firstLine="0"/>
        <w:jc w:val="both"/>
        <w:rPr>
          <w:rFonts w:hint="eastAsia" w:ascii="仿宋" w:hAnsi="仿宋" w:eastAsia="仿宋" w:cs="仿宋"/>
          <w:kern w:val="0"/>
          <w:sz w:val="24"/>
          <w:szCs w:val="24"/>
          <w:lang w:val="en-US" w:eastAsia="zh-CN" w:bidi="ar-SA"/>
        </w:rPr>
      </w:pPr>
    </w:p>
    <w:tbl>
      <w:tblPr>
        <w:tblStyle w:val="17"/>
        <w:tblpPr w:leftFromText="180" w:rightFromText="180" w:vertAnchor="text" w:horzAnchor="page" w:tblpX="646" w:tblpY="793"/>
        <w:tblOverlap w:val="never"/>
        <w:tblW w:w="10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345"/>
        <w:gridCol w:w="6867"/>
        <w:gridCol w:w="1121"/>
      </w:tblGrid>
      <w:tr w14:paraId="4896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085" w:type="dxa"/>
            <w:noWrap w:val="0"/>
            <w:vAlign w:val="center"/>
          </w:tcPr>
          <w:p w14:paraId="3E7B5AAA">
            <w:pPr>
              <w:pStyle w:val="24"/>
              <w:spacing w:after="60" w:line="320" w:lineRule="exact"/>
              <w:ind w:firstLine="0"/>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序号</w:t>
            </w:r>
          </w:p>
        </w:tc>
        <w:tc>
          <w:tcPr>
            <w:tcW w:w="1345" w:type="dxa"/>
            <w:noWrap w:val="0"/>
            <w:vAlign w:val="center"/>
          </w:tcPr>
          <w:p w14:paraId="45227DB3">
            <w:pPr>
              <w:pStyle w:val="24"/>
              <w:spacing w:before="0" w:after="0" w:line="320" w:lineRule="exact"/>
              <w:ind w:firstLine="0"/>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评审项目</w:t>
            </w:r>
          </w:p>
        </w:tc>
        <w:tc>
          <w:tcPr>
            <w:tcW w:w="6867" w:type="dxa"/>
            <w:noWrap w:val="0"/>
            <w:vAlign w:val="center"/>
          </w:tcPr>
          <w:p w14:paraId="4A80C1FF">
            <w:pPr>
              <w:pStyle w:val="24"/>
              <w:spacing w:before="0" w:after="0" w:line="320" w:lineRule="exact"/>
              <w:ind w:firstLine="0"/>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评分标准</w:t>
            </w:r>
          </w:p>
        </w:tc>
        <w:tc>
          <w:tcPr>
            <w:tcW w:w="1121" w:type="dxa"/>
            <w:noWrap w:val="0"/>
            <w:vAlign w:val="center"/>
          </w:tcPr>
          <w:p w14:paraId="0B6EFE90">
            <w:pPr>
              <w:pStyle w:val="24"/>
              <w:spacing w:before="0" w:after="0" w:line="320" w:lineRule="exact"/>
              <w:ind w:firstLine="0"/>
              <w:jc w:val="center"/>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分值</w:t>
            </w:r>
          </w:p>
        </w:tc>
      </w:tr>
      <w:tr w14:paraId="3076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5" w:hRule="atLeast"/>
        </w:trPr>
        <w:tc>
          <w:tcPr>
            <w:tcW w:w="1085" w:type="dxa"/>
            <w:noWrap w:val="0"/>
            <w:vAlign w:val="center"/>
          </w:tcPr>
          <w:p w14:paraId="1B5C2E2B">
            <w:pPr>
              <w:widowControl/>
              <w:snapToGrid w:val="0"/>
              <w:spacing w:line="360" w:lineRule="exact"/>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1</w:t>
            </w:r>
          </w:p>
        </w:tc>
        <w:tc>
          <w:tcPr>
            <w:tcW w:w="1345" w:type="dxa"/>
            <w:noWrap w:val="0"/>
            <w:vAlign w:val="center"/>
          </w:tcPr>
          <w:p w14:paraId="0C301B14">
            <w:pPr>
              <w:snapToGrid w:val="0"/>
              <w:spacing w:line="360" w:lineRule="exact"/>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价格部分</w:t>
            </w:r>
          </w:p>
          <w:p w14:paraId="3B91E0BF">
            <w:pPr>
              <w:snapToGrid w:val="0"/>
              <w:spacing w:line="360" w:lineRule="exact"/>
              <w:jc w:val="center"/>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（30%）</w:t>
            </w:r>
          </w:p>
        </w:tc>
        <w:tc>
          <w:tcPr>
            <w:tcW w:w="6867" w:type="dxa"/>
            <w:noWrap w:val="0"/>
            <w:vAlign w:val="center"/>
          </w:tcPr>
          <w:p w14:paraId="37798E1C">
            <w:pPr>
              <w:adjustRightInd w:val="0"/>
              <w:snapToGrid w:val="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符合招标文件要求且投标价格最低的投标报价为评标基准价，其价格为满分。其它投标人的投标报价得分=（评标基准价/投标报价）×报价权重×100%。</w:t>
            </w:r>
          </w:p>
          <w:p w14:paraId="6DB4FAB5">
            <w:pPr>
              <w:adjustRightInd w:val="0"/>
              <w:snapToGrid w:val="0"/>
              <w:ind w:firstLine="480" w:firstLineChars="200"/>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zh-CN"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特别是对于投入人员及系统成本合理性的说明），评标委员会有权对其投标作为无效投标处理。</w:t>
            </w:r>
          </w:p>
        </w:tc>
        <w:tc>
          <w:tcPr>
            <w:tcW w:w="1121" w:type="dxa"/>
            <w:noWrap w:val="0"/>
            <w:vAlign w:val="center"/>
          </w:tcPr>
          <w:p w14:paraId="64CA5992">
            <w:pPr>
              <w:snapToGrid w:val="0"/>
              <w:spacing w:line="360" w:lineRule="exact"/>
              <w:rPr>
                <w:rFonts w:hint="eastAsia" w:ascii="仿宋" w:hAnsi="仿宋" w:eastAsia="仿宋" w:cs="仿宋"/>
                <w:b w:val="0"/>
                <w:bCs w:val="0"/>
                <w:kern w:val="0"/>
                <w:sz w:val="24"/>
                <w:szCs w:val="24"/>
                <w:lang w:val="en-US" w:eastAsia="zh-CN" w:bidi="ar-SA"/>
              </w:rPr>
            </w:pPr>
            <w:r>
              <w:rPr>
                <w:rFonts w:hint="eastAsia" w:ascii="仿宋" w:hAnsi="仿宋" w:eastAsia="仿宋" w:cs="仿宋"/>
                <w:b w:val="0"/>
                <w:bCs w:val="0"/>
                <w:kern w:val="0"/>
                <w:sz w:val="24"/>
                <w:szCs w:val="24"/>
                <w:lang w:val="en-US" w:eastAsia="zh-CN" w:bidi="ar-SA"/>
              </w:rPr>
              <w:t>0-30分</w:t>
            </w:r>
          </w:p>
        </w:tc>
      </w:tr>
    </w:tbl>
    <w:p w14:paraId="13F5F418">
      <w:pPr>
        <w:pStyle w:val="5"/>
        <w:ind w:firstLine="0"/>
        <w:jc w:val="center"/>
        <w:rPr>
          <w:rFonts w:hint="eastAsia" w:ascii="仿宋" w:hAnsi="仿宋" w:eastAsia="仿宋" w:cs="仿宋"/>
          <w:b/>
          <w:sz w:val="24"/>
          <w:szCs w:val="24"/>
          <w:lang w:eastAsia="zh-CN"/>
        </w:rPr>
      </w:pPr>
      <w:r>
        <w:rPr>
          <w:rFonts w:hint="eastAsia" w:ascii="仿宋" w:hAnsi="仿宋" w:eastAsia="仿宋" w:cs="仿宋"/>
          <w:b/>
          <w:sz w:val="24"/>
          <w:szCs w:val="24"/>
        </w:rPr>
        <w:t>价格评分标准</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30分</w:t>
      </w:r>
      <w:r>
        <w:rPr>
          <w:rFonts w:hint="eastAsia" w:ascii="仿宋" w:hAnsi="仿宋" w:eastAsia="仿宋" w:cs="仿宋"/>
          <w:b/>
          <w:sz w:val="24"/>
          <w:szCs w:val="24"/>
          <w:lang w:eastAsia="zh-CN"/>
        </w:rPr>
        <w:t>）</w:t>
      </w:r>
    </w:p>
    <w:p w14:paraId="45D00475">
      <w:pPr>
        <w:pStyle w:val="8"/>
        <w:kinsoku w:val="0"/>
        <w:overflowPunct w:val="0"/>
        <w:spacing w:before="34" w:line="357" w:lineRule="auto"/>
        <w:ind w:left="0" w:leftChars="0" w:right="126" w:firstLine="0" w:firstLineChars="0"/>
        <w:rPr>
          <w:rFonts w:hint="eastAsia" w:ascii="仿宋" w:hAnsi="仿宋" w:eastAsia="仿宋" w:cs="仿宋"/>
          <w:b/>
          <w:bCs/>
          <w:color w:val="auto"/>
        </w:rPr>
      </w:pPr>
    </w:p>
    <w:p w14:paraId="33040411">
      <w:pPr>
        <w:pStyle w:val="8"/>
        <w:kinsoku w:val="0"/>
        <w:overflowPunct w:val="0"/>
        <w:spacing w:before="34" w:line="357" w:lineRule="auto"/>
        <w:ind w:left="0" w:leftChars="0" w:right="126" w:firstLine="0" w:firstLineChars="0"/>
        <w:rPr>
          <w:rFonts w:hint="eastAsia" w:ascii="仿宋" w:hAnsi="仿宋" w:eastAsia="仿宋" w:cs="仿宋"/>
          <w:color w:val="auto"/>
        </w:rPr>
      </w:pPr>
      <w:r>
        <w:rPr>
          <w:rFonts w:hint="eastAsia" w:ascii="仿宋" w:hAnsi="仿宋" w:eastAsia="仿宋" w:cs="仿宋"/>
          <w:b/>
          <w:bCs/>
          <w:color w:val="auto"/>
        </w:rPr>
        <w:t>计分原则：</w:t>
      </w:r>
      <w:r>
        <w:rPr>
          <w:rFonts w:hint="eastAsia" w:ascii="仿宋" w:hAnsi="仿宋" w:eastAsia="仿宋" w:cs="仿宋"/>
          <w:color w:val="auto"/>
        </w:rPr>
        <w:t>1、投标报价得分由磋商小组按照价格分计算公式计算分值。</w:t>
      </w:r>
    </w:p>
    <w:p w14:paraId="3A8458DB">
      <w:pPr>
        <w:pStyle w:val="8"/>
        <w:kinsoku w:val="0"/>
        <w:overflowPunct w:val="0"/>
        <w:spacing w:before="34" w:line="357" w:lineRule="auto"/>
        <w:ind w:right="126" w:firstLine="1262" w:firstLineChars="526"/>
        <w:rPr>
          <w:rFonts w:hint="eastAsia" w:ascii="仿宋" w:hAnsi="仿宋" w:eastAsia="仿宋" w:cs="仿宋"/>
        </w:rPr>
      </w:pPr>
      <w:r>
        <w:rPr>
          <w:rFonts w:hint="eastAsia" w:ascii="仿宋" w:hAnsi="仿宋" w:eastAsia="仿宋" w:cs="仿宋"/>
        </w:rPr>
        <w:t>2、商务部分由磋商小组共同评定唯一的得分。</w:t>
      </w:r>
    </w:p>
    <w:p w14:paraId="268B2CB7">
      <w:pPr>
        <w:pStyle w:val="8"/>
        <w:kinsoku w:val="0"/>
        <w:overflowPunct w:val="0"/>
        <w:spacing w:before="34" w:line="357" w:lineRule="auto"/>
        <w:ind w:right="126" w:firstLine="1262" w:firstLineChars="526"/>
        <w:rPr>
          <w:rFonts w:hint="eastAsia" w:ascii="仿宋" w:hAnsi="仿宋" w:eastAsia="仿宋" w:cs="仿宋"/>
        </w:rPr>
      </w:pPr>
      <w:r>
        <w:rPr>
          <w:rFonts w:hint="eastAsia" w:ascii="仿宋" w:hAnsi="仿宋" w:eastAsia="仿宋" w:cs="仿宋"/>
        </w:rPr>
        <w:t>3、技术部分由磋商小组专家分别打分后，取平均分作为技术分最后得分。</w:t>
      </w:r>
    </w:p>
    <w:p w14:paraId="32726441">
      <w:pPr>
        <w:pStyle w:val="8"/>
        <w:kinsoku w:val="0"/>
        <w:overflowPunct w:val="0"/>
        <w:spacing w:before="34" w:line="357" w:lineRule="auto"/>
        <w:ind w:left="836" w:leftChars="398" w:right="126" w:firstLine="540" w:firstLineChars="225"/>
        <w:rPr>
          <w:rFonts w:hint="eastAsia" w:ascii="仿宋" w:hAnsi="仿宋" w:eastAsia="仿宋" w:cs="仿宋"/>
        </w:rPr>
      </w:pPr>
      <w:r>
        <w:rPr>
          <w:rFonts w:hint="eastAsia" w:ascii="仿宋" w:hAnsi="仿宋" w:eastAsia="仿宋" w:cs="仿宋"/>
        </w:rPr>
        <w:t>4、供应商综合评分最终总分值为投标报价、商务部分和技术部分三部分得分总和。评分计算保留 2 位小数，第三位小数四舍五入。</w:t>
      </w:r>
    </w:p>
    <w:p w14:paraId="08668B72">
      <w:pPr>
        <w:pStyle w:val="8"/>
        <w:kinsoku w:val="0"/>
        <w:overflowPunct w:val="0"/>
        <w:spacing w:before="34" w:line="357" w:lineRule="auto"/>
        <w:ind w:left="836" w:leftChars="398" w:right="126" w:firstLine="540" w:firstLineChars="225"/>
        <w:rPr>
          <w:rFonts w:hint="eastAsia" w:ascii="仿宋" w:hAnsi="仿宋" w:eastAsia="仿宋" w:cs="仿宋"/>
        </w:rPr>
      </w:pPr>
      <w:r>
        <w:rPr>
          <w:rFonts w:hint="eastAsia" w:ascii="仿宋" w:hAnsi="仿宋" w:eastAsia="仿宋" w:cs="仿宋"/>
        </w:rPr>
        <w:t>5、得分相同的，按投标报价由低到高顺序排列。得分且投标报价相同的，按技术指标优劣顺序排列。</w:t>
      </w:r>
    </w:p>
    <w:p w14:paraId="2B42EE2B">
      <w:pPr>
        <w:pStyle w:val="8"/>
        <w:kinsoku w:val="0"/>
        <w:overflowPunct w:val="0"/>
        <w:spacing w:before="34" w:line="357" w:lineRule="auto"/>
        <w:ind w:left="836" w:leftChars="398" w:right="126" w:firstLine="540" w:firstLineChars="225"/>
        <w:rPr>
          <w:rFonts w:hint="eastAsia" w:ascii="仿宋" w:hAnsi="仿宋" w:eastAsia="仿宋" w:cs="仿宋"/>
        </w:rPr>
      </w:pPr>
      <w:r>
        <w:rPr>
          <w:rFonts w:hint="eastAsia" w:ascii="仿宋" w:hAnsi="仿宋" w:eastAsia="仿宋" w:cs="仿宋"/>
        </w:rPr>
        <w:t>6、磋商小组按评分排序确定中标人，同时提交评标报告，由磋商小组成员集体签名。第一中标候选人放弃中标后，由第二名作为中标候选人，依次类推。</w:t>
      </w:r>
    </w:p>
    <w:p w14:paraId="3E8B70CC">
      <w:pPr>
        <w:pStyle w:val="8"/>
        <w:kinsoku w:val="0"/>
        <w:overflowPunct w:val="0"/>
        <w:spacing w:before="34" w:line="357" w:lineRule="auto"/>
        <w:ind w:right="126" w:firstLine="1262" w:firstLineChars="526"/>
        <w:rPr>
          <w:rFonts w:hint="eastAsia" w:ascii="仿宋" w:hAnsi="仿宋" w:eastAsia="仿宋" w:cs="仿宋"/>
        </w:rPr>
      </w:pPr>
      <w:r>
        <w:rPr>
          <w:rFonts w:hint="eastAsia" w:ascii="仿宋" w:hAnsi="仿宋" w:eastAsia="仿宋" w:cs="仿宋"/>
        </w:rPr>
        <w:t>7、评标中如遇未考虑到的问题，由磋商小组成员集体研究处理决定。</w:t>
      </w:r>
    </w:p>
    <w:p w14:paraId="4943AB9F">
      <w:pPr>
        <w:pStyle w:val="8"/>
        <w:kinsoku w:val="0"/>
        <w:overflowPunct w:val="0"/>
        <w:spacing w:before="34"/>
        <w:jc w:val="both"/>
        <w:rPr>
          <w:rFonts w:hint="eastAsia" w:ascii="仿宋" w:hAnsi="仿宋" w:eastAsia="仿宋" w:cs="仿宋"/>
          <w:b/>
          <w:bCs/>
        </w:rPr>
      </w:pPr>
      <w:r>
        <w:rPr>
          <w:rFonts w:hint="eastAsia" w:ascii="仿宋" w:hAnsi="仿宋" w:eastAsia="仿宋" w:cs="仿宋"/>
          <w:b/>
          <w:bCs/>
        </w:rPr>
        <w:t xml:space="preserve"> 其他注意事项：</w:t>
      </w:r>
    </w:p>
    <w:p w14:paraId="0FFDAA75">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（1）评审工作在磋商小组内独立进行。</w:t>
      </w:r>
    </w:p>
    <w:p w14:paraId="566448A8">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2）为了有助于对投标进行审查、评估和比较，磋商小组有权向供应商质疑、查看有关资质原件、供应商解释投标内容。供应商有责任按照磋商小组通知的时间、地点指派专人进行答疑、澄清、提供有关资质原件。</w:t>
      </w:r>
    </w:p>
    <w:p w14:paraId="30CB4894">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（3）在开标、评标期间，供应商不得向磋商小组成员询问情况，不得进行影响评标结果的活动。</w:t>
      </w:r>
    </w:p>
    <w:p w14:paraId="59BFB424">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（4）采购人、招标机构及磋商小组不向落标方解释原因，不保证最低价中标，不退还磋商响应性文件。</w:t>
      </w:r>
    </w:p>
    <w:p w14:paraId="6F313F3D">
      <w:pPr>
        <w:pStyle w:val="8"/>
        <w:kinsoku w:val="0"/>
        <w:overflowPunct w:val="0"/>
        <w:spacing w:before="34" w:line="357" w:lineRule="auto"/>
        <w:ind w:right="126" w:firstLine="480"/>
        <w:rPr>
          <w:rFonts w:hint="eastAsia" w:ascii="仿宋" w:hAnsi="仿宋" w:eastAsia="仿宋" w:cs="仿宋"/>
        </w:rPr>
      </w:pPr>
      <w:r>
        <w:rPr>
          <w:rFonts w:hint="eastAsia" w:ascii="仿宋" w:hAnsi="仿宋" w:eastAsia="仿宋" w:cs="仿宋"/>
        </w:rPr>
        <w:t>（5）在招标过程中如供应商有不正当行为时，磋商小组有权中止其投标资格。</w:t>
      </w:r>
    </w:p>
    <w:p w14:paraId="0287E7B3">
      <w:pPr>
        <w:pStyle w:val="8"/>
        <w:kinsoku w:val="0"/>
        <w:overflowPunct w:val="0"/>
        <w:spacing w:before="34" w:line="357" w:lineRule="auto"/>
        <w:ind w:left="598"/>
        <w:rPr>
          <w:rFonts w:hint="eastAsia" w:ascii="仿宋" w:hAnsi="仿宋" w:eastAsia="仿宋" w:cs="仿宋"/>
          <w:b/>
          <w:bCs/>
        </w:rPr>
        <w:sectPr>
          <w:footerReference r:id="rId10" w:type="first"/>
          <w:footerReference r:id="rId9" w:type="default"/>
          <w:pgSz w:w="11910" w:h="16840"/>
          <w:pgMar w:top="1040" w:right="1137" w:bottom="960" w:left="1080" w:header="763" w:footer="766" w:gutter="0"/>
          <w:pgBorders>
            <w:top w:val="none" w:sz="0" w:space="0"/>
            <w:left w:val="none" w:sz="0" w:space="0"/>
            <w:bottom w:val="none" w:sz="0" w:space="0"/>
            <w:right w:val="none" w:sz="0" w:space="0"/>
          </w:pgBorders>
          <w:pgNumType w:fmt="decimal" w:start="1"/>
          <w:cols w:space="720" w:num="1"/>
          <w:docGrid w:linePitch="286" w:charSpace="0"/>
        </w:sectPr>
      </w:pPr>
      <w:r>
        <w:rPr>
          <w:rFonts w:hint="eastAsia" w:ascii="仿宋" w:hAnsi="仿宋" w:eastAsia="仿宋" w:cs="仿宋"/>
          <w:b/>
          <w:bCs/>
        </w:rPr>
        <w:t>本评标办法解释权归采购人</w:t>
      </w:r>
    </w:p>
    <w:p w14:paraId="788E7279">
      <w:pPr>
        <w:pStyle w:val="3"/>
        <w:rPr>
          <w:rFonts w:hint="eastAsia" w:ascii="仿宋" w:hAnsi="仿宋" w:eastAsia="仿宋" w:cs="仿宋"/>
          <w:w w:val="95"/>
          <w:sz w:val="32"/>
          <w:szCs w:val="44"/>
          <w:lang w:val="en-US" w:eastAsia="zh-CN"/>
        </w:rPr>
      </w:pPr>
      <w:bookmarkStart w:id="33" w:name="_Toc5164"/>
      <w:r>
        <w:rPr>
          <w:rFonts w:hint="eastAsia" w:ascii="仿宋" w:hAnsi="仿宋" w:eastAsia="仿宋" w:cs="仿宋"/>
          <w:w w:val="95"/>
          <w:sz w:val="32"/>
          <w:szCs w:val="44"/>
          <w:lang w:val="en-US" w:eastAsia="zh-CN"/>
        </w:rPr>
        <w:t>第四章  磋商内容</w:t>
      </w:r>
      <w:bookmarkEnd w:id="33"/>
    </w:p>
    <w:p w14:paraId="535353A7">
      <w:pPr>
        <w:numPr>
          <w:ilvl w:val="0"/>
          <w:numId w:val="2"/>
        </w:numPr>
        <w:spacing w:before="42" w:line="386" w:lineRule="auto"/>
        <w:ind w:right="235"/>
        <w:rPr>
          <w:rFonts w:hint="eastAsia" w:ascii="仿宋" w:hAnsi="仿宋" w:eastAsia="仿宋" w:cs="仿宋"/>
          <w:b/>
          <w:sz w:val="24"/>
          <w:szCs w:val="24"/>
        </w:rPr>
      </w:pPr>
      <w:r>
        <w:rPr>
          <w:rFonts w:hint="eastAsia" w:ascii="仿宋" w:hAnsi="仿宋" w:eastAsia="仿宋" w:cs="仿宋"/>
          <w:b/>
          <w:spacing w:val="-2"/>
          <w:sz w:val="24"/>
          <w:szCs w:val="24"/>
        </w:rPr>
        <w:t>为防止厂商虚假应标，到货后甲方进行现场测试，如发现与投标参数不符，则按照虚假应标处理，废除中标方中标资格，并将相关事宜报财政局采购管理办公室。</w:t>
      </w:r>
    </w:p>
    <w:p w14:paraId="7C4CB8EA">
      <w:pPr>
        <w:numPr>
          <w:ilvl w:val="0"/>
          <w:numId w:val="3"/>
        </w:numPr>
        <w:rPr>
          <w:rFonts w:hint="eastAsia" w:ascii="仿宋" w:hAnsi="仿宋" w:eastAsia="仿宋" w:cs="仿宋"/>
          <w:b/>
          <w:sz w:val="24"/>
          <w:szCs w:val="24"/>
        </w:rPr>
      </w:pPr>
      <w:r>
        <w:rPr>
          <w:rFonts w:hint="eastAsia" w:ascii="仿宋" w:hAnsi="仿宋" w:eastAsia="仿宋" w:cs="仿宋"/>
          <w:b/>
          <w:sz w:val="24"/>
          <w:szCs w:val="24"/>
        </w:rPr>
        <w:t>项目需求</w:t>
      </w:r>
    </w:p>
    <w:p w14:paraId="5FA755A7">
      <w:pPr>
        <w:widowControl/>
        <w:spacing w:line="336" w:lineRule="auto"/>
        <w:ind w:firstLine="420" w:firstLineChars="200"/>
        <w:jc w:val="left"/>
        <w:rPr>
          <w:rFonts w:hint="eastAsia" w:ascii="仿宋" w:hAnsi="仿宋" w:eastAsia="仿宋" w:cs="仿宋"/>
          <w:b/>
          <w:bCs/>
          <w:sz w:val="24"/>
          <w:szCs w:val="22"/>
        </w:rPr>
      </w:pPr>
      <w:r>
        <w:rPr>
          <w:rFonts w:hint="eastAsia" w:ascii="仿宋" w:hAnsi="仿宋" w:eastAsia="仿宋" w:cs="仿宋"/>
        </w:rPr>
        <w:t xml:space="preserve"> </w:t>
      </w:r>
      <w:r>
        <w:rPr>
          <w:rFonts w:hint="eastAsia" w:ascii="仿宋" w:hAnsi="仿宋" w:eastAsia="仿宋" w:cs="仿宋"/>
          <w:b/>
          <w:bCs/>
          <w:sz w:val="24"/>
          <w:szCs w:val="22"/>
        </w:rPr>
        <w:t xml:space="preserve">1、采购清单凡有品牌描述或指向某品牌的指标描述均为参考指标，同时作为衡定同类产品的依据，供应商可投同档次产品或更优产品。 </w:t>
      </w:r>
    </w:p>
    <w:p w14:paraId="14F5BABC">
      <w:pPr>
        <w:spacing w:line="336" w:lineRule="auto"/>
        <w:ind w:firstLine="482" w:firstLineChars="200"/>
        <w:rPr>
          <w:rFonts w:hint="eastAsia" w:ascii="仿宋" w:hAnsi="仿宋" w:eastAsia="仿宋" w:cs="仿宋"/>
          <w:b/>
          <w:bCs/>
          <w:sz w:val="24"/>
          <w:szCs w:val="22"/>
        </w:rPr>
      </w:pPr>
      <w:r>
        <w:rPr>
          <w:rFonts w:hint="eastAsia" w:ascii="仿宋" w:hAnsi="仿宋" w:eastAsia="仿宋" w:cs="仿宋"/>
          <w:b/>
          <w:bCs/>
          <w:sz w:val="24"/>
          <w:szCs w:val="22"/>
        </w:rPr>
        <w:t>2、本采购文件涉及的所有采购内容均采购国内产品。</w:t>
      </w:r>
    </w:p>
    <w:p w14:paraId="2C217D64">
      <w:pPr>
        <w:spacing w:line="336" w:lineRule="auto"/>
        <w:ind w:firstLine="482" w:firstLineChars="200"/>
        <w:rPr>
          <w:rFonts w:hint="eastAsia" w:ascii="仿宋" w:hAnsi="仿宋" w:eastAsia="仿宋" w:cs="仿宋"/>
          <w:b/>
          <w:bCs/>
          <w:sz w:val="24"/>
          <w:szCs w:val="22"/>
        </w:rPr>
      </w:pPr>
      <w:r>
        <w:rPr>
          <w:rFonts w:hint="eastAsia" w:ascii="仿宋" w:hAnsi="仿宋" w:eastAsia="仿宋" w:cs="仿宋"/>
          <w:b/>
          <w:bCs/>
          <w:sz w:val="24"/>
          <w:szCs w:val="22"/>
        </w:rPr>
        <w:t>3、投标人所投产品的技术参数为所投产品的真实技术参数，但必须保证所投产品参数要求不低于招标文件要求，并提供技术偏离表，否则作废标处理。</w:t>
      </w:r>
    </w:p>
    <w:p w14:paraId="4F246FA4">
      <w:pPr>
        <w:rPr>
          <w:rFonts w:hint="eastAsia" w:ascii="仿宋" w:hAnsi="仿宋" w:eastAsia="仿宋" w:cs="仿宋"/>
          <w:lang w:eastAsia="zh-CN"/>
        </w:rPr>
      </w:pPr>
    </w:p>
    <w:p w14:paraId="1A40CD7E">
      <w:pPr>
        <w:pStyle w:val="5"/>
        <w:rPr>
          <w:rFonts w:hint="eastAsia" w:ascii="仿宋" w:hAnsi="仿宋" w:eastAsia="仿宋" w:cs="仿宋"/>
          <w:lang w:eastAsia="zh-CN"/>
        </w:rPr>
      </w:pPr>
    </w:p>
    <w:p w14:paraId="74EB1DA3">
      <w:pPr>
        <w:widowControl/>
        <w:spacing w:line="336" w:lineRule="auto"/>
        <w:jc w:val="left"/>
        <w:rPr>
          <w:rFonts w:hint="eastAsia" w:ascii="仿宋" w:hAnsi="仿宋" w:eastAsia="仿宋" w:cs="仿宋"/>
          <w:color w:val="000000"/>
          <w:spacing w:val="0"/>
          <w:w w:val="100"/>
          <w:position w:val="0"/>
          <w:sz w:val="24"/>
          <w:szCs w:val="24"/>
        </w:rPr>
      </w:pPr>
      <w:r>
        <w:rPr>
          <w:rFonts w:hint="eastAsia" w:ascii="仿宋" w:hAnsi="仿宋" w:eastAsia="仿宋" w:cs="仿宋"/>
          <w:b/>
          <w:bCs/>
          <w:sz w:val="24"/>
          <w:szCs w:val="22"/>
          <w:lang w:eastAsia="zh-CN"/>
        </w:rPr>
        <w:t>二、项目概况</w:t>
      </w:r>
    </w:p>
    <w:tbl>
      <w:tblPr>
        <w:tblStyle w:val="17"/>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4616"/>
        <w:gridCol w:w="3781"/>
        <w:gridCol w:w="658"/>
        <w:gridCol w:w="766"/>
        <w:gridCol w:w="682"/>
        <w:gridCol w:w="682"/>
        <w:gridCol w:w="879"/>
        <w:gridCol w:w="879"/>
        <w:gridCol w:w="1099"/>
      </w:tblGrid>
      <w:tr w14:paraId="0F2B9A35">
        <w:tblPrEx>
          <w:tblCellMar>
            <w:top w:w="0" w:type="dxa"/>
            <w:left w:w="108" w:type="dxa"/>
            <w:bottom w:w="0" w:type="dxa"/>
            <w:right w:w="108" w:type="dxa"/>
          </w:tblCellMar>
        </w:tblPrEx>
        <w:trPr>
          <w:trHeight w:val="696" w:hRule="atLeast"/>
        </w:trPr>
        <w:tc>
          <w:tcPr>
            <w:tcW w:w="14700" w:type="dxa"/>
            <w:gridSpan w:val="10"/>
            <w:tcBorders>
              <w:top w:val="nil"/>
              <w:left w:val="nil"/>
              <w:bottom w:val="nil"/>
              <w:right w:val="single" w:color="000000" w:sz="4" w:space="0"/>
            </w:tcBorders>
            <w:shd w:val="clear" w:color="auto" w:fill="auto"/>
            <w:noWrap/>
            <w:vAlign w:val="center"/>
          </w:tcPr>
          <w:p w14:paraId="640D7608">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轨道吊剔分割区域设备清单</w:t>
            </w:r>
          </w:p>
        </w:tc>
      </w:tr>
      <w:tr w14:paraId="2A8F8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BBAC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013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1CAD7">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A77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C3D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C4F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品牌</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6D2C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型号</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D64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（元）</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00F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总价</w:t>
            </w:r>
            <w:r>
              <w:rPr>
                <w:rFonts w:hint="eastAsia" w:ascii="仿宋" w:hAnsi="仿宋" w:eastAsia="仿宋" w:cs="仿宋"/>
                <w:b/>
                <w:bCs/>
                <w:i w:val="0"/>
                <w:iCs w:val="0"/>
                <w:color w:val="000000"/>
                <w:kern w:val="0"/>
                <w:sz w:val="22"/>
                <w:szCs w:val="22"/>
                <w:u w:val="none"/>
                <w:lang w:val="en-US" w:eastAsia="zh-CN" w:bidi="ar"/>
              </w:rPr>
              <w:br w:type="textWrapping"/>
            </w:r>
            <w:r>
              <w:rPr>
                <w:rFonts w:hint="eastAsia" w:ascii="仿宋" w:hAnsi="仿宋" w:eastAsia="仿宋" w:cs="仿宋"/>
                <w:b/>
                <w:bCs/>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347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715D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28F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F82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白条库轨道区域设备</w:t>
            </w:r>
          </w:p>
        </w:tc>
      </w:tr>
      <w:tr w14:paraId="61461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0DE8">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09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轨道(双角钢直轨、双轨吊架、吊架安装材料等)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1E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23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1E2E5E97">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nil"/>
            </w:tcBorders>
            <w:shd w:val="clear" w:color="auto" w:fill="auto"/>
            <w:noWrap/>
            <w:vAlign w:val="center"/>
          </w:tcPr>
          <w:p w14:paraId="5C931CB5">
            <w:pPr>
              <w:jc w:val="center"/>
              <w:rPr>
                <w:rFonts w:hint="eastAsia" w:ascii="仿宋" w:hAnsi="仿宋" w:eastAsia="仿宋" w:cs="仿宋"/>
                <w:i w:val="0"/>
                <w:iCs w:val="0"/>
                <w:color w:val="000000"/>
                <w:sz w:val="22"/>
                <w:szCs w:val="22"/>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69B6D">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3AB5">
            <w:pPr>
              <w:jc w:val="center"/>
              <w:rPr>
                <w:rFonts w:hint="eastAsia" w:ascii="仿宋" w:hAnsi="仿宋" w:eastAsia="仿宋" w:cs="仿宋"/>
                <w:i w:val="0"/>
                <w:iCs w:val="0"/>
                <w:color w:val="000000"/>
                <w:sz w:val="22"/>
                <w:szCs w:val="22"/>
                <w:u w:val="none"/>
              </w:rPr>
            </w:pPr>
          </w:p>
        </w:tc>
      </w:tr>
      <w:tr w14:paraId="14C03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E846">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4D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钢梁立柱（主钢梁、轨道梁、立柱，铁板等）</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9DFD">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A58A">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213F356C">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EE8F248">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3778">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5E0A">
            <w:pPr>
              <w:jc w:val="center"/>
              <w:rPr>
                <w:rFonts w:hint="eastAsia" w:ascii="仿宋" w:hAnsi="仿宋" w:eastAsia="仿宋" w:cs="仿宋"/>
                <w:i w:val="0"/>
                <w:iCs w:val="0"/>
                <w:color w:val="000000"/>
                <w:sz w:val="22"/>
                <w:szCs w:val="22"/>
                <w:u w:val="none"/>
              </w:rPr>
            </w:pPr>
          </w:p>
        </w:tc>
      </w:tr>
      <w:tr w14:paraId="5367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5E45">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BEA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 °弯轨及道岔（双角钢弯轨、弯轨连接等）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C27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DA9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BF2B359">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969C2BB">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25B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C3CF">
            <w:pPr>
              <w:jc w:val="center"/>
              <w:rPr>
                <w:rFonts w:hint="eastAsia" w:ascii="仿宋" w:hAnsi="仿宋" w:eastAsia="仿宋" w:cs="仿宋"/>
                <w:i w:val="0"/>
                <w:iCs w:val="0"/>
                <w:color w:val="000000"/>
                <w:sz w:val="22"/>
                <w:szCs w:val="22"/>
                <w:u w:val="none"/>
              </w:rPr>
            </w:pPr>
          </w:p>
        </w:tc>
      </w:tr>
      <w:tr w14:paraId="038A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6084">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28B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三向道岔（道岔连接件等）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239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611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56520135">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2C9B9C1D">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2B62C">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4181">
            <w:pPr>
              <w:jc w:val="center"/>
              <w:rPr>
                <w:rFonts w:hint="eastAsia" w:ascii="仿宋" w:hAnsi="仿宋" w:eastAsia="仿宋" w:cs="仿宋"/>
                <w:i w:val="0"/>
                <w:iCs w:val="0"/>
                <w:color w:val="000000"/>
                <w:sz w:val="22"/>
                <w:szCs w:val="22"/>
                <w:u w:val="none"/>
              </w:rPr>
            </w:pPr>
          </w:p>
        </w:tc>
      </w:tr>
      <w:tr w14:paraId="1630F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AAB8">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73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断轨器（轨道连接件等）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BEB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B16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241BEF05">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0B7D6651">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2C58">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35CF">
            <w:pPr>
              <w:jc w:val="center"/>
              <w:rPr>
                <w:rFonts w:hint="eastAsia" w:ascii="仿宋" w:hAnsi="仿宋" w:eastAsia="仿宋" w:cs="仿宋"/>
                <w:i w:val="0"/>
                <w:iCs w:val="0"/>
                <w:color w:val="000000"/>
                <w:sz w:val="22"/>
                <w:szCs w:val="22"/>
                <w:u w:val="none"/>
              </w:rPr>
            </w:pPr>
          </w:p>
        </w:tc>
      </w:tr>
      <w:tr w14:paraId="3192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94D3">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59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安装材料（立柱安装材料、钢梁连接件等）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D6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919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2658607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31FB3C94">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775B">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7BA6">
            <w:pPr>
              <w:jc w:val="center"/>
              <w:rPr>
                <w:rFonts w:hint="eastAsia" w:ascii="仿宋" w:hAnsi="仿宋" w:eastAsia="仿宋" w:cs="仿宋"/>
                <w:i w:val="0"/>
                <w:iCs w:val="0"/>
                <w:color w:val="000000"/>
                <w:sz w:val="22"/>
                <w:szCs w:val="22"/>
                <w:u w:val="none"/>
              </w:rPr>
            </w:pPr>
          </w:p>
        </w:tc>
      </w:tr>
      <w:tr w14:paraId="51D9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94B9">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F6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双规镀锌滑轮+不锈钢挂钩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AE8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1E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6C5DA9B5">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7F5D1776">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B32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E971">
            <w:pPr>
              <w:jc w:val="center"/>
              <w:rPr>
                <w:rFonts w:hint="eastAsia" w:ascii="仿宋" w:hAnsi="仿宋" w:eastAsia="仿宋" w:cs="仿宋"/>
                <w:i w:val="0"/>
                <w:iCs w:val="0"/>
                <w:color w:val="000000"/>
                <w:sz w:val="22"/>
                <w:szCs w:val="22"/>
                <w:u w:val="none"/>
              </w:rPr>
            </w:pPr>
          </w:p>
        </w:tc>
      </w:tr>
      <w:tr w14:paraId="05CC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D28B">
            <w:pPr>
              <w:jc w:val="center"/>
              <w:rPr>
                <w:rFonts w:hint="eastAsia" w:ascii="仿宋" w:hAnsi="仿宋" w:eastAsia="仿宋" w:cs="仿宋"/>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535F">
            <w:pPr>
              <w:keepNext w:val="0"/>
              <w:keepLines w:val="0"/>
              <w:widowControl/>
              <w:suppressLineNumbers w:val="0"/>
              <w:jc w:val="center"/>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auto"/>
                <w:kern w:val="0"/>
                <w:sz w:val="22"/>
                <w:szCs w:val="22"/>
                <w:u w:val="none"/>
                <w:lang w:val="en-US" w:eastAsia="zh-CN" w:bidi="ar"/>
              </w:rPr>
              <w:t>轨道称（含</w:t>
            </w:r>
            <w:r>
              <w:rPr>
                <w:rFonts w:hint="eastAsia" w:ascii="仿宋" w:hAnsi="仿宋" w:eastAsia="仿宋" w:cs="仿宋"/>
                <w:i w:val="0"/>
                <w:iCs w:val="0"/>
                <w:color w:val="000000"/>
                <w:kern w:val="0"/>
                <w:sz w:val="22"/>
                <w:szCs w:val="22"/>
                <w:u w:val="none"/>
                <w:lang w:val="en-US" w:eastAsia="zh-CN" w:bidi="ar"/>
              </w:rPr>
              <w:t>显示器，数据连接口）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C40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B74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40B7593B">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nil"/>
            </w:tcBorders>
            <w:shd w:val="clear" w:color="auto" w:fill="auto"/>
            <w:noWrap/>
            <w:vAlign w:val="center"/>
          </w:tcPr>
          <w:p w14:paraId="05556A47">
            <w:pPr>
              <w:jc w:val="center"/>
              <w:rPr>
                <w:rFonts w:hint="eastAsia" w:ascii="仿宋" w:hAnsi="仿宋" w:eastAsia="仿宋" w:cs="仿宋"/>
                <w:i w:val="0"/>
                <w:iCs w:val="0"/>
                <w:color w:val="000000"/>
                <w:sz w:val="22"/>
                <w:szCs w:val="22"/>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759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A408">
            <w:pPr>
              <w:jc w:val="center"/>
              <w:rPr>
                <w:rFonts w:hint="eastAsia" w:ascii="仿宋" w:hAnsi="仿宋" w:eastAsia="仿宋" w:cs="仿宋"/>
                <w:i w:val="0"/>
                <w:iCs w:val="0"/>
                <w:color w:val="000000"/>
                <w:sz w:val="22"/>
                <w:szCs w:val="22"/>
                <w:u w:val="none"/>
              </w:rPr>
            </w:pPr>
          </w:p>
        </w:tc>
      </w:tr>
      <w:tr w14:paraId="25B4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D33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B95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剔骨/分割台</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040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1.规格：约1000*800*800mm；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2.材质：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台面：304不锈钢拉丝板面1.5mm，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不锈钢方管：38*38*1.5 毫米。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FF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E05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124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95E7">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C21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FCF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AE74">
            <w:pPr>
              <w:rPr>
                <w:rFonts w:hint="eastAsia" w:ascii="仿宋" w:hAnsi="仿宋" w:eastAsia="仿宋" w:cs="仿宋"/>
                <w:i w:val="0"/>
                <w:iCs w:val="0"/>
                <w:color w:val="000000"/>
                <w:sz w:val="22"/>
                <w:szCs w:val="22"/>
                <w:u w:val="none"/>
              </w:rPr>
            </w:pPr>
          </w:p>
        </w:tc>
      </w:tr>
      <w:tr w14:paraId="0DA89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A6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DF3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真空包装机</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A059E">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1.尺寸：约L1510*W685*H960mm；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2.真空室尺寸：约L720*W560*H170mm；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3.封口尺寸：610mm；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4.电压：380V  3PH  50Hz；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5.功率：2.7KW。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31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83A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107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6E0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0DA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FFE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72486">
            <w:pPr>
              <w:rPr>
                <w:rFonts w:hint="eastAsia" w:ascii="仿宋" w:hAnsi="仿宋" w:eastAsia="仿宋" w:cs="仿宋"/>
                <w:i w:val="0"/>
                <w:iCs w:val="0"/>
                <w:color w:val="000000"/>
                <w:sz w:val="22"/>
                <w:szCs w:val="22"/>
                <w:u w:val="none"/>
              </w:rPr>
            </w:pPr>
          </w:p>
        </w:tc>
      </w:tr>
      <w:tr w14:paraId="2BB2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7DD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4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41C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锯骨机</w:t>
            </w:r>
          </w:p>
        </w:tc>
        <w:tc>
          <w:tcPr>
            <w:tcW w:w="3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7041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1.总功耗：2.2kW；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2.供电：400V，50Hz  三相；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3.占地面积：宽 980*厚 1305mm；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4.台面尺寸：宽 946*厚 854mm；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5.锯条尺寸：3150*16*0.45mm；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6.大切割宽度：375mm，大切割高度：410mm；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7.机器尺寸：约宽 980*深 908*高 1800mm；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8.带轮直径：420mm。</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B75C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BF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7715">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9C9B">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EBD2">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5AB1">
            <w:pPr>
              <w:jc w:val="center"/>
              <w:rPr>
                <w:rFonts w:hint="eastAsia" w:ascii="仿宋" w:hAnsi="仿宋" w:eastAsia="仿宋" w:cs="仿宋"/>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0EEF">
            <w:pPr>
              <w:jc w:val="center"/>
              <w:rPr>
                <w:rFonts w:hint="eastAsia" w:ascii="仿宋" w:hAnsi="仿宋" w:eastAsia="仿宋" w:cs="仿宋"/>
                <w:i w:val="0"/>
                <w:iCs w:val="0"/>
                <w:color w:val="000000"/>
                <w:sz w:val="22"/>
                <w:szCs w:val="22"/>
                <w:u w:val="none"/>
              </w:rPr>
            </w:pPr>
          </w:p>
        </w:tc>
      </w:tr>
      <w:tr w14:paraId="4CF6A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63E6">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A037F">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F7DDF">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3C48D">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65F3">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57D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55D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E96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000E">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6C68">
            <w:pPr>
              <w:jc w:val="center"/>
              <w:rPr>
                <w:rFonts w:hint="eastAsia" w:ascii="仿宋" w:hAnsi="仿宋" w:eastAsia="仿宋" w:cs="仿宋"/>
                <w:i w:val="0"/>
                <w:iCs w:val="0"/>
                <w:color w:val="000000"/>
                <w:sz w:val="22"/>
                <w:szCs w:val="22"/>
                <w:u w:val="none"/>
              </w:rPr>
            </w:pPr>
          </w:p>
        </w:tc>
      </w:tr>
      <w:tr w14:paraId="31815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FEE1">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53E3A">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25B4AE">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45AEA">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CCA5">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07DD">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15B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7EA8">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6B82">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0F50">
            <w:pPr>
              <w:jc w:val="center"/>
              <w:rPr>
                <w:rFonts w:hint="eastAsia" w:ascii="仿宋" w:hAnsi="仿宋" w:eastAsia="仿宋" w:cs="仿宋"/>
                <w:i w:val="0"/>
                <w:iCs w:val="0"/>
                <w:color w:val="000000"/>
                <w:sz w:val="22"/>
                <w:szCs w:val="22"/>
                <w:u w:val="none"/>
              </w:rPr>
            </w:pPr>
          </w:p>
        </w:tc>
      </w:tr>
      <w:tr w14:paraId="6157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4309">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8A203">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0FB104">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3149F">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DA57">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A58B">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9BBA">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1928A">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A34E">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4594">
            <w:pPr>
              <w:jc w:val="center"/>
              <w:rPr>
                <w:rFonts w:hint="eastAsia" w:ascii="仿宋" w:hAnsi="仿宋" w:eastAsia="仿宋" w:cs="仿宋"/>
                <w:i w:val="0"/>
                <w:iCs w:val="0"/>
                <w:color w:val="000000"/>
                <w:sz w:val="22"/>
                <w:szCs w:val="22"/>
                <w:u w:val="none"/>
              </w:rPr>
            </w:pPr>
          </w:p>
        </w:tc>
      </w:tr>
      <w:tr w14:paraId="137CC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C4AA">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58866">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B3FC1">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9C0AC">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74E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C0AB">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56E">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C329">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8CF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8232">
            <w:pPr>
              <w:jc w:val="center"/>
              <w:rPr>
                <w:rFonts w:hint="eastAsia" w:ascii="仿宋" w:hAnsi="仿宋" w:eastAsia="仿宋" w:cs="仿宋"/>
                <w:i w:val="0"/>
                <w:iCs w:val="0"/>
                <w:color w:val="000000"/>
                <w:sz w:val="22"/>
                <w:szCs w:val="22"/>
                <w:u w:val="none"/>
              </w:rPr>
            </w:pPr>
          </w:p>
        </w:tc>
      </w:tr>
      <w:tr w14:paraId="501B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4AF3">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3A48A">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DF8CF">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965D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B070F">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F0C6">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A5EB">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E498">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2CBE">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B4F6">
            <w:pPr>
              <w:jc w:val="center"/>
              <w:rPr>
                <w:rFonts w:hint="eastAsia" w:ascii="仿宋" w:hAnsi="仿宋" w:eastAsia="仿宋" w:cs="仿宋"/>
                <w:i w:val="0"/>
                <w:iCs w:val="0"/>
                <w:color w:val="000000"/>
                <w:sz w:val="22"/>
                <w:szCs w:val="22"/>
                <w:u w:val="none"/>
              </w:rPr>
            </w:pPr>
          </w:p>
        </w:tc>
      </w:tr>
      <w:tr w14:paraId="39E2F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C130">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BF67A">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396DD">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B0FC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702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75D7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F6B7">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C481">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168E">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1CF3">
            <w:pPr>
              <w:jc w:val="center"/>
              <w:rPr>
                <w:rFonts w:hint="eastAsia" w:ascii="仿宋" w:hAnsi="仿宋" w:eastAsia="仿宋" w:cs="仿宋"/>
                <w:i w:val="0"/>
                <w:iCs w:val="0"/>
                <w:color w:val="000000"/>
                <w:sz w:val="22"/>
                <w:szCs w:val="22"/>
                <w:u w:val="none"/>
              </w:rPr>
            </w:pPr>
          </w:p>
        </w:tc>
      </w:tr>
      <w:tr w14:paraId="60A5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C775">
            <w:pPr>
              <w:jc w:val="center"/>
              <w:rPr>
                <w:rFonts w:hint="eastAsia" w:ascii="仿宋" w:hAnsi="仿宋" w:eastAsia="仿宋" w:cs="仿宋"/>
                <w:i w:val="0"/>
                <w:iCs w:val="0"/>
                <w:color w:val="000000"/>
                <w:sz w:val="22"/>
                <w:szCs w:val="22"/>
                <w:u w:val="none"/>
              </w:rPr>
            </w:pPr>
          </w:p>
        </w:tc>
        <w:tc>
          <w:tcPr>
            <w:tcW w:w="4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4E1137">
            <w:pPr>
              <w:jc w:val="center"/>
              <w:rPr>
                <w:rFonts w:hint="eastAsia" w:ascii="仿宋" w:hAnsi="仿宋" w:eastAsia="仿宋" w:cs="仿宋"/>
                <w:i w:val="0"/>
                <w:iCs w:val="0"/>
                <w:color w:val="000000"/>
                <w:sz w:val="22"/>
                <w:szCs w:val="22"/>
                <w:u w:val="none"/>
              </w:rPr>
            </w:pPr>
          </w:p>
        </w:tc>
        <w:tc>
          <w:tcPr>
            <w:tcW w:w="3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D9441">
            <w:pPr>
              <w:jc w:val="left"/>
              <w:rPr>
                <w:rFonts w:hint="eastAsia" w:ascii="仿宋" w:hAnsi="仿宋" w:eastAsia="仿宋" w:cs="仿宋"/>
                <w:i w:val="0"/>
                <w:iCs w:val="0"/>
                <w:color w:val="000000"/>
                <w:sz w:val="22"/>
                <w:szCs w:val="22"/>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C6264">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D9BF">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D306">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C830">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A0DC">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E7CD">
            <w:pPr>
              <w:jc w:val="center"/>
              <w:rPr>
                <w:rFonts w:hint="eastAsia" w:ascii="仿宋" w:hAnsi="仿宋" w:eastAsia="仿宋" w:cs="仿宋"/>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DEE2">
            <w:pPr>
              <w:jc w:val="center"/>
              <w:rPr>
                <w:rFonts w:hint="eastAsia" w:ascii="仿宋" w:hAnsi="仿宋" w:eastAsia="仿宋" w:cs="仿宋"/>
                <w:i w:val="0"/>
                <w:iCs w:val="0"/>
                <w:color w:val="000000"/>
                <w:sz w:val="22"/>
                <w:szCs w:val="22"/>
                <w:u w:val="none"/>
              </w:rPr>
            </w:pPr>
          </w:p>
        </w:tc>
      </w:tr>
      <w:tr w14:paraId="4537A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961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10C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羊酮体剔骨分割输送机</w:t>
            </w:r>
          </w:p>
        </w:tc>
        <w:tc>
          <w:tcPr>
            <w:tcW w:w="3781" w:type="dxa"/>
            <w:tcBorders>
              <w:top w:val="nil"/>
              <w:left w:val="single" w:color="000000" w:sz="4" w:space="0"/>
              <w:bottom w:val="single" w:color="000000" w:sz="4" w:space="0"/>
              <w:right w:val="single" w:color="000000" w:sz="4" w:space="0"/>
            </w:tcBorders>
            <w:shd w:val="clear" w:color="auto" w:fill="auto"/>
            <w:vAlign w:val="center"/>
          </w:tcPr>
          <w:p w14:paraId="0C8FE1A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1.规格：15000*600*800mm；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2.传送带材料：pu带，带宽：500mm；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3.材料：主料：不锈钢方管:38*38*2mm、45*75*2mm；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3.轴承安装板：6mm 不锈钢板。</w:t>
            </w:r>
          </w:p>
        </w:tc>
        <w:tc>
          <w:tcPr>
            <w:tcW w:w="621" w:type="dxa"/>
            <w:tcBorders>
              <w:top w:val="nil"/>
              <w:left w:val="single" w:color="000000" w:sz="4" w:space="0"/>
              <w:bottom w:val="single" w:color="000000" w:sz="4" w:space="0"/>
              <w:right w:val="single" w:color="000000" w:sz="4" w:space="0"/>
            </w:tcBorders>
            <w:shd w:val="clear" w:color="auto" w:fill="auto"/>
            <w:vAlign w:val="center"/>
          </w:tcPr>
          <w:p w14:paraId="504729C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BCF0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577788">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DDA19F">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03A8F5">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A576A2">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F3D519">
            <w:pPr>
              <w:jc w:val="center"/>
              <w:rPr>
                <w:rFonts w:hint="eastAsia" w:ascii="仿宋" w:hAnsi="仿宋" w:eastAsia="仿宋" w:cs="仿宋"/>
                <w:i w:val="0"/>
                <w:iCs w:val="0"/>
                <w:color w:val="000000"/>
                <w:sz w:val="22"/>
                <w:szCs w:val="22"/>
                <w:u w:val="none"/>
              </w:rPr>
            </w:pPr>
          </w:p>
        </w:tc>
      </w:tr>
      <w:tr w14:paraId="482B4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F9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C13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隧道热缩机</w:t>
            </w:r>
          </w:p>
        </w:tc>
        <w:tc>
          <w:tcPr>
            <w:tcW w:w="3781" w:type="dxa"/>
            <w:tcBorders>
              <w:top w:val="nil"/>
              <w:left w:val="single" w:color="000000" w:sz="4" w:space="0"/>
              <w:bottom w:val="single" w:color="000000" w:sz="4" w:space="0"/>
              <w:right w:val="single" w:color="000000" w:sz="4" w:space="0"/>
            </w:tcBorders>
            <w:shd w:val="clear" w:color="auto" w:fill="auto"/>
            <w:vAlign w:val="center"/>
          </w:tcPr>
          <w:p w14:paraId="1C6A867A">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1.规格：1500*900*1750；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2.烟道外直径：200mm；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3.噪声水平：≤71db；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4.重量：100kg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5.框架材质：SUS  304不锈钢；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6.电压：AC380W；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7.等级：3相；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8.频率：50Hz；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9.装机功率：64kw。</w:t>
            </w:r>
          </w:p>
        </w:tc>
        <w:tc>
          <w:tcPr>
            <w:tcW w:w="621" w:type="dxa"/>
            <w:tcBorders>
              <w:top w:val="nil"/>
              <w:left w:val="single" w:color="000000" w:sz="4" w:space="0"/>
              <w:bottom w:val="single" w:color="000000" w:sz="4" w:space="0"/>
              <w:right w:val="single" w:color="000000" w:sz="4" w:space="0"/>
            </w:tcBorders>
            <w:shd w:val="clear" w:color="auto" w:fill="auto"/>
            <w:vAlign w:val="center"/>
          </w:tcPr>
          <w:p w14:paraId="774472D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ED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CB3F01">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E6745E">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365E2F">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F2BC783">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C030F0">
            <w:pPr>
              <w:jc w:val="center"/>
              <w:rPr>
                <w:rFonts w:hint="eastAsia" w:ascii="仿宋" w:hAnsi="仿宋" w:eastAsia="仿宋" w:cs="仿宋"/>
                <w:i w:val="0"/>
                <w:iCs w:val="0"/>
                <w:color w:val="000000"/>
                <w:sz w:val="22"/>
                <w:szCs w:val="22"/>
                <w:u w:val="none"/>
              </w:rPr>
            </w:pPr>
          </w:p>
        </w:tc>
      </w:tr>
      <w:tr w14:paraId="5A582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4F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4F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风干机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ADD64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1600*10000*1600</w:t>
            </w:r>
          </w:p>
        </w:tc>
        <w:tc>
          <w:tcPr>
            <w:tcW w:w="621" w:type="dxa"/>
            <w:tcBorders>
              <w:top w:val="nil"/>
              <w:left w:val="single" w:color="000000" w:sz="4" w:space="0"/>
              <w:bottom w:val="single" w:color="000000" w:sz="4" w:space="0"/>
              <w:right w:val="single" w:color="000000" w:sz="4" w:space="0"/>
            </w:tcBorders>
            <w:shd w:val="clear" w:color="auto" w:fill="auto"/>
            <w:vAlign w:val="center"/>
          </w:tcPr>
          <w:p w14:paraId="35FCEC9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D48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15D56F">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CFD457">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94E7F82">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2E5DCD">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052F68">
            <w:pPr>
              <w:jc w:val="center"/>
              <w:rPr>
                <w:rFonts w:hint="eastAsia" w:ascii="仿宋" w:hAnsi="仿宋" w:eastAsia="仿宋" w:cs="仿宋"/>
                <w:i w:val="0"/>
                <w:iCs w:val="0"/>
                <w:color w:val="000000"/>
                <w:sz w:val="22"/>
                <w:szCs w:val="22"/>
                <w:u w:val="none"/>
              </w:rPr>
            </w:pPr>
          </w:p>
        </w:tc>
      </w:tr>
      <w:tr w14:paraId="7245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1BA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123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分割系统的控制柜</w:t>
            </w:r>
          </w:p>
        </w:tc>
        <w:tc>
          <w:tcPr>
            <w:tcW w:w="3781" w:type="dxa"/>
            <w:tcBorders>
              <w:top w:val="nil"/>
              <w:left w:val="single" w:color="000000" w:sz="4" w:space="0"/>
              <w:bottom w:val="single" w:color="000000" w:sz="4" w:space="0"/>
              <w:right w:val="single" w:color="000000" w:sz="4" w:space="0"/>
            </w:tcBorders>
            <w:shd w:val="clear" w:color="auto" w:fill="auto"/>
            <w:vAlign w:val="center"/>
          </w:tcPr>
          <w:p w14:paraId="009E6EE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尺寸：600*400*200</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材质：304不锈钢</w:t>
            </w:r>
          </w:p>
        </w:tc>
        <w:tc>
          <w:tcPr>
            <w:tcW w:w="621" w:type="dxa"/>
            <w:tcBorders>
              <w:top w:val="nil"/>
              <w:left w:val="single" w:color="000000" w:sz="4" w:space="0"/>
              <w:bottom w:val="single" w:color="000000" w:sz="4" w:space="0"/>
              <w:right w:val="single" w:color="000000" w:sz="4" w:space="0"/>
            </w:tcBorders>
            <w:shd w:val="clear" w:color="auto" w:fill="auto"/>
            <w:vAlign w:val="center"/>
          </w:tcPr>
          <w:p w14:paraId="41B30F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EE7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ABE9B5">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F7CB74">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51B8173">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5932D4">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A36E7DB">
            <w:pPr>
              <w:jc w:val="center"/>
              <w:rPr>
                <w:rFonts w:hint="eastAsia" w:ascii="仿宋" w:hAnsi="仿宋" w:eastAsia="仿宋" w:cs="仿宋"/>
                <w:i w:val="0"/>
                <w:iCs w:val="0"/>
                <w:color w:val="000000"/>
                <w:sz w:val="22"/>
                <w:szCs w:val="22"/>
                <w:u w:val="none"/>
              </w:rPr>
            </w:pPr>
          </w:p>
        </w:tc>
      </w:tr>
      <w:tr w14:paraId="7423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802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586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电器安装材料（电线、电缆、线管、桥架等）</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632ABB">
            <w:pPr>
              <w:rPr>
                <w:rFonts w:hint="eastAsia" w:ascii="仿宋" w:hAnsi="仿宋" w:eastAsia="仿宋" w:cs="仿宋"/>
                <w:i w:val="0"/>
                <w:iCs w:val="0"/>
                <w:color w:val="auto"/>
                <w:sz w:val="22"/>
                <w:szCs w:val="22"/>
                <w:u w:val="none"/>
              </w:rPr>
            </w:pPr>
          </w:p>
        </w:tc>
        <w:tc>
          <w:tcPr>
            <w:tcW w:w="621" w:type="dxa"/>
            <w:tcBorders>
              <w:top w:val="nil"/>
              <w:left w:val="single" w:color="000000" w:sz="4" w:space="0"/>
              <w:bottom w:val="single" w:color="000000" w:sz="4" w:space="0"/>
              <w:right w:val="single" w:color="000000" w:sz="4" w:space="0"/>
            </w:tcBorders>
            <w:shd w:val="clear" w:color="auto" w:fill="auto"/>
            <w:vAlign w:val="center"/>
          </w:tcPr>
          <w:p w14:paraId="3AB356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98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BC931B">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FDFAAD2">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56382A">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B52E68">
            <w:pPr>
              <w:jc w:val="center"/>
              <w:rPr>
                <w:rFonts w:hint="eastAsia" w:ascii="仿宋" w:hAnsi="仿宋" w:eastAsia="仿宋" w:cs="仿宋"/>
                <w:i w:val="0"/>
                <w:iCs w:val="0"/>
                <w:color w:val="000000"/>
                <w:sz w:val="22"/>
                <w:szCs w:val="22"/>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1536A3">
            <w:pPr>
              <w:jc w:val="center"/>
              <w:rPr>
                <w:rFonts w:hint="eastAsia" w:ascii="仿宋" w:hAnsi="仿宋" w:eastAsia="仿宋" w:cs="仿宋"/>
                <w:i w:val="0"/>
                <w:iCs w:val="0"/>
                <w:color w:val="000000"/>
                <w:sz w:val="22"/>
                <w:szCs w:val="22"/>
                <w:u w:val="none"/>
              </w:rPr>
            </w:pPr>
          </w:p>
        </w:tc>
      </w:tr>
      <w:tr w14:paraId="28181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71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2528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不锈钢洗手池</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7D3C">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尺寸：1500*520*800</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材质：304不锈钢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E65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A7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FCA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232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436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7D2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DF39">
            <w:pPr>
              <w:rPr>
                <w:rFonts w:hint="eastAsia" w:ascii="仿宋" w:hAnsi="仿宋" w:eastAsia="仿宋" w:cs="仿宋"/>
                <w:i w:val="0"/>
                <w:iCs w:val="0"/>
                <w:color w:val="000000"/>
                <w:sz w:val="22"/>
                <w:szCs w:val="22"/>
                <w:u w:val="none"/>
              </w:rPr>
            </w:pPr>
          </w:p>
        </w:tc>
      </w:tr>
      <w:tr w14:paraId="3B06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FF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17C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排酸冷藏库（-4度）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E68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15匹中温压缩机组、风机dl140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156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3B7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96D7">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1D3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B16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20C3">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3516">
            <w:pPr>
              <w:rPr>
                <w:rFonts w:hint="eastAsia" w:ascii="仿宋" w:hAnsi="仿宋" w:eastAsia="仿宋" w:cs="仿宋"/>
                <w:i w:val="0"/>
                <w:iCs w:val="0"/>
                <w:color w:val="000000"/>
                <w:sz w:val="22"/>
                <w:szCs w:val="22"/>
                <w:u w:val="none"/>
              </w:rPr>
            </w:pPr>
          </w:p>
        </w:tc>
      </w:tr>
      <w:tr w14:paraId="4281D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E6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7027">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冷冻库（-35度）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37E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15匹低温机组、风机dd160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39B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D23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267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1B2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C3F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9BA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AE4C">
            <w:pPr>
              <w:rPr>
                <w:rFonts w:hint="eastAsia" w:ascii="仿宋" w:hAnsi="仿宋" w:eastAsia="仿宋" w:cs="仿宋"/>
                <w:i w:val="0"/>
                <w:iCs w:val="0"/>
                <w:color w:val="000000"/>
                <w:sz w:val="22"/>
                <w:szCs w:val="22"/>
                <w:u w:val="none"/>
              </w:rPr>
            </w:pPr>
          </w:p>
        </w:tc>
      </w:tr>
      <w:tr w14:paraId="7CB0E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E8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008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冷藏库（-18度）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00CA">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10匹低温机组、风机dd100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7BD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CF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2E7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74E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262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833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3554">
            <w:pPr>
              <w:rPr>
                <w:rFonts w:hint="eastAsia" w:ascii="仿宋" w:hAnsi="仿宋" w:eastAsia="仿宋" w:cs="仿宋"/>
                <w:i w:val="0"/>
                <w:iCs w:val="0"/>
                <w:color w:val="000000"/>
                <w:sz w:val="22"/>
                <w:szCs w:val="22"/>
                <w:u w:val="none"/>
              </w:rPr>
            </w:pPr>
          </w:p>
        </w:tc>
      </w:tr>
      <w:tr w14:paraId="796A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7ED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6E08">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聚氨酯防火保温板</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6538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厚度10cm彩钢面，（厚度 0.5mm，库板总厚度 100mm，发泡：40kg±2）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AE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ACE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016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7ED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708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495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323B3">
            <w:pPr>
              <w:rPr>
                <w:rFonts w:hint="eastAsia" w:ascii="仿宋" w:hAnsi="仿宋" w:eastAsia="仿宋" w:cs="仿宋"/>
                <w:i w:val="0"/>
                <w:iCs w:val="0"/>
                <w:color w:val="000000"/>
                <w:sz w:val="22"/>
                <w:szCs w:val="22"/>
                <w:u w:val="none"/>
              </w:rPr>
            </w:pPr>
          </w:p>
        </w:tc>
      </w:tr>
      <w:tr w14:paraId="6980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575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813AD">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平移门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15F7">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1.5宽x2.2高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F69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FDA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E76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539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C45D">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FA6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21443">
            <w:pPr>
              <w:rPr>
                <w:rFonts w:hint="eastAsia" w:ascii="仿宋" w:hAnsi="仿宋" w:eastAsia="仿宋" w:cs="仿宋"/>
                <w:i w:val="0"/>
                <w:iCs w:val="0"/>
                <w:color w:val="000000"/>
                <w:sz w:val="22"/>
                <w:szCs w:val="22"/>
                <w:u w:val="none"/>
              </w:rPr>
            </w:pPr>
          </w:p>
        </w:tc>
      </w:tr>
      <w:tr w14:paraId="62952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F81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AA0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辅材铜管，弯头保温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289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电线五金件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7E2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4D6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A98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C4E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BDE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B41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7D67">
            <w:pPr>
              <w:rPr>
                <w:rFonts w:hint="eastAsia" w:ascii="仿宋" w:hAnsi="仿宋" w:eastAsia="仿宋" w:cs="仿宋"/>
                <w:i w:val="0"/>
                <w:iCs w:val="0"/>
                <w:color w:val="000000"/>
                <w:sz w:val="22"/>
                <w:szCs w:val="22"/>
                <w:u w:val="none"/>
              </w:rPr>
            </w:pPr>
          </w:p>
        </w:tc>
      </w:tr>
      <w:tr w14:paraId="1564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9AD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12A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电视</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FCD23">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1.屏幕对角线 ：85英寸；</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2.屏幕比例 ：16:9（主流标准）；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3.屏幕尺寸：尺寸是848*540*320mm。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BFF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0EE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1A8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C55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D5F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783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0186">
            <w:pPr>
              <w:rPr>
                <w:rFonts w:hint="eastAsia" w:ascii="仿宋" w:hAnsi="仿宋" w:eastAsia="仿宋" w:cs="仿宋"/>
                <w:i w:val="0"/>
                <w:iCs w:val="0"/>
                <w:color w:val="000000"/>
                <w:sz w:val="22"/>
                <w:szCs w:val="22"/>
                <w:u w:val="none"/>
              </w:rPr>
            </w:pPr>
          </w:p>
        </w:tc>
      </w:tr>
      <w:tr w14:paraId="340DF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A6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5B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5匹空调</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5B38F">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1.立式空调；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2.5匹；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3.制冷功率约1800W。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14A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10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448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22E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2FB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DED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7022">
            <w:pPr>
              <w:rPr>
                <w:rFonts w:hint="eastAsia" w:ascii="仿宋" w:hAnsi="仿宋" w:eastAsia="仿宋" w:cs="仿宋"/>
                <w:i w:val="0"/>
                <w:iCs w:val="0"/>
                <w:color w:val="000000"/>
                <w:sz w:val="22"/>
                <w:szCs w:val="22"/>
                <w:u w:val="none"/>
              </w:rPr>
            </w:pPr>
          </w:p>
        </w:tc>
      </w:tr>
      <w:tr w14:paraId="450A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1FCC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DF8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1.5匹空调</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BBE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1.柜式空调；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2.1.5匹；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3.制冷量3500W（200-5100W），制热量5100W（200-6400W）。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2C4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1F2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816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C65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5F6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FBD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A0FE">
            <w:pPr>
              <w:rPr>
                <w:rFonts w:hint="eastAsia" w:ascii="仿宋" w:hAnsi="仿宋" w:eastAsia="仿宋" w:cs="仿宋"/>
                <w:i w:val="0"/>
                <w:iCs w:val="0"/>
                <w:color w:val="000000"/>
                <w:sz w:val="22"/>
                <w:szCs w:val="22"/>
                <w:u w:val="none"/>
              </w:rPr>
            </w:pPr>
          </w:p>
        </w:tc>
      </w:tr>
      <w:tr w14:paraId="58ED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E6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DADF5">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不锈钢下水道护板</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2BF5">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尺寸：1000*244*25</w:t>
            </w:r>
            <w:r>
              <w:rPr>
                <w:rFonts w:hint="eastAsia" w:ascii="仿宋" w:hAnsi="仿宋" w:eastAsia="仿宋" w:cs="仿宋"/>
                <w:i w:val="0"/>
                <w:iCs w:val="0"/>
                <w:color w:val="auto"/>
                <w:kern w:val="0"/>
                <w:sz w:val="22"/>
                <w:szCs w:val="22"/>
                <w:u w:val="none"/>
                <w:lang w:val="en-US" w:eastAsia="zh-CN" w:bidi="ar"/>
              </w:rPr>
              <w:br w:type="textWrapping"/>
            </w:r>
            <w:r>
              <w:rPr>
                <w:rFonts w:hint="eastAsia" w:ascii="仿宋" w:hAnsi="仿宋" w:eastAsia="仿宋" w:cs="仿宋"/>
                <w:i w:val="0"/>
                <w:iCs w:val="0"/>
                <w:color w:val="auto"/>
                <w:kern w:val="0"/>
                <w:sz w:val="22"/>
                <w:szCs w:val="22"/>
                <w:u w:val="none"/>
                <w:lang w:val="en-US" w:eastAsia="zh-CN" w:bidi="ar"/>
              </w:rPr>
              <w:t>材质：304不锈钢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980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E4B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2B2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77B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9945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BBF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CBE7">
            <w:pPr>
              <w:rPr>
                <w:rFonts w:hint="eastAsia" w:ascii="仿宋" w:hAnsi="仿宋" w:eastAsia="仿宋" w:cs="仿宋"/>
                <w:i w:val="0"/>
                <w:iCs w:val="0"/>
                <w:color w:val="000000"/>
                <w:sz w:val="22"/>
                <w:szCs w:val="22"/>
                <w:u w:val="none"/>
              </w:rPr>
            </w:pPr>
          </w:p>
        </w:tc>
      </w:tr>
      <w:tr w14:paraId="0A45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38C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AFE4">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防火防盗门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ADD0">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F27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A9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96B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0F6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163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760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5531">
            <w:pPr>
              <w:rPr>
                <w:rFonts w:hint="eastAsia" w:ascii="仿宋" w:hAnsi="仿宋" w:eastAsia="仿宋" w:cs="仿宋"/>
                <w:i w:val="0"/>
                <w:iCs w:val="0"/>
                <w:color w:val="000000"/>
                <w:sz w:val="22"/>
                <w:szCs w:val="22"/>
                <w:u w:val="none"/>
              </w:rPr>
            </w:pPr>
          </w:p>
        </w:tc>
      </w:tr>
      <w:tr w14:paraId="0882D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D4BF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64F6">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红外枪式摄像机200W</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91DB">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红外摄像头/支持：H265/264视频编码/1080P高清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D7E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3A3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780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716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505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258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6CF7">
            <w:pPr>
              <w:rPr>
                <w:rFonts w:hint="eastAsia" w:ascii="仿宋" w:hAnsi="仿宋" w:eastAsia="仿宋" w:cs="仿宋"/>
                <w:i w:val="0"/>
                <w:iCs w:val="0"/>
                <w:color w:val="000000"/>
                <w:sz w:val="22"/>
                <w:szCs w:val="22"/>
                <w:u w:val="none"/>
              </w:rPr>
            </w:pPr>
          </w:p>
        </w:tc>
      </w:tr>
      <w:tr w14:paraId="73E9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306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AB72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网络存储硬盘录像机</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044D">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支持1080P分辨率网络视频接入带宽200Mbps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95E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B37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B569">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F43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B50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D30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A596">
            <w:pPr>
              <w:rPr>
                <w:rFonts w:hint="eastAsia" w:ascii="仿宋" w:hAnsi="仿宋" w:eastAsia="仿宋" w:cs="仿宋"/>
                <w:i w:val="0"/>
                <w:iCs w:val="0"/>
                <w:color w:val="000000"/>
                <w:sz w:val="22"/>
                <w:szCs w:val="22"/>
                <w:u w:val="none"/>
              </w:rPr>
            </w:pPr>
          </w:p>
        </w:tc>
      </w:tr>
      <w:tr w14:paraId="21D70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7CE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28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硬盘   6T/VX003/监控专用</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F4B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3.5英寸监控硬盘支持7*24小时全天运行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3D7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915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4429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FA6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B55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11F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0094">
            <w:pPr>
              <w:rPr>
                <w:rFonts w:hint="eastAsia" w:ascii="仿宋" w:hAnsi="仿宋" w:eastAsia="仿宋" w:cs="仿宋"/>
                <w:i w:val="0"/>
                <w:iCs w:val="0"/>
                <w:color w:val="000000"/>
                <w:sz w:val="22"/>
                <w:szCs w:val="22"/>
                <w:u w:val="none"/>
              </w:rPr>
            </w:pPr>
          </w:p>
        </w:tc>
      </w:tr>
      <w:tr w14:paraId="61C0C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23E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42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监控配电箱   300mmX300mmX250mm</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6B2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防锈防腐防水通风散热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3F94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51E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1E4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A69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0F5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2D5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46EE">
            <w:pPr>
              <w:rPr>
                <w:rFonts w:hint="eastAsia" w:ascii="仿宋" w:hAnsi="仿宋" w:eastAsia="仿宋" w:cs="仿宋"/>
                <w:i w:val="0"/>
                <w:iCs w:val="0"/>
                <w:color w:val="000000"/>
                <w:sz w:val="22"/>
                <w:szCs w:val="22"/>
                <w:u w:val="none"/>
              </w:rPr>
            </w:pPr>
          </w:p>
        </w:tc>
      </w:tr>
      <w:tr w14:paraId="3C541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712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26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交换机   TL-SG1005+百兆</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84D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10M/100M/自适应端口支持自动协议功能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42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D85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6C4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BCE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2C5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A53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450C">
            <w:pPr>
              <w:rPr>
                <w:rFonts w:hint="eastAsia" w:ascii="仿宋" w:hAnsi="仿宋" w:eastAsia="仿宋" w:cs="仿宋"/>
                <w:i w:val="0"/>
                <w:iCs w:val="0"/>
                <w:color w:val="000000"/>
                <w:sz w:val="22"/>
                <w:szCs w:val="22"/>
                <w:u w:val="none"/>
              </w:rPr>
            </w:pPr>
          </w:p>
        </w:tc>
      </w:tr>
      <w:tr w14:paraId="1840B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88B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8A6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网线   超五类无氧铜+0.75</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E928">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环保PVC材料/无氧铜导体无氧铜芯线8芯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C4C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5A4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13E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B2BB">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546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A9A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20A4">
            <w:pPr>
              <w:rPr>
                <w:rFonts w:hint="eastAsia" w:ascii="仿宋" w:hAnsi="仿宋" w:eastAsia="仿宋" w:cs="仿宋"/>
                <w:i w:val="0"/>
                <w:iCs w:val="0"/>
                <w:color w:val="000000"/>
                <w:sz w:val="22"/>
                <w:szCs w:val="22"/>
                <w:u w:val="none"/>
              </w:rPr>
            </w:pPr>
          </w:p>
        </w:tc>
      </w:tr>
      <w:tr w14:paraId="5AC5F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9A1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BDA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监视器</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66A4">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24英寸监视器，LED显示16:9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330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6D2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E0C7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7C13">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30ED">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DE4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0B09">
            <w:pPr>
              <w:rPr>
                <w:rFonts w:hint="eastAsia" w:ascii="仿宋" w:hAnsi="仿宋" w:eastAsia="仿宋" w:cs="仿宋"/>
                <w:i w:val="0"/>
                <w:iCs w:val="0"/>
                <w:color w:val="000000"/>
                <w:sz w:val="22"/>
                <w:szCs w:val="22"/>
                <w:u w:val="none"/>
              </w:rPr>
            </w:pPr>
          </w:p>
        </w:tc>
      </w:tr>
      <w:tr w14:paraId="22534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D9FB">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307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支架</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31F1">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鸭嘴支架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FFF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244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38B3">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AC646">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5090">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A3F2">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1BA9">
            <w:pPr>
              <w:rPr>
                <w:rFonts w:hint="eastAsia" w:ascii="仿宋" w:hAnsi="仿宋" w:eastAsia="仿宋" w:cs="仿宋"/>
                <w:i w:val="0"/>
                <w:iCs w:val="0"/>
                <w:color w:val="000000"/>
                <w:sz w:val="22"/>
                <w:szCs w:val="22"/>
                <w:u w:val="none"/>
              </w:rPr>
            </w:pPr>
          </w:p>
        </w:tc>
      </w:tr>
      <w:tr w14:paraId="53E61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D92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EF5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插板</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6A6F5">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无线8孔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DC2E">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FCE3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1C8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85B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A77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D18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8785">
            <w:pPr>
              <w:rPr>
                <w:rFonts w:hint="eastAsia" w:ascii="仿宋" w:hAnsi="仿宋" w:eastAsia="仿宋" w:cs="仿宋"/>
                <w:i w:val="0"/>
                <w:iCs w:val="0"/>
                <w:color w:val="000000"/>
                <w:sz w:val="22"/>
                <w:szCs w:val="22"/>
                <w:u w:val="none"/>
              </w:rPr>
            </w:pPr>
          </w:p>
        </w:tc>
      </w:tr>
      <w:tr w14:paraId="0385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F19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E00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电源</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50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12V2A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FD89">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393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B56A">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4967">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E1EC">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823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E939">
            <w:pPr>
              <w:rPr>
                <w:rFonts w:hint="eastAsia" w:ascii="仿宋" w:hAnsi="仿宋" w:eastAsia="仿宋" w:cs="仿宋"/>
                <w:i w:val="0"/>
                <w:iCs w:val="0"/>
                <w:color w:val="000000"/>
                <w:sz w:val="22"/>
                <w:szCs w:val="22"/>
                <w:u w:val="none"/>
              </w:rPr>
            </w:pPr>
          </w:p>
        </w:tc>
      </w:tr>
      <w:tr w14:paraId="55CDB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33E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EF1B">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机柜</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FFD9">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弱电机柜，H6.6622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930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C11D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30E5">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681E">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EB38">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176B4">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5289">
            <w:pPr>
              <w:rPr>
                <w:rFonts w:hint="eastAsia" w:ascii="仿宋" w:hAnsi="仿宋" w:eastAsia="仿宋" w:cs="仿宋"/>
                <w:i w:val="0"/>
                <w:iCs w:val="0"/>
                <w:color w:val="000000"/>
                <w:sz w:val="22"/>
                <w:szCs w:val="22"/>
                <w:u w:val="none"/>
              </w:rPr>
            </w:pPr>
          </w:p>
        </w:tc>
      </w:tr>
      <w:tr w14:paraId="6009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034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E8DE">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辅材</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4EA4F">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HDMI线/水晶头/绝缘胶布/线卡/穿线管等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9C7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015F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D0E7">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313ED">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4151">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FEBF">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4BFC">
            <w:pPr>
              <w:rPr>
                <w:rFonts w:hint="eastAsia" w:ascii="仿宋" w:hAnsi="仿宋" w:eastAsia="仿宋" w:cs="仿宋"/>
                <w:i w:val="0"/>
                <w:iCs w:val="0"/>
                <w:color w:val="000000"/>
                <w:sz w:val="22"/>
                <w:szCs w:val="22"/>
                <w:u w:val="none"/>
              </w:rPr>
            </w:pPr>
          </w:p>
        </w:tc>
      </w:tr>
      <w:tr w14:paraId="1A26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B6F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4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664A6">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包装盒</w:t>
            </w:r>
          </w:p>
        </w:tc>
        <w:tc>
          <w:tcPr>
            <w:tcW w:w="3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93A1C">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常规尺寸保证单盒标准装载重量2.5kg、5kg、10kg，纸质箱子，包含真空包装袋等，所有材料均符合食品安全标准。</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9BB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5B6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50000</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62CE">
            <w:pPr>
              <w:rPr>
                <w:rFonts w:hint="eastAsia" w:ascii="仿宋" w:hAnsi="仿宋" w:eastAsia="仿宋" w:cs="仿宋"/>
                <w:i w:val="0"/>
                <w:iCs w:val="0"/>
                <w:color w:val="000000"/>
                <w:sz w:val="22"/>
                <w:szCs w:val="22"/>
                <w:u w:val="none"/>
              </w:rPr>
            </w:pP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40A8">
            <w:pPr>
              <w:rPr>
                <w:rFonts w:hint="eastAsia" w:ascii="仿宋" w:hAnsi="仿宋" w:eastAsia="仿宋" w:cs="仿宋"/>
                <w:i w:val="0"/>
                <w:iCs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0C3D">
            <w:pPr>
              <w:rPr>
                <w:rFonts w:hint="eastAsia" w:ascii="仿宋" w:hAnsi="仿宋" w:eastAsia="仿宋" w:cs="仿宋"/>
                <w:i w:val="0"/>
                <w:iCs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D0F63">
            <w:pPr>
              <w:rPr>
                <w:rFonts w:hint="eastAsia" w:ascii="仿宋" w:hAnsi="仿宋" w:eastAsia="仿宋" w:cs="仿宋"/>
                <w:i w:val="0"/>
                <w:iCs w:val="0"/>
                <w:color w:val="000000"/>
                <w:sz w:val="22"/>
                <w:szCs w:val="22"/>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4D5F">
            <w:pPr>
              <w:rPr>
                <w:rFonts w:hint="eastAsia" w:ascii="仿宋" w:hAnsi="仿宋" w:eastAsia="仿宋" w:cs="仿宋"/>
                <w:i w:val="0"/>
                <w:iCs w:val="0"/>
                <w:color w:val="000000"/>
                <w:sz w:val="22"/>
                <w:szCs w:val="22"/>
                <w:u w:val="none"/>
              </w:rPr>
            </w:pPr>
          </w:p>
        </w:tc>
      </w:tr>
      <w:tr w14:paraId="26B1D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trPr>
        <w:tc>
          <w:tcPr>
            <w:tcW w:w="1470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012D8B">
            <w:pPr>
              <w:keepNext w:val="0"/>
              <w:keepLines w:val="0"/>
              <w:widowControl/>
              <w:suppressLineNumbers w:val="0"/>
              <w:jc w:val="left"/>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合计（元）：小写：           大写：</w:t>
            </w:r>
          </w:p>
        </w:tc>
      </w:tr>
    </w:tbl>
    <w:p w14:paraId="4599F65B">
      <w:pPr>
        <w:tabs>
          <w:tab w:val="left" w:pos="376"/>
        </w:tabs>
        <w:bidi w:val="0"/>
        <w:jc w:val="left"/>
        <w:rPr>
          <w:rFonts w:hint="eastAsia" w:ascii="仿宋" w:hAnsi="仿宋" w:eastAsia="仿宋" w:cs="仿宋"/>
          <w:b/>
          <w:bCs/>
          <w:highlight w:val="none"/>
          <w:lang w:val="en-US" w:eastAsia="zh-CN"/>
        </w:rPr>
      </w:pPr>
    </w:p>
    <w:p w14:paraId="5ACC8A5A">
      <w:pPr>
        <w:rPr>
          <w:rFonts w:hint="eastAsia" w:ascii="仿宋" w:hAnsi="仿宋" w:eastAsia="仿宋" w:cs="仿宋"/>
          <w:b/>
          <w:bCs/>
          <w:highlight w:val="none"/>
          <w:lang w:val="en-US" w:eastAsia="zh-CN"/>
        </w:rPr>
      </w:pPr>
    </w:p>
    <w:p w14:paraId="7363735A">
      <w:pPr>
        <w:bidi w:val="0"/>
        <w:rPr>
          <w:rFonts w:hint="eastAsia" w:ascii="仿宋" w:hAnsi="仿宋" w:eastAsia="仿宋" w:cs="仿宋"/>
          <w:lang w:val="en-US" w:eastAsia="zh-CN"/>
        </w:rPr>
      </w:pPr>
    </w:p>
    <w:p w14:paraId="56F917EB">
      <w:pPr>
        <w:pStyle w:val="2"/>
        <w:ind w:left="0" w:leftChars="0" w:firstLine="0" w:firstLineChars="0"/>
        <w:jc w:val="center"/>
        <w:rPr>
          <w:rFonts w:hint="eastAsia" w:ascii="仿宋" w:hAnsi="仿宋" w:eastAsia="仿宋" w:cs="仿宋"/>
          <w:lang w:val="en-US" w:eastAsia="zh-CN"/>
        </w:rPr>
      </w:pPr>
      <w:r>
        <w:rPr>
          <w:rFonts w:hint="eastAsia" w:ascii="仿宋" w:hAnsi="仿宋" w:eastAsia="仿宋" w:cs="仿宋"/>
          <w:b/>
          <w:bCs/>
          <w:i w:val="0"/>
          <w:iCs w:val="0"/>
          <w:color w:val="000000"/>
          <w:kern w:val="0"/>
          <w:sz w:val="32"/>
          <w:szCs w:val="32"/>
          <w:u w:val="none"/>
          <w:lang w:val="en-US" w:eastAsia="zh-CN" w:bidi="ar"/>
        </w:rPr>
        <w:t>第二部分  装修部分工程量清单（详见附件）</w:t>
      </w:r>
    </w:p>
    <w:p w14:paraId="11E93400">
      <w:pPr>
        <w:rPr>
          <w:rFonts w:hint="eastAsia" w:ascii="仿宋" w:hAnsi="仿宋" w:eastAsia="仿宋" w:cs="仿宋"/>
          <w:lang w:val="en-US" w:eastAsia="zh-CN"/>
        </w:rPr>
      </w:pPr>
    </w:p>
    <w:p w14:paraId="56D12DA7">
      <w:pPr>
        <w:pStyle w:val="2"/>
        <w:rPr>
          <w:rFonts w:hint="eastAsia" w:ascii="仿宋" w:hAnsi="仿宋" w:eastAsia="仿宋" w:cs="仿宋"/>
          <w:lang w:val="en-US" w:eastAsia="zh-CN"/>
        </w:rPr>
      </w:pPr>
    </w:p>
    <w:p w14:paraId="5ED61E52">
      <w:pPr>
        <w:pStyle w:val="2"/>
        <w:rPr>
          <w:rFonts w:hint="eastAsia" w:ascii="仿宋" w:hAnsi="仿宋" w:eastAsia="仿宋" w:cs="仿宋"/>
          <w:lang w:val="en-US" w:eastAsia="zh-CN"/>
        </w:rPr>
      </w:pPr>
    </w:p>
    <w:p w14:paraId="517A5EC5">
      <w:pPr>
        <w:rPr>
          <w:rFonts w:hint="eastAsia" w:ascii="仿宋" w:hAnsi="仿宋" w:eastAsia="仿宋" w:cs="仿宋"/>
          <w:lang w:val="en-US" w:eastAsia="zh-CN"/>
        </w:rPr>
      </w:pPr>
    </w:p>
    <w:p w14:paraId="7CFE04A1">
      <w:pPr>
        <w:pStyle w:val="2"/>
        <w:rPr>
          <w:rFonts w:hint="eastAsia" w:ascii="仿宋" w:hAnsi="仿宋" w:eastAsia="仿宋" w:cs="仿宋"/>
          <w:lang w:val="en-US" w:eastAsia="zh-CN"/>
        </w:rPr>
        <w:sectPr>
          <w:footerReference r:id="rId11" w:type="default"/>
          <w:footerReference r:id="rId12" w:type="even"/>
          <w:footnotePr>
            <w:numFmt w:val="decimal"/>
          </w:footnotePr>
          <w:pgSz w:w="16840" w:h="11900" w:orient="landscape"/>
          <w:pgMar w:top="1187" w:right="1357" w:bottom="1378" w:left="1167" w:header="850" w:footer="850" w:gutter="0"/>
          <w:pgBorders>
            <w:top w:val="none" w:sz="0" w:space="0"/>
            <w:left w:val="none" w:sz="0" w:space="0"/>
            <w:bottom w:val="none" w:sz="0" w:space="0"/>
            <w:right w:val="none" w:sz="0" w:space="0"/>
          </w:pgBorders>
          <w:pgNumType w:fmt="decimal"/>
          <w:cols w:space="720" w:num="1"/>
          <w:rtlGutter w:val="0"/>
          <w:docGrid w:linePitch="360" w:charSpace="0"/>
        </w:sectPr>
      </w:pPr>
    </w:p>
    <w:p w14:paraId="444295AB">
      <w:pPr>
        <w:pStyle w:val="3"/>
        <w:jc w:val="center"/>
        <w:rPr>
          <w:rFonts w:hint="eastAsia" w:ascii="仿宋" w:hAnsi="仿宋" w:eastAsia="仿宋" w:cs="仿宋"/>
        </w:rPr>
      </w:pPr>
      <w:bookmarkStart w:id="34" w:name="_Toc4536"/>
      <w:r>
        <w:rPr>
          <w:rFonts w:hint="eastAsia" w:ascii="仿宋" w:hAnsi="仿宋" w:eastAsia="仿宋" w:cs="仿宋"/>
        </w:rPr>
        <w:t>第五章</w:t>
      </w:r>
      <w:r>
        <w:rPr>
          <w:rFonts w:hint="eastAsia" w:ascii="仿宋" w:hAnsi="仿宋" w:eastAsia="仿宋" w:cs="仿宋"/>
          <w:lang w:val="en-US" w:eastAsia="zh-CN"/>
        </w:rPr>
        <w:t xml:space="preserve">  </w:t>
      </w:r>
      <w:r>
        <w:rPr>
          <w:rFonts w:hint="eastAsia" w:ascii="仿宋" w:hAnsi="仿宋" w:eastAsia="仿宋" w:cs="仿宋"/>
        </w:rPr>
        <w:t>合同条款及合同格式（仅供参考）</w:t>
      </w:r>
      <w:bookmarkEnd w:id="34"/>
    </w:p>
    <w:p w14:paraId="12C33137">
      <w:pPr>
        <w:rPr>
          <w:rFonts w:hint="eastAsia" w:ascii="仿宋" w:hAnsi="仿宋" w:eastAsia="仿宋" w:cs="仿宋"/>
        </w:rPr>
      </w:pPr>
    </w:p>
    <w:p w14:paraId="4A2D6EBA">
      <w:pPr>
        <w:pStyle w:val="8"/>
        <w:kinsoku w:val="0"/>
        <w:overflowPunct w:val="0"/>
        <w:spacing w:before="1"/>
        <w:ind w:left="0"/>
        <w:rPr>
          <w:rFonts w:hint="eastAsia" w:ascii="仿宋" w:hAnsi="仿宋" w:eastAsia="仿宋" w:cs="仿宋"/>
          <w:b/>
          <w:bCs/>
          <w:sz w:val="59"/>
          <w:szCs w:val="59"/>
        </w:rPr>
      </w:pPr>
    </w:p>
    <w:p w14:paraId="73ECD59C">
      <w:pPr>
        <w:pStyle w:val="8"/>
        <w:kinsoku w:val="0"/>
        <w:overflowPunct w:val="0"/>
        <w:spacing w:before="1"/>
        <w:ind w:left="0"/>
        <w:rPr>
          <w:rFonts w:hint="eastAsia" w:ascii="仿宋" w:hAnsi="仿宋" w:eastAsia="仿宋" w:cs="仿宋"/>
          <w:b/>
          <w:bCs/>
          <w:sz w:val="59"/>
          <w:szCs w:val="59"/>
        </w:rPr>
      </w:pPr>
    </w:p>
    <w:p w14:paraId="0BB317D4">
      <w:pPr>
        <w:pStyle w:val="8"/>
        <w:kinsoku w:val="0"/>
        <w:overflowPunct w:val="0"/>
        <w:spacing w:before="0"/>
        <w:ind w:left="0"/>
        <w:jc w:val="center"/>
        <w:rPr>
          <w:rFonts w:hint="eastAsia" w:ascii="仿宋" w:hAnsi="仿宋" w:eastAsia="仿宋" w:cs="仿宋"/>
          <w:sz w:val="72"/>
          <w:szCs w:val="72"/>
        </w:rPr>
      </w:pPr>
      <w:r>
        <w:rPr>
          <w:rFonts w:hint="eastAsia" w:ascii="仿宋" w:hAnsi="仿宋" w:eastAsia="仿宋" w:cs="仿宋"/>
          <w:b/>
          <w:bCs/>
          <w:sz w:val="72"/>
          <w:szCs w:val="72"/>
        </w:rPr>
        <w:t>采</w:t>
      </w:r>
      <w:r>
        <w:rPr>
          <w:rFonts w:hint="eastAsia" w:ascii="仿宋" w:hAnsi="仿宋" w:eastAsia="仿宋" w:cs="仿宋"/>
          <w:b/>
          <w:bCs/>
          <w:spacing w:val="-9"/>
          <w:sz w:val="72"/>
          <w:szCs w:val="72"/>
        </w:rPr>
        <w:t xml:space="preserve"> </w:t>
      </w:r>
      <w:r>
        <w:rPr>
          <w:rFonts w:hint="eastAsia" w:ascii="仿宋" w:hAnsi="仿宋" w:eastAsia="仿宋" w:cs="仿宋"/>
          <w:b/>
          <w:bCs/>
          <w:sz w:val="72"/>
          <w:szCs w:val="72"/>
        </w:rPr>
        <w:t>购</w:t>
      </w:r>
      <w:r>
        <w:rPr>
          <w:rFonts w:hint="eastAsia" w:ascii="仿宋" w:hAnsi="仿宋" w:eastAsia="仿宋" w:cs="仿宋"/>
          <w:b/>
          <w:bCs/>
          <w:spacing w:val="-9"/>
          <w:sz w:val="72"/>
          <w:szCs w:val="72"/>
        </w:rPr>
        <w:t xml:space="preserve"> </w:t>
      </w:r>
      <w:r>
        <w:rPr>
          <w:rFonts w:hint="eastAsia" w:ascii="仿宋" w:hAnsi="仿宋" w:eastAsia="仿宋" w:cs="仿宋"/>
          <w:b/>
          <w:bCs/>
          <w:sz w:val="72"/>
          <w:szCs w:val="72"/>
        </w:rPr>
        <w:t>合</w:t>
      </w:r>
      <w:r>
        <w:rPr>
          <w:rFonts w:hint="eastAsia" w:ascii="仿宋" w:hAnsi="仿宋" w:eastAsia="仿宋" w:cs="仿宋"/>
          <w:b/>
          <w:bCs/>
          <w:spacing w:val="-10"/>
          <w:sz w:val="72"/>
          <w:szCs w:val="72"/>
        </w:rPr>
        <w:t xml:space="preserve"> </w:t>
      </w:r>
      <w:r>
        <w:rPr>
          <w:rFonts w:hint="eastAsia" w:ascii="仿宋" w:hAnsi="仿宋" w:eastAsia="仿宋" w:cs="仿宋"/>
          <w:b/>
          <w:bCs/>
          <w:sz w:val="72"/>
          <w:szCs w:val="72"/>
        </w:rPr>
        <w:t>同</w:t>
      </w:r>
    </w:p>
    <w:p w14:paraId="042F784F">
      <w:pPr>
        <w:pStyle w:val="8"/>
        <w:kinsoku w:val="0"/>
        <w:overflowPunct w:val="0"/>
        <w:spacing w:before="0"/>
        <w:ind w:left="0"/>
        <w:rPr>
          <w:rFonts w:hint="eastAsia" w:ascii="仿宋" w:hAnsi="仿宋" w:eastAsia="仿宋" w:cs="仿宋"/>
          <w:b/>
          <w:bCs/>
          <w:sz w:val="72"/>
          <w:szCs w:val="72"/>
        </w:rPr>
      </w:pPr>
    </w:p>
    <w:p w14:paraId="62E54102">
      <w:pPr>
        <w:pStyle w:val="8"/>
        <w:kinsoku w:val="0"/>
        <w:overflowPunct w:val="0"/>
        <w:spacing w:before="0"/>
        <w:ind w:left="0"/>
        <w:rPr>
          <w:rFonts w:hint="eastAsia" w:ascii="仿宋" w:hAnsi="仿宋" w:eastAsia="仿宋" w:cs="仿宋"/>
          <w:b/>
          <w:bCs/>
          <w:sz w:val="63"/>
          <w:szCs w:val="63"/>
        </w:rPr>
      </w:pPr>
    </w:p>
    <w:p w14:paraId="685C074B">
      <w:pPr>
        <w:pStyle w:val="8"/>
        <w:kinsoku w:val="0"/>
        <w:overflowPunct w:val="0"/>
        <w:spacing w:before="0"/>
        <w:jc w:val="center"/>
        <w:rPr>
          <w:rFonts w:hint="eastAsia" w:ascii="仿宋" w:hAnsi="仿宋" w:eastAsia="仿宋" w:cs="仿宋"/>
          <w:sz w:val="28"/>
          <w:szCs w:val="28"/>
        </w:rPr>
      </w:pPr>
      <w:r>
        <w:rPr>
          <w:rFonts w:hint="eastAsia" w:ascii="仿宋" w:hAnsi="仿宋" w:eastAsia="仿宋" w:cs="仿宋"/>
          <w:b/>
          <w:bCs/>
          <w:sz w:val="32"/>
          <w:szCs w:val="32"/>
        </w:rPr>
        <w:t>项目编号：</w:t>
      </w:r>
    </w:p>
    <w:p w14:paraId="6F8E24A1">
      <w:pPr>
        <w:pStyle w:val="8"/>
        <w:kinsoku w:val="0"/>
        <w:overflowPunct w:val="0"/>
        <w:spacing w:before="0"/>
        <w:ind w:left="0"/>
        <w:rPr>
          <w:rFonts w:hint="eastAsia" w:ascii="仿宋" w:hAnsi="仿宋" w:eastAsia="仿宋" w:cs="仿宋"/>
          <w:b/>
          <w:bCs/>
          <w:sz w:val="32"/>
          <w:szCs w:val="32"/>
        </w:rPr>
      </w:pPr>
    </w:p>
    <w:p w14:paraId="1697E135">
      <w:pPr>
        <w:pStyle w:val="8"/>
        <w:kinsoku w:val="0"/>
        <w:overflowPunct w:val="0"/>
        <w:spacing w:before="0"/>
        <w:ind w:left="0"/>
        <w:rPr>
          <w:rFonts w:hint="eastAsia" w:ascii="仿宋" w:hAnsi="仿宋" w:eastAsia="仿宋" w:cs="仿宋"/>
          <w:b/>
          <w:bCs/>
          <w:sz w:val="32"/>
          <w:szCs w:val="32"/>
        </w:rPr>
      </w:pPr>
    </w:p>
    <w:p w14:paraId="1B7048BA">
      <w:pPr>
        <w:pStyle w:val="8"/>
        <w:kinsoku w:val="0"/>
        <w:overflowPunct w:val="0"/>
        <w:spacing w:before="0"/>
        <w:ind w:left="0"/>
        <w:rPr>
          <w:rFonts w:hint="eastAsia" w:ascii="仿宋" w:hAnsi="仿宋" w:eastAsia="仿宋" w:cs="仿宋"/>
          <w:b/>
          <w:bCs/>
          <w:sz w:val="32"/>
          <w:szCs w:val="32"/>
        </w:rPr>
      </w:pPr>
    </w:p>
    <w:p w14:paraId="00F49897">
      <w:pPr>
        <w:pStyle w:val="8"/>
        <w:kinsoku w:val="0"/>
        <w:overflowPunct w:val="0"/>
        <w:spacing w:before="0"/>
        <w:ind w:left="0"/>
        <w:rPr>
          <w:rFonts w:hint="eastAsia" w:ascii="仿宋" w:hAnsi="仿宋" w:eastAsia="仿宋" w:cs="仿宋"/>
          <w:b/>
          <w:bCs/>
          <w:sz w:val="32"/>
          <w:szCs w:val="32"/>
        </w:rPr>
      </w:pPr>
    </w:p>
    <w:p w14:paraId="6D705E64">
      <w:pPr>
        <w:pStyle w:val="8"/>
        <w:kinsoku w:val="0"/>
        <w:overflowPunct w:val="0"/>
        <w:spacing w:before="0"/>
        <w:ind w:left="0"/>
        <w:rPr>
          <w:rFonts w:hint="eastAsia" w:ascii="仿宋" w:hAnsi="仿宋" w:eastAsia="仿宋" w:cs="仿宋"/>
          <w:b/>
          <w:bCs/>
          <w:sz w:val="32"/>
          <w:szCs w:val="32"/>
        </w:rPr>
      </w:pPr>
    </w:p>
    <w:p w14:paraId="4707944B">
      <w:pPr>
        <w:pStyle w:val="8"/>
        <w:kinsoku w:val="0"/>
        <w:overflowPunct w:val="0"/>
        <w:spacing w:before="0"/>
        <w:ind w:left="0"/>
        <w:rPr>
          <w:rFonts w:hint="eastAsia" w:ascii="仿宋" w:hAnsi="仿宋" w:eastAsia="仿宋" w:cs="仿宋"/>
          <w:b/>
          <w:bCs/>
          <w:sz w:val="32"/>
          <w:szCs w:val="32"/>
        </w:rPr>
      </w:pPr>
    </w:p>
    <w:p w14:paraId="1793ECD7">
      <w:pPr>
        <w:pStyle w:val="8"/>
        <w:kinsoku w:val="0"/>
        <w:overflowPunct w:val="0"/>
        <w:spacing w:before="0"/>
        <w:ind w:left="0"/>
        <w:rPr>
          <w:rFonts w:hint="eastAsia" w:ascii="仿宋" w:hAnsi="仿宋" w:eastAsia="仿宋" w:cs="仿宋"/>
          <w:b/>
          <w:bCs/>
          <w:sz w:val="32"/>
          <w:szCs w:val="32"/>
        </w:rPr>
      </w:pPr>
    </w:p>
    <w:p w14:paraId="7FD7C07F">
      <w:pPr>
        <w:pStyle w:val="8"/>
        <w:kinsoku w:val="0"/>
        <w:overflowPunct w:val="0"/>
        <w:spacing w:before="0"/>
        <w:ind w:left="0"/>
        <w:rPr>
          <w:rFonts w:hint="eastAsia" w:ascii="仿宋" w:hAnsi="仿宋" w:eastAsia="仿宋" w:cs="仿宋"/>
          <w:b/>
          <w:bCs/>
          <w:sz w:val="32"/>
          <w:szCs w:val="32"/>
        </w:rPr>
      </w:pPr>
    </w:p>
    <w:p w14:paraId="61AC8D54">
      <w:pPr>
        <w:pStyle w:val="8"/>
        <w:kinsoku w:val="0"/>
        <w:overflowPunct w:val="0"/>
        <w:spacing w:before="0"/>
        <w:ind w:left="0"/>
        <w:rPr>
          <w:rFonts w:hint="eastAsia" w:ascii="仿宋" w:hAnsi="仿宋" w:eastAsia="仿宋" w:cs="仿宋"/>
          <w:b/>
          <w:bCs/>
          <w:sz w:val="32"/>
          <w:szCs w:val="32"/>
        </w:rPr>
      </w:pPr>
    </w:p>
    <w:p w14:paraId="0FEC5E4E">
      <w:pPr>
        <w:pStyle w:val="8"/>
        <w:kinsoku w:val="0"/>
        <w:overflowPunct w:val="0"/>
        <w:spacing w:before="4"/>
        <w:ind w:left="0"/>
        <w:rPr>
          <w:rFonts w:hint="eastAsia" w:ascii="仿宋" w:hAnsi="仿宋" w:eastAsia="仿宋" w:cs="仿宋"/>
          <w:b/>
          <w:bCs/>
          <w:sz w:val="31"/>
          <w:szCs w:val="31"/>
        </w:rPr>
      </w:pPr>
    </w:p>
    <w:p w14:paraId="4DE3038B">
      <w:pPr>
        <w:pStyle w:val="27"/>
        <w:kinsoku w:val="0"/>
        <w:overflowPunct w:val="0"/>
        <w:spacing w:line="356" w:lineRule="auto"/>
        <w:ind w:left="1397" w:right="6304"/>
        <w:jc w:val="both"/>
        <w:outlineLvl w:val="9"/>
        <w:rPr>
          <w:rFonts w:hint="eastAsia" w:ascii="仿宋" w:hAnsi="仿宋" w:eastAsia="仿宋" w:cs="仿宋"/>
          <w:w w:val="99"/>
        </w:rPr>
      </w:pPr>
      <w:r>
        <w:rPr>
          <w:rFonts w:hint="eastAsia" w:ascii="仿宋" w:hAnsi="仿宋" w:eastAsia="仿宋" w:cs="仿宋"/>
        </w:rPr>
        <w:t>采</w:t>
      </w:r>
      <w:r>
        <w:rPr>
          <w:rFonts w:hint="eastAsia" w:ascii="仿宋" w:hAnsi="仿宋" w:eastAsia="仿宋" w:cs="仿宋"/>
          <w:spacing w:val="-5"/>
        </w:rPr>
        <w:t xml:space="preserve"> </w:t>
      </w:r>
      <w:r>
        <w:rPr>
          <w:rFonts w:hint="eastAsia" w:ascii="仿宋" w:hAnsi="仿宋" w:eastAsia="仿宋" w:cs="仿宋"/>
        </w:rPr>
        <w:t>购</w:t>
      </w:r>
      <w:r>
        <w:rPr>
          <w:rFonts w:hint="eastAsia" w:ascii="仿宋" w:hAnsi="仿宋" w:eastAsia="仿宋" w:cs="仿宋"/>
          <w:spacing w:val="-7"/>
        </w:rPr>
        <w:t xml:space="preserve"> </w:t>
      </w:r>
      <w:r>
        <w:rPr>
          <w:rFonts w:hint="eastAsia" w:ascii="仿宋" w:hAnsi="仿宋" w:eastAsia="仿宋" w:cs="仿宋"/>
          <w:spacing w:val="2"/>
        </w:rPr>
        <w:t>人</w:t>
      </w:r>
      <w:r>
        <w:rPr>
          <w:rFonts w:hint="eastAsia" w:ascii="仿宋" w:hAnsi="仿宋" w:eastAsia="仿宋" w:cs="仿宋"/>
        </w:rPr>
        <w:t>：</w:t>
      </w:r>
      <w:r>
        <w:rPr>
          <w:rFonts w:hint="eastAsia" w:ascii="仿宋" w:hAnsi="仿宋" w:eastAsia="仿宋" w:cs="仿宋"/>
          <w:w w:val="99"/>
        </w:rPr>
        <w:t xml:space="preserve"> </w:t>
      </w:r>
    </w:p>
    <w:p w14:paraId="22B121B0">
      <w:pPr>
        <w:pStyle w:val="27"/>
        <w:kinsoku w:val="0"/>
        <w:overflowPunct w:val="0"/>
        <w:spacing w:line="356" w:lineRule="auto"/>
        <w:ind w:left="1397" w:right="6304"/>
        <w:jc w:val="both"/>
        <w:outlineLvl w:val="9"/>
        <w:rPr>
          <w:rFonts w:hint="eastAsia" w:ascii="仿宋" w:hAnsi="仿宋" w:eastAsia="仿宋" w:cs="仿宋"/>
          <w:w w:val="99"/>
        </w:rPr>
      </w:pPr>
      <w:r>
        <w:rPr>
          <w:rFonts w:hint="eastAsia" w:ascii="仿宋" w:hAnsi="仿宋" w:eastAsia="仿宋" w:cs="仿宋"/>
        </w:rPr>
        <w:t>供</w:t>
      </w:r>
      <w:r>
        <w:rPr>
          <w:rFonts w:hint="eastAsia" w:ascii="仿宋" w:hAnsi="仿宋" w:eastAsia="仿宋" w:cs="仿宋"/>
          <w:spacing w:val="-5"/>
        </w:rPr>
        <w:t xml:space="preserve"> </w:t>
      </w:r>
      <w:r>
        <w:rPr>
          <w:rFonts w:hint="eastAsia" w:ascii="仿宋" w:hAnsi="仿宋" w:eastAsia="仿宋" w:cs="仿宋"/>
        </w:rPr>
        <w:t>应</w:t>
      </w:r>
      <w:r>
        <w:rPr>
          <w:rFonts w:hint="eastAsia" w:ascii="仿宋" w:hAnsi="仿宋" w:eastAsia="仿宋" w:cs="仿宋"/>
          <w:spacing w:val="-7"/>
        </w:rPr>
        <w:t xml:space="preserve"> </w:t>
      </w:r>
      <w:r>
        <w:rPr>
          <w:rFonts w:hint="eastAsia" w:ascii="仿宋" w:hAnsi="仿宋" w:eastAsia="仿宋" w:cs="仿宋"/>
          <w:spacing w:val="2"/>
        </w:rPr>
        <w:t>商</w:t>
      </w:r>
      <w:r>
        <w:rPr>
          <w:rFonts w:hint="eastAsia" w:ascii="仿宋" w:hAnsi="仿宋" w:eastAsia="仿宋" w:cs="仿宋"/>
        </w:rPr>
        <w:t>：</w:t>
      </w:r>
      <w:r>
        <w:rPr>
          <w:rFonts w:hint="eastAsia" w:ascii="仿宋" w:hAnsi="仿宋" w:eastAsia="仿宋" w:cs="仿宋"/>
          <w:w w:val="99"/>
        </w:rPr>
        <w:t xml:space="preserve"> </w:t>
      </w:r>
    </w:p>
    <w:p w14:paraId="4EBA32D8">
      <w:pPr>
        <w:pStyle w:val="8"/>
        <w:kinsoku w:val="0"/>
        <w:overflowPunct w:val="0"/>
        <w:spacing w:before="47"/>
        <w:ind w:left="1397"/>
        <w:jc w:val="both"/>
        <w:rPr>
          <w:rFonts w:hint="eastAsia" w:ascii="仿宋" w:hAnsi="仿宋" w:eastAsia="仿宋" w:cs="仿宋"/>
          <w:sz w:val="32"/>
          <w:szCs w:val="32"/>
        </w:rPr>
      </w:pPr>
      <w:r>
        <w:rPr>
          <w:rFonts w:hint="eastAsia" w:ascii="仿宋" w:hAnsi="仿宋" w:eastAsia="仿宋" w:cs="仿宋"/>
          <w:b/>
          <w:bCs/>
          <w:spacing w:val="1"/>
          <w:sz w:val="32"/>
          <w:szCs w:val="32"/>
        </w:rPr>
        <w:t>签订日期：×年×月×日</w:t>
      </w:r>
    </w:p>
    <w:p w14:paraId="48F5DBAD">
      <w:pPr>
        <w:rPr>
          <w:rFonts w:hint="eastAsia" w:ascii="仿宋" w:hAnsi="仿宋" w:eastAsia="仿宋" w:cs="仿宋"/>
        </w:rPr>
      </w:pPr>
    </w:p>
    <w:p w14:paraId="7AE894BC">
      <w:pPr>
        <w:spacing w:line="420" w:lineRule="exact"/>
        <w:ind w:firstLine="480" w:firstLineChars="200"/>
        <w:rPr>
          <w:rFonts w:hint="eastAsia" w:ascii="仿宋" w:hAnsi="仿宋" w:eastAsia="仿宋" w:cs="仿宋"/>
          <w:kern w:val="0"/>
          <w:sz w:val="24"/>
          <w:szCs w:val="24"/>
        </w:rPr>
      </w:pPr>
    </w:p>
    <w:p w14:paraId="292F32C8">
      <w:pPr>
        <w:spacing w:line="420" w:lineRule="exact"/>
        <w:ind w:firstLine="480" w:firstLineChars="200"/>
        <w:rPr>
          <w:rFonts w:hint="eastAsia" w:ascii="仿宋" w:hAnsi="仿宋" w:eastAsia="仿宋" w:cs="仿宋"/>
          <w:kern w:val="0"/>
          <w:sz w:val="24"/>
          <w:szCs w:val="24"/>
        </w:rPr>
      </w:pPr>
    </w:p>
    <w:p w14:paraId="2B65E79F">
      <w:pPr>
        <w:pStyle w:val="8"/>
        <w:kinsoku w:val="0"/>
        <w:overflowPunct w:val="0"/>
        <w:spacing w:before="34" w:line="357" w:lineRule="auto"/>
        <w:ind w:right="126" w:firstLine="480"/>
        <w:rPr>
          <w:rFonts w:hint="eastAsia" w:ascii="仿宋" w:hAnsi="仿宋" w:eastAsia="仿宋" w:cs="仿宋"/>
        </w:rPr>
      </w:pPr>
    </w:p>
    <w:p w14:paraId="18957BC4">
      <w:pPr>
        <w:pStyle w:val="8"/>
        <w:kinsoku w:val="0"/>
        <w:overflowPunct w:val="0"/>
        <w:spacing w:before="34" w:line="357" w:lineRule="auto"/>
        <w:ind w:right="126" w:firstLine="480"/>
        <w:rPr>
          <w:rFonts w:hint="eastAsia" w:ascii="仿宋" w:hAnsi="仿宋" w:eastAsia="仿宋" w:cs="仿宋"/>
        </w:rPr>
      </w:pPr>
    </w:p>
    <w:p w14:paraId="6E7CBDE0">
      <w:pPr>
        <w:pStyle w:val="8"/>
        <w:kinsoku w:val="0"/>
        <w:overflowPunct w:val="0"/>
        <w:spacing w:before="34" w:line="357" w:lineRule="auto"/>
        <w:ind w:right="126" w:firstLine="480"/>
        <w:rPr>
          <w:rFonts w:hint="eastAsia" w:ascii="仿宋" w:hAnsi="仿宋" w:eastAsia="仿宋" w:cs="仿宋"/>
        </w:rPr>
      </w:pPr>
    </w:p>
    <w:p w14:paraId="6DC09B34">
      <w:pPr>
        <w:pStyle w:val="8"/>
        <w:kinsoku w:val="0"/>
        <w:overflowPunct w:val="0"/>
        <w:spacing w:before="34" w:line="357" w:lineRule="auto"/>
        <w:ind w:right="126" w:firstLine="480"/>
        <w:rPr>
          <w:rFonts w:hint="eastAsia" w:ascii="仿宋" w:hAnsi="仿宋" w:eastAsia="仿宋" w:cs="仿宋"/>
        </w:rPr>
      </w:pPr>
    </w:p>
    <w:p w14:paraId="6A93CBB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（根据《政府采购法》和《合同法》。采购人和供应商之间的权利和义务，应当按照平等的原则以合同方式约定。此合同书仅作为签订正式合同时的参考，正式合同书应包括本参考格式之内容。）</w:t>
      </w:r>
    </w:p>
    <w:p w14:paraId="5CF98C8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 合同文件</w:t>
      </w:r>
    </w:p>
    <w:p w14:paraId="2249D90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本合同所附下列文件是构成本合同不可分割的部分：</w:t>
      </w:r>
    </w:p>
    <w:p w14:paraId="26F052B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(1)采购文件</w:t>
      </w:r>
    </w:p>
    <w:p w14:paraId="23FE635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(2)合同条款</w:t>
      </w:r>
    </w:p>
    <w:p w14:paraId="75A5E9E0">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(3)中标人提交的响应文件</w:t>
      </w:r>
    </w:p>
    <w:p w14:paraId="4303BD1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(4)技术规格（包括图纸，如果有的话）</w:t>
      </w:r>
    </w:p>
    <w:p w14:paraId="0738972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(5)中标/成交通知书</w:t>
      </w:r>
    </w:p>
    <w:p w14:paraId="51EA71F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2．合同范围和条件</w:t>
      </w:r>
    </w:p>
    <w:p w14:paraId="7C1DD550">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本合同的范围和条件与上述文件的规定相一致。</w:t>
      </w:r>
    </w:p>
    <w:p w14:paraId="2ACF919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3．货物及数量</w:t>
      </w:r>
    </w:p>
    <w:p w14:paraId="1A9BF62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本合同所提供的货物数量/服务详见磋商文件“第三章采购项目技术规格、参数及要求”。</w:t>
      </w:r>
    </w:p>
    <w:p w14:paraId="7836207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4．合同金额</w:t>
      </w:r>
    </w:p>
    <w:p w14:paraId="2FF0EAA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合同总金额为元人民币，分项价格见响应文件按报价明细表。</w:t>
      </w:r>
    </w:p>
    <w:p w14:paraId="7D184B3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5．合同生效及支付条件和方式</w:t>
      </w:r>
    </w:p>
    <w:p w14:paraId="2296CC25">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6．交货时间和交货地点</w:t>
      </w:r>
    </w:p>
    <w:p w14:paraId="0758782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本合同货物的交货时间和交货地点按磋商文件“第三章 采购需求”执行。</w:t>
      </w:r>
    </w:p>
    <w:p w14:paraId="694A4EB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采购人（盖章）：</w:t>
      </w:r>
      <w:r>
        <w:rPr>
          <w:rFonts w:hint="eastAsia" w:ascii="仿宋" w:hAnsi="仿宋" w:eastAsia="仿宋" w:cs="仿宋"/>
          <w:kern w:val="0"/>
          <w:sz w:val="24"/>
          <w:szCs w:val="24"/>
        </w:rPr>
        <w:tab/>
      </w:r>
      <w:r>
        <w:rPr>
          <w:rFonts w:hint="eastAsia" w:ascii="仿宋" w:hAnsi="仿宋" w:eastAsia="仿宋" w:cs="仿宋"/>
          <w:kern w:val="0"/>
          <w:sz w:val="24"/>
          <w:szCs w:val="24"/>
        </w:rPr>
        <w:t>供　　方（盖章）：</w:t>
      </w:r>
    </w:p>
    <w:p w14:paraId="457F72C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单位地址：</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单位地址：</w:t>
      </w:r>
    </w:p>
    <w:p w14:paraId="4703519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法人代表授权人(签字)：</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法人代表授权人(签字)：</w:t>
      </w:r>
    </w:p>
    <w:p w14:paraId="0E421CE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联 系 人：</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联 系 人：</w:t>
      </w:r>
    </w:p>
    <w:p w14:paraId="178CC0C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电　　话：</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电　　话：</w:t>
      </w:r>
    </w:p>
    <w:p w14:paraId="344A43E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传　　真：</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传　　真：</w:t>
      </w:r>
    </w:p>
    <w:p w14:paraId="5D0C0B55">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邮政编码：</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邮政编码：</w:t>
      </w:r>
    </w:p>
    <w:p w14:paraId="1977C5F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开户银行：</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开户银行：</w:t>
      </w:r>
    </w:p>
    <w:p w14:paraId="7A2259E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帐　　号：</w:t>
      </w:r>
      <w:r>
        <w:rPr>
          <w:rFonts w:hint="eastAsia" w:ascii="仿宋" w:hAnsi="仿宋" w:eastAsia="仿宋" w:cs="仿宋"/>
          <w:kern w:val="0"/>
          <w:sz w:val="24"/>
          <w:szCs w:val="24"/>
        </w:rPr>
        <w:tab/>
      </w:r>
      <w:r>
        <w:rPr>
          <w:rFonts w:hint="eastAsia" w:ascii="仿宋" w:hAnsi="仿宋" w:eastAsia="仿宋" w:cs="仿宋"/>
          <w:kern w:val="0"/>
          <w:sz w:val="24"/>
          <w:szCs w:val="24"/>
        </w:rPr>
        <w:t xml:space="preserve">                        帐　　号：</w:t>
      </w:r>
    </w:p>
    <w:p w14:paraId="71BA35C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合同条款</w:t>
      </w:r>
    </w:p>
    <w:p w14:paraId="48088C9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1．有关概念</w:t>
      </w:r>
    </w:p>
    <w:p w14:paraId="1003D74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本合同下列术语应解释为：</w:t>
      </w:r>
    </w:p>
    <w:p w14:paraId="538E249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1.1“合同”，系指买供双方签署的、合同格式中载明的买供双方所达成的协议，包括所有的附件、附录和上述文件所提到的构成合同的所有文件。</w:t>
      </w:r>
    </w:p>
    <w:p w14:paraId="133CF84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1.2“合同价”，系指根据合同规定供方在正确地履行合同义务后采购人应支付给供方的价格。</w:t>
      </w:r>
    </w:p>
    <w:p w14:paraId="031A374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1.3“货物”，系指供方根据合同规定须向采购人提供的各种形态和种类的物品，包括产品、设备、配件等。</w:t>
      </w:r>
    </w:p>
    <w:p w14:paraId="10868A2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1.4“服务”，系指伴随本项目产生的，根据合同规定由供方承担的与供货有关的辅助服务，例如安装、调试、技术援助、培训、售后服务等以及合同中规定供方应承担的所有其它类似义务。</w:t>
      </w:r>
    </w:p>
    <w:p w14:paraId="0FE12D3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1.5“采购人”，系指磋商文件中所述购买货物和服务的单位。</w:t>
      </w:r>
    </w:p>
    <w:p w14:paraId="6AF7188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1.6“供方”，系指磋商文件中所述提供货物和服务的公司或实体，亦即中标人。</w:t>
      </w:r>
    </w:p>
    <w:p w14:paraId="7ED3F61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1.7“天”，系日历天数。</w:t>
      </w:r>
    </w:p>
    <w:p w14:paraId="624C720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2．技术规格</w:t>
      </w:r>
    </w:p>
    <w:p w14:paraId="44D0D65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2.1交付货物的技术规格应与响应文件规定的技术规格以及所附的技术规格响应表相一致。</w:t>
      </w:r>
    </w:p>
    <w:p w14:paraId="7EA4107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2.2除技术规格另有规定外，计量单位均使用中华人民共和国法定计量单位。</w:t>
      </w:r>
    </w:p>
    <w:p w14:paraId="6BD2957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3．专利权</w:t>
      </w:r>
    </w:p>
    <w:p w14:paraId="3F10AF6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3.1供方应保证采购人在使用该货物或其任何一部分时免受第三方提出侵犯其专利权、商标权或工业设计权的起诉。若由此出现侵权诉讼，由供方承担全部责任。</w:t>
      </w:r>
    </w:p>
    <w:p w14:paraId="29CF3F05">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3.2供方按合同要求为采购人提交的设计方案，其所有权、使用权等所有权力均转为采购人所拥有，供方放弃拥有关于设计方案的所有权力。</w:t>
      </w:r>
    </w:p>
    <w:p w14:paraId="1018705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4.包装要求</w:t>
      </w:r>
    </w:p>
    <w:p w14:paraId="2FD597F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4.1除合同另有规定外，供方提供的所有单独包装的货物都应具有原始的、完好的标准包装。如遇交付前已拆封货物，采购人有权拒绝接受或要求更换。</w:t>
      </w:r>
    </w:p>
    <w:p w14:paraId="27746D2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4.2每个包装箱内的装箱清单、使用说明书、质量证书、保修卡及软件使用说明等所有资料均须齐全。</w:t>
      </w:r>
    </w:p>
    <w:p w14:paraId="6C91C51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 装运条件</w:t>
      </w:r>
    </w:p>
    <w:p w14:paraId="458A373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5.1供方负责安排运输，运输费由供方承担。</w:t>
      </w:r>
    </w:p>
    <w:p w14:paraId="4687C51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5.2提单日期应视为实际交货日期。</w:t>
      </w:r>
    </w:p>
    <w:p w14:paraId="349BE36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5.3供方装运的货物不得超过合同规定的数量或重量。否则，供方应对超运数量或重量而产生的一切后果负责。</w:t>
      </w:r>
    </w:p>
    <w:p w14:paraId="6542BE8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6. 付款</w:t>
      </w:r>
    </w:p>
    <w:p w14:paraId="088DFB9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6.1本合同以人民币支付。</w:t>
      </w:r>
    </w:p>
    <w:p w14:paraId="0B2B16B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6.2供方按照合同规定交货。交货后供方把下列单据提交给采购人,采购人按合同规定审核后办理付款手续：</w:t>
      </w:r>
    </w:p>
    <w:p w14:paraId="1EF156F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（1）发票</w:t>
      </w:r>
    </w:p>
    <w:p w14:paraId="54D79D0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（2）质量证书</w:t>
      </w:r>
    </w:p>
    <w:p w14:paraId="7771336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（3）详细配置、数量清单</w:t>
      </w:r>
    </w:p>
    <w:p w14:paraId="5A7A192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（4）检验报告</w:t>
      </w:r>
    </w:p>
    <w:p w14:paraId="0160077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6.3采购人按合同规定的合同生效及支付条件和方式安排付款。</w:t>
      </w:r>
    </w:p>
    <w:p w14:paraId="0CB5343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7．伴随服务</w:t>
      </w:r>
    </w:p>
    <w:p w14:paraId="6AD6FCA3">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7.1供方随同货物提交所供货物的技术资料。包括相应每套货物的中文技术文件，如：产品目录、操作手册、使用说明、维护手册或服务指南等。</w:t>
      </w:r>
    </w:p>
    <w:p w14:paraId="7504893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7.2供方应提供下列服务：</w:t>
      </w:r>
    </w:p>
    <w:p w14:paraId="13B5D24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（1）货物的现场安装和启动监督；</w:t>
      </w:r>
    </w:p>
    <w:p w14:paraId="2B4E406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（2）提供货物组装和维修所必须的工具；</w:t>
      </w:r>
    </w:p>
    <w:p w14:paraId="7982115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（3）在项目现场就货物的安装、启动、运行和维护，按采购人的要求提供技术培训。</w:t>
      </w:r>
    </w:p>
    <w:p w14:paraId="4A79D86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7.3伴随服务的费用含在合同价中，不另行支付。</w:t>
      </w:r>
    </w:p>
    <w:p w14:paraId="03D456BC">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8.备品备件</w:t>
      </w:r>
    </w:p>
    <w:p w14:paraId="3201CC6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8.1供方可能被要求提供下列与备件有关的材料、通知和资料：</w:t>
      </w:r>
    </w:p>
    <w:p w14:paraId="30503732">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（1）采购方从供方选购备件，但前提条件是该选购并不能免除供方在合同保证期内所承担的义务；</w:t>
      </w:r>
    </w:p>
    <w:p w14:paraId="59FCC75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（2）在备件停止生产的情况下，供方应事先将要停止生产的计划通知买方有足够的时间采购所需的备件；</w:t>
      </w:r>
    </w:p>
    <w:p w14:paraId="0218A68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（3）在备件停止生产后，如果采购方要求，供方应免费向采购方提供备件的蓝图、图纸和规格。</w:t>
      </w:r>
    </w:p>
    <w:p w14:paraId="48DED2F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9、质量保证及售后服务</w:t>
      </w:r>
    </w:p>
    <w:p w14:paraId="470A5BD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（一）质量保证</w:t>
      </w:r>
    </w:p>
    <w:p w14:paraId="4C402D8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14:paraId="499079B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9.2在质保期内或货物无质保期的则在两年内，如果货物的数量、质量或规格与合同不符，或证实货物有缺陷的，采购人可尽快以书面形式向供方提出本保证下的索赔。</w:t>
      </w:r>
    </w:p>
    <w:p w14:paraId="4771BB1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9.3供方在收到索赔通知后十日内须免费更换有缺陷的货物或部件。</w:t>
      </w:r>
    </w:p>
    <w:p w14:paraId="40DF647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9.4供方在收到索赔通知后十日内没有弥补缺陷，采购人可采取必要的补救措施，其风险和费用将由供方承担，采购人根据合同规定向供方行使的其它权利不受影响。</w:t>
      </w:r>
    </w:p>
    <w:p w14:paraId="20225A2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(二)质量保证期后服务</w:t>
      </w:r>
    </w:p>
    <w:p w14:paraId="0076573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9.5 质保期满后，若有零部件出现故障，经权威部门鉴定属于寿命异常问题（明显短于该零部件正常寿命时），则由供方负责免费更换及维修。</w:t>
      </w:r>
    </w:p>
    <w:p w14:paraId="4E974F6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14:paraId="1B14561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9.7 乙方交货后，若设备发生故障，乙方应在甲方报修后24小时内到达。</w:t>
      </w:r>
    </w:p>
    <w:p w14:paraId="6FDEA9E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10．检验</w:t>
      </w:r>
    </w:p>
    <w:p w14:paraId="7A28072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14:paraId="46A01E2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10.2货物交付后，采购人申请有关部门对货物的质量、数量等进行检验并出具检验证书。</w:t>
      </w:r>
    </w:p>
    <w:p w14:paraId="2E6184F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11．索赔</w:t>
      </w:r>
    </w:p>
    <w:p w14:paraId="04685893">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11.1采购人有权根据有关部门出具的检验证书向供方提出索赔。</w:t>
      </w:r>
    </w:p>
    <w:p w14:paraId="065E371A">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11.2在合同条款第8条规定的质保期内，如果供方对差异负有责任而采购人提出索赔，供方应按照采购人的损失程度进行赔偿。</w:t>
      </w:r>
    </w:p>
    <w:p w14:paraId="478F9D9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12．供方履约延误</w:t>
      </w:r>
    </w:p>
    <w:p w14:paraId="6E8C08D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12.1供方应按规定的时间交货和提供服务。</w:t>
      </w:r>
    </w:p>
    <w:p w14:paraId="5FBB53F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12.2如供方无正当理由而拖延交货，采购人将从货款中扣除误期赔偿费而不影响合同项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14:paraId="028F32C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12.3在履行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14:paraId="1E37C7D8">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13．不可抗力</w:t>
      </w:r>
    </w:p>
    <w:p w14:paraId="259446F3">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13.1如果双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14:paraId="6FD67D9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14:paraId="2F3A9565">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14．税费</w:t>
      </w:r>
    </w:p>
    <w:p w14:paraId="155BD71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14.1政府根据现行税法对供方征收的与本合同有关的一切税费均由供方负担。</w:t>
      </w:r>
    </w:p>
    <w:p w14:paraId="266C7D1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15．违约终止合同</w:t>
      </w:r>
    </w:p>
    <w:p w14:paraId="0BCFFFB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15.1出现下列情况之一，采购人在对供方违约而采取的任何补救措施不受影响的情况下，可向供方发出终止部分或全部合同的书面通知书。</w:t>
      </w:r>
    </w:p>
    <w:p w14:paraId="56F62833">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（1）如果供方未能按合同规定的期限或采购人同意延长的限期内提供部分或全部货物（服务）、完成工程施工；</w:t>
      </w:r>
    </w:p>
    <w:p w14:paraId="586A580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（2）供方在收到采购人发出的违约通知后20天内，或经采购人书面认可延长的时间内未能纠正其过失；</w:t>
      </w:r>
    </w:p>
    <w:p w14:paraId="15C7EC0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（3）如果供方未能履行合同规定的其它任何义务。</w:t>
      </w:r>
    </w:p>
    <w:p w14:paraId="485C87A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15.2在采购人根据上述第15.1条规定，终止了全部或部分合同后，采购人可以依其认为适当的条件和方法购买类似未交的货物、服务或进行工程施工，供方应对采购人购买类似货物、服务或进行工程施工所超出的费用部分负责，并继续执行合同中未终止部分。</w:t>
      </w:r>
    </w:p>
    <w:p w14:paraId="040A6519">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16．破产终止合同</w:t>
      </w:r>
    </w:p>
    <w:p w14:paraId="7689485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16.1如果供方破产或无清偿能力时，采购人可在任何时候以书面形式通知供方终止合同而无须给供方补偿。终止该合同将不损害或影响采购人已经采取或将要采取的补救措施的权利。</w:t>
      </w:r>
    </w:p>
    <w:p w14:paraId="36C7CAE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17．转让</w:t>
      </w:r>
    </w:p>
    <w:p w14:paraId="1F5256E4">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17.1除采购人事先书面同意外，供方不得部分转让或全部转让其应履行的合同义务。</w:t>
      </w:r>
    </w:p>
    <w:p w14:paraId="1CE3F90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18．适用法律</w:t>
      </w:r>
    </w:p>
    <w:p w14:paraId="2203CA8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18.1本合同应按中华人民共和国的法律进行解释。</w:t>
      </w:r>
    </w:p>
    <w:p w14:paraId="2536B616">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19．合同生效</w:t>
      </w:r>
    </w:p>
    <w:p w14:paraId="64B430F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19.1合同在双方授权代表签字并盖章后生效。</w:t>
      </w:r>
    </w:p>
    <w:p w14:paraId="2D3EDBFB">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19.2本合同一式四份，以中文书写，采购人、供方、采购中心、政府采购监管部门各执一份。</w:t>
      </w:r>
    </w:p>
    <w:p w14:paraId="2570ED27">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20.  争议解决方式</w:t>
      </w:r>
    </w:p>
    <w:p w14:paraId="7625FCEF">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20.1 合同实施或与合同有关的一切争议应通过双方协商解决。若协商不成，则向采购人所在地法院提起诉讼。</w:t>
      </w:r>
    </w:p>
    <w:p w14:paraId="56197661">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21．合同修改</w:t>
      </w:r>
    </w:p>
    <w:p w14:paraId="28D279E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21.1除双方签署书面修改协议，并成为本合同不可分割的一部分的情况之外，本合同不得有任何变化或修改。</w:t>
      </w:r>
    </w:p>
    <w:p w14:paraId="69A2F439">
      <w:pPr>
        <w:spacing w:line="420" w:lineRule="exact"/>
        <w:rPr>
          <w:rFonts w:hint="eastAsia" w:ascii="仿宋" w:hAnsi="仿宋" w:eastAsia="仿宋" w:cs="仿宋"/>
          <w:kern w:val="0"/>
          <w:sz w:val="24"/>
          <w:szCs w:val="24"/>
        </w:rPr>
      </w:pPr>
    </w:p>
    <w:p w14:paraId="655BFD6E">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14:paraId="270CD73E">
      <w:pPr>
        <w:spacing w:line="420" w:lineRule="exact"/>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t>注：本合同仅作为参考文本，合同签订双方可根据项目的具体要求进行签订。</w:t>
      </w:r>
    </w:p>
    <w:p w14:paraId="3737D7C9">
      <w:pPr>
        <w:spacing w:line="420" w:lineRule="exact"/>
        <w:ind w:firstLine="480" w:firstLineChars="200"/>
        <w:rPr>
          <w:rFonts w:hint="eastAsia" w:ascii="仿宋" w:hAnsi="仿宋" w:eastAsia="仿宋" w:cs="仿宋"/>
          <w:kern w:val="0"/>
          <w:sz w:val="24"/>
          <w:szCs w:val="24"/>
        </w:rPr>
      </w:pPr>
    </w:p>
    <w:p w14:paraId="0EF1EC93">
      <w:pPr>
        <w:outlineLvl w:val="9"/>
        <w:rPr>
          <w:rFonts w:hint="eastAsia" w:ascii="仿宋" w:hAnsi="仿宋" w:eastAsia="仿宋" w:cs="仿宋"/>
          <w:w w:val="95"/>
        </w:rPr>
      </w:pPr>
    </w:p>
    <w:p w14:paraId="4B9B6FB7">
      <w:pPr>
        <w:jc w:val="both"/>
        <w:outlineLvl w:val="9"/>
        <w:rPr>
          <w:rFonts w:hint="eastAsia" w:ascii="仿宋" w:hAnsi="仿宋" w:eastAsia="仿宋" w:cs="仿宋"/>
          <w:w w:val="95"/>
        </w:rPr>
      </w:pPr>
    </w:p>
    <w:p w14:paraId="2FAB0EB7">
      <w:pPr>
        <w:rPr>
          <w:rFonts w:hint="eastAsia" w:ascii="仿宋" w:hAnsi="仿宋" w:eastAsia="仿宋" w:cs="仿宋"/>
          <w:w w:val="95"/>
        </w:rPr>
      </w:pPr>
    </w:p>
    <w:p w14:paraId="1EB82B29">
      <w:pPr>
        <w:pStyle w:val="6"/>
        <w:rPr>
          <w:rFonts w:hint="eastAsia" w:ascii="仿宋" w:hAnsi="仿宋" w:eastAsia="仿宋" w:cs="仿宋"/>
          <w:w w:val="95"/>
        </w:rPr>
      </w:pPr>
    </w:p>
    <w:p w14:paraId="6DCB144E">
      <w:pPr>
        <w:jc w:val="both"/>
        <w:outlineLvl w:val="9"/>
        <w:rPr>
          <w:rFonts w:hint="eastAsia" w:ascii="仿宋" w:hAnsi="仿宋" w:eastAsia="仿宋" w:cs="仿宋"/>
          <w:w w:val="95"/>
        </w:rPr>
      </w:pPr>
    </w:p>
    <w:p w14:paraId="3F1C9313">
      <w:pPr>
        <w:rPr>
          <w:rFonts w:hint="eastAsia" w:ascii="仿宋" w:hAnsi="仿宋" w:eastAsia="仿宋" w:cs="仿宋"/>
        </w:rPr>
      </w:pPr>
    </w:p>
    <w:p w14:paraId="0676B616">
      <w:pPr>
        <w:rPr>
          <w:rFonts w:hint="eastAsia" w:ascii="仿宋" w:hAnsi="仿宋" w:eastAsia="仿宋" w:cs="仿宋"/>
          <w:w w:val="95"/>
        </w:rPr>
      </w:pPr>
      <w:r>
        <w:rPr>
          <w:rFonts w:hint="eastAsia" w:ascii="仿宋" w:hAnsi="仿宋" w:eastAsia="仿宋" w:cs="仿宋"/>
          <w:w w:val="95"/>
        </w:rPr>
        <w:br w:type="page"/>
      </w:r>
    </w:p>
    <w:p w14:paraId="10509413">
      <w:pPr>
        <w:pStyle w:val="3"/>
        <w:jc w:val="center"/>
        <w:rPr>
          <w:rFonts w:hint="eastAsia" w:ascii="仿宋" w:hAnsi="仿宋" w:eastAsia="仿宋" w:cs="仿宋"/>
        </w:rPr>
      </w:pPr>
      <w:bookmarkStart w:id="35" w:name="_Toc16315"/>
      <w:r>
        <w:rPr>
          <w:rFonts w:hint="eastAsia" w:ascii="仿宋" w:hAnsi="仿宋" w:eastAsia="仿宋" w:cs="仿宋"/>
          <w:w w:val="95"/>
        </w:rPr>
        <w:t>第六章</w:t>
      </w:r>
      <w:r>
        <w:rPr>
          <w:rFonts w:hint="eastAsia" w:ascii="仿宋" w:hAnsi="仿宋" w:eastAsia="仿宋" w:cs="仿宋"/>
          <w:w w:val="95"/>
          <w:lang w:val="en-US" w:eastAsia="zh-CN"/>
        </w:rPr>
        <w:t xml:space="preserve">  </w:t>
      </w:r>
      <w:r>
        <w:rPr>
          <w:rFonts w:hint="eastAsia" w:ascii="仿宋" w:hAnsi="仿宋" w:eastAsia="仿宋" w:cs="仿宋"/>
        </w:rPr>
        <w:t>磋商响应性文件格式</w:t>
      </w:r>
      <w:bookmarkEnd w:id="35"/>
    </w:p>
    <w:p w14:paraId="2574BB68">
      <w:pPr>
        <w:pStyle w:val="8"/>
        <w:spacing w:before="0" w:line="360" w:lineRule="auto"/>
        <w:ind w:left="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一、响应文件组成：商务文件部分（包括资格证明文件）、投标报价部分、技术文件部分（包括技术参数、实施方案等）、其它部分组成；</w:t>
      </w:r>
    </w:p>
    <w:p w14:paraId="1F4B0BF1">
      <w:pPr>
        <w:pStyle w:val="8"/>
        <w:spacing w:before="0" w:line="360" w:lineRule="auto"/>
        <w:ind w:left="0"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二、投标文件编制内容：</w:t>
      </w:r>
    </w:p>
    <w:p w14:paraId="2F6A22CC">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投标人的资格证明文件</w:t>
      </w:r>
      <w:r>
        <w:rPr>
          <w:rFonts w:hint="eastAsia" w:ascii="仿宋" w:hAnsi="仿宋" w:eastAsia="仿宋" w:cs="仿宋"/>
          <w:lang w:eastAsia="zh-CN"/>
        </w:rPr>
        <w:t>：</w:t>
      </w:r>
    </w:p>
    <w:p w14:paraId="500BDA6A">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（1）具有独立承担民事责任的能力；</w:t>
      </w:r>
    </w:p>
    <w:p w14:paraId="5DBFCCB4">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（2）符合《中华人民共和国政府采购法》第二十二条的相关规定；</w:t>
      </w:r>
    </w:p>
    <w:p w14:paraId="4F723D19">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（3）法人身份证明或授权委托书；</w:t>
      </w:r>
    </w:p>
    <w:p w14:paraId="244480D7">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（4）提供无重大违法记录声明书；</w:t>
      </w:r>
    </w:p>
    <w:p w14:paraId="71BB8F4D">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（5）信用查询记录；</w:t>
      </w:r>
    </w:p>
    <w:p w14:paraId="6D7C457A">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（6）不参与围标串标承诺书。</w:t>
      </w:r>
    </w:p>
    <w:p w14:paraId="179C0953">
      <w:pPr>
        <w:pStyle w:val="8"/>
        <w:spacing w:before="0" w:line="360" w:lineRule="auto"/>
        <w:ind w:left="0" w:firstLine="480" w:firstLineChars="200"/>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 xml:space="preserve">投标函； </w:t>
      </w:r>
    </w:p>
    <w:p w14:paraId="3620923A">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3.开标一览表</w:t>
      </w:r>
      <w:r>
        <w:rPr>
          <w:rFonts w:hint="eastAsia" w:ascii="仿宋" w:hAnsi="仿宋" w:eastAsia="仿宋" w:cs="仿宋"/>
          <w:lang w:eastAsia="zh-CN"/>
        </w:rPr>
        <w:t>：</w:t>
      </w:r>
    </w:p>
    <w:p w14:paraId="7A410F4C">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（1）设备采购明细报价表；</w:t>
      </w:r>
    </w:p>
    <w:p w14:paraId="592AEC8D">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（2）装修部分明细报价表。</w:t>
      </w:r>
    </w:p>
    <w:p w14:paraId="1C044325">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4.</w:t>
      </w:r>
      <w:r>
        <w:rPr>
          <w:rFonts w:hint="eastAsia" w:ascii="仿宋" w:hAnsi="仿宋" w:eastAsia="仿宋" w:cs="仿宋"/>
        </w:rPr>
        <w:t>投标保证金缴纳凭证</w:t>
      </w:r>
      <w:r>
        <w:rPr>
          <w:rFonts w:hint="eastAsia" w:ascii="仿宋" w:hAnsi="仿宋" w:eastAsia="仿宋" w:cs="仿宋"/>
          <w:lang w:eastAsia="zh-CN"/>
        </w:rPr>
        <w:t>；</w:t>
      </w:r>
    </w:p>
    <w:p w14:paraId="4CCE0B48">
      <w:pPr>
        <w:pStyle w:val="8"/>
        <w:spacing w:before="0" w:line="360" w:lineRule="auto"/>
        <w:ind w:left="0" w:firstLine="480" w:firstLineChars="200"/>
        <w:rPr>
          <w:rFonts w:hint="eastAsia" w:ascii="仿宋" w:hAnsi="仿宋" w:eastAsia="仿宋" w:cs="仿宋"/>
        </w:rPr>
      </w:pPr>
      <w:r>
        <w:rPr>
          <w:rFonts w:hint="eastAsia" w:ascii="仿宋" w:hAnsi="仿宋" w:eastAsia="仿宋" w:cs="仿宋"/>
          <w:lang w:val="en-US" w:eastAsia="zh-CN"/>
        </w:rPr>
        <w:t>5.</w:t>
      </w:r>
      <w:r>
        <w:rPr>
          <w:rFonts w:hint="eastAsia" w:ascii="仿宋" w:hAnsi="仿宋" w:eastAsia="仿宋" w:cs="仿宋"/>
        </w:rPr>
        <w:t>商务条款偏离表；</w:t>
      </w:r>
    </w:p>
    <w:p w14:paraId="4776F10F">
      <w:pPr>
        <w:pStyle w:val="8"/>
        <w:spacing w:before="0" w:line="360" w:lineRule="auto"/>
        <w:ind w:left="0" w:firstLine="480" w:firstLineChars="200"/>
        <w:rPr>
          <w:rFonts w:hint="eastAsia" w:ascii="仿宋" w:hAnsi="仿宋" w:eastAsia="仿宋" w:cs="仿宋"/>
        </w:rPr>
      </w:pPr>
      <w:r>
        <w:rPr>
          <w:rFonts w:hint="eastAsia" w:ascii="仿宋" w:hAnsi="仿宋" w:eastAsia="仿宋" w:cs="仿宋"/>
          <w:lang w:val="en-US" w:eastAsia="zh-CN"/>
        </w:rPr>
        <w:t>6.类似业绩</w:t>
      </w:r>
      <w:r>
        <w:rPr>
          <w:rFonts w:hint="eastAsia" w:ascii="仿宋" w:hAnsi="仿宋" w:eastAsia="仿宋" w:cs="仿宋"/>
        </w:rPr>
        <w:t>；</w:t>
      </w:r>
    </w:p>
    <w:p w14:paraId="5DE14482">
      <w:pPr>
        <w:pStyle w:val="8"/>
        <w:spacing w:before="0" w:line="360" w:lineRule="auto"/>
        <w:ind w:left="0" w:firstLine="480" w:firstLineChars="200"/>
        <w:rPr>
          <w:rFonts w:hint="eastAsia" w:ascii="仿宋" w:hAnsi="仿宋" w:eastAsia="仿宋" w:cs="仿宋"/>
        </w:rPr>
      </w:pPr>
      <w:r>
        <w:rPr>
          <w:rFonts w:hint="eastAsia" w:ascii="仿宋" w:hAnsi="仿宋" w:eastAsia="仿宋" w:cs="仿宋"/>
          <w:lang w:val="en-US" w:eastAsia="zh-CN"/>
        </w:rPr>
        <w:t>7.</w:t>
      </w:r>
      <w:r>
        <w:rPr>
          <w:rFonts w:hint="eastAsia" w:ascii="仿宋" w:hAnsi="仿宋" w:eastAsia="仿宋" w:cs="仿宋"/>
        </w:rPr>
        <w:t>中小企业声明函；</w:t>
      </w:r>
    </w:p>
    <w:p w14:paraId="3ABF9C67">
      <w:pPr>
        <w:pStyle w:val="8"/>
        <w:spacing w:before="0" w:line="360" w:lineRule="auto"/>
        <w:ind w:left="0" w:firstLine="480" w:firstLineChars="200"/>
        <w:rPr>
          <w:rFonts w:hint="eastAsia" w:ascii="仿宋" w:hAnsi="仿宋" w:eastAsia="仿宋" w:cs="仿宋"/>
        </w:rPr>
      </w:pPr>
      <w:r>
        <w:rPr>
          <w:rFonts w:hint="eastAsia" w:ascii="仿宋" w:hAnsi="仿宋" w:eastAsia="仿宋" w:cs="仿宋"/>
          <w:lang w:val="en-US" w:eastAsia="zh-CN"/>
        </w:rPr>
        <w:t>8.</w:t>
      </w:r>
      <w:r>
        <w:rPr>
          <w:rFonts w:hint="eastAsia" w:ascii="仿宋" w:hAnsi="仿宋" w:eastAsia="仿宋" w:cs="仿宋"/>
        </w:rPr>
        <w:t>其他商务资格证明资料。</w:t>
      </w:r>
    </w:p>
    <w:p w14:paraId="66008DF0">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9.投标文件技术参数（</w:t>
      </w:r>
      <w:r>
        <w:rPr>
          <w:rFonts w:hint="eastAsia" w:ascii="仿宋" w:hAnsi="仿宋" w:eastAsia="仿宋" w:cs="仿宋"/>
          <w:lang w:eastAsia="zh-CN"/>
        </w:rPr>
        <w:t>技术条款偏离表</w:t>
      </w:r>
      <w:r>
        <w:rPr>
          <w:rFonts w:hint="eastAsia" w:ascii="仿宋" w:hAnsi="仿宋" w:eastAsia="仿宋" w:cs="仿宋"/>
          <w:lang w:val="en-US" w:eastAsia="zh-CN"/>
        </w:rPr>
        <w:t>）</w:t>
      </w:r>
      <w:r>
        <w:rPr>
          <w:rFonts w:hint="eastAsia" w:ascii="仿宋" w:hAnsi="仿宋" w:eastAsia="仿宋" w:cs="仿宋"/>
          <w:lang w:eastAsia="zh-CN"/>
        </w:rPr>
        <w:t>；</w:t>
      </w:r>
    </w:p>
    <w:p w14:paraId="4DA80AFE">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10.供货实施方案</w:t>
      </w:r>
      <w:r>
        <w:rPr>
          <w:rFonts w:hint="eastAsia" w:ascii="仿宋" w:hAnsi="仿宋" w:eastAsia="仿宋" w:cs="仿宋"/>
          <w:lang w:eastAsia="zh-CN"/>
        </w:rPr>
        <w:t>；</w:t>
      </w:r>
    </w:p>
    <w:p w14:paraId="166073EF">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11.施工实施方案</w:t>
      </w:r>
      <w:r>
        <w:rPr>
          <w:rFonts w:hint="eastAsia" w:ascii="仿宋" w:hAnsi="仿宋" w:eastAsia="仿宋" w:cs="仿宋"/>
          <w:lang w:eastAsia="zh-CN"/>
        </w:rPr>
        <w:t>；</w:t>
      </w:r>
    </w:p>
    <w:p w14:paraId="51557649">
      <w:pPr>
        <w:pStyle w:val="8"/>
        <w:spacing w:before="0" w:line="360" w:lineRule="auto"/>
        <w:ind w:left="0" w:firstLine="480" w:firstLineChars="200"/>
        <w:rPr>
          <w:rFonts w:hint="eastAsia" w:ascii="仿宋" w:hAnsi="仿宋" w:eastAsia="仿宋" w:cs="仿宋"/>
          <w:lang w:val="en-US" w:eastAsia="zh-CN"/>
        </w:rPr>
      </w:pPr>
      <w:r>
        <w:rPr>
          <w:rFonts w:hint="eastAsia" w:ascii="仿宋" w:hAnsi="仿宋" w:eastAsia="仿宋" w:cs="仿宋"/>
          <w:lang w:val="en-US" w:eastAsia="zh-CN"/>
        </w:rPr>
        <w:t>12.质量保证措施及承诺；</w:t>
      </w:r>
    </w:p>
    <w:p w14:paraId="0F1F5700">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13.售后服务体系</w:t>
      </w:r>
      <w:r>
        <w:rPr>
          <w:rFonts w:hint="eastAsia" w:ascii="仿宋" w:hAnsi="仿宋" w:eastAsia="仿宋" w:cs="仿宋"/>
          <w:lang w:eastAsia="zh-CN"/>
        </w:rPr>
        <w:t>；</w:t>
      </w:r>
    </w:p>
    <w:p w14:paraId="780A28D0">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14.培训方案；</w:t>
      </w:r>
    </w:p>
    <w:p w14:paraId="4DB69EA4">
      <w:pPr>
        <w:pStyle w:val="8"/>
        <w:spacing w:before="0" w:line="360" w:lineRule="auto"/>
        <w:ind w:left="0" w:firstLine="480" w:firstLineChars="200"/>
        <w:rPr>
          <w:rFonts w:hint="eastAsia" w:ascii="仿宋" w:hAnsi="仿宋" w:eastAsia="仿宋" w:cs="仿宋"/>
          <w:lang w:eastAsia="zh-CN"/>
        </w:rPr>
      </w:pPr>
      <w:r>
        <w:rPr>
          <w:rFonts w:hint="eastAsia" w:ascii="仿宋" w:hAnsi="仿宋" w:eastAsia="仿宋" w:cs="仿宋"/>
          <w:lang w:val="en-US" w:eastAsia="zh-CN"/>
        </w:rPr>
        <w:t>15.</w:t>
      </w:r>
      <w:r>
        <w:rPr>
          <w:rFonts w:hint="eastAsia" w:ascii="仿宋" w:hAnsi="仿宋" w:eastAsia="仿宋" w:cs="仿宋"/>
          <w:lang w:eastAsia="zh-CN"/>
        </w:rPr>
        <w:t>供应商认为需要提交的技术资料。</w:t>
      </w:r>
    </w:p>
    <w:p w14:paraId="03422F4D">
      <w:pPr>
        <w:pStyle w:val="8"/>
        <w:spacing w:before="0" w:line="360" w:lineRule="auto"/>
        <w:ind w:left="0" w:firstLine="480" w:firstLineChars="200"/>
        <w:rPr>
          <w:rFonts w:hint="eastAsia" w:ascii="仿宋" w:hAnsi="仿宋" w:eastAsia="仿宋" w:cs="仿宋"/>
        </w:rPr>
      </w:pPr>
      <w:r>
        <w:rPr>
          <w:rFonts w:hint="eastAsia" w:ascii="仿宋" w:hAnsi="仿宋" w:eastAsia="仿宋" w:cs="仿宋"/>
        </w:rPr>
        <w:t>注：请投标供应商按照以下文件的要求格式、内容制作投标文件</w:t>
      </w:r>
      <w:r>
        <w:rPr>
          <w:rFonts w:hint="eastAsia" w:ascii="仿宋" w:hAnsi="仿宋" w:eastAsia="仿宋" w:cs="仿宋"/>
          <w:lang w:eastAsia="zh-CN"/>
        </w:rPr>
        <w:t>（无格式</w:t>
      </w:r>
      <w:r>
        <w:rPr>
          <w:rFonts w:hint="eastAsia" w:ascii="仿宋" w:hAnsi="仿宋" w:eastAsia="仿宋" w:cs="仿宋"/>
          <w:lang w:val="en-US" w:eastAsia="zh-CN"/>
        </w:rPr>
        <w:t>要求</w:t>
      </w:r>
      <w:r>
        <w:rPr>
          <w:rFonts w:hint="eastAsia" w:ascii="仿宋" w:hAnsi="仿宋" w:eastAsia="仿宋" w:cs="仿宋"/>
          <w:lang w:eastAsia="zh-CN"/>
        </w:rPr>
        <w:t>，</w:t>
      </w:r>
      <w:r>
        <w:rPr>
          <w:rFonts w:hint="eastAsia" w:ascii="仿宋" w:hAnsi="仿宋" w:eastAsia="仿宋" w:cs="仿宋"/>
          <w:lang w:val="en-US" w:eastAsia="zh-CN"/>
        </w:rPr>
        <w:t>格式自拟</w:t>
      </w:r>
      <w:r>
        <w:rPr>
          <w:rFonts w:hint="eastAsia" w:ascii="仿宋" w:hAnsi="仿宋" w:eastAsia="仿宋" w:cs="仿宋"/>
          <w:lang w:eastAsia="zh-CN"/>
        </w:rPr>
        <w:t>）</w:t>
      </w:r>
      <w:r>
        <w:rPr>
          <w:rFonts w:hint="eastAsia" w:ascii="仿宋" w:hAnsi="仿宋" w:eastAsia="仿宋" w:cs="仿宋"/>
        </w:rPr>
        <w:t>，并请编制目录及页码，否则可能将影响对投标文件的评价。</w:t>
      </w:r>
    </w:p>
    <w:p w14:paraId="6EAEC107">
      <w:pPr>
        <w:pStyle w:val="8"/>
        <w:kinsoku w:val="0"/>
        <w:overflowPunct w:val="0"/>
        <w:spacing w:before="130" w:line="360" w:lineRule="exact"/>
        <w:ind w:left="119" w:right="6" w:firstLine="480"/>
        <w:rPr>
          <w:rFonts w:hint="eastAsia" w:ascii="仿宋" w:hAnsi="仿宋" w:eastAsia="仿宋" w:cs="仿宋"/>
          <w:spacing w:val="4"/>
        </w:rPr>
      </w:pPr>
    </w:p>
    <w:p w14:paraId="15EF3C5D">
      <w:pPr>
        <w:rPr>
          <w:rFonts w:hint="eastAsia" w:ascii="仿宋" w:hAnsi="仿宋" w:eastAsia="仿宋" w:cs="仿宋"/>
          <w:b/>
          <w:sz w:val="52"/>
          <w:szCs w:val="52"/>
        </w:rPr>
      </w:pPr>
      <w:r>
        <w:rPr>
          <w:rFonts w:hint="eastAsia" w:ascii="仿宋" w:hAnsi="仿宋" w:eastAsia="仿宋" w:cs="仿宋"/>
          <w:b/>
          <w:sz w:val="52"/>
          <w:szCs w:val="52"/>
        </w:rPr>
        <w:br w:type="page"/>
      </w:r>
    </w:p>
    <w:p w14:paraId="07F8DE63">
      <w:pPr>
        <w:pStyle w:val="51"/>
        <w:outlineLvl w:val="1"/>
        <w:rPr>
          <w:rFonts w:hint="eastAsia" w:ascii="仿宋" w:hAnsi="仿宋" w:eastAsia="仿宋" w:cs="仿宋"/>
          <w:lang w:eastAsia="zh-CN"/>
        </w:rPr>
      </w:pPr>
      <w:r>
        <w:rPr>
          <w:rFonts w:hint="eastAsia" w:ascii="仿宋" w:hAnsi="仿宋" w:eastAsia="仿宋" w:cs="仿宋"/>
          <w:lang w:val="en-US" w:eastAsia="zh-CN"/>
        </w:rPr>
        <w:t>1.</w:t>
      </w:r>
      <w:r>
        <w:rPr>
          <w:rFonts w:hint="eastAsia" w:ascii="仿宋" w:hAnsi="仿宋" w:eastAsia="仿宋" w:cs="仿宋"/>
        </w:rPr>
        <w:t>响应文件封面格式：</w:t>
      </w:r>
    </w:p>
    <w:p w14:paraId="6419C2B4">
      <w:pPr>
        <w:pStyle w:val="52"/>
        <w:ind w:firstLine="3855" w:firstLineChars="1200"/>
        <w:outlineLvl w:val="2"/>
        <w:rPr>
          <w:rFonts w:hint="eastAsia" w:ascii="仿宋" w:hAnsi="仿宋" w:eastAsia="仿宋" w:cs="仿宋"/>
        </w:rPr>
      </w:pPr>
    </w:p>
    <w:p w14:paraId="3EEE4FE8">
      <w:pPr>
        <w:pStyle w:val="53"/>
        <w:spacing w:line="360" w:lineRule="auto"/>
        <w:rPr>
          <w:rFonts w:hint="eastAsia" w:ascii="仿宋" w:hAnsi="仿宋" w:eastAsia="仿宋" w:cs="仿宋"/>
          <w:b/>
          <w:sz w:val="24"/>
        </w:rPr>
      </w:pPr>
    </w:p>
    <w:p w14:paraId="34A13D9A">
      <w:pPr>
        <w:pStyle w:val="53"/>
        <w:spacing w:line="360" w:lineRule="auto"/>
        <w:rPr>
          <w:rFonts w:hint="eastAsia" w:ascii="仿宋" w:hAnsi="仿宋" w:eastAsia="仿宋" w:cs="仿宋"/>
          <w:b/>
          <w:sz w:val="24"/>
        </w:rPr>
      </w:pPr>
    </w:p>
    <w:p w14:paraId="78E68151">
      <w:pPr>
        <w:pStyle w:val="53"/>
        <w:spacing w:line="360" w:lineRule="auto"/>
        <w:jc w:val="center"/>
        <w:rPr>
          <w:rFonts w:hint="eastAsia" w:ascii="仿宋" w:hAnsi="仿宋" w:eastAsia="仿宋" w:cs="仿宋"/>
          <w:sz w:val="24"/>
        </w:rPr>
      </w:pPr>
    </w:p>
    <w:p w14:paraId="4F43DD09">
      <w:pPr>
        <w:pStyle w:val="53"/>
        <w:spacing w:line="360" w:lineRule="auto"/>
        <w:rPr>
          <w:rFonts w:hint="eastAsia" w:ascii="仿宋" w:hAnsi="仿宋" w:eastAsia="仿宋" w:cs="仿宋"/>
          <w:b/>
          <w:bCs/>
          <w:sz w:val="28"/>
          <w:szCs w:val="28"/>
        </w:rPr>
      </w:pPr>
      <w:r>
        <w:rPr>
          <w:rFonts w:hint="eastAsia" w:ascii="仿宋" w:hAnsi="仿宋" w:eastAsia="仿宋" w:cs="仿宋"/>
          <w:sz w:val="28"/>
          <w:szCs w:val="28"/>
        </w:rPr>
        <w:t xml:space="preserve">           </w:t>
      </w:r>
      <w:r>
        <w:rPr>
          <w:rFonts w:hint="eastAsia" w:ascii="仿宋" w:hAnsi="仿宋" w:eastAsia="仿宋" w:cs="仿宋"/>
          <w:sz w:val="32"/>
          <w:szCs w:val="32"/>
        </w:rPr>
        <w:t xml:space="preserve">   </w:t>
      </w:r>
      <w:r>
        <w:rPr>
          <w:rFonts w:hint="eastAsia" w:ascii="仿宋" w:hAnsi="仿宋" w:eastAsia="仿宋" w:cs="仿宋"/>
          <w:b/>
          <w:bCs/>
          <w:sz w:val="32"/>
          <w:szCs w:val="32"/>
        </w:rPr>
        <w:t xml:space="preserve">  </w:t>
      </w:r>
      <w:r>
        <w:rPr>
          <w:rFonts w:hint="eastAsia" w:ascii="仿宋" w:hAnsi="仿宋" w:eastAsia="仿宋" w:cs="仿宋"/>
          <w:b/>
          <w:bCs/>
          <w:sz w:val="32"/>
          <w:szCs w:val="32"/>
          <w:u w:val="single"/>
        </w:rPr>
        <w:t xml:space="preserve">                             </w:t>
      </w:r>
      <w:r>
        <w:rPr>
          <w:rFonts w:hint="eastAsia" w:ascii="仿宋" w:hAnsi="仿宋" w:eastAsia="仿宋" w:cs="仿宋"/>
          <w:b/>
          <w:bCs/>
          <w:sz w:val="32"/>
          <w:szCs w:val="32"/>
        </w:rPr>
        <w:t>（项目名称）</w:t>
      </w:r>
    </w:p>
    <w:p w14:paraId="77D770FA">
      <w:pPr>
        <w:pStyle w:val="53"/>
        <w:spacing w:line="360" w:lineRule="auto"/>
        <w:jc w:val="center"/>
        <w:rPr>
          <w:rFonts w:hint="eastAsia" w:ascii="仿宋" w:hAnsi="仿宋" w:eastAsia="仿宋" w:cs="仿宋"/>
          <w:b/>
          <w:bCs/>
          <w:sz w:val="28"/>
          <w:szCs w:val="28"/>
        </w:rPr>
      </w:pPr>
    </w:p>
    <w:p w14:paraId="3A357703">
      <w:pPr>
        <w:pStyle w:val="53"/>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w:t>
      </w:r>
    </w:p>
    <w:p w14:paraId="5327187F">
      <w:pPr>
        <w:pStyle w:val="53"/>
        <w:spacing w:line="360" w:lineRule="auto"/>
        <w:jc w:val="both"/>
        <w:rPr>
          <w:rFonts w:hint="eastAsia" w:ascii="仿宋" w:hAnsi="仿宋" w:eastAsia="仿宋" w:cs="仿宋"/>
          <w:sz w:val="24"/>
        </w:rPr>
      </w:pPr>
    </w:p>
    <w:p w14:paraId="21F79C0E">
      <w:pPr>
        <w:pStyle w:val="53"/>
        <w:spacing w:line="360" w:lineRule="auto"/>
        <w:jc w:val="center"/>
        <w:rPr>
          <w:rFonts w:hint="eastAsia" w:ascii="仿宋" w:hAnsi="仿宋" w:eastAsia="仿宋" w:cs="仿宋"/>
          <w:sz w:val="24"/>
        </w:rPr>
      </w:pPr>
    </w:p>
    <w:p w14:paraId="5ED2EAEC">
      <w:pPr>
        <w:pStyle w:val="53"/>
        <w:spacing w:line="360" w:lineRule="auto"/>
        <w:jc w:val="center"/>
        <w:rPr>
          <w:rFonts w:hint="eastAsia" w:ascii="仿宋" w:hAnsi="仿宋" w:eastAsia="仿宋" w:cs="仿宋"/>
          <w:b/>
          <w:sz w:val="72"/>
          <w:szCs w:val="72"/>
        </w:rPr>
      </w:pPr>
      <w:r>
        <w:rPr>
          <w:rFonts w:hint="eastAsia" w:ascii="仿宋" w:hAnsi="仿宋" w:eastAsia="仿宋" w:cs="仿宋"/>
          <w:b/>
          <w:sz w:val="72"/>
          <w:szCs w:val="72"/>
        </w:rPr>
        <w:t>响应文件</w:t>
      </w:r>
    </w:p>
    <w:p w14:paraId="073EDDD1">
      <w:pPr>
        <w:pStyle w:val="53"/>
        <w:spacing w:line="360" w:lineRule="auto"/>
        <w:ind w:firstLine="2570" w:firstLineChars="800"/>
        <w:jc w:val="both"/>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项目编号：</w:t>
      </w:r>
    </w:p>
    <w:p w14:paraId="5B724E48">
      <w:pPr>
        <w:pStyle w:val="53"/>
        <w:spacing w:line="360" w:lineRule="auto"/>
        <w:jc w:val="center"/>
        <w:rPr>
          <w:rFonts w:hint="eastAsia" w:ascii="仿宋" w:hAnsi="仿宋" w:eastAsia="仿宋" w:cs="仿宋"/>
          <w:sz w:val="24"/>
        </w:rPr>
      </w:pPr>
    </w:p>
    <w:p w14:paraId="4BA2B5EF">
      <w:pPr>
        <w:pStyle w:val="53"/>
        <w:spacing w:line="360" w:lineRule="auto"/>
        <w:jc w:val="center"/>
        <w:rPr>
          <w:rFonts w:hint="eastAsia" w:ascii="仿宋" w:hAnsi="仿宋" w:eastAsia="仿宋" w:cs="仿宋"/>
          <w:b/>
          <w:sz w:val="24"/>
        </w:rPr>
      </w:pPr>
    </w:p>
    <w:p w14:paraId="0EC1DD5C">
      <w:pPr>
        <w:pStyle w:val="53"/>
        <w:spacing w:line="360" w:lineRule="auto"/>
        <w:jc w:val="center"/>
        <w:rPr>
          <w:rFonts w:hint="eastAsia" w:ascii="仿宋" w:hAnsi="仿宋" w:eastAsia="仿宋" w:cs="仿宋"/>
          <w:b/>
          <w:sz w:val="24"/>
        </w:rPr>
      </w:pPr>
    </w:p>
    <w:p w14:paraId="73B43EE2">
      <w:pPr>
        <w:pStyle w:val="53"/>
        <w:spacing w:line="360" w:lineRule="auto"/>
        <w:jc w:val="both"/>
        <w:rPr>
          <w:rFonts w:hint="eastAsia" w:ascii="仿宋" w:hAnsi="仿宋" w:eastAsia="仿宋" w:cs="仿宋"/>
          <w:b/>
          <w:sz w:val="24"/>
        </w:rPr>
      </w:pPr>
    </w:p>
    <w:p w14:paraId="18200F6F">
      <w:pPr>
        <w:pStyle w:val="53"/>
        <w:spacing w:line="480" w:lineRule="auto"/>
        <w:jc w:val="center"/>
        <w:rPr>
          <w:rFonts w:hint="eastAsia" w:ascii="仿宋" w:hAnsi="仿宋" w:eastAsia="仿宋" w:cs="仿宋"/>
          <w:b/>
          <w:bCs w:val="0"/>
          <w:sz w:val="24"/>
        </w:rPr>
      </w:pPr>
    </w:p>
    <w:p w14:paraId="43E13DAA">
      <w:pPr>
        <w:pStyle w:val="53"/>
        <w:spacing w:line="480" w:lineRule="auto"/>
        <w:jc w:val="center"/>
        <w:rPr>
          <w:rFonts w:hint="eastAsia" w:ascii="仿宋" w:hAnsi="仿宋" w:eastAsia="仿宋" w:cs="仿宋"/>
          <w:b/>
          <w:bCs w:val="0"/>
          <w:sz w:val="28"/>
          <w:szCs w:val="28"/>
        </w:rPr>
      </w:pPr>
      <w:r>
        <w:rPr>
          <w:rFonts w:hint="eastAsia" w:ascii="仿宋" w:hAnsi="仿宋" w:eastAsia="仿宋" w:cs="仿宋"/>
          <w:b/>
          <w:bCs w:val="0"/>
          <w:sz w:val="28"/>
          <w:szCs w:val="28"/>
          <w:lang w:eastAsia="zh-CN"/>
        </w:rPr>
        <w:t>供应商名称：</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w:t>
      </w:r>
      <w:r>
        <w:rPr>
          <w:rFonts w:hint="eastAsia" w:ascii="仿宋" w:hAnsi="仿宋" w:eastAsia="仿宋" w:cs="仿宋"/>
          <w:b/>
          <w:bCs w:val="0"/>
          <w:sz w:val="28"/>
          <w:szCs w:val="28"/>
          <w:lang w:eastAsia="zh-CN"/>
        </w:rPr>
        <w:t>盖章</w:t>
      </w:r>
      <w:r>
        <w:rPr>
          <w:rFonts w:hint="eastAsia" w:ascii="仿宋" w:hAnsi="仿宋" w:eastAsia="仿宋" w:cs="仿宋"/>
          <w:b/>
          <w:bCs w:val="0"/>
          <w:sz w:val="28"/>
          <w:szCs w:val="28"/>
        </w:rPr>
        <w:t>）</w:t>
      </w:r>
    </w:p>
    <w:p w14:paraId="39B52DDE">
      <w:pPr>
        <w:pStyle w:val="53"/>
        <w:spacing w:line="480" w:lineRule="auto"/>
        <w:jc w:val="center"/>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 xml:space="preserve">       </w:t>
      </w:r>
      <w:r>
        <w:rPr>
          <w:rFonts w:hint="eastAsia" w:ascii="仿宋" w:hAnsi="仿宋" w:eastAsia="仿宋" w:cs="仿宋"/>
          <w:b/>
          <w:bCs w:val="0"/>
          <w:sz w:val="28"/>
          <w:szCs w:val="28"/>
        </w:rPr>
        <w:t>法定代表人</w:t>
      </w:r>
      <w:r>
        <w:rPr>
          <w:rFonts w:hint="eastAsia" w:ascii="仿宋" w:hAnsi="仿宋" w:eastAsia="仿宋" w:cs="仿宋"/>
          <w:b/>
          <w:bCs w:val="0"/>
          <w:sz w:val="28"/>
          <w:szCs w:val="28"/>
          <w:lang w:val="en-US" w:eastAsia="zh-CN"/>
        </w:rPr>
        <w:t>或委托代理人；</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（签</w:t>
      </w:r>
      <w:r>
        <w:rPr>
          <w:rFonts w:hint="eastAsia" w:ascii="仿宋" w:hAnsi="仿宋" w:eastAsia="仿宋" w:cs="仿宋"/>
          <w:b/>
          <w:bCs w:val="0"/>
          <w:sz w:val="28"/>
          <w:szCs w:val="28"/>
          <w:lang w:val="en-US" w:eastAsia="zh-CN"/>
        </w:rPr>
        <w:t>字或盖</w:t>
      </w:r>
      <w:r>
        <w:rPr>
          <w:rFonts w:hint="eastAsia" w:ascii="仿宋" w:hAnsi="仿宋" w:eastAsia="仿宋" w:cs="仿宋"/>
          <w:b/>
          <w:bCs w:val="0"/>
          <w:sz w:val="28"/>
          <w:szCs w:val="28"/>
        </w:rPr>
        <w:t>章）</w:t>
      </w:r>
    </w:p>
    <w:p w14:paraId="07E64D8F">
      <w:pPr>
        <w:pStyle w:val="53"/>
        <w:spacing w:line="480" w:lineRule="auto"/>
        <w:ind w:firstLine="1687" w:firstLineChars="600"/>
        <w:jc w:val="both"/>
        <w:rPr>
          <w:rFonts w:hint="eastAsia" w:ascii="仿宋" w:hAnsi="仿宋" w:eastAsia="仿宋" w:cs="仿宋"/>
          <w:b/>
          <w:bCs w:val="0"/>
          <w:sz w:val="28"/>
          <w:szCs w:val="28"/>
        </w:rPr>
      </w:pPr>
      <w:r>
        <w:rPr>
          <w:rFonts w:hint="eastAsia" w:ascii="仿宋" w:hAnsi="仿宋" w:eastAsia="仿宋" w:cs="仿宋"/>
          <w:b/>
          <w:bCs w:val="0"/>
          <w:sz w:val="28"/>
          <w:szCs w:val="28"/>
        </w:rPr>
        <w:t xml:space="preserve">单位地址： </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 xml:space="preserve">                                </w:t>
      </w:r>
    </w:p>
    <w:p w14:paraId="2C9C1299">
      <w:pPr>
        <w:pStyle w:val="53"/>
        <w:spacing w:line="480" w:lineRule="auto"/>
        <w:ind w:firstLine="1687" w:firstLineChars="600"/>
        <w:jc w:val="both"/>
        <w:rPr>
          <w:rFonts w:hint="eastAsia" w:ascii="仿宋" w:hAnsi="仿宋" w:eastAsia="仿宋" w:cs="仿宋"/>
          <w:b/>
          <w:bCs w:val="0"/>
          <w:sz w:val="28"/>
          <w:szCs w:val="28"/>
        </w:rPr>
      </w:pPr>
      <w:r>
        <w:rPr>
          <w:rFonts w:hint="eastAsia" w:ascii="仿宋" w:hAnsi="仿宋" w:eastAsia="仿宋" w:cs="仿宋"/>
          <w:b/>
          <w:bCs w:val="0"/>
          <w:sz w:val="28"/>
          <w:szCs w:val="28"/>
        </w:rPr>
        <w:t>联系人及电话：</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rPr>
        <w:t xml:space="preserve">                                   </w:t>
      </w:r>
    </w:p>
    <w:p w14:paraId="70CD61CA">
      <w:pPr>
        <w:pStyle w:val="53"/>
        <w:spacing w:line="480" w:lineRule="auto"/>
        <w:jc w:val="center"/>
        <w:rPr>
          <w:rFonts w:hint="eastAsia" w:ascii="仿宋" w:hAnsi="仿宋" w:eastAsia="仿宋" w:cs="仿宋"/>
          <w:b w:val="0"/>
          <w:bCs/>
          <w:sz w:val="28"/>
          <w:szCs w:val="28"/>
          <w:u w:val="single"/>
        </w:rPr>
      </w:pPr>
      <w:r>
        <w:rPr>
          <w:rFonts w:hint="eastAsia" w:ascii="仿宋" w:hAnsi="仿宋" w:eastAsia="仿宋" w:cs="仿宋"/>
          <w:b/>
          <w:bCs w:val="0"/>
          <w:sz w:val="28"/>
          <w:szCs w:val="28"/>
        </w:rPr>
        <w:t>日期</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none"/>
          <w:lang w:eastAsia="zh-CN"/>
        </w:rPr>
        <w:t>年</w:t>
      </w:r>
      <w:r>
        <w:rPr>
          <w:rFonts w:hint="eastAsia" w:ascii="仿宋" w:hAnsi="仿宋" w:eastAsia="仿宋" w:cs="仿宋"/>
          <w:b/>
          <w:bCs w:val="0"/>
          <w:sz w:val="28"/>
          <w:szCs w:val="28"/>
          <w:u w:val="none"/>
        </w:rPr>
        <w:t xml:space="preserve"> </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none"/>
          <w:lang w:eastAsia="zh-CN"/>
        </w:rPr>
        <w:t>月</w:t>
      </w:r>
      <w:r>
        <w:rPr>
          <w:rFonts w:hint="eastAsia" w:ascii="仿宋" w:hAnsi="仿宋" w:eastAsia="仿宋" w:cs="仿宋"/>
          <w:b/>
          <w:bCs w:val="0"/>
          <w:sz w:val="28"/>
          <w:szCs w:val="28"/>
          <w:u w:val="single"/>
        </w:rPr>
        <w:t xml:space="preserve">     </w:t>
      </w:r>
      <w:r>
        <w:rPr>
          <w:rFonts w:hint="eastAsia" w:ascii="仿宋" w:hAnsi="仿宋" w:eastAsia="仿宋" w:cs="仿宋"/>
          <w:b/>
          <w:bCs w:val="0"/>
          <w:sz w:val="28"/>
          <w:szCs w:val="28"/>
          <w:u w:val="none"/>
          <w:lang w:eastAsia="zh-CN"/>
        </w:rPr>
        <w:t>日</w:t>
      </w:r>
    </w:p>
    <w:p w14:paraId="589E8D83">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br w:type="page"/>
      </w:r>
    </w:p>
    <w:p w14:paraId="2A104069">
      <w:pPr>
        <w:pStyle w:val="51"/>
        <w:outlineLvl w:val="1"/>
        <w:rPr>
          <w:rFonts w:hint="eastAsia" w:ascii="仿宋" w:hAnsi="仿宋" w:eastAsia="仿宋" w:cs="仿宋"/>
          <w:lang w:val="en-US" w:eastAsia="zh-CN"/>
        </w:rPr>
      </w:pPr>
      <w:bookmarkStart w:id="36" w:name="_Toc25035"/>
      <w:bookmarkStart w:id="37" w:name="_Toc89860143"/>
      <w:bookmarkStart w:id="38" w:name="_Toc76479620"/>
      <w:bookmarkStart w:id="39" w:name="_Toc76680625"/>
      <w:bookmarkStart w:id="40" w:name="_Toc76665146"/>
      <w:r>
        <w:rPr>
          <w:rFonts w:hint="eastAsia" w:ascii="仿宋" w:hAnsi="仿宋" w:eastAsia="仿宋" w:cs="仿宋"/>
          <w:lang w:val="en-US" w:eastAsia="zh-CN"/>
        </w:rPr>
        <w:t>2.法人身份证明或授权委托书</w:t>
      </w:r>
      <w:bookmarkEnd w:id="36"/>
      <w:bookmarkEnd w:id="37"/>
      <w:bookmarkEnd w:id="38"/>
      <w:bookmarkEnd w:id="39"/>
      <w:bookmarkEnd w:id="40"/>
      <w:r>
        <w:rPr>
          <w:rFonts w:hint="eastAsia" w:ascii="仿宋" w:hAnsi="仿宋" w:eastAsia="仿宋" w:cs="仿宋"/>
        </w:rPr>
        <w:t>格式</w:t>
      </w:r>
      <w:r>
        <w:rPr>
          <w:rFonts w:hint="eastAsia" w:ascii="仿宋" w:hAnsi="仿宋" w:eastAsia="仿宋" w:cs="仿宋"/>
          <w:lang w:val="en-US" w:eastAsia="zh-CN"/>
        </w:rPr>
        <w:t>：</w:t>
      </w:r>
    </w:p>
    <w:p w14:paraId="60EC06AB">
      <w:pPr>
        <w:pStyle w:val="8"/>
        <w:kinsoku w:val="0"/>
        <w:overflowPunct w:val="0"/>
        <w:spacing w:before="34" w:line="357" w:lineRule="auto"/>
        <w:ind w:right="126" w:firstLine="480"/>
        <w:jc w:val="center"/>
        <w:rPr>
          <w:rFonts w:hint="eastAsia" w:ascii="仿宋" w:hAnsi="仿宋" w:eastAsia="仿宋" w:cs="仿宋"/>
          <w:b/>
          <w:bCs/>
          <w:sz w:val="32"/>
          <w:szCs w:val="32"/>
          <w:lang w:val="en-US" w:eastAsia="zh-CN"/>
        </w:rPr>
      </w:pPr>
    </w:p>
    <w:p w14:paraId="77F2D814">
      <w:pPr>
        <w:pStyle w:val="8"/>
        <w:kinsoku w:val="0"/>
        <w:overflowPunct w:val="0"/>
        <w:spacing w:before="34" w:line="357" w:lineRule="auto"/>
        <w:ind w:right="126" w:firstLine="480"/>
        <w:jc w:val="center"/>
        <w:rPr>
          <w:rFonts w:hint="eastAsia" w:ascii="仿宋" w:hAnsi="仿宋" w:eastAsia="仿宋" w:cs="仿宋"/>
          <w:sz w:val="30"/>
          <w:szCs w:val="30"/>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法定代表人身份证明</w:t>
      </w:r>
    </w:p>
    <w:p w14:paraId="56021721">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投标单位名称：</w:t>
      </w:r>
      <w:r>
        <w:rPr>
          <w:rFonts w:hint="eastAsia" w:ascii="仿宋" w:hAnsi="仿宋" w:eastAsia="仿宋" w:cs="仿宋"/>
          <w:kern w:val="0"/>
          <w:sz w:val="24"/>
          <w:szCs w:val="24"/>
          <w:u w:val="single"/>
        </w:rPr>
        <w:t xml:space="preserve">                       </w:t>
      </w:r>
    </w:p>
    <w:p w14:paraId="1B59BD0E">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单位性质：</w:t>
      </w:r>
      <w:r>
        <w:rPr>
          <w:rFonts w:hint="eastAsia" w:ascii="仿宋" w:hAnsi="仿宋" w:eastAsia="仿宋" w:cs="仿宋"/>
          <w:kern w:val="0"/>
          <w:sz w:val="24"/>
          <w:szCs w:val="24"/>
          <w:u w:val="single"/>
        </w:rPr>
        <w:t xml:space="preserve">                           </w:t>
      </w:r>
    </w:p>
    <w:p w14:paraId="64B9F0A5">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地址：</w:t>
      </w:r>
      <w:r>
        <w:rPr>
          <w:rFonts w:hint="eastAsia" w:ascii="仿宋" w:hAnsi="仿宋" w:eastAsia="仿宋" w:cs="仿宋"/>
          <w:kern w:val="0"/>
          <w:sz w:val="24"/>
          <w:szCs w:val="24"/>
          <w:u w:val="single"/>
        </w:rPr>
        <w:t xml:space="preserve">                               </w:t>
      </w:r>
    </w:p>
    <w:p w14:paraId="2668CBCB">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成立时间：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33FE1211">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经营期限：</w:t>
      </w:r>
      <w:r>
        <w:rPr>
          <w:rFonts w:hint="eastAsia" w:ascii="仿宋" w:hAnsi="仿宋" w:eastAsia="仿宋" w:cs="仿宋"/>
          <w:kern w:val="0"/>
          <w:sz w:val="24"/>
          <w:szCs w:val="24"/>
          <w:u w:val="single"/>
        </w:rPr>
        <w:t xml:space="preserve">             </w:t>
      </w:r>
    </w:p>
    <w:p w14:paraId="79E9B464">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姓名：</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性别：</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年龄：</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职务：</w:t>
      </w:r>
      <w:r>
        <w:rPr>
          <w:rFonts w:hint="eastAsia" w:ascii="仿宋" w:hAnsi="仿宋" w:eastAsia="仿宋" w:cs="仿宋"/>
          <w:kern w:val="0"/>
          <w:sz w:val="24"/>
          <w:szCs w:val="24"/>
          <w:u w:val="single"/>
        </w:rPr>
        <w:t xml:space="preserve">           </w:t>
      </w:r>
    </w:p>
    <w:p w14:paraId="1160594A">
      <w:pPr>
        <w:spacing w:line="420" w:lineRule="exact"/>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身份证号码：</w:t>
      </w:r>
      <w:r>
        <w:rPr>
          <w:rFonts w:hint="eastAsia" w:ascii="仿宋" w:hAnsi="仿宋" w:eastAsia="仿宋" w:cs="仿宋"/>
          <w:kern w:val="0"/>
          <w:sz w:val="24"/>
          <w:szCs w:val="24"/>
          <w:u w:val="single"/>
        </w:rPr>
        <w:t xml:space="preserve">                                  </w:t>
      </w:r>
    </w:p>
    <w:p w14:paraId="6F0814DE">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（投标单位名称）的法定代表人。</w:t>
      </w:r>
    </w:p>
    <w:p w14:paraId="5CEEF8F9">
      <w:pPr>
        <w:spacing w:line="420" w:lineRule="exact"/>
        <w:ind w:firstLine="960" w:firstLineChars="400"/>
        <w:rPr>
          <w:rFonts w:hint="eastAsia" w:ascii="仿宋" w:hAnsi="仿宋" w:eastAsia="仿宋" w:cs="仿宋"/>
          <w:kern w:val="0"/>
          <w:sz w:val="24"/>
          <w:szCs w:val="24"/>
        </w:rPr>
      </w:pPr>
      <w:r>
        <w:rPr>
          <w:rFonts w:hint="eastAsia" w:ascii="仿宋" w:hAnsi="仿宋" w:eastAsia="仿宋" w:cs="仿宋"/>
          <w:kern w:val="0"/>
          <w:sz w:val="24"/>
          <w:szCs w:val="24"/>
        </w:rPr>
        <w:t>特此证明。</w:t>
      </w:r>
    </w:p>
    <w:p w14:paraId="08EBC9F1">
      <w:pPr>
        <w:pStyle w:val="8"/>
        <w:kinsoku w:val="0"/>
        <w:overflowPunct w:val="0"/>
        <w:spacing w:before="0"/>
        <w:ind w:left="0"/>
        <w:rPr>
          <w:rFonts w:hint="eastAsia" w:ascii="仿宋" w:hAnsi="仿宋" w:eastAsia="仿宋" w:cs="仿宋"/>
          <w:sz w:val="20"/>
          <w:szCs w:val="20"/>
        </w:rPr>
      </w:pPr>
    </w:p>
    <w:p w14:paraId="1BFACAAB">
      <w:pPr>
        <w:pStyle w:val="8"/>
        <w:kinsoku w:val="0"/>
        <w:overflowPunct w:val="0"/>
        <w:spacing w:before="7"/>
        <w:ind w:left="0"/>
        <w:rPr>
          <w:rFonts w:hint="eastAsia" w:ascii="仿宋" w:hAnsi="仿宋" w:eastAsia="仿宋" w:cs="仿宋"/>
          <w:sz w:val="25"/>
          <w:szCs w:val="25"/>
        </w:rPr>
      </w:pPr>
    </w:p>
    <w:p w14:paraId="75B2FF0E">
      <w:pPr>
        <w:pStyle w:val="8"/>
        <w:kinsoku w:val="0"/>
        <w:overflowPunct w:val="0"/>
        <w:spacing w:before="0" w:line="200" w:lineRule="atLeast"/>
        <w:ind w:left="608"/>
        <w:rPr>
          <w:rFonts w:hint="eastAsia" w:ascii="仿宋" w:hAnsi="仿宋" w:eastAsia="仿宋" w:cs="仿宋"/>
          <w:sz w:val="20"/>
          <w:szCs w:val="20"/>
        </w:rPr>
      </w:pPr>
      <w:r>
        <w:rPr>
          <w:rFonts w:hint="eastAsia" w:ascii="仿宋" w:hAnsi="仿宋" w:eastAsia="仿宋" w:cs="仿宋"/>
          <w:sz w:val="20"/>
          <w:szCs w:val="20"/>
        </w:rPr>
        <mc:AlternateContent>
          <mc:Choice Requires="wpg">
            <w:drawing>
              <wp:inline distT="0" distB="0" distL="114300" distR="114300">
                <wp:extent cx="5136515" cy="1458595"/>
                <wp:effectExtent l="0" t="0" r="8255" b="9525"/>
                <wp:docPr id="1" name="组合 1"/>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6" name="任意多边形 6"/>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11" name="任意多边形 11"/>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12" name="任意多边形 12"/>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3" name="任意多边形 13"/>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4" name="任意多边形 14"/>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6" name="文本框 16"/>
                        <wps:cNvSpPr txBox="1"/>
                        <wps:spPr>
                          <a:xfrm>
                            <a:off x="19" y="19"/>
                            <a:ext cx="4025" cy="2258"/>
                          </a:xfrm>
                          <a:prstGeom prst="rect">
                            <a:avLst/>
                          </a:prstGeom>
                          <a:noFill/>
                          <a:ln>
                            <a:noFill/>
                          </a:ln>
                        </wps:spPr>
                        <wps:txbx>
                          <w:txbxContent>
                            <w:p w14:paraId="49664DE9">
                              <w:pPr>
                                <w:pStyle w:val="8"/>
                                <w:kinsoku w:val="0"/>
                                <w:overflowPunct w:val="0"/>
                                <w:spacing w:before="0"/>
                                <w:ind w:left="0"/>
                              </w:pPr>
                            </w:p>
                            <w:p w14:paraId="1A233E9A">
                              <w:pPr>
                                <w:pStyle w:val="8"/>
                                <w:kinsoku w:val="0"/>
                                <w:overflowPunct w:val="0"/>
                                <w:spacing w:before="0"/>
                                <w:ind w:left="0"/>
                              </w:pPr>
                            </w:p>
                            <w:p w14:paraId="3C5F9785">
                              <w:pPr>
                                <w:pStyle w:val="8"/>
                                <w:kinsoku w:val="0"/>
                                <w:overflowPunct w:val="0"/>
                                <w:spacing w:before="13"/>
                                <w:ind w:left="0"/>
                                <w:rPr>
                                  <w:sz w:val="28"/>
                                  <w:szCs w:val="28"/>
                                </w:rPr>
                              </w:pPr>
                            </w:p>
                            <w:p w14:paraId="133E5122">
                              <w:pPr>
                                <w:pStyle w:val="8"/>
                                <w:kinsoku w:val="0"/>
                                <w:overflowPunct w:val="0"/>
                                <w:spacing w:before="0"/>
                                <w:ind w:left="107"/>
                              </w:pPr>
                              <w:r>
                                <w:rPr>
                                  <w:rFonts w:hint="eastAsia"/>
                                </w:rPr>
                                <w:t>法定代表人身份证复印件（正面）</w:t>
                              </w:r>
                            </w:p>
                          </w:txbxContent>
                        </wps:txbx>
                        <wps:bodyPr lIns="0" tIns="0" rIns="0" bIns="0" upright="1"/>
                      </wps:wsp>
                      <wps:wsp>
                        <wps:cNvPr id="17" name="文本框 17"/>
                        <wps:cNvSpPr txBox="1"/>
                        <wps:spPr>
                          <a:xfrm>
                            <a:off x="4044" y="19"/>
                            <a:ext cx="4025" cy="2258"/>
                          </a:xfrm>
                          <a:prstGeom prst="rect">
                            <a:avLst/>
                          </a:prstGeom>
                          <a:noFill/>
                          <a:ln>
                            <a:noFill/>
                          </a:ln>
                        </wps:spPr>
                        <wps:txbx>
                          <w:txbxContent>
                            <w:p w14:paraId="04616A34">
                              <w:pPr>
                                <w:pStyle w:val="8"/>
                                <w:kinsoku w:val="0"/>
                                <w:overflowPunct w:val="0"/>
                                <w:spacing w:before="0"/>
                                <w:ind w:left="0"/>
                              </w:pPr>
                            </w:p>
                            <w:p w14:paraId="0FAAF088">
                              <w:pPr>
                                <w:pStyle w:val="8"/>
                                <w:kinsoku w:val="0"/>
                                <w:overflowPunct w:val="0"/>
                                <w:spacing w:before="0"/>
                                <w:ind w:left="0"/>
                              </w:pPr>
                            </w:p>
                            <w:p w14:paraId="7BD80F06">
                              <w:pPr>
                                <w:pStyle w:val="8"/>
                                <w:kinsoku w:val="0"/>
                                <w:overflowPunct w:val="0"/>
                                <w:spacing w:before="13"/>
                                <w:ind w:left="0"/>
                                <w:rPr>
                                  <w:sz w:val="28"/>
                                  <w:szCs w:val="28"/>
                                </w:rPr>
                              </w:pPr>
                            </w:p>
                            <w:p w14:paraId="7F99E1A4">
                              <w:pPr>
                                <w:pStyle w:val="8"/>
                                <w:kinsoku w:val="0"/>
                                <w:overflowPunct w:val="0"/>
                                <w:spacing w:before="0"/>
                                <w:ind w:left="107"/>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">
                <o:lock v:ext="edit" rotation="t" aspectratio="f"/>
                <v:shape id="_x0000_s1026" o:spid="_x0000_s1026" o:spt="100" style="position:absolute;left:4;top:9;height:20;width:8079;" filled="f" stroked="t" coordsize="8079,20" o:gfxdata="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9yIabsAAADa&#10;AAAADwAAAAAAAAABACAAAAAiAAAAZHJzL2Rvd25yZXYueG1sUEsBAhQAFAAAAAgAh07iQDMvBZ47&#10;AAAAOQAAABAAAAAAAAAAAQAgAAAACgEAAGRycy9zaGFwZXhtbC54bWxQSwUGAAAAAAYABgBbAQAA&#10;tAM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FqxpXbwAAADa&#10;AAAADwAAAGRycy9kb3ducmV2LnhtbEWPQWsCMRSE7wX/Q3iCt5qsYKur0YMiSEsPXf0Bj81zd9nN&#10;y5JEXf31TaHQ4zAz3zDr7WA7cSMfGscasqkCQVw603Cl4Xw6vC5AhIhssHNMGh4UYLsZvawxN+7O&#10;33QrYiUShEOOGuoY+1zKUNZkMUxdT5y8i/MWY5K+ksbjPcFtJ2dKvUmLDaeFGnva1VS2xdVq2Ht/&#10;+pL9pXh+fO5dVql2vhxarSfjTK1ARBrif/ivfTQa3u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aV2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ZzP9L7kAAADa&#10;AAAADwAAAGRycy9kb3ducmV2LnhtbEVPS2rDMBDdB3oHMYHuYsmFhsaJkkVMobRkUTsHGKyJbWyN&#10;jKQ6bk9fLQpdPt7/cFrsKGbyoXesIc8UCOLGmZ5bDdf6dfMCIkRkg6Nj0vBNAU7Hh9UBC+Pu/Elz&#10;FVuRQjgUqKGLcSqkDE1HFkPmJuLE3Zy3GBP0rTQe7yncjvJJqa202HNq6HCic0fNUH1ZDaX39UVO&#10;t+rn/aN0eauG590yaP24ztUeRKQl/ov/3G9GQ9qarqQbII+/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cz/S+5AAAA2gAA&#10;AA8AAAAAAAAAAQAgAAAAIgAAAGRycy9kb3ducmV2LnhtbFBLAQIUABQAAAAIAIdO4kAzLwWeOwAA&#10;ADkAAAAQAAAAAAAAAAEAIAAAAAgBAABkcnMvc2hhcGV4bWwueG1sUEsFBgAAAAAGAAYAWwEAALID&#10;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kkMcG7wAAADa&#10;AAAADwAAAGRycy9kb3ducmV2LnhtbEWPT2sCMRTE74V+h/AK3mrigqVujR6k/qE9VT14fGzebhY3&#10;L0sSdf32plDocZiZ3zDz5eA6caUQW88aJmMFgrjypuVGw/Gwfn0HEROywc4zabhThOXi+WmOpfE3&#10;/qHrPjUiQziWqMGm1JdSxsqSwzj2PXH2ah8cpixDI03AW4a7ThZKvUmHLecFiz2tLFXn/cVp+K7r&#10;4hxU8TXdbD8Rh2nbnOxK69HLRH2ASDSk//Bfe2c0zOD3Sr4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DHBu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gyv2VL0AAADb&#10;AAAADwAAAGRycy9kb3ducmV2LnhtbEWPQWsCMRCF7wX/Qxihl1ITCy3r1uhBLAg9dav3YTNuFjeT&#10;NUnV9td3DoXeZnhv3vtmub6FQV0o5T6yhfnMgCJuo+u5s7D/fHusQOWC7HCITBa+KcN6NblbYu3i&#10;lT/o0pROSQjnGi34UsZa69x6CphncSQW7RhTwCJr6rRLeJXwMOgnY150wJ6lweNIG0/tqfkKFn6O&#10;D7vnrcdt01YH814tNmdMjbX307l5BVXoVv7Nf9c7J/hCL7/IA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K/ZU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exR7Fb0AAADb&#10;AAAADwAAAGRycy9kb3ducmV2LnhtbEVPTWvCQBC9C/6HZYReRDcppdToKmIp5FComhz0NmTHJJqd&#10;DdltYv99Vyj0No/3OavN3TSip87VlhXE8wgEcWF1zaWCPPuYvYFwHlljY5kU/JCDzXo8WmGi7cAH&#10;6o++FCGEXYIKKu/bREpXVGTQzW1LHLiL7Qz6ALtS6g6HEG4a+RxFr9JgzaGhwpZ2FRW347dRMKTv&#10;ss79VzEtD5/Zy+K0ba/nvVJPkzhagvB09//iP3eqw/wYHr+E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FHsVvQAA&#10;ANsAAAAPAAAAAAAAAAEAIAAAACIAAABkcnMvZG93bnJldi54bWxQSwECFAAUAAAACACHTuJAMy8F&#10;njsAAAA5AAAAEAAAAAAAAAABACAAAAAMAQAAZHJzL3NoYXBleG1sLnhtbFBLBQYAAAAABgAGAFsB&#10;AAC2Aw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CnC2Z7kAAADb&#10;AAAADwAAAGRycy9kb3ducmV2LnhtbEVPTWvDMAy9F/YfjAa7tU5bVkpWN5TAYKfBuvUubC0OjeXE&#10;9pLs38+Fwm56vE8dqtl1YqQQW88K1qsCBLH2puVGwdfn63IPIiZkg51nUvBLEarjw+KApfETf9B4&#10;To3IIRxLVGBT6kspo7bkMK58T5y5bx8cpgxDI03AKYe7Tm6KYicdtpwbLPZUW9LX849TEHSszbAd&#10;7KUe3i98wt7vts9KPT2uixcQieb0L76730yev4HbL/kAe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pwtme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ZTwT/LgAAADb&#10;AAAADwAAAGRycy9kb3ducmV2LnhtbEVP32vCMBB+H/g/hBN8m6krk1GNIoXBngTdfD+SW1NsLm0S&#10;bfffm8Fgb/fx/bztfnKduFOIrWcFq2UBglh703Kj4Ovz/fkNREzIBjvPpOCHIux3s6ctVsaPfKL7&#10;OTUih3CsUIFNqa+kjNqSw7j0PXHmvn1wmDIMjTQBxxzuOvlSFGvpsOXcYLGn2pK+nm9OQdCxNkM5&#10;2Es9HC98wN6vy1elFvNVsQGRaEr/4j/3h8nzS/j9JR8gd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TwT/LgAAADbAAAA&#10;DwAAAAAAAAABACAAAAAiAAAAZHJzL2Rvd25yZXYueG1sUEsBAhQAFAAAAAgAh07iQDMvBZ47AAAA&#10;OQAAABAAAAAAAAAAAQAgAAAABwEAAGRycy9zaGFwZXhtbC54bWxQSwUGAAAAAAYABgBbAQAAsQMA&#10;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6tWLiLcAAADb&#10;AAAADwAAAGRycy9kb3ducmV2LnhtbEVPS4vCMBC+L/gfwgje1tQnUo0iBcHTgq/70IxNsZm0SXzs&#10;v98sCN7m43vOavOyjXiQD7VjBaNhBoK4dLrmSsH5tPtegAgRWWPjmBT8UoDNuve1wly7Jx/ocYyV&#10;SCEcclRgYmxzKUNpyGIYupY4cVfnLcYEfSW1x2cKt40cZ9lcWqw5NRhsqTBU3o53q8CXodDdpDOX&#10;ovu58BZbN5/MlBr0R9kSRKRX/Ijf7r1O86fw/0s6QK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q1YuItwAAANsAAAAP&#10;AAAAAAAAAAEAIAAAACIAAABkcnMvZG93bnJldi54bWxQSwECFAAUAAAACACHTuJAMy8FnjsAAAA5&#10;AAAAEAAAAAAAAAABACAAAAAGAQAAZHJzL3NoYXBleG1sLnhtbFBLBQYAAAAABgAGAFsBAACwAwAA&#10;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ECeDHbwAAADb&#10;AAAADwAAAGRycy9kb3ducmV2LnhtbEVPTWvCQBC9C/0PyxR60422FU1dhYptvZRiFLyO2TEbzM6G&#10;7DZJ/71bELzN433OYtXbSrTU+NKxgvEoAUGcO11yoeCw/xjOQPiArLFyTAr+yMNq+TBYYKpdxztq&#10;s1CIGMI+RQUmhDqV0ueGLPqRq4kjd3aNxRBhU0jdYBfDbSUnSTKVFkuODQZrWhvKL9mvVXDxrXk/&#10;vXx+/Tzz/HuWnTb18bxR6ulxnLyBCNSHu/jm3uo4/xX+f4kH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ngx28AAAA&#10;2wAAAA8AAAAAAAAAAQAgAAAAIgAAAGRycy9kb3ducmV2LnhtbFBLAQIUABQAAAAIAIdO4kAzLwWe&#10;OwAAADkAAAAQAAAAAAAAAAEAIAAAAAsBAABkcnMvc2hhcGV4bWwueG1sUEsFBgAAAAAGAAYAWwEA&#10;ALUDA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9664DE9">
                        <w:pPr>
                          <w:pStyle w:val="8"/>
                          <w:kinsoku w:val="0"/>
                          <w:overflowPunct w:val="0"/>
                          <w:spacing w:before="0"/>
                          <w:ind w:left="0"/>
                        </w:pPr>
                      </w:p>
                      <w:p w14:paraId="1A233E9A">
                        <w:pPr>
                          <w:pStyle w:val="8"/>
                          <w:kinsoku w:val="0"/>
                          <w:overflowPunct w:val="0"/>
                          <w:spacing w:before="0"/>
                          <w:ind w:left="0"/>
                        </w:pPr>
                      </w:p>
                      <w:p w14:paraId="3C5F9785">
                        <w:pPr>
                          <w:pStyle w:val="8"/>
                          <w:kinsoku w:val="0"/>
                          <w:overflowPunct w:val="0"/>
                          <w:spacing w:before="13"/>
                          <w:ind w:left="0"/>
                          <w:rPr>
                            <w:sz w:val="28"/>
                            <w:szCs w:val="28"/>
                          </w:rPr>
                        </w:pPr>
                      </w:p>
                      <w:p w14:paraId="133E5122">
                        <w:pPr>
                          <w:pStyle w:val="8"/>
                          <w:kinsoku w:val="0"/>
                          <w:overflowPunct w:val="0"/>
                          <w:spacing w:before="0"/>
                          <w:ind w:left="107"/>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4616A34">
                        <w:pPr>
                          <w:pStyle w:val="8"/>
                          <w:kinsoku w:val="0"/>
                          <w:overflowPunct w:val="0"/>
                          <w:spacing w:before="0"/>
                          <w:ind w:left="0"/>
                        </w:pPr>
                      </w:p>
                      <w:p w14:paraId="0FAAF088">
                        <w:pPr>
                          <w:pStyle w:val="8"/>
                          <w:kinsoku w:val="0"/>
                          <w:overflowPunct w:val="0"/>
                          <w:spacing w:before="0"/>
                          <w:ind w:left="0"/>
                        </w:pPr>
                      </w:p>
                      <w:p w14:paraId="7BD80F06">
                        <w:pPr>
                          <w:pStyle w:val="8"/>
                          <w:kinsoku w:val="0"/>
                          <w:overflowPunct w:val="0"/>
                          <w:spacing w:before="13"/>
                          <w:ind w:left="0"/>
                          <w:rPr>
                            <w:sz w:val="28"/>
                            <w:szCs w:val="28"/>
                          </w:rPr>
                        </w:pPr>
                      </w:p>
                      <w:p w14:paraId="7F99E1A4">
                        <w:pPr>
                          <w:pStyle w:val="8"/>
                          <w:kinsoku w:val="0"/>
                          <w:overflowPunct w:val="0"/>
                          <w:spacing w:before="0"/>
                          <w:ind w:left="107"/>
                        </w:pPr>
                        <w:r>
                          <w:rPr>
                            <w:rFonts w:hint="eastAsia"/>
                          </w:rPr>
                          <w:t>法定代表人身份证复印件（反面）</w:t>
                        </w:r>
                      </w:p>
                    </w:txbxContent>
                  </v:textbox>
                </v:shape>
                <w10:wrap type="none"/>
                <w10:anchorlock/>
              </v:group>
            </w:pict>
          </mc:Fallback>
        </mc:AlternateContent>
      </w:r>
    </w:p>
    <w:p w14:paraId="74F346FF">
      <w:pPr>
        <w:pStyle w:val="8"/>
        <w:kinsoku w:val="0"/>
        <w:overflowPunct w:val="0"/>
        <w:spacing w:before="0"/>
        <w:ind w:left="0"/>
        <w:rPr>
          <w:rFonts w:hint="eastAsia" w:ascii="仿宋" w:hAnsi="仿宋" w:eastAsia="仿宋" w:cs="仿宋"/>
          <w:sz w:val="20"/>
          <w:szCs w:val="20"/>
        </w:rPr>
      </w:pPr>
    </w:p>
    <w:p w14:paraId="354952FB">
      <w:pPr>
        <w:wordWrap w:val="0"/>
        <w:spacing w:line="420" w:lineRule="exact"/>
        <w:ind w:firstLine="480" w:firstLineChars="200"/>
        <w:jc w:val="right"/>
        <w:rPr>
          <w:rFonts w:hint="eastAsia" w:ascii="仿宋" w:hAnsi="仿宋" w:eastAsia="仿宋" w:cs="仿宋"/>
          <w:kern w:val="0"/>
          <w:sz w:val="24"/>
          <w:szCs w:val="24"/>
        </w:rPr>
      </w:pPr>
    </w:p>
    <w:p w14:paraId="7D9F7FE7">
      <w:pPr>
        <w:spacing w:line="420" w:lineRule="exact"/>
        <w:ind w:firstLine="480" w:firstLineChars="200"/>
        <w:jc w:val="right"/>
        <w:rPr>
          <w:rFonts w:hint="eastAsia" w:ascii="仿宋" w:hAnsi="仿宋" w:eastAsia="仿宋" w:cs="仿宋"/>
          <w:kern w:val="0"/>
          <w:sz w:val="24"/>
          <w:szCs w:val="24"/>
        </w:rPr>
      </w:pPr>
    </w:p>
    <w:p w14:paraId="1A45B188">
      <w:pPr>
        <w:spacing w:line="420" w:lineRule="exact"/>
        <w:ind w:firstLine="480" w:firstLineChars="200"/>
        <w:jc w:val="right"/>
        <w:rPr>
          <w:rFonts w:hint="eastAsia" w:ascii="仿宋" w:hAnsi="仿宋" w:eastAsia="仿宋" w:cs="仿宋"/>
          <w:kern w:val="0"/>
          <w:sz w:val="24"/>
          <w:szCs w:val="24"/>
        </w:rPr>
      </w:pPr>
      <w:r>
        <w:rPr>
          <w:rFonts w:hint="eastAsia" w:ascii="仿宋" w:hAnsi="仿宋" w:eastAsia="仿宋" w:cs="仿宋"/>
          <w:kern w:val="0"/>
          <w:sz w:val="24"/>
          <w:szCs w:val="24"/>
        </w:rPr>
        <w:t>供应商：</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（公章）</w:t>
      </w:r>
    </w:p>
    <w:p w14:paraId="69EC8A56">
      <w:pPr>
        <w:spacing w:line="420" w:lineRule="exact"/>
        <w:ind w:firstLine="480" w:firstLineChars="200"/>
        <w:jc w:val="righ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none"/>
          <w:lang w:val="en-US" w:eastAsia="zh-CN"/>
        </w:rPr>
        <w:t>（签章）</w:t>
      </w:r>
    </w:p>
    <w:p w14:paraId="0CEC1922">
      <w:pPr>
        <w:wordWrap/>
        <w:spacing w:line="420" w:lineRule="exact"/>
        <w:ind w:right="480" w:firstLine="480" w:firstLineChars="200"/>
        <w:jc w:val="righ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日期：</w:t>
      </w: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日</w:t>
      </w:r>
    </w:p>
    <w:p w14:paraId="2CAEBE16">
      <w:pPr>
        <w:pStyle w:val="8"/>
        <w:kinsoku w:val="0"/>
        <w:overflowPunct w:val="0"/>
        <w:spacing w:before="34" w:line="357" w:lineRule="auto"/>
        <w:ind w:left="0" w:leftChars="0" w:right="126" w:firstLine="0" w:firstLineChars="0"/>
        <w:jc w:val="center"/>
        <w:rPr>
          <w:rFonts w:hint="eastAsia" w:ascii="仿宋" w:hAnsi="仿宋" w:eastAsia="仿宋" w:cs="仿宋"/>
          <w:b/>
          <w:bCs/>
        </w:rPr>
      </w:pPr>
      <w:r>
        <w:rPr>
          <w:rFonts w:hint="eastAsia" w:ascii="仿宋" w:hAnsi="仿宋" w:eastAsia="仿宋" w:cs="仿宋"/>
        </w:rPr>
        <w:br w:type="page"/>
      </w: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授权委托书</w:t>
      </w:r>
    </w:p>
    <w:p w14:paraId="3F34EB5D">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772A1F02">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本授权书声明：注册于</w:t>
      </w:r>
      <w:r>
        <w:rPr>
          <w:rFonts w:hint="eastAsia" w:ascii="仿宋" w:hAnsi="仿宋" w:eastAsia="仿宋" w:cs="仿宋"/>
          <w:kern w:val="0"/>
          <w:sz w:val="24"/>
          <w:szCs w:val="24"/>
          <w:u w:val="single"/>
        </w:rPr>
        <w:t>（投标人地址）</w:t>
      </w:r>
      <w:r>
        <w:rPr>
          <w:rFonts w:hint="eastAsia" w:ascii="仿宋" w:hAnsi="仿宋" w:eastAsia="仿宋" w:cs="仿宋"/>
          <w:kern w:val="0"/>
          <w:sz w:val="24"/>
          <w:szCs w:val="24"/>
        </w:rPr>
        <w:t>的</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法定代表人（负责人）</w:t>
      </w:r>
      <w:r>
        <w:rPr>
          <w:rFonts w:hint="eastAsia" w:ascii="仿宋" w:hAnsi="仿宋" w:eastAsia="仿宋" w:cs="仿宋"/>
          <w:kern w:val="0"/>
          <w:sz w:val="24"/>
          <w:szCs w:val="24"/>
          <w:u w:val="single"/>
        </w:rPr>
        <w:t>姓名、职务或职称）</w:t>
      </w:r>
      <w:r>
        <w:rPr>
          <w:rFonts w:hint="eastAsia" w:ascii="仿宋" w:hAnsi="仿宋" w:eastAsia="仿宋" w:cs="仿宋"/>
          <w:kern w:val="0"/>
          <w:sz w:val="24"/>
          <w:szCs w:val="24"/>
        </w:rPr>
        <w:t>代表本公司授权</w:t>
      </w:r>
      <w:r>
        <w:rPr>
          <w:rFonts w:hint="eastAsia" w:ascii="仿宋" w:hAnsi="仿宋" w:eastAsia="仿宋" w:cs="仿宋"/>
          <w:kern w:val="0"/>
          <w:sz w:val="24"/>
          <w:szCs w:val="24"/>
          <w:u w:val="single"/>
        </w:rPr>
        <w:t>（姓名）</w:t>
      </w:r>
      <w:r>
        <w:rPr>
          <w:rFonts w:hint="eastAsia" w:ascii="仿宋" w:hAnsi="仿宋" w:eastAsia="仿宋" w:cs="仿宋"/>
          <w:kern w:val="0"/>
          <w:sz w:val="24"/>
          <w:szCs w:val="24"/>
        </w:rPr>
        <w:t>为本单位的合法代理人，参与贵方组织的</w:t>
      </w:r>
      <w:r>
        <w:rPr>
          <w:rFonts w:hint="eastAsia" w:ascii="仿宋" w:hAnsi="仿宋" w:eastAsia="仿宋" w:cs="仿宋"/>
          <w:kern w:val="0"/>
          <w:sz w:val="24"/>
          <w:szCs w:val="24"/>
          <w:u w:val="single"/>
        </w:rPr>
        <w:t>（项目名称及项目编号）</w:t>
      </w:r>
      <w:r>
        <w:rPr>
          <w:rFonts w:hint="eastAsia" w:ascii="仿宋" w:hAnsi="仿宋" w:eastAsia="仿宋" w:cs="仿宋"/>
          <w:kern w:val="0"/>
          <w:sz w:val="24"/>
          <w:szCs w:val="24"/>
        </w:rPr>
        <w:t>的投标、</w:t>
      </w:r>
      <w:r>
        <w:rPr>
          <w:rFonts w:hint="eastAsia" w:ascii="仿宋" w:hAnsi="仿宋" w:eastAsia="仿宋" w:cs="仿宋"/>
          <w:kern w:val="0"/>
          <w:sz w:val="24"/>
          <w:szCs w:val="24"/>
          <w:lang w:eastAsia="zh-CN"/>
        </w:rPr>
        <w:t>磋商</w:t>
      </w:r>
      <w:r>
        <w:rPr>
          <w:rFonts w:hint="eastAsia" w:ascii="仿宋" w:hAnsi="仿宋" w:eastAsia="仿宋" w:cs="仿宋"/>
          <w:kern w:val="0"/>
          <w:sz w:val="24"/>
          <w:szCs w:val="24"/>
        </w:rPr>
        <w:t>、签约等具体工作，并签署全部有关文件、协议及合同。</w:t>
      </w:r>
    </w:p>
    <w:p w14:paraId="64E0B753">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我单位对被授权人的上述经济活动负全部责任。在撤销授权的书面通知前，本授权书一直有效。被授权人在授权书有效期内签署的所有文件不因授权的撤消而失效。</w:t>
      </w:r>
    </w:p>
    <w:p w14:paraId="1BF27203">
      <w:pPr>
        <w:pStyle w:val="8"/>
        <w:kinsoku w:val="0"/>
        <w:overflowPunct w:val="0"/>
        <w:spacing w:before="12"/>
        <w:ind w:left="0"/>
        <w:rPr>
          <w:rFonts w:hint="eastAsia" w:ascii="仿宋" w:hAnsi="仿宋" w:eastAsia="仿宋" w:cs="仿宋"/>
          <w:sz w:val="4"/>
          <w:szCs w:val="4"/>
        </w:rPr>
      </w:pPr>
    </w:p>
    <w:p w14:paraId="5FB9C7D5">
      <w:pPr>
        <w:pStyle w:val="8"/>
        <w:kinsoku w:val="0"/>
        <w:overflowPunct w:val="0"/>
        <w:spacing w:before="0" w:line="200" w:lineRule="atLeast"/>
        <w:ind w:left="628"/>
        <w:rPr>
          <w:rFonts w:hint="eastAsia" w:ascii="仿宋" w:hAnsi="仿宋" w:eastAsia="仿宋" w:cs="仿宋"/>
          <w:sz w:val="20"/>
          <w:szCs w:val="20"/>
        </w:rPr>
      </w:pPr>
      <w:r>
        <w:rPr>
          <w:rFonts w:hint="eastAsia" w:ascii="仿宋" w:hAnsi="仿宋" w:eastAsia="仿宋" w:cs="仿宋"/>
          <w:sz w:val="20"/>
          <w:szCs w:val="20"/>
        </w:rPr>
        <mc:AlternateContent>
          <mc:Choice Requires="wpg">
            <w:drawing>
              <wp:inline distT="0" distB="0" distL="114300" distR="114300">
                <wp:extent cx="5136515" cy="1458595"/>
                <wp:effectExtent l="0" t="0" r="8255" b="9525"/>
                <wp:docPr id="2" name="组合 2"/>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9" name="任意多边形 19"/>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24" y="2267"/>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 y="2286"/>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9" y="4"/>
                            <a:ext cx="20" cy="2287"/>
                          </a:xfrm>
                          <a:custGeom>
                            <a:avLst/>
                            <a:gdLst/>
                            <a:ahLst/>
                            <a:cxnLst/>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28" y="24"/>
                            <a:ext cx="20" cy="2249"/>
                          </a:xfrm>
                          <a:custGeom>
                            <a:avLst/>
                            <a:gdLst/>
                            <a:ahLst/>
                            <a:cxnLst/>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5" name="任意多边形 25"/>
                        <wps:cNvSpPr/>
                        <wps:spPr>
                          <a:xfrm>
                            <a:off x="4034"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6" name="任意多边形 26"/>
                        <wps:cNvSpPr/>
                        <wps:spPr>
                          <a:xfrm>
                            <a:off x="4053" y="24"/>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7" name="任意多边形 27"/>
                        <wps:cNvSpPr/>
                        <wps:spPr>
                          <a:xfrm>
                            <a:off x="8059" y="33"/>
                            <a:ext cx="20" cy="2239"/>
                          </a:xfrm>
                          <a:custGeom>
                            <a:avLst/>
                            <a:gdLst/>
                            <a:ahLst/>
                            <a:cxnLst/>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8" name="任意多边形 28"/>
                        <wps:cNvSpPr/>
                        <wps:spPr>
                          <a:xfrm>
                            <a:off x="8078" y="14"/>
                            <a:ext cx="20" cy="2278"/>
                          </a:xfrm>
                          <a:custGeom>
                            <a:avLst/>
                            <a:gdLst/>
                            <a:ahLst/>
                            <a:cxnLst/>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9" name="文本框 29"/>
                        <wps:cNvSpPr txBox="1"/>
                        <wps:spPr>
                          <a:xfrm>
                            <a:off x="19" y="19"/>
                            <a:ext cx="4025" cy="2258"/>
                          </a:xfrm>
                          <a:prstGeom prst="rect">
                            <a:avLst/>
                          </a:prstGeom>
                          <a:noFill/>
                          <a:ln>
                            <a:noFill/>
                          </a:ln>
                        </wps:spPr>
                        <wps:txbx>
                          <w:txbxContent>
                            <w:p w14:paraId="463BF971">
                              <w:pPr>
                                <w:pStyle w:val="8"/>
                                <w:kinsoku w:val="0"/>
                                <w:overflowPunct w:val="0"/>
                                <w:spacing w:before="0"/>
                                <w:ind w:left="0"/>
                              </w:pPr>
                            </w:p>
                            <w:p w14:paraId="6E68B4CC">
                              <w:pPr>
                                <w:pStyle w:val="8"/>
                                <w:kinsoku w:val="0"/>
                                <w:overflowPunct w:val="0"/>
                                <w:spacing w:before="0"/>
                                <w:ind w:left="0"/>
                              </w:pPr>
                            </w:p>
                            <w:p w14:paraId="66F0F903">
                              <w:pPr>
                                <w:pStyle w:val="8"/>
                                <w:kinsoku w:val="0"/>
                                <w:overflowPunct w:val="0"/>
                                <w:spacing w:before="12"/>
                                <w:ind w:left="0"/>
                                <w:rPr>
                                  <w:sz w:val="28"/>
                                  <w:szCs w:val="28"/>
                                </w:rPr>
                              </w:pPr>
                            </w:p>
                            <w:p w14:paraId="190C054B">
                              <w:pPr>
                                <w:pStyle w:val="8"/>
                                <w:kinsoku w:val="0"/>
                                <w:overflowPunct w:val="0"/>
                                <w:spacing w:before="0"/>
                                <w:ind w:left="107"/>
                              </w:pPr>
                              <w:r>
                                <w:rPr>
                                  <w:rFonts w:hint="eastAsia"/>
                                </w:rPr>
                                <w:t>法定代表人身份证复印件（正面）</w:t>
                              </w:r>
                            </w:p>
                          </w:txbxContent>
                        </wps:txbx>
                        <wps:bodyPr lIns="0" tIns="0" rIns="0" bIns="0" upright="1"/>
                      </wps:wsp>
                      <wps:wsp>
                        <wps:cNvPr id="30" name="文本框 30"/>
                        <wps:cNvSpPr txBox="1"/>
                        <wps:spPr>
                          <a:xfrm>
                            <a:off x="4044" y="19"/>
                            <a:ext cx="4025" cy="2258"/>
                          </a:xfrm>
                          <a:prstGeom prst="rect">
                            <a:avLst/>
                          </a:prstGeom>
                          <a:noFill/>
                          <a:ln>
                            <a:noFill/>
                          </a:ln>
                        </wps:spPr>
                        <wps:txbx>
                          <w:txbxContent>
                            <w:p w14:paraId="171A33DA">
                              <w:pPr>
                                <w:pStyle w:val="8"/>
                                <w:kinsoku w:val="0"/>
                                <w:overflowPunct w:val="0"/>
                                <w:spacing w:before="0"/>
                                <w:ind w:left="0"/>
                              </w:pPr>
                            </w:p>
                            <w:p w14:paraId="360C76E3">
                              <w:pPr>
                                <w:pStyle w:val="8"/>
                                <w:kinsoku w:val="0"/>
                                <w:overflowPunct w:val="0"/>
                                <w:spacing w:before="0"/>
                                <w:ind w:left="0"/>
                              </w:pPr>
                            </w:p>
                            <w:p w14:paraId="5761F06A">
                              <w:pPr>
                                <w:pStyle w:val="8"/>
                                <w:kinsoku w:val="0"/>
                                <w:overflowPunct w:val="0"/>
                                <w:spacing w:before="12"/>
                                <w:ind w:left="0"/>
                                <w:rPr>
                                  <w:sz w:val="28"/>
                                  <w:szCs w:val="28"/>
                                </w:rPr>
                              </w:pPr>
                            </w:p>
                            <w:p w14:paraId="03886912">
                              <w:pPr>
                                <w:pStyle w:val="8"/>
                                <w:kinsoku w:val="0"/>
                                <w:overflowPunct w:val="0"/>
                                <w:spacing w:before="0"/>
                                <w:ind w:left="107"/>
                              </w:pPr>
                              <w:r>
                                <w:rPr>
                                  <w:rFonts w:hint="eastAsia"/>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l/l9z9YAAAAFAQAADwAAAAAAAAABACAAAAAi&#10;AAAAZHJzL2Rvd25yZXYueG1sUEsBAhQAFAAAAAgAh07iQLw7GHW4BAAAIyEAAA4AAAAAAAAAAQAg&#10;AAAAJQEAAGRycy9lMm9Eb2MueG1sUEsFBgAAAAAGAAYAWQEAAE8IAAAAAA==&#10;">
                <o:lock v:ext="edit" rotation="t" aspectratio="f"/>
                <v:shape id="_x0000_s1026" o:spid="_x0000_s1026" o:spt="100" style="position:absolute;left:4;top:9;height:20;width:8079;" filled="f" stroked="t" coordsize="8079,20" o:gfxdata="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n4tb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Xfeda7kAAADb&#10;AAAADwAAAGRycy9kb3ducmV2LnhtbEVPzYrCMBC+C75DGGFvmlRYcavRg7IgKx6s+wBDM7alzaQk&#10;Wa379OYgePz4/tfbwXbiRj40jjVkMwWCuHSm4UrD7+V7ugQRIrLBzjFpeFCA7WY8WmNu3J3PdCti&#10;JVIIhxw11DH2uZShrMlimLmeOHFX5y3GBH0ljcd7CrednCu1kBYbTg019rSrqWyLP6th7/3lJPtr&#10;8f9z3LusUu3n19Bq/THJ1ApEpCG+xS/3wWiYp/XpS/oBcvM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33nWu5AAAA2wAA&#10;AA8AAAAAAAAAAQAgAAAAIgAAAGRycy9kb3ducmV2LnhtbFBLAQIUABQAAAAIAIdO4kAzLwWeOwAA&#10;ADkAAAAQAAAAAAAAAAEAIAAAAAgBAABkcnMvc2hhcGV4bWwueG1sUEsFBgAAAAAGAAYAWwEAALID&#10;A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Mrs48LwAAADb&#10;AAAADwAAAGRycy9kb3ducmV2LnhtbEWPQYvCMBSE7wv+h/AEb2tSwWWtRg+KIC572OoPeDTPtrR5&#10;KUnU6q83Cwt7HGbmG2a1GWwnbuRD41hDNlUgiEtnGq40nE/7908QISIb7ByThgcF2KxHbyvMjbvz&#10;D92KWIkE4ZCjhjrGPpcylDVZDFPXEyfv4rzFmKSvpPF4T3DbyZlSH9Jiw2mhxp62NZVtcbUadt6f&#10;vmV/KZ7Hr53LKtXOF0Or9WScqSWISEP8D/+1D0bDLIPfL+kHyP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7OPC8AAAA&#10;2w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pFfTl7wAAADb&#10;AAAADwAAAGRycy9kb3ducmV2LnhtbEWPT2sCMRTE7wW/Q3hCbzUxoMhq9CD2D/Wk9tDjY/N2s7h5&#10;WZJUt9++KRR6HGbmN8xmN/pe3CimLrCB+UyBIK6D7bg18HF5flqBSBnZYh+YDHxTgt128rDByoY7&#10;n+h2zq0oEE4VGnA5D5WUqXbkMc3CQFy8JkSPucjYShvxXuC+l1qppfTYcVlwONDeUX09f3kDx6bR&#10;16j0++Ll9YA4Lrr20+2NeZzO1RpEpjH/h//ab9aA1vD7pfw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X05e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vZWinr0AAADb&#10;AAAADwAAAGRycy9kb3ducmV2LnhtbEWPzWrDMBCE74W+g9hCL6WWktLiulFyCCkEcoqT3hdrY5la&#10;K0dSfp8+KgR6HGbmG2YyO7teHCnEzrOGUaFAEDfedNxq2G6+X0sQMSEb7D2ThgtFmE0fHyZYGX/i&#10;NR3r1IoM4VihBpvSUEkZG0sOY+EH4uztfHCYsgytNAFPGe56OVbqQzrsOC9YHGhuqfmtD07Ddfey&#10;fF9YXNRN+aNW5ed8j6HW+vlppL5AJDqn//C9vTQaxm/w9yX/AD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laKevQAA&#10;ANsAAAAPAAAAAAAAAAEAIAAAACIAAABkcnMvZG93bnJldi54bWxQSwECFAAUAAAACACHTuJAMy8F&#10;njsAAAA5AAAAEAAAAAAAAAABACAAAAAMAQAAZHJzL3NoYXBleG1sLnhtbFBLBQYAAAAABgAGAFsB&#10;AAC2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pQ8SML8AAADb&#10;AAAADwAAAGRycy9kb3ducmV2LnhtbEWPT2vCQBTE74LfYXlCL1I3iohNXYMoQg5C/Xdob4/sa5I2&#10;+zZkt0n89l1B8DjMzG+YVdKbSrTUuNKygukkAkGcWV1yruB62b8uQTiPrLGyTApu5CBZDwcrjLXt&#10;+ETt2eciQNjFqKDwvo6ldFlBBt3E1sTB+7aNQR9kk0vdYBfgppKzKFpIgyWHhQJr2haU/Z7/jIIu&#10;3cny6j+ycX46XOZvn5v65+uo1MtoGr2D8NT7Z/jRTrWC2RzuX8IPkO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PEjC/&#10;AAAA2wAAAA8AAAAAAAAAAQAgAAAAIgAAAGRycy9kb3ducmV2LnhtbFBLAQIUABQAAAAIAIdO4kAz&#10;LwWeOwAAADkAAAAQAAAAAAAAAAEAIAAAAA4BAABkcnMvc2hhcGV4bWwueG1sUEsFBgAAAAAGAAYA&#10;WwEAALg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S/XkrrkAAADb&#10;AAAADwAAAGRycy9kb3ducmV2LnhtbEWPS6vCMBSE9xf8D+EI7q6pinKpRpGC4ErwtT805zbF5qRN&#10;4uvfG0FwOczMN8xi9bCNuJEPtWMFo2EGgrh0uuZKwem4+f0DESKyxsYxKXhSgNWy97PAXLs77+l2&#10;iJVIEA45KjAxtrmUoTRkMQxdS5y8f+ctxiR9JbXHe4LbRo6zbCYt1pwWDLZUGCovh6tV4MtQ6G7S&#10;mXPR7c68xtbNJlOlBv1RNgcR6RG/4U97qxWMp/D+kn6AXL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15K6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uyd62bsAAADb&#10;AAAADwAAAGRycy9kb3ducmV2LnhtbEWPwWrDMBBE74X+g9hCbo3smJjgRjHBUMgp0LS5L9bWMrFW&#10;tqQmzt9XhUKOw8y8Ybb1bAdxJR96xwryZQaCuHW6507B1+f76wZEiMgaB8ek4E4B6t3z0xYr7W78&#10;QddT7ESCcKhQgYlxrKQMrSGLYelG4uR9O28xJuk7qT3eEtwOcpVlpbTYc1owOFJjqL2cfqwC34ZG&#10;T8Vkzs10PPMeR1cWa6UWL3n2BiLSHB/h//ZBK1iV8Pcl/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d62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1GvfQrkAAADb&#10;AAAADwAAAGRycy9kb3ducmV2LnhtbEWPT4vCMBTE7wt+h/AEb2uqoivVKFJY2JOgrvdH82yKzUub&#10;xH/f3giCx2FmfsMs13fbiCv5UDtWMBpmIIhLp2uuFPwffr/nIEJE1tg4JgUPCrBe9b6WmGt34x1d&#10;97ESCcIhRwUmxjaXMpSGLIaha4mTd3LeYkzSV1J7vCW4beQ4y2bSYs1pwWBLhaHyvL9YBb4Mhe4m&#10;nTkW3fbIG2zdbDJVatAfZQsQke7xE363/7SC8Q+8vqQf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r30K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MErmProAAADb&#10;AAAADwAAAGRycy9kb3ducmV2LnhtbEVPy4rCMBTdD/gP4QruxlQdBq1GQfG1GcQquL0216bY3JQm&#10;VufvzWJglofzni1ethItNb50rGDQT0AQ506XXCg4nzafYxA+IGusHJOCX/KwmHc+Zphq9+QjtVko&#10;RAxhn6ICE0KdSulzQxZ939XEkbu5xmKIsCmkbvAZw20lh0nyLS2WHBsM1rQylN+zh1Vw961ZXr+2&#10;u8OIJz/j7LquL7e1Ur3uIJmCCPQK/+I/914rGMax8Uv8AXL+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uY+ugAAANsA&#10;AAAPAAAAAAAAAAEAIAAAACIAAABkcnMvZG93bnJldi54bWxQSwECFAAUAAAACACHTuJAMy8FnjsA&#10;AAA5AAAAEAAAAAAAAAABACAAAAAJAQAAZHJzL3NoYXBleG1sLnhtbFBLBQYAAAAABgAGAFsBAACz&#10;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63BF971">
                        <w:pPr>
                          <w:pStyle w:val="8"/>
                          <w:kinsoku w:val="0"/>
                          <w:overflowPunct w:val="0"/>
                          <w:spacing w:before="0"/>
                          <w:ind w:left="0"/>
                        </w:pPr>
                      </w:p>
                      <w:p w14:paraId="6E68B4CC">
                        <w:pPr>
                          <w:pStyle w:val="8"/>
                          <w:kinsoku w:val="0"/>
                          <w:overflowPunct w:val="0"/>
                          <w:spacing w:before="0"/>
                          <w:ind w:left="0"/>
                        </w:pPr>
                      </w:p>
                      <w:p w14:paraId="66F0F903">
                        <w:pPr>
                          <w:pStyle w:val="8"/>
                          <w:kinsoku w:val="0"/>
                          <w:overflowPunct w:val="0"/>
                          <w:spacing w:before="12"/>
                          <w:ind w:left="0"/>
                          <w:rPr>
                            <w:sz w:val="28"/>
                            <w:szCs w:val="28"/>
                          </w:rPr>
                        </w:pPr>
                      </w:p>
                      <w:p w14:paraId="190C054B">
                        <w:pPr>
                          <w:pStyle w:val="8"/>
                          <w:kinsoku w:val="0"/>
                          <w:overflowPunct w:val="0"/>
                          <w:spacing w:before="0"/>
                          <w:ind w:left="107"/>
                        </w:pPr>
                        <w:r>
                          <w:rPr>
                            <w:rFonts w:hint="eastAsia"/>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171A33DA">
                        <w:pPr>
                          <w:pStyle w:val="8"/>
                          <w:kinsoku w:val="0"/>
                          <w:overflowPunct w:val="0"/>
                          <w:spacing w:before="0"/>
                          <w:ind w:left="0"/>
                        </w:pPr>
                      </w:p>
                      <w:p w14:paraId="360C76E3">
                        <w:pPr>
                          <w:pStyle w:val="8"/>
                          <w:kinsoku w:val="0"/>
                          <w:overflowPunct w:val="0"/>
                          <w:spacing w:before="0"/>
                          <w:ind w:left="0"/>
                        </w:pPr>
                      </w:p>
                      <w:p w14:paraId="5761F06A">
                        <w:pPr>
                          <w:pStyle w:val="8"/>
                          <w:kinsoku w:val="0"/>
                          <w:overflowPunct w:val="0"/>
                          <w:spacing w:before="12"/>
                          <w:ind w:left="0"/>
                          <w:rPr>
                            <w:sz w:val="28"/>
                            <w:szCs w:val="28"/>
                          </w:rPr>
                        </w:pPr>
                      </w:p>
                      <w:p w14:paraId="03886912">
                        <w:pPr>
                          <w:pStyle w:val="8"/>
                          <w:kinsoku w:val="0"/>
                          <w:overflowPunct w:val="0"/>
                          <w:spacing w:before="0"/>
                          <w:ind w:left="107"/>
                        </w:pPr>
                        <w:r>
                          <w:rPr>
                            <w:rFonts w:hint="eastAsia"/>
                          </w:rPr>
                          <w:t>法定代表人身份证复印件（反面）</w:t>
                        </w:r>
                      </w:p>
                    </w:txbxContent>
                  </v:textbox>
                </v:shape>
                <w10:wrap type="none"/>
                <w10:anchorlock/>
              </v:group>
            </w:pict>
          </mc:Fallback>
        </mc:AlternateContent>
      </w:r>
    </w:p>
    <w:p w14:paraId="37DDC45F">
      <w:pPr>
        <w:pStyle w:val="8"/>
        <w:kinsoku w:val="0"/>
        <w:overflowPunct w:val="0"/>
        <w:spacing w:before="0"/>
        <w:ind w:left="0"/>
        <w:rPr>
          <w:rFonts w:hint="eastAsia" w:ascii="仿宋" w:hAnsi="仿宋" w:eastAsia="仿宋" w:cs="仿宋"/>
          <w:sz w:val="20"/>
          <w:szCs w:val="20"/>
        </w:rPr>
      </w:pPr>
    </w:p>
    <w:p w14:paraId="6B2CB230">
      <w:pPr>
        <w:pStyle w:val="8"/>
        <w:kinsoku w:val="0"/>
        <w:overflowPunct w:val="0"/>
        <w:spacing w:before="1"/>
        <w:ind w:left="0"/>
        <w:rPr>
          <w:rFonts w:hint="eastAsia" w:ascii="仿宋" w:hAnsi="仿宋" w:eastAsia="仿宋" w:cs="仿宋"/>
          <w:sz w:val="19"/>
          <w:szCs w:val="19"/>
        </w:rPr>
      </w:pPr>
    </w:p>
    <w:p w14:paraId="100DA2E5">
      <w:pPr>
        <w:pStyle w:val="8"/>
        <w:kinsoku w:val="0"/>
        <w:overflowPunct w:val="0"/>
        <w:spacing w:before="0" w:line="200" w:lineRule="atLeast"/>
        <w:ind w:left="628"/>
        <w:rPr>
          <w:rFonts w:hint="eastAsia" w:ascii="仿宋" w:hAnsi="仿宋" w:eastAsia="仿宋" w:cs="仿宋"/>
          <w:sz w:val="20"/>
          <w:szCs w:val="20"/>
        </w:rPr>
      </w:pPr>
      <w:r>
        <w:rPr>
          <w:rFonts w:hint="eastAsia" w:ascii="仿宋" w:hAnsi="仿宋" w:eastAsia="仿宋" w:cs="仿宋"/>
          <w:sz w:val="20"/>
          <w:szCs w:val="20"/>
        </w:rPr>
        <mc:AlternateContent>
          <mc:Choice Requires="wpg">
            <w:drawing>
              <wp:inline distT="0" distB="0" distL="114300" distR="114300">
                <wp:extent cx="5136515" cy="1384935"/>
                <wp:effectExtent l="0" t="0" r="7620" b="6985"/>
                <wp:docPr id="3" name="组合 3"/>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2" name="任意多边形 32"/>
                        <wps:cNvSpPr/>
                        <wps:spPr>
                          <a:xfrm>
                            <a:off x="4" y="9"/>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3" name="任意多边形 33"/>
                        <wps:cNvSpPr/>
                        <wps:spPr>
                          <a:xfrm>
                            <a:off x="24" y="28"/>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4" name="任意多边形 34"/>
                        <wps:cNvSpPr/>
                        <wps:spPr>
                          <a:xfrm>
                            <a:off x="24" y="2151"/>
                            <a:ext cx="8041" cy="20"/>
                          </a:xfrm>
                          <a:custGeom>
                            <a:avLst/>
                            <a:gdLst/>
                            <a:ahLst/>
                            <a:cxnLst/>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5" name="任意多边形 35"/>
                        <wps:cNvSpPr/>
                        <wps:spPr>
                          <a:xfrm>
                            <a:off x="4" y="2170"/>
                            <a:ext cx="8079" cy="20"/>
                          </a:xfrm>
                          <a:custGeom>
                            <a:avLst/>
                            <a:gdLst/>
                            <a:ahLst/>
                            <a:cxnLst/>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6" name="任意多边形 36"/>
                        <wps:cNvSpPr/>
                        <wps:spPr>
                          <a:xfrm>
                            <a:off x="9" y="4"/>
                            <a:ext cx="20" cy="2171"/>
                          </a:xfrm>
                          <a:custGeom>
                            <a:avLst/>
                            <a:gdLst/>
                            <a:ahLst/>
                            <a:cxnLst/>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37" name="任意多边形 37"/>
                        <wps:cNvSpPr/>
                        <wps:spPr>
                          <a:xfrm>
                            <a:off x="28" y="24"/>
                            <a:ext cx="20" cy="2133"/>
                          </a:xfrm>
                          <a:custGeom>
                            <a:avLst/>
                            <a:gdLst/>
                            <a:ahLst/>
                            <a:cxnLst/>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38" name="任意多边形 38"/>
                        <wps:cNvSpPr/>
                        <wps:spPr>
                          <a:xfrm>
                            <a:off x="4034"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39" name="任意多边形 39"/>
                        <wps:cNvSpPr/>
                        <wps:spPr>
                          <a:xfrm>
                            <a:off x="4053" y="24"/>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0" name="任意多边形 40"/>
                        <wps:cNvSpPr/>
                        <wps:spPr>
                          <a:xfrm>
                            <a:off x="8059" y="33"/>
                            <a:ext cx="20" cy="2123"/>
                          </a:xfrm>
                          <a:custGeom>
                            <a:avLst/>
                            <a:gdLst/>
                            <a:ahLst/>
                            <a:cxnLst/>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1" name="任意多边形 41"/>
                        <wps:cNvSpPr/>
                        <wps:spPr>
                          <a:xfrm>
                            <a:off x="8078" y="14"/>
                            <a:ext cx="20" cy="2162"/>
                          </a:xfrm>
                          <a:custGeom>
                            <a:avLst/>
                            <a:gdLst/>
                            <a:ahLst/>
                            <a:cxnLst/>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2" name="文本框 42"/>
                        <wps:cNvSpPr txBox="1"/>
                        <wps:spPr>
                          <a:xfrm>
                            <a:off x="19" y="19"/>
                            <a:ext cx="4025" cy="2142"/>
                          </a:xfrm>
                          <a:prstGeom prst="rect">
                            <a:avLst/>
                          </a:prstGeom>
                          <a:noFill/>
                          <a:ln>
                            <a:noFill/>
                          </a:ln>
                        </wps:spPr>
                        <wps:txbx>
                          <w:txbxContent>
                            <w:p w14:paraId="06CC65EA">
                              <w:pPr>
                                <w:pStyle w:val="8"/>
                                <w:kinsoku w:val="0"/>
                                <w:overflowPunct w:val="0"/>
                                <w:spacing w:before="0"/>
                                <w:ind w:left="0"/>
                              </w:pPr>
                            </w:p>
                            <w:p w14:paraId="63AFBA99">
                              <w:pPr>
                                <w:pStyle w:val="8"/>
                                <w:kinsoku w:val="0"/>
                                <w:overflowPunct w:val="0"/>
                                <w:spacing w:before="0"/>
                                <w:ind w:left="0"/>
                              </w:pPr>
                            </w:p>
                            <w:p w14:paraId="30AC731E">
                              <w:pPr>
                                <w:pStyle w:val="8"/>
                                <w:kinsoku w:val="0"/>
                                <w:overflowPunct w:val="0"/>
                                <w:spacing w:before="7"/>
                                <w:ind w:left="0"/>
                              </w:pPr>
                            </w:p>
                            <w:p w14:paraId="297207C1">
                              <w:pPr>
                                <w:pStyle w:val="8"/>
                                <w:kinsoku w:val="0"/>
                                <w:overflowPunct w:val="0"/>
                                <w:spacing w:before="0"/>
                                <w:ind w:left="107"/>
                              </w:pPr>
                              <w:r>
                                <w:rPr>
                                  <w:rFonts w:hint="eastAsia"/>
                                </w:rPr>
                                <w:t>被授权代表身份证复印件（正面）</w:t>
                              </w:r>
                            </w:p>
                          </w:txbxContent>
                        </wps:txbx>
                        <wps:bodyPr lIns="0" tIns="0" rIns="0" bIns="0" upright="1"/>
                      </wps:wsp>
                      <wps:wsp>
                        <wps:cNvPr id="43" name="文本框 43"/>
                        <wps:cNvSpPr txBox="1"/>
                        <wps:spPr>
                          <a:xfrm>
                            <a:off x="4044" y="19"/>
                            <a:ext cx="4025" cy="2142"/>
                          </a:xfrm>
                          <a:prstGeom prst="rect">
                            <a:avLst/>
                          </a:prstGeom>
                          <a:noFill/>
                          <a:ln>
                            <a:noFill/>
                          </a:ln>
                        </wps:spPr>
                        <wps:txbx>
                          <w:txbxContent>
                            <w:p w14:paraId="3FBFE478">
                              <w:pPr>
                                <w:pStyle w:val="8"/>
                                <w:kinsoku w:val="0"/>
                                <w:overflowPunct w:val="0"/>
                                <w:spacing w:before="0"/>
                                <w:ind w:left="0"/>
                              </w:pPr>
                            </w:p>
                            <w:p w14:paraId="43237856">
                              <w:pPr>
                                <w:pStyle w:val="8"/>
                                <w:kinsoku w:val="0"/>
                                <w:overflowPunct w:val="0"/>
                                <w:spacing w:before="0"/>
                                <w:ind w:left="0"/>
                              </w:pPr>
                            </w:p>
                            <w:p w14:paraId="0602ED7B">
                              <w:pPr>
                                <w:pStyle w:val="8"/>
                                <w:kinsoku w:val="0"/>
                                <w:overflowPunct w:val="0"/>
                                <w:spacing w:before="7"/>
                                <w:ind w:left="0"/>
                              </w:pPr>
                            </w:p>
                            <w:p w14:paraId="50C35CFB">
                              <w:pPr>
                                <w:pStyle w:val="8"/>
                                <w:kinsoku w:val="0"/>
                                <w:overflowPunct w:val="0"/>
                                <w:spacing w:before="0"/>
                                <w:ind w:left="107"/>
                              </w:pPr>
                              <w:r>
                                <w:rPr>
                                  <w:rFonts w:hint="eastAsia"/>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">
                <o:lock v:ext="edit" rotation="t" aspectratio="f"/>
                <v:shape id="_x0000_s1026" o:spid="_x0000_s1026" o:spt="100" style="position:absolute;left:4;top:9;height:20;width:8079;" filled="f" stroked="t" coordsize="8079,20" o:gfxdata="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ORUq8AAAA&#10;2w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KPyVwb0AAADb&#10;AAAADwAAAGRycy9kb3ducmV2LnhtbEWPQWsCMRSE7wX/Q3iCt5qs0qKr0YMiSEsPXf0Bj81zd9nN&#10;y5JEXf31TaHQ4zAz3zDr7WA7cSMfGscasqkCQVw603Cl4Xw6vC5AhIhssHNMGh4UYLsZvawxN+7O&#10;33QrYiUShEOOGuoY+1zKUNZkMUxdT5y8i/MWY5K+ksbjPcFtJ2dKvUuLDaeFGnva1VS2xdVq2Ht/&#10;+pL9pXh+fO5dVqn2bTm0Wk/GmVqBiDTE//Bf+2g0zO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XB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24;top:2151;height:20;width:8041;" filled="f" stroked="t" coordsize="8041,20" o:gfxdata="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FQ21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_x0000_s1026" o:spid="_x0000_s1026" o:spt="100" style="position:absolute;left:4;top:2170;height:20;width:8079;" filled="f" stroked="t" coordsize="8079,20" o:gfxdata="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Z90+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_x0000_s1026" o:spid="_x0000_s1026" o:spt="100" style="position:absolute;left:9;top:4;height:2171;width:20;" filled="f" stroked="t" coordsize="20,2171" o:gfxdata="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hTNGugAAANsA&#10;AAAPAAAAAAAAAAEAIAAAACIAAABkcnMvZG93bnJldi54bWxQSwECFAAUAAAACACHTuJAMy8FnjsA&#10;AAA5AAAAEAAAAAAAAAABACAAAAAJAQAAZHJzL3NoYXBleG1sLnhtbFBLBQYAAAAABgAGAFsBAACz&#10;AwAAAAA=&#10;" path="m0,0l0,2170e">
                  <v:fill on="f" focussize="0,0"/>
                  <v:stroke weight="0.48pt" color="#000000" joinstyle="round"/>
                  <v:imagedata o:title=""/>
                  <o:lock v:ext="edit" aspectratio="f"/>
                </v:shape>
                <v:shape id="_x0000_s1026" o:spid="_x0000_s1026" o:spt="100" style="position:absolute;left:28;top:24;height:2133;width:20;" filled="f" stroked="t" coordsize="20,2133" o:gfxdata="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VDWb4A&#10;AADbAAAADwAAAAAAAAABACAAAAAiAAAAZHJzL2Rvd25yZXYueG1sUEsBAhQAFAAAAAgAh07iQDMv&#10;BZ47AAAAOQAAABAAAAAAAAAAAQAgAAAADQEAAGRycy9zaGFwZXhtbC54bWxQSwUGAAAAAAYABgBb&#10;AQAAtwMAAAAA&#10;" path="m0,0l0,2132e">
                  <v:fill on="f" focussize="0,0"/>
                  <v:stroke weight="0.48pt" color="#000000" joinstyle="round"/>
                  <v:imagedata o:title=""/>
                  <o:lock v:ext="edit" aspectratio="f"/>
                </v:shape>
                <v:shape id="_x0000_s1026" o:spid="_x0000_s1026" o:spt="100" style="position:absolute;left:4034;top:24;height:2123;width:20;" filled="f" stroked="t" coordsize="20,2123" o:gfxdata="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CX/Li5AAAA2wAA&#10;AA8AAAAAAAAAAQAgAAAAIgAAAGRycy9kb3ducmV2LnhtbFBLAQIUABQAAAAIAIdO4kAzLwWeOwAA&#10;ADkAAAAQAAAAAAAAAAEAIAAAAAgBAABkcnMvc2hhcGV4bWwueG1sUEsFBgAAAAAGAAYAWwEAALID&#10;AAAAAA==&#10;" path="m0,0l0,2122e">
                  <v:fill on="f" focussize="0,0"/>
                  <v:stroke weight="0.48pt" color="#000000" joinstyle="round"/>
                  <v:imagedata o:title=""/>
                  <o:lock v:ext="edit" aspectratio="f"/>
                </v:shape>
                <v:shape id="_x0000_s1026" o:spid="_x0000_s1026" o:spt="100" style="position:absolute;left:4053;top:24;height:2123;width:20;" filled="f" stroked="t" coordsize="20,2123" o:gfxdata="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WSO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_x0000_s1026" o:spid="_x0000_s1026" o:spt="100" style="position:absolute;left:8059;top:33;height:2123;width:20;" filled="f" stroked="t" coordsize="20,2123" o:gfxdata="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bng8O5AAAA2wAA&#10;AA8AAAAAAAAAAQAgAAAAIgAAAGRycy9kb3ducmV2LnhtbFBLAQIUABQAAAAIAIdO4kAzLwWeOwAA&#10;ADkAAAAQAAAAAAAAAAEAIAAAAAgBAABkcnMvc2hhcGV4bWwueG1sUEsFBgAAAAAGAAYAWwEAALID&#10;AAAAAA==&#10;" path="m0,0l0,2122e">
                  <v:fill on="f" focussize="0,0"/>
                  <v:stroke weight="0.48pt" color="#000000" joinstyle="round"/>
                  <v:imagedata o:title=""/>
                  <o:lock v:ext="edit" aspectratio="f"/>
                </v:shape>
                <v:shape id="_x0000_s1026" o:spid="_x0000_s1026" o:spt="100" style="position:absolute;left:8078;top:14;height:2162;width:20;" filled="f" stroked="t" coordsize="20,2162" o:gfxdata="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5m/VH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_x0000_s1026" o:spid="_x0000_s1026" o:spt="202" type="#_x0000_t202" style="position:absolute;left:19;top:19;height:2142;width:4025;"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6CC65EA">
                        <w:pPr>
                          <w:pStyle w:val="8"/>
                          <w:kinsoku w:val="0"/>
                          <w:overflowPunct w:val="0"/>
                          <w:spacing w:before="0"/>
                          <w:ind w:left="0"/>
                        </w:pPr>
                      </w:p>
                      <w:p w14:paraId="63AFBA99">
                        <w:pPr>
                          <w:pStyle w:val="8"/>
                          <w:kinsoku w:val="0"/>
                          <w:overflowPunct w:val="0"/>
                          <w:spacing w:before="0"/>
                          <w:ind w:left="0"/>
                        </w:pPr>
                      </w:p>
                      <w:p w14:paraId="30AC731E">
                        <w:pPr>
                          <w:pStyle w:val="8"/>
                          <w:kinsoku w:val="0"/>
                          <w:overflowPunct w:val="0"/>
                          <w:spacing w:before="7"/>
                          <w:ind w:left="0"/>
                        </w:pPr>
                      </w:p>
                      <w:p w14:paraId="297207C1">
                        <w:pPr>
                          <w:pStyle w:val="8"/>
                          <w:kinsoku w:val="0"/>
                          <w:overflowPunct w:val="0"/>
                          <w:spacing w:before="0"/>
                          <w:ind w:left="107"/>
                        </w:pPr>
                        <w:r>
                          <w:rPr>
                            <w:rFonts w:hint="eastAsia"/>
                          </w:rPr>
                          <w:t>被授权代表身份证复印件（正面）</w:t>
                        </w:r>
                      </w:p>
                    </w:txbxContent>
                  </v:textbox>
                </v:shape>
                <v:shape id="_x0000_s1026" o:spid="_x0000_s1026" o:spt="202" type="#_x0000_t202" style="position:absolute;left:4044;top:19;height:2142;width:4025;"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FBFE478">
                        <w:pPr>
                          <w:pStyle w:val="8"/>
                          <w:kinsoku w:val="0"/>
                          <w:overflowPunct w:val="0"/>
                          <w:spacing w:before="0"/>
                          <w:ind w:left="0"/>
                        </w:pPr>
                      </w:p>
                      <w:p w14:paraId="43237856">
                        <w:pPr>
                          <w:pStyle w:val="8"/>
                          <w:kinsoku w:val="0"/>
                          <w:overflowPunct w:val="0"/>
                          <w:spacing w:before="0"/>
                          <w:ind w:left="0"/>
                        </w:pPr>
                      </w:p>
                      <w:p w14:paraId="0602ED7B">
                        <w:pPr>
                          <w:pStyle w:val="8"/>
                          <w:kinsoku w:val="0"/>
                          <w:overflowPunct w:val="0"/>
                          <w:spacing w:before="7"/>
                          <w:ind w:left="0"/>
                        </w:pPr>
                      </w:p>
                      <w:p w14:paraId="50C35CFB">
                        <w:pPr>
                          <w:pStyle w:val="8"/>
                          <w:kinsoku w:val="0"/>
                          <w:overflowPunct w:val="0"/>
                          <w:spacing w:before="0"/>
                          <w:ind w:left="107"/>
                        </w:pPr>
                        <w:r>
                          <w:rPr>
                            <w:rFonts w:hint="eastAsia"/>
                          </w:rPr>
                          <w:t>被授权代表身份证复印件（反面）</w:t>
                        </w:r>
                      </w:p>
                    </w:txbxContent>
                  </v:textbox>
                </v:shape>
                <w10:wrap type="none"/>
                <w10:anchorlock/>
              </v:group>
            </w:pict>
          </mc:Fallback>
        </mc:AlternateContent>
      </w:r>
    </w:p>
    <w:p w14:paraId="64212ACA">
      <w:pPr>
        <w:pStyle w:val="8"/>
        <w:kinsoku w:val="0"/>
        <w:overflowPunct w:val="0"/>
        <w:spacing w:before="0"/>
        <w:ind w:left="0"/>
        <w:rPr>
          <w:rFonts w:hint="eastAsia" w:ascii="仿宋" w:hAnsi="仿宋" w:eastAsia="仿宋" w:cs="仿宋"/>
          <w:sz w:val="20"/>
          <w:szCs w:val="20"/>
        </w:rPr>
      </w:pPr>
    </w:p>
    <w:p w14:paraId="2E63DB6A">
      <w:pPr>
        <w:pStyle w:val="8"/>
        <w:kinsoku w:val="0"/>
        <w:overflowPunct w:val="0"/>
        <w:spacing w:before="7"/>
        <w:ind w:left="0"/>
        <w:rPr>
          <w:rFonts w:hint="eastAsia" w:ascii="仿宋" w:hAnsi="仿宋" w:eastAsia="仿宋" w:cs="仿宋"/>
          <w:sz w:val="20"/>
          <w:szCs w:val="20"/>
        </w:rPr>
      </w:pPr>
    </w:p>
    <w:p w14:paraId="53AB58AF">
      <w:pPr>
        <w:pStyle w:val="8"/>
        <w:tabs>
          <w:tab w:val="left" w:pos="5295"/>
        </w:tabs>
        <w:kinsoku w:val="0"/>
        <w:overflowPunct w:val="0"/>
        <w:spacing w:before="26"/>
        <w:ind w:left="618"/>
        <w:rPr>
          <w:rFonts w:hint="eastAsia" w:ascii="仿宋" w:hAnsi="仿宋" w:eastAsia="仿宋" w:cs="仿宋"/>
        </w:rPr>
      </w:pPr>
      <w:r>
        <w:rPr>
          <w:rFonts w:hint="eastAsia" w:ascii="仿宋" w:hAnsi="仿宋" w:eastAsia="仿宋" w:cs="仿宋"/>
        </w:rPr>
        <w:t>被授权代表（签字）：</w:t>
      </w:r>
      <w:r>
        <w:rPr>
          <w:rFonts w:hint="eastAsia" w:ascii="仿宋" w:hAnsi="仿宋" w:eastAsia="仿宋" w:cs="仿宋"/>
        </w:rPr>
        <w:tab/>
      </w:r>
      <w:r>
        <w:rPr>
          <w:rFonts w:hint="eastAsia" w:ascii="仿宋" w:hAnsi="仿宋" w:eastAsia="仿宋" w:cs="仿宋"/>
        </w:rPr>
        <w:t>供应商法定代表人（签字）：</w:t>
      </w:r>
    </w:p>
    <w:p w14:paraId="37E20F63">
      <w:pPr>
        <w:pStyle w:val="8"/>
        <w:tabs>
          <w:tab w:val="left" w:pos="1098"/>
          <w:tab w:val="left" w:pos="5298"/>
          <w:tab w:val="left" w:pos="5778"/>
        </w:tabs>
        <w:kinsoku w:val="0"/>
        <w:overflowPunct w:val="0"/>
        <w:spacing w:before="86"/>
        <w:ind w:left="618"/>
        <w:rPr>
          <w:rFonts w:hint="eastAsia" w:ascii="仿宋" w:hAnsi="仿宋" w:eastAsia="仿宋" w:cs="仿宋"/>
        </w:rPr>
      </w:pPr>
      <w:r>
        <w:rPr>
          <w:rFonts w:hint="eastAsia" w:ascii="仿宋" w:hAnsi="仿宋" w:eastAsia="仿宋" w:cs="仿宋"/>
        </w:rPr>
        <w:t>职</w:t>
      </w:r>
      <w:r>
        <w:rPr>
          <w:rFonts w:hint="eastAsia" w:ascii="仿宋" w:hAnsi="仿宋" w:eastAsia="仿宋" w:cs="仿宋"/>
        </w:rPr>
        <w:tab/>
      </w:r>
      <w:r>
        <w:rPr>
          <w:rFonts w:hint="eastAsia" w:ascii="仿宋" w:hAnsi="仿宋" w:eastAsia="仿宋" w:cs="仿宋"/>
        </w:rPr>
        <w:t>务：</w:t>
      </w:r>
      <w:r>
        <w:rPr>
          <w:rFonts w:hint="eastAsia" w:ascii="仿宋" w:hAnsi="仿宋" w:eastAsia="仿宋" w:cs="仿宋"/>
        </w:rPr>
        <w:tab/>
      </w:r>
      <w:r>
        <w:rPr>
          <w:rFonts w:hint="eastAsia" w:ascii="仿宋" w:hAnsi="仿宋" w:eastAsia="仿宋" w:cs="仿宋"/>
        </w:rPr>
        <w:t>职</w:t>
      </w:r>
      <w:r>
        <w:rPr>
          <w:rFonts w:hint="eastAsia" w:ascii="仿宋" w:hAnsi="仿宋" w:eastAsia="仿宋" w:cs="仿宋"/>
        </w:rPr>
        <w:tab/>
      </w:r>
      <w:r>
        <w:rPr>
          <w:rFonts w:hint="eastAsia" w:ascii="仿宋" w:hAnsi="仿宋" w:eastAsia="仿宋" w:cs="仿宋"/>
        </w:rPr>
        <w:t>务：</w:t>
      </w:r>
    </w:p>
    <w:p w14:paraId="29790D29">
      <w:pPr>
        <w:pStyle w:val="8"/>
        <w:tabs>
          <w:tab w:val="left" w:pos="1098"/>
          <w:tab w:val="left" w:pos="5298"/>
          <w:tab w:val="left" w:pos="5778"/>
        </w:tabs>
        <w:kinsoku w:val="0"/>
        <w:overflowPunct w:val="0"/>
        <w:spacing w:before="84"/>
        <w:ind w:left="618"/>
        <w:rPr>
          <w:rFonts w:hint="eastAsia" w:ascii="仿宋" w:hAnsi="仿宋" w:eastAsia="仿宋" w:cs="仿宋"/>
        </w:rPr>
      </w:pPr>
      <w:r>
        <w:rPr>
          <w:rFonts w:hint="eastAsia" w:ascii="仿宋" w:hAnsi="仿宋" w:eastAsia="仿宋" w:cs="仿宋"/>
        </w:rPr>
        <w:t>电</w:t>
      </w:r>
      <w:r>
        <w:rPr>
          <w:rFonts w:hint="eastAsia" w:ascii="仿宋" w:hAnsi="仿宋" w:eastAsia="仿宋" w:cs="仿宋"/>
        </w:rPr>
        <w:tab/>
      </w:r>
      <w:r>
        <w:rPr>
          <w:rFonts w:hint="eastAsia" w:ascii="仿宋" w:hAnsi="仿宋" w:eastAsia="仿宋" w:cs="仿宋"/>
        </w:rPr>
        <w:t>话：</w:t>
      </w:r>
      <w:r>
        <w:rPr>
          <w:rFonts w:hint="eastAsia" w:ascii="仿宋" w:hAnsi="仿宋" w:eastAsia="仿宋" w:cs="仿宋"/>
        </w:rPr>
        <w:tab/>
      </w:r>
      <w:r>
        <w:rPr>
          <w:rFonts w:hint="eastAsia" w:ascii="仿宋" w:hAnsi="仿宋" w:eastAsia="仿宋" w:cs="仿宋"/>
        </w:rPr>
        <w:t>电</w:t>
      </w:r>
      <w:r>
        <w:rPr>
          <w:rFonts w:hint="eastAsia" w:ascii="仿宋" w:hAnsi="仿宋" w:eastAsia="仿宋" w:cs="仿宋"/>
        </w:rPr>
        <w:tab/>
      </w:r>
      <w:r>
        <w:rPr>
          <w:rFonts w:hint="eastAsia" w:ascii="仿宋" w:hAnsi="仿宋" w:eastAsia="仿宋" w:cs="仿宋"/>
        </w:rPr>
        <w:t>话：</w:t>
      </w:r>
    </w:p>
    <w:p w14:paraId="58B27A53">
      <w:pPr>
        <w:pStyle w:val="8"/>
        <w:tabs>
          <w:tab w:val="left" w:pos="5631"/>
          <w:tab w:val="left" w:pos="6591"/>
          <w:tab w:val="left" w:pos="7191"/>
          <w:tab w:val="left" w:pos="7791"/>
          <w:tab w:val="left" w:pos="8247"/>
        </w:tabs>
        <w:kinsoku w:val="0"/>
        <w:overflowPunct w:val="0"/>
        <w:spacing w:before="166" w:line="383" w:lineRule="auto"/>
        <w:ind w:left="4912" w:right="238" w:hanging="384"/>
        <w:rPr>
          <w:rFonts w:hint="eastAsia" w:ascii="仿宋" w:hAnsi="仿宋" w:eastAsia="仿宋" w:cs="仿宋"/>
        </w:rPr>
      </w:pPr>
      <w:r>
        <w:rPr>
          <w:rFonts w:hint="eastAsia" w:ascii="仿宋" w:hAnsi="仿宋" w:eastAsia="仿宋" w:cs="仿宋"/>
        </w:rPr>
        <w:t>供应商：</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rPr>
        <w:t>（盖章）</w:t>
      </w:r>
    </w:p>
    <w:p w14:paraId="118327A5">
      <w:pPr>
        <w:spacing w:line="360" w:lineRule="auto"/>
        <w:jc w:val="center"/>
        <w:rPr>
          <w:rFonts w:hint="eastAsia" w:ascii="仿宋" w:hAnsi="仿宋" w:eastAsia="仿宋" w:cs="仿宋"/>
          <w:sz w:val="21"/>
          <w:szCs w:val="21"/>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r>
        <w:rPr>
          <w:rFonts w:hint="eastAsia" w:ascii="仿宋" w:hAnsi="仿宋" w:eastAsia="仿宋" w:cs="仿宋"/>
        </w:rPr>
        <w:t xml:space="preserve">                </w:t>
      </w:r>
    </w:p>
    <w:p w14:paraId="1CC3A23D">
      <w:pPr>
        <w:pStyle w:val="51"/>
        <w:outlineLvl w:val="1"/>
        <w:rPr>
          <w:rFonts w:hint="eastAsia" w:ascii="仿宋" w:hAnsi="仿宋" w:eastAsia="仿宋" w:cs="仿宋"/>
          <w:sz w:val="24"/>
          <w:szCs w:val="24"/>
        </w:rPr>
      </w:pPr>
      <w:bookmarkStart w:id="41" w:name="_Toc76680626"/>
      <w:bookmarkStart w:id="42" w:name="_Toc76665147"/>
      <w:bookmarkStart w:id="43" w:name="_Toc24210"/>
      <w:bookmarkStart w:id="44" w:name="_Toc89860144"/>
      <w:bookmarkStart w:id="45" w:name="_Toc76479621"/>
      <w:r>
        <w:rPr>
          <w:rFonts w:hint="eastAsia" w:ascii="仿宋" w:hAnsi="仿宋" w:eastAsia="仿宋" w:cs="仿宋"/>
          <w:sz w:val="24"/>
          <w:szCs w:val="24"/>
        </w:rPr>
        <w:br w:type="page"/>
      </w:r>
      <w:r>
        <w:rPr>
          <w:rFonts w:hint="eastAsia" w:ascii="仿宋" w:hAnsi="仿宋" w:eastAsia="仿宋" w:cs="仿宋"/>
          <w:lang w:val="en-US" w:eastAsia="zh-CN"/>
        </w:rPr>
        <w:t>3.</w:t>
      </w:r>
      <w:bookmarkEnd w:id="41"/>
      <w:bookmarkEnd w:id="42"/>
      <w:bookmarkEnd w:id="43"/>
      <w:bookmarkEnd w:id="44"/>
      <w:bookmarkEnd w:id="45"/>
      <w:bookmarkStart w:id="46" w:name="_Toc76680627"/>
      <w:bookmarkStart w:id="47" w:name="_Toc12166"/>
      <w:bookmarkStart w:id="48" w:name="_Toc76665148"/>
      <w:bookmarkStart w:id="49" w:name="_Toc76479622"/>
      <w:bookmarkStart w:id="50" w:name="_Toc89860145"/>
      <w:r>
        <w:rPr>
          <w:rFonts w:hint="eastAsia" w:ascii="仿宋" w:hAnsi="仿宋" w:eastAsia="仿宋" w:cs="仿宋"/>
          <w:lang w:val="en-US" w:eastAsia="zh-CN"/>
        </w:rPr>
        <w:t>无重大违法记录</w:t>
      </w:r>
      <w:bookmarkEnd w:id="46"/>
      <w:bookmarkEnd w:id="47"/>
      <w:bookmarkEnd w:id="48"/>
      <w:bookmarkEnd w:id="49"/>
      <w:bookmarkEnd w:id="50"/>
      <w:r>
        <w:rPr>
          <w:rFonts w:hint="eastAsia" w:ascii="仿宋" w:hAnsi="仿宋" w:eastAsia="仿宋" w:cs="仿宋"/>
          <w:lang w:val="en-US" w:eastAsia="zh-CN"/>
        </w:rPr>
        <w:t>声明书</w:t>
      </w:r>
      <w:r>
        <w:rPr>
          <w:rFonts w:hint="eastAsia" w:ascii="仿宋" w:hAnsi="仿宋" w:eastAsia="仿宋" w:cs="仿宋"/>
        </w:rPr>
        <w:t>格式</w:t>
      </w:r>
      <w:r>
        <w:rPr>
          <w:rFonts w:hint="eastAsia" w:ascii="仿宋" w:hAnsi="仿宋" w:eastAsia="仿宋" w:cs="仿宋"/>
          <w:lang w:val="en-US" w:eastAsia="zh-CN"/>
        </w:rPr>
        <w:t>：</w:t>
      </w:r>
    </w:p>
    <w:p w14:paraId="3BCBC455">
      <w:pPr>
        <w:pStyle w:val="42"/>
        <w:spacing w:line="360" w:lineRule="auto"/>
        <w:outlineLvl w:val="9"/>
        <w:rPr>
          <w:rFonts w:hint="eastAsia" w:ascii="仿宋" w:hAnsi="仿宋" w:eastAsia="仿宋" w:cs="仿宋"/>
          <w:sz w:val="24"/>
          <w:szCs w:val="24"/>
        </w:rPr>
      </w:pPr>
      <w:bookmarkStart w:id="51" w:name="_Toc89860146"/>
      <w:bookmarkStart w:id="52" w:name="_Toc12478"/>
      <w:bookmarkStart w:id="53" w:name="_Toc76665149"/>
      <w:bookmarkStart w:id="54" w:name="_Toc88084516"/>
      <w:bookmarkStart w:id="55" w:name="_Toc76479623"/>
      <w:bookmarkStart w:id="56" w:name="_Toc13721"/>
      <w:bookmarkStart w:id="57" w:name="_Toc88084426"/>
      <w:bookmarkStart w:id="58" w:name="_Toc76680628"/>
    </w:p>
    <w:bookmarkEnd w:id="51"/>
    <w:bookmarkEnd w:id="52"/>
    <w:bookmarkEnd w:id="53"/>
    <w:bookmarkEnd w:id="54"/>
    <w:bookmarkEnd w:id="55"/>
    <w:bookmarkEnd w:id="56"/>
    <w:bookmarkEnd w:id="57"/>
    <w:bookmarkEnd w:id="58"/>
    <w:p w14:paraId="6A82E58C">
      <w:pPr>
        <w:pStyle w:val="42"/>
        <w:spacing w:line="360" w:lineRule="auto"/>
        <w:outlineLvl w:val="9"/>
        <w:rPr>
          <w:rFonts w:hint="eastAsia" w:ascii="仿宋" w:hAnsi="仿宋" w:eastAsia="仿宋" w:cs="仿宋"/>
          <w:sz w:val="24"/>
          <w:szCs w:val="24"/>
        </w:rPr>
      </w:pPr>
    </w:p>
    <w:p w14:paraId="56FBE23E">
      <w:pPr>
        <w:widowControl/>
        <w:adjustRightInd w:val="0"/>
        <w:snapToGrid w:val="0"/>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无重大违法记录声明书</w:t>
      </w:r>
    </w:p>
    <w:p w14:paraId="406C899E">
      <w:pPr>
        <w:widowControl/>
        <w:adjustRightInd w:val="0"/>
        <w:snapToGrid w:val="0"/>
        <w:spacing w:line="360" w:lineRule="auto"/>
        <w:ind w:firstLine="480" w:firstLineChars="200"/>
        <w:rPr>
          <w:rFonts w:hint="eastAsia" w:ascii="仿宋" w:hAnsi="仿宋" w:eastAsia="仿宋" w:cs="仿宋"/>
          <w:sz w:val="24"/>
          <w:szCs w:val="24"/>
        </w:rPr>
      </w:pPr>
    </w:p>
    <w:p w14:paraId="5CAAF61F">
      <w:pPr>
        <w:widowControl/>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已认真阅读</w:t>
      </w:r>
      <w:r>
        <w:rPr>
          <w:rFonts w:hint="eastAsia" w:ascii="仿宋" w:hAnsi="仿宋" w:eastAsia="仿宋" w:cs="仿宋"/>
          <w:kern w:val="0"/>
          <w:sz w:val="24"/>
          <w:szCs w:val="24"/>
        </w:rPr>
        <w:t>《中华人民共和国政府采购法》、《中华人民共和国政府采购法实施条例》及</w:t>
      </w:r>
      <w:r>
        <w:rPr>
          <w:rFonts w:hint="eastAsia" w:ascii="仿宋" w:hAnsi="仿宋" w:eastAsia="仿宋" w:cs="仿宋"/>
          <w:sz w:val="24"/>
          <w:szCs w:val="24"/>
          <w:lang w:eastAsia="zh-CN"/>
        </w:rPr>
        <w:t>招标</w:t>
      </w:r>
      <w:r>
        <w:rPr>
          <w:rFonts w:hint="eastAsia" w:ascii="仿宋" w:hAnsi="仿宋" w:eastAsia="仿宋" w:cs="仿宋"/>
          <w:kern w:val="0"/>
          <w:sz w:val="24"/>
          <w:szCs w:val="24"/>
        </w:rPr>
        <w:t>文件（项目名称：</w:t>
      </w:r>
      <w:r>
        <w:rPr>
          <w:rFonts w:hint="eastAsia" w:ascii="仿宋" w:hAnsi="仿宋" w:eastAsia="仿宋" w:cs="仿宋"/>
          <w:kern w:val="0"/>
          <w:sz w:val="24"/>
          <w:szCs w:val="24"/>
          <w:u w:val="single"/>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r>
        <w:rPr>
          <w:rFonts w:hint="eastAsia" w:ascii="仿宋" w:hAnsi="仿宋" w:eastAsia="仿宋" w:cs="仿宋"/>
          <w:sz w:val="24"/>
          <w:szCs w:val="24"/>
        </w:rPr>
        <w:t>相关内容，知悉供应商参加政府采购活动应当具备的条件。此次按</w:t>
      </w:r>
      <w:r>
        <w:rPr>
          <w:rFonts w:hint="eastAsia" w:ascii="仿宋" w:hAnsi="仿宋" w:eastAsia="仿宋" w:cs="仿宋"/>
          <w:sz w:val="24"/>
          <w:szCs w:val="24"/>
          <w:lang w:eastAsia="zh-CN"/>
        </w:rPr>
        <w:t>招标</w:t>
      </w:r>
      <w:r>
        <w:rPr>
          <w:rFonts w:hint="eastAsia" w:ascii="仿宋" w:hAnsi="仿宋" w:eastAsia="仿宋" w:cs="仿宋"/>
          <w:sz w:val="24"/>
          <w:szCs w:val="24"/>
        </w:rPr>
        <w:t>文件要求提交的供应商资格证明材料，已经认真核对和检查，全部内容真实、合法、准确和完整，我们对此负责，并愿承担由此引起的法律责任。</w:t>
      </w:r>
    </w:p>
    <w:p w14:paraId="111320D5">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一、我方在此声明： </w:t>
      </w:r>
    </w:p>
    <w:p w14:paraId="71A65C1E">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（一）我方与采购人或代理机构不存在</w:t>
      </w:r>
      <w:r>
        <w:rPr>
          <w:rFonts w:hint="eastAsia" w:ascii="仿宋" w:hAnsi="仿宋" w:eastAsia="仿宋" w:cs="仿宋"/>
          <w:bCs/>
          <w:sz w:val="24"/>
          <w:szCs w:val="24"/>
        </w:rPr>
        <w:t>隶属关系或者其他利害关系</w:t>
      </w:r>
      <w:r>
        <w:rPr>
          <w:rFonts w:hint="eastAsia" w:ascii="仿宋" w:hAnsi="仿宋" w:eastAsia="仿宋" w:cs="仿宋"/>
          <w:sz w:val="24"/>
          <w:szCs w:val="24"/>
        </w:rPr>
        <w:t>。</w:t>
      </w:r>
    </w:p>
    <w:p w14:paraId="3BB4FCA2">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（二）我方与参加本项目的其他供应商不存在控股、关联关系，或者与其他供应商法定代表人（或者负责人）为同一人。</w:t>
      </w:r>
    </w:p>
    <w:p w14:paraId="338E5CF6">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（三）我方未为本项目前期准备提供设计或技术服务。</w:t>
      </w:r>
    </w:p>
    <w:p w14:paraId="10A50953">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二、我方承诺</w:t>
      </w:r>
    </w:p>
    <w:p w14:paraId="53C51FC2">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参加政府采购近三年内：</w:t>
      </w:r>
    </w:p>
    <w:p w14:paraId="415B92EE">
      <w:pPr>
        <w:adjustRightInd w:val="0"/>
        <w:snapToGrid w:val="0"/>
        <w:spacing w:line="360" w:lineRule="auto"/>
        <w:ind w:left="1" w:firstLine="480" w:firstLineChars="200"/>
        <w:rPr>
          <w:rFonts w:hint="eastAsia" w:ascii="仿宋" w:hAnsi="仿宋" w:eastAsia="仿宋" w:cs="仿宋"/>
          <w:sz w:val="24"/>
          <w:szCs w:val="24"/>
        </w:rPr>
      </w:pPr>
      <w:r>
        <w:rPr>
          <w:rFonts w:hint="eastAsia" w:ascii="仿宋" w:hAnsi="仿宋" w:eastAsia="仿宋" w:cs="仿宋"/>
          <w:bCs/>
          <w:sz w:val="24"/>
          <w:szCs w:val="24"/>
        </w:rPr>
        <w:t>（一）我方</w:t>
      </w:r>
      <w:r>
        <w:rPr>
          <w:rFonts w:hint="eastAsia" w:ascii="仿宋" w:hAnsi="仿宋" w:eastAsia="仿宋" w:cs="仿宋"/>
          <w:sz w:val="24"/>
          <w:szCs w:val="24"/>
        </w:rPr>
        <w:t>依法缴纳了各项税费及各项社会保障资金，没有偷税、漏税及欠缴行为。</w:t>
      </w:r>
    </w:p>
    <w:p w14:paraId="3B2AE384">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（二）我方在经营活动中没有存在下列重大违法记录：</w:t>
      </w:r>
    </w:p>
    <w:p w14:paraId="7146B1CB">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1、受到刑事处罚；</w:t>
      </w:r>
    </w:p>
    <w:p w14:paraId="23137F45">
      <w:pPr>
        <w:adjustRightInd w:val="0"/>
        <w:snapToGrid w:val="0"/>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rPr>
        <w:t>2、受到三万元以上的罚款、责令停产停业、在一至三年内禁止参加政府采购活动、暂扣或者吊销许可证、暂扣或者吊销执照的行政处罚。</w:t>
      </w:r>
    </w:p>
    <w:p w14:paraId="01F9E0A9">
      <w:pPr>
        <w:spacing w:line="360" w:lineRule="auto"/>
        <w:rPr>
          <w:rFonts w:hint="eastAsia" w:ascii="仿宋" w:hAnsi="仿宋" w:eastAsia="仿宋" w:cs="仿宋"/>
          <w:sz w:val="24"/>
          <w:szCs w:val="24"/>
        </w:rPr>
      </w:pPr>
    </w:p>
    <w:p w14:paraId="218B2997">
      <w:pPr>
        <w:pStyle w:val="8"/>
        <w:tabs>
          <w:tab w:val="left" w:pos="6736"/>
        </w:tabs>
        <w:kinsoku w:val="0"/>
        <w:overflowPunct w:val="0"/>
        <w:spacing w:before="26" w:line="337" w:lineRule="auto"/>
        <w:ind w:right="1526" w:firstLine="3927" w:firstLineChars="1650"/>
        <w:jc w:val="right"/>
        <w:rPr>
          <w:rFonts w:hint="eastAsia" w:ascii="仿宋" w:hAnsi="仿宋" w:eastAsia="仿宋" w:cs="仿宋"/>
          <w:spacing w:val="23"/>
        </w:rPr>
      </w:pPr>
      <w:bookmarkStart w:id="59" w:name="_Toc13068"/>
      <w:bookmarkStart w:id="60" w:name="_Toc76680629"/>
      <w:bookmarkStart w:id="61" w:name="_Toc89860147"/>
      <w:bookmarkStart w:id="62" w:name="_Toc76479624"/>
      <w:bookmarkStart w:id="63" w:name="_Toc76665150"/>
      <w:r>
        <w:rPr>
          <w:rFonts w:hint="eastAsia" w:ascii="仿宋" w:hAnsi="仿宋" w:eastAsia="仿宋" w:cs="仿宋"/>
          <w:spacing w:val="-1"/>
        </w:rPr>
        <w:t>供应商：</w:t>
      </w:r>
      <w:r>
        <w:rPr>
          <w:rFonts w:hint="eastAsia" w:ascii="仿宋" w:hAnsi="仿宋" w:eastAsia="仿宋" w:cs="仿宋"/>
          <w:spacing w:val="-1"/>
          <w:u w:val="single"/>
        </w:rPr>
        <w:t xml:space="preserve">               </w:t>
      </w:r>
      <w:r>
        <w:rPr>
          <w:rFonts w:hint="eastAsia" w:ascii="仿宋" w:hAnsi="仿宋" w:eastAsia="仿宋" w:cs="仿宋"/>
          <w:u w:val="none"/>
        </w:rPr>
        <w:t>（公章）</w:t>
      </w:r>
      <w:r>
        <w:rPr>
          <w:rFonts w:hint="eastAsia" w:ascii="仿宋" w:hAnsi="仿宋" w:eastAsia="仿宋" w:cs="仿宋"/>
          <w:spacing w:val="23"/>
        </w:rPr>
        <w:t xml:space="preserve"> </w:t>
      </w:r>
    </w:p>
    <w:p w14:paraId="45C42D6D">
      <w:pPr>
        <w:pStyle w:val="8"/>
        <w:tabs>
          <w:tab w:val="left" w:pos="6736"/>
        </w:tabs>
        <w:kinsoku w:val="0"/>
        <w:overflowPunct w:val="0"/>
        <w:spacing w:before="26" w:line="337" w:lineRule="auto"/>
        <w:ind w:right="1526" w:firstLine="2499" w:firstLineChars="1050"/>
        <w:jc w:val="righ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5FEDD866">
      <w:pPr>
        <w:pStyle w:val="8"/>
        <w:tabs>
          <w:tab w:val="left" w:pos="6736"/>
        </w:tabs>
        <w:kinsoku w:val="0"/>
        <w:overflowPunct w:val="0"/>
        <w:spacing w:before="26" w:line="337" w:lineRule="auto"/>
        <w:ind w:right="1526" w:firstLine="2520" w:firstLineChars="1050"/>
        <w:jc w:val="righ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64D2D24C">
      <w:pPr>
        <w:pStyle w:val="51"/>
        <w:outlineLvl w:val="1"/>
        <w:rPr>
          <w:rFonts w:hint="eastAsia" w:ascii="仿宋" w:hAnsi="仿宋" w:eastAsia="仿宋" w:cs="仿宋"/>
          <w:sz w:val="24"/>
          <w:szCs w:val="24"/>
          <w:lang w:eastAsia="zh-CN"/>
        </w:rPr>
      </w:pPr>
      <w:r>
        <w:rPr>
          <w:rFonts w:hint="eastAsia" w:ascii="仿宋" w:hAnsi="仿宋" w:eastAsia="仿宋" w:cs="仿宋"/>
          <w:sz w:val="24"/>
          <w:szCs w:val="24"/>
        </w:rPr>
        <w:br w:type="page"/>
      </w:r>
      <w:bookmarkEnd w:id="59"/>
      <w:bookmarkEnd w:id="60"/>
      <w:bookmarkEnd w:id="61"/>
      <w:bookmarkEnd w:id="62"/>
      <w:bookmarkEnd w:id="63"/>
      <w:bookmarkStart w:id="64" w:name="_Toc89860148"/>
      <w:bookmarkStart w:id="65" w:name="_Toc76665151"/>
      <w:bookmarkStart w:id="66" w:name="_Toc76680630"/>
      <w:bookmarkStart w:id="67" w:name="_Toc13227"/>
      <w:bookmarkStart w:id="68" w:name="_Toc76479625"/>
      <w:r>
        <w:rPr>
          <w:rFonts w:hint="eastAsia" w:ascii="仿宋" w:hAnsi="仿宋" w:eastAsia="仿宋" w:cs="仿宋"/>
          <w:lang w:val="en-US" w:eastAsia="zh-CN"/>
        </w:rPr>
        <w:t>4.信用查询</w:t>
      </w:r>
      <w:bookmarkEnd w:id="64"/>
      <w:bookmarkEnd w:id="65"/>
      <w:bookmarkEnd w:id="66"/>
      <w:bookmarkEnd w:id="67"/>
      <w:bookmarkEnd w:id="68"/>
      <w:r>
        <w:rPr>
          <w:rFonts w:hint="eastAsia" w:ascii="仿宋" w:hAnsi="仿宋" w:eastAsia="仿宋" w:cs="仿宋"/>
          <w:lang w:val="en-US" w:eastAsia="zh-CN"/>
        </w:rPr>
        <w:t>记录：</w:t>
      </w:r>
    </w:p>
    <w:p w14:paraId="2FEC5F7A">
      <w:pPr>
        <w:autoSpaceDE w:val="0"/>
        <w:autoSpaceDN w:val="0"/>
        <w:adjustRightInd w:val="0"/>
        <w:spacing w:line="360" w:lineRule="auto"/>
        <w:jc w:val="center"/>
        <w:rPr>
          <w:rFonts w:hint="eastAsia" w:ascii="仿宋" w:hAnsi="仿宋" w:eastAsia="仿宋" w:cs="仿宋"/>
          <w:b/>
          <w:kern w:val="0"/>
          <w:sz w:val="30"/>
          <w:szCs w:val="30"/>
        </w:rPr>
      </w:pPr>
      <w:r>
        <w:rPr>
          <w:rFonts w:hint="eastAsia" w:ascii="仿宋" w:hAnsi="仿宋" w:eastAsia="仿宋" w:cs="仿宋"/>
          <w:b/>
          <w:kern w:val="0"/>
          <w:sz w:val="30"/>
          <w:szCs w:val="30"/>
        </w:rPr>
        <w:t>信用</w:t>
      </w:r>
      <w:r>
        <w:rPr>
          <w:rFonts w:hint="eastAsia" w:ascii="仿宋" w:hAnsi="仿宋" w:eastAsia="仿宋" w:cs="仿宋"/>
          <w:b/>
          <w:kern w:val="0"/>
          <w:sz w:val="30"/>
          <w:szCs w:val="30"/>
          <w:lang w:val="en-US" w:eastAsia="zh-CN"/>
        </w:rPr>
        <w:t>查询</w:t>
      </w:r>
      <w:r>
        <w:rPr>
          <w:rFonts w:hint="eastAsia" w:ascii="仿宋" w:hAnsi="仿宋" w:eastAsia="仿宋" w:cs="仿宋"/>
          <w:b/>
          <w:kern w:val="0"/>
          <w:sz w:val="30"/>
          <w:szCs w:val="30"/>
        </w:rPr>
        <w:t>记录</w:t>
      </w:r>
    </w:p>
    <w:p w14:paraId="1FB4604E">
      <w:pPr>
        <w:widowControl/>
        <w:adjustRightInd w:val="0"/>
        <w:snapToGrid w:val="0"/>
        <w:spacing w:line="360" w:lineRule="auto"/>
        <w:jc w:val="center"/>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（复印件并加盖供应商单位公章）</w:t>
      </w:r>
    </w:p>
    <w:p w14:paraId="1CF175DF">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p>
    <w:p w14:paraId="44EEFB0F">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依据财库[2016]125号文件规定，供应商须符合《关于在政府采购活动中查询及使用信用记录有关问题的通知》的相关要求，即具有良好的信用记录。</w:t>
      </w:r>
    </w:p>
    <w:p w14:paraId="0B890582">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供应商须提供本单位近3年（采购文件发出起至递交响应文件截止日前）“信用中国”网站（www.creditchina.gov.cn）及中国政府采购网（www.ccgp.gov.cn）已公布的信用记录查询截图。</w:t>
      </w:r>
    </w:p>
    <w:p w14:paraId="26B2CD29">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截图含1）被列入失信被执行人</w:t>
      </w:r>
    </w:p>
    <w:p w14:paraId="0BE28B4E">
      <w:pPr>
        <w:widowControl/>
        <w:adjustRightInd w:val="0"/>
        <w:snapToGrid w:val="0"/>
        <w:spacing w:line="360" w:lineRule="auto"/>
        <w:ind w:firstLine="1260" w:firstLineChars="5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2）重大税收违法案件当事人名单的供应商</w:t>
      </w:r>
    </w:p>
    <w:p w14:paraId="433533E6">
      <w:pPr>
        <w:widowControl/>
        <w:adjustRightInd w:val="0"/>
        <w:snapToGrid w:val="0"/>
        <w:spacing w:line="360" w:lineRule="auto"/>
        <w:ind w:firstLine="1260" w:firstLineChars="5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3）列入政府采购严重违法失信行为记录名单</w:t>
      </w:r>
    </w:p>
    <w:p w14:paraId="054F95E0">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p>
    <w:p w14:paraId="73B982C0">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例如：网站搜索页输入供应商名称，提供截图查询结果。</w:t>
      </w:r>
    </w:p>
    <w:p w14:paraId="1C384AE4">
      <w:pPr>
        <w:rPr>
          <w:rFonts w:hint="eastAsia" w:ascii="仿宋" w:hAnsi="仿宋" w:eastAsia="仿宋" w:cs="仿宋"/>
          <w:spacing w:val="6"/>
          <w:kern w:val="0"/>
          <w:sz w:val="24"/>
          <w:szCs w:val="24"/>
        </w:rPr>
      </w:pPr>
    </w:p>
    <w:p w14:paraId="07F18E05">
      <w:pPr>
        <w:pStyle w:val="42"/>
        <w:spacing w:line="360" w:lineRule="auto"/>
        <w:outlineLvl w:val="9"/>
        <w:rPr>
          <w:rFonts w:hint="eastAsia" w:ascii="仿宋" w:hAnsi="仿宋" w:eastAsia="仿宋" w:cs="仿宋"/>
          <w:sz w:val="24"/>
          <w:szCs w:val="24"/>
        </w:rPr>
      </w:pPr>
      <w:bookmarkStart w:id="69" w:name="_Toc76665152"/>
      <w:bookmarkStart w:id="70" w:name="_Toc89860149"/>
      <w:bookmarkStart w:id="71" w:name="_Toc76680631"/>
      <w:bookmarkStart w:id="72" w:name="_Toc3811"/>
      <w:bookmarkStart w:id="73" w:name="_Toc76479626"/>
    </w:p>
    <w:bookmarkEnd w:id="69"/>
    <w:bookmarkEnd w:id="70"/>
    <w:bookmarkEnd w:id="71"/>
    <w:bookmarkEnd w:id="72"/>
    <w:bookmarkEnd w:id="73"/>
    <w:p w14:paraId="350B7E96">
      <w:pPr>
        <w:rPr>
          <w:rFonts w:hint="eastAsia" w:ascii="仿宋" w:hAnsi="仿宋" w:eastAsia="仿宋" w:cs="仿宋"/>
          <w:sz w:val="24"/>
          <w:szCs w:val="24"/>
          <w:lang w:val="en-US" w:eastAsia="zh-CN"/>
        </w:rPr>
      </w:pPr>
      <w:bookmarkStart w:id="74" w:name="_Toc19182"/>
      <w:bookmarkStart w:id="75" w:name="_Toc76680632"/>
      <w:bookmarkStart w:id="76" w:name="_Toc89860150"/>
      <w:bookmarkStart w:id="77" w:name="_Toc76665153"/>
      <w:bookmarkStart w:id="78" w:name="_Toc76479627"/>
      <w:r>
        <w:rPr>
          <w:rFonts w:hint="eastAsia" w:ascii="仿宋" w:hAnsi="仿宋" w:eastAsia="仿宋" w:cs="仿宋"/>
          <w:sz w:val="24"/>
          <w:szCs w:val="24"/>
          <w:lang w:val="en-US" w:eastAsia="zh-CN"/>
        </w:rPr>
        <w:br w:type="page"/>
      </w:r>
    </w:p>
    <w:p w14:paraId="1813DBA4">
      <w:pPr>
        <w:pStyle w:val="46"/>
        <w:spacing w:line="360" w:lineRule="auto"/>
        <w:outlineLvl w:val="9"/>
        <w:rPr>
          <w:rFonts w:hint="eastAsia" w:ascii="仿宋" w:hAnsi="仿宋" w:eastAsia="仿宋" w:cs="仿宋"/>
          <w:b/>
          <w:sz w:val="32"/>
          <w:szCs w:val="24"/>
          <w:lang w:val="en-US" w:eastAsia="zh-CN" w:bidi="ar-SA"/>
        </w:rPr>
      </w:pPr>
      <w:r>
        <w:rPr>
          <w:rFonts w:hint="eastAsia" w:ascii="仿宋" w:hAnsi="仿宋" w:eastAsia="仿宋" w:cs="仿宋"/>
          <w:b/>
          <w:sz w:val="32"/>
          <w:szCs w:val="24"/>
          <w:lang w:val="en-US" w:eastAsia="zh-CN" w:bidi="ar-SA"/>
        </w:rPr>
        <w:t>5.不参与围标串标承诺书</w:t>
      </w:r>
      <w:bookmarkEnd w:id="74"/>
      <w:bookmarkEnd w:id="75"/>
      <w:bookmarkEnd w:id="76"/>
      <w:bookmarkEnd w:id="77"/>
      <w:bookmarkEnd w:id="78"/>
      <w:r>
        <w:rPr>
          <w:rFonts w:hint="eastAsia" w:ascii="仿宋" w:hAnsi="仿宋" w:eastAsia="仿宋" w:cs="仿宋"/>
        </w:rPr>
        <w:t>格式</w:t>
      </w:r>
      <w:r>
        <w:rPr>
          <w:rFonts w:hint="eastAsia" w:ascii="仿宋" w:hAnsi="仿宋" w:eastAsia="仿宋" w:cs="仿宋"/>
          <w:lang w:eastAsia="zh-CN"/>
        </w:rPr>
        <w:t>：</w:t>
      </w:r>
    </w:p>
    <w:p w14:paraId="07A312BD">
      <w:pPr>
        <w:pStyle w:val="47"/>
        <w:spacing w:line="360" w:lineRule="auto"/>
        <w:jc w:val="center"/>
        <w:outlineLvl w:val="9"/>
        <w:rPr>
          <w:rFonts w:hint="eastAsia" w:ascii="仿宋" w:hAnsi="仿宋" w:eastAsia="仿宋" w:cs="仿宋"/>
          <w:b/>
          <w:kern w:val="0"/>
          <w:sz w:val="30"/>
          <w:szCs w:val="30"/>
          <w:lang w:val="en-US" w:eastAsia="zh-CN" w:bidi="ar-SA"/>
        </w:rPr>
      </w:pPr>
      <w:bookmarkStart w:id="79" w:name="_Toc76680633"/>
      <w:bookmarkStart w:id="80" w:name="_Toc88084431"/>
      <w:bookmarkStart w:id="81" w:name="_Toc89860151"/>
      <w:bookmarkStart w:id="82" w:name="_Toc26745"/>
      <w:bookmarkStart w:id="83" w:name="_Toc88084521"/>
      <w:bookmarkStart w:id="84" w:name="_Toc16101"/>
      <w:bookmarkStart w:id="85" w:name="_Toc76479628"/>
      <w:bookmarkStart w:id="86" w:name="_Toc76665154"/>
    </w:p>
    <w:p w14:paraId="110C727E">
      <w:pPr>
        <w:pStyle w:val="47"/>
        <w:spacing w:line="360" w:lineRule="auto"/>
        <w:jc w:val="center"/>
        <w:outlineLvl w:val="9"/>
        <w:rPr>
          <w:rFonts w:hint="eastAsia" w:ascii="仿宋" w:hAnsi="仿宋" w:eastAsia="仿宋" w:cs="仿宋"/>
          <w:kern w:val="2"/>
          <w:sz w:val="24"/>
          <w:szCs w:val="24"/>
        </w:rPr>
      </w:pPr>
      <w:r>
        <w:rPr>
          <w:rFonts w:hint="eastAsia" w:ascii="仿宋" w:hAnsi="仿宋" w:eastAsia="仿宋" w:cs="仿宋"/>
          <w:b/>
          <w:kern w:val="0"/>
          <w:sz w:val="30"/>
          <w:szCs w:val="30"/>
          <w:lang w:val="en-US" w:eastAsia="zh-CN" w:bidi="ar-SA"/>
        </w:rPr>
        <w:t>不参与围标串标承诺书</w:t>
      </w:r>
      <w:bookmarkEnd w:id="79"/>
      <w:bookmarkEnd w:id="80"/>
      <w:bookmarkEnd w:id="81"/>
      <w:bookmarkEnd w:id="82"/>
      <w:bookmarkEnd w:id="83"/>
      <w:bookmarkEnd w:id="84"/>
      <w:bookmarkEnd w:id="85"/>
      <w:bookmarkEnd w:id="86"/>
    </w:p>
    <w:p w14:paraId="3E412976">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p>
    <w:p w14:paraId="5E135B95">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本人作为（单位名称）的法人，清楚知晓我公司本项目采购活动，对以下事项作出承诺：</w:t>
      </w:r>
    </w:p>
    <w:p w14:paraId="666BFDD9">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一、我单位遵循公开、公平、公正、诚实守信的原则，依法依规参与本项目竞标。</w:t>
      </w:r>
    </w:p>
    <w:p w14:paraId="40709687">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二、我单位在本项目采购活动中，未参与围标串标。</w:t>
      </w:r>
    </w:p>
    <w:p w14:paraId="0DB2F74E">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三、我单位如被查实在本项目采购活动中存在围标串标的，递交响应文件行为作为实施串通投标违法行为的关键环节，本人（单位）承担直接责任人员法律责任，接受相应行政处罚和失信惩戒。</w:t>
      </w:r>
    </w:p>
    <w:p w14:paraId="3F2DB1B0">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项目名称：</w:t>
      </w:r>
    </w:p>
    <w:p w14:paraId="4930FDF5">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 xml:space="preserve">项目编号：    </w:t>
      </w:r>
    </w:p>
    <w:p w14:paraId="4D4D0A43">
      <w:pPr>
        <w:widowControl/>
        <w:adjustRightInd w:val="0"/>
        <w:snapToGrid w:val="0"/>
        <w:spacing w:line="360" w:lineRule="auto"/>
        <w:ind w:firstLine="504" w:firstLineChars="200"/>
        <w:jc w:val="left"/>
        <w:rPr>
          <w:rFonts w:hint="eastAsia" w:ascii="仿宋" w:hAnsi="仿宋" w:eastAsia="仿宋" w:cs="仿宋"/>
          <w:spacing w:val="6"/>
          <w:kern w:val="0"/>
          <w:sz w:val="24"/>
          <w:szCs w:val="24"/>
        </w:rPr>
      </w:pPr>
      <w:r>
        <w:rPr>
          <w:rFonts w:hint="eastAsia" w:ascii="仿宋" w:hAnsi="仿宋" w:eastAsia="仿宋" w:cs="仿宋"/>
          <w:spacing w:val="6"/>
          <w:kern w:val="0"/>
          <w:sz w:val="24"/>
          <w:szCs w:val="24"/>
        </w:rPr>
        <w:t>供应商单位名称：</w:t>
      </w:r>
    </w:p>
    <w:p w14:paraId="1AC75E1B">
      <w:pPr>
        <w:pStyle w:val="48"/>
        <w:spacing w:line="360" w:lineRule="auto"/>
        <w:rPr>
          <w:rFonts w:hint="eastAsia" w:ascii="仿宋" w:hAnsi="仿宋" w:eastAsia="仿宋" w:cs="仿宋"/>
          <w:sz w:val="24"/>
          <w:szCs w:val="24"/>
        </w:rPr>
      </w:pPr>
    </w:p>
    <w:p w14:paraId="13467EA2">
      <w:pPr>
        <w:pStyle w:val="48"/>
        <w:spacing w:line="360" w:lineRule="auto"/>
        <w:rPr>
          <w:rFonts w:hint="eastAsia" w:ascii="仿宋" w:hAnsi="仿宋" w:eastAsia="仿宋" w:cs="仿宋"/>
          <w:sz w:val="24"/>
          <w:szCs w:val="24"/>
        </w:rPr>
      </w:pPr>
    </w:p>
    <w:p w14:paraId="70CB7AA4">
      <w:pPr>
        <w:pStyle w:val="8"/>
        <w:tabs>
          <w:tab w:val="left" w:pos="6736"/>
        </w:tabs>
        <w:kinsoku w:val="0"/>
        <w:overflowPunct w:val="0"/>
        <w:spacing w:before="26" w:line="337" w:lineRule="auto"/>
        <w:ind w:right="1526" w:firstLine="3927" w:firstLineChars="1650"/>
        <w:jc w:val="right"/>
        <w:rPr>
          <w:rFonts w:hint="eastAsia" w:ascii="仿宋" w:hAnsi="仿宋" w:eastAsia="仿宋" w:cs="仿宋"/>
          <w:spacing w:val="23"/>
        </w:rPr>
      </w:pPr>
      <w:r>
        <w:rPr>
          <w:rFonts w:hint="eastAsia" w:ascii="仿宋" w:hAnsi="仿宋" w:eastAsia="仿宋" w:cs="仿宋"/>
          <w:spacing w:val="-1"/>
        </w:rPr>
        <w:t>供应商：</w:t>
      </w:r>
      <w:r>
        <w:rPr>
          <w:rFonts w:hint="eastAsia" w:ascii="仿宋" w:hAnsi="仿宋" w:eastAsia="仿宋" w:cs="仿宋"/>
          <w:spacing w:val="-1"/>
          <w:u w:val="single"/>
        </w:rPr>
        <w:t xml:space="preserve">               </w:t>
      </w:r>
      <w:r>
        <w:rPr>
          <w:rFonts w:hint="eastAsia" w:ascii="仿宋" w:hAnsi="仿宋" w:eastAsia="仿宋" w:cs="仿宋"/>
          <w:u w:val="none"/>
        </w:rPr>
        <w:t>（公章）</w:t>
      </w:r>
      <w:r>
        <w:rPr>
          <w:rFonts w:hint="eastAsia" w:ascii="仿宋" w:hAnsi="仿宋" w:eastAsia="仿宋" w:cs="仿宋"/>
          <w:spacing w:val="23"/>
        </w:rPr>
        <w:t xml:space="preserve"> </w:t>
      </w:r>
    </w:p>
    <w:p w14:paraId="3E4C872D">
      <w:pPr>
        <w:pStyle w:val="8"/>
        <w:tabs>
          <w:tab w:val="left" w:pos="6736"/>
        </w:tabs>
        <w:kinsoku w:val="0"/>
        <w:overflowPunct w:val="0"/>
        <w:spacing w:before="26" w:line="337" w:lineRule="auto"/>
        <w:ind w:right="1526" w:firstLine="2499" w:firstLineChars="1050"/>
        <w:jc w:val="righ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4B7DD484">
      <w:pPr>
        <w:pStyle w:val="8"/>
        <w:tabs>
          <w:tab w:val="left" w:pos="6736"/>
        </w:tabs>
        <w:kinsoku w:val="0"/>
        <w:overflowPunct w:val="0"/>
        <w:spacing w:before="26" w:line="337" w:lineRule="auto"/>
        <w:ind w:right="1526" w:firstLine="2520" w:firstLineChars="1050"/>
        <w:jc w:val="righ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1E85C52E">
      <w:pPr>
        <w:pStyle w:val="46"/>
        <w:spacing w:line="360" w:lineRule="auto"/>
        <w:outlineLvl w:val="9"/>
        <w:rPr>
          <w:rFonts w:hint="eastAsia" w:ascii="仿宋" w:hAnsi="仿宋" w:eastAsia="仿宋" w:cs="仿宋"/>
          <w:sz w:val="24"/>
          <w:szCs w:val="24"/>
        </w:rPr>
      </w:pPr>
    </w:p>
    <w:p w14:paraId="7C0D7477">
      <w:pPr>
        <w:rPr>
          <w:rFonts w:hint="eastAsia" w:ascii="仿宋" w:hAnsi="仿宋" w:eastAsia="仿宋" w:cs="仿宋"/>
          <w:b/>
          <w:bCs/>
          <w:sz w:val="36"/>
          <w:szCs w:val="36"/>
        </w:rPr>
      </w:pPr>
      <w:r>
        <w:rPr>
          <w:rFonts w:hint="eastAsia" w:ascii="仿宋" w:hAnsi="仿宋" w:eastAsia="仿宋" w:cs="仿宋"/>
          <w:b/>
          <w:bCs/>
          <w:sz w:val="36"/>
          <w:szCs w:val="36"/>
        </w:rPr>
        <w:br w:type="page"/>
      </w:r>
    </w:p>
    <w:p w14:paraId="6B2BC5DD">
      <w:pPr>
        <w:pStyle w:val="8"/>
        <w:kinsoku w:val="0"/>
        <w:overflowPunct w:val="0"/>
        <w:spacing w:before="130" w:line="355" w:lineRule="auto"/>
        <w:ind w:left="0" w:leftChars="0" w:right="7" w:firstLine="0" w:firstLineChars="0"/>
        <w:jc w:val="both"/>
        <w:rPr>
          <w:rFonts w:hint="eastAsia" w:ascii="仿宋" w:hAnsi="仿宋" w:eastAsia="仿宋" w:cs="仿宋"/>
          <w:b/>
          <w:bCs/>
          <w:sz w:val="36"/>
          <w:szCs w:val="36"/>
          <w:lang w:eastAsia="zh-CN"/>
        </w:rPr>
      </w:pPr>
      <w:r>
        <w:rPr>
          <w:rFonts w:hint="eastAsia" w:ascii="仿宋" w:hAnsi="仿宋" w:eastAsia="仿宋" w:cs="仿宋"/>
          <w:b/>
          <w:bCs/>
          <w:sz w:val="36"/>
          <w:szCs w:val="36"/>
          <w:lang w:val="en-US" w:eastAsia="zh-CN"/>
        </w:rPr>
        <w:t>6.投标函</w:t>
      </w:r>
      <w:r>
        <w:rPr>
          <w:rFonts w:hint="eastAsia" w:ascii="仿宋" w:hAnsi="仿宋" w:eastAsia="仿宋" w:cs="仿宋"/>
          <w:b/>
          <w:bCs/>
          <w:sz w:val="36"/>
          <w:szCs w:val="36"/>
        </w:rPr>
        <w:t>格式</w:t>
      </w:r>
      <w:r>
        <w:rPr>
          <w:rFonts w:hint="eastAsia" w:ascii="仿宋" w:hAnsi="仿宋" w:eastAsia="仿宋" w:cs="仿宋"/>
          <w:b/>
          <w:bCs/>
          <w:sz w:val="36"/>
          <w:szCs w:val="36"/>
          <w:lang w:eastAsia="zh-CN"/>
        </w:rPr>
        <w:t>：</w:t>
      </w:r>
    </w:p>
    <w:p w14:paraId="6DBA64E2">
      <w:pPr>
        <w:pStyle w:val="8"/>
        <w:kinsoku w:val="0"/>
        <w:overflowPunct w:val="0"/>
        <w:spacing w:before="130" w:line="355" w:lineRule="auto"/>
        <w:ind w:left="0" w:leftChars="0" w:right="7" w:firstLine="0" w:firstLineChars="0"/>
        <w:jc w:val="center"/>
        <w:rPr>
          <w:rFonts w:hint="eastAsia" w:ascii="仿宋" w:hAnsi="仿宋" w:eastAsia="仿宋" w:cs="仿宋"/>
          <w:b/>
          <w:kern w:val="0"/>
          <w:sz w:val="30"/>
          <w:szCs w:val="30"/>
          <w:lang w:val="en-US" w:eastAsia="zh-CN" w:bidi="ar-SA"/>
        </w:rPr>
      </w:pPr>
      <w:r>
        <w:rPr>
          <w:rFonts w:hint="eastAsia" w:ascii="仿宋" w:hAnsi="仿宋" w:eastAsia="仿宋" w:cs="仿宋"/>
          <w:b/>
          <w:kern w:val="0"/>
          <w:sz w:val="30"/>
          <w:szCs w:val="30"/>
          <w:lang w:val="en-US" w:eastAsia="zh-CN" w:bidi="ar-SA"/>
        </w:rPr>
        <w:t>投标函</w:t>
      </w:r>
    </w:p>
    <w:p w14:paraId="1566A20E">
      <w:pPr>
        <w:spacing w:line="440" w:lineRule="exact"/>
        <w:rPr>
          <w:rFonts w:hint="eastAsia" w:ascii="仿宋" w:hAnsi="仿宋" w:eastAsia="仿宋" w:cs="仿宋"/>
          <w:sz w:val="24"/>
        </w:rPr>
      </w:pPr>
      <w:r>
        <w:rPr>
          <w:rFonts w:hint="eastAsia" w:ascii="仿宋" w:hAnsi="仿宋" w:eastAsia="仿宋" w:cs="仿宋"/>
          <w:sz w:val="24"/>
        </w:rPr>
        <w:t>致：</w:t>
      </w:r>
    </w:p>
    <w:p w14:paraId="0EAEAA37">
      <w:pPr>
        <w:spacing w:line="440" w:lineRule="exact"/>
        <w:ind w:firstLine="555"/>
        <w:rPr>
          <w:rFonts w:hint="eastAsia" w:ascii="仿宋" w:hAnsi="仿宋" w:eastAsia="仿宋" w:cs="仿宋"/>
          <w:sz w:val="24"/>
        </w:rPr>
      </w:pPr>
      <w:r>
        <w:rPr>
          <w:rFonts w:hint="eastAsia" w:ascii="仿宋" w:hAnsi="仿宋" w:eastAsia="仿宋" w:cs="仿宋"/>
          <w:sz w:val="24"/>
        </w:rPr>
        <w:t>根据贵方为项目招标的投标邀请</w:t>
      </w:r>
      <w:r>
        <w:rPr>
          <w:rFonts w:hint="eastAsia" w:ascii="仿宋" w:hAnsi="仿宋" w:eastAsia="仿宋" w:cs="仿宋"/>
          <w:sz w:val="24"/>
          <w:u w:val="single"/>
        </w:rPr>
        <w:t>项目编号</w:t>
      </w:r>
      <w:r>
        <w:rPr>
          <w:rFonts w:hint="eastAsia" w:ascii="仿宋" w:hAnsi="仿宋" w:eastAsia="仿宋" w:cs="仿宋"/>
          <w:sz w:val="24"/>
        </w:rPr>
        <w:t>，签字代表</w:t>
      </w:r>
      <w:r>
        <w:rPr>
          <w:rFonts w:hint="eastAsia" w:ascii="仿宋" w:hAnsi="仿宋" w:eastAsia="仿宋" w:cs="仿宋"/>
          <w:sz w:val="24"/>
          <w:u w:val="single"/>
        </w:rPr>
        <w:t>（姓名、职务）</w:t>
      </w:r>
      <w:r>
        <w:rPr>
          <w:rFonts w:hint="eastAsia" w:ascii="仿宋" w:hAnsi="仿宋" w:eastAsia="仿宋" w:cs="仿宋"/>
          <w:sz w:val="24"/>
        </w:rPr>
        <w:t>经正式授权并代表投标人</w:t>
      </w:r>
      <w:r>
        <w:rPr>
          <w:rFonts w:hint="eastAsia" w:ascii="仿宋" w:hAnsi="仿宋" w:eastAsia="仿宋" w:cs="仿宋"/>
          <w:sz w:val="24"/>
          <w:u w:val="single"/>
        </w:rPr>
        <w:t>（投标人名称、地址）</w:t>
      </w:r>
      <w:r>
        <w:rPr>
          <w:rFonts w:hint="eastAsia" w:ascii="仿宋" w:hAnsi="仿宋" w:eastAsia="仿宋" w:cs="仿宋"/>
          <w:sz w:val="24"/>
        </w:rPr>
        <w:t>对此项目进行投标。据此函，签字代表宣布并同意如下：</w:t>
      </w:r>
    </w:p>
    <w:p w14:paraId="21C57085">
      <w:pPr>
        <w:spacing w:line="440" w:lineRule="exact"/>
        <w:ind w:firstLine="480" w:firstLineChars="200"/>
        <w:rPr>
          <w:rFonts w:hint="eastAsia" w:ascii="仿宋" w:hAnsi="仿宋" w:eastAsia="仿宋" w:cs="仿宋"/>
          <w:sz w:val="24"/>
          <w:u w:val="single"/>
        </w:rPr>
      </w:pPr>
      <w:r>
        <w:rPr>
          <w:rFonts w:hint="eastAsia" w:ascii="仿宋" w:hAnsi="仿宋" w:eastAsia="仿宋" w:cs="仿宋"/>
          <w:sz w:val="24"/>
        </w:rPr>
        <w:t>1、所附明细报价表中规定的应提交和交付的货物和服务投标总价为</w:t>
      </w:r>
      <w:r>
        <w:rPr>
          <w:rFonts w:hint="eastAsia" w:ascii="仿宋" w:hAnsi="仿宋" w:eastAsia="仿宋" w:cs="仿宋"/>
          <w:sz w:val="24"/>
          <w:u w:val="single"/>
        </w:rPr>
        <w:t>（注明币种，并用文字和数字表示的投标总价）。</w:t>
      </w:r>
    </w:p>
    <w:p w14:paraId="182A9138">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2、我方同意在本项目</w:t>
      </w:r>
      <w:r>
        <w:rPr>
          <w:rFonts w:hint="eastAsia" w:ascii="仿宋" w:hAnsi="仿宋" w:eastAsia="仿宋" w:cs="仿宋"/>
          <w:sz w:val="24"/>
          <w:lang w:eastAsia="zh-CN"/>
        </w:rPr>
        <w:t>磋商文件</w:t>
      </w:r>
      <w:r>
        <w:rPr>
          <w:rFonts w:hint="eastAsia" w:ascii="仿宋" w:hAnsi="仿宋" w:eastAsia="仿宋" w:cs="仿宋"/>
          <w:sz w:val="24"/>
        </w:rPr>
        <w:t>中规定的开标日起</w:t>
      </w:r>
      <w:r>
        <w:rPr>
          <w:rFonts w:hint="eastAsia" w:ascii="仿宋" w:hAnsi="仿宋" w:eastAsia="仿宋" w:cs="仿宋"/>
          <w:sz w:val="24"/>
          <w:u w:val="single"/>
        </w:rPr>
        <w:t>九十日内</w:t>
      </w:r>
      <w:r>
        <w:rPr>
          <w:rFonts w:hint="eastAsia" w:ascii="仿宋" w:hAnsi="仿宋" w:eastAsia="仿宋" w:cs="仿宋"/>
          <w:sz w:val="24"/>
        </w:rPr>
        <w:t>遵守本投标文件中的承诺且在此期限期满之前均具有约束力。</w:t>
      </w:r>
    </w:p>
    <w:p w14:paraId="2E6D0137">
      <w:pPr>
        <w:pStyle w:val="28"/>
        <w:snapToGrid w:val="0"/>
        <w:spacing w:line="440" w:lineRule="exact"/>
        <w:ind w:firstLine="480" w:firstLineChars="200"/>
        <w:rPr>
          <w:rFonts w:hint="eastAsia" w:ascii="仿宋" w:hAnsi="仿宋" w:eastAsia="仿宋" w:cs="仿宋"/>
          <w:kern w:val="2"/>
          <w:sz w:val="24"/>
        </w:rPr>
      </w:pPr>
      <w:r>
        <w:rPr>
          <w:rFonts w:hint="eastAsia" w:ascii="仿宋" w:hAnsi="仿宋" w:eastAsia="仿宋" w:cs="仿宋"/>
          <w:kern w:val="2"/>
          <w:sz w:val="24"/>
        </w:rPr>
        <w:t>3、我方承诺已经具备《中华人民共和国政府采购法》中规定的参加政府采购活动的供应商应当具备的条件：</w:t>
      </w:r>
    </w:p>
    <w:p w14:paraId="13006900">
      <w:pPr>
        <w:numPr>
          <w:ilvl w:val="0"/>
          <w:numId w:val="4"/>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具有独立承担民事责任的能力；</w:t>
      </w:r>
    </w:p>
    <w:p w14:paraId="11498C69">
      <w:pPr>
        <w:numPr>
          <w:ilvl w:val="0"/>
          <w:numId w:val="4"/>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具有良好的商业信誉和健全的财务会计制度；</w:t>
      </w:r>
    </w:p>
    <w:p w14:paraId="5C4FD690">
      <w:pPr>
        <w:numPr>
          <w:ilvl w:val="0"/>
          <w:numId w:val="4"/>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具有履行合同所必需的设备和专业技术能力；</w:t>
      </w:r>
    </w:p>
    <w:p w14:paraId="56FBBCED">
      <w:pPr>
        <w:numPr>
          <w:ilvl w:val="0"/>
          <w:numId w:val="4"/>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有依法缴纳税收和社会保障资金的良好记录；</w:t>
      </w:r>
    </w:p>
    <w:p w14:paraId="1809A6BE">
      <w:pPr>
        <w:numPr>
          <w:ilvl w:val="0"/>
          <w:numId w:val="4"/>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参加此项采购活动前三年内，在经营活动中没有重大违法记录。</w:t>
      </w:r>
    </w:p>
    <w:p w14:paraId="47F2862C">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4、按</w:t>
      </w:r>
      <w:r>
        <w:rPr>
          <w:rFonts w:hint="eastAsia" w:ascii="仿宋" w:hAnsi="仿宋" w:eastAsia="仿宋" w:cs="仿宋"/>
          <w:sz w:val="24"/>
          <w:lang w:eastAsia="zh-CN"/>
        </w:rPr>
        <w:t>磋商文件</w:t>
      </w:r>
      <w:r>
        <w:rPr>
          <w:rFonts w:hint="eastAsia" w:ascii="仿宋" w:hAnsi="仿宋" w:eastAsia="仿宋" w:cs="仿宋"/>
          <w:sz w:val="24"/>
        </w:rPr>
        <w:t>要求提供和交付的货物和服务的投标报价详见投标报价表。</w:t>
      </w:r>
    </w:p>
    <w:p w14:paraId="62724AC1">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5、保证忠实地执行双方所签订的合同，并承担合同规定的责任和义务。</w:t>
      </w:r>
    </w:p>
    <w:p w14:paraId="34023B26">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6、保证遵守</w:t>
      </w:r>
      <w:r>
        <w:rPr>
          <w:rFonts w:hint="eastAsia" w:ascii="仿宋" w:hAnsi="仿宋" w:eastAsia="仿宋" w:cs="仿宋"/>
          <w:sz w:val="24"/>
          <w:lang w:eastAsia="zh-CN"/>
        </w:rPr>
        <w:t>磋商文件</w:t>
      </w:r>
      <w:r>
        <w:rPr>
          <w:rFonts w:hint="eastAsia" w:ascii="仿宋" w:hAnsi="仿宋" w:eastAsia="仿宋" w:cs="仿宋"/>
          <w:sz w:val="24"/>
        </w:rPr>
        <w:t>的规定。</w:t>
      </w:r>
    </w:p>
    <w:p w14:paraId="00D61BCF">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7、如果在开标后规定的投标有效期内撤回投标，我方的投标保证金可被贵方没收。</w:t>
      </w:r>
    </w:p>
    <w:p w14:paraId="0A7AF547">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8、我方完全理解贵方不一定接受最低价的投标或收到的任何投标。</w:t>
      </w:r>
    </w:p>
    <w:p w14:paraId="7A203C94">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9、我方愿意向贵方提供任何与本项投标有关的数据、情况和技术资料。若贵方需要，我方愿意提供我方作出的一切承诺的证明材料。</w:t>
      </w:r>
    </w:p>
    <w:p w14:paraId="53FB8F14">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10、我方已详细审核全部投标文件，包括“修改投标文件”（如有的话）、参考资料及有关附件，确认无误。</w:t>
      </w:r>
    </w:p>
    <w:p w14:paraId="776D96A7">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11、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E267FD9">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提供虚假材料谋取中标、成交的；</w:t>
      </w:r>
    </w:p>
    <w:p w14:paraId="2DCAE33E">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采取不正当手段诋毁、排挤其他供应商的；</w:t>
      </w:r>
    </w:p>
    <w:p w14:paraId="16F085B8">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与采购人、其它供应商或者采购代理机构恶意串通的；</w:t>
      </w:r>
    </w:p>
    <w:p w14:paraId="75C479A4">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向采购人、采购代理机构行贿或者提供其他不正当利益的；</w:t>
      </w:r>
    </w:p>
    <w:p w14:paraId="09653C44">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未经采购代理机构同意，在采购过程中与采购人进行协商谈判的；</w:t>
      </w:r>
    </w:p>
    <w:p w14:paraId="089BC552">
      <w:pPr>
        <w:numPr>
          <w:ilvl w:val="0"/>
          <w:numId w:val="5"/>
        </w:numPr>
        <w:adjustRightInd w:val="0"/>
        <w:snapToGrid w:val="0"/>
        <w:spacing w:line="440" w:lineRule="exact"/>
        <w:ind w:left="0" w:firstLine="480" w:firstLineChars="200"/>
        <w:rPr>
          <w:rFonts w:hint="eastAsia" w:ascii="仿宋" w:hAnsi="仿宋" w:eastAsia="仿宋" w:cs="仿宋"/>
          <w:sz w:val="24"/>
        </w:rPr>
      </w:pPr>
      <w:r>
        <w:rPr>
          <w:rFonts w:hint="eastAsia" w:ascii="仿宋" w:hAnsi="仿宋" w:eastAsia="仿宋" w:cs="仿宋"/>
          <w:sz w:val="24"/>
        </w:rPr>
        <w:t>拒绝有关部门监督检查或提供虚假情况的。</w:t>
      </w:r>
    </w:p>
    <w:p w14:paraId="5F42173E">
      <w:pPr>
        <w:adjustRightInd w:val="0"/>
        <w:snapToGrid w:val="0"/>
        <w:spacing w:line="440" w:lineRule="exact"/>
        <w:rPr>
          <w:rFonts w:hint="eastAsia" w:ascii="仿宋" w:hAnsi="仿宋" w:eastAsia="仿宋" w:cs="仿宋"/>
          <w:sz w:val="24"/>
        </w:rPr>
      </w:pPr>
    </w:p>
    <w:p w14:paraId="6B2CC802">
      <w:pPr>
        <w:spacing w:line="440" w:lineRule="exact"/>
        <w:ind w:firstLine="240" w:firstLineChars="100"/>
        <w:rPr>
          <w:rFonts w:hint="eastAsia" w:ascii="仿宋" w:hAnsi="仿宋" w:eastAsia="仿宋" w:cs="仿宋"/>
          <w:sz w:val="24"/>
        </w:rPr>
      </w:pPr>
      <w:r>
        <w:rPr>
          <w:rFonts w:hint="eastAsia" w:ascii="仿宋" w:hAnsi="仿宋" w:eastAsia="仿宋" w:cs="仿宋"/>
          <w:sz w:val="24"/>
        </w:rPr>
        <w:t>与本投标有关的一切正式往来信函请寄：</w:t>
      </w:r>
    </w:p>
    <w:p w14:paraId="3D248235">
      <w:pPr>
        <w:spacing w:line="440" w:lineRule="exact"/>
        <w:ind w:firstLine="240" w:firstLineChars="100"/>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single"/>
        </w:rPr>
        <w:t>　　　　　　　　　　</w:t>
      </w:r>
      <w:r>
        <w:rPr>
          <w:rFonts w:hint="eastAsia" w:ascii="仿宋" w:hAnsi="仿宋" w:eastAsia="仿宋" w:cs="仿宋"/>
          <w:sz w:val="24"/>
        </w:rPr>
        <w:t>邮编：</w:t>
      </w:r>
      <w:r>
        <w:rPr>
          <w:rFonts w:hint="eastAsia" w:ascii="仿宋" w:hAnsi="仿宋" w:eastAsia="仿宋" w:cs="仿宋"/>
          <w:sz w:val="24"/>
          <w:u w:val="single"/>
        </w:rPr>
        <w:t>　　　　　　　　　</w:t>
      </w:r>
    </w:p>
    <w:p w14:paraId="01FDC8D7">
      <w:pPr>
        <w:spacing w:line="440" w:lineRule="exact"/>
        <w:rPr>
          <w:rFonts w:hint="eastAsia" w:ascii="仿宋" w:hAnsi="仿宋" w:eastAsia="仿宋" w:cs="仿宋"/>
          <w:sz w:val="24"/>
        </w:rPr>
      </w:pPr>
      <w:r>
        <w:rPr>
          <w:rFonts w:hint="eastAsia" w:ascii="仿宋" w:hAnsi="仿宋" w:eastAsia="仿宋" w:cs="仿宋"/>
          <w:sz w:val="24"/>
        </w:rPr>
        <w:t>　电　　　　　话：</w:t>
      </w:r>
      <w:r>
        <w:rPr>
          <w:rFonts w:hint="eastAsia" w:ascii="仿宋" w:hAnsi="仿宋" w:eastAsia="仿宋" w:cs="仿宋"/>
          <w:sz w:val="24"/>
          <w:u w:val="single"/>
        </w:rPr>
        <w:t>　　　　　　　　　　</w:t>
      </w:r>
      <w:r>
        <w:rPr>
          <w:rFonts w:hint="eastAsia" w:ascii="仿宋" w:hAnsi="仿宋" w:eastAsia="仿宋" w:cs="仿宋"/>
          <w:sz w:val="24"/>
        </w:rPr>
        <w:t>传真：</w:t>
      </w:r>
      <w:r>
        <w:rPr>
          <w:rFonts w:hint="eastAsia" w:ascii="仿宋" w:hAnsi="仿宋" w:eastAsia="仿宋" w:cs="仿宋"/>
          <w:sz w:val="24"/>
          <w:u w:val="single"/>
        </w:rPr>
        <w:t>　　　　　　　　　</w:t>
      </w:r>
    </w:p>
    <w:p w14:paraId="35D4D45D">
      <w:pPr>
        <w:spacing w:line="440" w:lineRule="exact"/>
        <w:rPr>
          <w:rFonts w:hint="eastAsia" w:ascii="仿宋" w:hAnsi="仿宋" w:eastAsia="仿宋" w:cs="仿宋"/>
          <w:sz w:val="24"/>
        </w:rPr>
      </w:pPr>
      <w:r>
        <w:rPr>
          <w:rFonts w:hint="eastAsia" w:ascii="仿宋" w:hAnsi="仿宋" w:eastAsia="仿宋" w:cs="仿宋"/>
          <w:sz w:val="24"/>
        </w:rPr>
        <w:t>　投标人代表签字：</w:t>
      </w:r>
      <w:r>
        <w:rPr>
          <w:rFonts w:hint="eastAsia" w:ascii="仿宋" w:hAnsi="仿宋" w:eastAsia="仿宋" w:cs="仿宋"/>
          <w:sz w:val="24"/>
          <w:u w:val="single"/>
        </w:rPr>
        <w:t>　　　　　　　　　　　　　</w:t>
      </w:r>
    </w:p>
    <w:p w14:paraId="7B32BF79">
      <w:pPr>
        <w:spacing w:line="440" w:lineRule="exact"/>
        <w:rPr>
          <w:rFonts w:hint="eastAsia" w:ascii="仿宋" w:hAnsi="仿宋" w:eastAsia="仿宋" w:cs="仿宋"/>
          <w:sz w:val="24"/>
        </w:rPr>
      </w:pPr>
      <w:r>
        <w:rPr>
          <w:rFonts w:hint="eastAsia" w:ascii="仿宋" w:hAnsi="仿宋" w:eastAsia="仿宋" w:cs="仿宋"/>
          <w:sz w:val="24"/>
        </w:rPr>
        <w:t>　投标人名称：</w:t>
      </w:r>
      <w:r>
        <w:rPr>
          <w:rFonts w:hint="eastAsia" w:ascii="仿宋" w:hAnsi="仿宋" w:eastAsia="仿宋" w:cs="仿宋"/>
          <w:sz w:val="24"/>
          <w:u w:val="single"/>
        </w:rPr>
        <w:t>　　　　　　　　　　</w:t>
      </w:r>
    </w:p>
    <w:p w14:paraId="7FCC58C7">
      <w:pPr>
        <w:spacing w:line="440" w:lineRule="exact"/>
        <w:ind w:firstLine="6240" w:firstLineChars="2600"/>
        <w:rPr>
          <w:rFonts w:hint="eastAsia" w:ascii="仿宋" w:hAnsi="仿宋" w:eastAsia="仿宋" w:cs="仿宋"/>
          <w:sz w:val="24"/>
        </w:rPr>
      </w:pPr>
      <w:r>
        <w:rPr>
          <w:rFonts w:hint="eastAsia" w:ascii="仿宋" w:hAnsi="仿宋" w:eastAsia="仿宋" w:cs="仿宋"/>
          <w:sz w:val="24"/>
        </w:rPr>
        <w:t>（单位公章）</w:t>
      </w:r>
    </w:p>
    <w:p w14:paraId="11EBD780">
      <w:pPr>
        <w:adjustRightInd w:val="0"/>
        <w:snapToGrid w:val="0"/>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                                               20   年   月  日</w:t>
      </w:r>
    </w:p>
    <w:p w14:paraId="08B5FB07">
      <w:pPr>
        <w:adjustRightInd w:val="0"/>
        <w:snapToGrid w:val="0"/>
        <w:spacing w:line="440" w:lineRule="exact"/>
        <w:ind w:firstLine="482" w:firstLineChars="200"/>
        <w:rPr>
          <w:rFonts w:hint="eastAsia" w:ascii="仿宋" w:hAnsi="仿宋" w:eastAsia="仿宋" w:cs="仿宋"/>
          <w:b/>
          <w:sz w:val="24"/>
          <w:szCs w:val="24"/>
          <w:em w:val="dot"/>
        </w:rPr>
      </w:pPr>
      <w:r>
        <w:rPr>
          <w:rFonts w:hint="eastAsia" w:ascii="仿宋" w:hAnsi="仿宋" w:eastAsia="仿宋" w:cs="仿宋"/>
          <w:b/>
          <w:sz w:val="24"/>
          <w:szCs w:val="24"/>
          <w:em w:val="dot"/>
        </w:rPr>
        <w:t>注：除可填报项目外，对本投标函的任何修改将被视为非实质性响应投标，从而导致该投标被拒绝。</w:t>
      </w:r>
    </w:p>
    <w:p w14:paraId="559B8DF7">
      <w:pPr>
        <w:pStyle w:val="8"/>
        <w:kinsoku w:val="0"/>
        <w:overflowPunct w:val="0"/>
        <w:spacing w:before="130" w:line="355" w:lineRule="auto"/>
        <w:ind w:left="0" w:leftChars="0" w:right="7" w:firstLine="0" w:firstLineChars="0"/>
        <w:jc w:val="both"/>
        <w:rPr>
          <w:rFonts w:hint="eastAsia" w:ascii="仿宋" w:hAnsi="仿宋" w:eastAsia="仿宋" w:cs="仿宋"/>
          <w:b/>
          <w:bCs/>
          <w:sz w:val="36"/>
          <w:szCs w:val="36"/>
          <w:lang w:eastAsia="zh-CN"/>
        </w:rPr>
      </w:pPr>
      <w:r>
        <w:rPr>
          <w:rFonts w:hint="eastAsia" w:ascii="仿宋" w:hAnsi="仿宋" w:eastAsia="仿宋" w:cs="仿宋"/>
        </w:rPr>
        <w:br w:type="page"/>
      </w:r>
      <w:r>
        <w:rPr>
          <w:rFonts w:hint="eastAsia" w:ascii="仿宋" w:hAnsi="仿宋" w:eastAsia="仿宋" w:cs="仿宋"/>
          <w:b/>
          <w:bCs/>
          <w:sz w:val="36"/>
          <w:szCs w:val="36"/>
          <w:lang w:val="en-US" w:eastAsia="zh-CN"/>
        </w:rPr>
        <w:t>7.开标一览表</w:t>
      </w:r>
      <w:r>
        <w:rPr>
          <w:rFonts w:hint="eastAsia" w:ascii="仿宋" w:hAnsi="仿宋" w:eastAsia="仿宋" w:cs="仿宋"/>
          <w:b/>
          <w:bCs/>
          <w:sz w:val="36"/>
          <w:szCs w:val="36"/>
        </w:rPr>
        <w:t>格式</w:t>
      </w:r>
      <w:r>
        <w:rPr>
          <w:rFonts w:hint="eastAsia" w:ascii="仿宋" w:hAnsi="仿宋" w:eastAsia="仿宋" w:cs="仿宋"/>
          <w:b/>
          <w:bCs/>
          <w:sz w:val="36"/>
          <w:szCs w:val="36"/>
          <w:lang w:eastAsia="zh-CN"/>
        </w:rPr>
        <w:t>：</w:t>
      </w:r>
    </w:p>
    <w:p w14:paraId="4AF07710">
      <w:pPr>
        <w:pStyle w:val="21"/>
        <w:spacing w:line="440" w:lineRule="exact"/>
        <w:ind w:left="310" w:leftChars="-86" w:hanging="491" w:hangingChars="163"/>
        <w:jc w:val="center"/>
        <w:outlineLvl w:val="9"/>
        <w:rPr>
          <w:rFonts w:hint="eastAsia" w:hAnsi="仿宋" w:cs="仿宋"/>
          <w:b/>
          <w:bCs/>
          <w:sz w:val="30"/>
          <w:szCs w:val="30"/>
          <w:lang w:val="en-US" w:eastAsia="zh-CN"/>
        </w:rPr>
      </w:pPr>
      <w:r>
        <w:rPr>
          <w:rFonts w:hint="eastAsia" w:hAnsi="仿宋" w:cs="仿宋"/>
          <w:b/>
          <w:bCs/>
          <w:sz w:val="30"/>
          <w:szCs w:val="30"/>
          <w:lang w:val="en-US" w:eastAsia="zh-CN"/>
        </w:rPr>
        <w:t>（1）开标一览表</w:t>
      </w:r>
    </w:p>
    <w:p w14:paraId="52EB55A0">
      <w:pPr>
        <w:pStyle w:val="21"/>
        <w:spacing w:line="440" w:lineRule="exact"/>
        <w:ind w:left="145" w:leftChars="-86" w:hanging="326" w:hangingChars="163"/>
        <w:jc w:val="both"/>
        <w:outlineLvl w:val="9"/>
        <w:rPr>
          <w:rFonts w:hint="eastAsia" w:ascii="仿宋" w:hAnsi="仿宋" w:eastAsia="仿宋" w:cs="仿宋"/>
          <w:color w:val="auto"/>
        </w:rPr>
      </w:pPr>
    </w:p>
    <w:p w14:paraId="023C4C96">
      <w:pPr>
        <w:pStyle w:val="21"/>
        <w:spacing w:line="440" w:lineRule="exact"/>
        <w:ind w:left="210" w:leftChars="-86" w:hanging="391" w:hangingChars="163"/>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招标项目名称：                          </w:t>
      </w:r>
    </w:p>
    <w:p w14:paraId="1F676616">
      <w:pPr>
        <w:pStyle w:val="21"/>
        <w:spacing w:line="440" w:lineRule="exact"/>
        <w:ind w:left="210" w:leftChars="-86" w:hanging="391" w:hangingChars="163"/>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 xml:space="preserve">招标编号：                               </w:t>
      </w:r>
    </w:p>
    <w:p w14:paraId="252888E4">
      <w:pPr>
        <w:pStyle w:val="21"/>
        <w:spacing w:line="440" w:lineRule="exact"/>
        <w:ind w:left="145" w:leftChars="-86" w:hanging="326" w:hangingChars="163"/>
        <w:jc w:val="both"/>
        <w:outlineLvl w:val="9"/>
        <w:rPr>
          <w:rFonts w:hint="eastAsia" w:ascii="仿宋" w:hAnsi="仿宋" w:eastAsia="仿宋" w:cs="仿宋"/>
          <w:color w:val="auto"/>
        </w:rPr>
      </w:pPr>
    </w:p>
    <w:tbl>
      <w:tblPr>
        <w:tblStyle w:val="17"/>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5F0D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noWrap w:val="0"/>
            <w:vAlign w:val="center"/>
          </w:tcPr>
          <w:p w14:paraId="2DE9787C">
            <w:pPr>
              <w:widowControl/>
              <w:spacing w:line="440" w:lineRule="exact"/>
              <w:jc w:val="center"/>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投标内容</w:t>
            </w:r>
          </w:p>
        </w:tc>
        <w:tc>
          <w:tcPr>
            <w:tcW w:w="6687" w:type="dxa"/>
            <w:noWrap w:val="0"/>
            <w:vAlign w:val="center"/>
          </w:tcPr>
          <w:p w14:paraId="1B7B3DBF">
            <w:pPr>
              <w:widowControl/>
              <w:spacing w:line="440" w:lineRule="exact"/>
              <w:jc w:val="center"/>
              <w:outlineLvl w:val="9"/>
              <w:rPr>
                <w:rFonts w:hint="eastAsia" w:ascii="仿宋" w:hAnsi="仿宋" w:eastAsia="仿宋" w:cs="仿宋"/>
                <w:b/>
                <w:bCs/>
                <w:kern w:val="0"/>
                <w:sz w:val="24"/>
                <w:szCs w:val="24"/>
              </w:rPr>
            </w:pPr>
            <w:r>
              <w:rPr>
                <w:rFonts w:hint="eastAsia" w:ascii="仿宋" w:hAnsi="仿宋" w:eastAsia="仿宋" w:cs="仿宋"/>
                <w:b/>
                <w:bCs/>
                <w:kern w:val="0"/>
                <w:sz w:val="24"/>
                <w:szCs w:val="24"/>
              </w:rPr>
              <w:t>投标总报价</w:t>
            </w:r>
          </w:p>
        </w:tc>
      </w:tr>
      <w:tr w14:paraId="18AC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14D751F2">
            <w:pPr>
              <w:widowControl/>
              <w:spacing w:line="440" w:lineRule="exact"/>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总报价</w:t>
            </w:r>
          </w:p>
        </w:tc>
        <w:tc>
          <w:tcPr>
            <w:tcW w:w="6687" w:type="dxa"/>
            <w:noWrap w:val="0"/>
            <w:vAlign w:val="center"/>
          </w:tcPr>
          <w:p w14:paraId="545B9707">
            <w:pPr>
              <w:widowControl/>
              <w:spacing w:line="440" w:lineRule="exact"/>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小写：￥</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元    </w:t>
            </w:r>
          </w:p>
        </w:tc>
      </w:tr>
      <w:tr w14:paraId="0886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5DAD235E">
            <w:pPr>
              <w:widowControl/>
              <w:spacing w:line="440" w:lineRule="exact"/>
              <w:jc w:val="center"/>
              <w:outlineLvl w:val="9"/>
              <w:rPr>
                <w:rFonts w:hint="eastAsia" w:ascii="仿宋" w:hAnsi="仿宋" w:eastAsia="仿宋" w:cs="仿宋"/>
                <w:kern w:val="0"/>
                <w:sz w:val="24"/>
                <w:szCs w:val="24"/>
              </w:rPr>
            </w:pPr>
          </w:p>
        </w:tc>
        <w:tc>
          <w:tcPr>
            <w:tcW w:w="6687" w:type="dxa"/>
            <w:noWrap w:val="0"/>
            <w:vAlign w:val="center"/>
          </w:tcPr>
          <w:p w14:paraId="182B1401">
            <w:pPr>
              <w:spacing w:line="440" w:lineRule="exact"/>
              <w:jc w:val="left"/>
              <w:outlineLvl w:val="9"/>
              <w:rPr>
                <w:rFonts w:hint="eastAsia" w:ascii="仿宋" w:hAnsi="仿宋" w:eastAsia="仿宋" w:cs="仿宋"/>
                <w:kern w:val="0"/>
                <w:sz w:val="24"/>
                <w:szCs w:val="24"/>
              </w:rPr>
            </w:pPr>
            <w:r>
              <w:rPr>
                <w:rFonts w:hint="eastAsia" w:ascii="仿宋" w:hAnsi="仿宋" w:eastAsia="仿宋" w:cs="仿宋"/>
                <w:kern w:val="0"/>
                <w:sz w:val="24"/>
                <w:szCs w:val="24"/>
              </w:rPr>
              <w:t>大写：</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元整</w:t>
            </w:r>
          </w:p>
        </w:tc>
      </w:tr>
      <w:tr w14:paraId="15A0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720FB48F">
            <w:pPr>
              <w:widowControl/>
              <w:spacing w:line="440" w:lineRule="exact"/>
              <w:jc w:val="center"/>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供货期</w:t>
            </w:r>
          </w:p>
        </w:tc>
        <w:tc>
          <w:tcPr>
            <w:tcW w:w="6687" w:type="dxa"/>
            <w:noWrap w:val="0"/>
            <w:vAlign w:val="center"/>
          </w:tcPr>
          <w:p w14:paraId="5D4797D2">
            <w:pPr>
              <w:spacing w:line="440" w:lineRule="exact"/>
              <w:jc w:val="center"/>
              <w:outlineLvl w:val="9"/>
              <w:rPr>
                <w:rFonts w:hint="eastAsia" w:ascii="仿宋" w:hAnsi="仿宋" w:eastAsia="仿宋" w:cs="仿宋"/>
                <w:kern w:val="0"/>
                <w:sz w:val="24"/>
                <w:szCs w:val="24"/>
              </w:rPr>
            </w:pPr>
          </w:p>
        </w:tc>
      </w:tr>
      <w:tr w14:paraId="6735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2296F04D">
            <w:pPr>
              <w:widowControl/>
              <w:spacing w:line="440" w:lineRule="exact"/>
              <w:jc w:val="center"/>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质保期</w:t>
            </w:r>
          </w:p>
        </w:tc>
        <w:tc>
          <w:tcPr>
            <w:tcW w:w="6687" w:type="dxa"/>
            <w:noWrap w:val="0"/>
            <w:vAlign w:val="center"/>
          </w:tcPr>
          <w:p w14:paraId="1FA1545B">
            <w:pPr>
              <w:spacing w:line="440" w:lineRule="exact"/>
              <w:jc w:val="center"/>
              <w:outlineLvl w:val="9"/>
              <w:rPr>
                <w:rFonts w:hint="eastAsia" w:ascii="仿宋" w:hAnsi="仿宋" w:eastAsia="仿宋" w:cs="仿宋"/>
                <w:kern w:val="0"/>
                <w:sz w:val="24"/>
                <w:szCs w:val="24"/>
              </w:rPr>
            </w:pPr>
          </w:p>
        </w:tc>
      </w:tr>
      <w:tr w14:paraId="2724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37DECE43">
            <w:pPr>
              <w:widowControl/>
              <w:spacing w:line="440" w:lineRule="exact"/>
              <w:jc w:val="center"/>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项目负责人</w:t>
            </w:r>
          </w:p>
        </w:tc>
        <w:tc>
          <w:tcPr>
            <w:tcW w:w="6687" w:type="dxa"/>
            <w:noWrap w:val="0"/>
            <w:vAlign w:val="center"/>
          </w:tcPr>
          <w:p w14:paraId="6424CEBA">
            <w:pPr>
              <w:spacing w:line="440" w:lineRule="exact"/>
              <w:jc w:val="center"/>
              <w:outlineLvl w:val="9"/>
              <w:rPr>
                <w:rFonts w:hint="eastAsia" w:ascii="仿宋" w:hAnsi="仿宋" w:eastAsia="仿宋" w:cs="仿宋"/>
                <w:kern w:val="0"/>
                <w:sz w:val="24"/>
                <w:szCs w:val="24"/>
              </w:rPr>
            </w:pPr>
          </w:p>
        </w:tc>
      </w:tr>
      <w:tr w14:paraId="0D3C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0499BB36">
            <w:pPr>
              <w:widowControl/>
              <w:spacing w:line="440" w:lineRule="exact"/>
              <w:jc w:val="center"/>
              <w:outlineLvl w:val="9"/>
              <w:rPr>
                <w:rFonts w:hint="eastAsia" w:ascii="仿宋" w:hAnsi="仿宋" w:eastAsia="仿宋" w:cs="仿宋"/>
                <w:kern w:val="0"/>
                <w:sz w:val="24"/>
                <w:szCs w:val="24"/>
              </w:rPr>
            </w:pPr>
            <w:r>
              <w:rPr>
                <w:rFonts w:hint="eastAsia" w:ascii="仿宋" w:hAnsi="仿宋" w:eastAsia="仿宋" w:cs="仿宋"/>
                <w:kern w:val="0"/>
                <w:sz w:val="24"/>
                <w:szCs w:val="24"/>
              </w:rPr>
              <w:t>备注</w:t>
            </w:r>
          </w:p>
        </w:tc>
        <w:tc>
          <w:tcPr>
            <w:tcW w:w="6687" w:type="dxa"/>
            <w:noWrap w:val="0"/>
            <w:vAlign w:val="center"/>
          </w:tcPr>
          <w:p w14:paraId="0401B5B4">
            <w:pPr>
              <w:spacing w:line="440" w:lineRule="exact"/>
              <w:jc w:val="center"/>
              <w:outlineLvl w:val="9"/>
              <w:rPr>
                <w:rFonts w:hint="eastAsia" w:ascii="仿宋" w:hAnsi="仿宋" w:eastAsia="仿宋" w:cs="仿宋"/>
                <w:kern w:val="0"/>
                <w:sz w:val="24"/>
                <w:szCs w:val="24"/>
              </w:rPr>
            </w:pPr>
          </w:p>
        </w:tc>
      </w:tr>
    </w:tbl>
    <w:p w14:paraId="41C08815">
      <w:pPr>
        <w:pStyle w:val="21"/>
        <w:spacing w:line="440" w:lineRule="exact"/>
        <w:outlineLvl w:val="9"/>
        <w:rPr>
          <w:rFonts w:hint="eastAsia" w:ascii="仿宋" w:hAnsi="仿宋" w:eastAsia="仿宋" w:cs="仿宋"/>
          <w:color w:val="auto"/>
        </w:rPr>
      </w:pPr>
    </w:p>
    <w:p w14:paraId="42459638">
      <w:pPr>
        <w:pStyle w:val="21"/>
        <w:spacing w:line="440" w:lineRule="exact"/>
        <w:outlineLvl w:val="9"/>
        <w:rPr>
          <w:rFonts w:hint="eastAsia" w:ascii="仿宋" w:hAnsi="仿宋" w:eastAsia="仿宋" w:cs="仿宋"/>
          <w:color w:val="auto"/>
        </w:rPr>
      </w:pPr>
      <w:r>
        <w:rPr>
          <w:rFonts w:hint="eastAsia" w:ascii="仿宋" w:hAnsi="仿宋" w:eastAsia="仿宋" w:cs="仿宋"/>
          <w:color w:val="auto"/>
          <w:sz w:val="24"/>
          <w:szCs w:val="24"/>
        </w:rPr>
        <w:t>兹声明：以上投标报价在投标有效期内一直有效</w:t>
      </w:r>
      <w:r>
        <w:rPr>
          <w:rFonts w:hint="eastAsia" w:ascii="仿宋" w:hAnsi="仿宋" w:eastAsia="仿宋" w:cs="仿宋"/>
          <w:color w:val="auto"/>
        </w:rPr>
        <w:t>。</w:t>
      </w:r>
    </w:p>
    <w:p w14:paraId="1E0DED6B">
      <w:pPr>
        <w:pStyle w:val="21"/>
        <w:spacing w:line="440" w:lineRule="exact"/>
        <w:outlineLvl w:val="9"/>
        <w:rPr>
          <w:rFonts w:hint="eastAsia" w:ascii="仿宋" w:hAnsi="仿宋" w:eastAsia="仿宋" w:cs="仿宋"/>
          <w:spacing w:val="23"/>
        </w:rPr>
      </w:pPr>
      <w:r>
        <w:rPr>
          <w:rFonts w:hint="eastAsia" w:ascii="仿宋" w:hAnsi="仿宋" w:eastAsia="仿宋" w:cs="仿宋"/>
          <w:color w:val="auto"/>
          <w:spacing w:val="-1"/>
          <w:kern w:val="0"/>
          <w:sz w:val="24"/>
          <w:szCs w:val="24"/>
          <w:lang w:val="en-US" w:eastAsia="zh-CN" w:bidi="ar-SA"/>
        </w:rPr>
        <w:t>供应商：</w:t>
      </w:r>
      <w:r>
        <w:rPr>
          <w:rFonts w:hint="eastAsia" w:ascii="仿宋" w:hAnsi="仿宋" w:eastAsia="仿宋" w:cs="仿宋"/>
          <w:color w:val="auto"/>
          <w:spacing w:val="-1"/>
          <w:kern w:val="0"/>
          <w:sz w:val="24"/>
          <w:szCs w:val="24"/>
          <w:u w:val="single"/>
          <w:lang w:val="en-US" w:eastAsia="zh-CN" w:bidi="ar-SA"/>
        </w:rPr>
        <w:t xml:space="preserve">               </w:t>
      </w:r>
      <w:r>
        <w:rPr>
          <w:rFonts w:hint="eastAsia" w:ascii="仿宋" w:hAnsi="仿宋" w:eastAsia="仿宋" w:cs="仿宋"/>
          <w:color w:val="auto"/>
          <w:spacing w:val="-1"/>
          <w:kern w:val="0"/>
          <w:sz w:val="24"/>
          <w:szCs w:val="24"/>
          <w:lang w:val="en-US" w:eastAsia="zh-CN" w:bidi="ar-SA"/>
        </w:rPr>
        <w:t>（公章）</w:t>
      </w:r>
      <w:r>
        <w:rPr>
          <w:rFonts w:hint="eastAsia" w:ascii="仿宋" w:hAnsi="仿宋" w:eastAsia="仿宋" w:cs="仿宋"/>
          <w:spacing w:val="23"/>
        </w:rPr>
        <w:t xml:space="preserve"> </w:t>
      </w:r>
    </w:p>
    <w:p w14:paraId="0CFF313D">
      <w:pPr>
        <w:pStyle w:val="8"/>
        <w:tabs>
          <w:tab w:val="left" w:pos="6736"/>
        </w:tabs>
        <w:kinsoku w:val="0"/>
        <w:overflowPunct w:val="0"/>
        <w:spacing w:before="26" w:line="337" w:lineRule="auto"/>
        <w:ind w:left="0" w:leftChars="0" w:right="1526" w:firstLine="0" w:firstLineChars="0"/>
        <w:jc w:val="lef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0317C650">
      <w:pPr>
        <w:pStyle w:val="8"/>
        <w:tabs>
          <w:tab w:val="left" w:pos="6736"/>
        </w:tabs>
        <w:kinsoku w:val="0"/>
        <w:overflowPunct w:val="0"/>
        <w:spacing w:before="26" w:line="337" w:lineRule="auto"/>
        <w:ind w:left="0" w:leftChars="0" w:right="1526" w:firstLine="0" w:firstLineChars="0"/>
        <w:jc w:val="lef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3BC66C37">
      <w:pPr>
        <w:pStyle w:val="8"/>
        <w:kinsoku w:val="0"/>
        <w:overflowPunct w:val="0"/>
        <w:spacing w:before="34" w:line="357" w:lineRule="auto"/>
        <w:ind w:left="0" w:leftChars="0" w:right="126" w:firstLine="0" w:firstLineChars="0"/>
        <w:jc w:val="both"/>
        <w:rPr>
          <w:rFonts w:hint="default" w:ascii="仿宋" w:hAnsi="仿宋" w:eastAsia="仿宋" w:cs="仿宋"/>
          <w:b/>
          <w:bCs/>
          <w:sz w:val="30"/>
          <w:szCs w:val="30"/>
          <w:lang w:val="en-US" w:eastAsia="zh-CN"/>
        </w:rPr>
      </w:pPr>
      <w:r>
        <w:rPr>
          <w:rFonts w:hint="eastAsia" w:ascii="仿宋" w:hAnsi="仿宋" w:eastAsia="仿宋" w:cs="仿宋"/>
          <w:bCs/>
          <w:sz w:val="24"/>
          <w:szCs w:val="24"/>
        </w:rPr>
        <w:t>注：本表格式不得更改，投标人只能按要求填报，否则将被视为无效投标。</w:t>
      </w:r>
      <w:r>
        <w:rPr>
          <w:rFonts w:hint="eastAsia" w:hAnsi="仿宋" w:cs="仿宋"/>
          <w:bCs/>
          <w:sz w:val="24"/>
          <w:szCs w:val="24"/>
          <w:lang w:val="en-US" w:eastAsia="zh-CN"/>
        </w:rPr>
        <w:t>报价包含设备、运输、安装、调试等所有费用。</w:t>
      </w:r>
    </w:p>
    <w:p w14:paraId="606322F5">
      <w:pPr>
        <w:pStyle w:val="8"/>
        <w:kinsoku w:val="0"/>
        <w:overflowPunct w:val="0"/>
        <w:spacing w:before="34" w:line="357" w:lineRule="auto"/>
        <w:ind w:left="0" w:leftChars="0" w:right="126" w:firstLine="0" w:firstLineChars="0"/>
        <w:jc w:val="center"/>
        <w:rPr>
          <w:rFonts w:hint="eastAsia" w:ascii="仿宋" w:hAnsi="仿宋" w:eastAsia="仿宋" w:cs="仿宋"/>
          <w:b/>
          <w:bCs/>
          <w:sz w:val="30"/>
          <w:szCs w:val="30"/>
          <w:lang w:val="en-US" w:eastAsia="zh-CN"/>
        </w:rPr>
      </w:pPr>
    </w:p>
    <w:p w14:paraId="550377B0">
      <w:pPr>
        <w:pStyle w:val="8"/>
        <w:kinsoku w:val="0"/>
        <w:overflowPunct w:val="0"/>
        <w:spacing w:before="34" w:line="357" w:lineRule="auto"/>
        <w:ind w:left="0" w:leftChars="0" w:right="126" w:firstLine="0" w:firstLineChars="0"/>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w:t>
      </w:r>
      <w:r>
        <w:rPr>
          <w:rFonts w:hint="eastAsia" w:hAnsi="仿宋" w:cs="仿宋"/>
          <w:b/>
          <w:bCs/>
          <w:sz w:val="30"/>
          <w:szCs w:val="30"/>
          <w:lang w:val="en-US" w:eastAsia="zh-CN"/>
        </w:rPr>
        <w:t>2</w:t>
      </w:r>
      <w:r>
        <w:rPr>
          <w:rFonts w:hint="eastAsia" w:ascii="仿宋" w:hAnsi="仿宋" w:eastAsia="仿宋" w:cs="仿宋"/>
          <w:b/>
          <w:bCs/>
          <w:sz w:val="30"/>
          <w:szCs w:val="30"/>
          <w:lang w:val="en-US" w:eastAsia="zh-CN"/>
        </w:rPr>
        <w:t>）设备采购明细报价表</w:t>
      </w:r>
      <w:r>
        <w:rPr>
          <w:rFonts w:hint="eastAsia" w:hAnsi="仿宋" w:cs="仿宋"/>
          <w:b/>
          <w:bCs/>
          <w:sz w:val="30"/>
          <w:szCs w:val="30"/>
          <w:lang w:val="en-US" w:eastAsia="zh-CN"/>
        </w:rPr>
        <w:t>（详见第四章 磋商内容）</w:t>
      </w:r>
    </w:p>
    <w:p w14:paraId="5D0906BE">
      <w:pPr>
        <w:jc w:val="both"/>
        <w:rPr>
          <w:rFonts w:hint="eastAsia" w:ascii="仿宋" w:hAnsi="仿宋" w:eastAsia="仿宋" w:cs="仿宋"/>
          <w:b/>
          <w:bCs/>
          <w:kern w:val="0"/>
          <w:sz w:val="30"/>
          <w:szCs w:val="30"/>
          <w:lang w:val="en-US" w:eastAsia="zh-CN" w:bidi="ar-SA"/>
        </w:rPr>
      </w:pPr>
    </w:p>
    <w:p w14:paraId="6376AEED">
      <w:pPr>
        <w:jc w:val="center"/>
        <w:rPr>
          <w:rFonts w:hint="eastAsia" w:ascii="仿宋" w:hAnsi="仿宋" w:eastAsia="仿宋" w:cs="仿宋"/>
          <w:lang w:val="en-US" w:eastAsia="zh-CN"/>
        </w:rPr>
      </w:pPr>
      <w:r>
        <w:rPr>
          <w:rFonts w:hint="eastAsia" w:ascii="仿宋" w:hAnsi="仿宋" w:eastAsia="仿宋" w:cs="仿宋"/>
          <w:b/>
          <w:bCs/>
          <w:kern w:val="0"/>
          <w:sz w:val="30"/>
          <w:szCs w:val="30"/>
          <w:lang w:val="en-US" w:eastAsia="zh-CN" w:bidi="ar-SA"/>
        </w:rPr>
        <w:t>（3）装修部分明细报价表（详见附件工程量清单）</w:t>
      </w:r>
    </w:p>
    <w:p w14:paraId="4BF2AC9B">
      <w:pPr>
        <w:rPr>
          <w:rFonts w:hint="eastAsia" w:ascii="仿宋" w:hAnsi="仿宋" w:eastAsia="仿宋" w:cs="仿宋"/>
        </w:rPr>
      </w:pPr>
      <w:r>
        <w:rPr>
          <w:rFonts w:hint="eastAsia" w:ascii="仿宋" w:hAnsi="仿宋" w:eastAsia="仿宋" w:cs="仿宋"/>
        </w:rPr>
        <w:br w:type="page"/>
      </w:r>
    </w:p>
    <w:p w14:paraId="19A44F80">
      <w:pPr>
        <w:pStyle w:val="8"/>
        <w:tabs>
          <w:tab w:val="left" w:pos="5145"/>
          <w:tab w:val="left" w:pos="6591"/>
          <w:tab w:val="left" w:pos="7191"/>
          <w:tab w:val="left" w:pos="7791"/>
          <w:tab w:val="left" w:pos="8247"/>
        </w:tabs>
        <w:kinsoku w:val="0"/>
        <w:wordWrap w:val="0"/>
        <w:overflowPunct w:val="0"/>
        <w:spacing w:before="166" w:line="383" w:lineRule="auto"/>
        <w:ind w:right="238"/>
        <w:jc w:val="both"/>
        <w:rPr>
          <w:rFonts w:hint="eastAsia" w:ascii="仿宋" w:hAnsi="仿宋" w:eastAsia="仿宋" w:cs="仿宋"/>
          <w:b/>
          <w:bCs/>
        </w:rPr>
      </w:pPr>
      <w:r>
        <w:rPr>
          <w:rFonts w:hint="eastAsia" w:ascii="仿宋" w:hAnsi="仿宋" w:eastAsia="仿宋" w:cs="仿宋"/>
          <w:b/>
          <w:bCs/>
          <w:sz w:val="36"/>
          <w:szCs w:val="36"/>
          <w:lang w:val="en-US" w:eastAsia="zh-CN"/>
        </w:rPr>
        <w:t>8.投标保证金缴纳凭证或保函：</w:t>
      </w:r>
    </w:p>
    <w:p w14:paraId="76F49D93">
      <w:pPr>
        <w:pStyle w:val="8"/>
        <w:kinsoku w:val="0"/>
        <w:overflowPunct w:val="0"/>
        <w:spacing w:before="0"/>
        <w:ind w:left="0"/>
        <w:rPr>
          <w:rFonts w:hint="eastAsia" w:ascii="仿宋" w:hAnsi="仿宋" w:eastAsia="仿宋" w:cs="仿宋"/>
          <w:b/>
          <w:bCs/>
          <w:sz w:val="20"/>
          <w:szCs w:val="20"/>
        </w:rPr>
      </w:pPr>
    </w:p>
    <w:p w14:paraId="558DA8B6">
      <w:pPr>
        <w:pStyle w:val="8"/>
        <w:kinsoku w:val="0"/>
        <w:overflowPunct w:val="0"/>
        <w:spacing w:before="4"/>
        <w:ind w:left="0"/>
        <w:rPr>
          <w:rFonts w:hint="eastAsia" w:ascii="仿宋" w:hAnsi="仿宋" w:eastAsia="仿宋" w:cs="仿宋"/>
          <w:b/>
          <w:bCs/>
          <w:sz w:val="23"/>
          <w:szCs w:val="23"/>
        </w:rPr>
      </w:pPr>
    </w:p>
    <w:p w14:paraId="4E849243">
      <w:pPr>
        <w:spacing w:line="420" w:lineRule="exact"/>
        <w:rPr>
          <w:rFonts w:hint="eastAsia" w:ascii="仿宋" w:hAnsi="仿宋" w:eastAsia="仿宋" w:cs="仿宋"/>
          <w:kern w:val="0"/>
          <w:sz w:val="24"/>
          <w:szCs w:val="24"/>
        </w:rPr>
      </w:pPr>
      <w:r>
        <w:rPr>
          <w:rFonts w:hint="eastAsia" w:ascii="仿宋" w:hAnsi="仿宋" w:eastAsia="仿宋" w:cs="仿宋"/>
          <w:kern w:val="0"/>
          <w:sz w:val="24"/>
          <w:szCs w:val="24"/>
        </w:rPr>
        <w:t>致：</w:t>
      </w:r>
    </w:p>
    <w:p w14:paraId="2D7B1309">
      <w:pPr>
        <w:spacing w:line="42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我方于</w:t>
      </w:r>
      <w:r>
        <w:rPr>
          <w:rFonts w:hint="eastAsia" w:ascii="仿宋" w:hAnsi="仿宋" w:eastAsia="仿宋" w:cs="仿宋"/>
          <w:kern w:val="0"/>
          <w:sz w:val="24"/>
          <w:szCs w:val="24"/>
        </w:rPr>
        <w:tab/>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ab/>
      </w:r>
      <w:r>
        <w:rPr>
          <w:rFonts w:hint="eastAsia" w:ascii="仿宋" w:hAnsi="仿宋" w:eastAsia="仿宋" w:cs="仿宋"/>
          <w:kern w:val="0"/>
          <w:sz w:val="24"/>
          <w:szCs w:val="24"/>
        </w:rPr>
        <w:t>月</w:t>
      </w:r>
      <w:r>
        <w:rPr>
          <w:rFonts w:hint="eastAsia" w:ascii="仿宋" w:hAnsi="仿宋" w:eastAsia="仿宋" w:cs="仿宋"/>
          <w:kern w:val="0"/>
          <w:sz w:val="24"/>
          <w:szCs w:val="24"/>
          <w:u w:val="single"/>
        </w:rPr>
        <w:tab/>
      </w:r>
      <w:r>
        <w:rPr>
          <w:rFonts w:hint="eastAsia" w:ascii="仿宋" w:hAnsi="仿宋" w:eastAsia="仿宋" w:cs="仿宋"/>
          <w:kern w:val="0"/>
          <w:sz w:val="24"/>
          <w:szCs w:val="24"/>
        </w:rPr>
        <w:t xml:space="preserve"> 日参加</w:t>
      </w:r>
      <w:r>
        <w:rPr>
          <w:rFonts w:hint="eastAsia" w:ascii="仿宋" w:hAnsi="仿宋" w:eastAsia="仿宋" w:cs="仿宋"/>
          <w:kern w:val="0"/>
          <w:sz w:val="24"/>
          <w:szCs w:val="24"/>
          <w:u w:val="single"/>
        </w:rPr>
        <w:tab/>
      </w:r>
      <w:r>
        <w:rPr>
          <w:rFonts w:hint="eastAsia" w:ascii="仿宋" w:hAnsi="仿宋" w:eastAsia="仿宋" w:cs="仿宋"/>
          <w:kern w:val="0"/>
          <w:sz w:val="24"/>
          <w:szCs w:val="24"/>
          <w:u w:val="single"/>
        </w:rPr>
        <w:t xml:space="preserve">（项目名称）   </w:t>
      </w:r>
      <w:r>
        <w:rPr>
          <w:rFonts w:hint="eastAsia" w:ascii="仿宋" w:hAnsi="仿宋" w:eastAsia="仿宋" w:cs="仿宋"/>
          <w:kern w:val="0"/>
          <w:sz w:val="24"/>
          <w:szCs w:val="24"/>
        </w:rPr>
        <w:t>的投标，现保证：我方在规定的投标有效期内撤销或修改投标文件的，或者在收到中标通知书后无正当理由拒签合同或拒交规定履约担保的，投标保证金不予退还。</w:t>
      </w:r>
    </w:p>
    <w:p w14:paraId="51609E68">
      <w:pPr>
        <w:pStyle w:val="8"/>
        <w:kinsoku w:val="0"/>
        <w:overflowPunct w:val="0"/>
        <w:spacing w:before="0"/>
        <w:ind w:left="0"/>
        <w:rPr>
          <w:rFonts w:hint="eastAsia" w:ascii="仿宋" w:hAnsi="仿宋" w:eastAsia="仿宋" w:cs="仿宋"/>
        </w:rPr>
      </w:pPr>
    </w:p>
    <w:p w14:paraId="7143F0C8">
      <w:pPr>
        <w:pStyle w:val="8"/>
        <w:kinsoku w:val="0"/>
        <w:overflowPunct w:val="0"/>
        <w:spacing w:before="0"/>
        <w:ind w:left="0"/>
        <w:rPr>
          <w:rFonts w:hint="eastAsia" w:ascii="仿宋" w:hAnsi="仿宋" w:eastAsia="仿宋" w:cs="仿宋"/>
        </w:rPr>
      </w:pPr>
    </w:p>
    <w:p w14:paraId="38D92538">
      <w:pPr>
        <w:pStyle w:val="8"/>
        <w:kinsoku w:val="0"/>
        <w:overflowPunct w:val="0"/>
        <w:spacing w:before="4"/>
        <w:ind w:left="0"/>
        <w:rPr>
          <w:rFonts w:hint="eastAsia" w:ascii="仿宋" w:hAnsi="仿宋" w:eastAsia="仿宋" w:cs="仿宋"/>
          <w:sz w:val="34"/>
          <w:szCs w:val="34"/>
        </w:rPr>
      </w:pPr>
    </w:p>
    <w:p w14:paraId="5C35FB57">
      <w:pPr>
        <w:pStyle w:val="8"/>
        <w:tabs>
          <w:tab w:val="left" w:pos="8227"/>
        </w:tabs>
        <w:kinsoku w:val="0"/>
        <w:overflowPunct w:val="0"/>
        <w:spacing w:before="0" w:line="381" w:lineRule="auto"/>
        <w:ind w:left="4027" w:right="118"/>
        <w:rPr>
          <w:rFonts w:hint="eastAsia" w:ascii="仿宋" w:hAnsi="仿宋" w:eastAsia="仿宋" w:cs="仿宋"/>
        </w:rPr>
      </w:pPr>
      <w:r>
        <w:rPr>
          <w:rFonts w:hint="eastAsia" w:ascii="仿宋" w:hAnsi="仿宋" w:eastAsia="仿宋" w:cs="仿宋"/>
        </w:rPr>
        <w:t>供应商：</w:t>
      </w:r>
      <w:r>
        <w:rPr>
          <w:rFonts w:hint="eastAsia" w:ascii="仿宋" w:hAnsi="仿宋" w:eastAsia="仿宋" w:cs="仿宋"/>
          <w:u w:val="single"/>
        </w:rPr>
        <w:tab/>
      </w:r>
      <w:r>
        <w:rPr>
          <w:rFonts w:hint="eastAsia" w:ascii="仿宋" w:hAnsi="仿宋" w:eastAsia="仿宋" w:cs="仿宋"/>
          <w:w w:val="95"/>
        </w:rPr>
        <w:t>（盖章）</w:t>
      </w:r>
      <w:r>
        <w:rPr>
          <w:rFonts w:hint="eastAsia" w:ascii="仿宋" w:hAnsi="仿宋" w:eastAsia="仿宋" w:cs="仿宋"/>
        </w:rPr>
        <w:t xml:space="preserve"> </w:t>
      </w:r>
    </w:p>
    <w:p w14:paraId="4013169E">
      <w:pPr>
        <w:pStyle w:val="8"/>
        <w:tabs>
          <w:tab w:val="left" w:pos="8227"/>
        </w:tabs>
        <w:kinsoku w:val="0"/>
        <w:overflowPunct w:val="0"/>
        <w:spacing w:before="0" w:line="381" w:lineRule="auto"/>
        <w:ind w:left="4027" w:right="118"/>
        <w:rPr>
          <w:rFonts w:hint="eastAsia" w:ascii="仿宋" w:hAnsi="仿宋" w:eastAsia="仿宋" w:cs="仿宋"/>
          <w:w w:val="95"/>
        </w:rPr>
      </w:pPr>
      <w:r>
        <w:rPr>
          <w:rFonts w:hint="eastAsia" w:ascii="仿宋" w:hAnsi="仿宋" w:eastAsia="仿宋" w:cs="仿宋"/>
        </w:rPr>
        <w:t>法定代表人或委托代理人：</w:t>
      </w:r>
      <w:r>
        <w:rPr>
          <w:rFonts w:hint="eastAsia" w:ascii="仿宋" w:hAnsi="仿宋" w:eastAsia="仿宋" w:cs="仿宋"/>
          <w:u w:val="single"/>
        </w:rPr>
        <w:tab/>
      </w:r>
      <w:r>
        <w:rPr>
          <w:rFonts w:hint="eastAsia" w:ascii="仿宋" w:hAnsi="仿宋" w:eastAsia="仿宋" w:cs="仿宋"/>
          <w:w w:val="95"/>
        </w:rPr>
        <w:t>（</w:t>
      </w:r>
      <w:r>
        <w:rPr>
          <w:rFonts w:hint="eastAsia" w:hAnsi="仿宋" w:cs="仿宋"/>
          <w:w w:val="95"/>
          <w:lang w:val="en-US" w:eastAsia="zh-CN"/>
        </w:rPr>
        <w:t>签章</w:t>
      </w:r>
      <w:r>
        <w:rPr>
          <w:rFonts w:hint="eastAsia" w:ascii="仿宋" w:hAnsi="仿宋" w:eastAsia="仿宋" w:cs="仿宋"/>
          <w:w w:val="95"/>
        </w:rPr>
        <w:t>）</w:t>
      </w:r>
    </w:p>
    <w:p w14:paraId="00426B26">
      <w:pPr>
        <w:pStyle w:val="8"/>
        <w:tabs>
          <w:tab w:val="left" w:pos="5551"/>
          <w:tab w:val="left" w:pos="6511"/>
          <w:tab w:val="left" w:pos="7111"/>
          <w:tab w:val="left" w:pos="7711"/>
        </w:tabs>
        <w:kinsoku w:val="0"/>
        <w:overflowPunct w:val="0"/>
        <w:spacing w:before="46"/>
        <w:ind w:left="2583" w:firstLine="2248"/>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lang w:val="en-US" w:eastAsia="zh-CN"/>
        </w:rPr>
        <w:t xml:space="preserve"> </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rPr>
        <w:t>月</w:t>
      </w:r>
      <w:r>
        <w:rPr>
          <w:rFonts w:hint="eastAsia" w:ascii="仿宋" w:hAnsi="仿宋" w:eastAsia="仿宋" w:cs="仿宋"/>
          <w:u w:val="single"/>
        </w:rPr>
        <w:tab/>
      </w:r>
      <w:r>
        <w:rPr>
          <w:rFonts w:hint="eastAsia" w:ascii="仿宋" w:hAnsi="仿宋" w:eastAsia="仿宋" w:cs="仿宋"/>
          <w:u w:val="single"/>
          <w:lang w:val="en-US" w:eastAsia="zh-CN"/>
        </w:rPr>
        <w:t xml:space="preserve">  </w:t>
      </w:r>
      <w:r>
        <w:rPr>
          <w:rFonts w:hint="eastAsia" w:ascii="仿宋" w:hAnsi="仿宋" w:eastAsia="仿宋" w:cs="仿宋"/>
        </w:rPr>
        <w:t>日</w:t>
      </w:r>
    </w:p>
    <w:p w14:paraId="62C09B6A">
      <w:pPr>
        <w:pStyle w:val="8"/>
        <w:kinsoku w:val="0"/>
        <w:overflowPunct w:val="0"/>
        <w:spacing w:before="0"/>
        <w:ind w:left="0"/>
        <w:rPr>
          <w:rFonts w:hint="eastAsia" w:ascii="仿宋" w:hAnsi="仿宋" w:eastAsia="仿宋" w:cs="仿宋"/>
        </w:rPr>
      </w:pPr>
    </w:p>
    <w:p w14:paraId="77485476">
      <w:pPr>
        <w:pStyle w:val="8"/>
        <w:kinsoku w:val="0"/>
        <w:overflowPunct w:val="0"/>
        <w:spacing w:before="5"/>
        <w:ind w:left="0"/>
        <w:rPr>
          <w:rFonts w:hint="eastAsia" w:ascii="仿宋" w:hAnsi="仿宋" w:eastAsia="仿宋" w:cs="仿宋"/>
          <w:sz w:val="25"/>
          <w:szCs w:val="25"/>
        </w:rPr>
      </w:pPr>
    </w:p>
    <w:p w14:paraId="057F4E5E">
      <w:pPr>
        <w:pStyle w:val="8"/>
        <w:kinsoku w:val="0"/>
        <w:overflowPunct w:val="0"/>
        <w:spacing w:before="0"/>
        <w:jc w:val="center"/>
        <w:rPr>
          <w:rFonts w:hint="eastAsia" w:ascii="仿宋" w:hAnsi="仿宋" w:eastAsia="仿宋" w:cs="仿宋"/>
        </w:rPr>
      </w:pPr>
      <w:r>
        <w:rPr>
          <w:rFonts w:hint="eastAsia" w:ascii="仿宋" w:hAnsi="仿宋" w:eastAsia="仿宋" w:cs="仿宋"/>
        </w:rPr>
        <w:t>缴费回单（复印件应附在投标文件中）</w:t>
      </w:r>
    </w:p>
    <w:p w14:paraId="3EF8D245">
      <w:pPr>
        <w:pStyle w:val="8"/>
        <w:kinsoku w:val="0"/>
        <w:overflowPunct w:val="0"/>
        <w:spacing w:before="0"/>
        <w:ind w:left="0"/>
        <w:rPr>
          <w:rFonts w:hint="eastAsia" w:ascii="仿宋" w:hAnsi="仿宋" w:eastAsia="仿宋" w:cs="仿宋"/>
          <w:sz w:val="20"/>
          <w:szCs w:val="20"/>
        </w:rPr>
      </w:pPr>
    </w:p>
    <w:p w14:paraId="0E007F26">
      <w:pPr>
        <w:pStyle w:val="8"/>
        <w:kinsoku w:val="0"/>
        <w:overflowPunct w:val="0"/>
        <w:spacing w:before="8"/>
        <w:ind w:left="0"/>
        <w:rPr>
          <w:rFonts w:hint="eastAsia" w:ascii="仿宋" w:hAnsi="仿宋" w:eastAsia="仿宋" w:cs="仿宋"/>
          <w:sz w:val="10"/>
          <w:szCs w:val="10"/>
        </w:rPr>
      </w:pPr>
    </w:p>
    <w:p w14:paraId="707BC4E2">
      <w:pPr>
        <w:pStyle w:val="8"/>
        <w:kinsoku w:val="0"/>
        <w:overflowPunct w:val="0"/>
        <w:spacing w:before="0" w:line="200" w:lineRule="atLeast"/>
        <w:ind w:left="822"/>
        <w:rPr>
          <w:rFonts w:hint="eastAsia" w:ascii="仿宋" w:hAnsi="仿宋" w:eastAsia="仿宋" w:cs="仿宋"/>
          <w:sz w:val="20"/>
          <w:szCs w:val="20"/>
        </w:rPr>
      </w:pPr>
      <w:r>
        <w:rPr>
          <w:rFonts w:hint="eastAsia" w:ascii="仿宋" w:hAnsi="仿宋" w:eastAsia="仿宋" w:cs="仿宋"/>
          <w:sz w:val="20"/>
          <w:szCs w:val="20"/>
        </w:rPr>
        <mc:AlternateContent>
          <mc:Choice Requires="wpg">
            <w:drawing>
              <wp:inline distT="0" distB="0" distL="114300" distR="114300">
                <wp:extent cx="5695950" cy="3213100"/>
                <wp:effectExtent l="0" t="0" r="0" b="6350"/>
                <wp:docPr id="125" name="组合 125"/>
                <wp:cNvGraphicFramePr/>
                <a:graphic xmlns:a="http://schemas.openxmlformats.org/drawingml/2006/main">
                  <a:graphicData uri="http://schemas.microsoft.com/office/word/2010/wordprocessingGroup">
                    <wpg:wgp>
                      <wpg:cNvGrpSpPr>
                        <a:grpSpLocks noRot="1"/>
                      </wpg:cNvGrpSpPr>
                      <wpg:grpSpPr>
                        <a:xfrm>
                          <a:off x="0" y="0"/>
                          <a:ext cx="5695950" cy="3213100"/>
                          <a:chOff x="0" y="0"/>
                          <a:chExt cx="7425" cy="5060"/>
                        </a:xfrm>
                      </wpg:grpSpPr>
                      <wpg:grpSp>
                        <wpg:cNvPr id="124" name="组合 124"/>
                        <wpg:cNvGrpSpPr/>
                        <wpg:grpSpPr>
                          <a:xfrm>
                            <a:off x="0" y="0"/>
                            <a:ext cx="7425" cy="5060"/>
                            <a:chOff x="0" y="0"/>
                            <a:chExt cx="7425" cy="5060"/>
                          </a:xfrm>
                        </wpg:grpSpPr>
                        <wps:wsp>
                          <wps:cNvPr id="45" name="任意多边形 45"/>
                          <wps:cNvSpPr/>
                          <wps:spPr>
                            <a:xfrm>
                              <a:off x="0" y="0"/>
                              <a:ext cx="7425" cy="5060"/>
                            </a:xfrm>
                            <a:custGeom>
                              <a:avLst/>
                              <a:gdLst/>
                              <a:ahLst/>
                              <a:cxnLst/>
                              <a:pathLst>
                                <a:path w="7425" h="5060">
                                  <a:moveTo>
                                    <a:pt x="483" y="19"/>
                                  </a:moveTo>
                                  <a:lnTo>
                                    <a:pt x="412" y="19"/>
                                  </a:lnTo>
                                  <a:lnTo>
                                    <a:pt x="426" y="0"/>
                                  </a:lnTo>
                                  <a:lnTo>
                                    <a:pt x="497" y="0"/>
                                  </a:lnTo>
                                  <a:lnTo>
                                    <a:pt x="483" y="19"/>
                                  </a:lnTo>
                                  <a:close/>
                                </a:path>
                              </a:pathLst>
                            </a:custGeom>
                            <a:solidFill>
                              <a:srgbClr val="000000"/>
                            </a:solidFill>
                            <a:ln>
                              <a:noFill/>
                            </a:ln>
                          </wps:spPr>
                          <wps:bodyPr upright="1"/>
                        </wps:wsp>
                        <wps:wsp>
                          <wps:cNvPr id="46" name="任意多边形 46"/>
                          <wps:cNvSpPr/>
                          <wps:spPr>
                            <a:xfrm>
                              <a:off x="0" y="0"/>
                              <a:ext cx="7425" cy="5060"/>
                            </a:xfrm>
                            <a:custGeom>
                              <a:avLst/>
                              <a:gdLst/>
                              <a:ahLst/>
                              <a:cxnLst/>
                              <a:pathLst>
                                <a:path w="7425" h="5060">
                                  <a:moveTo>
                                    <a:pt x="7011" y="19"/>
                                  </a:moveTo>
                                  <a:lnTo>
                                    <a:pt x="6940" y="19"/>
                                  </a:lnTo>
                                  <a:lnTo>
                                    <a:pt x="6926" y="0"/>
                                  </a:lnTo>
                                  <a:lnTo>
                                    <a:pt x="6998" y="0"/>
                                  </a:lnTo>
                                  <a:lnTo>
                                    <a:pt x="7011" y="19"/>
                                  </a:lnTo>
                                  <a:close/>
                                </a:path>
                              </a:pathLst>
                            </a:custGeom>
                            <a:solidFill>
                              <a:srgbClr val="000000"/>
                            </a:solidFill>
                            <a:ln>
                              <a:noFill/>
                            </a:ln>
                          </wps:spPr>
                          <wps:bodyPr upright="1"/>
                        </wps:wsp>
                        <wps:wsp>
                          <wps:cNvPr id="47" name="任意多边形 47"/>
                          <wps:cNvSpPr/>
                          <wps:spPr>
                            <a:xfrm>
                              <a:off x="0" y="0"/>
                              <a:ext cx="7425" cy="5060"/>
                            </a:xfrm>
                            <a:custGeom>
                              <a:avLst/>
                              <a:gdLst/>
                              <a:ahLst/>
                              <a:cxnLst/>
                              <a:pathLst>
                                <a:path w="7425" h="5060">
                                  <a:moveTo>
                                    <a:pt x="390" y="39"/>
                                  </a:moveTo>
                                  <a:lnTo>
                                    <a:pt x="346" y="39"/>
                                  </a:lnTo>
                                  <a:lnTo>
                                    <a:pt x="359" y="19"/>
                                  </a:lnTo>
                                  <a:lnTo>
                                    <a:pt x="403" y="19"/>
                                  </a:lnTo>
                                  <a:lnTo>
                                    <a:pt x="390" y="39"/>
                                  </a:lnTo>
                                  <a:close/>
                                </a:path>
                              </a:pathLst>
                            </a:custGeom>
                            <a:solidFill>
                              <a:srgbClr val="000000"/>
                            </a:solidFill>
                            <a:ln>
                              <a:noFill/>
                            </a:ln>
                          </wps:spPr>
                          <wps:bodyPr upright="1"/>
                        </wps:wsp>
                        <wps:wsp>
                          <wps:cNvPr id="48" name="任意多边形 48"/>
                          <wps:cNvSpPr/>
                          <wps:spPr>
                            <a:xfrm>
                              <a:off x="0" y="0"/>
                              <a:ext cx="7425" cy="5060"/>
                            </a:xfrm>
                            <a:custGeom>
                              <a:avLst/>
                              <a:gdLst/>
                              <a:ahLst/>
                              <a:cxnLst/>
                              <a:pathLst>
                                <a:path w="7425" h="5060">
                                  <a:moveTo>
                                    <a:pt x="7077" y="39"/>
                                  </a:moveTo>
                                  <a:lnTo>
                                    <a:pt x="7033" y="39"/>
                                  </a:lnTo>
                                  <a:lnTo>
                                    <a:pt x="7020" y="19"/>
                                  </a:lnTo>
                                  <a:lnTo>
                                    <a:pt x="7064" y="19"/>
                                  </a:lnTo>
                                  <a:lnTo>
                                    <a:pt x="7077" y="39"/>
                                  </a:lnTo>
                                  <a:close/>
                                </a:path>
                              </a:pathLst>
                            </a:custGeom>
                            <a:solidFill>
                              <a:srgbClr val="000000"/>
                            </a:solidFill>
                            <a:ln>
                              <a:noFill/>
                            </a:ln>
                          </wps:spPr>
                          <wps:bodyPr upright="1"/>
                        </wps:wsp>
                        <wps:wsp>
                          <wps:cNvPr id="49" name="任意多边形 49"/>
                          <wps:cNvSpPr/>
                          <wps:spPr>
                            <a:xfrm>
                              <a:off x="0" y="0"/>
                              <a:ext cx="7425" cy="5060"/>
                            </a:xfrm>
                            <a:custGeom>
                              <a:avLst/>
                              <a:gdLst/>
                              <a:ahLst/>
                              <a:cxnLst/>
                              <a:pathLst>
                                <a:path w="7425" h="5060">
                                  <a:moveTo>
                                    <a:pt x="340" y="59"/>
                                  </a:moveTo>
                                  <a:lnTo>
                                    <a:pt x="309" y="59"/>
                                  </a:lnTo>
                                  <a:lnTo>
                                    <a:pt x="321" y="39"/>
                                  </a:lnTo>
                                  <a:lnTo>
                                    <a:pt x="352" y="39"/>
                                  </a:lnTo>
                                  <a:lnTo>
                                    <a:pt x="340" y="59"/>
                                  </a:lnTo>
                                  <a:close/>
                                </a:path>
                              </a:pathLst>
                            </a:custGeom>
                            <a:solidFill>
                              <a:srgbClr val="000000"/>
                            </a:solidFill>
                            <a:ln>
                              <a:noFill/>
                            </a:ln>
                          </wps:spPr>
                          <wps:bodyPr upright="1"/>
                        </wps:wsp>
                        <wps:wsp>
                          <wps:cNvPr id="50" name="任意多边形 50"/>
                          <wps:cNvSpPr/>
                          <wps:spPr>
                            <a:xfrm>
                              <a:off x="0" y="0"/>
                              <a:ext cx="7425" cy="5060"/>
                            </a:xfrm>
                            <a:custGeom>
                              <a:avLst/>
                              <a:gdLst/>
                              <a:ahLst/>
                              <a:cxnLst/>
                              <a:pathLst>
                                <a:path w="7425" h="5060">
                                  <a:moveTo>
                                    <a:pt x="7115" y="59"/>
                                  </a:moveTo>
                                  <a:lnTo>
                                    <a:pt x="7084" y="59"/>
                                  </a:lnTo>
                                  <a:lnTo>
                                    <a:pt x="7071" y="39"/>
                                  </a:lnTo>
                                  <a:lnTo>
                                    <a:pt x="7102" y="39"/>
                                  </a:lnTo>
                                  <a:lnTo>
                                    <a:pt x="7115" y="59"/>
                                  </a:lnTo>
                                  <a:close/>
                                </a:path>
                              </a:pathLst>
                            </a:custGeom>
                            <a:solidFill>
                              <a:srgbClr val="000000"/>
                            </a:solidFill>
                            <a:ln>
                              <a:noFill/>
                            </a:ln>
                          </wps:spPr>
                          <wps:bodyPr upright="1"/>
                        </wps:wsp>
                        <wps:wsp>
                          <wps:cNvPr id="51" name="任意多边形 51"/>
                          <wps:cNvSpPr/>
                          <wps:spPr>
                            <a:xfrm>
                              <a:off x="0" y="0"/>
                              <a:ext cx="7425" cy="5060"/>
                            </a:xfrm>
                            <a:custGeom>
                              <a:avLst/>
                              <a:gdLst/>
                              <a:ahLst/>
                              <a:cxnLst/>
                              <a:pathLst>
                                <a:path w="7425" h="5060">
                                  <a:moveTo>
                                    <a:pt x="304" y="79"/>
                                  </a:moveTo>
                                  <a:lnTo>
                                    <a:pt x="273" y="79"/>
                                  </a:lnTo>
                                  <a:lnTo>
                                    <a:pt x="285" y="59"/>
                                  </a:lnTo>
                                  <a:lnTo>
                                    <a:pt x="316" y="59"/>
                                  </a:lnTo>
                                  <a:lnTo>
                                    <a:pt x="304" y="79"/>
                                  </a:lnTo>
                                  <a:close/>
                                </a:path>
                              </a:pathLst>
                            </a:custGeom>
                            <a:solidFill>
                              <a:srgbClr val="000000"/>
                            </a:solidFill>
                            <a:ln>
                              <a:noFill/>
                            </a:ln>
                          </wps:spPr>
                          <wps:bodyPr upright="1"/>
                        </wps:wsp>
                        <wps:wsp>
                          <wps:cNvPr id="52" name="任意多边形 52"/>
                          <wps:cNvSpPr/>
                          <wps:spPr>
                            <a:xfrm>
                              <a:off x="0" y="0"/>
                              <a:ext cx="7425" cy="5060"/>
                            </a:xfrm>
                            <a:custGeom>
                              <a:avLst/>
                              <a:gdLst/>
                              <a:ahLst/>
                              <a:cxnLst/>
                              <a:pathLst>
                                <a:path w="7425" h="5060">
                                  <a:moveTo>
                                    <a:pt x="7151" y="79"/>
                                  </a:moveTo>
                                  <a:lnTo>
                                    <a:pt x="7120" y="79"/>
                                  </a:lnTo>
                                  <a:lnTo>
                                    <a:pt x="7108" y="59"/>
                                  </a:lnTo>
                                  <a:lnTo>
                                    <a:pt x="7139" y="59"/>
                                  </a:lnTo>
                                  <a:lnTo>
                                    <a:pt x="7151" y="79"/>
                                  </a:lnTo>
                                  <a:close/>
                                </a:path>
                              </a:pathLst>
                            </a:custGeom>
                            <a:solidFill>
                              <a:srgbClr val="000000"/>
                            </a:solidFill>
                            <a:ln>
                              <a:noFill/>
                            </a:ln>
                          </wps:spPr>
                          <wps:bodyPr upright="1"/>
                        </wps:wsp>
                        <wps:wsp>
                          <wps:cNvPr id="53" name="任意多边形 53"/>
                          <wps:cNvSpPr/>
                          <wps:spPr>
                            <a:xfrm>
                              <a:off x="0" y="0"/>
                              <a:ext cx="7425" cy="5060"/>
                            </a:xfrm>
                            <a:custGeom>
                              <a:avLst/>
                              <a:gdLst/>
                              <a:ahLst/>
                              <a:cxnLst/>
                              <a:pathLst>
                                <a:path w="7425" h="5060">
                                  <a:moveTo>
                                    <a:pt x="269" y="99"/>
                                  </a:moveTo>
                                  <a:lnTo>
                                    <a:pt x="239" y="99"/>
                                  </a:lnTo>
                                  <a:lnTo>
                                    <a:pt x="250" y="79"/>
                                  </a:lnTo>
                                  <a:lnTo>
                                    <a:pt x="281" y="79"/>
                                  </a:lnTo>
                                  <a:lnTo>
                                    <a:pt x="269" y="99"/>
                                  </a:lnTo>
                                  <a:close/>
                                </a:path>
                              </a:pathLst>
                            </a:custGeom>
                            <a:solidFill>
                              <a:srgbClr val="000000"/>
                            </a:solidFill>
                            <a:ln>
                              <a:noFill/>
                            </a:ln>
                          </wps:spPr>
                          <wps:bodyPr upright="1"/>
                        </wps:wsp>
                        <wps:wsp>
                          <wps:cNvPr id="54" name="任意多边形 54"/>
                          <wps:cNvSpPr/>
                          <wps:spPr>
                            <a:xfrm>
                              <a:off x="0" y="0"/>
                              <a:ext cx="7425" cy="5060"/>
                            </a:xfrm>
                            <a:custGeom>
                              <a:avLst/>
                              <a:gdLst/>
                              <a:ahLst/>
                              <a:cxnLst/>
                              <a:pathLst>
                                <a:path w="7425" h="5060">
                                  <a:moveTo>
                                    <a:pt x="7185" y="99"/>
                                  </a:moveTo>
                                  <a:lnTo>
                                    <a:pt x="7154" y="99"/>
                                  </a:lnTo>
                                  <a:lnTo>
                                    <a:pt x="7143" y="79"/>
                                  </a:lnTo>
                                  <a:lnTo>
                                    <a:pt x="7174" y="79"/>
                                  </a:lnTo>
                                  <a:lnTo>
                                    <a:pt x="7185" y="99"/>
                                  </a:lnTo>
                                  <a:close/>
                                </a:path>
                              </a:pathLst>
                            </a:custGeom>
                            <a:solidFill>
                              <a:srgbClr val="000000"/>
                            </a:solidFill>
                            <a:ln>
                              <a:noFill/>
                            </a:ln>
                          </wps:spPr>
                          <wps:bodyPr upright="1"/>
                        </wps:wsp>
                        <wps:wsp>
                          <wps:cNvPr id="55" name="任意多边形 55"/>
                          <wps:cNvSpPr/>
                          <wps:spPr>
                            <a:xfrm>
                              <a:off x="0" y="0"/>
                              <a:ext cx="7425" cy="5060"/>
                            </a:xfrm>
                            <a:custGeom>
                              <a:avLst/>
                              <a:gdLst/>
                              <a:ahLst/>
                              <a:cxnLst/>
                              <a:pathLst>
                                <a:path w="7425" h="5060">
                                  <a:moveTo>
                                    <a:pt x="237" y="119"/>
                                  </a:moveTo>
                                  <a:lnTo>
                                    <a:pt x="217" y="119"/>
                                  </a:lnTo>
                                  <a:lnTo>
                                    <a:pt x="228" y="99"/>
                                  </a:lnTo>
                                  <a:lnTo>
                                    <a:pt x="247" y="99"/>
                                  </a:lnTo>
                                  <a:lnTo>
                                    <a:pt x="237" y="119"/>
                                  </a:lnTo>
                                  <a:close/>
                                </a:path>
                              </a:pathLst>
                            </a:custGeom>
                            <a:solidFill>
                              <a:srgbClr val="000000"/>
                            </a:solidFill>
                            <a:ln>
                              <a:noFill/>
                            </a:ln>
                          </wps:spPr>
                          <wps:bodyPr upright="1"/>
                        </wps:wsp>
                        <wps:wsp>
                          <wps:cNvPr id="56" name="任意多边形 56"/>
                          <wps:cNvSpPr/>
                          <wps:spPr>
                            <a:xfrm>
                              <a:off x="0" y="0"/>
                              <a:ext cx="7425" cy="5060"/>
                            </a:xfrm>
                            <a:custGeom>
                              <a:avLst/>
                              <a:gdLst/>
                              <a:ahLst/>
                              <a:cxnLst/>
                              <a:pathLst>
                                <a:path w="7425" h="5060">
                                  <a:moveTo>
                                    <a:pt x="7207" y="119"/>
                                  </a:moveTo>
                                  <a:lnTo>
                                    <a:pt x="7187" y="119"/>
                                  </a:lnTo>
                                  <a:lnTo>
                                    <a:pt x="7176" y="99"/>
                                  </a:lnTo>
                                  <a:lnTo>
                                    <a:pt x="7196" y="99"/>
                                  </a:lnTo>
                                  <a:lnTo>
                                    <a:pt x="7207" y="119"/>
                                  </a:lnTo>
                                  <a:close/>
                                </a:path>
                              </a:pathLst>
                            </a:custGeom>
                            <a:solidFill>
                              <a:srgbClr val="000000"/>
                            </a:solidFill>
                            <a:ln>
                              <a:noFill/>
                            </a:ln>
                          </wps:spPr>
                          <wps:bodyPr upright="1"/>
                        </wps:wsp>
                        <wps:wsp>
                          <wps:cNvPr id="57" name="任意多边形 57"/>
                          <wps:cNvSpPr/>
                          <wps:spPr>
                            <a:xfrm>
                              <a:off x="0" y="0"/>
                              <a:ext cx="7425" cy="5060"/>
                            </a:xfrm>
                            <a:custGeom>
                              <a:avLst/>
                              <a:gdLst/>
                              <a:ahLst/>
                              <a:cxnLst/>
                              <a:pathLst>
                                <a:path w="7425" h="5060">
                                  <a:moveTo>
                                    <a:pt x="216" y="139"/>
                                  </a:moveTo>
                                  <a:lnTo>
                                    <a:pt x="186" y="139"/>
                                  </a:lnTo>
                                  <a:lnTo>
                                    <a:pt x="196" y="119"/>
                                  </a:lnTo>
                                  <a:lnTo>
                                    <a:pt x="226" y="119"/>
                                  </a:lnTo>
                                  <a:lnTo>
                                    <a:pt x="216" y="139"/>
                                  </a:lnTo>
                                  <a:close/>
                                </a:path>
                              </a:pathLst>
                            </a:custGeom>
                            <a:solidFill>
                              <a:srgbClr val="000000"/>
                            </a:solidFill>
                            <a:ln>
                              <a:noFill/>
                            </a:ln>
                          </wps:spPr>
                          <wps:bodyPr upright="1"/>
                        </wps:wsp>
                        <wps:wsp>
                          <wps:cNvPr id="58" name="任意多边形 58"/>
                          <wps:cNvSpPr/>
                          <wps:spPr>
                            <a:xfrm>
                              <a:off x="0" y="0"/>
                              <a:ext cx="7425" cy="5060"/>
                            </a:xfrm>
                            <a:custGeom>
                              <a:avLst/>
                              <a:gdLst/>
                              <a:ahLst/>
                              <a:cxnLst/>
                              <a:pathLst>
                                <a:path w="7425" h="5060">
                                  <a:moveTo>
                                    <a:pt x="7238" y="139"/>
                                  </a:moveTo>
                                  <a:lnTo>
                                    <a:pt x="7208" y="139"/>
                                  </a:lnTo>
                                  <a:lnTo>
                                    <a:pt x="7197" y="119"/>
                                  </a:lnTo>
                                  <a:lnTo>
                                    <a:pt x="7228" y="119"/>
                                  </a:lnTo>
                                  <a:lnTo>
                                    <a:pt x="7238" y="139"/>
                                  </a:lnTo>
                                  <a:close/>
                                </a:path>
                              </a:pathLst>
                            </a:custGeom>
                            <a:solidFill>
                              <a:srgbClr val="000000"/>
                            </a:solidFill>
                            <a:ln>
                              <a:noFill/>
                            </a:ln>
                          </wps:spPr>
                          <wps:bodyPr upright="1"/>
                        </wps:wsp>
                        <wps:wsp>
                          <wps:cNvPr id="59" name="任意多边形 59"/>
                          <wps:cNvSpPr/>
                          <wps:spPr>
                            <a:xfrm>
                              <a:off x="0" y="0"/>
                              <a:ext cx="7425" cy="5060"/>
                            </a:xfrm>
                            <a:custGeom>
                              <a:avLst/>
                              <a:gdLst/>
                              <a:ahLst/>
                              <a:cxnLst/>
                              <a:pathLst>
                                <a:path w="7425" h="5060">
                                  <a:moveTo>
                                    <a:pt x="186" y="159"/>
                                  </a:moveTo>
                                  <a:lnTo>
                                    <a:pt x="166" y="159"/>
                                  </a:lnTo>
                                  <a:lnTo>
                                    <a:pt x="176" y="139"/>
                                  </a:lnTo>
                                  <a:lnTo>
                                    <a:pt x="196" y="139"/>
                                  </a:lnTo>
                                  <a:lnTo>
                                    <a:pt x="186" y="159"/>
                                  </a:lnTo>
                                  <a:close/>
                                </a:path>
                              </a:pathLst>
                            </a:custGeom>
                            <a:solidFill>
                              <a:srgbClr val="000000"/>
                            </a:solidFill>
                            <a:ln>
                              <a:noFill/>
                            </a:ln>
                          </wps:spPr>
                          <wps:bodyPr upright="1"/>
                        </wps:wsp>
                        <wps:wsp>
                          <wps:cNvPr id="60" name="任意多边形 60"/>
                          <wps:cNvSpPr/>
                          <wps:spPr>
                            <a:xfrm>
                              <a:off x="0" y="0"/>
                              <a:ext cx="7425" cy="5060"/>
                            </a:xfrm>
                            <a:custGeom>
                              <a:avLst/>
                              <a:gdLst/>
                              <a:ahLst/>
                              <a:cxnLst/>
                              <a:pathLst>
                                <a:path w="7425" h="5060">
                                  <a:moveTo>
                                    <a:pt x="7258" y="159"/>
                                  </a:moveTo>
                                  <a:lnTo>
                                    <a:pt x="7238" y="159"/>
                                  </a:lnTo>
                                  <a:lnTo>
                                    <a:pt x="7228" y="139"/>
                                  </a:lnTo>
                                  <a:lnTo>
                                    <a:pt x="7248" y="139"/>
                                  </a:lnTo>
                                  <a:lnTo>
                                    <a:pt x="7258" y="159"/>
                                  </a:lnTo>
                                  <a:close/>
                                </a:path>
                              </a:pathLst>
                            </a:custGeom>
                            <a:solidFill>
                              <a:srgbClr val="000000"/>
                            </a:solidFill>
                            <a:ln>
                              <a:noFill/>
                            </a:ln>
                          </wps:spPr>
                          <wps:bodyPr upright="1"/>
                        </wps:wsp>
                        <wps:wsp>
                          <wps:cNvPr id="61" name="任意多边形 61"/>
                          <wps:cNvSpPr/>
                          <wps:spPr>
                            <a:xfrm>
                              <a:off x="0" y="0"/>
                              <a:ext cx="7425" cy="5060"/>
                            </a:xfrm>
                            <a:custGeom>
                              <a:avLst/>
                              <a:gdLst/>
                              <a:ahLst/>
                              <a:cxnLst/>
                              <a:pathLst>
                                <a:path w="7425" h="5060">
                                  <a:moveTo>
                                    <a:pt x="167" y="179"/>
                                  </a:moveTo>
                                  <a:lnTo>
                                    <a:pt x="147" y="179"/>
                                  </a:lnTo>
                                  <a:lnTo>
                                    <a:pt x="156" y="159"/>
                                  </a:lnTo>
                                  <a:lnTo>
                                    <a:pt x="176" y="159"/>
                                  </a:lnTo>
                                  <a:lnTo>
                                    <a:pt x="167" y="179"/>
                                  </a:lnTo>
                                  <a:close/>
                                </a:path>
                              </a:pathLst>
                            </a:custGeom>
                            <a:solidFill>
                              <a:srgbClr val="000000"/>
                            </a:solidFill>
                            <a:ln>
                              <a:noFill/>
                            </a:ln>
                          </wps:spPr>
                          <wps:bodyPr upright="1"/>
                        </wps:wsp>
                        <wps:wsp>
                          <wps:cNvPr id="62" name="任意多边形 62"/>
                          <wps:cNvSpPr/>
                          <wps:spPr>
                            <a:xfrm>
                              <a:off x="0" y="0"/>
                              <a:ext cx="7425" cy="5060"/>
                            </a:xfrm>
                            <a:custGeom>
                              <a:avLst/>
                              <a:gdLst/>
                              <a:ahLst/>
                              <a:cxnLst/>
                              <a:pathLst>
                                <a:path w="7425" h="5060">
                                  <a:moveTo>
                                    <a:pt x="7277" y="179"/>
                                  </a:moveTo>
                                  <a:lnTo>
                                    <a:pt x="7256" y="179"/>
                                  </a:lnTo>
                                  <a:lnTo>
                                    <a:pt x="7247" y="159"/>
                                  </a:lnTo>
                                  <a:lnTo>
                                    <a:pt x="7267" y="159"/>
                                  </a:lnTo>
                                  <a:lnTo>
                                    <a:pt x="7277" y="179"/>
                                  </a:lnTo>
                                  <a:close/>
                                </a:path>
                              </a:pathLst>
                            </a:custGeom>
                            <a:solidFill>
                              <a:srgbClr val="000000"/>
                            </a:solidFill>
                            <a:ln>
                              <a:noFill/>
                            </a:ln>
                          </wps:spPr>
                          <wps:bodyPr upright="1"/>
                        </wps:wsp>
                        <wps:wsp>
                          <wps:cNvPr id="63" name="任意多边形 63"/>
                          <wps:cNvSpPr/>
                          <wps:spPr>
                            <a:xfrm>
                              <a:off x="0" y="0"/>
                              <a:ext cx="7425" cy="5060"/>
                            </a:xfrm>
                            <a:custGeom>
                              <a:avLst/>
                              <a:gdLst/>
                              <a:ahLst/>
                              <a:cxnLst/>
                              <a:pathLst>
                                <a:path w="7425" h="5060">
                                  <a:moveTo>
                                    <a:pt x="149" y="199"/>
                                  </a:moveTo>
                                  <a:lnTo>
                                    <a:pt x="129" y="199"/>
                                  </a:lnTo>
                                  <a:lnTo>
                                    <a:pt x="138" y="179"/>
                                  </a:lnTo>
                                  <a:lnTo>
                                    <a:pt x="158" y="179"/>
                                  </a:lnTo>
                                  <a:lnTo>
                                    <a:pt x="149" y="199"/>
                                  </a:lnTo>
                                  <a:close/>
                                </a:path>
                              </a:pathLst>
                            </a:custGeom>
                            <a:solidFill>
                              <a:srgbClr val="000000"/>
                            </a:solidFill>
                            <a:ln>
                              <a:noFill/>
                            </a:ln>
                          </wps:spPr>
                          <wps:bodyPr upright="1"/>
                        </wps:wsp>
                        <wps:wsp>
                          <wps:cNvPr id="64" name="任意多边形 64"/>
                          <wps:cNvSpPr/>
                          <wps:spPr>
                            <a:xfrm>
                              <a:off x="0" y="0"/>
                              <a:ext cx="7425" cy="5060"/>
                            </a:xfrm>
                            <a:custGeom>
                              <a:avLst/>
                              <a:gdLst/>
                              <a:ahLst/>
                              <a:cxnLst/>
                              <a:pathLst>
                                <a:path w="7425" h="5060">
                                  <a:moveTo>
                                    <a:pt x="7294" y="199"/>
                                  </a:moveTo>
                                  <a:lnTo>
                                    <a:pt x="7274" y="199"/>
                                  </a:lnTo>
                                  <a:lnTo>
                                    <a:pt x="7265" y="179"/>
                                  </a:lnTo>
                                  <a:lnTo>
                                    <a:pt x="7286" y="179"/>
                                  </a:lnTo>
                                  <a:lnTo>
                                    <a:pt x="7294" y="199"/>
                                  </a:lnTo>
                                  <a:close/>
                                </a:path>
                              </a:pathLst>
                            </a:custGeom>
                            <a:solidFill>
                              <a:srgbClr val="000000"/>
                            </a:solidFill>
                            <a:ln>
                              <a:noFill/>
                            </a:ln>
                          </wps:spPr>
                          <wps:bodyPr upright="1"/>
                        </wps:wsp>
                        <wps:wsp>
                          <wps:cNvPr id="65" name="任意多边形 65"/>
                          <wps:cNvSpPr/>
                          <wps:spPr>
                            <a:xfrm>
                              <a:off x="0" y="0"/>
                              <a:ext cx="7425" cy="5060"/>
                            </a:xfrm>
                            <a:custGeom>
                              <a:avLst/>
                              <a:gdLst/>
                              <a:ahLst/>
                              <a:cxnLst/>
                              <a:pathLst>
                                <a:path w="7425" h="5060">
                                  <a:moveTo>
                                    <a:pt x="132" y="219"/>
                                  </a:moveTo>
                                  <a:lnTo>
                                    <a:pt x="112" y="219"/>
                                  </a:lnTo>
                                  <a:lnTo>
                                    <a:pt x="121" y="199"/>
                                  </a:lnTo>
                                  <a:lnTo>
                                    <a:pt x="141" y="199"/>
                                  </a:lnTo>
                                  <a:lnTo>
                                    <a:pt x="132" y="219"/>
                                  </a:lnTo>
                                  <a:close/>
                                </a:path>
                              </a:pathLst>
                            </a:custGeom>
                            <a:solidFill>
                              <a:srgbClr val="000000"/>
                            </a:solidFill>
                            <a:ln>
                              <a:noFill/>
                            </a:ln>
                          </wps:spPr>
                          <wps:bodyPr upright="1"/>
                        </wps:wsp>
                        <wps:wsp>
                          <wps:cNvPr id="66" name="任意多边形 66"/>
                          <wps:cNvSpPr/>
                          <wps:spPr>
                            <a:xfrm>
                              <a:off x="0" y="0"/>
                              <a:ext cx="7425" cy="5060"/>
                            </a:xfrm>
                            <a:custGeom>
                              <a:avLst/>
                              <a:gdLst/>
                              <a:ahLst/>
                              <a:cxnLst/>
                              <a:pathLst>
                                <a:path w="7425" h="5060">
                                  <a:moveTo>
                                    <a:pt x="7311" y="219"/>
                                  </a:moveTo>
                                  <a:lnTo>
                                    <a:pt x="7291" y="219"/>
                                  </a:lnTo>
                                  <a:lnTo>
                                    <a:pt x="7283" y="199"/>
                                  </a:lnTo>
                                  <a:lnTo>
                                    <a:pt x="7303" y="199"/>
                                  </a:lnTo>
                                  <a:lnTo>
                                    <a:pt x="7311" y="219"/>
                                  </a:lnTo>
                                  <a:close/>
                                </a:path>
                              </a:pathLst>
                            </a:custGeom>
                            <a:solidFill>
                              <a:srgbClr val="000000"/>
                            </a:solidFill>
                            <a:ln>
                              <a:noFill/>
                            </a:ln>
                          </wps:spPr>
                          <wps:bodyPr upright="1"/>
                        </wps:wsp>
                        <wps:wsp>
                          <wps:cNvPr id="67" name="任意多边形 67"/>
                          <wps:cNvSpPr/>
                          <wps:spPr>
                            <a:xfrm>
                              <a:off x="0" y="0"/>
                              <a:ext cx="7425" cy="5060"/>
                            </a:xfrm>
                            <a:custGeom>
                              <a:avLst/>
                              <a:gdLst/>
                              <a:ahLst/>
                              <a:cxnLst/>
                              <a:pathLst>
                                <a:path w="7425" h="5060">
                                  <a:moveTo>
                                    <a:pt x="101" y="259"/>
                                  </a:moveTo>
                                  <a:lnTo>
                                    <a:pt x="89" y="259"/>
                                  </a:lnTo>
                                  <a:lnTo>
                                    <a:pt x="96" y="239"/>
                                  </a:lnTo>
                                  <a:lnTo>
                                    <a:pt x="104" y="219"/>
                                  </a:lnTo>
                                  <a:lnTo>
                                    <a:pt x="124" y="219"/>
                                  </a:lnTo>
                                  <a:lnTo>
                                    <a:pt x="116" y="239"/>
                                  </a:lnTo>
                                  <a:lnTo>
                                    <a:pt x="109" y="239"/>
                                  </a:lnTo>
                                  <a:lnTo>
                                    <a:pt x="101" y="259"/>
                                  </a:lnTo>
                                  <a:close/>
                                </a:path>
                              </a:pathLst>
                            </a:custGeom>
                            <a:solidFill>
                              <a:srgbClr val="000000"/>
                            </a:solidFill>
                            <a:ln>
                              <a:noFill/>
                            </a:ln>
                          </wps:spPr>
                          <wps:bodyPr upright="1"/>
                        </wps:wsp>
                        <wps:wsp>
                          <wps:cNvPr id="68" name="任意多边形 68"/>
                          <wps:cNvSpPr/>
                          <wps:spPr>
                            <a:xfrm>
                              <a:off x="0" y="0"/>
                              <a:ext cx="7425" cy="5060"/>
                            </a:xfrm>
                            <a:custGeom>
                              <a:avLst/>
                              <a:gdLst/>
                              <a:ahLst/>
                              <a:cxnLst/>
                              <a:pathLst>
                                <a:path w="7425" h="5060">
                                  <a:moveTo>
                                    <a:pt x="7335" y="259"/>
                                  </a:moveTo>
                                  <a:lnTo>
                                    <a:pt x="7322" y="259"/>
                                  </a:lnTo>
                                  <a:lnTo>
                                    <a:pt x="7315" y="239"/>
                                  </a:lnTo>
                                  <a:lnTo>
                                    <a:pt x="7307" y="239"/>
                                  </a:lnTo>
                                  <a:lnTo>
                                    <a:pt x="7299" y="219"/>
                                  </a:lnTo>
                                  <a:lnTo>
                                    <a:pt x="7319" y="219"/>
                                  </a:lnTo>
                                  <a:lnTo>
                                    <a:pt x="7327" y="239"/>
                                  </a:lnTo>
                                  <a:lnTo>
                                    <a:pt x="7335" y="259"/>
                                  </a:lnTo>
                                  <a:close/>
                                </a:path>
                              </a:pathLst>
                            </a:custGeom>
                            <a:solidFill>
                              <a:srgbClr val="000000"/>
                            </a:solidFill>
                            <a:ln>
                              <a:noFill/>
                            </a:ln>
                          </wps:spPr>
                          <wps:bodyPr upright="1"/>
                        </wps:wsp>
                        <wps:wsp>
                          <wps:cNvPr id="69" name="任意多边形 69"/>
                          <wps:cNvSpPr/>
                          <wps:spPr>
                            <a:xfrm>
                              <a:off x="0" y="0"/>
                              <a:ext cx="7425" cy="5060"/>
                            </a:xfrm>
                            <a:custGeom>
                              <a:avLst/>
                              <a:gdLst/>
                              <a:ahLst/>
                              <a:cxnLst/>
                              <a:pathLst>
                                <a:path w="7425" h="5060">
                                  <a:moveTo>
                                    <a:pt x="94" y="279"/>
                                  </a:moveTo>
                                  <a:lnTo>
                                    <a:pt x="75" y="279"/>
                                  </a:lnTo>
                                  <a:lnTo>
                                    <a:pt x="82" y="259"/>
                                  </a:lnTo>
                                  <a:lnTo>
                                    <a:pt x="102" y="259"/>
                                  </a:lnTo>
                                  <a:lnTo>
                                    <a:pt x="94" y="279"/>
                                  </a:lnTo>
                                  <a:close/>
                                </a:path>
                              </a:pathLst>
                            </a:custGeom>
                            <a:solidFill>
                              <a:srgbClr val="000000"/>
                            </a:solidFill>
                            <a:ln>
                              <a:noFill/>
                            </a:ln>
                          </wps:spPr>
                          <wps:bodyPr upright="1"/>
                        </wps:wsp>
                        <wps:wsp>
                          <wps:cNvPr id="70" name="任意多边形 70"/>
                          <wps:cNvSpPr/>
                          <wps:spPr>
                            <a:xfrm>
                              <a:off x="0" y="0"/>
                              <a:ext cx="7425" cy="5060"/>
                            </a:xfrm>
                            <a:custGeom>
                              <a:avLst/>
                              <a:gdLst/>
                              <a:ahLst/>
                              <a:cxnLst/>
                              <a:pathLst>
                                <a:path w="7425" h="5060">
                                  <a:moveTo>
                                    <a:pt x="7349" y="279"/>
                                  </a:moveTo>
                                  <a:lnTo>
                                    <a:pt x="7329" y="279"/>
                                  </a:lnTo>
                                  <a:lnTo>
                                    <a:pt x="7322" y="259"/>
                                  </a:lnTo>
                                  <a:lnTo>
                                    <a:pt x="7342" y="259"/>
                                  </a:lnTo>
                                  <a:lnTo>
                                    <a:pt x="7349" y="279"/>
                                  </a:lnTo>
                                  <a:close/>
                                </a:path>
                              </a:pathLst>
                            </a:custGeom>
                            <a:solidFill>
                              <a:srgbClr val="000000"/>
                            </a:solidFill>
                            <a:ln>
                              <a:noFill/>
                            </a:ln>
                          </wps:spPr>
                          <wps:bodyPr upright="1"/>
                        </wps:wsp>
                        <wps:wsp>
                          <wps:cNvPr id="71" name="任意多边形 71"/>
                          <wps:cNvSpPr/>
                          <wps:spPr>
                            <a:xfrm>
                              <a:off x="0" y="0"/>
                              <a:ext cx="7425" cy="5060"/>
                            </a:xfrm>
                            <a:custGeom>
                              <a:avLst/>
                              <a:gdLst/>
                              <a:ahLst/>
                              <a:cxnLst/>
                              <a:pathLst>
                                <a:path w="7425" h="5060">
                                  <a:moveTo>
                                    <a:pt x="69" y="319"/>
                                  </a:moveTo>
                                  <a:lnTo>
                                    <a:pt x="55" y="319"/>
                                  </a:lnTo>
                                  <a:lnTo>
                                    <a:pt x="62" y="299"/>
                                  </a:lnTo>
                                  <a:lnTo>
                                    <a:pt x="68" y="279"/>
                                  </a:lnTo>
                                  <a:lnTo>
                                    <a:pt x="88" y="279"/>
                                  </a:lnTo>
                                  <a:lnTo>
                                    <a:pt x="81" y="299"/>
                                  </a:lnTo>
                                  <a:lnTo>
                                    <a:pt x="75" y="299"/>
                                  </a:lnTo>
                                  <a:lnTo>
                                    <a:pt x="69" y="319"/>
                                  </a:lnTo>
                                  <a:close/>
                                </a:path>
                              </a:pathLst>
                            </a:custGeom>
                            <a:solidFill>
                              <a:srgbClr val="000000"/>
                            </a:solidFill>
                            <a:ln>
                              <a:noFill/>
                            </a:ln>
                          </wps:spPr>
                          <wps:bodyPr upright="1"/>
                        </wps:wsp>
                        <wps:wsp>
                          <wps:cNvPr id="72" name="任意多边形 72"/>
                          <wps:cNvSpPr/>
                          <wps:spPr>
                            <a:xfrm>
                              <a:off x="0" y="0"/>
                              <a:ext cx="7425" cy="5060"/>
                            </a:xfrm>
                            <a:custGeom>
                              <a:avLst/>
                              <a:gdLst/>
                              <a:ahLst/>
                              <a:cxnLst/>
                              <a:pathLst>
                                <a:path w="7425" h="5060">
                                  <a:moveTo>
                                    <a:pt x="7368" y="319"/>
                                  </a:moveTo>
                                  <a:lnTo>
                                    <a:pt x="7355" y="319"/>
                                  </a:lnTo>
                                  <a:lnTo>
                                    <a:pt x="7349" y="299"/>
                                  </a:lnTo>
                                  <a:lnTo>
                                    <a:pt x="7342" y="299"/>
                                  </a:lnTo>
                                  <a:lnTo>
                                    <a:pt x="7336" y="279"/>
                                  </a:lnTo>
                                  <a:lnTo>
                                    <a:pt x="7356" y="279"/>
                                  </a:lnTo>
                                  <a:lnTo>
                                    <a:pt x="7362" y="299"/>
                                  </a:lnTo>
                                  <a:lnTo>
                                    <a:pt x="7368" y="319"/>
                                  </a:lnTo>
                                  <a:close/>
                                </a:path>
                              </a:pathLst>
                            </a:custGeom>
                            <a:solidFill>
                              <a:srgbClr val="000000"/>
                            </a:solidFill>
                            <a:ln>
                              <a:noFill/>
                            </a:ln>
                          </wps:spPr>
                          <wps:bodyPr upright="1"/>
                        </wps:wsp>
                        <wps:wsp>
                          <wps:cNvPr id="73" name="任意多边形 73"/>
                          <wps:cNvSpPr/>
                          <wps:spPr>
                            <a:xfrm>
                              <a:off x="0" y="0"/>
                              <a:ext cx="7425" cy="5060"/>
                            </a:xfrm>
                            <a:custGeom>
                              <a:avLst/>
                              <a:gdLst/>
                              <a:ahLst/>
                              <a:cxnLst/>
                              <a:pathLst>
                                <a:path w="7425" h="5060">
                                  <a:moveTo>
                                    <a:pt x="63" y="339"/>
                                  </a:moveTo>
                                  <a:lnTo>
                                    <a:pt x="44" y="339"/>
                                  </a:lnTo>
                                  <a:lnTo>
                                    <a:pt x="50" y="319"/>
                                  </a:lnTo>
                                  <a:lnTo>
                                    <a:pt x="69" y="319"/>
                                  </a:lnTo>
                                  <a:lnTo>
                                    <a:pt x="63" y="339"/>
                                  </a:lnTo>
                                  <a:close/>
                                </a:path>
                              </a:pathLst>
                            </a:custGeom>
                            <a:solidFill>
                              <a:srgbClr val="000000"/>
                            </a:solidFill>
                            <a:ln>
                              <a:noFill/>
                            </a:ln>
                          </wps:spPr>
                          <wps:bodyPr upright="1"/>
                        </wps:wsp>
                        <wps:wsp>
                          <wps:cNvPr id="74" name="任意多边形 74"/>
                          <wps:cNvSpPr/>
                          <wps:spPr>
                            <a:xfrm>
                              <a:off x="0" y="0"/>
                              <a:ext cx="7425" cy="5060"/>
                            </a:xfrm>
                            <a:custGeom>
                              <a:avLst/>
                              <a:gdLst/>
                              <a:ahLst/>
                              <a:cxnLst/>
                              <a:pathLst>
                                <a:path w="7425" h="5060">
                                  <a:moveTo>
                                    <a:pt x="7380" y="339"/>
                                  </a:moveTo>
                                  <a:lnTo>
                                    <a:pt x="7360" y="339"/>
                                  </a:lnTo>
                                  <a:lnTo>
                                    <a:pt x="7355" y="319"/>
                                  </a:lnTo>
                                  <a:lnTo>
                                    <a:pt x="7374" y="319"/>
                                  </a:lnTo>
                                  <a:lnTo>
                                    <a:pt x="7380" y="339"/>
                                  </a:lnTo>
                                  <a:close/>
                                </a:path>
                              </a:pathLst>
                            </a:custGeom>
                            <a:solidFill>
                              <a:srgbClr val="000000"/>
                            </a:solidFill>
                            <a:ln>
                              <a:noFill/>
                            </a:ln>
                          </wps:spPr>
                          <wps:bodyPr upright="1"/>
                        </wps:wsp>
                        <wps:wsp>
                          <wps:cNvPr id="75" name="任意多边形 75"/>
                          <wps:cNvSpPr/>
                          <wps:spPr>
                            <a:xfrm>
                              <a:off x="0" y="0"/>
                              <a:ext cx="7425" cy="5060"/>
                            </a:xfrm>
                            <a:custGeom>
                              <a:avLst/>
                              <a:gdLst/>
                              <a:ahLst/>
                              <a:cxnLst/>
                              <a:pathLst>
                                <a:path w="7425" h="5060">
                                  <a:moveTo>
                                    <a:pt x="43" y="379"/>
                                  </a:moveTo>
                                  <a:lnTo>
                                    <a:pt x="29" y="379"/>
                                  </a:lnTo>
                                  <a:lnTo>
                                    <a:pt x="34" y="359"/>
                                  </a:lnTo>
                                  <a:lnTo>
                                    <a:pt x="39" y="339"/>
                                  </a:lnTo>
                                  <a:lnTo>
                                    <a:pt x="58" y="339"/>
                                  </a:lnTo>
                                  <a:lnTo>
                                    <a:pt x="53" y="359"/>
                                  </a:lnTo>
                                  <a:lnTo>
                                    <a:pt x="48" y="359"/>
                                  </a:lnTo>
                                  <a:lnTo>
                                    <a:pt x="43" y="379"/>
                                  </a:lnTo>
                                  <a:close/>
                                </a:path>
                              </a:pathLst>
                            </a:custGeom>
                            <a:solidFill>
                              <a:srgbClr val="000000"/>
                            </a:solidFill>
                            <a:ln>
                              <a:noFill/>
                            </a:ln>
                          </wps:spPr>
                          <wps:bodyPr upright="1"/>
                        </wps:wsp>
                        <wps:wsp>
                          <wps:cNvPr id="76" name="任意多边形 76"/>
                          <wps:cNvSpPr/>
                          <wps:spPr>
                            <a:xfrm>
                              <a:off x="0" y="0"/>
                              <a:ext cx="7425" cy="5060"/>
                            </a:xfrm>
                            <a:custGeom>
                              <a:avLst/>
                              <a:gdLst/>
                              <a:ahLst/>
                              <a:cxnLst/>
                              <a:pathLst>
                                <a:path w="7425" h="5060">
                                  <a:moveTo>
                                    <a:pt x="7394" y="379"/>
                                  </a:moveTo>
                                  <a:lnTo>
                                    <a:pt x="7380" y="379"/>
                                  </a:lnTo>
                                  <a:lnTo>
                                    <a:pt x="7376" y="359"/>
                                  </a:lnTo>
                                  <a:lnTo>
                                    <a:pt x="7371" y="359"/>
                                  </a:lnTo>
                                  <a:lnTo>
                                    <a:pt x="7366" y="339"/>
                                  </a:lnTo>
                                  <a:lnTo>
                                    <a:pt x="7385" y="339"/>
                                  </a:lnTo>
                                  <a:lnTo>
                                    <a:pt x="7390" y="359"/>
                                  </a:lnTo>
                                  <a:lnTo>
                                    <a:pt x="7394" y="379"/>
                                  </a:lnTo>
                                  <a:close/>
                                </a:path>
                              </a:pathLst>
                            </a:custGeom>
                            <a:solidFill>
                              <a:srgbClr val="000000"/>
                            </a:solidFill>
                            <a:ln>
                              <a:noFill/>
                            </a:ln>
                          </wps:spPr>
                          <wps:bodyPr upright="1"/>
                        </wps:wsp>
                        <wps:wsp>
                          <wps:cNvPr id="77" name="任意多边形 77"/>
                          <wps:cNvSpPr/>
                          <wps:spPr>
                            <a:xfrm>
                              <a:off x="0" y="0"/>
                              <a:ext cx="7425" cy="5060"/>
                            </a:xfrm>
                            <a:custGeom>
                              <a:avLst/>
                              <a:gdLst/>
                              <a:ahLst/>
                              <a:cxnLst/>
                              <a:pathLst>
                                <a:path w="7425" h="5060">
                                  <a:moveTo>
                                    <a:pt x="32" y="419"/>
                                  </a:moveTo>
                                  <a:lnTo>
                                    <a:pt x="17" y="419"/>
                                  </a:lnTo>
                                  <a:lnTo>
                                    <a:pt x="21" y="399"/>
                                  </a:lnTo>
                                  <a:lnTo>
                                    <a:pt x="25" y="379"/>
                                  </a:lnTo>
                                  <a:lnTo>
                                    <a:pt x="43" y="379"/>
                                  </a:lnTo>
                                  <a:lnTo>
                                    <a:pt x="39" y="399"/>
                                  </a:lnTo>
                                  <a:lnTo>
                                    <a:pt x="35" y="399"/>
                                  </a:lnTo>
                                  <a:lnTo>
                                    <a:pt x="32" y="419"/>
                                  </a:lnTo>
                                  <a:close/>
                                </a:path>
                              </a:pathLst>
                            </a:custGeom>
                            <a:solidFill>
                              <a:srgbClr val="000000"/>
                            </a:solidFill>
                            <a:ln>
                              <a:noFill/>
                            </a:ln>
                          </wps:spPr>
                          <wps:bodyPr upright="1"/>
                        </wps:wsp>
                        <wps:wsp>
                          <wps:cNvPr id="78" name="任意多边形 78"/>
                          <wps:cNvSpPr/>
                          <wps:spPr>
                            <a:xfrm>
                              <a:off x="0" y="0"/>
                              <a:ext cx="7425" cy="5060"/>
                            </a:xfrm>
                            <a:custGeom>
                              <a:avLst/>
                              <a:gdLst/>
                              <a:ahLst/>
                              <a:cxnLst/>
                              <a:pathLst>
                                <a:path w="7425" h="5060">
                                  <a:moveTo>
                                    <a:pt x="7406" y="419"/>
                                  </a:moveTo>
                                  <a:lnTo>
                                    <a:pt x="7392" y="419"/>
                                  </a:lnTo>
                                  <a:lnTo>
                                    <a:pt x="7388" y="399"/>
                                  </a:lnTo>
                                  <a:lnTo>
                                    <a:pt x="7384" y="399"/>
                                  </a:lnTo>
                                  <a:lnTo>
                                    <a:pt x="7380" y="379"/>
                                  </a:lnTo>
                                  <a:lnTo>
                                    <a:pt x="7399" y="379"/>
                                  </a:lnTo>
                                  <a:lnTo>
                                    <a:pt x="7403" y="399"/>
                                  </a:lnTo>
                                  <a:lnTo>
                                    <a:pt x="7406" y="419"/>
                                  </a:lnTo>
                                  <a:close/>
                                </a:path>
                              </a:pathLst>
                            </a:custGeom>
                            <a:solidFill>
                              <a:srgbClr val="000000"/>
                            </a:solidFill>
                            <a:ln>
                              <a:noFill/>
                            </a:ln>
                          </wps:spPr>
                          <wps:bodyPr upright="1"/>
                        </wps:wsp>
                        <wps:wsp>
                          <wps:cNvPr id="79" name="任意多边形 79"/>
                          <wps:cNvSpPr/>
                          <wps:spPr>
                            <a:xfrm>
                              <a:off x="0" y="0"/>
                              <a:ext cx="7425" cy="5060"/>
                            </a:xfrm>
                            <a:custGeom>
                              <a:avLst/>
                              <a:gdLst/>
                              <a:ahLst/>
                              <a:cxnLst/>
                              <a:pathLst>
                                <a:path w="7425" h="5060">
                                  <a:moveTo>
                                    <a:pt x="21" y="479"/>
                                  </a:moveTo>
                                  <a:lnTo>
                                    <a:pt x="6" y="479"/>
                                  </a:lnTo>
                                  <a:lnTo>
                                    <a:pt x="8" y="459"/>
                                  </a:lnTo>
                                  <a:lnTo>
                                    <a:pt x="11" y="439"/>
                                  </a:lnTo>
                                  <a:lnTo>
                                    <a:pt x="14" y="419"/>
                                  </a:lnTo>
                                  <a:lnTo>
                                    <a:pt x="32" y="419"/>
                                  </a:lnTo>
                                  <a:lnTo>
                                    <a:pt x="28" y="439"/>
                                  </a:lnTo>
                                  <a:lnTo>
                                    <a:pt x="26" y="439"/>
                                  </a:lnTo>
                                  <a:lnTo>
                                    <a:pt x="23" y="459"/>
                                  </a:lnTo>
                                  <a:lnTo>
                                    <a:pt x="23" y="459"/>
                                  </a:lnTo>
                                  <a:lnTo>
                                    <a:pt x="21" y="479"/>
                                  </a:lnTo>
                                  <a:close/>
                                </a:path>
                              </a:pathLst>
                            </a:custGeom>
                            <a:solidFill>
                              <a:srgbClr val="000000"/>
                            </a:solidFill>
                            <a:ln>
                              <a:noFill/>
                            </a:ln>
                          </wps:spPr>
                          <wps:bodyPr upright="1"/>
                        </wps:wsp>
                        <wps:wsp>
                          <wps:cNvPr id="80" name="任意多边形 80"/>
                          <wps:cNvSpPr/>
                          <wps:spPr>
                            <a:xfrm>
                              <a:off x="0" y="0"/>
                              <a:ext cx="7425" cy="5060"/>
                            </a:xfrm>
                            <a:custGeom>
                              <a:avLst/>
                              <a:gdLst/>
                              <a:ahLst/>
                              <a:cxnLst/>
                              <a:pathLst>
                                <a:path w="7425" h="5060">
                                  <a:moveTo>
                                    <a:pt x="7418" y="479"/>
                                  </a:moveTo>
                                  <a:lnTo>
                                    <a:pt x="7403" y="479"/>
                                  </a:lnTo>
                                  <a:lnTo>
                                    <a:pt x="7401" y="459"/>
                                  </a:lnTo>
                                  <a:lnTo>
                                    <a:pt x="7401" y="459"/>
                                  </a:lnTo>
                                  <a:lnTo>
                                    <a:pt x="7398" y="439"/>
                                  </a:lnTo>
                                  <a:lnTo>
                                    <a:pt x="7395" y="439"/>
                                  </a:lnTo>
                                  <a:lnTo>
                                    <a:pt x="7392" y="419"/>
                                  </a:lnTo>
                                  <a:lnTo>
                                    <a:pt x="7410" y="419"/>
                                  </a:lnTo>
                                  <a:lnTo>
                                    <a:pt x="7413" y="439"/>
                                  </a:lnTo>
                                  <a:lnTo>
                                    <a:pt x="7415" y="459"/>
                                  </a:lnTo>
                                  <a:lnTo>
                                    <a:pt x="7418" y="479"/>
                                  </a:lnTo>
                                  <a:close/>
                                </a:path>
                              </a:pathLst>
                            </a:custGeom>
                            <a:solidFill>
                              <a:srgbClr val="000000"/>
                            </a:solidFill>
                            <a:ln>
                              <a:noFill/>
                            </a:ln>
                          </wps:spPr>
                          <wps:bodyPr upright="1"/>
                        </wps:wsp>
                        <wps:wsp>
                          <wps:cNvPr id="81" name="任意多边形 81"/>
                          <wps:cNvSpPr/>
                          <wps:spPr>
                            <a:xfrm>
                              <a:off x="0" y="0"/>
                              <a:ext cx="7425" cy="5060"/>
                            </a:xfrm>
                            <a:custGeom>
                              <a:avLst/>
                              <a:gdLst/>
                              <a:ahLst/>
                              <a:cxnLst/>
                              <a:pathLst>
                                <a:path w="7425" h="5060">
                                  <a:moveTo>
                                    <a:pt x="16" y="519"/>
                                  </a:moveTo>
                                  <a:lnTo>
                                    <a:pt x="1" y="519"/>
                                  </a:lnTo>
                                  <a:lnTo>
                                    <a:pt x="2" y="499"/>
                                  </a:lnTo>
                                  <a:lnTo>
                                    <a:pt x="4" y="479"/>
                                  </a:lnTo>
                                  <a:lnTo>
                                    <a:pt x="19" y="479"/>
                                  </a:lnTo>
                                  <a:lnTo>
                                    <a:pt x="17" y="499"/>
                                  </a:lnTo>
                                  <a:lnTo>
                                    <a:pt x="17" y="499"/>
                                  </a:lnTo>
                                  <a:lnTo>
                                    <a:pt x="16" y="519"/>
                                  </a:lnTo>
                                  <a:close/>
                                </a:path>
                              </a:pathLst>
                            </a:custGeom>
                            <a:solidFill>
                              <a:srgbClr val="000000"/>
                            </a:solidFill>
                            <a:ln>
                              <a:noFill/>
                            </a:ln>
                          </wps:spPr>
                          <wps:bodyPr upright="1"/>
                        </wps:wsp>
                        <wps:wsp>
                          <wps:cNvPr id="82" name="任意多边形 82"/>
                          <wps:cNvSpPr/>
                          <wps:spPr>
                            <a:xfrm>
                              <a:off x="0" y="0"/>
                              <a:ext cx="7425" cy="5060"/>
                            </a:xfrm>
                            <a:custGeom>
                              <a:avLst/>
                              <a:gdLst/>
                              <a:ahLst/>
                              <a:cxnLst/>
                              <a:pathLst>
                                <a:path w="7425" h="5060">
                                  <a:moveTo>
                                    <a:pt x="7423" y="519"/>
                                  </a:moveTo>
                                  <a:lnTo>
                                    <a:pt x="7408" y="519"/>
                                  </a:lnTo>
                                  <a:lnTo>
                                    <a:pt x="7406" y="499"/>
                                  </a:lnTo>
                                  <a:lnTo>
                                    <a:pt x="7406" y="499"/>
                                  </a:lnTo>
                                  <a:lnTo>
                                    <a:pt x="7405" y="479"/>
                                  </a:lnTo>
                                  <a:lnTo>
                                    <a:pt x="7420" y="479"/>
                                  </a:lnTo>
                                  <a:lnTo>
                                    <a:pt x="7421" y="499"/>
                                  </a:lnTo>
                                  <a:lnTo>
                                    <a:pt x="7423" y="519"/>
                                  </a:lnTo>
                                  <a:close/>
                                </a:path>
                              </a:pathLst>
                            </a:custGeom>
                            <a:solidFill>
                              <a:srgbClr val="000000"/>
                            </a:solidFill>
                            <a:ln>
                              <a:noFill/>
                            </a:ln>
                          </wps:spPr>
                          <wps:bodyPr upright="1"/>
                        </wps:wsp>
                        <wps:wsp>
                          <wps:cNvPr id="83" name="任意多边形 83"/>
                          <wps:cNvSpPr/>
                          <wps:spPr>
                            <a:xfrm>
                              <a:off x="0" y="0"/>
                              <a:ext cx="7425" cy="5060"/>
                            </a:xfrm>
                            <a:custGeom>
                              <a:avLst/>
                              <a:gdLst/>
                              <a:ahLst/>
                              <a:cxnLst/>
                              <a:pathLst>
                                <a:path w="7425" h="5060">
                                  <a:moveTo>
                                    <a:pt x="19" y="4559"/>
                                  </a:moveTo>
                                  <a:lnTo>
                                    <a:pt x="2" y="4559"/>
                                  </a:lnTo>
                                  <a:lnTo>
                                    <a:pt x="1" y="4539"/>
                                  </a:lnTo>
                                  <a:lnTo>
                                    <a:pt x="0" y="4519"/>
                                  </a:lnTo>
                                  <a:lnTo>
                                    <a:pt x="0" y="4499"/>
                                  </a:lnTo>
                                  <a:lnTo>
                                    <a:pt x="0" y="539"/>
                                  </a:lnTo>
                                  <a:lnTo>
                                    <a:pt x="0" y="519"/>
                                  </a:lnTo>
                                  <a:lnTo>
                                    <a:pt x="15" y="519"/>
                                  </a:lnTo>
                                  <a:lnTo>
                                    <a:pt x="15" y="539"/>
                                  </a:lnTo>
                                  <a:lnTo>
                                    <a:pt x="15" y="4499"/>
                                  </a:lnTo>
                                  <a:lnTo>
                                    <a:pt x="15" y="4519"/>
                                  </a:lnTo>
                                  <a:lnTo>
                                    <a:pt x="16" y="4539"/>
                                  </a:lnTo>
                                  <a:lnTo>
                                    <a:pt x="17" y="4539"/>
                                  </a:lnTo>
                                  <a:lnTo>
                                    <a:pt x="19" y="4559"/>
                                  </a:lnTo>
                                  <a:close/>
                                </a:path>
                              </a:pathLst>
                            </a:custGeom>
                            <a:solidFill>
                              <a:srgbClr val="000000"/>
                            </a:solidFill>
                            <a:ln>
                              <a:noFill/>
                            </a:ln>
                          </wps:spPr>
                          <wps:bodyPr upright="1"/>
                        </wps:wsp>
                        <wps:wsp>
                          <wps:cNvPr id="84" name="任意多边形 84"/>
                          <wps:cNvSpPr/>
                          <wps:spPr>
                            <a:xfrm>
                              <a:off x="0" y="0"/>
                              <a:ext cx="7425" cy="5060"/>
                            </a:xfrm>
                            <a:custGeom>
                              <a:avLst/>
                              <a:gdLst/>
                              <a:ahLst/>
                              <a:cxnLst/>
                              <a:pathLst>
                                <a:path w="7425" h="5060">
                                  <a:moveTo>
                                    <a:pt x="7421" y="4559"/>
                                  </a:moveTo>
                                  <a:lnTo>
                                    <a:pt x="7405" y="4559"/>
                                  </a:lnTo>
                                  <a:lnTo>
                                    <a:pt x="7406" y="4539"/>
                                  </a:lnTo>
                                  <a:lnTo>
                                    <a:pt x="7408" y="4539"/>
                                  </a:lnTo>
                                  <a:lnTo>
                                    <a:pt x="7408" y="4519"/>
                                  </a:lnTo>
                                  <a:lnTo>
                                    <a:pt x="7408" y="4519"/>
                                  </a:lnTo>
                                  <a:lnTo>
                                    <a:pt x="7409" y="4499"/>
                                  </a:lnTo>
                                  <a:lnTo>
                                    <a:pt x="7409" y="539"/>
                                  </a:lnTo>
                                  <a:lnTo>
                                    <a:pt x="7408" y="519"/>
                                  </a:lnTo>
                                  <a:lnTo>
                                    <a:pt x="7423" y="519"/>
                                  </a:lnTo>
                                  <a:lnTo>
                                    <a:pt x="7424" y="539"/>
                                  </a:lnTo>
                                  <a:lnTo>
                                    <a:pt x="7424" y="4499"/>
                                  </a:lnTo>
                                  <a:lnTo>
                                    <a:pt x="7423" y="4519"/>
                                  </a:lnTo>
                                  <a:lnTo>
                                    <a:pt x="7423" y="4539"/>
                                  </a:lnTo>
                                  <a:lnTo>
                                    <a:pt x="7421" y="4559"/>
                                  </a:lnTo>
                                  <a:close/>
                                </a:path>
                              </a:pathLst>
                            </a:custGeom>
                            <a:solidFill>
                              <a:srgbClr val="000000"/>
                            </a:solidFill>
                            <a:ln>
                              <a:noFill/>
                            </a:ln>
                          </wps:spPr>
                          <wps:bodyPr upright="1"/>
                        </wps:wsp>
                        <wps:wsp>
                          <wps:cNvPr id="85" name="任意多边形 85"/>
                          <wps:cNvSpPr/>
                          <wps:spPr>
                            <a:xfrm>
                              <a:off x="0" y="0"/>
                              <a:ext cx="7425" cy="5060"/>
                            </a:xfrm>
                            <a:custGeom>
                              <a:avLst/>
                              <a:gdLst/>
                              <a:ahLst/>
                              <a:cxnLst/>
                              <a:pathLst>
                                <a:path w="7425" h="5060">
                                  <a:moveTo>
                                    <a:pt x="23" y="4599"/>
                                  </a:moveTo>
                                  <a:lnTo>
                                    <a:pt x="8" y="4599"/>
                                  </a:lnTo>
                                  <a:lnTo>
                                    <a:pt x="6" y="4579"/>
                                  </a:lnTo>
                                  <a:lnTo>
                                    <a:pt x="4" y="4559"/>
                                  </a:lnTo>
                                  <a:lnTo>
                                    <a:pt x="19" y="4559"/>
                                  </a:lnTo>
                                  <a:lnTo>
                                    <a:pt x="21" y="4579"/>
                                  </a:lnTo>
                                  <a:lnTo>
                                    <a:pt x="21" y="4579"/>
                                  </a:lnTo>
                                  <a:lnTo>
                                    <a:pt x="23" y="4599"/>
                                  </a:lnTo>
                                  <a:close/>
                                </a:path>
                              </a:pathLst>
                            </a:custGeom>
                            <a:solidFill>
                              <a:srgbClr val="000000"/>
                            </a:solidFill>
                            <a:ln>
                              <a:noFill/>
                            </a:ln>
                          </wps:spPr>
                          <wps:bodyPr upright="1"/>
                        </wps:wsp>
                        <wps:wsp>
                          <wps:cNvPr id="86" name="任意多边形 86"/>
                          <wps:cNvSpPr/>
                          <wps:spPr>
                            <a:xfrm>
                              <a:off x="0" y="0"/>
                              <a:ext cx="7425" cy="5060"/>
                            </a:xfrm>
                            <a:custGeom>
                              <a:avLst/>
                              <a:gdLst/>
                              <a:ahLst/>
                              <a:cxnLst/>
                              <a:pathLst>
                                <a:path w="7425" h="5060">
                                  <a:moveTo>
                                    <a:pt x="7415" y="4599"/>
                                  </a:moveTo>
                                  <a:lnTo>
                                    <a:pt x="7401" y="4599"/>
                                  </a:lnTo>
                                  <a:lnTo>
                                    <a:pt x="7403" y="4579"/>
                                  </a:lnTo>
                                  <a:lnTo>
                                    <a:pt x="7403" y="4579"/>
                                  </a:lnTo>
                                  <a:lnTo>
                                    <a:pt x="7405" y="4559"/>
                                  </a:lnTo>
                                  <a:lnTo>
                                    <a:pt x="7420" y="4559"/>
                                  </a:lnTo>
                                  <a:lnTo>
                                    <a:pt x="7418" y="4579"/>
                                  </a:lnTo>
                                  <a:lnTo>
                                    <a:pt x="7415" y="4599"/>
                                  </a:lnTo>
                                  <a:close/>
                                </a:path>
                              </a:pathLst>
                            </a:custGeom>
                            <a:solidFill>
                              <a:srgbClr val="000000"/>
                            </a:solidFill>
                            <a:ln>
                              <a:noFill/>
                            </a:ln>
                          </wps:spPr>
                          <wps:bodyPr upright="1"/>
                        </wps:wsp>
                        <wps:wsp>
                          <wps:cNvPr id="87" name="任意多边形 87"/>
                          <wps:cNvSpPr/>
                          <wps:spPr>
                            <a:xfrm>
                              <a:off x="0" y="0"/>
                              <a:ext cx="7425" cy="5060"/>
                            </a:xfrm>
                            <a:custGeom>
                              <a:avLst/>
                              <a:gdLst/>
                              <a:ahLst/>
                              <a:cxnLst/>
                              <a:pathLst>
                                <a:path w="7425" h="5060">
                                  <a:moveTo>
                                    <a:pt x="32" y="4639"/>
                                  </a:moveTo>
                                  <a:lnTo>
                                    <a:pt x="17" y="4639"/>
                                  </a:lnTo>
                                  <a:lnTo>
                                    <a:pt x="14" y="4619"/>
                                  </a:lnTo>
                                  <a:lnTo>
                                    <a:pt x="11" y="4599"/>
                                  </a:lnTo>
                                  <a:lnTo>
                                    <a:pt x="26" y="4599"/>
                                  </a:lnTo>
                                  <a:lnTo>
                                    <a:pt x="29" y="4619"/>
                                  </a:lnTo>
                                  <a:lnTo>
                                    <a:pt x="28" y="4619"/>
                                  </a:lnTo>
                                  <a:lnTo>
                                    <a:pt x="32" y="4639"/>
                                  </a:lnTo>
                                  <a:close/>
                                </a:path>
                              </a:pathLst>
                            </a:custGeom>
                            <a:solidFill>
                              <a:srgbClr val="000000"/>
                            </a:solidFill>
                            <a:ln>
                              <a:noFill/>
                            </a:ln>
                          </wps:spPr>
                          <wps:bodyPr upright="1"/>
                        </wps:wsp>
                        <wps:wsp>
                          <wps:cNvPr id="88" name="任意多边形 88"/>
                          <wps:cNvSpPr/>
                          <wps:spPr>
                            <a:xfrm>
                              <a:off x="0" y="0"/>
                              <a:ext cx="7425" cy="5060"/>
                            </a:xfrm>
                            <a:custGeom>
                              <a:avLst/>
                              <a:gdLst/>
                              <a:ahLst/>
                              <a:cxnLst/>
                              <a:pathLst>
                                <a:path w="7425" h="5060">
                                  <a:moveTo>
                                    <a:pt x="7406" y="4639"/>
                                  </a:moveTo>
                                  <a:lnTo>
                                    <a:pt x="7392" y="4639"/>
                                  </a:lnTo>
                                  <a:lnTo>
                                    <a:pt x="7395" y="4619"/>
                                  </a:lnTo>
                                  <a:lnTo>
                                    <a:pt x="7395" y="4619"/>
                                  </a:lnTo>
                                  <a:lnTo>
                                    <a:pt x="7398" y="4599"/>
                                  </a:lnTo>
                                  <a:lnTo>
                                    <a:pt x="7413" y="4599"/>
                                  </a:lnTo>
                                  <a:lnTo>
                                    <a:pt x="7410" y="4619"/>
                                  </a:lnTo>
                                  <a:lnTo>
                                    <a:pt x="7406" y="4639"/>
                                  </a:lnTo>
                                  <a:close/>
                                </a:path>
                              </a:pathLst>
                            </a:custGeom>
                            <a:solidFill>
                              <a:srgbClr val="000000"/>
                            </a:solidFill>
                            <a:ln>
                              <a:noFill/>
                            </a:ln>
                          </wps:spPr>
                          <wps:bodyPr upright="1"/>
                        </wps:wsp>
                        <wps:wsp>
                          <wps:cNvPr id="89" name="任意多边形 89"/>
                          <wps:cNvSpPr/>
                          <wps:spPr>
                            <a:xfrm>
                              <a:off x="0" y="0"/>
                              <a:ext cx="7425" cy="5060"/>
                            </a:xfrm>
                            <a:custGeom>
                              <a:avLst/>
                              <a:gdLst/>
                              <a:ahLst/>
                              <a:cxnLst/>
                              <a:pathLst>
                                <a:path w="7425" h="5060">
                                  <a:moveTo>
                                    <a:pt x="43" y="4679"/>
                                  </a:moveTo>
                                  <a:lnTo>
                                    <a:pt x="29" y="4679"/>
                                  </a:lnTo>
                                  <a:lnTo>
                                    <a:pt x="25" y="4659"/>
                                  </a:lnTo>
                                  <a:lnTo>
                                    <a:pt x="21" y="4639"/>
                                  </a:lnTo>
                                  <a:lnTo>
                                    <a:pt x="35" y="4639"/>
                                  </a:lnTo>
                                  <a:lnTo>
                                    <a:pt x="39" y="4659"/>
                                  </a:lnTo>
                                  <a:lnTo>
                                    <a:pt x="39" y="4659"/>
                                  </a:lnTo>
                                  <a:lnTo>
                                    <a:pt x="43" y="4679"/>
                                  </a:lnTo>
                                  <a:close/>
                                </a:path>
                              </a:pathLst>
                            </a:custGeom>
                            <a:solidFill>
                              <a:srgbClr val="000000"/>
                            </a:solidFill>
                            <a:ln>
                              <a:noFill/>
                            </a:ln>
                          </wps:spPr>
                          <wps:bodyPr upright="1"/>
                        </wps:wsp>
                        <wps:wsp>
                          <wps:cNvPr id="90" name="任意多边形 90"/>
                          <wps:cNvSpPr/>
                          <wps:spPr>
                            <a:xfrm>
                              <a:off x="0" y="0"/>
                              <a:ext cx="7425" cy="5060"/>
                            </a:xfrm>
                            <a:custGeom>
                              <a:avLst/>
                              <a:gdLst/>
                              <a:ahLst/>
                              <a:cxnLst/>
                              <a:pathLst>
                                <a:path w="7425" h="5060">
                                  <a:moveTo>
                                    <a:pt x="7394" y="4679"/>
                                  </a:moveTo>
                                  <a:lnTo>
                                    <a:pt x="7380" y="4679"/>
                                  </a:lnTo>
                                  <a:lnTo>
                                    <a:pt x="7384" y="4659"/>
                                  </a:lnTo>
                                  <a:lnTo>
                                    <a:pt x="7384" y="4659"/>
                                  </a:lnTo>
                                  <a:lnTo>
                                    <a:pt x="7388" y="4639"/>
                                  </a:lnTo>
                                  <a:lnTo>
                                    <a:pt x="7403" y="4639"/>
                                  </a:lnTo>
                                  <a:lnTo>
                                    <a:pt x="7399" y="4659"/>
                                  </a:lnTo>
                                  <a:lnTo>
                                    <a:pt x="7394" y="4679"/>
                                  </a:lnTo>
                                  <a:close/>
                                </a:path>
                              </a:pathLst>
                            </a:custGeom>
                            <a:solidFill>
                              <a:srgbClr val="000000"/>
                            </a:solidFill>
                            <a:ln>
                              <a:noFill/>
                            </a:ln>
                          </wps:spPr>
                          <wps:bodyPr upright="1"/>
                        </wps:wsp>
                        <wps:wsp>
                          <wps:cNvPr id="91" name="任意多边形 91"/>
                          <wps:cNvSpPr/>
                          <wps:spPr>
                            <a:xfrm>
                              <a:off x="0" y="0"/>
                              <a:ext cx="7425" cy="5060"/>
                            </a:xfrm>
                            <a:custGeom>
                              <a:avLst/>
                              <a:gdLst/>
                              <a:ahLst/>
                              <a:cxnLst/>
                              <a:pathLst>
                                <a:path w="7425" h="5060">
                                  <a:moveTo>
                                    <a:pt x="48" y="4679"/>
                                  </a:moveTo>
                                  <a:lnTo>
                                    <a:pt x="43" y="4679"/>
                                  </a:lnTo>
                                  <a:lnTo>
                                    <a:pt x="43" y="4659"/>
                                  </a:lnTo>
                                  <a:lnTo>
                                    <a:pt x="48" y="4679"/>
                                  </a:lnTo>
                                  <a:close/>
                                </a:path>
                              </a:pathLst>
                            </a:custGeom>
                            <a:solidFill>
                              <a:srgbClr val="000000"/>
                            </a:solidFill>
                            <a:ln>
                              <a:noFill/>
                            </a:ln>
                          </wps:spPr>
                          <wps:bodyPr upright="1"/>
                        </wps:wsp>
                        <wps:wsp>
                          <wps:cNvPr id="92" name="任意多边形 92"/>
                          <wps:cNvSpPr/>
                          <wps:spPr>
                            <a:xfrm>
                              <a:off x="0" y="0"/>
                              <a:ext cx="7425" cy="5060"/>
                            </a:xfrm>
                            <a:custGeom>
                              <a:avLst/>
                              <a:gdLst/>
                              <a:ahLst/>
                              <a:cxnLst/>
                              <a:pathLst>
                                <a:path w="7425" h="5060">
                                  <a:moveTo>
                                    <a:pt x="7380" y="4679"/>
                                  </a:moveTo>
                                  <a:lnTo>
                                    <a:pt x="7376" y="4679"/>
                                  </a:lnTo>
                                  <a:lnTo>
                                    <a:pt x="7380" y="4659"/>
                                  </a:lnTo>
                                  <a:lnTo>
                                    <a:pt x="7380" y="4679"/>
                                  </a:lnTo>
                                  <a:close/>
                                </a:path>
                              </a:pathLst>
                            </a:custGeom>
                            <a:solidFill>
                              <a:srgbClr val="000000"/>
                            </a:solidFill>
                            <a:ln>
                              <a:noFill/>
                            </a:ln>
                          </wps:spPr>
                          <wps:bodyPr upright="1"/>
                        </wps:wsp>
                        <wps:wsp>
                          <wps:cNvPr id="93" name="任意多边形 93"/>
                          <wps:cNvSpPr/>
                          <wps:spPr>
                            <a:xfrm>
                              <a:off x="0" y="0"/>
                              <a:ext cx="7425" cy="5060"/>
                            </a:xfrm>
                            <a:custGeom>
                              <a:avLst/>
                              <a:gdLst/>
                              <a:ahLst/>
                              <a:cxnLst/>
                              <a:pathLst>
                                <a:path w="7425" h="5060">
                                  <a:moveTo>
                                    <a:pt x="63" y="4719"/>
                                  </a:moveTo>
                                  <a:lnTo>
                                    <a:pt x="44" y="4719"/>
                                  </a:lnTo>
                                  <a:lnTo>
                                    <a:pt x="39" y="4699"/>
                                  </a:lnTo>
                                  <a:lnTo>
                                    <a:pt x="34" y="4679"/>
                                  </a:lnTo>
                                  <a:lnTo>
                                    <a:pt x="48" y="4679"/>
                                  </a:lnTo>
                                  <a:lnTo>
                                    <a:pt x="53" y="4699"/>
                                  </a:lnTo>
                                  <a:lnTo>
                                    <a:pt x="58" y="4699"/>
                                  </a:lnTo>
                                  <a:lnTo>
                                    <a:pt x="63" y="4719"/>
                                  </a:lnTo>
                                  <a:close/>
                                </a:path>
                              </a:pathLst>
                            </a:custGeom>
                            <a:solidFill>
                              <a:srgbClr val="000000"/>
                            </a:solidFill>
                            <a:ln>
                              <a:noFill/>
                            </a:ln>
                          </wps:spPr>
                          <wps:bodyPr upright="1"/>
                        </wps:wsp>
                        <wps:wsp>
                          <wps:cNvPr id="94" name="任意多边形 94"/>
                          <wps:cNvSpPr/>
                          <wps:spPr>
                            <a:xfrm>
                              <a:off x="0" y="0"/>
                              <a:ext cx="7425" cy="5060"/>
                            </a:xfrm>
                            <a:custGeom>
                              <a:avLst/>
                              <a:gdLst/>
                              <a:ahLst/>
                              <a:cxnLst/>
                              <a:pathLst>
                                <a:path w="7425" h="5060">
                                  <a:moveTo>
                                    <a:pt x="7380" y="4719"/>
                                  </a:moveTo>
                                  <a:lnTo>
                                    <a:pt x="7360" y="4719"/>
                                  </a:lnTo>
                                  <a:lnTo>
                                    <a:pt x="7366" y="4699"/>
                                  </a:lnTo>
                                  <a:lnTo>
                                    <a:pt x="7371" y="4699"/>
                                  </a:lnTo>
                                  <a:lnTo>
                                    <a:pt x="7376" y="4679"/>
                                  </a:lnTo>
                                  <a:lnTo>
                                    <a:pt x="7390" y="4679"/>
                                  </a:lnTo>
                                  <a:lnTo>
                                    <a:pt x="7385" y="4699"/>
                                  </a:lnTo>
                                  <a:lnTo>
                                    <a:pt x="7380" y="4719"/>
                                  </a:lnTo>
                                  <a:close/>
                                </a:path>
                              </a:pathLst>
                            </a:custGeom>
                            <a:solidFill>
                              <a:srgbClr val="000000"/>
                            </a:solidFill>
                            <a:ln>
                              <a:noFill/>
                            </a:ln>
                          </wps:spPr>
                          <wps:bodyPr upright="1"/>
                        </wps:wsp>
                        <wps:wsp>
                          <wps:cNvPr id="95" name="任意多边形 95"/>
                          <wps:cNvSpPr/>
                          <wps:spPr>
                            <a:xfrm>
                              <a:off x="0" y="0"/>
                              <a:ext cx="7425" cy="5060"/>
                            </a:xfrm>
                            <a:custGeom>
                              <a:avLst/>
                              <a:gdLst/>
                              <a:ahLst/>
                              <a:cxnLst/>
                              <a:pathLst>
                                <a:path w="7425" h="5060">
                                  <a:moveTo>
                                    <a:pt x="81" y="4759"/>
                                  </a:moveTo>
                                  <a:lnTo>
                                    <a:pt x="62" y="4759"/>
                                  </a:lnTo>
                                  <a:lnTo>
                                    <a:pt x="55" y="4739"/>
                                  </a:lnTo>
                                  <a:lnTo>
                                    <a:pt x="50" y="4719"/>
                                  </a:lnTo>
                                  <a:lnTo>
                                    <a:pt x="63" y="4719"/>
                                  </a:lnTo>
                                  <a:lnTo>
                                    <a:pt x="69" y="4739"/>
                                  </a:lnTo>
                                  <a:lnTo>
                                    <a:pt x="75" y="4739"/>
                                  </a:lnTo>
                                  <a:lnTo>
                                    <a:pt x="81" y="4759"/>
                                  </a:lnTo>
                                  <a:close/>
                                </a:path>
                              </a:pathLst>
                            </a:custGeom>
                            <a:solidFill>
                              <a:srgbClr val="000000"/>
                            </a:solidFill>
                            <a:ln>
                              <a:noFill/>
                            </a:ln>
                          </wps:spPr>
                          <wps:bodyPr upright="1"/>
                        </wps:wsp>
                        <wps:wsp>
                          <wps:cNvPr id="96" name="任意多边形 96"/>
                          <wps:cNvSpPr/>
                          <wps:spPr>
                            <a:xfrm>
                              <a:off x="0" y="0"/>
                              <a:ext cx="7425" cy="5060"/>
                            </a:xfrm>
                            <a:custGeom>
                              <a:avLst/>
                              <a:gdLst/>
                              <a:ahLst/>
                              <a:cxnLst/>
                              <a:pathLst>
                                <a:path w="7425" h="5060">
                                  <a:moveTo>
                                    <a:pt x="7362" y="4759"/>
                                  </a:moveTo>
                                  <a:lnTo>
                                    <a:pt x="7342" y="4759"/>
                                  </a:lnTo>
                                  <a:lnTo>
                                    <a:pt x="7349" y="4739"/>
                                  </a:lnTo>
                                  <a:lnTo>
                                    <a:pt x="7355" y="4739"/>
                                  </a:lnTo>
                                  <a:lnTo>
                                    <a:pt x="7360" y="4719"/>
                                  </a:lnTo>
                                  <a:lnTo>
                                    <a:pt x="7374" y="4719"/>
                                  </a:lnTo>
                                  <a:lnTo>
                                    <a:pt x="7368" y="4739"/>
                                  </a:lnTo>
                                  <a:lnTo>
                                    <a:pt x="7362" y="4759"/>
                                  </a:lnTo>
                                  <a:close/>
                                </a:path>
                              </a:pathLst>
                            </a:custGeom>
                            <a:solidFill>
                              <a:srgbClr val="000000"/>
                            </a:solidFill>
                            <a:ln>
                              <a:noFill/>
                            </a:ln>
                          </wps:spPr>
                          <wps:bodyPr upright="1"/>
                        </wps:wsp>
                        <wps:wsp>
                          <wps:cNvPr id="97" name="任意多边形 97"/>
                          <wps:cNvSpPr/>
                          <wps:spPr>
                            <a:xfrm>
                              <a:off x="0" y="0"/>
                              <a:ext cx="7425" cy="5060"/>
                            </a:xfrm>
                            <a:custGeom>
                              <a:avLst/>
                              <a:gdLst/>
                              <a:ahLst/>
                              <a:cxnLst/>
                              <a:pathLst>
                                <a:path w="7425" h="5060">
                                  <a:moveTo>
                                    <a:pt x="94" y="4779"/>
                                  </a:moveTo>
                                  <a:lnTo>
                                    <a:pt x="75" y="4779"/>
                                  </a:lnTo>
                                  <a:lnTo>
                                    <a:pt x="68" y="4759"/>
                                  </a:lnTo>
                                  <a:lnTo>
                                    <a:pt x="88" y="4759"/>
                                  </a:lnTo>
                                  <a:lnTo>
                                    <a:pt x="94" y="4779"/>
                                  </a:lnTo>
                                  <a:close/>
                                </a:path>
                              </a:pathLst>
                            </a:custGeom>
                            <a:solidFill>
                              <a:srgbClr val="000000"/>
                            </a:solidFill>
                            <a:ln>
                              <a:noFill/>
                            </a:ln>
                          </wps:spPr>
                          <wps:bodyPr upright="1"/>
                        </wps:wsp>
                        <wps:wsp>
                          <wps:cNvPr id="98" name="任意多边形 98"/>
                          <wps:cNvSpPr/>
                          <wps:spPr>
                            <a:xfrm>
                              <a:off x="0" y="0"/>
                              <a:ext cx="7425" cy="5060"/>
                            </a:xfrm>
                            <a:custGeom>
                              <a:avLst/>
                              <a:gdLst/>
                              <a:ahLst/>
                              <a:cxnLst/>
                              <a:pathLst>
                                <a:path w="7425" h="5060">
                                  <a:moveTo>
                                    <a:pt x="7349" y="4779"/>
                                  </a:moveTo>
                                  <a:lnTo>
                                    <a:pt x="7329" y="4779"/>
                                  </a:lnTo>
                                  <a:lnTo>
                                    <a:pt x="7336" y="4759"/>
                                  </a:lnTo>
                                  <a:lnTo>
                                    <a:pt x="7356" y="4759"/>
                                  </a:lnTo>
                                  <a:lnTo>
                                    <a:pt x="7349" y="4779"/>
                                  </a:lnTo>
                                  <a:close/>
                                </a:path>
                              </a:pathLst>
                            </a:custGeom>
                            <a:solidFill>
                              <a:srgbClr val="000000"/>
                            </a:solidFill>
                            <a:ln>
                              <a:noFill/>
                            </a:ln>
                          </wps:spPr>
                          <wps:bodyPr upright="1"/>
                        </wps:wsp>
                        <wps:wsp>
                          <wps:cNvPr id="99" name="任意多边形 99"/>
                          <wps:cNvSpPr/>
                          <wps:spPr>
                            <a:xfrm>
                              <a:off x="0" y="0"/>
                              <a:ext cx="7425" cy="5060"/>
                            </a:xfrm>
                            <a:custGeom>
                              <a:avLst/>
                              <a:gdLst/>
                              <a:ahLst/>
                              <a:cxnLst/>
                              <a:pathLst>
                                <a:path w="7425" h="5060">
                                  <a:moveTo>
                                    <a:pt x="116" y="4819"/>
                                  </a:moveTo>
                                  <a:lnTo>
                                    <a:pt x="96" y="4819"/>
                                  </a:lnTo>
                                  <a:lnTo>
                                    <a:pt x="89" y="4799"/>
                                  </a:lnTo>
                                  <a:lnTo>
                                    <a:pt x="82" y="4779"/>
                                  </a:lnTo>
                                  <a:lnTo>
                                    <a:pt x="94" y="4779"/>
                                  </a:lnTo>
                                  <a:lnTo>
                                    <a:pt x="102" y="4799"/>
                                  </a:lnTo>
                                  <a:lnTo>
                                    <a:pt x="109" y="4799"/>
                                  </a:lnTo>
                                  <a:lnTo>
                                    <a:pt x="116" y="4819"/>
                                  </a:lnTo>
                                  <a:close/>
                                </a:path>
                              </a:pathLst>
                            </a:custGeom>
                            <a:solidFill>
                              <a:srgbClr val="000000"/>
                            </a:solidFill>
                            <a:ln>
                              <a:noFill/>
                            </a:ln>
                          </wps:spPr>
                          <wps:bodyPr upright="1"/>
                        </wps:wsp>
                        <wps:wsp>
                          <wps:cNvPr id="100" name="任意多边形 100"/>
                          <wps:cNvSpPr/>
                          <wps:spPr>
                            <a:xfrm>
                              <a:off x="0" y="0"/>
                              <a:ext cx="7425" cy="5060"/>
                            </a:xfrm>
                            <a:custGeom>
                              <a:avLst/>
                              <a:gdLst/>
                              <a:ahLst/>
                              <a:cxnLst/>
                              <a:pathLst>
                                <a:path w="7425" h="5060">
                                  <a:moveTo>
                                    <a:pt x="7327" y="4819"/>
                                  </a:moveTo>
                                  <a:lnTo>
                                    <a:pt x="7307" y="4819"/>
                                  </a:lnTo>
                                  <a:lnTo>
                                    <a:pt x="7315" y="4799"/>
                                  </a:lnTo>
                                  <a:lnTo>
                                    <a:pt x="7322" y="4799"/>
                                  </a:lnTo>
                                  <a:lnTo>
                                    <a:pt x="7329" y="4779"/>
                                  </a:lnTo>
                                  <a:lnTo>
                                    <a:pt x="7342" y="4779"/>
                                  </a:lnTo>
                                  <a:lnTo>
                                    <a:pt x="7335" y="4799"/>
                                  </a:lnTo>
                                  <a:lnTo>
                                    <a:pt x="7327" y="4819"/>
                                  </a:lnTo>
                                  <a:close/>
                                </a:path>
                              </a:pathLst>
                            </a:custGeom>
                            <a:solidFill>
                              <a:srgbClr val="000000"/>
                            </a:solidFill>
                            <a:ln>
                              <a:noFill/>
                            </a:ln>
                          </wps:spPr>
                          <wps:bodyPr upright="1"/>
                        </wps:wsp>
                        <wps:wsp>
                          <wps:cNvPr id="101" name="任意多边形 101"/>
                          <wps:cNvSpPr/>
                          <wps:spPr>
                            <a:xfrm>
                              <a:off x="0" y="0"/>
                              <a:ext cx="7425" cy="5060"/>
                            </a:xfrm>
                            <a:custGeom>
                              <a:avLst/>
                              <a:gdLst/>
                              <a:ahLst/>
                              <a:cxnLst/>
                              <a:pathLst>
                                <a:path w="7425" h="5060">
                                  <a:moveTo>
                                    <a:pt x="132" y="4839"/>
                                  </a:moveTo>
                                  <a:lnTo>
                                    <a:pt x="112" y="4839"/>
                                  </a:lnTo>
                                  <a:lnTo>
                                    <a:pt x="104" y="4819"/>
                                  </a:lnTo>
                                  <a:lnTo>
                                    <a:pt x="124" y="4819"/>
                                  </a:lnTo>
                                  <a:lnTo>
                                    <a:pt x="132" y="4839"/>
                                  </a:lnTo>
                                  <a:close/>
                                </a:path>
                              </a:pathLst>
                            </a:custGeom>
                            <a:solidFill>
                              <a:srgbClr val="000000"/>
                            </a:solidFill>
                            <a:ln>
                              <a:noFill/>
                            </a:ln>
                          </wps:spPr>
                          <wps:bodyPr upright="1"/>
                        </wps:wsp>
                        <wps:wsp>
                          <wps:cNvPr id="102" name="任意多边形 102"/>
                          <wps:cNvSpPr/>
                          <wps:spPr>
                            <a:xfrm>
                              <a:off x="0" y="0"/>
                              <a:ext cx="7425" cy="5060"/>
                            </a:xfrm>
                            <a:custGeom>
                              <a:avLst/>
                              <a:gdLst/>
                              <a:ahLst/>
                              <a:cxnLst/>
                              <a:pathLst>
                                <a:path w="7425" h="5060">
                                  <a:moveTo>
                                    <a:pt x="7311" y="4839"/>
                                  </a:moveTo>
                                  <a:lnTo>
                                    <a:pt x="7291" y="4839"/>
                                  </a:lnTo>
                                  <a:lnTo>
                                    <a:pt x="7299" y="4819"/>
                                  </a:lnTo>
                                  <a:lnTo>
                                    <a:pt x="7319" y="4819"/>
                                  </a:lnTo>
                                  <a:lnTo>
                                    <a:pt x="7311" y="4839"/>
                                  </a:lnTo>
                                  <a:close/>
                                </a:path>
                              </a:pathLst>
                            </a:custGeom>
                            <a:solidFill>
                              <a:srgbClr val="000000"/>
                            </a:solidFill>
                            <a:ln>
                              <a:noFill/>
                            </a:ln>
                          </wps:spPr>
                          <wps:bodyPr upright="1"/>
                        </wps:wsp>
                        <wps:wsp>
                          <wps:cNvPr id="103" name="任意多边形 103"/>
                          <wps:cNvSpPr/>
                          <wps:spPr>
                            <a:xfrm>
                              <a:off x="0" y="0"/>
                              <a:ext cx="7425" cy="5060"/>
                            </a:xfrm>
                            <a:custGeom>
                              <a:avLst/>
                              <a:gdLst/>
                              <a:ahLst/>
                              <a:cxnLst/>
                              <a:pathLst>
                                <a:path w="7425" h="5060">
                                  <a:moveTo>
                                    <a:pt x="149" y="4859"/>
                                  </a:moveTo>
                                  <a:lnTo>
                                    <a:pt x="129" y="4859"/>
                                  </a:lnTo>
                                  <a:lnTo>
                                    <a:pt x="121" y="4839"/>
                                  </a:lnTo>
                                  <a:lnTo>
                                    <a:pt x="141" y="4839"/>
                                  </a:lnTo>
                                  <a:lnTo>
                                    <a:pt x="149" y="4859"/>
                                  </a:lnTo>
                                  <a:close/>
                                </a:path>
                              </a:pathLst>
                            </a:custGeom>
                            <a:solidFill>
                              <a:srgbClr val="000000"/>
                            </a:solidFill>
                            <a:ln>
                              <a:noFill/>
                            </a:ln>
                          </wps:spPr>
                          <wps:bodyPr upright="1"/>
                        </wps:wsp>
                        <wps:wsp>
                          <wps:cNvPr id="104" name="任意多边形 104"/>
                          <wps:cNvSpPr/>
                          <wps:spPr>
                            <a:xfrm>
                              <a:off x="0" y="0"/>
                              <a:ext cx="7425" cy="5060"/>
                            </a:xfrm>
                            <a:custGeom>
                              <a:avLst/>
                              <a:gdLst/>
                              <a:ahLst/>
                              <a:cxnLst/>
                              <a:pathLst>
                                <a:path w="7425" h="5060">
                                  <a:moveTo>
                                    <a:pt x="7294" y="4859"/>
                                  </a:moveTo>
                                  <a:lnTo>
                                    <a:pt x="7274" y="4859"/>
                                  </a:lnTo>
                                  <a:lnTo>
                                    <a:pt x="7283" y="4839"/>
                                  </a:lnTo>
                                  <a:lnTo>
                                    <a:pt x="7303" y="4839"/>
                                  </a:lnTo>
                                  <a:lnTo>
                                    <a:pt x="7294" y="4859"/>
                                  </a:lnTo>
                                  <a:close/>
                                </a:path>
                              </a:pathLst>
                            </a:custGeom>
                            <a:solidFill>
                              <a:srgbClr val="000000"/>
                            </a:solidFill>
                            <a:ln>
                              <a:noFill/>
                            </a:ln>
                          </wps:spPr>
                          <wps:bodyPr upright="1"/>
                        </wps:wsp>
                        <wps:wsp>
                          <wps:cNvPr id="105" name="任意多边形 105"/>
                          <wps:cNvSpPr/>
                          <wps:spPr>
                            <a:xfrm>
                              <a:off x="0" y="0"/>
                              <a:ext cx="7425" cy="5060"/>
                            </a:xfrm>
                            <a:custGeom>
                              <a:avLst/>
                              <a:gdLst/>
                              <a:ahLst/>
                              <a:cxnLst/>
                              <a:pathLst>
                                <a:path w="7425" h="5060">
                                  <a:moveTo>
                                    <a:pt x="167" y="4879"/>
                                  </a:moveTo>
                                  <a:lnTo>
                                    <a:pt x="147" y="4879"/>
                                  </a:lnTo>
                                  <a:lnTo>
                                    <a:pt x="138" y="4859"/>
                                  </a:lnTo>
                                  <a:lnTo>
                                    <a:pt x="158" y="4859"/>
                                  </a:lnTo>
                                  <a:lnTo>
                                    <a:pt x="167" y="4879"/>
                                  </a:lnTo>
                                  <a:close/>
                                </a:path>
                              </a:pathLst>
                            </a:custGeom>
                            <a:solidFill>
                              <a:srgbClr val="000000"/>
                            </a:solidFill>
                            <a:ln>
                              <a:noFill/>
                            </a:ln>
                          </wps:spPr>
                          <wps:bodyPr upright="1"/>
                        </wps:wsp>
                        <wps:wsp>
                          <wps:cNvPr id="106" name="任意多边形 106"/>
                          <wps:cNvSpPr/>
                          <wps:spPr>
                            <a:xfrm>
                              <a:off x="0" y="0"/>
                              <a:ext cx="7425" cy="5060"/>
                            </a:xfrm>
                            <a:custGeom>
                              <a:avLst/>
                              <a:gdLst/>
                              <a:ahLst/>
                              <a:cxnLst/>
                              <a:pathLst>
                                <a:path w="7425" h="5060">
                                  <a:moveTo>
                                    <a:pt x="7277" y="4879"/>
                                  </a:moveTo>
                                  <a:lnTo>
                                    <a:pt x="7256" y="4879"/>
                                  </a:lnTo>
                                  <a:lnTo>
                                    <a:pt x="7265" y="4859"/>
                                  </a:lnTo>
                                  <a:lnTo>
                                    <a:pt x="7286" y="4859"/>
                                  </a:lnTo>
                                  <a:lnTo>
                                    <a:pt x="7277" y="4879"/>
                                  </a:lnTo>
                                  <a:close/>
                                </a:path>
                              </a:pathLst>
                            </a:custGeom>
                            <a:solidFill>
                              <a:srgbClr val="000000"/>
                            </a:solidFill>
                            <a:ln>
                              <a:noFill/>
                            </a:ln>
                          </wps:spPr>
                          <wps:bodyPr upright="1"/>
                        </wps:wsp>
                        <wps:wsp>
                          <wps:cNvPr id="107" name="任意多边形 107"/>
                          <wps:cNvSpPr/>
                          <wps:spPr>
                            <a:xfrm>
                              <a:off x="0" y="0"/>
                              <a:ext cx="7425" cy="5060"/>
                            </a:xfrm>
                            <a:custGeom>
                              <a:avLst/>
                              <a:gdLst/>
                              <a:ahLst/>
                              <a:cxnLst/>
                              <a:pathLst>
                                <a:path w="7425" h="5060">
                                  <a:moveTo>
                                    <a:pt x="186" y="4899"/>
                                  </a:moveTo>
                                  <a:lnTo>
                                    <a:pt x="166" y="4899"/>
                                  </a:lnTo>
                                  <a:lnTo>
                                    <a:pt x="156" y="4879"/>
                                  </a:lnTo>
                                  <a:lnTo>
                                    <a:pt x="176" y="4879"/>
                                  </a:lnTo>
                                  <a:lnTo>
                                    <a:pt x="186" y="4899"/>
                                  </a:lnTo>
                                  <a:close/>
                                </a:path>
                              </a:pathLst>
                            </a:custGeom>
                            <a:solidFill>
                              <a:srgbClr val="000000"/>
                            </a:solidFill>
                            <a:ln>
                              <a:noFill/>
                            </a:ln>
                          </wps:spPr>
                          <wps:bodyPr upright="1"/>
                        </wps:wsp>
                        <wps:wsp>
                          <wps:cNvPr id="108" name="任意多边形 108"/>
                          <wps:cNvSpPr/>
                          <wps:spPr>
                            <a:xfrm>
                              <a:off x="0" y="0"/>
                              <a:ext cx="7425" cy="5060"/>
                            </a:xfrm>
                            <a:custGeom>
                              <a:avLst/>
                              <a:gdLst/>
                              <a:ahLst/>
                              <a:cxnLst/>
                              <a:pathLst>
                                <a:path w="7425" h="5060">
                                  <a:moveTo>
                                    <a:pt x="7258" y="4899"/>
                                  </a:moveTo>
                                  <a:lnTo>
                                    <a:pt x="7238" y="4899"/>
                                  </a:lnTo>
                                  <a:lnTo>
                                    <a:pt x="7247" y="4879"/>
                                  </a:lnTo>
                                  <a:lnTo>
                                    <a:pt x="7267" y="4879"/>
                                  </a:lnTo>
                                  <a:lnTo>
                                    <a:pt x="7258" y="4899"/>
                                  </a:lnTo>
                                  <a:close/>
                                </a:path>
                              </a:pathLst>
                            </a:custGeom>
                            <a:solidFill>
                              <a:srgbClr val="000000"/>
                            </a:solidFill>
                            <a:ln>
                              <a:noFill/>
                            </a:ln>
                          </wps:spPr>
                          <wps:bodyPr upright="1"/>
                        </wps:wsp>
                        <wps:wsp>
                          <wps:cNvPr id="109" name="任意多边形 109"/>
                          <wps:cNvSpPr/>
                          <wps:spPr>
                            <a:xfrm>
                              <a:off x="0" y="0"/>
                              <a:ext cx="7425" cy="5060"/>
                            </a:xfrm>
                            <a:custGeom>
                              <a:avLst/>
                              <a:gdLst/>
                              <a:ahLst/>
                              <a:cxnLst/>
                              <a:pathLst>
                                <a:path w="7425" h="5060">
                                  <a:moveTo>
                                    <a:pt x="206" y="4919"/>
                                  </a:moveTo>
                                  <a:lnTo>
                                    <a:pt x="186" y="4919"/>
                                  </a:lnTo>
                                  <a:lnTo>
                                    <a:pt x="176" y="4899"/>
                                  </a:lnTo>
                                  <a:lnTo>
                                    <a:pt x="196" y="4899"/>
                                  </a:lnTo>
                                  <a:lnTo>
                                    <a:pt x="206" y="4919"/>
                                  </a:lnTo>
                                  <a:close/>
                                </a:path>
                              </a:pathLst>
                            </a:custGeom>
                            <a:solidFill>
                              <a:srgbClr val="000000"/>
                            </a:solidFill>
                            <a:ln>
                              <a:noFill/>
                            </a:ln>
                          </wps:spPr>
                          <wps:bodyPr upright="1"/>
                        </wps:wsp>
                        <wps:wsp>
                          <wps:cNvPr id="110" name="任意多边形 110"/>
                          <wps:cNvSpPr/>
                          <wps:spPr>
                            <a:xfrm>
                              <a:off x="0" y="0"/>
                              <a:ext cx="7425" cy="5060"/>
                            </a:xfrm>
                            <a:custGeom>
                              <a:avLst/>
                              <a:gdLst/>
                              <a:ahLst/>
                              <a:cxnLst/>
                              <a:pathLst>
                                <a:path w="7425" h="5060">
                                  <a:moveTo>
                                    <a:pt x="7238" y="4919"/>
                                  </a:moveTo>
                                  <a:lnTo>
                                    <a:pt x="7218" y="4919"/>
                                  </a:lnTo>
                                  <a:lnTo>
                                    <a:pt x="7228" y="4899"/>
                                  </a:lnTo>
                                  <a:lnTo>
                                    <a:pt x="7248" y="4899"/>
                                  </a:lnTo>
                                  <a:lnTo>
                                    <a:pt x="7238" y="4919"/>
                                  </a:lnTo>
                                  <a:close/>
                                </a:path>
                              </a:pathLst>
                            </a:custGeom>
                            <a:solidFill>
                              <a:srgbClr val="000000"/>
                            </a:solidFill>
                            <a:ln>
                              <a:noFill/>
                            </a:ln>
                          </wps:spPr>
                          <wps:bodyPr upright="1"/>
                        </wps:wsp>
                        <wps:wsp>
                          <wps:cNvPr id="111" name="任意多边形 111"/>
                          <wps:cNvSpPr/>
                          <wps:spPr>
                            <a:xfrm>
                              <a:off x="0" y="0"/>
                              <a:ext cx="7425" cy="5060"/>
                            </a:xfrm>
                            <a:custGeom>
                              <a:avLst/>
                              <a:gdLst/>
                              <a:ahLst/>
                              <a:cxnLst/>
                              <a:pathLst>
                                <a:path w="7425" h="5060">
                                  <a:moveTo>
                                    <a:pt x="237" y="4939"/>
                                  </a:moveTo>
                                  <a:lnTo>
                                    <a:pt x="206" y="4939"/>
                                  </a:lnTo>
                                  <a:lnTo>
                                    <a:pt x="196" y="4919"/>
                                  </a:lnTo>
                                  <a:lnTo>
                                    <a:pt x="226" y="4919"/>
                                  </a:lnTo>
                                  <a:lnTo>
                                    <a:pt x="237" y="4939"/>
                                  </a:lnTo>
                                  <a:close/>
                                </a:path>
                              </a:pathLst>
                            </a:custGeom>
                            <a:solidFill>
                              <a:srgbClr val="000000"/>
                            </a:solidFill>
                            <a:ln>
                              <a:noFill/>
                            </a:ln>
                          </wps:spPr>
                          <wps:bodyPr upright="1"/>
                        </wps:wsp>
                        <wps:wsp>
                          <wps:cNvPr id="112" name="任意多边形 112"/>
                          <wps:cNvSpPr/>
                          <wps:spPr>
                            <a:xfrm>
                              <a:off x="0" y="0"/>
                              <a:ext cx="7425" cy="5060"/>
                            </a:xfrm>
                            <a:custGeom>
                              <a:avLst/>
                              <a:gdLst/>
                              <a:ahLst/>
                              <a:cxnLst/>
                              <a:pathLst>
                                <a:path w="7425" h="5060">
                                  <a:moveTo>
                                    <a:pt x="7217" y="4939"/>
                                  </a:moveTo>
                                  <a:lnTo>
                                    <a:pt x="7187" y="4939"/>
                                  </a:lnTo>
                                  <a:lnTo>
                                    <a:pt x="7198" y="4919"/>
                                  </a:lnTo>
                                  <a:lnTo>
                                    <a:pt x="7228" y="4919"/>
                                  </a:lnTo>
                                  <a:lnTo>
                                    <a:pt x="7217" y="4939"/>
                                  </a:lnTo>
                                  <a:close/>
                                </a:path>
                              </a:pathLst>
                            </a:custGeom>
                            <a:solidFill>
                              <a:srgbClr val="000000"/>
                            </a:solidFill>
                            <a:ln>
                              <a:noFill/>
                            </a:ln>
                          </wps:spPr>
                          <wps:bodyPr upright="1"/>
                        </wps:wsp>
                        <wps:wsp>
                          <wps:cNvPr id="113" name="任意多边形 113"/>
                          <wps:cNvSpPr/>
                          <wps:spPr>
                            <a:xfrm>
                              <a:off x="0" y="0"/>
                              <a:ext cx="7425" cy="5060"/>
                            </a:xfrm>
                            <a:custGeom>
                              <a:avLst/>
                              <a:gdLst/>
                              <a:ahLst/>
                              <a:cxnLst/>
                              <a:pathLst>
                                <a:path w="7425" h="5060">
                                  <a:moveTo>
                                    <a:pt x="258" y="4959"/>
                                  </a:moveTo>
                                  <a:lnTo>
                                    <a:pt x="239" y="4959"/>
                                  </a:lnTo>
                                  <a:lnTo>
                                    <a:pt x="228" y="4939"/>
                                  </a:lnTo>
                                  <a:lnTo>
                                    <a:pt x="247" y="4939"/>
                                  </a:lnTo>
                                  <a:lnTo>
                                    <a:pt x="258" y="4959"/>
                                  </a:lnTo>
                                  <a:close/>
                                </a:path>
                              </a:pathLst>
                            </a:custGeom>
                            <a:solidFill>
                              <a:srgbClr val="000000"/>
                            </a:solidFill>
                            <a:ln>
                              <a:noFill/>
                            </a:ln>
                          </wps:spPr>
                          <wps:bodyPr upright="1"/>
                        </wps:wsp>
                        <wps:wsp>
                          <wps:cNvPr id="114" name="任意多边形 114"/>
                          <wps:cNvSpPr/>
                          <wps:spPr>
                            <a:xfrm>
                              <a:off x="0" y="0"/>
                              <a:ext cx="7425" cy="5060"/>
                            </a:xfrm>
                            <a:custGeom>
                              <a:avLst/>
                              <a:gdLst/>
                              <a:ahLst/>
                              <a:cxnLst/>
                              <a:pathLst>
                                <a:path w="7425" h="5060">
                                  <a:moveTo>
                                    <a:pt x="7185" y="4959"/>
                                  </a:moveTo>
                                  <a:lnTo>
                                    <a:pt x="7165" y="4959"/>
                                  </a:lnTo>
                                  <a:lnTo>
                                    <a:pt x="7176" y="4939"/>
                                  </a:lnTo>
                                  <a:lnTo>
                                    <a:pt x="7196" y="4939"/>
                                  </a:lnTo>
                                  <a:lnTo>
                                    <a:pt x="7185" y="4959"/>
                                  </a:lnTo>
                                  <a:close/>
                                </a:path>
                              </a:pathLst>
                            </a:custGeom>
                            <a:solidFill>
                              <a:srgbClr val="000000"/>
                            </a:solidFill>
                            <a:ln>
                              <a:noFill/>
                            </a:ln>
                          </wps:spPr>
                          <wps:bodyPr upright="1"/>
                        </wps:wsp>
                        <wps:wsp>
                          <wps:cNvPr id="115" name="任意多边形 115"/>
                          <wps:cNvSpPr/>
                          <wps:spPr>
                            <a:xfrm>
                              <a:off x="0" y="0"/>
                              <a:ext cx="7425" cy="5060"/>
                            </a:xfrm>
                            <a:custGeom>
                              <a:avLst/>
                              <a:gdLst/>
                              <a:ahLst/>
                              <a:cxnLst/>
                              <a:pathLst>
                                <a:path w="7425" h="5060">
                                  <a:moveTo>
                                    <a:pt x="292" y="4979"/>
                                  </a:moveTo>
                                  <a:lnTo>
                                    <a:pt x="261" y="4979"/>
                                  </a:lnTo>
                                  <a:lnTo>
                                    <a:pt x="250" y="4959"/>
                                  </a:lnTo>
                                  <a:lnTo>
                                    <a:pt x="281" y="4959"/>
                                  </a:lnTo>
                                  <a:lnTo>
                                    <a:pt x="292" y="4979"/>
                                  </a:lnTo>
                                  <a:close/>
                                </a:path>
                              </a:pathLst>
                            </a:custGeom>
                            <a:solidFill>
                              <a:srgbClr val="000000"/>
                            </a:solidFill>
                            <a:ln>
                              <a:noFill/>
                            </a:ln>
                          </wps:spPr>
                          <wps:bodyPr upright="1"/>
                        </wps:wsp>
                        <wps:wsp>
                          <wps:cNvPr id="116" name="任意多边形 116"/>
                          <wps:cNvSpPr/>
                          <wps:spPr>
                            <a:xfrm>
                              <a:off x="0" y="0"/>
                              <a:ext cx="7425" cy="5060"/>
                            </a:xfrm>
                            <a:custGeom>
                              <a:avLst/>
                              <a:gdLst/>
                              <a:ahLst/>
                              <a:cxnLst/>
                              <a:pathLst>
                                <a:path w="7425" h="5060">
                                  <a:moveTo>
                                    <a:pt x="7162" y="4979"/>
                                  </a:moveTo>
                                  <a:lnTo>
                                    <a:pt x="7131" y="4979"/>
                                  </a:lnTo>
                                  <a:lnTo>
                                    <a:pt x="7143" y="4959"/>
                                  </a:lnTo>
                                  <a:lnTo>
                                    <a:pt x="7174" y="4959"/>
                                  </a:lnTo>
                                  <a:lnTo>
                                    <a:pt x="7162" y="4979"/>
                                  </a:lnTo>
                                  <a:close/>
                                </a:path>
                              </a:pathLst>
                            </a:custGeom>
                            <a:solidFill>
                              <a:srgbClr val="000000"/>
                            </a:solidFill>
                            <a:ln>
                              <a:noFill/>
                            </a:ln>
                          </wps:spPr>
                          <wps:bodyPr upright="1"/>
                        </wps:wsp>
                        <wps:wsp>
                          <wps:cNvPr id="117" name="任意多边形 117"/>
                          <wps:cNvSpPr/>
                          <wps:spPr>
                            <a:xfrm>
                              <a:off x="0" y="0"/>
                              <a:ext cx="7425" cy="5060"/>
                            </a:xfrm>
                            <a:custGeom>
                              <a:avLst/>
                              <a:gdLst/>
                              <a:ahLst/>
                              <a:cxnLst/>
                              <a:pathLst>
                                <a:path w="7425" h="5060">
                                  <a:moveTo>
                                    <a:pt x="328" y="4999"/>
                                  </a:moveTo>
                                  <a:lnTo>
                                    <a:pt x="297" y="4999"/>
                                  </a:lnTo>
                                  <a:lnTo>
                                    <a:pt x="285" y="4979"/>
                                  </a:lnTo>
                                  <a:lnTo>
                                    <a:pt x="316" y="4979"/>
                                  </a:lnTo>
                                  <a:lnTo>
                                    <a:pt x="328" y="4999"/>
                                  </a:lnTo>
                                  <a:close/>
                                </a:path>
                              </a:pathLst>
                            </a:custGeom>
                            <a:solidFill>
                              <a:srgbClr val="000000"/>
                            </a:solidFill>
                            <a:ln>
                              <a:noFill/>
                            </a:ln>
                          </wps:spPr>
                          <wps:bodyPr upright="1"/>
                        </wps:wsp>
                        <wps:wsp>
                          <wps:cNvPr id="118" name="任意多边形 118"/>
                          <wps:cNvSpPr/>
                          <wps:spPr>
                            <a:xfrm>
                              <a:off x="0" y="0"/>
                              <a:ext cx="7425" cy="5060"/>
                            </a:xfrm>
                            <a:custGeom>
                              <a:avLst/>
                              <a:gdLst/>
                              <a:ahLst/>
                              <a:cxnLst/>
                              <a:pathLst>
                                <a:path w="7425" h="5060">
                                  <a:moveTo>
                                    <a:pt x="7127" y="4999"/>
                                  </a:moveTo>
                                  <a:lnTo>
                                    <a:pt x="7096" y="4999"/>
                                  </a:lnTo>
                                  <a:lnTo>
                                    <a:pt x="7108" y="4979"/>
                                  </a:lnTo>
                                  <a:lnTo>
                                    <a:pt x="7139" y="4979"/>
                                  </a:lnTo>
                                  <a:lnTo>
                                    <a:pt x="7127" y="4999"/>
                                  </a:lnTo>
                                  <a:close/>
                                </a:path>
                              </a:pathLst>
                            </a:custGeom>
                            <a:solidFill>
                              <a:srgbClr val="000000"/>
                            </a:solidFill>
                            <a:ln>
                              <a:noFill/>
                            </a:ln>
                          </wps:spPr>
                          <wps:bodyPr upright="1"/>
                        </wps:wsp>
                        <wps:wsp>
                          <wps:cNvPr id="119" name="任意多边形 119"/>
                          <wps:cNvSpPr/>
                          <wps:spPr>
                            <a:xfrm>
                              <a:off x="0" y="0"/>
                              <a:ext cx="7425" cy="5060"/>
                            </a:xfrm>
                            <a:custGeom>
                              <a:avLst/>
                              <a:gdLst/>
                              <a:ahLst/>
                              <a:cxnLst/>
                              <a:pathLst>
                                <a:path w="7425" h="5060">
                                  <a:moveTo>
                                    <a:pt x="378" y="5019"/>
                                  </a:moveTo>
                                  <a:lnTo>
                                    <a:pt x="334" y="5019"/>
                                  </a:lnTo>
                                  <a:lnTo>
                                    <a:pt x="321" y="4999"/>
                                  </a:lnTo>
                                  <a:lnTo>
                                    <a:pt x="365" y="4999"/>
                                  </a:lnTo>
                                  <a:lnTo>
                                    <a:pt x="378" y="5019"/>
                                  </a:lnTo>
                                  <a:close/>
                                </a:path>
                              </a:pathLst>
                            </a:custGeom>
                            <a:solidFill>
                              <a:srgbClr val="000000"/>
                            </a:solidFill>
                            <a:ln>
                              <a:noFill/>
                            </a:ln>
                          </wps:spPr>
                          <wps:bodyPr upright="1"/>
                        </wps:wsp>
                        <wps:wsp>
                          <wps:cNvPr id="120" name="任意多边形 120"/>
                          <wps:cNvSpPr/>
                          <wps:spPr>
                            <a:xfrm>
                              <a:off x="0" y="0"/>
                              <a:ext cx="7425" cy="5060"/>
                            </a:xfrm>
                            <a:custGeom>
                              <a:avLst/>
                              <a:gdLst/>
                              <a:ahLst/>
                              <a:cxnLst/>
                              <a:pathLst>
                                <a:path w="7425" h="5060">
                                  <a:moveTo>
                                    <a:pt x="7090" y="5019"/>
                                  </a:moveTo>
                                  <a:lnTo>
                                    <a:pt x="7046" y="5019"/>
                                  </a:lnTo>
                                  <a:lnTo>
                                    <a:pt x="7059" y="4999"/>
                                  </a:lnTo>
                                  <a:lnTo>
                                    <a:pt x="7102" y="4999"/>
                                  </a:lnTo>
                                  <a:lnTo>
                                    <a:pt x="7090" y="5019"/>
                                  </a:lnTo>
                                  <a:close/>
                                </a:path>
                              </a:pathLst>
                            </a:custGeom>
                            <a:solidFill>
                              <a:srgbClr val="000000"/>
                            </a:solidFill>
                            <a:ln>
                              <a:noFill/>
                            </a:ln>
                          </wps:spPr>
                          <wps:bodyPr upright="1"/>
                        </wps:wsp>
                        <wps:wsp>
                          <wps:cNvPr id="121" name="任意多边形 121"/>
                          <wps:cNvSpPr/>
                          <wps:spPr>
                            <a:xfrm>
                              <a:off x="0" y="0"/>
                              <a:ext cx="7425" cy="5060"/>
                            </a:xfrm>
                            <a:custGeom>
                              <a:avLst/>
                              <a:gdLst/>
                              <a:ahLst/>
                              <a:cxnLst/>
                              <a:pathLst>
                                <a:path w="7425" h="5060">
                                  <a:moveTo>
                                    <a:pt x="443" y="5039"/>
                                  </a:moveTo>
                                  <a:lnTo>
                                    <a:pt x="385" y="5039"/>
                                  </a:lnTo>
                                  <a:lnTo>
                                    <a:pt x="372" y="5019"/>
                                  </a:lnTo>
                                  <a:lnTo>
                                    <a:pt x="429" y="5019"/>
                                  </a:lnTo>
                                  <a:lnTo>
                                    <a:pt x="443" y="5039"/>
                                  </a:lnTo>
                                  <a:close/>
                                </a:path>
                              </a:pathLst>
                            </a:custGeom>
                            <a:solidFill>
                              <a:srgbClr val="000000"/>
                            </a:solidFill>
                            <a:ln>
                              <a:noFill/>
                            </a:ln>
                          </wps:spPr>
                          <wps:bodyPr upright="1"/>
                        </wps:wsp>
                        <wps:wsp>
                          <wps:cNvPr id="122" name="任意多边形 122"/>
                          <wps:cNvSpPr/>
                          <wps:spPr>
                            <a:xfrm>
                              <a:off x="0" y="0"/>
                              <a:ext cx="7425" cy="5060"/>
                            </a:xfrm>
                            <a:custGeom>
                              <a:avLst/>
                              <a:gdLst/>
                              <a:ahLst/>
                              <a:cxnLst/>
                              <a:pathLst>
                                <a:path w="7425" h="5060">
                                  <a:moveTo>
                                    <a:pt x="7038" y="5039"/>
                                  </a:moveTo>
                                  <a:lnTo>
                                    <a:pt x="6981" y="5039"/>
                                  </a:lnTo>
                                  <a:lnTo>
                                    <a:pt x="6994" y="5019"/>
                                  </a:lnTo>
                                  <a:lnTo>
                                    <a:pt x="7051" y="5019"/>
                                  </a:lnTo>
                                  <a:lnTo>
                                    <a:pt x="7038" y="5039"/>
                                  </a:lnTo>
                                  <a:close/>
                                </a:path>
                              </a:pathLst>
                            </a:custGeom>
                            <a:solidFill>
                              <a:srgbClr val="000000"/>
                            </a:solidFill>
                            <a:ln>
                              <a:noFill/>
                            </a:ln>
                          </wps:spPr>
                          <wps:bodyPr upright="1"/>
                        </wps:wsp>
                        <wps:wsp>
                          <wps:cNvPr id="123" name="任意多边形 123"/>
                          <wps:cNvSpPr/>
                          <wps:spPr>
                            <a:xfrm>
                              <a:off x="0" y="0"/>
                              <a:ext cx="7425" cy="5060"/>
                            </a:xfrm>
                            <a:custGeom>
                              <a:avLst/>
                              <a:gdLst/>
                              <a:ahLst/>
                              <a:cxnLst/>
                              <a:pathLst>
                                <a:path w="7425" h="5060">
                                  <a:moveTo>
                                    <a:pt x="6956" y="5059"/>
                                  </a:moveTo>
                                  <a:lnTo>
                                    <a:pt x="467" y="5059"/>
                                  </a:lnTo>
                                  <a:lnTo>
                                    <a:pt x="453" y="5039"/>
                                  </a:lnTo>
                                  <a:lnTo>
                                    <a:pt x="6970" y="5039"/>
                                  </a:lnTo>
                                  <a:lnTo>
                                    <a:pt x="6956" y="5059"/>
                                  </a:lnTo>
                                  <a:close/>
                                </a:path>
                              </a:pathLst>
                            </a:custGeom>
                            <a:solidFill>
                              <a:srgbClr val="000000"/>
                            </a:solidFill>
                            <a:ln>
                              <a:noFill/>
                            </a:ln>
                          </wps:spPr>
                          <wps:bodyPr upright="1"/>
                        </wps:wsp>
                      </wpg:grpSp>
                    </wpg:wgp>
                  </a:graphicData>
                </a:graphic>
              </wp:inline>
            </w:drawing>
          </mc:Choice>
          <mc:Fallback>
            <w:pict>
              <v:group id="_x0000_s1026" o:spid="_x0000_s1026" o:spt="203" style="height:253pt;width:448.5pt;" coordsize="7425,5060" o:gfxdata="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">
                <o:lock v:ext="edit" rotation="t" aspectratio="f"/>
                <v:group id="_x0000_s1026" o:spid="_x0000_s1026" o:spt="203" style="position:absolute;left:0;top:0;height:5060;width:7425;" coordsize="7425,5060" o:gfxdata="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kUx7K7AAAA3AAAAA8AAAAAAAAAAQAgAAAAIgAAAGRycy9kb3ducmV2LnhtbFBL&#10;AQIUABQAAAAIAIdO4kAzLwWeOwAAADkAAAAVAAAAAAAAAAEAIAAAAAoBAABkcnMvZ3JvdXBzaGFw&#10;ZXhtbC54bWxQSwUGAAAAAAYABgBgAQAAxwMAAAAA&#10;">
                  <o:lock v:ext="edit" aspectratio="f"/>
                  <v:shape id="_x0000_s1026" o:spid="_x0000_s1026" o:spt="100" style="position:absolute;left:0;top:0;height:5060;width:7425;" fillcolor="#000000" filled="t" stroked="f" coordsize="7425,5060" o:gfxdata="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nVPy8AAAA&#10;2wAAAA8AAAAAAAAAAQAgAAAAIgAAAGRycy9kb3ducmV2LnhtbFBLAQIUABQAAAAIAIdO4kAzLwWe&#10;OwAAADkAAAAQAAAAAAAAAAEAIAAAAAsBAABkcnMvc2hhcGV4bWwueG1sUEsFBgAAAAAGAAYAWwEA&#10;ALUDAAAAAA==&#10;" path="m483,19l412,19,426,0,497,0,48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EnXKi7wAAADb&#10;AAAADwAAAGRycy9kb3ducmV2LnhtbEWPT4vCMBTE7wt+h/AEL4umilukGkUEwUNl2ar3R/Nsi81L&#10;aOLfT28WFvY4zMxvmMXqYVpxo843lhWMRwkI4tLqhisFx8N2OAPhA7LG1jIpeJKH1bL3scBM2zv/&#10;0K0IlYgQ9hkqqENwmZS+rMmgH1lHHL2z7QyGKLtK6g7vEW5aOUmSVBpsOC7U6GhTU3kprkbBqcjz&#10;l9t+ut3+e+KDz9fpF62VGvTHyRxEoEf4D/+1d1rBNI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1you8AAAA&#10;2wAAAA8AAAAAAAAAAQAgAAAAIgAAAGRycy9kb3ducmV2LnhtbFBLAQIUABQAAAAIAIdO4kAzLwWe&#10;OwAAADkAAAAQAAAAAAAAAAEAIAAAAAsBAABkcnMvc2hhcGV4bWwueG1sUEsFBgAAAAAGAAYAWwEA&#10;ALUDAAAAAA==&#10;" path="m7011,19l6940,19,6926,0,6998,0,701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fTlvELwAAADb&#10;AAAADwAAAGRycy9kb3ducmV2LnhtbEWPT4vCMBTE78J+h/AWvIimirrSNYoIgocuYl3vj+bZlm1e&#10;QhP/fvqNIHgcZuY3zHx5M424UOtrywqGgwQEcWF1zaWC38OmPwPhA7LGxjIpuJOH5eKjM8dU2yvv&#10;6ZKHUkQI+xQVVCG4VEpfVGTQD6wjjt7JtgZDlG0pdYvXCDeNHCXJVBqsOS5U6GhdUfGXn42CY55l&#10;D7fpue3PbuSDz1bTCa2U6n4Ok28QgW7hHX61t1rB+Au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5bxC8AAAA&#10;2wAAAA8AAAAAAAAAAQAgAAAAIgAAAGRycy9kb3ducmV2LnhtbFBLAQIUABQAAAAIAIdO4kAzLwWe&#10;OwAAADkAAAAQAAAAAAAAAAEAIAAAAAsBAABkcnMvc2hhcGV4bWwueG1sUEsFBgAAAAAGAAYAWwEA&#10;ALUDAAAAAA==&#10;" path="m390,39l346,39,359,19,403,19,39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Kb7YrkAAADb&#10;AAAADwAAAGRycy9kb3ducmV2LnhtbEVPy4rCMBTdC/MP4Q64kTFVVIaOaZEBwUVFrLq/NHfaMs1N&#10;aOLz681CcHk472V+M524UO9bywom4wQEcWV1y7WC42H99Q3CB2SNnWVScCcPefYxWGKq7ZX3dClD&#10;LWII+xQVNCG4VEpfNWTQj60jjtyf7Q2GCPta6h6vMdx0cpokC2mw5djQoKPfhqr/8mwUnMqieLj1&#10;yG22u6kPvlgt5rRSavg5SX5ABLqFt/jl3mgFszg2fok/QG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ym+2K5AAAA2wAA&#10;AA8AAAAAAAAAAQAgAAAAIgAAAGRycy9kb3ducmV2LnhtbFBLAQIUABQAAAAIAIdO4kAzLwWeOwAA&#10;ADkAAAAQAAAAAAAAAAEAIAAAAAgBAABkcnMvc2hhcGV4bWwueG1sUEsFBgAAAAAGAAYAWwEAALID&#10;AAAAAA==&#10;" path="m7077,39l7033,39,7020,19,7064,19,7077,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Y+pe+bwAAADb&#10;AAAADwAAAGRycy9kb3ducmV2LnhtbEWPT4vCMBTE78J+h/AWvIimisraNYoIgocuYl3vj+bZlm1e&#10;QhP/fvqNIHgcZuY3zHx5M424UOtrywqGgwQEcWF1zaWC38Om/wXCB2SNjWVScCcPy8VHZ46ptlfe&#10;0yUPpYgQ9ikqqEJwqZS+qMigH1hHHL2TbQ2GKNtS6havEW4aOUqSqTRYc1yo0NG6ouIvPxsFxzzL&#10;Hm7Tc9uf3cgHn62mE1op1f0cJt8gAt3CO/xqb7WC8Qy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qXvm8AAAA&#10;2wAAAA8AAAAAAAAAAQAgAAAAIgAAAGRycy9kb3ducmV2LnhtbFBLAQIUABQAAAAIAIdO4kAzLwWe&#10;OwAAADkAAAAQAAAAAAAAAAEAIAAAAAsBAABkcnMvc2hhcGV4bWwueG1sUEsFBgAAAAAGAAYAWwEA&#10;ALUDAAAAAA==&#10;" path="m340,59l309,59,321,39,352,39,340,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wlhubkAAADb&#10;AAAADwAAAGRycy9kb3ducmV2LnhtbEVPy4rCMBTdC/5DuIIbmaYKinRMRQTBRQexOvtLc6ctNjeh&#10;ic+vnywEl4fzXq0fphM36n1rWcE0SUEQV1a3XCs4n3ZfSxA+IGvsLJOCJ3lY58PBCjNt73ykWxlq&#10;EUPYZ6igCcFlUvqqIYM+sY44cn+2Nxgi7Gupe7zHcNPJWZoupMGWY0ODjrYNVZfyahT8lkXxcruJ&#10;2/8cZj74YrOY00ap8WiafoMI9Agf8du91wrmcX3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JYbm5AAAA2wAA&#10;AA8AAAAAAAAAAQAgAAAAIgAAAGRycy9kb3ducmV2LnhtbFBLAQIUABQAAAAIAIdO4kAzLwWeOwAA&#10;ADkAAAAQAAAAAAAAAAEAIAAAAAgBAABkcnMvc2hhcGV4bWwueG1sUEsFBgAAAAAGAAYAWwEAALID&#10;AAAAAA==&#10;" path="m7115,59l7084,59,7071,39,7102,39,711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GEXEIr0AAADb&#10;AAAADwAAAGRycy9kb3ducmV2LnhtbEWPzWrDMBCE74W8g9hALiWRbUgIjpUQAgYfXErd5r5YW9vU&#10;WglL+evTV4VCj8PMfMMUh7sZxZUmP1hWkK4SEMSt1QN3Cj7ey+UWhA/IGkfLpOBBHg772VOBubY3&#10;fqNrEzoRIexzVNCH4HIpfduTQb+yjjh6n3YyGKKcOqknvEW4GWWWJBtpcOC40KOjU0/tV3MxCs5N&#10;XX+78tlVL6+ZD74+btZ0VGoxT5MdiED38B/+a1dawTqF3y/xB8j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cQivQAA&#10;ANsAAAAPAAAAAAAAAAEAIAAAACIAAABkcnMvZG93bnJldi54bWxQSwECFAAUAAAACACHTuJAMy8F&#10;njsAAAA5AAAAEAAAAAAAAAABACAAAAAMAQAAZHJzL3NoYXBleG1sLnhtbFBLBQYAAAAABgAGAFsB&#10;AAC2AwAAAAA=&#10;" path="m304,79l273,79,285,59,316,59,30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6JdaVbwAAADb&#10;AAAADwAAAGRycy9kb3ducmV2LnhtbEWPQYvCMBSE78L+h/AW9iKaWlCWahRZEHqoiNW9P5pnW2xe&#10;QpNV119vBMHjMDPfMIvVzXTiQr1vLSuYjBMQxJXVLdcKjofN6BuED8gaO8uk4J88rJYfgwVm2l55&#10;T5cy1CJC2GeooAnBZVL6qiGDfmwdcfROtjcYouxrqXu8RrjpZJokM2mw5bjQoKOfhqpz+WcU/JZF&#10;cXebocu3u9QHX6xnU1or9fU5SeYgAt3CO/xq51rBNIXnl/gD5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XWlW8AAAA&#10;2wAAAA8AAAAAAAAAAQAgAAAAIgAAAGRycy9kb3ducmV2LnhtbFBLAQIUABQAAAAIAIdO4kAzLwWe&#10;OwAAADkAAAAQAAAAAAAAAAEAIAAAAAsBAABkcnMvc2hhcGV4bWwueG1sUEsFBgAAAAAGAAYAWwEA&#10;ALUDAAAAAA==&#10;" path="m7151,79l7120,79,7108,59,7139,59,715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9v/zrwAAADb&#10;AAAADwAAAGRycy9kb3ducmV2LnhtbEWPT4vCMBTE78J+h/AWvIimKhbpGkUWBA8Vse7eH83btmzz&#10;Epr499MbQfA4zMxvmMXqalpxps43lhWMRwkI4tLqhisFP8fNcA7CB2SNrWVScCMPq+VHb4GZthc+&#10;0LkIlYgQ9hkqqENwmZS+rMmgH1lHHL0/2xkMUXaV1B1eIty0cpIkqTTYcFyo0dF3TeV/cTIKfos8&#10;v7vNwG13+4kPPl+nM1or1f8cJ18gAl3DO/xqb7WC2R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b/868AAAA&#10;2wAAAA8AAAAAAAAAAQAgAAAAIgAAAGRycy9kb3ducmV2LnhtbFBLAQIUABQAAAAIAIdO4kAzLwWe&#10;OwAAADkAAAAQAAAAAAAAAAEAIAAAAAsBAABkcnMvc2hhcGV4bWwueG1sUEsFBgAAAAAGAAYAWwEA&#10;ALUDAAAAAA==&#10;" path="m269,99l239,99,250,79,281,79,26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DJnurwAAADb&#10;AAAADwAAAGRycy9kb3ducmV2LnhtbEWPT4vCMBTE78J+h/AWvIimihbpGkUWBA8Vse7eH83btmzz&#10;Epr499MbQfA4zMxvmMXqalpxps43lhWMRwkI4tLqhisFP8fNcA7CB2SNrWVScCMPq+VHb4GZthc+&#10;0LkIlYgQ9hkqqENwmZS+rMmgH1lHHL0/2xkMUXaV1B1eIty0cpIkqTTYcFyo0dF3TeV/cTIKfos8&#10;v7vNwG13+4kPPl+nM1or1f8cJ18gAl3DO/xqb7WC2R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yZ7q8AAAA&#10;2wAAAA8AAAAAAAAAAQAgAAAAIgAAAGRycy9kb3ducmV2LnhtbFBLAQIUABQAAAAIAIdO4kAzLwWe&#10;OwAAADkAAAAQAAAAAAAAAAEAIAAAAAsBAABkcnMvc2hhcGV4bWwueG1sUEsFBgAAAAAGAAYAWwEA&#10;ALUDAAAAAA==&#10;" path="m7185,99l7154,99,7143,79,7174,79,718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37CIbwAAADb&#10;AAAADwAAAGRycy9kb3ducmV2LnhtbEWPT4vCMBTE78J+h/AWvIimCpWlGkUWBA8Vsbt7fzTPtti8&#10;hCZb/3x6Iwgeh5n5DbNcX00reup8Y1nBdJKAIC6tbrhS8PuzHX+B8AFZY2uZFNzIw3r1MVhipu2F&#10;j9QXoRIRwj5DBXUILpPSlzUZ9BPriKN3sp3BEGVXSd3hJcJNK2dJMpcGG44LNTr6rqk8F/9GwV+R&#10;53e3Hbnd/jDzweebeUobpYaf02QBItA1vMOv9k4rSFN4fo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wiG8AAAA&#10;2wAAAA8AAAAAAAAAAQAgAAAAIgAAAGRycy9kb3ducmV2LnhtbFBLAQIUABQAAAAIAIdO4kAzLwWe&#10;OwAAADkAAAAQAAAAAAAAAAEAIAAAAAsBAABkcnMvc2hhcGV4bWwueG1sUEsFBgAAAAAGAAYAWwEA&#10;ALUDAAAAAA==&#10;" path="m237,119l217,119,228,99,247,99,237,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6xcVr4AAADb&#10;AAAADwAAAGRycy9kb3ducmV2LnhtbEWPwWrDMBBE74H+g9hCLiGRHYgpjpUQCgYfXErd9r5YW9vU&#10;WglLdZJ+fRUI9DjMzBumOF7MKGaa/GBZQbpJQBC3Vg/cKfh4L9dPIHxA1jhaJgVX8nA8PCwKzLU9&#10;8xvNTehEhLDPUUEfgsul9G1PBv3GOuLofdnJYIhy6qSe8BzhZpTbJMmkwYHjQo+Onntqv5sfo+Cz&#10;qetfV65c9fK69cHXp2xHJ6WWj2myBxHoEv7D93alFewyuH2JP0A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xcVr4A&#10;AADbAAAADwAAAAAAAAABACAAAAAiAAAAZHJzL2Rvd25yZXYueG1sUEsBAhQAFAAAAAgAh07iQDMv&#10;BZ47AAAAOQAAABAAAAAAAAAAAQAgAAAADQEAAGRycy9zaGFwZXhtbC54bWxQSwUGAAAAAAYABgBb&#10;AQAAtwMAAAAA&#10;" path="m7207,119l7187,119,7176,99,7196,99,7207,1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D5zb4AAADb&#10;AAAADwAAAGRycy9kb3ducmV2LnhtbEWPQWvCQBSE70L/w/IKvYhuDGhLdBUpBHJIEWN7f2Rfk9Ds&#10;2yW7TWx/fbcgeBxm5htmd7iaXow0+M6ygtUyAUFcW91xo+D9ki9eQPiArLG3TAp+yMNh/zDbYabt&#10;xGcaq9CICGGfoYI2BJdJ6euWDPqldcTR+7SDwRDl0Eg94BThppdpkmykwY7jQouOXluqv6pvo+Cj&#10;Kstfl89d8XZKffDlcbOmo1JPj6tkCyLQNdzDt3ahFayf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5zb4A&#10;AADbAAAADwAAAAAAAAABACAAAAAiAAAAZHJzL2Rvd25yZXYueG1sUEsBAhQAFAAAAAgAh07iQDMv&#10;BZ47AAAAOQAAABAAAAAAAAAAAQAgAAAADQEAAGRycy9zaGFwZXhtbC54bWxQSwUGAAAAAAYABgBb&#10;AQAAtwMAAAAA&#10;" path="m216,139l186,139,196,119,226,119,216,1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iX9tv7kAAADb&#10;AAAADwAAAGRycy9kb3ducmV2LnhtbEVPy4rCMBTdC/5DuIIbmaYKinRMRQTBRQexOvtLc6ctNjeh&#10;ic+vnywEl4fzXq0fphM36n1rWcE0SUEQV1a3XCs4n3ZfSxA+IGvsLJOCJ3lY58PBCjNt73ykWxlq&#10;EUPYZ6igCcFlUvqqIYM+sY44cn+2Nxgi7Gupe7zHcNPJWZoupMGWY0ODjrYNVZfyahT8lkXxcruJ&#10;2/8cZj74YrOY00ap8WiafoMI9Agf8du91wrmcWz8En+Az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bb+5AAAA2wAA&#10;AA8AAAAAAAAAAQAgAAAAIgAAAGRycy9kb3ducmV2LnhtbFBLAQIUABQAAAAIAIdO4kAzLwWeOwAA&#10;ADkAAAAQAAAAAAAAAAEAIAAAAAgBAABkcnMvc2hhcGV4bWwueG1sUEsFBgAAAAAGAAYAWwEAALID&#10;AAAAAA==&#10;" path="m7238,139l7208,139,7197,119,7228,119,7238,1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5jPIJL4AAADb&#10;AAAADwAAAGRycy9kb3ducmV2LnhtbEWPQWvCQBSE70L/w/IKvYhuDChtdBUpBHJIEWN7f2Rfk9Ds&#10;2yW7TWx/fbcgeBxm5htmd7iaXow0+M6ygtUyAUFcW91xo+D9ki+eQfiArLG3TAp+yMNh/zDbYabt&#10;xGcaq9CICGGfoYI2BJdJ6euWDPqldcTR+7SDwRDl0Eg94BThppdpkmykwY7jQouOXluqv6pvo+Cj&#10;Kstfl89d8XZKffDlcbOmo1JPj6tkCyLQNdzDt3ahFaxf4P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jPIJL4A&#10;AADbAAAADwAAAAAAAAABACAAAAAiAAAAZHJzL2Rvd25yZXYueG1sUEsBAhQAFAAAAAgAh07iQDMv&#10;BZ47AAAAOQAAABAAAAAAAAAAAQAgAAAADQEAAGRycy9zaGFwZXhtbC54bWxQSwUGAAAAAAYABgBb&#10;AQAAtwMAAAAA&#10;" path="m186,159l166,159,176,139,196,139,186,1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WWrBLgAAADb&#10;AAAADwAAAGRycy9kb3ducmV2LnhtbEVPy4rCMBTdC/5DuIIbGVMFi3SMIoLgoiJW3V+aO22Z5iY0&#10;8fn1ZiG4PJz3YvUwrbhR5xvLCibjBARxaXXDlYLzafszB+EDssbWMil4kofVst9bYKbtnY90K0Il&#10;Ygj7DBXUIbhMSl/WZNCPrSOO3J/tDIYIu0rqDu8x3LRymiSpNNhwbKjR0aam8r+4GgWXIs9fbjty&#10;u/1h6oPP1+mM1koNB5PkF0SgR/iKP+6dVpDG9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WWrBLgAAADbAAAA&#10;DwAAAAAAAAABACAAAAAiAAAAZHJzL2Rvd25yZXYueG1sUEsBAhQAFAAAAAgAh07iQDMvBZ47AAAA&#10;OQAAABAAAAAAAAAAAQAgAAAABwEAAGRycy9zaGFwZXhtbC54bWxQSwUGAAAAAAYABgBbAQAAsQMA&#10;AAAA&#10;" path="m7258,159l7238,159,7228,139,7248,139,7258,1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1ikOn70AAADb&#10;AAAADwAAAGRycy9kb3ducmV2LnhtbEWPwWrDMBBE74X8g9hALyWRbagJrpUQAgEfXEqd5L5YW9vE&#10;WglLjdN+fVUo9DjMzBum3N3NKG40+cGygnSdgCBurR64U3A+HVcbED4gaxwtk4Iv8rDbLh5KLLSd&#10;+Z1uTehEhLAvUEEfgiuk9G1PBv3aOuLofdjJYIhy6qSecI5wM8osSXJpcOC40KOjQ0/ttfk0Ci5N&#10;XX+745OrXt8yH3y9z59pr9TjMk1eQAS6h//wX7vSCvIU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KQ6fvQAA&#10;ANsAAAAPAAAAAAAAAAEAIAAAACIAAABkcnMvZG93bnJldi54bWxQSwECFAAUAAAACACHTuJAMy8F&#10;njsAAAA5AAAAEAAAAAAAAAABACAAAAAMAQAAZHJzL3NoYXBleG1sLnhtbFBLBQYAAAAABgAGAFsB&#10;AAC2AwAAAAA=&#10;" path="m167,179l147,179,156,159,176,159,167,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vuQ6LwAAADb&#10;AAAADwAAAGRycy9kb3ducmV2LnhtbEWPT4vCMBTE7wt+h/CEvSyaWrBI1ygiCB66iFXvj+ZtW2xe&#10;QpP136ffCILHYWZ+w8yXN9OJC/W+taxgMk5AEFdWt1wrOB42oxkIH5A1dpZJwZ08LBeDjznm2l55&#10;T5cy1CJC2OeooAnB5VL6qiGDfmwdcfR+bW8wRNnXUvd4jXDTyTRJMmmw5bjQoKN1Q9W5/DMKTmVR&#10;PNzmy21/dqkPvlhlU1op9TmcJN8gAt3CO/xqb7WCLIXnl/gD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b7kOi8AAAA&#10;2wAAAA8AAAAAAAAAAQAgAAAAIgAAAGRycy9kb3ducmV2LnhtbFBLAQIUABQAAAAIAIdO4kAzLwWe&#10;OwAAADkAAAAQAAAAAAAAAAEAIAAAAAsBAABkcnMvc2hhcGV4bWwueG1sUEsFBgAAAAAGAAYAWwEA&#10;ALUDAAAAAA==&#10;" path="m7277,179l7256,179,7247,159,7267,159,7277,1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bc1c7wAAADb&#10;AAAADwAAAGRycy9kb3ducmV2LnhtbEWPT4vCMBTE7wt+h/AEL4umKlukGkUEwUNl2ar3R/Nsi81L&#10;aOLfT28WFvY4zMxvmMXqYVpxo843lhWMRwkI4tLqhisFx8N2OAPhA7LG1jIpeJKH1bL3scBM2zv/&#10;0K0IlYgQ9hkqqENwmZS+rMmgH1lHHL2z7QyGKLtK6g7vEW5aOUmSVBpsOC7U6GhTU3kprkbBqcjz&#10;l9t+ut3+e+KDz9fpF62VGvTHyRxEoEf4D/+1d1pBOo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3NXO8AAAA&#10;2wAAAA8AAAAAAAAAAQAgAAAAIgAAAGRycy9kb3ducmV2LnhtbFBLAQIUABQAAAAIAIdO4kAzLwWe&#10;OwAAADkAAAAQAAAAAAAAAAEAIAAAAAsBAABkcnMvc2hhcGV4bWwueG1sUEsFBgAAAAAGAAYAWwEA&#10;ALUDAAAAAA==&#10;" path="m149,199l129,199,138,179,158,179,149,1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xl6tB7wAAADb&#10;AAAADwAAAGRycy9kb3ducmV2LnhtbEWPT4vCMBTE7wt+h/AEL4umilukGkUEwUNl2ar3R/Nsi81L&#10;aOLfT28WFvY4zMxvmMXqYVpxo843lhWMRwkI4tLqhisFx8N2OAPhA7LG1jIpeJKH1bL3scBM2zv/&#10;0K0IlYgQ9hkqqENwmZS+rMmgH1lHHL2z7QyGKLtK6g7vEW5aOUmSVBpsOC7U6GhTU3kprkbBqcjz&#10;l9t+ut3+e+KDz9fpF62VGvTHyRxEoEf4D/+1d1pBOoXfL/EH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ZerQe8AAAA&#10;2wAAAA8AAAAAAAAAAQAgAAAAIgAAAGRycy9kb3ducmV2LnhtbFBLAQIUABQAAAAIAIdO4kAzLwWe&#10;OwAAADkAAAAQAAAAAAAAAAEAIAAAAAsBAABkcnMvc2hhcGV4bWwueG1sUEsFBgAAAAAGAAYAWwEA&#10;ALUDAAAAAA==&#10;" path="m7294,199l7274,199,7265,179,7286,179,7294,1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RIInL4AAADb&#10;AAAADwAAAGRycy9kb3ducmV2LnhtbEWPwWrDMBBE74H+g9hCLiGRHYgpjpUQCgYfXErd9r5YW9vU&#10;WglLdZJ+fRUI9DjMzBumOF7MKGaa/GBZQbpJQBC3Vg/cKfh4L9dPIHxA1jhaJgVX8nA8PCwKzLU9&#10;8xvNTehEhLDPUUEfgsul9G1PBv3GOuLofdnJYIhy6qSe8BzhZpTbJMmkwYHjQo+Onntqv5sfo+Cz&#10;qetfV65c9fK69cHXp2xHJ6WWj2myBxHoEv7D93alFWQ7uH2JP0A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RIInL4A&#10;AADbAAAADwAAAAAAAAABACAAAAAiAAAAZHJzL2Rvd25yZXYueG1sUEsBAhQAFAAAAAgAh07iQDMv&#10;BZ47AAAAOQAAABAAAAAAAAAAAQAgAAAADQEAAGRycy9zaGFwZXhtbC54bWxQSwUGAAAAAAYABgBb&#10;AQAAtwMAAAAA&#10;" path="m132,219l112,219,121,199,141,199,132,2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cCW670AAADb&#10;AAAADwAAAGRycy9kb3ducmV2LnhtbEWPwWrDMBBE74X+g9hCL6WRbYgpTpRgCgEfHEKd9r5YG9vU&#10;WglLjdN+fRQI9DjMzBtmvb2YUZxp8oNlBekiAUHcWj1wp+DzuHt9A+EDssbRMin4JQ/bzePDGgtt&#10;Z/6gcxM6ESHsC1TQh+AKKX3bk0G/sI44eic7GQxRTp3UE84RbkaZJUkuDQ4cF3p09N5T+938GAVf&#10;TV3/ud2Lq/aHzAdfl/mSSqWen9JkBSLQJfyH7+1KK8hzuH2JP0Bu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wJbrvQAA&#10;ANsAAAAPAAAAAAAAAAEAIAAAACIAAABkcnMvZG93bnJldi54bWxQSwECFAAUAAAACACHTuJAMy8F&#10;njsAAAA5AAAAEAAAAAAAAAABACAAAAAMAQAAZHJzL3NoYXBleG1sLnhtbFBLBQYAAAAABgAGAFsB&#10;AAC2AwAAAAA=&#10;" path="m7311,219l7291,219,7283,199,7303,199,7311,2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owzcL4AAADb&#10;AAAADwAAAGRycy9kb3ducmV2LnhtbEWPzWrDMBCE74W8g9hCLyWWbagT3CghBAw5uJQ6yX2xtrap&#10;tRKWmr+nrwqFHoeZ+YZZba5mFGea/GBZQZakIIhbqwfuFBwP1XwJwgdkjaNlUnAjD5v17GGFpbYX&#10;/qBzEzoRIexLVNCH4EopfduTQZ9YRxy9TzsZDFFOndQTXiLcjDJP00IaHDgu9Oho11P71XwbBaem&#10;ru+uenb7t/fcB19vixfaKvX0mKWvIAJdw3/4r73XCoo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wzcL4A&#10;AADbAAAADwAAAAAAAAABACAAAAAiAAAAZHJzL2Rvd25yZXYueG1sUEsBAhQAFAAAAAgAh07iQDMv&#10;BZ47AAAAOQAAABAAAAAAAAAAAQAgAAAADQEAAGRycy9zaGFwZXhtbC54bWxQSwUGAAAAAAYABgBb&#10;AQAAtwMAAAAA&#10;" path="m101,259l89,259,96,239,104,219,124,219,116,239,109,239,101,2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xOnArgAAADb&#10;AAAADwAAAGRycy9kb3ducmV2LnhtbEVPy4rCMBTdC/5DuIIbGVMFi3SMIoLgoiJW3V+aO22Z5iY0&#10;8fn1ZiG4PJz3YvUwrbhR5xvLCibjBARxaXXDlYLzafszB+EDssbWMil4kofVst9bYKbtnY90K0Il&#10;Ygj7DBXUIbhMSl/WZNCPrSOO3J/tDIYIu0rqDu8x3LRymiSpNNhwbKjR0aam8r+4GgWXIs9fbjty&#10;u/1h6oPP1+mM1koNB5PkF0SgR/iKP+6dVpDGs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xOnArgAAADbAAAA&#10;DwAAAAAAAAABACAAAAAiAAAAZHJzL2Rvd25yZXYueG1sUEsBAhQAFAAAAAgAh07iQDMvBZ47AAAA&#10;OQAAABAAAAAAAAAAAQAgAAAABwEAAGRycy9zaGFwZXhtbC54bWxQSwUGAAAAAAYABgBbAQAAsQMA&#10;AAAA&#10;" path="m7335,259l7322,259,7315,239,7307,239,7299,219,7319,219,7327,239,7335,2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KF8Cmb4AAADb&#10;AAAADwAAAGRycy9kb3ducmV2LnhtbEWPzWrDMBCE74W8g9hCLyWWbahJ3CghBAw5uJQ6yX2xtrap&#10;tRKWmr+nrwqFHoeZ+YZZba5mFGea/GBZQZakIIhbqwfuFBwP1XwBwgdkjaNlUnAjD5v17GGFpbYX&#10;/qBzEzoRIexLVNCH4EopfduTQZ9YRxy9TzsZDFFOndQTXiLcjDJP00IaHDgu9Oho11P71XwbBaem&#10;ru+uenb7t/fcB19vixfaKvX0mKWvIAJdw3/4r73XCool/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8Cmb4A&#10;AADbAAAADwAAAAAAAAABACAAAAAiAAAAZHJzL2Rvd25yZXYueG1sUEsBAhQAFAAAAAgAh07iQDMv&#10;BZ47AAAAOQAAABAAAAAAAAAAAQAgAAAADQEAAGRycy9zaGFwZXhtbC54bWxQSwUGAAAAAAYABgBb&#10;AQAAtwMAAAAA&#10;" path="m94,279l75,279,82,259,102,259,94,2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PLw92bsAAADb&#10;AAAADwAAAGRycy9kb3ducmV2LnhtbEVPz2vCMBS+C/4P4Qm7yJoqzI2uqcig0EPHsG73R/PWljUv&#10;ocm08683h4HHj+93vp/NKM40+cGygk2SgiBurR64U/B5Kh9fQPiArHG0TAr+yMO+WC5yzLS98JHO&#10;TehEDGGfoYI+BJdJ6dueDPrEOuLIfdvJYIhw6qSe8BLDzSi3abqTBgeODT06euup/Wl+jYKvpq6v&#10;rly76v1j64OvD7snOij1sNqkryACzeEu/ndXWsFzXB+/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w92bsAAADb&#10;AAAADwAAAAAAAAABACAAAAAiAAAAZHJzL2Rvd25yZXYueG1sUEsBAhQAFAAAAAgAh07iQDMvBZ47&#10;AAAAOQAAABAAAAAAAAAAAQAgAAAACgEAAGRycy9zaGFwZXhtbC54bWxQSwUGAAAAAAYABgBbAQAA&#10;tAMAAAAA&#10;" path="m7349,279l7329,279,7322,259,7342,259,7349,2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CYQr4AAADb&#10;AAAADwAAAGRycy9kb3ducmV2LnhtbEWPQWvCQBSE70L/w/IKvYjZRGiU1FWkEPAQKcb2/si+JqHZ&#10;t0t2q2l/vVsoeBxm5htms5vMIC40+t6ygixJQRA3VvfcKng/l4s1CB+QNQ6WScEPedhtH2YbLLS9&#10;8okudWhFhLAvUEEXgiuk9E1HBn1iHXH0Pu1oMEQ5tlKPeI1wM8hlmubSYM9xoUNHrx01X/W3UfBR&#10;V9WvK+fucHxb+uCrff5Me6WeHrP0BUSgKdzD/+2DVrDK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YQr4A&#10;AADbAAAADwAAAAAAAAABACAAAAAiAAAAZHJzL2Rvd25yZXYueG1sUEsBAhQAFAAAAAgAh07iQDMv&#10;BZ47AAAAOQAAABAAAAAAAAAAAQAgAAAADQEAAGRycy9zaGFwZXhtbC54bWxQSwUGAAAAAAYABgBb&#10;AQAAtwMAAAAA&#10;" path="m69,319l55,319,62,299,68,279,88,279,81,299,75,299,69,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yIGNb4AAADb&#10;AAAADwAAAGRycy9kb3ducmV2LnhtbEWPQWvCQBSE7wX/w/IKvRTdGDCV1FVECHhIKU31/si+JqHZ&#10;t0t2G6O/visUehxm5htms5tML0YafGdZwXKRgCCure64UXD6LOZrED4ga+wtk4IredhtZw8bzLW9&#10;8AeNVWhEhLDPUUEbgsul9HVLBv3COuLofdnBYIhyaKQe8BLhppdpkmTSYMdxoUVHh5bq7+rHKDhX&#10;ZXlzxbM7vr2nPvhyn61or9TT4zJ5BRFoCv/hv/ZRK3hJ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IGNb4A&#10;AADbAAAADwAAAAAAAAABACAAAAAiAAAAZHJzL2Rvd25yZXYueG1sUEsBAhQAFAAAAAgAh07iQDMv&#10;BZ47AAAAOQAAABAAAAAAAAAAAQAgAAAADQEAAGRycy9zaGFwZXhtbC54bWxQSwUGAAAAAAYABgBb&#10;AQAAtwMAAAAA&#10;" path="m7368,319l7355,319,7349,299,7342,299,7336,279,7356,279,7362,299,7368,3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G6jrrwAAADb&#10;AAAADwAAAGRycy9kb3ducmV2LnhtbEWPT4vCMBTE78J+h/AWvIimKrrSNYoIgocuYl3vj+bZlm1e&#10;QhP/fvqNIHgcZuY3zHx5M424UOtrywqGgwQEcWF1zaWC38OmPwPhA7LGxjIpuJOH5eKjM8dU2yvv&#10;6ZKHUkQI+xQVVCG4VEpfVGTQD6wjjt7JtgZDlG0pdYvXCDeNHCXJVBqsOS5U6GhdUfGXn42CY55l&#10;D7fpue3PbuSDz1bTCa2U6n4Ok28QgW7hHX61t1rB1x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uo668AAAA&#10;2wAAAA8AAAAAAAAAAQAgAAAAIgAAAGRycy9kb3ducmV2LnhtbFBLAQIUABQAAAAIAIdO4kAzLwWe&#10;OwAAADkAAAAQAAAAAAAAAAEAIAAAAAsBAABkcnMvc2hhcGV4bWwueG1sUEsFBgAAAAAGAAYAWwEA&#10;ALUDAAAAAA==&#10;" path="m63,339l44,339,50,319,69,319,63,3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4c72rwAAADb&#10;AAAADwAAAGRycy9kb3ducmV2LnhtbEWPT4vCMBTE78J+h/AWvIimirrSNYoIgocuYl3vj+bZlm1e&#10;QhP/fvqNIHgcZuY3zHx5M424UOtrywqGgwQEcWF1zaWC38OmPwPhA7LGxjIpuJOH5eKjM8dU2yvv&#10;6ZKHUkQI+xQVVCG4VEpfVGTQD6wjjt7JtgZDlG0pdYvXCDeNHCXJVBqsOS5U6GhdUfGXn42CY55l&#10;D7fpue3PbuSDz1bTCa2U6n4Ok28QgW7hHX61t1rB1x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HO9q8AAAA&#10;2wAAAA8AAAAAAAAAAQAgAAAAIgAAAGRycy9kb3ducmV2LnhtbFBLAQIUABQAAAAIAIdO4kAzLwWe&#10;OwAAADkAAAAQAAAAAAAAAAEAIAAAAAsBAABkcnMvc2hhcGV4bWwueG1sUEsFBgAAAAAGAAYAWwEA&#10;ALUDAAAAAA==&#10;" path="m7380,339l7360,339,7355,319,7374,319,7380,3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MueQb4AAADb&#10;AAAADwAAAGRycy9kb3ducmV2LnhtbEWPQWvCQBSE70L/w/IKvYhuDGhLdBUpBHJIEWN7f2Rfk9Ds&#10;2yW7TWx/fbcgeBxm5htmd7iaXow0+M6ygtUyAUFcW91xo+D9ki9eQPiArLG3TAp+yMNh/zDbYabt&#10;xGcaq9CICGGfoYI2BJdJ6euWDPqldcTR+7SDwRDl0Eg94BThppdpkmykwY7jQouOXluqv6pvo+Cj&#10;Kstfl89d8XZKffDlcbOmo1JPj6tkCyLQNdzDt3ahFTyv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ueQb4A&#10;AADbAAAADwAAAAAAAAABACAAAAAiAAAAZHJzL2Rvd25yZXYueG1sUEsBAhQAFAAAAAgAh07iQDMv&#10;BZ47AAAAOQAAABAAAAAAAAAAAQAgAAAADQEAAGRycy9zaGFwZXhtbC54bWxQSwUGAAAAAAYABgBb&#10;AQAAtwMAAAAA&#10;" path="m43,379l29,379,34,359,39,339,58,339,53,359,48,359,43,3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3BkANr4AAADb&#10;AAAADwAAAGRycy9kb3ducmV2LnhtbEWPzWrDMBCE74W8g9hCLyWWbagT3CghBAw5uJQ6yX2xtrap&#10;tRKWmr+nrwqFHoeZ+YZZba5mFGea/GBZQZakIIhbqwfuFBwP1XwJwgdkjaNlUnAjD5v17GGFpbYX&#10;/qBzEzoRIexLVNCH4EopfduTQZ9YRxy9TzsZDFFOndQTXiLcjDJP00IaHDgu9Oho11P71XwbBaem&#10;ru+uenb7t/fcB19vixfaKvX0mKWvIAJdw3/4r73XChY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kANr4A&#10;AADbAAAADwAAAAAAAAABACAAAAAiAAAAZHJzL2Rvd25yZXYueG1sUEsBAhQAFAAAAAgAh07iQDMv&#10;BZ47AAAAOQAAABAAAAAAAAAAAQAgAAAADQEAAGRycy9zaGFwZXhtbC54bWxQSwUGAAAAAAYABgBb&#10;AQAAtwMAAAAA&#10;" path="m7394,379l7380,379,7376,359,7371,359,7366,339,7385,339,7390,359,7394,3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1WlrbwAAADb&#10;AAAADwAAAGRycy9kb3ducmV2LnhtbEWPT4vCMBTE78J+h/AWvIimClrpGkUWBA8Vse7eH83btmzz&#10;Epr499MbQfA4zMxvmMXqalpxps43lhWMRwkI4tLqhisFP8fNcA7CB2SNrWVScCMPq+VHb4GZthc+&#10;0LkIlYgQ9hkqqENwmZS+rMmgH1lHHL0/2xkMUXaV1B1eIty0cpIkM2mw4bhQo6Pvmsr/4mQU/BZ5&#10;fnebgdvu9hMffL6eTWmtVP9znHyBCHQN7/CrvdUK0h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Vpa28AAAA&#10;2wAAAA8AAAAAAAAAAQAgAAAAIgAAAGRycy9kb3ducmV2LnhtbFBLAQIUABQAAAAIAIdO4kAzLwWe&#10;OwAAADkAAAAQAAAAAAAAAAEAIAAAAAsBAABkcnMvc2hhcGV4bWwueG1sUEsFBgAAAAAGAAYAWwEA&#10;ALUDAAAAAA==&#10;" path="m32,419l17,419,21,399,25,379,43,379,39,399,35,399,32,4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sox37sAAADb&#10;AAAADwAAAGRycy9kb3ducmV2LnhtbEVPz2vCMBS+C/4P4Qm7yJoqzI2uqcig0EPHsG73R/PWljUv&#10;ocm08683h4HHj+93vp/NKM40+cGygk2SgiBurR64U/B5Kh9fQPiArHG0TAr+yMO+WC5yzLS98JHO&#10;TehEDGGfoYI+BJdJ6dueDPrEOuLIfdvJYIhw6qSe8BLDzSi3abqTBgeODT06euup/Wl+jYKvpq6v&#10;rly76v1j64OvD7snOij1sNqkryACzeEu/ndXWsFzHBu/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sox37sAAADb&#10;AAAADwAAAAAAAAABACAAAAAiAAAAZHJzL2Rvd25yZXYueG1sUEsBAhQAFAAAAAgAh07iQDMvBZ47&#10;AAAAOQAAABAAAAAAAAAAAQAgAAAACgEAAGRycy9zaGFwZXhtbC54bWxQSwUGAAAAAAYABgBbAQAA&#10;tAMAAAAA&#10;" path="m7406,419l7392,419,7388,399,7384,399,7380,379,7399,379,7403,399,7406,4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YaURLwAAADb&#10;AAAADwAAAGRycy9kb3ducmV2LnhtbEWPT4vCMBTE78J+h/AWvIimCuraNYoIgocuYl3vj+bZlm1e&#10;QhP/fvqNIHgcZuY3zHx5M424UOtrywqGgwQEcWF1zaWC38Om/wXCB2SNjWVScCcPy8VHZ46ptlfe&#10;0yUPpYgQ9ikqqEJwqZS+qMigH1hHHL2TbQ2GKNtS6havEW4aOUqSiTRYc1yo0NG6ouIvPxsFxzzL&#10;Hm7Tc9uf3cgHn60mY1op1f0cJt8gAt3CO/xqb7WC6Qy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GlES8AAAA&#10;2wAAAA8AAAAAAAAAAQAgAAAAIgAAAGRycy9kb3ducmV2LnhtbFBLAQIUABQAAAAIAIdO4kAzLwWe&#10;OwAAADkAAAAQAAAAAAAAAAEAIAAAAAsBAABkcnMvc2hhcGV4bWwueG1sUEsFBgAAAAAGAAYAWwEA&#10;ALUDAAAAAA==&#10;" path="m21,479l6,479,8,459,11,439,14,419,32,419,28,439,26,439,23,459,23,459,21,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WlN/rgAAADb&#10;AAAADwAAAGRycy9kb3ducmV2LnhtbEVPy4rCMBTdC/5DuIIb0VRBKdUoIgguOoh1Zn9prm2xuQlN&#10;fM3Xm4Xg8nDeq83TtOJOnW8sK5hOEhDEpdUNVwp+z/txCsIHZI2tZVLwIg+bdb+3wkzbB5/oXoRK&#10;xBD2GSqoQ3CZlL6syaCfWEccuYvtDIYIu0rqDh8x3LRyliQLabDh2FCjo11N5bW4GQV/RZ7/u/3I&#10;HX6OMx98vl3MaavUcDBNliACPcNX/HEftII0ro9f4g+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WlN/rgAAADbAAAA&#10;DwAAAAAAAAABACAAAAAiAAAAZHJzL2Rvd25yZXYueG1sUEsBAhQAFAAAAAgAh07iQDMvBZ47AAAA&#10;OQAAABAAAAAAAAAAAQAgAAAABwEAAGRycy9zaGFwZXhtbC54bWxQSwUGAAAAAAYABgBbAQAAsQMA&#10;AAAA&#10;" path="m7418,479l7403,479,7401,459,7401,459,7398,439,7395,439,7392,419,7410,419,7413,439,7415,459,7418,4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iXoZb4AAADb&#10;AAAADwAAAGRycy9kb3ducmV2LnhtbEWPwWrDMBBE74X+g9hCLqWRHUgwTpRgCgYfXELc9r5YG9vU&#10;WglLcdJ+fVUo5DjMzBtmd7iZUcw0+cGygnSZgCBurR64U/DxXr5kIHxA1jhaJgXf5OGwf3zYYa7t&#10;lU80N6ETEcI+RwV9CC6X0rc9GfRL64ijd7aTwRDl1Ek94TXCzShXSbKRBgeOCz06eu2p/WouRsFn&#10;U9c/rnx21dtx5YOvi82aCqUWT2myBRHoFu7h/3alFWQp/H2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XoZb4A&#10;AADbAAAADwAAAAAAAAABACAAAAAiAAAAZHJzL2Rvd25yZXYueG1sUEsBAhQAFAAAAAgAh07iQDMv&#10;BZ47AAAAOQAAABAAAAAAAAAAAQAgAAAADQEAAGRycy9zaGFwZXhtbC54bWxQSwUGAAAAAAYABgBb&#10;AQAAtwMAAAAA&#10;" path="m16,519l1,519,2,499,4,479,19,479,17,499,17,499,16,5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vd2ErwAAADb&#10;AAAADwAAAGRycy9kb3ducmV2LnhtbEWPT4vCMBTE78J+h/AWvMiaWlBKNYosCB4qYnXvj+bZlm1e&#10;QhP/7H56Iwgeh5n5DbNY3U0nrtT71rKCyTgBQVxZ3XKt4HTcfGUgfEDW2FkmBX/kYbX8GCww1/bG&#10;B7qWoRYRwj5HBU0ILpfSVw0Z9GPriKN3tr3BEGVfS93jLcJNJ9MkmUmDLceFBh19N1T9lhej4Kcs&#10;in+3Gbntbp/64Iv1bEprpYafk2QOItA9vMOv9lYryFJ4fok/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3dhK8AAAA&#10;2wAAAA8AAAAAAAAAAQAgAAAAIgAAAGRycy9kb3ducmV2LnhtbFBLAQIUABQAAAAIAIdO4kAzLwWe&#10;OwAAADkAAAAQAAAAAAAAAAEAIAAAAAsBAABkcnMvc2hhcGV4bWwueG1sUEsFBgAAAAAGAAYAWwEA&#10;ALUDAAAAAA==&#10;" path="m7423,519l7408,519,7406,499,7406,499,7405,479,7420,479,7421,499,7423,5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bvTib4AAADb&#10;AAAADwAAAGRycy9kb3ducmV2LnhtbEWPQWvCQBSE7wX/w/IEL6VuYqlI6ipBEHJIKY16f2Rfk9Ds&#10;2yW7GvXXu4VCj8PMfMOst1fTiwsNvrOsIJ0nIIhrqztuFBwP+5cVCB+QNfaWScGNPGw3k6c1ZtqO&#10;/EWXKjQiQthnqKANwWVS+rolg35uHXH0vu1gMEQ5NFIPOEa46eUiSZbSYMdxoUVHu5bqn+psFJyq&#10;sry7/bMrPj4XPvgyX75RrtRsmibvIAJdw3/4r11oBatX+P0Sf4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vTib4A&#10;AADbAAAADwAAAAAAAAABACAAAAAiAAAAZHJzL2Rvd25yZXYueG1sUEsBAhQAFAAAAAgAh07iQDMv&#10;BZ47AAAAOQAAABAAAAAAAAAAAQAgAAAADQEAAGRycy9zaGFwZXhtbC54bWxQSwUGAAAAAAYABgBb&#10;AQAAtwMAAAAA&#10;" path="m19,4559l2,4559,1,4539,0,4519,0,4499,0,539,0,519,15,519,15,539,15,4499,15,4519,16,4539,17,4539,19,4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lJL/b4AAADb&#10;AAAADwAAAGRycy9kb3ducmV2LnhtbEWPQWvCQBSE7wX/w/IEL6VuIq1I6ipBEHJIKY16f2Rfk9Ds&#10;2yW7GvXXu4VCj8PMfMOst1fTiwsNvrOsIJ0nIIhrqztuFBwP+5cVCB+QNfaWScGNPGw3k6c1ZtqO&#10;/EWXKjQiQthnqKANwWVS+rolg35uHXH0vu1gMEQ5NFIPOEa46eUiSZbSYMdxoUVHu5bqn+psFJyq&#10;sry7/bMrPj4XPvgyX75RrtRsmibvIAJdw3/4r11oBatX+P0Sf4D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JL/b4A&#10;AADbAAAADwAAAAAAAAABACAAAAAiAAAAZHJzL2Rvd25yZXYueG1sUEsBAhQAFAAAAAgAh07iQDMv&#10;BZ47AAAAOQAAABAAAAAAAAAAAQAgAAAADQEAAGRycy9zaGFwZXhtbC54bWxQSwUGAAAAAAYABgBb&#10;AQAAtwMAAAAA&#10;" path="m7421,4559l7405,4559,7406,4539,7408,4539,7408,4519,7408,4519,7409,4499,7409,539,7408,519,7423,519,7424,539,7424,4499,7423,4519,7423,4539,7421,45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GR7uZrsAAADb&#10;AAAADwAAAGRycy9kb3ducmV2LnhtbEWPzarCMBSE9xd8h3AENxdNFRSpRhFBcFGRW3V/aI5tsTkJ&#10;Tfx9eiMIdznMzDfMfPkwjbhR62vLCoaDBARxYXXNpYLjYdOfgvABWWNjmRQ8ycNy0fmZY6rtnf/o&#10;lodSRAj7FBVUIbhUSl9UZNAPrCOO3tm2BkOUbSl1i/cIN40cJclEGqw5LlToaF1RccmvRsEpz7KX&#10;2/y67W4/8sFnq8mYVkr1usNkBiLQI/yHv+2tVjAdw+dL/AF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7uZrsAAADb&#10;AAAADwAAAAAAAAABACAAAAAiAAAAZHJzL2Rvd25yZXYueG1sUEsBAhQAFAAAAAgAh07iQDMvBZ47&#10;AAAAOQAAABAAAAAAAAAAAQAgAAAACgEAAGRycy9zaGFwZXhtbC54bWxQSwUGAAAAAAYABgBbAQAA&#10;tAMAAAAA&#10;" path="m23,4599l8,4599,6,4579,4,4559,19,4559,21,4579,21,4579,23,4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6cxwEbwAAADb&#10;AAAADwAAAGRycy9kb3ducmV2LnhtbEWPT4vCMBTE78J+h/AEL7KmCpZSjSILgoeK2N29P5pnW2xe&#10;QhP/7H56Iwgeh5n5DbNc300nrtT71rKC6SQBQVxZ3XKt4Od7+5mB8AFZY2eZFPyRh/XqY7DEXNsb&#10;H+lahlpECPscFTQhuFxKXzVk0E+sI47eyfYGQ5R9LXWPtwg3nZwlSSoNthwXGnT01VB1Li9GwW9Z&#10;FP9uO3a7/WHmgy826Zw2So2G02QBItA9vMOv9k4ryFJ4fo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McBG8AAAA&#10;2wAAAA8AAAAAAAAAAQAgAAAAIgAAAGRycy9kb3ducmV2LnhtbFBLAQIUABQAAAAIAIdO4kAzLwWe&#10;OwAAADkAAAAQAAAAAAAAAAEAIAAAAAsBAABkcnMvc2hhcGV4bWwueG1sUEsFBgAAAAAGAAYAWwEA&#10;ALUDAAAAAA==&#10;" path="m7415,4599l7401,4599,7403,4579,7403,4579,7405,4559,7420,4559,7418,4579,7415,45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oDVirwAAADb&#10;AAAADwAAAGRycy9kb3ducmV2LnhtbEWPT4vCMBTE78J+h/AWvMiaKuhKNYosFDxUxLp7fzTPtmzz&#10;Epr499MbQfA4zMxvmMXqalpxps43lhWMhgkI4tLqhisFv4fsawbCB2SNrWVScCMPq+VHb4Gpthfe&#10;07kIlYgQ9ikqqENwqZS+rMmgH1pHHL2j7QyGKLtK6g4vEW5aOU6SqTTYcFyo0dFPTeV/cTIK/oo8&#10;v7ts4Dbb3dgHn6+nE1or1f8cJXMQga7hHX61N1rB7Bu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A1Yq8AAAA&#10;2wAAAA8AAAAAAAAAAQAgAAAAIgAAAGRycy9kb3ducmV2LnhtbFBLAQIUABQAAAAIAIdO4kAzLwWe&#10;OwAAADkAAAAQAAAAAAAAAAEAIAAAAAsBAABkcnMvc2hhcGV4bWwueG1sUEsFBgAAAAAGAAYAWwEA&#10;ALUDAAAAAA==&#10;" path="m32,4639l17,4639,14,4619,11,4599,26,4599,29,4619,28,4619,32,46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9x9B+LgAAADb&#10;AAAADwAAAGRycy9kb3ducmV2LnhtbEVPy4rCMBTdC/5DuIIb0VRBKdUoIgguOoh1Zn9prm2xuQlN&#10;fM3Xm4Xg8nDeq83TtOJOnW8sK5hOEhDEpdUNVwp+z/txCsIHZI2tZVLwIg+bdb+3wkzbB5/oXoRK&#10;xBD2GSqoQ3CZlL6syaCfWEccuYvtDIYIu0rqDh8x3LRyliQLabDh2FCjo11N5bW4GQV/RZ7/u/3I&#10;HX6OMx98vl3MaavUcDBNliACPcNX/HEftII0jo1f4g+Q6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x9B+LgAAADbAAAA&#10;DwAAAAAAAAABACAAAAAiAAAAZHJzL2Rvd25yZXYueG1sUEsBAhQAFAAAAAgAh07iQDMvBZ47AAAA&#10;OQAAABAAAAAAAAAAAQAgAAAABwEAAGRycy9zaGFwZXhtbC54bWxQSwUGAAAAAAYABgBbAQAAsQMA&#10;AAAA&#10;" path="m7406,4639l7392,4639,7395,4619,7395,4619,7398,4599,7413,4599,7410,4619,7406,46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mFPkY7wAAADb&#10;AAAADwAAAGRycy9kb3ducmV2LnhtbEWPT4vCMBTE78J+h/AWvIimCkrtGkUWBA8Vse7eH83btmzz&#10;Epr499MbQfA4zMxvmMXqalpxps43lhWMRwkI4tLqhisFP8fNMAXhA7LG1jIpuJGH1fKjt8BM2wsf&#10;6FyESkQI+wwV1CG4TEpf1mTQj6wjjt6f7QyGKLtK6g4vEW5aOUmSmTTYcFyo0dF3TeV/cTIKfos8&#10;v7vNwG13+4kPPl/PprRWqv85Tr5ABLqGd/jV3moF6R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T5GO8AAAA&#10;2wAAAA8AAAAAAAAAAQAgAAAAIgAAAGRycy9kb3ducmV2LnhtbFBLAQIUABQAAAAIAIdO4kAzLwWe&#10;OwAAADkAAAAQAAAAAAAAAAEAIAAAAAsBAABkcnMvc2hhcGV4bWwueG1sUEsFBgAAAAAGAAYAWwEA&#10;ALUDAAAAAA==&#10;" path="m43,4679l29,4679,25,4659,21,4639,35,4639,39,4659,39,4659,43,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LDbI7sAAADb&#10;AAAADwAAAGRycy9kb3ducmV2LnhtbEVPz2vCMBS+C/4P4Qm7yJoqTLauqcig0EPHsG73R/PWljUv&#10;ocm08683h4HHj+93vp/NKM40+cGygk2SgiBurR64U/B5Kh+fQfiArHG0TAr+yMO+WC5yzLS98JHO&#10;TehEDGGfoYI+BJdJ6dueDPrEOuLIfdvJYIhw6qSe8BLDzSi3abqTBgeODT06euup/Wl+jYKvpq6v&#10;rly76v1j64OvD7snOij1sNqkryACzeEu/ndXWsFLXB+/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LDbI7sAAADb&#10;AAAADwAAAAAAAAABACAAAAAiAAAAZHJzL2Rvd25yZXYueG1sUEsBAhQAFAAAAAgAh07iQDMvBZ47&#10;AAAAOQAAABAAAAAAAAAAAQAgAAAACgEAAGRycy9zaGFwZXhtbC54bWxQSwUGAAAAAAYABgBbAQAA&#10;tAMAAAAA&#10;" path="m7394,4679l7380,4679,7384,4659,7384,4659,7388,4639,7403,4639,7399,4659,7394,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4/x+uL4AAADb&#10;AAAADwAAAGRycy9kb3ducmV2LnhtbEWPQWvCQBSE70L/w/IKvYjZRGjQ1FWkEPAQKcb2/si+JqHZ&#10;t0t2q2l/vVsoeBxm5htms5vMIC40+t6ygixJQRA3VvfcKng/l4sVCB+QNQ6WScEPedhtH2YbLLS9&#10;8okudWhFhLAvUEEXgiuk9E1HBn1iHXH0Pu1oMEQ5tlKPeI1wM8hlmubSYM9xoUNHrx01X/W3UfBR&#10;V9WvK+fucHxb+uCrff5Me6WeHrP0BUSgKdzD/+2DVrDO4O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uL4A&#10;AADbAAAADwAAAAAAAAABACAAAAAiAAAAZHJzL2Rvd25yZXYueG1sUEsBAhQAFAAAAAgAh07iQDMv&#10;BZ47AAAAOQAAABAAAAAAAAAAAQAgAAAADQEAAGRycy9zaGFwZXhtbC54bWxQSwUGAAAAAAYABgBb&#10;AQAAtwMAAAAA&#10;" path="m48,4679l43,4679,43,4659,48,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Ey7gz74AAADb&#10;AAAADwAAAGRycy9kb3ducmV2LnhtbEWPQWvCQBSE7wX/w/IKvRTdGDDU1FVECHhIKU31/si+JqHZ&#10;t0t2G6O/visUehxm5htms5tML0YafGdZwXKRgCCure64UXD6LOYvIHxA1thbJgVX8rDbzh42mGt7&#10;4Q8aq9CICGGfo4I2BJdL6euWDPqFdcTR+7KDwRDl0Eg94CXCTS/TJMmkwY7jQouODi3V39WPUXCu&#10;yvLmimd3fHtPffDlPlvRXqmnx2XyCiLQFP7Df+2jVrBO4f4l/g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7gz74A&#10;AADbAAAADwAAAAAAAAABACAAAAAiAAAAZHJzL2Rvd25yZXYueG1sUEsBAhQAFAAAAAgAh07iQDMv&#10;BZ47AAAAOQAAABAAAAAAAAAAAQAgAAAADQEAAGRycy9zaGFwZXhtbC54bWxQSwUGAAAAAAYABgBb&#10;AQAAtwMAAAAA&#10;" path="m7380,4679l7376,4679,7380,4659,7380,46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fGJFVLwAAADb&#10;AAAADwAAAGRycy9kb3ducmV2LnhtbEWPT4vCMBTE78J+h/AWvIimKsraNYoIgocuYl3vj+bZlm1e&#10;QhP/fvqNIHgcZuY3zHx5M424UOtrywqGgwQEcWF1zaWC38Om/wXCB2SNjWVScCcPy8VHZ46ptlfe&#10;0yUPpYgQ9ikqqEJwqZS+qMigH1hHHL2TbQ2GKNtS6havEW4aOUqSqTRYc1yo0NG6ouIvPxsFxzzL&#10;Hm7Tc9uf3cgHn62mE1op1f0cJt8gAt3CO/xqb7WC2R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iRVS8AAAA&#10;2wAAAA8AAAAAAAAAAQAgAAAAIgAAAGRycy9kb3ducmV2LnhtbFBLAQIUABQAAAAIAIdO4kAzLwWe&#10;OwAAADkAAAAQAAAAAAAAAAEAIAAAAAsBAABkcnMvc2hhcGV4bWwueG1sUEsFBgAAAAAGAAYAWwEA&#10;ALUDAAAAAA==&#10;" path="m63,4719l44,4719,39,4699,34,4679,48,4679,53,4699,58,4699,63,47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84vdILwAAADb&#10;AAAADwAAAGRycy9kb3ducmV2LnhtbEWPT4vCMBTE78J+h/AWvIimisraNYoIgocuYl3vj+bZlm1e&#10;QhP/fvqNIHgcZuY3zHx5M424UOtrywqGgwQEcWF1zaWC38Om/wXCB2SNjWVScCcPy8VHZ46ptlfe&#10;0yUPpYgQ9ikqqEJwqZS+qMigH1hHHL2TbQ2GKNtS6havEW4aOUqSqTRYc1yo0NG6ouIvPxsFxzzL&#10;Hm7Tc9uf3cgHn62mE1op1f0cJt8gAt3CO/xqb7WC2Ri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L3SC8AAAA&#10;2wAAAA8AAAAAAAAAAQAgAAAAIgAAAGRycy9kb3ducmV2LnhtbFBLAQIUABQAAAAIAIdO4kAzLwWe&#10;OwAAADkAAAAQAAAAAAAAAAEAIAAAAAsBAABkcnMvc2hhcGV4bWwueG1sUEsFBgAAAAAGAAYAWwEA&#10;ALUDAAAAAA==&#10;" path="m7380,4719l7360,4719,7366,4699,7371,4699,7376,4679,7390,4679,7385,4699,7380,47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Md4u74AAADb&#10;AAAADwAAAGRycy9kb3ducmV2LnhtbEWPQWvCQBSE70L/w/IKvYhuDChtdBUpBHJIEWN7f2Rfk9Ds&#10;2yW7TWx/fbcgeBxm5htmd7iaXow0+M6ygtUyAUFcW91xo+D9ki+eQfiArLG3TAp+yMNh/zDbYabt&#10;xGcaq9CICGGfoYI2BJdJ6euWDPqldcTR+7SDwRDl0Eg94BThppdpkmykwY7jQouOXluqv6pvo+Cj&#10;Kstfl89d8XZKffDlcbOmo1JPj6tkCyLQNdzDt3ahFbys4f9L/AF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d4u74A&#10;AADbAAAADwAAAAAAAAABACAAAAAiAAAAZHJzL2Rvd25yZXYueG1sUEsBAhQAFAAAAAgAh07iQDMv&#10;BZ47AAAAOQAAABAAAAAAAAAAAQAgAAAADQEAAGRycy9zaGFwZXhtbC54bWxQSwUGAAAAAAYABgBb&#10;AQAAtwMAAAAA&#10;" path="m81,4759l62,4759,55,4739,50,4719,63,4719,69,4739,75,4739,81,47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bBXmzL4AAADb&#10;AAAADwAAAGRycy9kb3ducmV2LnhtbEWPzWrDMBCE74W8g9hCLyWWbahJ3CghBAw5uJQ6yX2xtrap&#10;tRKWmr+nrwqFHoeZ+YZZba5mFGea/GBZQZakIIhbqwfuFBwP1XwBwgdkjaNlUnAjD5v17GGFpbYX&#10;/qBzEzoRIexLVNCH4EopfduTQZ9YRxy9TzsZDFFOndQTXiLcjDJP00IaHDgu9Oho11P71XwbBaem&#10;ru+uenb7t/fcB19vixfaKvX0mKWvIAJdw3/4r73XCpYF/H6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XmzL4A&#10;AADbAAAADwAAAAAAAAABACAAAAAiAAAAZHJzL2Rvd25yZXYueG1sUEsBAhQAFAAAAAgAh07iQDMv&#10;BZ47AAAAOQAAABAAAAAAAAAAAQAgAAAADQEAAGRycy9zaGFwZXhtbC54bWxQSwUGAAAAAAYABgBb&#10;AQAAtwMAAAAA&#10;" path="m7362,4759l7342,4759,7349,4739,7355,4739,7360,4719,7374,4719,7368,4739,7362,47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A1lDV7wAAADb&#10;AAAADwAAAGRycy9kb3ducmV2LnhtbEWPT4vCMBTE78J+h/AWvIimCuraNYoIgocuYl3vj+bZlm1e&#10;QhP/fvqNIHgcZuY3zHx5M424UOtrywqGgwQEcWF1zaWC38Om/wXCB2SNjWVScCcPy8VHZ46ptlfe&#10;0yUPpYgQ9ikqqEJwqZS+qMigH1hHHL2TbQ2GKNtS6havEW4aOUqSiTRYc1yo0NG6ouIvPxsFxzzL&#10;Hm7Tc9uf3cgHn60mY1op1f0cJt8gAt3CO/xqb7WC2RSeX+IP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ZQ1e8AAAA&#10;2wAAAA8AAAAAAAAAAQAgAAAAIgAAAGRycy9kb3ducmV2LnhtbFBLAQIUABQAAAAIAIdO4kAzLwWe&#10;OwAAADkAAAAQAAAAAAAAAAEAIAAAAAsBAABkcnMvc2hhcGV4bWwueG1sUEsFBgAAAAAGAAYAWwEA&#10;ALUDAAAAAA==&#10;" path="m94,4779l75,4779,68,4759,88,4759,94,47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csbXJbsAAADb&#10;AAAADwAAAGRycy9kb3ducmV2LnhtbEVPz2vCMBS+C/4P4Qm7yJoqTLauqcig0EPHsG73R/PWljUv&#10;ocm08683h4HHj+93vp/NKM40+cGygk2SgiBurR64U/B5Kh+fQfiArHG0TAr+yMO+WC5yzLS98JHO&#10;TehEDGGfoYI+BJdJ6dueDPrEOuLIfdvJYIhw6qSe8BLDzSi3abqTBgeODT06euup/Wl+jYKvpq6v&#10;rly76v1j64OvD7snOij1sNqkryACzeEu/ndXWsFLHBu/xB8gi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sbXJbsAAADb&#10;AAAADwAAAAAAAAABACAAAAAiAAAAZHJzL2Rvd25yZXYueG1sUEsBAhQAFAAAAAgAh07iQDMvBZ47&#10;AAAAOQAAABAAAAAAAAAAAQAgAAAACgEAAGRycy9zaGFwZXhtbC54bWxQSwUGAAAAAAYABgBbAQAA&#10;tAMAAAAA&#10;" path="m7349,4779l7329,4779,7336,4759,7356,4759,7349,47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YpyvrwAAADb&#10;AAAADwAAAGRycy9kb3ducmV2LnhtbEWPT4vCMBTE78J+h/AWvMiaKihrNYosFDxUxLp7fzTPtmzz&#10;Epr499MbQfA4zMxvmMXqalpxps43lhWMhgkI4tLqhisFv4fs6xuED8gaW8uk4EYeVsuP3gJTbS+8&#10;p3MRKhEh7FNUUIfgUil9WZNBP7SOOHpH2xkMUXaV1B1eIty0cpwkU2mw4bhQo6Ofmsr/4mQU/BV5&#10;fnfZwG22u7EPPl9PJ7RWqv85SuYgAl3DO/xqb7SC2Qy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Kcr68AAAA&#10;2wAAAA8AAAAAAAAAAQAgAAAAIgAAAGRycy9kb3ducmV2LnhtbFBLAQIUABQAAAAIAIdO4kAzLwWe&#10;OwAAADkAAAAQAAAAAAAAAAEAIAAAAAsBAABkcnMvc2hhcGV4bWwueG1sUEsFBgAAAAAGAAYAWwEA&#10;ALUDAAAAAA==&#10;" path="m116,4819l96,4819,89,4799,82,4779,94,4779,102,4799,109,4799,116,48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PpJPVb8AAADc&#10;AAAADwAAAGRycy9kb3ducmV2LnhtbEWPT2vDMAzF74V9B6NBL6W1W2gZad1SBoUcMsay7S5iLQmL&#10;ZRN7/bNPPx0Ku0m8p/d+2h2uflBnGlMf2MJyYUARN8H13Fr4eD/Nn0CljOxwCEwWbpTgsH+Y7LBw&#10;4cJvdK5zqySEU4EWupxjoXVqOvKYFiESi/YVRo9Z1rHVbsSLhPtBr4zZaI89S0OHkZ47ar7rH2/h&#10;s66q33iaxfLldZVyqo6bNR2tnT4uzRZUpmv+N9+vSyf4RvDlGZlA7/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ST1W/&#10;AAAA3AAAAA8AAAAAAAAAAQAgAAAAIgAAAGRycy9kb3ducmV2LnhtbFBLAQIUABQAAAAIAIdO4kAz&#10;LwWeOwAAADkAAAAQAAAAAAAAAAEAIAAAAA4BAABkcnMvc2hhcGV4bWwueG1sUEsFBgAAAAAGAAYA&#10;WwEAALgDAAAAAA==&#10;" path="m7327,4819l7307,4819,7315,4799,7322,4799,7329,4779,7342,4779,7335,4799,7327,48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d7qzrsAAADc&#10;AAAADwAAAGRycy9kb3ducmV2LnhtbEVP32vCMBB+F/wfwg32ImtSYSLVVEQQfKiMVfd+NGdb1lxC&#10;k6nbX28Gg73dx/fz1pu7HcSVxtA71pBnCgRx40zPrYbzaf+yBBEissHBMWn4pgCbcjpZY2Hcjd/p&#10;WsdWpBAOBWroYvSFlKHpyGLInCdO3MWNFmOCYyvNiLcUbgc5V2ohLfacGjr0tOuo+ay/rIaPuqp+&#10;/H7mD8e3eYih2i5eaav181OuViAi3eO/+M99MGm+yuH3mXSBL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7qzrsAAADc&#10;AAAADwAAAAAAAAABACAAAAAiAAAAZHJzL2Rvd25yZXYueG1sUEsBAhQAFAAAAAgAh07iQDMvBZ47&#10;AAAAOQAAABAAAAAAAAAAAQAgAAAACgEAAGRycy9zaGFwZXhtbC54bWxQSwUGAAAAAAYABgBbAQAA&#10;tAMAAAAA&#10;" path="m132,4839l112,4839,104,4819,124,4819,132,48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oQx0ubsAAADc&#10;AAAADwAAAGRycy9kb3ducmV2LnhtbEVP32vCMBB+F/wfwg32IjOxMJFqWkQQfKiMVfd+NGdb1lxC&#10;k6nbX28Gg73dx/fzNuXdDuJKY+gda1jMFQjixpmeWw3n0/5lBSJEZIODY9LwTQHKYjrZYG7cjd/p&#10;WsdWpBAOOWroYvS5lKHpyGKYO0+cuIsbLcYEx1aaEW8p3A4yU2opLfacGjr0tOuo+ay/rIaPuqp+&#10;/H7mD8e3LMRQbZevtNX6+Wmh1iAi3eO/+M99MGm+yuD3mXSBL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Qx0ubsAAADc&#10;AAAADwAAAAAAAAABACAAAAAiAAAAZHJzL2Rvd25yZXYueG1sUEsBAhQAFAAAAAgAh07iQDMvBZ47&#10;AAAAOQAAABAAAAAAAAAAAQAgAAAACgEAAGRycy9zaGFwZXhtbC54bWxQSwUGAAAAAAYABgBbAQAA&#10;tAMAAAAA&#10;" path="m7311,4839l7291,4839,7299,4819,7319,4819,7311,48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zkDRIrwAAADc&#10;AAAADwAAAGRycy9kb3ducmV2LnhtbEVPS2sCMRC+C/0PYQq9iCZalLJuVkQQPGwprvY+bMbdxc0k&#10;bOKj/fVNodDbfHzPydcP24sbDaFzrGE2VSCIa2c6bjScjrvJG4gQkQ32jknDFwVYF0+jHDPj7nyg&#10;WxUbkUI4ZKihjdFnUoa6JYth6jxx4s5usBgTHBppBryncNvLuVJLabHj1NCip21L9aW6Wg2fVVl+&#10;+93Y798/5iGGcrNc0Ebrl+eZWoGI9Ij/4j/33qT56hV+n0kX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A0SK8AAAA&#10;3AAAAA8AAAAAAAAAAQAgAAAAIgAAAGRycy9kb3ducmV2LnhtbFBLAQIUABQAAAAIAIdO4kAzLwWe&#10;OwAAADkAAAAQAAAAAAAAAAEAIAAAAAsBAABkcnMvc2hhcGV4bWwueG1sUEsFBgAAAAAGAAYAWwEA&#10;ALUDAAAAAA==&#10;" path="m149,4859l129,4859,121,4839,141,4839,149,48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alJVrwAAADc&#10;AAAADwAAAGRycy9kb3ducmV2LnhtbEVPS2sCMRC+C/0PYQq9iCZKlbJuVkQQPGwprvY+bMbdxc0k&#10;bOKj/fVNodDbfHzPydcP24sbDaFzrGE2VSCIa2c6bjScjrvJG4gQkQ32jknDFwVYF0+jHDPj7nyg&#10;WxUbkUI4ZKihjdFnUoa6JYth6jxx4s5usBgTHBppBryncNvLuVJLabHj1NCip21L9aW6Wg2fVVl+&#10;+93Y798/5iGGcrNc0Ebrl+eZWoGI9Ij/4j/33qT56hV+n0kX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pSVa8AAAA&#10;3AAAAA8AAAAAAAAAAQAgAAAAIgAAAGRycy9kb3ducmV2LnhtbFBLAQIUABQAAAAIAIdO4kAzLwWe&#10;OwAAADkAAAAQAAAAAAAAAAEAIAAAAAsBAABkcnMvc2hhcGV4bWwueG1sUEsFBgAAAAAGAAYAWwEA&#10;ALUDAAAAAA==&#10;" path="m7294,4859l7274,4859,7283,4839,7303,4839,7294,48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LuXszboAAADc&#10;AAAADwAAAGRycy9kb3ducmV2LnhtbEVPS4vCMBC+C/6HMIIXWRMFRbpGEUHwUJHtrvehmW3LNpPQ&#10;xOevN4Kwt/n4nrNc32wrLtSFxrGGyViBIC6dabjS8PO9+1iACBHZYOuYNNwpwHrV7y0xM+7KX3Qp&#10;YiVSCIcMNdQx+kzKUNZkMYydJ07cr+ssxgS7SpoOrynctnKq1FxabDg11OhpW1P5V5ythlOR5w+/&#10;G/n94TgNMeSb+Yw2Wg8HE/UJItIt/ovf7r1J89UMXs+kC+Tq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5ezNugAAANwA&#10;AAAPAAAAAAAAAAEAIAAAACIAAABkcnMvZG93bnJldi54bWxQSwECFAAUAAAACACHTuJAMy8FnjsA&#10;AAA5AAAAEAAAAAAAAAABACAAAAAJAQAAZHJzL3NoYXBleG1sLnhtbFBLBQYAAAAABgAGAFsBAACz&#10;AwAAAAA=&#10;" path="m167,4879l147,4879,138,4859,158,4859,167,48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3jdyursAAADc&#10;AAAADwAAAGRycy9kb3ducmV2LnhtbEVPS2sCMRC+C/0PYQq9SE0UushqFCkIe1gprvY+bMbdpZtJ&#10;2KS+fr0pFLzNx/ec5fpqe3GmIXSONUwnCgRx7UzHjYbjYfs+BxEissHeMWm4UYD16mW0xNy4C+/p&#10;XMVGpBAOOWpoY/S5lKFuyWKYOE+cuJMbLMYEh0aaAS8p3PZyplQmLXacGlr09NlS/VP9Wg3fVVne&#10;/Xbsi93XLMRQbrIP2mj99jpVCxCRrvEp/ncXJs1XGfw9ky6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dyursAAADc&#10;AAAADwAAAAAAAAABACAAAAAiAAAAZHJzL2Rvd25yZXYueG1sUEsBAhQAFAAAAAgAh07iQDMvBZ47&#10;AAAAOQAAABAAAAAAAAAAAQAgAAAACgEAAGRycy9zaGFwZXhtbC54bWxQSwUGAAAAAAYABgBbAQAA&#10;tAMAAAAA&#10;" path="m7277,4879l7256,4879,7265,4859,7286,4859,7277,48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XvXIbwAAADc&#10;AAAADwAAAGRycy9kb3ducmV2LnhtbEVPS2sCMRC+C/6HMAUvUhOF2rKaXUQQPGwp3ep92Iy7SzeT&#10;sInPX98UCr3Nx/ecdXGzvbjQEDrHGuYzBYK4dqbjRsPha/f8BiJEZIO9Y9JwpwBFPh6tMTPuyp90&#10;qWIjUgiHDDW0MfpMylC3ZDHMnCdO3MkNFmOCQyPNgNcUbnu5UGopLXacGlr0tG2p/q7OVsOxKsuH&#10;3039/v1jEWIoN8sX2mg9eZqrFYhIt/gv/nPvTZqvXuH3mXSB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71yG8AAAA&#10;3AAAAA8AAAAAAAAAAQAgAAAAIgAAAGRycy9kb3ducmV2LnhtbFBLAQIUABQAAAAIAIdO4kAzLwWe&#10;OwAAADkAAAAQAAAAAAAAAAEAIAAAAAsBAABkcnMvc2hhcGV4bWwueG1sUEsFBgAAAAAGAAYAWwEA&#10;ALUDAAAAAA==&#10;" path="m186,4899l166,4899,156,4879,176,4879,186,48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ORDU78AAADc&#10;AAAADwAAAGRycy9kb3ducmV2LnhtbEWPT2vDMAzF74V9B6NBL6W1W2gZad1SBoUcMsay7S5iLQmL&#10;ZRN7/bNPPx0Ku0m8p/d+2h2uflBnGlMf2MJyYUARN8H13Fr4eD/Nn0CljOxwCEwWbpTgsH+Y7LBw&#10;4cJvdK5zqySEU4EWupxjoXVqOvKYFiESi/YVRo9Z1rHVbsSLhPtBr4zZaI89S0OHkZ47ar7rH2/h&#10;s66q33iaxfLldZVyqo6bNR2tnT4uzRZUpmv+N9+vSyf4RmjlGZlA7/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kQ1O/&#10;AAAA3AAAAA8AAAAAAAAAAQAgAAAAIgAAAGRycy9kb3ducmV2LnhtbFBLAQIUABQAAAAIAIdO4kAz&#10;LwWeOwAAADkAAAAQAAAAAAAAAAEAIAAAAA4BAABkcnMvc2hhcGV4bWwueG1sUEsFBgAAAAAGAAYA&#10;WwEAALgDAAAAAA==&#10;" path="m7258,4899l7238,4899,7247,4879,7267,4879,7258,48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6jmyLwAAADc&#10;AAAADwAAAGRycy9kb3ducmV2LnhtbEVPS2sCMRC+C/6HMAUvUhOFSruaXUQQPGwp3ep92Iy7SzeT&#10;sInPX98UCr3Nx/ecdXGzvbjQEDrHGuYzBYK4dqbjRsPha/f8CiJEZIO9Y9JwpwBFPh6tMTPuyp90&#10;qWIjUgiHDDW0MfpMylC3ZDHMnCdO3MkNFmOCQyPNgNcUbnu5UGopLXacGlr0tG2p/q7OVsOxKsuH&#10;3039/v1jEWIoN8sX2mg9eZqrFYhIt/gv/nPvTZqv3uD3mXSB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5si8AAAA&#10;3AAAAA8AAAAAAAAAAQAgAAAAIgAAAGRycy9kb3ducmV2LnhtbFBLAQIUABQAAAAIAIdO4kAzLwWe&#10;OwAAADkAAAAQAAAAAAAAAAEAIAAAAAsBAABkcnMvc2hhcGV4bWwueG1sUEsFBgAAAAAGAAYAWwEA&#10;ALUDAAAAAA==&#10;" path="m206,4919l186,4919,176,4899,196,4899,206,49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u0vZiL4AAADc&#10;AAAADwAAAGRycy9kb3ducmV2LnhtbEWPT2vCQBDF70K/wzKFXqRuIigldRURBA8RMW3vQ3aahGZn&#10;l+z6p3565yB4m+G9ee83i9XV9epMQ+w8G8gnGSji2tuOGwPfX9v3D1AxIVvsPZOBf4qwWr6MFlhY&#10;f+EjnavUKAnhWKCBNqVQaB3rlhzGiQ/Eov36wWGSdWi0HfAi4a7X0yyba4cdS0OLgTYt1X/VyRn4&#10;qcryFrbjsNsfpjHFcj2f0dqYt9c8+wSV6Jqe5sf1zgp+LvjyjE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vZiL4A&#10;AADcAAAADwAAAAAAAAABACAAAAAiAAAAZHJzL2Rvd25yZXYueG1sUEsBAhQAFAAAAAgAh07iQDMv&#10;BZ47AAAAOQAAABAAAAAAAAAAAQAgAAAADQEAAGRycy9zaGFwZXhtbC54bWxQSwUGAAAAAAYABgBb&#10;AQAAtwMAAAAA&#10;" path="m7238,4919l7218,4919,7228,4899,7248,4899,7238,49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1Ad8E7wAAADc&#10;AAAADwAAAGRycy9kb3ducmV2LnhtbEVPTWvCQBC9F/wPywi9FN0kUJGYVUQI5JBSGvU+ZMckmJ1d&#10;slu1/fXdQqG3ebzPKXYPM4obTX6wrCBdJiCIW6sH7hScjuViDcIHZI2jZVLwRR5229lTgbm2d/6g&#10;WxM6EUPY56igD8HlUvq2J4N+aR1x5C52MhginDqpJ7zHcDPKLElW0uDAsaFHR4ee2mvzaRScm7r+&#10;duWLq97eMx98vV+90l6p53mabEAEeoR/8Z+70nF+msLvM/EC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HfBO8AAAA&#10;3AAAAA8AAAAAAAAAAQAgAAAAIgAAAGRycy9kb3ducmV2LnhtbFBLAQIUABQAAAAIAIdO4kAzLwWe&#10;OwAAADkAAAAQAAAAAAAAAAEAIAAAAAsBAABkcnMvc2hhcGV4bWwueG1sUEsFBgAAAAAGAAYAWwEA&#10;ALUDAAAAAA==&#10;" path="m237,4939l206,4939,196,4919,226,4919,237,49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JNXiZLsAAADc&#10;AAAADwAAAGRycy9kb3ducmV2LnhtbEVPS4vCMBC+C/sfwix4EU1bUJZqFFkQPFTEut6HZmzLNpPQ&#10;xMfurzeC4G0+vucsVnfTiSv1vrWsIJ0kIIgrq1uuFfwcN+MvED4ga+wsk4I/8rBafgwWmGt74wNd&#10;y1CLGMI+RwVNCC6X0lcNGfQT64gjd7a9wRBhX0vd4y2Gm05mSTKTBluODQ06+m6o+i0vRsGpLIp/&#10;txm57W6f+eCL9WxKa6WGn2kyBxHoHt7il3ur4/w0g+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NXiZLsAAADc&#10;AAAADwAAAAAAAAABACAAAAAiAAAAZHJzL2Rvd25yZXYueG1sUEsBAhQAFAAAAAgAh07iQDMvBZ47&#10;AAAAOQAAABAAAAAAAAAAAQAgAAAACgEAAGRycy9zaGFwZXhtbC54bWxQSwUGAAAAAAYABgBbAQAA&#10;tAMAAAAA&#10;" path="m7217,4939l7187,4939,7198,4919,7228,4919,7217,49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S5lH/7sAAADc&#10;AAAADwAAAGRycy9kb3ducmV2LnhtbEVPS4vCMBC+C/sfwix4EU2rKEs1iiwIHipide9DM7bFZhKa&#10;rI/99RtB8DYf33MWq7tpxZU631hWkI4SEMSl1Q1XCk7HzfALhA/IGlvLpOBBHlbLj94CM21vfKBr&#10;ESoRQ9hnqKAOwWVS+rImg35kHXHkzrYzGCLsKqk7vMVw08pxksykwYZjQ42OvmsqL8WvUfBT5Pmf&#10;2wzcdrcf++Dz9WxKa6X6n2kyBxHoHt7il3ur4/x0As9n4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5lH/7sAAADc&#10;AAAADwAAAAAAAAABACAAAAAiAAAAZHJzL2Rvd25yZXYueG1sUEsBAhQAFAAAAAgAh07iQDMvBZ47&#10;AAAAOQAAABAAAAAAAAAAAQAgAAAACgEAAGRycy9zaGFwZXhtbC54bWxQSwUGAAAAAAYABgBbAQAA&#10;tAMAAAAA&#10;" path="m258,4959l239,4959,228,4939,247,4939,258,49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xHDfi7sAAADc&#10;AAAADwAAAGRycy9kb3ducmV2LnhtbEVPS4vCMBC+C/sfwix4EU0rKks1iiwIHipide9DM7bFZhKa&#10;rI/99RtB8DYf33MWq7tpxZU631hWkI4SEMSl1Q1XCk7HzfALhA/IGlvLpOBBHlbLj94CM21vfKBr&#10;ESoRQ9hnqKAOwWVS+rImg35kHXHkzrYzGCLsKqk7vMVw08pxksykwYZjQ42OvmsqL8WvUfBT5Pmf&#10;2wzcdrcf++Dz9WxKa6X6n2kyBxHoHt7il3ur4/x0As9n4gV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HDfi7sAAADc&#10;AAAADwAAAAAAAAABACAAAAAiAAAAZHJzL2Rvd25yZXYueG1sUEsBAhQAFAAAAAgAh07iQDMvBZ47&#10;AAAAOQAAABAAAAAAAAAAAQAgAAAACgEAAGRycy9zaGFwZXhtbC54bWxQSwUGAAAAAAYABgBbAQAA&#10;tAMAAAAA&#10;" path="m7185,4959l7165,4959,7176,4939,7196,4939,7185,495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qzx6ELwAAADc&#10;AAAADwAAAGRycy9kb3ducmV2LnhtbEVPyWrDMBC9F/IPYgK5lES2ISE4VkIIGHxwKXWb+2BNbVNr&#10;JCxl69dXhUJv83jrFIe7GcWVJj9YVpCuEhDErdUDdwo+3svlFoQPyBpHy6TgQR4O+9lTgbm2N36j&#10;axM6EUPY56igD8HlUvq2J4N+ZR1x5D7tZDBEOHVST3iL4WaUWZJspMGBY0OPjk49tV/NxSg4N3X9&#10;7cpnV728Zj74+rhZ01GpxTxNdiAC3cO/+M9d6Tg/XcPvM/ECuf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8ehC8AAAA&#10;3AAAAA8AAAAAAAAAAQAgAAAAIgAAAGRycy9kb3ducmV2LnhtbFBLAQIUABQAAAAIAIdO4kAzLwWe&#10;OwAAADkAAAAQAAAAAAAAAAEAIAAAAAsBAABkcnMvc2hhcGV4bWwueG1sUEsFBgAAAAAGAAYAWwEA&#10;ALUDAAAAAA==&#10;" path="m292,4979l261,4979,250,4959,281,4959,292,49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W+7kZ7oAAADc&#10;AAAADwAAAGRycy9kb3ducmV2LnhtbEVPS4vCMBC+C/sfwix4kTWtYFmqUWRB8FAR6+59aMa2bDMJ&#10;TXz+eiMI3ubje858eTWdOFPvW8sK0nECgriyuuVawe9h/fUNwgdkjZ1lUnAjD8vFx2COubYX3tO5&#10;DLWIIexzVNCE4HIpfdWQQT+2jjhyR9sbDBH2tdQ9XmK46eQkSTJpsOXY0KCjn4aq//JkFPyVRXF3&#10;65HbbHcTH3yxyqa0Umr4mSYzEIGu4S1+uTc6zk8zeD4TL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7uRnugAAANwA&#10;AAAPAAAAAAAAAAEAIAAAACIAAABkcnMvZG93bnJldi54bWxQSwECFAAUAAAACACHTuJAMy8FnjsA&#10;AAA5AAAAEAAAAAAAAAABACAAAAAJAQAAZHJzL3NoYXBleG1sLnhtbFBLBQYAAAAABgAGAFsBAACz&#10;AwAAAAA=&#10;" path="m7162,4979l7131,4979,7143,4959,7174,4959,7162,497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NKJB/LwAAADc&#10;AAAADwAAAGRycy9kb3ducmV2LnhtbEVPTWvCQBC9F/oflhG8FLOJ0FSiq0gh4CFFmrb3ITsmwezs&#10;kl017a/vFoTe5vE+Z7ObzCCuNPresoIsSUEQN1b33Cr4/CgXKxA+IGscLJOCb/Kw2z4+bLDQ9sbv&#10;dK1DK2II+wIVdCG4QkrfdGTQJ9YRR+5kR4MhwrGVesRbDDeDXKZpLg32HBs6dPTaUXOuL0bBV11V&#10;P658coe349IHX+3zZ9orNZ9l6RpEoCn8i+/ug47zsxf4eyZe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iQfy8AAAA&#10;3AAAAA8AAAAAAAAAAQAgAAAAIgAAAGRycy9kb3ducmV2LnhtbFBLAQIUABQAAAAIAIdO4kAzLwWe&#10;OwAAADkAAAAQAAAAAAAAAAEAIAAAAAsBAABkcnMvc2hhcGV4bWwueG1sUEsFBgAAAAAGAAYAWwEA&#10;ALUDAAAAAA==&#10;" path="m328,4999l297,4999,285,4979,316,4979,328,4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RT3Vjr4AAADc&#10;AAAADwAAAGRycy9kb3ducmV2LnhtbEWPT2vCQBDF70K/wzKFXqRuIigldRURBA8RMW3vQ3aahGZn&#10;l+z6p3565yB4m+G9ee83i9XV9epMQ+w8G8gnGSji2tuOGwPfX9v3D1AxIVvsPZOBf4qwWr6MFlhY&#10;f+EjnavUKAnhWKCBNqVQaB3rlhzGiQ/Eov36wWGSdWi0HfAi4a7X0yyba4cdS0OLgTYt1X/VyRn4&#10;qcryFrbjsNsfpjHFcj2f0dqYt9c8+wSV6Jqe5sf1zgp+LrTyjE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3Vjr4A&#10;AADcAAAADwAAAAAAAAABACAAAAAiAAAAZHJzL2Rvd25yZXYueG1sUEsBAhQAFAAAAAgAh07iQDMv&#10;BZ47AAAAOQAAABAAAAAAAAAAAQAgAAAADQEAAGRycy9zaGFwZXhtbC54bWxQSwUGAAAAAAYABgBb&#10;AQAAtwMAAAAA&#10;" path="m7127,4999l7096,4999,7108,4979,7139,4979,7127,499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KnFwFbwAAADc&#10;AAAADwAAAGRycy9kb3ducmV2LnhtbEVPTWvCQBC9F/oflhG8FLOJ0FCjq0gh4CFFmrb3ITsmwezs&#10;kl017a/vFoTe5vE+Z7ObzCCuNPresoIsSUEQN1b33Cr4/CgXLyB8QNY4WCYF3+Rht3182GCh7Y3f&#10;6VqHVsQQ9gUq6EJwhZS+6cigT6wjjtzJjgZDhGMr9Yi3GG4GuUzTXBrsOTZ06Oi1o+ZcX4yCr7qq&#10;flz55A5vx6UPvtrnz7RXaj7L0jWIQFP4F9/dBx3nZyv4eyZeIL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xcBW8AAAA&#10;3AAAAA8AAAAAAAAAAQAgAAAAIgAAAGRycy9kb3ducmV2LnhtbFBLAQIUABQAAAAIAIdO4kAzLwWe&#10;OwAAADkAAAAQAAAAAAAAAAEAIAAAAAsBAABkcnMvc2hhcGV4bWwueG1sUEsFBgAAAAAGAAYAWwEA&#10;ALUDAAAAAA==&#10;" path="m378,5019l334,5019,321,4999,365,4999,378,50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dScTNb4AAADc&#10;AAAADwAAAGRycy9kb3ducmV2LnhtbEWPT2vCQBDF70K/wzKFXqRuDCgldRURBA8RMW3vQ3aahGZn&#10;l+z6p3565yB4m+G9ee83i9XV9epMQ+w8G5hOMlDEtbcdNwa+v7bvH6BiQrbYeyYD/xRhtXwZLbCw&#10;/sJHOlepURLCsUADbUqh0DrWLTmMEx+IRfv1g8Mk69BoO+BFwl2v8yyba4cdS0OLgTYt1X/VyRn4&#10;qcryFrbjsNsf8phiuZ7PaG3M2+s0+wSV6Jqe5sf1zgp+LvjyjE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cTNb4A&#10;AADcAAAADwAAAAAAAAABACAAAAAiAAAAZHJzL2Rvd25yZXYueG1sUEsBAhQAFAAAAAgAh07iQDMv&#10;BZ47AAAAOQAAABAAAAAAAAAAAQAgAAAADQEAAGRycy9zaGFwZXhtbC54bWxQSwUGAAAAAAYABgBb&#10;AQAAtwMAAAAA&#10;" path="m7090,5019l7046,5019,7059,4999,7102,4999,7090,501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Gmu2rrsAAADc&#10;AAAADwAAAGRycy9kb3ducmV2LnhtbEVPS4vCMBC+C/sfwix4EU1bUJZqFFkQPFTEut6HZmzLNpPQ&#10;xMfurzeC4G0+vucsVnfTiSv1vrWsIJ0kIIgrq1uuFfwcN+MvED4ga+wsk4I/8rBafgwWmGt74wNd&#10;y1CLGMI+RwVNCC6X0lcNGfQT64gjd7a9wRBhX0vd4y2Gm05mSTKTBluODQ06+m6o+i0vRsGpLIp/&#10;txm57W6f+eCL9WxKa6WGn2kyBxHoHt7il3ur4/wshe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u2rrsAAADc&#10;AAAADwAAAAAAAAABACAAAAAiAAAAZHJzL2Rvd25yZXYueG1sUEsBAhQAFAAAAAgAh07iQDMvBZ47&#10;AAAAOQAAABAAAAAAAAAAAQAgAAAACgEAAGRycy9zaGFwZXhtbC54bWxQSwUGAAAAAAYABgBbAQAA&#10;tAMAAAAA&#10;" path="m443,5039l385,5039,372,5019,429,5019,443,5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6rko2bwAAADc&#10;AAAADwAAAGRycy9kb3ducmV2LnhtbEVPTWvDMAy9F/YfjAa9lNVpYGWkdUsZBHJIGUu3u4jVJCyW&#10;Tewm2X59PRjspsf71P44m16MNPjOsoLNOgFBXFvdcaPg45I/vYDwAVljb5kUfJOH4+FhscdM24nf&#10;aaxCI2II+wwVtCG4TEpft2TQr60jjtzVDgZDhEMj9YBTDDe9TJNkKw12HBtadPTaUv1V3YyCz6os&#10;f1y+csX5LfXBl6ftM52UWj5ukh2IQHP4F/+5Cx3npyn8PhMvkIc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5KNm8AAAA&#10;3AAAAA8AAAAAAAAAAQAgAAAAIgAAAGRycy9kb3ducmV2LnhtbFBLAQIUABQAAAAIAIdO4kAzLwWe&#10;OwAAADkAAAAQAAAAAAAAAAEAIAAAAAsBAABkcnMvc2hhcGV4bWwueG1sUEsFBgAAAAAGAAYAWwEA&#10;ALUDAAAAAA==&#10;" path="m7038,5039l6981,5039,6994,5019,7051,5019,7038,5039xe">
                    <v:fill on="t" focussize="0,0"/>
                    <v:stroke on="f"/>
                    <v:imagedata o:title=""/>
                    <o:lock v:ext="edit" aspectratio="f"/>
                  </v:shape>
                  <v:shape id="_x0000_s1026" o:spid="_x0000_s1026" o:spt="100" style="position:absolute;left:0;top:0;height:5060;width:7425;" fillcolor="#000000" filled="t" stroked="f" coordsize="7425,5060" o:gfxdata="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1jUK8AAAA&#10;3AAAAA8AAAAAAAAAAQAgAAAAIgAAAGRycy9kb3ducmV2LnhtbFBLAQIUABQAAAAIAIdO4kAzLwWe&#10;OwAAADkAAAAQAAAAAAAAAAEAIAAAAAsBAABkcnMvc2hhcGV4bWwueG1sUEsFBgAAAAAGAAYAWwEA&#10;ALUDAAAAAA==&#10;" path="m6956,5059l467,5059,453,5039,6970,5039,6956,5059xe">
                    <v:fill on="t" focussize="0,0"/>
                    <v:stroke on="f"/>
                    <v:imagedata o:title=""/>
                    <o:lock v:ext="edit" aspectratio="f"/>
                  </v:shape>
                </v:group>
                <w10:wrap type="none"/>
                <w10:anchorlock/>
              </v:group>
            </w:pict>
          </mc:Fallback>
        </mc:AlternateContent>
      </w:r>
    </w:p>
    <w:p w14:paraId="17C4DCB1">
      <w:pPr>
        <w:pStyle w:val="8"/>
        <w:kinsoku w:val="0"/>
        <w:overflowPunct w:val="0"/>
        <w:spacing w:before="174"/>
        <w:rPr>
          <w:rFonts w:hint="eastAsia" w:ascii="仿宋" w:hAnsi="仿宋" w:eastAsia="仿宋" w:cs="仿宋"/>
          <w:b/>
          <w:bCs/>
          <w:spacing w:val="1"/>
          <w:sz w:val="21"/>
          <w:szCs w:val="21"/>
        </w:rPr>
      </w:pPr>
    </w:p>
    <w:p w14:paraId="706D7D08">
      <w:pPr>
        <w:pStyle w:val="8"/>
        <w:kinsoku w:val="0"/>
        <w:overflowPunct w:val="0"/>
        <w:spacing w:before="174"/>
        <w:rPr>
          <w:rFonts w:hint="eastAsia" w:ascii="仿宋" w:hAnsi="仿宋" w:eastAsia="仿宋" w:cs="仿宋"/>
          <w:sz w:val="21"/>
          <w:szCs w:val="21"/>
        </w:rPr>
      </w:pPr>
      <w:r>
        <w:rPr>
          <w:rFonts w:hint="eastAsia" w:ascii="仿宋" w:hAnsi="仿宋" w:eastAsia="仿宋" w:cs="仿宋"/>
          <w:b/>
          <w:bCs/>
          <w:spacing w:val="1"/>
          <w:sz w:val="21"/>
          <w:szCs w:val="21"/>
        </w:rPr>
        <w:t>★备注：投标保证金缴费回单复印件加盖公章</w:t>
      </w:r>
    </w:p>
    <w:p w14:paraId="158FB98B">
      <w:pPr>
        <w:pStyle w:val="8"/>
        <w:tabs>
          <w:tab w:val="left" w:pos="5145"/>
          <w:tab w:val="left" w:pos="6591"/>
          <w:tab w:val="left" w:pos="7191"/>
          <w:tab w:val="left" w:pos="7791"/>
          <w:tab w:val="left" w:pos="8247"/>
        </w:tabs>
        <w:kinsoku w:val="0"/>
        <w:wordWrap w:val="0"/>
        <w:overflowPunct w:val="0"/>
        <w:spacing w:before="166" w:line="383" w:lineRule="auto"/>
        <w:ind w:right="238"/>
        <w:jc w:val="both"/>
        <w:rPr>
          <w:rFonts w:hint="eastAsia" w:ascii="仿宋" w:hAnsi="仿宋" w:eastAsia="仿宋" w:cs="仿宋"/>
          <w:b/>
          <w:bCs/>
        </w:rPr>
      </w:pPr>
      <w:r>
        <w:rPr>
          <w:rFonts w:hint="eastAsia" w:ascii="仿宋" w:hAnsi="仿宋" w:eastAsia="仿宋" w:cs="仿宋"/>
        </w:rPr>
        <w:br w:type="page"/>
      </w:r>
      <w:r>
        <w:rPr>
          <w:rFonts w:hint="eastAsia" w:ascii="仿宋" w:hAnsi="仿宋" w:eastAsia="仿宋" w:cs="仿宋"/>
          <w:b/>
          <w:bCs/>
          <w:sz w:val="36"/>
          <w:szCs w:val="36"/>
          <w:lang w:val="en-US" w:eastAsia="zh-CN"/>
        </w:rPr>
        <w:t>9.商务条款偏离表格式：</w:t>
      </w:r>
    </w:p>
    <w:p w14:paraId="7E6F7F34">
      <w:pPr>
        <w:pStyle w:val="8"/>
        <w:kinsoku w:val="0"/>
        <w:overflowPunct w:val="0"/>
        <w:spacing w:before="130" w:line="355" w:lineRule="auto"/>
        <w:ind w:left="0" w:leftChars="0" w:right="7" w:firstLine="0" w:firstLineChars="0"/>
        <w:jc w:val="center"/>
        <w:rPr>
          <w:rFonts w:hint="eastAsia" w:ascii="仿宋" w:hAnsi="仿宋" w:eastAsia="仿宋" w:cs="仿宋"/>
          <w:b/>
          <w:kern w:val="0"/>
          <w:sz w:val="30"/>
          <w:szCs w:val="30"/>
          <w:lang w:val="en-US" w:eastAsia="zh-CN" w:bidi="ar-SA"/>
        </w:rPr>
      </w:pPr>
      <w:r>
        <w:rPr>
          <w:rFonts w:hint="eastAsia" w:ascii="仿宋" w:hAnsi="仿宋" w:eastAsia="仿宋" w:cs="仿宋"/>
          <w:b/>
          <w:kern w:val="0"/>
          <w:sz w:val="30"/>
          <w:szCs w:val="30"/>
          <w:lang w:val="en-US" w:eastAsia="zh-CN" w:bidi="ar-SA"/>
        </w:rPr>
        <w:t>商务条款偏离表</w:t>
      </w:r>
    </w:p>
    <w:p w14:paraId="5D617FF0">
      <w:pPr>
        <w:rPr>
          <w:rFonts w:hint="eastAsia" w:ascii="仿宋" w:hAnsi="仿宋" w:eastAsia="仿宋" w:cs="仿宋"/>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3218"/>
        <w:gridCol w:w="1570"/>
        <w:gridCol w:w="2222"/>
      </w:tblGrid>
      <w:tr w14:paraId="01FD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46EB2E37">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序号</w:t>
            </w:r>
          </w:p>
        </w:tc>
        <w:tc>
          <w:tcPr>
            <w:tcW w:w="3218" w:type="dxa"/>
            <w:noWrap w:val="0"/>
            <w:vAlign w:val="center"/>
          </w:tcPr>
          <w:p w14:paraId="23113666">
            <w:pPr>
              <w:jc w:val="center"/>
              <w:rPr>
                <w:rFonts w:hint="eastAsia" w:ascii="仿宋" w:hAnsi="仿宋" w:eastAsia="仿宋" w:cs="仿宋"/>
                <w:spacing w:val="-1"/>
                <w:kern w:val="0"/>
                <w:sz w:val="24"/>
                <w:szCs w:val="24"/>
              </w:rPr>
            </w:pPr>
            <w:r>
              <w:rPr>
                <w:rFonts w:hint="eastAsia" w:ascii="仿宋" w:hAnsi="仿宋" w:eastAsia="仿宋" w:cs="仿宋"/>
                <w:sz w:val="24"/>
              </w:rPr>
              <w:t>招标文件的商务条款</w:t>
            </w:r>
          </w:p>
        </w:tc>
        <w:tc>
          <w:tcPr>
            <w:tcW w:w="1570" w:type="dxa"/>
            <w:noWrap w:val="0"/>
            <w:vAlign w:val="center"/>
          </w:tcPr>
          <w:p w14:paraId="0958A417">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是否响应</w:t>
            </w:r>
          </w:p>
        </w:tc>
        <w:tc>
          <w:tcPr>
            <w:tcW w:w="2222" w:type="dxa"/>
            <w:noWrap w:val="0"/>
            <w:vAlign w:val="center"/>
          </w:tcPr>
          <w:p w14:paraId="751AC842">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偏离说明</w:t>
            </w:r>
          </w:p>
        </w:tc>
      </w:tr>
      <w:tr w14:paraId="046F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053FC20C">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w:t>
            </w:r>
          </w:p>
        </w:tc>
        <w:tc>
          <w:tcPr>
            <w:tcW w:w="3218" w:type="dxa"/>
            <w:noWrap w:val="0"/>
            <w:vAlign w:val="center"/>
          </w:tcPr>
          <w:p w14:paraId="630DB82D">
            <w:pPr>
              <w:rPr>
                <w:rFonts w:hint="eastAsia" w:ascii="仿宋" w:hAnsi="仿宋" w:eastAsia="仿宋" w:cs="仿宋"/>
                <w:spacing w:val="-1"/>
                <w:kern w:val="0"/>
                <w:sz w:val="24"/>
                <w:szCs w:val="24"/>
                <w:highlight w:val="none"/>
                <w:lang w:val="en-US"/>
              </w:rPr>
            </w:pPr>
            <w:r>
              <w:rPr>
                <w:rFonts w:hint="eastAsia" w:ascii="仿宋" w:hAnsi="仿宋" w:eastAsia="仿宋" w:cs="仿宋"/>
                <w:sz w:val="24"/>
                <w:highlight w:val="none"/>
                <w:lang w:val="en-US" w:eastAsia="zh-CN"/>
              </w:rPr>
              <w:t>供货期:</w:t>
            </w:r>
          </w:p>
        </w:tc>
        <w:tc>
          <w:tcPr>
            <w:tcW w:w="1570" w:type="dxa"/>
            <w:noWrap w:val="0"/>
            <w:vAlign w:val="center"/>
          </w:tcPr>
          <w:p w14:paraId="656C7D8D">
            <w:pPr>
              <w:rPr>
                <w:rFonts w:hint="eastAsia" w:ascii="仿宋" w:hAnsi="仿宋" w:eastAsia="仿宋" w:cs="仿宋"/>
                <w:spacing w:val="-1"/>
                <w:kern w:val="0"/>
                <w:sz w:val="24"/>
                <w:szCs w:val="24"/>
              </w:rPr>
            </w:pPr>
          </w:p>
        </w:tc>
        <w:tc>
          <w:tcPr>
            <w:tcW w:w="2222" w:type="dxa"/>
            <w:noWrap w:val="0"/>
            <w:vAlign w:val="center"/>
          </w:tcPr>
          <w:p w14:paraId="430DF39B">
            <w:pPr>
              <w:rPr>
                <w:rFonts w:hint="eastAsia" w:ascii="仿宋" w:hAnsi="仿宋" w:eastAsia="仿宋" w:cs="仿宋"/>
                <w:spacing w:val="-1"/>
                <w:kern w:val="0"/>
                <w:sz w:val="24"/>
                <w:szCs w:val="24"/>
              </w:rPr>
            </w:pPr>
          </w:p>
        </w:tc>
      </w:tr>
      <w:tr w14:paraId="5482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6B15960A">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w:t>
            </w:r>
          </w:p>
        </w:tc>
        <w:tc>
          <w:tcPr>
            <w:tcW w:w="3218" w:type="dxa"/>
            <w:noWrap w:val="0"/>
            <w:vAlign w:val="center"/>
          </w:tcPr>
          <w:p w14:paraId="26BB7F59">
            <w:pPr>
              <w:rPr>
                <w:rFonts w:hint="eastAsia" w:ascii="仿宋" w:hAnsi="仿宋" w:eastAsia="仿宋" w:cs="仿宋"/>
                <w:spacing w:val="-1"/>
                <w:kern w:val="0"/>
                <w:sz w:val="24"/>
                <w:szCs w:val="24"/>
                <w:highlight w:val="none"/>
                <w:lang w:val="en-US" w:eastAsia="zh-CN"/>
              </w:rPr>
            </w:pPr>
            <w:r>
              <w:rPr>
                <w:rFonts w:hint="eastAsia" w:ascii="仿宋" w:hAnsi="仿宋" w:eastAsia="仿宋" w:cs="仿宋"/>
                <w:spacing w:val="-1"/>
                <w:kern w:val="0"/>
                <w:sz w:val="24"/>
                <w:szCs w:val="24"/>
                <w:highlight w:val="none"/>
                <w:lang w:val="en-US" w:eastAsia="zh-CN"/>
              </w:rPr>
              <w:t>质保期：</w:t>
            </w:r>
          </w:p>
        </w:tc>
        <w:tc>
          <w:tcPr>
            <w:tcW w:w="1570" w:type="dxa"/>
            <w:noWrap w:val="0"/>
            <w:vAlign w:val="center"/>
          </w:tcPr>
          <w:p w14:paraId="74E10AA6">
            <w:pPr>
              <w:rPr>
                <w:rFonts w:hint="eastAsia" w:ascii="仿宋" w:hAnsi="仿宋" w:eastAsia="仿宋" w:cs="仿宋"/>
                <w:spacing w:val="-1"/>
                <w:kern w:val="0"/>
                <w:sz w:val="24"/>
                <w:szCs w:val="24"/>
              </w:rPr>
            </w:pPr>
          </w:p>
        </w:tc>
        <w:tc>
          <w:tcPr>
            <w:tcW w:w="2222" w:type="dxa"/>
            <w:noWrap w:val="0"/>
            <w:vAlign w:val="center"/>
          </w:tcPr>
          <w:p w14:paraId="0552C7CA">
            <w:pPr>
              <w:rPr>
                <w:rFonts w:hint="eastAsia" w:ascii="仿宋" w:hAnsi="仿宋" w:eastAsia="仿宋" w:cs="仿宋"/>
                <w:spacing w:val="-1"/>
                <w:kern w:val="0"/>
                <w:sz w:val="24"/>
                <w:szCs w:val="24"/>
              </w:rPr>
            </w:pPr>
          </w:p>
        </w:tc>
      </w:tr>
      <w:tr w14:paraId="097A2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6F9CDD6E">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3</w:t>
            </w:r>
          </w:p>
        </w:tc>
        <w:tc>
          <w:tcPr>
            <w:tcW w:w="3218" w:type="dxa"/>
            <w:noWrap w:val="0"/>
            <w:vAlign w:val="center"/>
          </w:tcPr>
          <w:p w14:paraId="0D50C5A7">
            <w:pPr>
              <w:rPr>
                <w:rFonts w:hint="eastAsia" w:ascii="仿宋" w:hAnsi="仿宋" w:eastAsia="仿宋" w:cs="仿宋"/>
                <w:spacing w:val="-1"/>
                <w:kern w:val="0"/>
                <w:sz w:val="24"/>
                <w:szCs w:val="24"/>
                <w:highlight w:val="none"/>
              </w:rPr>
            </w:pPr>
            <w:r>
              <w:rPr>
                <w:rFonts w:hint="eastAsia" w:ascii="仿宋" w:hAnsi="仿宋" w:eastAsia="仿宋" w:cs="仿宋"/>
                <w:sz w:val="24"/>
                <w:highlight w:val="none"/>
                <w:lang w:val="en-US" w:eastAsia="zh-CN"/>
              </w:rPr>
              <w:t>投标有效期:90天</w:t>
            </w:r>
          </w:p>
        </w:tc>
        <w:tc>
          <w:tcPr>
            <w:tcW w:w="1570" w:type="dxa"/>
            <w:noWrap w:val="0"/>
            <w:vAlign w:val="center"/>
          </w:tcPr>
          <w:p w14:paraId="0FE4FF59">
            <w:pPr>
              <w:rPr>
                <w:rFonts w:hint="eastAsia" w:ascii="仿宋" w:hAnsi="仿宋" w:eastAsia="仿宋" w:cs="仿宋"/>
                <w:spacing w:val="-1"/>
                <w:kern w:val="0"/>
                <w:sz w:val="24"/>
                <w:szCs w:val="24"/>
              </w:rPr>
            </w:pPr>
          </w:p>
        </w:tc>
        <w:tc>
          <w:tcPr>
            <w:tcW w:w="2222" w:type="dxa"/>
            <w:noWrap w:val="0"/>
            <w:vAlign w:val="center"/>
          </w:tcPr>
          <w:p w14:paraId="33BAEC82">
            <w:pPr>
              <w:rPr>
                <w:rFonts w:hint="eastAsia" w:ascii="仿宋" w:hAnsi="仿宋" w:eastAsia="仿宋" w:cs="仿宋"/>
                <w:spacing w:val="-1"/>
                <w:kern w:val="0"/>
                <w:sz w:val="24"/>
                <w:szCs w:val="24"/>
              </w:rPr>
            </w:pPr>
          </w:p>
        </w:tc>
      </w:tr>
      <w:tr w14:paraId="7D80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35B66CAA">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4</w:t>
            </w:r>
          </w:p>
        </w:tc>
        <w:tc>
          <w:tcPr>
            <w:tcW w:w="3218" w:type="dxa"/>
            <w:noWrap w:val="0"/>
            <w:vAlign w:val="center"/>
          </w:tcPr>
          <w:p w14:paraId="6AC9E7C3">
            <w:pPr>
              <w:rPr>
                <w:rFonts w:hint="eastAsia" w:ascii="仿宋" w:hAnsi="仿宋" w:eastAsia="仿宋" w:cs="仿宋"/>
                <w:spacing w:val="-1"/>
                <w:kern w:val="0"/>
                <w:sz w:val="24"/>
                <w:szCs w:val="24"/>
                <w:lang w:val="en-US" w:eastAsia="zh-CN"/>
              </w:rPr>
            </w:pPr>
            <w:r>
              <w:rPr>
                <w:rFonts w:hint="eastAsia" w:ascii="仿宋" w:hAnsi="仿宋" w:eastAsia="仿宋" w:cs="仿宋"/>
                <w:spacing w:val="-1"/>
                <w:kern w:val="0"/>
                <w:sz w:val="24"/>
                <w:szCs w:val="24"/>
                <w:lang w:val="en-US" w:eastAsia="zh-CN"/>
              </w:rPr>
              <w:t>保证金：</w:t>
            </w:r>
          </w:p>
        </w:tc>
        <w:tc>
          <w:tcPr>
            <w:tcW w:w="1570" w:type="dxa"/>
            <w:noWrap w:val="0"/>
            <w:vAlign w:val="center"/>
          </w:tcPr>
          <w:p w14:paraId="3B717D59">
            <w:pPr>
              <w:rPr>
                <w:rFonts w:hint="eastAsia" w:ascii="仿宋" w:hAnsi="仿宋" w:eastAsia="仿宋" w:cs="仿宋"/>
                <w:spacing w:val="-1"/>
                <w:kern w:val="0"/>
                <w:sz w:val="24"/>
                <w:szCs w:val="24"/>
              </w:rPr>
            </w:pPr>
          </w:p>
        </w:tc>
        <w:tc>
          <w:tcPr>
            <w:tcW w:w="2222" w:type="dxa"/>
            <w:noWrap w:val="0"/>
            <w:vAlign w:val="center"/>
          </w:tcPr>
          <w:p w14:paraId="48861AF2">
            <w:pPr>
              <w:rPr>
                <w:rFonts w:hint="eastAsia" w:ascii="仿宋" w:hAnsi="仿宋" w:eastAsia="仿宋" w:cs="仿宋"/>
                <w:spacing w:val="-1"/>
                <w:kern w:val="0"/>
                <w:sz w:val="24"/>
                <w:szCs w:val="24"/>
              </w:rPr>
            </w:pPr>
          </w:p>
        </w:tc>
      </w:tr>
      <w:tr w14:paraId="3BBEE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735E22E6">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5</w:t>
            </w:r>
          </w:p>
        </w:tc>
        <w:tc>
          <w:tcPr>
            <w:tcW w:w="3218" w:type="dxa"/>
            <w:noWrap w:val="0"/>
            <w:vAlign w:val="center"/>
          </w:tcPr>
          <w:p w14:paraId="7FA0B5FF">
            <w:pPr>
              <w:rPr>
                <w:rFonts w:hint="eastAsia" w:ascii="仿宋" w:hAnsi="仿宋" w:eastAsia="仿宋" w:cs="仿宋"/>
                <w:spacing w:val="-1"/>
                <w:kern w:val="0"/>
                <w:sz w:val="24"/>
                <w:szCs w:val="24"/>
              </w:rPr>
            </w:pPr>
          </w:p>
        </w:tc>
        <w:tc>
          <w:tcPr>
            <w:tcW w:w="1570" w:type="dxa"/>
            <w:noWrap w:val="0"/>
            <w:vAlign w:val="center"/>
          </w:tcPr>
          <w:p w14:paraId="5F0E5103">
            <w:pPr>
              <w:rPr>
                <w:rFonts w:hint="eastAsia" w:ascii="仿宋" w:hAnsi="仿宋" w:eastAsia="仿宋" w:cs="仿宋"/>
                <w:spacing w:val="-1"/>
                <w:kern w:val="0"/>
                <w:sz w:val="24"/>
                <w:szCs w:val="24"/>
              </w:rPr>
            </w:pPr>
          </w:p>
        </w:tc>
        <w:tc>
          <w:tcPr>
            <w:tcW w:w="2222" w:type="dxa"/>
            <w:noWrap w:val="0"/>
            <w:vAlign w:val="center"/>
          </w:tcPr>
          <w:p w14:paraId="315D1CD9">
            <w:pPr>
              <w:rPr>
                <w:rFonts w:hint="eastAsia" w:ascii="仿宋" w:hAnsi="仿宋" w:eastAsia="仿宋" w:cs="仿宋"/>
                <w:spacing w:val="-1"/>
                <w:kern w:val="0"/>
                <w:sz w:val="24"/>
                <w:szCs w:val="24"/>
              </w:rPr>
            </w:pPr>
          </w:p>
        </w:tc>
      </w:tr>
      <w:tr w14:paraId="4ABE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47A5FF96">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6</w:t>
            </w:r>
          </w:p>
        </w:tc>
        <w:tc>
          <w:tcPr>
            <w:tcW w:w="3218" w:type="dxa"/>
            <w:noWrap w:val="0"/>
            <w:vAlign w:val="center"/>
          </w:tcPr>
          <w:p w14:paraId="7D742DAB">
            <w:pPr>
              <w:rPr>
                <w:rFonts w:hint="eastAsia" w:ascii="仿宋" w:hAnsi="仿宋" w:eastAsia="仿宋" w:cs="仿宋"/>
                <w:spacing w:val="-1"/>
                <w:kern w:val="0"/>
                <w:sz w:val="24"/>
                <w:szCs w:val="24"/>
              </w:rPr>
            </w:pPr>
          </w:p>
        </w:tc>
        <w:tc>
          <w:tcPr>
            <w:tcW w:w="1570" w:type="dxa"/>
            <w:noWrap w:val="0"/>
            <w:vAlign w:val="center"/>
          </w:tcPr>
          <w:p w14:paraId="7B65651D">
            <w:pPr>
              <w:rPr>
                <w:rFonts w:hint="eastAsia" w:ascii="仿宋" w:hAnsi="仿宋" w:eastAsia="仿宋" w:cs="仿宋"/>
                <w:spacing w:val="-1"/>
                <w:kern w:val="0"/>
                <w:sz w:val="24"/>
                <w:szCs w:val="24"/>
              </w:rPr>
            </w:pPr>
          </w:p>
        </w:tc>
        <w:tc>
          <w:tcPr>
            <w:tcW w:w="2222" w:type="dxa"/>
            <w:noWrap w:val="0"/>
            <w:vAlign w:val="center"/>
          </w:tcPr>
          <w:p w14:paraId="3BD6CD49">
            <w:pPr>
              <w:rPr>
                <w:rFonts w:hint="eastAsia" w:ascii="仿宋" w:hAnsi="仿宋" w:eastAsia="仿宋" w:cs="仿宋"/>
                <w:spacing w:val="-1"/>
                <w:kern w:val="0"/>
                <w:sz w:val="24"/>
                <w:szCs w:val="24"/>
              </w:rPr>
            </w:pPr>
          </w:p>
        </w:tc>
      </w:tr>
      <w:tr w14:paraId="1488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46A87C91">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7</w:t>
            </w:r>
          </w:p>
        </w:tc>
        <w:tc>
          <w:tcPr>
            <w:tcW w:w="3218" w:type="dxa"/>
            <w:noWrap w:val="0"/>
            <w:vAlign w:val="center"/>
          </w:tcPr>
          <w:p w14:paraId="36C888D8">
            <w:pPr>
              <w:rPr>
                <w:rFonts w:hint="eastAsia" w:ascii="仿宋" w:hAnsi="仿宋" w:eastAsia="仿宋" w:cs="仿宋"/>
                <w:spacing w:val="-1"/>
                <w:kern w:val="0"/>
                <w:sz w:val="24"/>
                <w:szCs w:val="24"/>
              </w:rPr>
            </w:pPr>
          </w:p>
        </w:tc>
        <w:tc>
          <w:tcPr>
            <w:tcW w:w="1570" w:type="dxa"/>
            <w:noWrap w:val="0"/>
            <w:vAlign w:val="center"/>
          </w:tcPr>
          <w:p w14:paraId="23953E0A">
            <w:pPr>
              <w:rPr>
                <w:rFonts w:hint="eastAsia" w:ascii="仿宋" w:hAnsi="仿宋" w:eastAsia="仿宋" w:cs="仿宋"/>
                <w:spacing w:val="-1"/>
                <w:kern w:val="0"/>
                <w:sz w:val="24"/>
                <w:szCs w:val="24"/>
              </w:rPr>
            </w:pPr>
          </w:p>
        </w:tc>
        <w:tc>
          <w:tcPr>
            <w:tcW w:w="2222" w:type="dxa"/>
            <w:noWrap w:val="0"/>
            <w:vAlign w:val="center"/>
          </w:tcPr>
          <w:p w14:paraId="4B229BE2">
            <w:pPr>
              <w:rPr>
                <w:rFonts w:hint="eastAsia" w:ascii="仿宋" w:hAnsi="仿宋" w:eastAsia="仿宋" w:cs="仿宋"/>
                <w:spacing w:val="-1"/>
                <w:kern w:val="0"/>
                <w:sz w:val="24"/>
                <w:szCs w:val="24"/>
              </w:rPr>
            </w:pPr>
          </w:p>
        </w:tc>
      </w:tr>
      <w:tr w14:paraId="7116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dxa"/>
            <w:noWrap w:val="0"/>
            <w:vAlign w:val="center"/>
          </w:tcPr>
          <w:p w14:paraId="521AFE79">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8</w:t>
            </w:r>
          </w:p>
        </w:tc>
        <w:tc>
          <w:tcPr>
            <w:tcW w:w="3218" w:type="dxa"/>
            <w:noWrap w:val="0"/>
            <w:vAlign w:val="center"/>
          </w:tcPr>
          <w:p w14:paraId="201FBBF1">
            <w:pPr>
              <w:rPr>
                <w:rFonts w:hint="eastAsia" w:ascii="仿宋" w:hAnsi="仿宋" w:eastAsia="仿宋" w:cs="仿宋"/>
                <w:spacing w:val="-1"/>
                <w:kern w:val="0"/>
                <w:sz w:val="24"/>
                <w:szCs w:val="24"/>
              </w:rPr>
            </w:pPr>
          </w:p>
        </w:tc>
        <w:tc>
          <w:tcPr>
            <w:tcW w:w="1570" w:type="dxa"/>
            <w:noWrap w:val="0"/>
            <w:vAlign w:val="center"/>
          </w:tcPr>
          <w:p w14:paraId="449E9BBB">
            <w:pPr>
              <w:rPr>
                <w:rFonts w:hint="eastAsia" w:ascii="仿宋" w:hAnsi="仿宋" w:eastAsia="仿宋" w:cs="仿宋"/>
                <w:spacing w:val="-1"/>
                <w:kern w:val="0"/>
                <w:sz w:val="24"/>
                <w:szCs w:val="24"/>
              </w:rPr>
            </w:pPr>
          </w:p>
        </w:tc>
        <w:tc>
          <w:tcPr>
            <w:tcW w:w="2222" w:type="dxa"/>
            <w:noWrap w:val="0"/>
            <w:vAlign w:val="center"/>
          </w:tcPr>
          <w:p w14:paraId="09A427EF">
            <w:pPr>
              <w:rPr>
                <w:rFonts w:hint="eastAsia" w:ascii="仿宋" w:hAnsi="仿宋" w:eastAsia="仿宋" w:cs="仿宋"/>
                <w:spacing w:val="-1"/>
                <w:kern w:val="0"/>
                <w:sz w:val="24"/>
                <w:szCs w:val="24"/>
              </w:rPr>
            </w:pPr>
          </w:p>
        </w:tc>
      </w:tr>
    </w:tbl>
    <w:p w14:paraId="78A9A353">
      <w:pPr>
        <w:rPr>
          <w:rFonts w:hint="eastAsia" w:ascii="仿宋" w:hAnsi="仿宋" w:eastAsia="仿宋" w:cs="仿宋"/>
          <w:spacing w:val="-1"/>
          <w:kern w:val="0"/>
          <w:sz w:val="24"/>
          <w:szCs w:val="24"/>
        </w:rPr>
      </w:pPr>
    </w:p>
    <w:p w14:paraId="286308CD">
      <w:pPr>
        <w:rPr>
          <w:rFonts w:hint="eastAsia" w:ascii="仿宋" w:hAnsi="仿宋" w:eastAsia="仿宋" w:cs="仿宋"/>
          <w:spacing w:val="-1"/>
          <w:kern w:val="0"/>
          <w:sz w:val="24"/>
          <w:szCs w:val="24"/>
        </w:rPr>
      </w:pPr>
    </w:p>
    <w:p w14:paraId="66FE5AD9">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注：请在“偏离说明”栏内扼要说明偏离情况，如无偏离则不需列明。</w:t>
      </w:r>
    </w:p>
    <w:p w14:paraId="68D891A1">
      <w:pPr>
        <w:rPr>
          <w:rFonts w:hint="eastAsia" w:ascii="仿宋" w:hAnsi="仿宋" w:eastAsia="仿宋" w:cs="仿宋"/>
          <w:szCs w:val="21"/>
        </w:rPr>
      </w:pPr>
    </w:p>
    <w:p w14:paraId="179D34F2">
      <w:pPr>
        <w:pStyle w:val="8"/>
        <w:kinsoku w:val="0"/>
        <w:overflowPunct w:val="0"/>
        <w:spacing w:before="34" w:line="357" w:lineRule="auto"/>
        <w:ind w:right="126" w:firstLine="480"/>
        <w:jc w:val="center"/>
        <w:rPr>
          <w:rFonts w:hint="eastAsia" w:ascii="仿宋" w:hAnsi="仿宋" w:eastAsia="仿宋" w:cs="仿宋"/>
          <w:sz w:val="18"/>
          <w:szCs w:val="18"/>
        </w:rPr>
      </w:pPr>
    </w:p>
    <w:p w14:paraId="630165D9">
      <w:pPr>
        <w:pStyle w:val="8"/>
        <w:tabs>
          <w:tab w:val="left" w:pos="6736"/>
        </w:tabs>
        <w:kinsoku w:val="0"/>
        <w:overflowPunct w:val="0"/>
        <w:spacing w:before="26" w:line="337" w:lineRule="auto"/>
        <w:ind w:right="1526" w:firstLine="3927" w:firstLineChars="1650"/>
        <w:jc w:val="right"/>
        <w:rPr>
          <w:rFonts w:hint="eastAsia" w:ascii="仿宋" w:hAnsi="仿宋" w:eastAsia="仿宋" w:cs="仿宋"/>
          <w:spacing w:val="23"/>
        </w:rPr>
      </w:pPr>
      <w:r>
        <w:rPr>
          <w:rFonts w:hint="eastAsia" w:ascii="仿宋" w:hAnsi="仿宋" w:eastAsia="仿宋" w:cs="仿宋"/>
          <w:spacing w:val="-1"/>
        </w:rPr>
        <w:t>供应商：</w:t>
      </w:r>
      <w:r>
        <w:rPr>
          <w:rFonts w:hint="eastAsia" w:ascii="仿宋" w:hAnsi="仿宋" w:eastAsia="仿宋" w:cs="仿宋"/>
          <w:spacing w:val="-1"/>
          <w:u w:val="single"/>
        </w:rPr>
        <w:t xml:space="preserve">               </w:t>
      </w:r>
      <w:r>
        <w:rPr>
          <w:rFonts w:hint="eastAsia" w:ascii="仿宋" w:hAnsi="仿宋" w:eastAsia="仿宋" w:cs="仿宋"/>
          <w:u w:val="none"/>
        </w:rPr>
        <w:t>（公章）</w:t>
      </w:r>
      <w:r>
        <w:rPr>
          <w:rFonts w:hint="eastAsia" w:ascii="仿宋" w:hAnsi="仿宋" w:eastAsia="仿宋" w:cs="仿宋"/>
          <w:spacing w:val="23"/>
        </w:rPr>
        <w:t xml:space="preserve"> </w:t>
      </w:r>
    </w:p>
    <w:p w14:paraId="5D7B64C7">
      <w:pPr>
        <w:pStyle w:val="8"/>
        <w:tabs>
          <w:tab w:val="left" w:pos="6736"/>
        </w:tabs>
        <w:kinsoku w:val="0"/>
        <w:overflowPunct w:val="0"/>
        <w:spacing w:before="26" w:line="337" w:lineRule="auto"/>
        <w:ind w:right="1526" w:firstLine="2499" w:firstLineChars="1050"/>
        <w:jc w:val="righ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26EE51A7">
      <w:pPr>
        <w:pStyle w:val="8"/>
        <w:tabs>
          <w:tab w:val="left" w:pos="6736"/>
        </w:tabs>
        <w:kinsoku w:val="0"/>
        <w:overflowPunct w:val="0"/>
        <w:spacing w:before="26" w:line="337" w:lineRule="auto"/>
        <w:ind w:right="1526" w:firstLine="2520" w:firstLineChars="1050"/>
        <w:jc w:val="righ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739B6F51">
      <w:pPr>
        <w:pStyle w:val="8"/>
        <w:kinsoku w:val="0"/>
        <w:overflowPunct w:val="0"/>
        <w:spacing w:before="34" w:line="357" w:lineRule="auto"/>
        <w:ind w:right="126"/>
        <w:jc w:val="both"/>
        <w:rPr>
          <w:rFonts w:hint="eastAsia" w:ascii="仿宋" w:hAnsi="仿宋" w:eastAsia="仿宋" w:cs="仿宋"/>
          <w:b/>
          <w:bCs/>
          <w:sz w:val="36"/>
          <w:szCs w:val="36"/>
          <w:lang w:val="en-US" w:eastAsia="zh-CN"/>
        </w:rPr>
      </w:pPr>
      <w:r>
        <w:rPr>
          <w:rFonts w:hint="eastAsia" w:ascii="仿宋" w:hAnsi="仿宋" w:eastAsia="仿宋" w:cs="仿宋"/>
        </w:rPr>
        <w:br w:type="page"/>
      </w:r>
      <w:r>
        <w:rPr>
          <w:rFonts w:hint="eastAsia" w:ascii="仿宋" w:hAnsi="仿宋" w:eastAsia="仿宋" w:cs="仿宋"/>
          <w:b/>
          <w:bCs/>
          <w:sz w:val="36"/>
          <w:szCs w:val="36"/>
          <w:lang w:val="en-US" w:eastAsia="zh-CN"/>
        </w:rPr>
        <w:t>10.类似业绩格式：</w:t>
      </w:r>
    </w:p>
    <w:p w14:paraId="6B7C06C8">
      <w:pPr>
        <w:pStyle w:val="8"/>
        <w:kinsoku w:val="0"/>
        <w:overflowPunct w:val="0"/>
        <w:spacing w:before="130" w:line="355" w:lineRule="auto"/>
        <w:ind w:left="0" w:leftChars="0" w:right="7" w:firstLine="0" w:firstLineChars="0"/>
        <w:jc w:val="center"/>
        <w:rPr>
          <w:rFonts w:hint="eastAsia" w:ascii="仿宋" w:hAnsi="仿宋" w:eastAsia="仿宋" w:cs="仿宋"/>
          <w:b/>
          <w:kern w:val="0"/>
          <w:sz w:val="30"/>
          <w:szCs w:val="30"/>
          <w:lang w:val="en-US" w:eastAsia="zh-CN" w:bidi="ar-SA"/>
        </w:rPr>
      </w:pPr>
      <w:r>
        <w:rPr>
          <w:rFonts w:hint="eastAsia" w:ascii="仿宋" w:hAnsi="仿宋" w:eastAsia="仿宋" w:cs="仿宋"/>
          <w:b/>
          <w:kern w:val="0"/>
          <w:sz w:val="30"/>
          <w:szCs w:val="30"/>
          <w:lang w:val="en-US" w:eastAsia="zh-CN" w:bidi="ar-SA"/>
        </w:rPr>
        <w:t>类似业绩</w:t>
      </w:r>
    </w:p>
    <w:p w14:paraId="283EF5DA">
      <w:pPr>
        <w:pStyle w:val="8"/>
        <w:kinsoku w:val="0"/>
        <w:overflowPunct w:val="0"/>
        <w:spacing w:before="0"/>
        <w:ind w:left="0"/>
        <w:rPr>
          <w:rFonts w:hint="eastAsia" w:ascii="仿宋" w:hAnsi="仿宋" w:eastAsia="仿宋" w:cs="仿宋"/>
          <w:b/>
          <w:bCs/>
          <w:sz w:val="20"/>
          <w:szCs w:val="2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673"/>
        <w:gridCol w:w="3375"/>
        <w:gridCol w:w="1315"/>
        <w:gridCol w:w="1808"/>
      </w:tblGrid>
      <w:tr w14:paraId="6352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14:paraId="32677163">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序号</w:t>
            </w:r>
          </w:p>
        </w:tc>
        <w:tc>
          <w:tcPr>
            <w:tcW w:w="1673" w:type="dxa"/>
            <w:noWrap w:val="0"/>
            <w:vAlign w:val="center"/>
          </w:tcPr>
          <w:p w14:paraId="64A4CA3B">
            <w:pPr>
              <w:jc w:val="center"/>
              <w:rPr>
                <w:rFonts w:hint="eastAsia" w:ascii="仿宋" w:hAnsi="仿宋" w:eastAsia="仿宋" w:cs="仿宋"/>
                <w:spacing w:val="-1"/>
                <w:kern w:val="0"/>
                <w:sz w:val="24"/>
                <w:szCs w:val="24"/>
                <w:lang w:eastAsia="zh-CN"/>
              </w:rPr>
            </w:pPr>
            <w:r>
              <w:rPr>
                <w:rFonts w:hint="eastAsia" w:ascii="仿宋" w:hAnsi="仿宋" w:eastAsia="仿宋" w:cs="仿宋"/>
                <w:spacing w:val="-1"/>
                <w:kern w:val="0"/>
                <w:sz w:val="24"/>
                <w:szCs w:val="24"/>
                <w:lang w:val="en-US" w:eastAsia="zh-CN"/>
              </w:rPr>
              <w:t>采购人</w:t>
            </w:r>
          </w:p>
        </w:tc>
        <w:tc>
          <w:tcPr>
            <w:tcW w:w="3375" w:type="dxa"/>
            <w:noWrap w:val="0"/>
            <w:vAlign w:val="center"/>
          </w:tcPr>
          <w:p w14:paraId="52E1DB01">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项目名称</w:t>
            </w:r>
          </w:p>
        </w:tc>
        <w:tc>
          <w:tcPr>
            <w:tcW w:w="1315" w:type="dxa"/>
            <w:noWrap w:val="0"/>
            <w:vAlign w:val="center"/>
          </w:tcPr>
          <w:p w14:paraId="4C3856E9">
            <w:pPr>
              <w:jc w:val="center"/>
              <w:rPr>
                <w:rFonts w:hint="eastAsia" w:ascii="仿宋" w:hAnsi="仿宋" w:eastAsia="仿宋" w:cs="仿宋"/>
                <w:spacing w:val="-1"/>
                <w:kern w:val="0"/>
                <w:sz w:val="24"/>
                <w:szCs w:val="24"/>
                <w:lang w:val="en-US" w:eastAsia="zh-CN"/>
              </w:rPr>
            </w:pPr>
            <w:r>
              <w:rPr>
                <w:rFonts w:hint="eastAsia" w:ascii="仿宋" w:hAnsi="仿宋" w:eastAsia="仿宋" w:cs="仿宋"/>
                <w:spacing w:val="-1"/>
                <w:kern w:val="0"/>
                <w:sz w:val="24"/>
                <w:szCs w:val="24"/>
                <w:lang w:val="en-US" w:eastAsia="zh-CN"/>
              </w:rPr>
              <w:t>合同金额</w:t>
            </w:r>
            <w:r>
              <w:rPr>
                <w:rFonts w:hint="eastAsia" w:ascii="仿宋" w:hAnsi="仿宋" w:eastAsia="仿宋" w:cs="仿宋"/>
                <w:spacing w:val="-1"/>
                <w:kern w:val="0"/>
                <w:sz w:val="24"/>
                <w:szCs w:val="24"/>
              </w:rPr>
              <w:t>（万元）</w:t>
            </w:r>
          </w:p>
        </w:tc>
        <w:tc>
          <w:tcPr>
            <w:tcW w:w="1808" w:type="dxa"/>
            <w:noWrap w:val="0"/>
            <w:vAlign w:val="center"/>
          </w:tcPr>
          <w:p w14:paraId="02E71A8D">
            <w:pPr>
              <w:jc w:val="center"/>
              <w:rPr>
                <w:rFonts w:hint="eastAsia" w:ascii="仿宋" w:hAnsi="仿宋" w:eastAsia="仿宋" w:cs="仿宋"/>
                <w:spacing w:val="-1"/>
                <w:kern w:val="0"/>
                <w:sz w:val="24"/>
                <w:szCs w:val="24"/>
                <w:lang w:eastAsia="zh-CN"/>
              </w:rPr>
            </w:pPr>
            <w:r>
              <w:rPr>
                <w:rFonts w:hint="eastAsia" w:ascii="仿宋" w:hAnsi="仿宋" w:eastAsia="仿宋" w:cs="仿宋"/>
                <w:spacing w:val="-1"/>
                <w:kern w:val="0"/>
                <w:sz w:val="24"/>
                <w:szCs w:val="24"/>
                <w:lang w:val="en-US" w:eastAsia="zh-CN"/>
              </w:rPr>
              <w:t>合同签订日期</w:t>
            </w:r>
          </w:p>
        </w:tc>
      </w:tr>
      <w:tr w14:paraId="37B1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14:paraId="4D50A535">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1</w:t>
            </w:r>
          </w:p>
        </w:tc>
        <w:tc>
          <w:tcPr>
            <w:tcW w:w="1673" w:type="dxa"/>
            <w:noWrap w:val="0"/>
            <w:vAlign w:val="center"/>
          </w:tcPr>
          <w:p w14:paraId="330406C3">
            <w:pPr>
              <w:jc w:val="center"/>
              <w:rPr>
                <w:rFonts w:hint="eastAsia" w:ascii="仿宋" w:hAnsi="仿宋" w:eastAsia="仿宋" w:cs="仿宋"/>
                <w:spacing w:val="-1"/>
                <w:kern w:val="0"/>
                <w:sz w:val="24"/>
                <w:szCs w:val="24"/>
              </w:rPr>
            </w:pPr>
          </w:p>
        </w:tc>
        <w:tc>
          <w:tcPr>
            <w:tcW w:w="3375" w:type="dxa"/>
            <w:noWrap w:val="0"/>
            <w:vAlign w:val="center"/>
          </w:tcPr>
          <w:p w14:paraId="34684A23">
            <w:pPr>
              <w:jc w:val="center"/>
              <w:rPr>
                <w:rFonts w:hint="eastAsia" w:ascii="仿宋" w:hAnsi="仿宋" w:eastAsia="仿宋" w:cs="仿宋"/>
                <w:spacing w:val="-1"/>
                <w:kern w:val="0"/>
                <w:sz w:val="24"/>
                <w:szCs w:val="24"/>
              </w:rPr>
            </w:pPr>
          </w:p>
        </w:tc>
        <w:tc>
          <w:tcPr>
            <w:tcW w:w="1315" w:type="dxa"/>
            <w:noWrap w:val="0"/>
            <w:vAlign w:val="center"/>
          </w:tcPr>
          <w:p w14:paraId="730912B2">
            <w:pPr>
              <w:jc w:val="center"/>
              <w:rPr>
                <w:rFonts w:hint="eastAsia" w:ascii="仿宋" w:hAnsi="仿宋" w:eastAsia="仿宋" w:cs="仿宋"/>
                <w:spacing w:val="-1"/>
                <w:kern w:val="0"/>
                <w:sz w:val="24"/>
                <w:szCs w:val="24"/>
              </w:rPr>
            </w:pPr>
          </w:p>
        </w:tc>
        <w:tc>
          <w:tcPr>
            <w:tcW w:w="1808" w:type="dxa"/>
            <w:noWrap w:val="0"/>
            <w:vAlign w:val="center"/>
          </w:tcPr>
          <w:p w14:paraId="52196A54">
            <w:pPr>
              <w:jc w:val="center"/>
              <w:rPr>
                <w:rFonts w:hint="eastAsia" w:ascii="仿宋" w:hAnsi="仿宋" w:eastAsia="仿宋" w:cs="仿宋"/>
                <w:spacing w:val="-1"/>
                <w:kern w:val="0"/>
                <w:sz w:val="24"/>
                <w:szCs w:val="24"/>
              </w:rPr>
            </w:pPr>
          </w:p>
        </w:tc>
      </w:tr>
      <w:tr w14:paraId="1945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14:paraId="63070E8D">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2</w:t>
            </w:r>
          </w:p>
        </w:tc>
        <w:tc>
          <w:tcPr>
            <w:tcW w:w="1673" w:type="dxa"/>
            <w:noWrap w:val="0"/>
            <w:vAlign w:val="center"/>
          </w:tcPr>
          <w:p w14:paraId="10E7D8E0">
            <w:pPr>
              <w:jc w:val="center"/>
              <w:rPr>
                <w:rFonts w:hint="eastAsia" w:ascii="仿宋" w:hAnsi="仿宋" w:eastAsia="仿宋" w:cs="仿宋"/>
                <w:spacing w:val="-1"/>
                <w:kern w:val="0"/>
                <w:sz w:val="24"/>
                <w:szCs w:val="24"/>
              </w:rPr>
            </w:pPr>
          </w:p>
        </w:tc>
        <w:tc>
          <w:tcPr>
            <w:tcW w:w="3375" w:type="dxa"/>
            <w:noWrap w:val="0"/>
            <w:vAlign w:val="center"/>
          </w:tcPr>
          <w:p w14:paraId="6B40B844">
            <w:pPr>
              <w:jc w:val="center"/>
              <w:rPr>
                <w:rFonts w:hint="eastAsia" w:ascii="仿宋" w:hAnsi="仿宋" w:eastAsia="仿宋" w:cs="仿宋"/>
                <w:spacing w:val="-1"/>
                <w:kern w:val="0"/>
                <w:sz w:val="24"/>
                <w:szCs w:val="24"/>
              </w:rPr>
            </w:pPr>
          </w:p>
        </w:tc>
        <w:tc>
          <w:tcPr>
            <w:tcW w:w="1315" w:type="dxa"/>
            <w:noWrap w:val="0"/>
            <w:vAlign w:val="center"/>
          </w:tcPr>
          <w:p w14:paraId="5F8D15E0">
            <w:pPr>
              <w:jc w:val="center"/>
              <w:rPr>
                <w:rFonts w:hint="eastAsia" w:ascii="仿宋" w:hAnsi="仿宋" w:eastAsia="仿宋" w:cs="仿宋"/>
                <w:spacing w:val="-1"/>
                <w:kern w:val="0"/>
                <w:sz w:val="24"/>
                <w:szCs w:val="24"/>
              </w:rPr>
            </w:pPr>
          </w:p>
        </w:tc>
        <w:tc>
          <w:tcPr>
            <w:tcW w:w="1808" w:type="dxa"/>
            <w:noWrap w:val="0"/>
            <w:vAlign w:val="center"/>
          </w:tcPr>
          <w:p w14:paraId="2C9C4074">
            <w:pPr>
              <w:jc w:val="center"/>
              <w:rPr>
                <w:rFonts w:hint="eastAsia" w:ascii="仿宋" w:hAnsi="仿宋" w:eastAsia="仿宋" w:cs="仿宋"/>
                <w:spacing w:val="-1"/>
                <w:kern w:val="0"/>
                <w:sz w:val="24"/>
                <w:szCs w:val="24"/>
              </w:rPr>
            </w:pPr>
          </w:p>
        </w:tc>
      </w:tr>
      <w:tr w14:paraId="28DF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14:paraId="0D91143A">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3</w:t>
            </w:r>
          </w:p>
        </w:tc>
        <w:tc>
          <w:tcPr>
            <w:tcW w:w="1673" w:type="dxa"/>
            <w:noWrap w:val="0"/>
            <w:vAlign w:val="center"/>
          </w:tcPr>
          <w:p w14:paraId="4638CF02">
            <w:pPr>
              <w:jc w:val="center"/>
              <w:rPr>
                <w:rFonts w:hint="eastAsia" w:ascii="仿宋" w:hAnsi="仿宋" w:eastAsia="仿宋" w:cs="仿宋"/>
                <w:spacing w:val="-1"/>
                <w:kern w:val="0"/>
                <w:sz w:val="24"/>
                <w:szCs w:val="24"/>
              </w:rPr>
            </w:pPr>
          </w:p>
        </w:tc>
        <w:tc>
          <w:tcPr>
            <w:tcW w:w="3375" w:type="dxa"/>
            <w:noWrap w:val="0"/>
            <w:vAlign w:val="center"/>
          </w:tcPr>
          <w:p w14:paraId="0CD4958A">
            <w:pPr>
              <w:jc w:val="center"/>
              <w:rPr>
                <w:rFonts w:hint="eastAsia" w:ascii="仿宋" w:hAnsi="仿宋" w:eastAsia="仿宋" w:cs="仿宋"/>
                <w:spacing w:val="-1"/>
                <w:kern w:val="0"/>
                <w:sz w:val="24"/>
                <w:szCs w:val="24"/>
              </w:rPr>
            </w:pPr>
          </w:p>
        </w:tc>
        <w:tc>
          <w:tcPr>
            <w:tcW w:w="1315" w:type="dxa"/>
            <w:noWrap w:val="0"/>
            <w:vAlign w:val="center"/>
          </w:tcPr>
          <w:p w14:paraId="421EA7BE">
            <w:pPr>
              <w:jc w:val="center"/>
              <w:rPr>
                <w:rFonts w:hint="eastAsia" w:ascii="仿宋" w:hAnsi="仿宋" w:eastAsia="仿宋" w:cs="仿宋"/>
                <w:spacing w:val="-1"/>
                <w:kern w:val="0"/>
                <w:sz w:val="24"/>
                <w:szCs w:val="24"/>
              </w:rPr>
            </w:pPr>
          </w:p>
        </w:tc>
        <w:tc>
          <w:tcPr>
            <w:tcW w:w="1808" w:type="dxa"/>
            <w:noWrap w:val="0"/>
            <w:vAlign w:val="center"/>
          </w:tcPr>
          <w:p w14:paraId="64785B7F">
            <w:pPr>
              <w:jc w:val="center"/>
              <w:rPr>
                <w:rFonts w:hint="eastAsia" w:ascii="仿宋" w:hAnsi="仿宋" w:eastAsia="仿宋" w:cs="仿宋"/>
                <w:spacing w:val="-1"/>
                <w:kern w:val="0"/>
                <w:sz w:val="24"/>
                <w:szCs w:val="24"/>
              </w:rPr>
            </w:pPr>
          </w:p>
        </w:tc>
      </w:tr>
      <w:tr w14:paraId="312C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2" w:type="dxa"/>
            <w:noWrap w:val="0"/>
            <w:vAlign w:val="center"/>
          </w:tcPr>
          <w:p w14:paraId="4B253B24">
            <w:pPr>
              <w:jc w:val="cente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w:t>
            </w:r>
          </w:p>
        </w:tc>
        <w:tc>
          <w:tcPr>
            <w:tcW w:w="1673" w:type="dxa"/>
            <w:noWrap w:val="0"/>
            <w:vAlign w:val="center"/>
          </w:tcPr>
          <w:p w14:paraId="0A7A7C64">
            <w:pPr>
              <w:jc w:val="center"/>
              <w:rPr>
                <w:rFonts w:hint="eastAsia" w:ascii="仿宋" w:hAnsi="仿宋" w:eastAsia="仿宋" w:cs="仿宋"/>
                <w:spacing w:val="-1"/>
                <w:kern w:val="0"/>
                <w:sz w:val="24"/>
                <w:szCs w:val="24"/>
              </w:rPr>
            </w:pPr>
          </w:p>
        </w:tc>
        <w:tc>
          <w:tcPr>
            <w:tcW w:w="3375" w:type="dxa"/>
            <w:noWrap w:val="0"/>
            <w:vAlign w:val="center"/>
          </w:tcPr>
          <w:p w14:paraId="4BA09E25">
            <w:pPr>
              <w:jc w:val="center"/>
              <w:rPr>
                <w:rFonts w:hint="eastAsia" w:ascii="仿宋" w:hAnsi="仿宋" w:eastAsia="仿宋" w:cs="仿宋"/>
                <w:spacing w:val="-1"/>
                <w:kern w:val="0"/>
                <w:sz w:val="24"/>
                <w:szCs w:val="24"/>
              </w:rPr>
            </w:pPr>
          </w:p>
        </w:tc>
        <w:tc>
          <w:tcPr>
            <w:tcW w:w="1315" w:type="dxa"/>
            <w:noWrap w:val="0"/>
            <w:vAlign w:val="center"/>
          </w:tcPr>
          <w:p w14:paraId="5A05ED5C">
            <w:pPr>
              <w:jc w:val="center"/>
              <w:rPr>
                <w:rFonts w:hint="eastAsia" w:ascii="仿宋" w:hAnsi="仿宋" w:eastAsia="仿宋" w:cs="仿宋"/>
                <w:spacing w:val="-1"/>
                <w:kern w:val="0"/>
                <w:sz w:val="24"/>
                <w:szCs w:val="24"/>
              </w:rPr>
            </w:pPr>
          </w:p>
        </w:tc>
        <w:tc>
          <w:tcPr>
            <w:tcW w:w="1808" w:type="dxa"/>
            <w:noWrap w:val="0"/>
            <w:vAlign w:val="center"/>
          </w:tcPr>
          <w:p w14:paraId="108D45BB">
            <w:pPr>
              <w:jc w:val="center"/>
              <w:rPr>
                <w:rFonts w:hint="eastAsia" w:ascii="仿宋" w:hAnsi="仿宋" w:eastAsia="仿宋" w:cs="仿宋"/>
                <w:spacing w:val="-1"/>
                <w:kern w:val="0"/>
                <w:sz w:val="24"/>
                <w:szCs w:val="24"/>
              </w:rPr>
            </w:pPr>
          </w:p>
        </w:tc>
      </w:tr>
    </w:tbl>
    <w:p w14:paraId="032EFC0F">
      <w:pPr>
        <w:rPr>
          <w:rFonts w:hint="eastAsia" w:ascii="仿宋" w:hAnsi="仿宋" w:eastAsia="仿宋" w:cs="仿宋"/>
          <w:spacing w:val="-1"/>
          <w:kern w:val="0"/>
          <w:sz w:val="24"/>
          <w:szCs w:val="24"/>
        </w:rPr>
      </w:pPr>
      <w:r>
        <w:rPr>
          <w:rFonts w:hint="eastAsia" w:ascii="仿宋" w:hAnsi="仿宋" w:eastAsia="仿宋" w:cs="仿宋"/>
          <w:spacing w:val="-1"/>
          <w:kern w:val="0"/>
          <w:sz w:val="24"/>
          <w:szCs w:val="24"/>
        </w:rPr>
        <w:t>注：根据评审表的要求提交相应资料。</w:t>
      </w:r>
    </w:p>
    <w:p w14:paraId="2C375D2D">
      <w:pPr>
        <w:pStyle w:val="8"/>
        <w:kinsoku w:val="0"/>
        <w:overflowPunct w:val="0"/>
        <w:spacing w:before="0"/>
        <w:ind w:left="0"/>
        <w:rPr>
          <w:rFonts w:hint="eastAsia" w:ascii="仿宋" w:hAnsi="仿宋" w:eastAsia="仿宋" w:cs="仿宋"/>
        </w:rPr>
      </w:pPr>
    </w:p>
    <w:p w14:paraId="134A5B1D">
      <w:pPr>
        <w:pStyle w:val="8"/>
        <w:kinsoku w:val="0"/>
        <w:overflowPunct w:val="0"/>
        <w:spacing w:before="10"/>
        <w:ind w:left="0"/>
        <w:rPr>
          <w:rFonts w:hint="eastAsia" w:ascii="仿宋" w:hAnsi="仿宋" w:eastAsia="仿宋" w:cs="仿宋"/>
          <w:sz w:val="29"/>
          <w:szCs w:val="29"/>
        </w:rPr>
      </w:pPr>
    </w:p>
    <w:p w14:paraId="39A06BAC">
      <w:pPr>
        <w:pStyle w:val="8"/>
        <w:tabs>
          <w:tab w:val="left" w:pos="6736"/>
        </w:tabs>
        <w:kinsoku w:val="0"/>
        <w:overflowPunct w:val="0"/>
        <w:spacing w:before="26" w:line="337" w:lineRule="auto"/>
        <w:ind w:right="1526" w:firstLine="3927" w:firstLineChars="1650"/>
        <w:jc w:val="right"/>
        <w:rPr>
          <w:rFonts w:hint="eastAsia" w:ascii="仿宋" w:hAnsi="仿宋" w:eastAsia="仿宋" w:cs="仿宋"/>
          <w:spacing w:val="23"/>
        </w:rPr>
      </w:pPr>
      <w:r>
        <w:rPr>
          <w:rFonts w:hint="eastAsia" w:ascii="仿宋" w:hAnsi="仿宋" w:eastAsia="仿宋" w:cs="仿宋"/>
          <w:spacing w:val="-1"/>
        </w:rPr>
        <w:t>供应商：</w:t>
      </w:r>
      <w:r>
        <w:rPr>
          <w:rFonts w:hint="eastAsia" w:ascii="仿宋" w:hAnsi="仿宋" w:eastAsia="仿宋" w:cs="仿宋"/>
          <w:spacing w:val="-1"/>
          <w:u w:val="single"/>
        </w:rPr>
        <w:t xml:space="preserve">               </w:t>
      </w:r>
      <w:r>
        <w:rPr>
          <w:rFonts w:hint="eastAsia" w:ascii="仿宋" w:hAnsi="仿宋" w:eastAsia="仿宋" w:cs="仿宋"/>
          <w:u w:val="none"/>
        </w:rPr>
        <w:t>（公章）</w:t>
      </w:r>
      <w:r>
        <w:rPr>
          <w:rFonts w:hint="eastAsia" w:ascii="仿宋" w:hAnsi="仿宋" w:eastAsia="仿宋" w:cs="仿宋"/>
          <w:spacing w:val="23"/>
        </w:rPr>
        <w:t xml:space="preserve"> </w:t>
      </w:r>
    </w:p>
    <w:p w14:paraId="74271A2E">
      <w:pPr>
        <w:pStyle w:val="8"/>
        <w:tabs>
          <w:tab w:val="left" w:pos="6736"/>
        </w:tabs>
        <w:kinsoku w:val="0"/>
        <w:overflowPunct w:val="0"/>
        <w:spacing w:before="26" w:line="337" w:lineRule="auto"/>
        <w:ind w:right="1526" w:firstLine="2499" w:firstLineChars="1050"/>
        <w:jc w:val="righ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71CD7BD9">
      <w:pPr>
        <w:pStyle w:val="8"/>
        <w:tabs>
          <w:tab w:val="left" w:pos="6736"/>
        </w:tabs>
        <w:kinsoku w:val="0"/>
        <w:overflowPunct w:val="0"/>
        <w:spacing w:before="26" w:line="337" w:lineRule="auto"/>
        <w:ind w:right="1526" w:firstLine="2520" w:firstLineChars="1050"/>
        <w:jc w:val="righ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3014EBBE">
      <w:pPr>
        <w:pStyle w:val="8"/>
        <w:kinsoku w:val="0"/>
        <w:overflowPunct w:val="0"/>
        <w:spacing w:before="34" w:line="357" w:lineRule="auto"/>
        <w:ind w:right="126"/>
        <w:jc w:val="both"/>
        <w:rPr>
          <w:rFonts w:hint="eastAsia" w:ascii="仿宋" w:hAnsi="仿宋" w:eastAsia="仿宋" w:cs="仿宋"/>
          <w:b/>
          <w:bCs/>
          <w:lang w:val="en-US"/>
        </w:rPr>
      </w:pPr>
      <w:r>
        <w:rPr>
          <w:rFonts w:hint="eastAsia" w:ascii="仿宋" w:hAnsi="仿宋" w:eastAsia="仿宋" w:cs="仿宋"/>
        </w:rPr>
        <w:br w:type="page"/>
      </w:r>
      <w:r>
        <w:rPr>
          <w:rFonts w:hint="eastAsia" w:ascii="仿宋" w:hAnsi="仿宋" w:eastAsia="仿宋" w:cs="仿宋"/>
          <w:b/>
          <w:bCs/>
          <w:sz w:val="36"/>
          <w:szCs w:val="36"/>
          <w:lang w:val="en-US" w:eastAsia="zh-CN"/>
        </w:rPr>
        <w:t>11.中小企业声明函格式：</w:t>
      </w:r>
    </w:p>
    <w:p w14:paraId="3C556F10">
      <w:pPr>
        <w:pStyle w:val="8"/>
        <w:kinsoku w:val="0"/>
        <w:overflowPunct w:val="0"/>
        <w:spacing w:before="0"/>
        <w:ind w:left="0"/>
        <w:rPr>
          <w:rFonts w:hint="eastAsia" w:ascii="仿宋" w:hAnsi="仿宋" w:eastAsia="仿宋" w:cs="仿宋"/>
          <w:b/>
          <w:bCs/>
          <w:sz w:val="32"/>
          <w:szCs w:val="32"/>
        </w:rPr>
      </w:pPr>
    </w:p>
    <w:p w14:paraId="12EA9844">
      <w:pPr>
        <w:spacing w:line="360" w:lineRule="auto"/>
        <w:jc w:val="center"/>
        <w:rPr>
          <w:rFonts w:hint="eastAsia" w:ascii="仿宋" w:hAnsi="仿宋" w:eastAsia="仿宋" w:cs="仿宋"/>
          <w:kern w:val="0"/>
          <w:sz w:val="24"/>
        </w:rPr>
      </w:pPr>
      <w:r>
        <w:rPr>
          <w:rFonts w:hint="eastAsia" w:ascii="仿宋" w:hAnsi="仿宋" w:eastAsia="仿宋" w:cs="仿宋"/>
          <w:b/>
          <w:kern w:val="0"/>
          <w:sz w:val="32"/>
          <w:szCs w:val="32"/>
          <w:lang w:val="en-US" w:eastAsia="zh-CN"/>
        </w:rPr>
        <w:t>中小企业声明函（货物）</w:t>
      </w:r>
    </w:p>
    <w:p w14:paraId="69DA1457">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本公司（联合体）郑重声明，根据《政府采购促进中小企业发展管理办法》（财库﹝2020﹞46号）的规定，本公司（联合体）参加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（单位名称）</w:t>
      </w:r>
      <w:r>
        <w:rPr>
          <w:rFonts w:hint="eastAsia" w:ascii="仿宋" w:hAnsi="仿宋" w:eastAsia="仿宋" w:cs="仿宋"/>
          <w:sz w:val="24"/>
          <w:szCs w:val="24"/>
        </w:rPr>
        <w:t>的</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（项目名称）</w:t>
      </w:r>
      <w:r>
        <w:rPr>
          <w:rFonts w:hint="eastAsia" w:ascii="仿宋" w:hAnsi="仿宋" w:eastAsia="仿宋" w:cs="仿宋"/>
          <w:sz w:val="24"/>
          <w:szCs w:val="24"/>
        </w:rPr>
        <w:t>采购活动，</w:t>
      </w:r>
      <w:r>
        <w:rPr>
          <w:rFonts w:hint="eastAsia" w:ascii="仿宋" w:hAnsi="仿宋" w:eastAsia="仿宋" w:cs="仿宋"/>
          <w:b/>
          <w:bCs/>
          <w:sz w:val="24"/>
          <w:szCs w:val="24"/>
        </w:rPr>
        <w:t>提供的货物全部由符合政策要求的中小企业制造</w:t>
      </w:r>
      <w:r>
        <w:rPr>
          <w:rFonts w:hint="eastAsia" w:ascii="仿宋" w:hAnsi="仿宋" w:eastAsia="仿宋" w:cs="仿宋"/>
          <w:sz w:val="24"/>
          <w:szCs w:val="24"/>
        </w:rPr>
        <w:t xml:space="preserve">。相关企业（含联合体中的中小企业、签订分包意向协议的中小企业）的具体情况如下： </w:t>
      </w:r>
    </w:p>
    <w:p w14:paraId="432BBFD8">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工业</w:t>
      </w:r>
      <w:r>
        <w:rPr>
          <w:rFonts w:hint="eastAsia" w:ascii="仿宋" w:hAnsi="仿宋" w:eastAsia="仿宋" w:cs="仿宋"/>
          <w:sz w:val="24"/>
          <w:szCs w:val="24"/>
          <w:u w:val="single"/>
        </w:rPr>
        <w:t xml:space="preserve">） </w:t>
      </w:r>
      <w:r>
        <w:rPr>
          <w:rFonts w:hint="eastAsia" w:ascii="仿宋" w:hAnsi="仿宋" w:eastAsia="仿宋" w:cs="仿宋"/>
          <w:sz w:val="24"/>
          <w:szCs w:val="24"/>
        </w:rPr>
        <w:t>行业；</w:t>
      </w:r>
      <w:r>
        <w:rPr>
          <w:rFonts w:hint="eastAsia" w:ascii="仿宋" w:hAnsi="仿宋" w:eastAsia="仿宋" w:cs="仿宋"/>
          <w:b/>
          <w:bCs/>
          <w:sz w:val="24"/>
          <w:szCs w:val="24"/>
        </w:rPr>
        <w:t>制造商</w:t>
      </w:r>
      <w:r>
        <w:rPr>
          <w:rFonts w:hint="eastAsia" w:ascii="仿宋" w:hAnsi="仿宋" w:eastAsia="仿宋" w:cs="仿宋"/>
          <w:sz w:val="24"/>
          <w:szCs w:val="24"/>
        </w:rPr>
        <w:t>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 型企业、微型企业）</w:t>
      </w:r>
      <w:r>
        <w:rPr>
          <w:rFonts w:hint="eastAsia" w:ascii="仿宋" w:hAnsi="仿宋" w:eastAsia="仿宋" w:cs="仿宋"/>
          <w:sz w:val="24"/>
          <w:szCs w:val="24"/>
        </w:rPr>
        <w:t>；</w:t>
      </w:r>
    </w:p>
    <w:p w14:paraId="76B95702">
      <w:pPr>
        <w:numPr>
          <w:ilvl w:val="0"/>
          <w:numId w:val="6"/>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（标的名称） </w:t>
      </w:r>
      <w:r>
        <w:rPr>
          <w:rFonts w:hint="eastAsia" w:ascii="仿宋" w:hAnsi="仿宋" w:eastAsia="仿宋" w:cs="仿宋"/>
          <w:sz w:val="24"/>
          <w:szCs w:val="24"/>
        </w:rPr>
        <w:t>，属于</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工业</w:t>
      </w:r>
      <w:r>
        <w:rPr>
          <w:rFonts w:hint="eastAsia" w:ascii="仿宋" w:hAnsi="仿宋" w:eastAsia="仿宋" w:cs="仿宋"/>
          <w:sz w:val="24"/>
          <w:szCs w:val="24"/>
          <w:u w:val="single"/>
        </w:rPr>
        <w:t>）</w:t>
      </w:r>
      <w:r>
        <w:rPr>
          <w:rFonts w:hint="eastAsia" w:ascii="仿宋" w:hAnsi="仿宋" w:eastAsia="仿宋" w:cs="仿宋"/>
          <w:sz w:val="24"/>
          <w:szCs w:val="24"/>
        </w:rPr>
        <w:t xml:space="preserve"> 行业；</w:t>
      </w:r>
      <w:r>
        <w:rPr>
          <w:rFonts w:hint="eastAsia" w:ascii="仿宋" w:hAnsi="仿宋" w:eastAsia="仿宋" w:cs="仿宋"/>
          <w:b/>
          <w:bCs/>
          <w:sz w:val="24"/>
          <w:szCs w:val="24"/>
        </w:rPr>
        <w:t>制造商</w:t>
      </w:r>
      <w:r>
        <w:rPr>
          <w:rFonts w:hint="eastAsia" w:ascii="仿宋" w:hAnsi="仿宋" w:eastAsia="仿宋" w:cs="仿宋"/>
          <w:sz w:val="24"/>
          <w:szCs w:val="24"/>
        </w:rPr>
        <w:t>为</w:t>
      </w:r>
      <w:r>
        <w:rPr>
          <w:rFonts w:hint="eastAsia" w:ascii="仿宋" w:hAnsi="仿宋" w:eastAsia="仿宋" w:cs="仿宋"/>
          <w:sz w:val="24"/>
          <w:szCs w:val="24"/>
          <w:u w:val="single"/>
        </w:rPr>
        <w:t>（企业名称）</w:t>
      </w:r>
      <w:r>
        <w:rPr>
          <w:rFonts w:hint="eastAsia" w:ascii="仿宋" w:hAnsi="仿宋" w:eastAsia="仿宋" w:cs="仿宋"/>
          <w:sz w:val="24"/>
          <w:szCs w:val="24"/>
        </w:rPr>
        <w:t>，从业人员</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（中型企业、小 型企业、微型企业）</w:t>
      </w:r>
      <w:r>
        <w:rPr>
          <w:rFonts w:hint="eastAsia" w:ascii="仿宋" w:hAnsi="仿宋" w:eastAsia="仿宋" w:cs="仿宋"/>
          <w:sz w:val="24"/>
          <w:szCs w:val="24"/>
        </w:rPr>
        <w:t>；</w:t>
      </w:r>
    </w:p>
    <w:p w14:paraId="51DED4F7">
      <w:pPr>
        <w:numPr>
          <w:ilvl w:val="0"/>
          <w:numId w:val="0"/>
        </w:num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14:paraId="4198D089">
      <w:pPr>
        <w:numPr>
          <w:ilvl w:val="0"/>
          <w:numId w:val="0"/>
        </w:numPr>
        <w:spacing w:line="360" w:lineRule="auto"/>
        <w:ind w:leftChars="225"/>
        <w:rPr>
          <w:rFonts w:hint="eastAsia" w:ascii="仿宋" w:hAnsi="仿宋" w:eastAsia="仿宋" w:cs="仿宋"/>
          <w:kern w:val="0"/>
          <w:sz w:val="24"/>
        </w:rPr>
      </w:pPr>
      <w:r>
        <w:rPr>
          <w:rFonts w:hint="eastAsia" w:ascii="仿宋" w:hAnsi="仿宋" w:eastAsia="仿宋" w:cs="仿宋"/>
          <w:kern w:val="0"/>
          <w:sz w:val="24"/>
        </w:rPr>
        <w:t>......</w:t>
      </w:r>
    </w:p>
    <w:p w14:paraId="432096DE">
      <w:pPr>
        <w:numPr>
          <w:ilvl w:val="0"/>
          <w:numId w:val="0"/>
        </w:num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以上企业，不属于大企业的分支机构，不存在控股股东为大企业的情形，也不存在与大企业的负责人为同一人的情形。</w:t>
      </w:r>
    </w:p>
    <w:p w14:paraId="2572065B">
      <w:pPr>
        <w:numPr>
          <w:ilvl w:val="0"/>
          <w:numId w:val="0"/>
        </w:num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本企业对上述声明内容的真实性负责。如有虚假，将依法承担相应责任</w:t>
      </w:r>
    </w:p>
    <w:p w14:paraId="1DD0A029">
      <w:pPr>
        <w:numPr>
          <w:ilvl w:val="0"/>
          <w:numId w:val="0"/>
        </w:numPr>
        <w:wordWrap w:val="0"/>
        <w:spacing w:line="360" w:lineRule="auto"/>
        <w:ind w:firstLine="480" w:firstLineChars="200"/>
        <w:jc w:val="right"/>
        <w:rPr>
          <w:rFonts w:hint="eastAsia" w:ascii="仿宋" w:hAnsi="仿宋" w:eastAsia="仿宋" w:cs="仿宋"/>
          <w:kern w:val="0"/>
          <w:sz w:val="24"/>
          <w:lang w:eastAsia="zh-CN"/>
        </w:rPr>
      </w:pPr>
    </w:p>
    <w:p w14:paraId="05AB4255">
      <w:pPr>
        <w:numPr>
          <w:ilvl w:val="0"/>
          <w:numId w:val="0"/>
        </w:numPr>
        <w:wordWrap w:val="0"/>
        <w:spacing w:line="360" w:lineRule="auto"/>
        <w:ind w:firstLine="480" w:firstLineChars="20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eastAsia="zh-CN"/>
        </w:rPr>
        <w:t>企业名称（盖章）：</w:t>
      </w:r>
      <w:r>
        <w:rPr>
          <w:rFonts w:hint="eastAsia" w:ascii="仿宋" w:hAnsi="仿宋" w:eastAsia="仿宋" w:cs="仿宋"/>
          <w:kern w:val="0"/>
          <w:sz w:val="24"/>
          <w:lang w:val="en-US" w:eastAsia="zh-CN"/>
        </w:rPr>
        <w:t xml:space="preserve">               </w:t>
      </w:r>
    </w:p>
    <w:p w14:paraId="71146199">
      <w:pPr>
        <w:numPr>
          <w:ilvl w:val="0"/>
          <w:numId w:val="0"/>
        </w:numPr>
        <w:wordWrap w:val="0"/>
        <w:spacing w:line="360" w:lineRule="auto"/>
        <w:ind w:firstLine="480" w:firstLineChars="200"/>
        <w:jc w:val="center"/>
        <w:rPr>
          <w:rFonts w:hint="eastAsia" w:ascii="仿宋" w:hAnsi="仿宋" w:eastAsia="仿宋" w:cs="仿宋"/>
          <w:b/>
          <w:kern w:val="0"/>
          <w:sz w:val="32"/>
          <w:szCs w:val="32"/>
          <w:lang w:val="en-US" w:eastAsia="zh-CN"/>
        </w:rPr>
      </w:pPr>
      <w:r>
        <w:rPr>
          <w:rFonts w:hint="eastAsia" w:ascii="仿宋" w:hAnsi="仿宋" w:eastAsia="仿宋" w:cs="仿宋"/>
          <w:kern w:val="0"/>
          <w:sz w:val="24"/>
          <w:lang w:val="en-US" w:eastAsia="zh-CN"/>
        </w:rPr>
        <w:t xml:space="preserve">                      日期：      年    月    日</w:t>
      </w:r>
    </w:p>
    <w:p w14:paraId="1B8C8BA0">
      <w:pPr>
        <w:jc w:val="center"/>
        <w:rPr>
          <w:rFonts w:hint="eastAsia" w:ascii="仿宋" w:hAnsi="仿宋" w:eastAsia="仿宋" w:cs="仿宋"/>
          <w:b/>
          <w:bCs/>
        </w:rPr>
      </w:pPr>
      <w:r>
        <w:rPr>
          <w:rFonts w:hint="eastAsia" w:ascii="仿宋" w:hAnsi="仿宋" w:eastAsia="仿宋" w:cs="仿宋"/>
          <w:w w:val="95"/>
          <w:sz w:val="21"/>
          <w:szCs w:val="21"/>
        </w:rPr>
        <w:br w:type="page"/>
      </w:r>
      <w:r>
        <w:rPr>
          <w:rFonts w:hint="eastAsia" w:ascii="仿宋" w:hAnsi="仿宋" w:eastAsia="仿宋" w:cs="仿宋"/>
          <w:b/>
          <w:bCs/>
          <w:kern w:val="0"/>
          <w:sz w:val="30"/>
          <w:szCs w:val="30"/>
          <w:lang w:val="en-US" w:eastAsia="zh-CN" w:bidi="ar-SA"/>
        </w:rPr>
        <w:t>（1）残疾人福利性单位声明函（符合本声明函填写）</w:t>
      </w:r>
    </w:p>
    <w:p w14:paraId="235A5191">
      <w:pPr>
        <w:pStyle w:val="8"/>
        <w:kinsoku w:val="0"/>
        <w:overflowPunct w:val="0"/>
        <w:spacing w:before="0"/>
        <w:ind w:left="0"/>
        <w:rPr>
          <w:rFonts w:hint="eastAsia" w:ascii="仿宋" w:hAnsi="仿宋" w:eastAsia="仿宋" w:cs="仿宋"/>
          <w:b/>
          <w:bCs/>
          <w:sz w:val="32"/>
          <w:szCs w:val="32"/>
        </w:rPr>
      </w:pPr>
    </w:p>
    <w:p w14:paraId="527B776D">
      <w:pPr>
        <w:pStyle w:val="8"/>
        <w:tabs>
          <w:tab w:val="left" w:pos="3211"/>
          <w:tab w:val="left" w:pos="4651"/>
        </w:tabs>
        <w:kinsoku w:val="0"/>
        <w:overflowPunct w:val="0"/>
        <w:spacing w:before="264" w:line="356" w:lineRule="auto"/>
        <w:ind w:right="118" w:firstLine="480"/>
        <w:rPr>
          <w:rFonts w:hint="eastAsia" w:ascii="仿宋" w:hAnsi="仿宋" w:eastAsia="仿宋" w:cs="仿宋"/>
        </w:rPr>
      </w:pPr>
      <w:r>
        <w:rPr>
          <w:rFonts w:hint="eastAsia" w:ascii="仿宋" w:hAnsi="仿宋" w:eastAsia="仿宋" w:cs="仿宋"/>
        </w:rPr>
        <w:t>本单位郑重声明</w:t>
      </w:r>
      <w:r>
        <w:rPr>
          <w:rFonts w:hint="eastAsia" w:ascii="仿宋" w:hAnsi="仿宋" w:eastAsia="仿宋" w:cs="仿宋"/>
          <w:spacing w:val="-27"/>
        </w:rPr>
        <w:t>，</w:t>
      </w:r>
      <w:r>
        <w:rPr>
          <w:rFonts w:hint="eastAsia" w:ascii="仿宋" w:hAnsi="仿宋" w:eastAsia="仿宋" w:cs="仿宋"/>
        </w:rPr>
        <w:t>根</w:t>
      </w:r>
      <w:r>
        <w:rPr>
          <w:rFonts w:hint="eastAsia" w:ascii="仿宋" w:hAnsi="仿宋" w:eastAsia="仿宋" w:cs="仿宋"/>
          <w:spacing w:val="-24"/>
        </w:rPr>
        <w:t>据</w:t>
      </w:r>
      <w:r>
        <w:rPr>
          <w:rFonts w:hint="eastAsia" w:ascii="仿宋" w:hAnsi="仿宋" w:eastAsia="仿宋" w:cs="仿宋"/>
        </w:rPr>
        <w:t>《财政部 民政部 中国残疾人联合会关于促进残疾人就业政府采购政策的通知》（财库〔2017〕141</w:t>
      </w:r>
      <w:r>
        <w:rPr>
          <w:rFonts w:hint="eastAsia" w:ascii="仿宋" w:hAnsi="仿宋" w:eastAsia="仿宋" w:cs="仿宋"/>
          <w:spacing w:val="-58"/>
        </w:rPr>
        <w:t xml:space="preserve"> </w:t>
      </w:r>
      <w:r>
        <w:rPr>
          <w:rFonts w:hint="eastAsia" w:ascii="仿宋" w:hAnsi="仿宋" w:eastAsia="仿宋" w:cs="仿宋"/>
        </w:rPr>
        <w:t>号）的规定，本单位为符合条件的残疾人福利性单位</w:t>
      </w:r>
      <w:r>
        <w:rPr>
          <w:rFonts w:hint="eastAsia" w:ascii="仿宋" w:hAnsi="仿宋" w:eastAsia="仿宋" w:cs="仿宋"/>
          <w:spacing w:val="-27"/>
        </w:rPr>
        <w:t>，</w:t>
      </w:r>
      <w:r>
        <w:rPr>
          <w:rFonts w:hint="eastAsia" w:ascii="仿宋" w:hAnsi="仿宋" w:eastAsia="仿宋" w:cs="仿宋"/>
        </w:rPr>
        <w:t>且本单位参加</w:t>
      </w:r>
      <w:r>
        <w:rPr>
          <w:rFonts w:hint="eastAsia" w:ascii="仿宋" w:hAnsi="仿宋" w:eastAsia="仿宋" w:cs="仿宋"/>
          <w:u w:val="single"/>
        </w:rPr>
        <w:tab/>
      </w:r>
      <w:r>
        <w:rPr>
          <w:rFonts w:hint="eastAsia" w:ascii="仿宋" w:hAnsi="仿宋" w:eastAsia="仿宋" w:cs="仿宋"/>
        </w:rPr>
        <w:t>单位的</w:t>
      </w:r>
      <w:r>
        <w:rPr>
          <w:rFonts w:hint="eastAsia" w:ascii="仿宋" w:hAnsi="仿宋" w:eastAsia="仿宋" w:cs="仿宋"/>
          <w:u w:val="single"/>
        </w:rPr>
        <w:tab/>
      </w:r>
      <w:r>
        <w:rPr>
          <w:rFonts w:hint="eastAsia" w:ascii="仿宋" w:hAnsi="仿宋" w:eastAsia="仿宋" w:cs="仿宋"/>
        </w:rPr>
        <w:t>项目采购活动提供本单位制造的货</w:t>
      </w:r>
      <w:r>
        <w:rPr>
          <w:rFonts w:hint="eastAsia" w:ascii="仿宋" w:hAnsi="仿宋" w:eastAsia="仿宋" w:cs="仿宋"/>
          <w:spacing w:val="-22"/>
        </w:rPr>
        <w:t>物</w:t>
      </w:r>
      <w:r>
        <w:rPr>
          <w:rFonts w:hint="eastAsia" w:ascii="仿宋" w:hAnsi="仿宋" w:eastAsia="仿宋" w:cs="仿宋"/>
          <w:spacing w:val="-3"/>
        </w:rPr>
        <w:t>（</w:t>
      </w:r>
      <w:r>
        <w:rPr>
          <w:rFonts w:hint="eastAsia" w:ascii="仿宋" w:hAnsi="仿宋" w:eastAsia="仿宋" w:cs="仿宋"/>
        </w:rPr>
        <w:t>由本</w:t>
      </w:r>
      <w:r>
        <w:rPr>
          <w:rFonts w:hint="eastAsia" w:ascii="仿宋" w:hAnsi="仿宋" w:eastAsia="仿宋" w:cs="仿宋"/>
          <w:spacing w:val="1"/>
        </w:rPr>
        <w:t>单位承担工程/提供服务），或者提供其他残疾人福利性单位制造的货物（不包括使用</w:t>
      </w:r>
      <w:r>
        <w:rPr>
          <w:rFonts w:hint="eastAsia" w:ascii="仿宋" w:hAnsi="仿宋" w:eastAsia="仿宋" w:cs="仿宋"/>
        </w:rPr>
        <w:t>非残疾人福利性单位注册商标的货物）。 本单位对上述声明的真实性负责，如有虚假，将依法承担相应责任。</w:t>
      </w:r>
    </w:p>
    <w:p w14:paraId="0DB61BDD">
      <w:pPr>
        <w:pStyle w:val="8"/>
        <w:kinsoku w:val="0"/>
        <w:overflowPunct w:val="0"/>
        <w:spacing w:before="0"/>
        <w:ind w:left="0"/>
        <w:rPr>
          <w:rFonts w:hint="eastAsia" w:ascii="仿宋" w:hAnsi="仿宋" w:eastAsia="仿宋" w:cs="仿宋"/>
        </w:rPr>
      </w:pPr>
    </w:p>
    <w:p w14:paraId="4CE055A2">
      <w:pPr>
        <w:pStyle w:val="8"/>
        <w:kinsoku w:val="0"/>
        <w:overflowPunct w:val="0"/>
        <w:spacing w:before="0"/>
        <w:ind w:left="0"/>
        <w:rPr>
          <w:rFonts w:hint="eastAsia" w:ascii="仿宋" w:hAnsi="仿宋" w:eastAsia="仿宋" w:cs="仿宋"/>
        </w:rPr>
      </w:pPr>
    </w:p>
    <w:p w14:paraId="20CA4FF1">
      <w:pPr>
        <w:pStyle w:val="8"/>
        <w:kinsoku w:val="0"/>
        <w:overflowPunct w:val="0"/>
        <w:spacing w:before="3"/>
        <w:ind w:left="0"/>
        <w:rPr>
          <w:rFonts w:hint="eastAsia" w:ascii="仿宋" w:hAnsi="仿宋" w:eastAsia="仿宋" w:cs="仿宋"/>
          <w:sz w:val="26"/>
          <w:szCs w:val="26"/>
        </w:rPr>
      </w:pPr>
    </w:p>
    <w:p w14:paraId="73B52E7F">
      <w:pPr>
        <w:pStyle w:val="8"/>
        <w:tabs>
          <w:tab w:val="left" w:pos="8107"/>
          <w:tab w:val="left" w:pos="8227"/>
        </w:tabs>
        <w:kinsoku w:val="0"/>
        <w:overflowPunct w:val="0"/>
        <w:spacing w:before="0" w:line="381" w:lineRule="auto"/>
        <w:ind w:left="4027" w:right="118"/>
        <w:rPr>
          <w:rFonts w:hint="eastAsia" w:ascii="仿宋" w:hAnsi="仿宋" w:eastAsia="仿宋" w:cs="仿宋"/>
        </w:rPr>
      </w:pPr>
      <w:r>
        <w:rPr>
          <w:rFonts w:hint="eastAsia" w:ascii="仿宋" w:hAnsi="仿宋" w:eastAsia="仿宋" w:cs="仿宋"/>
        </w:rPr>
        <w:t>投标单位：</w:t>
      </w:r>
      <w:r>
        <w:rPr>
          <w:rFonts w:hint="eastAsia" w:ascii="仿宋" w:hAnsi="仿宋" w:eastAsia="仿宋" w:cs="仿宋"/>
          <w:u w:val="single"/>
        </w:rPr>
        <w:tab/>
      </w:r>
      <w:r>
        <w:rPr>
          <w:rFonts w:hint="eastAsia" w:ascii="仿宋" w:hAnsi="仿宋" w:eastAsia="仿宋" w:cs="仿宋"/>
        </w:rPr>
        <w:t xml:space="preserve">（盖章） </w:t>
      </w:r>
    </w:p>
    <w:p w14:paraId="0143CEF4">
      <w:pPr>
        <w:pStyle w:val="8"/>
        <w:tabs>
          <w:tab w:val="left" w:pos="8107"/>
          <w:tab w:val="left" w:pos="8227"/>
        </w:tabs>
        <w:kinsoku w:val="0"/>
        <w:overflowPunct w:val="0"/>
        <w:spacing w:before="0" w:line="381" w:lineRule="auto"/>
        <w:ind w:left="4027" w:right="118"/>
        <w:rPr>
          <w:rFonts w:hint="eastAsia" w:ascii="仿宋" w:hAnsi="仿宋" w:eastAsia="仿宋" w:cs="仿宋"/>
          <w:w w:val="95"/>
        </w:rPr>
      </w:pPr>
      <w:r>
        <w:rPr>
          <w:rFonts w:hint="eastAsia" w:ascii="仿宋" w:hAnsi="仿宋" w:eastAsia="仿宋" w:cs="仿宋"/>
        </w:rPr>
        <w:t>法定代表人或被授权人：</w:t>
      </w:r>
      <w:r>
        <w:rPr>
          <w:rFonts w:hint="eastAsia" w:ascii="仿宋" w:hAnsi="仿宋" w:eastAsia="仿宋" w:cs="仿宋"/>
          <w:u w:val="single"/>
        </w:rPr>
        <w:tab/>
      </w:r>
      <w:r>
        <w:rPr>
          <w:rFonts w:hint="eastAsia" w:ascii="仿宋" w:hAnsi="仿宋" w:eastAsia="仿宋" w:cs="仿宋"/>
          <w:u w:val="single"/>
        </w:rPr>
        <w:tab/>
      </w:r>
      <w:r>
        <w:rPr>
          <w:rFonts w:hint="eastAsia" w:ascii="仿宋" w:hAnsi="仿宋" w:eastAsia="仿宋" w:cs="仿宋"/>
          <w:w w:val="95"/>
        </w:rPr>
        <w:t>（签字）</w:t>
      </w:r>
    </w:p>
    <w:p w14:paraId="651609FB">
      <w:pPr>
        <w:pStyle w:val="8"/>
        <w:tabs>
          <w:tab w:val="left" w:pos="6187"/>
          <w:tab w:val="left" w:pos="7147"/>
          <w:tab w:val="left" w:pos="7747"/>
          <w:tab w:val="left" w:pos="8347"/>
        </w:tabs>
        <w:kinsoku w:val="0"/>
        <w:overflowPunct w:val="0"/>
        <w:spacing w:before="46"/>
        <w:ind w:left="5468"/>
        <w:rPr>
          <w:rFonts w:hint="eastAsia" w:ascii="仿宋" w:hAnsi="仿宋" w:eastAsia="仿宋" w:cs="仿宋"/>
        </w:rPr>
      </w:pPr>
      <w:r>
        <w:rPr>
          <w:rFonts w:hint="eastAsia" w:ascii="仿宋" w:hAnsi="仿宋" w:eastAsia="仿宋" w:cs="仿宋"/>
        </w:rPr>
        <w:t>日</w:t>
      </w:r>
      <w:r>
        <w:rPr>
          <w:rFonts w:hint="eastAsia" w:ascii="仿宋" w:hAnsi="仿宋" w:eastAsia="仿宋" w:cs="仿宋"/>
        </w:rPr>
        <w:tab/>
      </w:r>
      <w:r>
        <w:rPr>
          <w:rFonts w:hint="eastAsia" w:ascii="仿宋" w:hAnsi="仿宋" w:eastAsia="仿宋" w:cs="仿宋"/>
        </w:rPr>
        <w:t>期：</w:t>
      </w:r>
      <w:r>
        <w:rPr>
          <w:rFonts w:hint="eastAsia" w:ascii="仿宋" w:hAnsi="仿宋" w:eastAsia="仿宋" w:cs="仿宋"/>
          <w:u w:val="single"/>
        </w:rPr>
        <w:tab/>
      </w:r>
      <w:r>
        <w:rPr>
          <w:rFonts w:hint="eastAsia" w:ascii="仿宋" w:hAnsi="仿宋" w:eastAsia="仿宋" w:cs="仿宋"/>
        </w:rPr>
        <w:t>年</w:t>
      </w:r>
      <w:r>
        <w:rPr>
          <w:rFonts w:hint="eastAsia" w:ascii="仿宋" w:hAnsi="仿宋" w:eastAsia="仿宋" w:cs="仿宋"/>
          <w:u w:val="single"/>
        </w:rPr>
        <w:tab/>
      </w:r>
      <w:r>
        <w:rPr>
          <w:rFonts w:hint="eastAsia" w:ascii="仿宋" w:hAnsi="仿宋" w:eastAsia="仿宋" w:cs="仿宋"/>
        </w:rPr>
        <w:t>月</w:t>
      </w:r>
      <w:r>
        <w:rPr>
          <w:rFonts w:hint="eastAsia" w:ascii="仿宋" w:hAnsi="仿宋" w:eastAsia="仿宋" w:cs="仿宋"/>
          <w:u w:val="single"/>
        </w:rPr>
        <w:tab/>
      </w:r>
      <w:r>
        <w:rPr>
          <w:rFonts w:hint="eastAsia" w:ascii="仿宋" w:hAnsi="仿宋" w:eastAsia="仿宋" w:cs="仿宋"/>
        </w:rPr>
        <w:t>日</w:t>
      </w:r>
    </w:p>
    <w:p w14:paraId="1047BDED">
      <w:pPr>
        <w:pStyle w:val="8"/>
        <w:kinsoku w:val="0"/>
        <w:overflowPunct w:val="0"/>
        <w:spacing w:before="0"/>
        <w:ind w:left="0"/>
        <w:rPr>
          <w:rFonts w:hint="eastAsia" w:ascii="仿宋" w:hAnsi="仿宋" w:eastAsia="仿宋" w:cs="仿宋"/>
        </w:rPr>
      </w:pPr>
    </w:p>
    <w:p w14:paraId="16B5934A">
      <w:pPr>
        <w:pStyle w:val="8"/>
        <w:kinsoku w:val="0"/>
        <w:overflowPunct w:val="0"/>
        <w:spacing w:before="0"/>
        <w:ind w:left="0"/>
        <w:rPr>
          <w:rFonts w:hint="eastAsia" w:ascii="仿宋" w:hAnsi="仿宋" w:eastAsia="仿宋" w:cs="仿宋"/>
        </w:rPr>
      </w:pPr>
    </w:p>
    <w:p w14:paraId="49A276AC">
      <w:pPr>
        <w:pStyle w:val="8"/>
        <w:kinsoku w:val="0"/>
        <w:overflowPunct w:val="0"/>
        <w:spacing w:before="3"/>
        <w:ind w:left="0"/>
        <w:rPr>
          <w:rFonts w:hint="eastAsia" w:ascii="仿宋" w:hAnsi="仿宋" w:eastAsia="仿宋" w:cs="仿宋"/>
          <w:sz w:val="26"/>
          <w:szCs w:val="26"/>
        </w:rPr>
      </w:pPr>
    </w:p>
    <w:p w14:paraId="345CB7D3">
      <w:pPr>
        <w:pStyle w:val="8"/>
        <w:kinsoku w:val="0"/>
        <w:overflowPunct w:val="0"/>
        <w:spacing w:before="0" w:line="313" w:lineRule="exact"/>
        <w:rPr>
          <w:rFonts w:hint="eastAsia" w:ascii="仿宋" w:hAnsi="仿宋" w:eastAsia="仿宋" w:cs="仿宋"/>
        </w:rPr>
      </w:pPr>
      <w:r>
        <w:rPr>
          <w:rFonts w:hint="eastAsia" w:ascii="仿宋" w:hAnsi="仿宋" w:eastAsia="仿宋" w:cs="仿宋"/>
        </w:rPr>
        <w:t>说明：</w:t>
      </w:r>
    </w:p>
    <w:p w14:paraId="23BA92D5">
      <w:pPr>
        <w:pStyle w:val="8"/>
        <w:numPr>
          <w:ilvl w:val="0"/>
          <w:numId w:val="0"/>
        </w:numPr>
        <w:kinsoku w:val="0"/>
        <w:overflowPunct w:val="0"/>
        <w:spacing w:before="1" w:line="237" w:lineRule="auto"/>
        <w:ind w:leftChars="100" w:right="118" w:rightChars="0"/>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填写前请认真阅</w:t>
      </w:r>
      <w:r>
        <w:rPr>
          <w:rFonts w:hint="eastAsia" w:ascii="仿宋" w:hAnsi="仿宋" w:eastAsia="仿宋" w:cs="仿宋"/>
          <w:spacing w:val="-51"/>
        </w:rPr>
        <w:t>读</w:t>
      </w:r>
      <w:r>
        <w:rPr>
          <w:rFonts w:hint="eastAsia" w:ascii="仿宋" w:hAnsi="仿宋" w:eastAsia="仿宋" w:cs="仿宋"/>
        </w:rPr>
        <w:t>《财政部 民政部中国残疾人联合会关于促进残疾人就业政府采购政策的通知》（财库〔2017〕141</w:t>
      </w:r>
      <w:r>
        <w:rPr>
          <w:rFonts w:hint="eastAsia" w:ascii="仿宋" w:hAnsi="仿宋" w:eastAsia="仿宋" w:cs="仿宋"/>
          <w:spacing w:val="-60"/>
        </w:rPr>
        <w:t xml:space="preserve"> </w:t>
      </w:r>
      <w:r>
        <w:rPr>
          <w:rFonts w:hint="eastAsia" w:ascii="仿宋" w:hAnsi="仿宋" w:eastAsia="仿宋" w:cs="仿宋"/>
        </w:rPr>
        <w:t xml:space="preserve">号）相关规定。 </w:t>
      </w:r>
    </w:p>
    <w:p w14:paraId="4550356E">
      <w:pPr>
        <w:pStyle w:val="8"/>
        <w:numPr>
          <w:ilvl w:val="0"/>
          <w:numId w:val="0"/>
        </w:numPr>
        <w:kinsoku w:val="0"/>
        <w:overflowPunct w:val="0"/>
        <w:spacing w:before="1" w:line="237" w:lineRule="auto"/>
        <w:ind w:right="118" w:rightChars="0" w:firstLine="240" w:firstLineChars="100"/>
        <w:rPr>
          <w:rFonts w:hint="eastAsia" w:ascii="仿宋" w:hAnsi="仿宋" w:eastAsia="仿宋" w:cs="仿宋"/>
        </w:rPr>
      </w:pPr>
      <w:r>
        <w:rPr>
          <w:rFonts w:hint="eastAsia" w:ascii="仿宋" w:hAnsi="仿宋" w:eastAsia="仿宋" w:cs="仿宋"/>
        </w:rPr>
        <w:t>2.残疾人福利性单位应在本声明函后提供相关证明材料。</w:t>
      </w:r>
    </w:p>
    <w:p w14:paraId="28576298">
      <w:pPr>
        <w:pStyle w:val="8"/>
        <w:kinsoku w:val="0"/>
        <w:overflowPunct w:val="0"/>
        <w:spacing w:before="0" w:line="240" w:lineRule="auto"/>
        <w:ind w:left="0" w:firstLine="240" w:firstLineChars="100"/>
        <w:rPr>
          <w:rFonts w:hint="eastAsia" w:ascii="仿宋" w:hAnsi="仿宋" w:eastAsia="仿宋" w:cs="仿宋"/>
        </w:rPr>
      </w:pPr>
      <w:r>
        <w:rPr>
          <w:rFonts w:hint="eastAsia" w:ascii="仿宋" w:hAnsi="仿宋" w:eastAsia="仿宋" w:cs="仿宋"/>
        </w:rPr>
        <w:t>3.未按上述要求提供、填写的，评审时不予以考虑。</w:t>
      </w:r>
    </w:p>
    <w:p w14:paraId="7ED0B0FD">
      <w:pPr>
        <w:pStyle w:val="8"/>
        <w:kinsoku w:val="0"/>
        <w:overflowPunct w:val="0"/>
        <w:spacing w:before="34" w:line="358" w:lineRule="auto"/>
        <w:ind w:left="0" w:leftChars="0" w:right="125" w:firstLine="0" w:firstLineChars="0"/>
        <w:jc w:val="both"/>
        <w:rPr>
          <w:rFonts w:hint="eastAsia" w:ascii="仿宋" w:hAnsi="仿宋" w:eastAsia="仿宋" w:cs="仿宋"/>
          <w:b/>
          <w:bCs/>
          <w:sz w:val="36"/>
          <w:szCs w:val="36"/>
        </w:rPr>
      </w:pPr>
      <w:r>
        <w:rPr>
          <w:rFonts w:hint="eastAsia" w:ascii="仿宋" w:hAnsi="仿宋" w:eastAsia="仿宋" w:cs="仿宋"/>
        </w:rPr>
        <w:t xml:space="preserve">        </w:t>
      </w:r>
    </w:p>
    <w:p w14:paraId="28B6D5A5">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6EAAD5F3">
      <w:pPr>
        <w:pStyle w:val="8"/>
        <w:numPr>
          <w:ilvl w:val="0"/>
          <w:numId w:val="0"/>
        </w:numPr>
        <w:kinsoku w:val="0"/>
        <w:overflowPunct w:val="0"/>
        <w:spacing w:before="0" w:line="940" w:lineRule="exact"/>
        <w:ind w:left="0" w:leftChars="0"/>
        <w:jc w:val="both"/>
        <w:rPr>
          <w:rFonts w:hint="eastAsia" w:ascii="仿宋" w:hAnsi="仿宋" w:eastAsia="仿宋" w:cs="仿宋"/>
          <w:b/>
          <w:bCs/>
          <w:sz w:val="36"/>
          <w:szCs w:val="36"/>
          <w:lang w:val="en-US" w:eastAsia="zh-CN"/>
        </w:rPr>
      </w:pPr>
      <w:r>
        <w:rPr>
          <w:rFonts w:hint="eastAsia" w:ascii="仿宋" w:hAnsi="仿宋" w:eastAsia="仿宋" w:cs="仿宋"/>
          <w:b/>
          <w:bCs/>
          <w:kern w:val="0"/>
          <w:sz w:val="36"/>
          <w:szCs w:val="36"/>
          <w:lang w:val="en-US" w:eastAsia="zh-CN" w:bidi="ar-SA"/>
        </w:rPr>
        <w:t>12.</w:t>
      </w:r>
      <w:r>
        <w:rPr>
          <w:rFonts w:hint="eastAsia" w:ascii="仿宋" w:hAnsi="仿宋" w:eastAsia="仿宋" w:cs="仿宋"/>
          <w:b/>
          <w:bCs/>
          <w:sz w:val="36"/>
          <w:szCs w:val="36"/>
          <w:lang w:val="en-US" w:eastAsia="zh-CN"/>
        </w:rPr>
        <w:t>技术条款偏离表格式：</w:t>
      </w:r>
    </w:p>
    <w:p w14:paraId="5A419E3E">
      <w:pPr>
        <w:widowControl w:val="0"/>
        <w:numPr>
          <w:ilvl w:val="0"/>
          <w:numId w:val="0"/>
        </w:numPr>
        <w:jc w:val="both"/>
        <w:rPr>
          <w:rFonts w:hint="eastAsia" w:ascii="仿宋" w:hAnsi="仿宋" w:eastAsia="仿宋" w:cs="仿宋"/>
          <w:lang w:val="en-US" w:eastAsia="zh-CN"/>
        </w:rPr>
      </w:pPr>
    </w:p>
    <w:p w14:paraId="79F242E4">
      <w:pPr>
        <w:pStyle w:val="2"/>
        <w:ind w:left="0" w:leftChars="0" w:firstLine="0" w:firstLineChars="0"/>
        <w:jc w:val="center"/>
        <w:rPr>
          <w:rFonts w:hint="eastAsia" w:ascii="仿宋" w:hAnsi="仿宋" w:eastAsia="仿宋" w:cs="仿宋"/>
          <w:b/>
          <w:kern w:val="0"/>
          <w:sz w:val="30"/>
          <w:szCs w:val="30"/>
          <w:lang w:val="en-US" w:eastAsia="zh-CN" w:bidi="ar-SA"/>
        </w:rPr>
      </w:pPr>
      <w:r>
        <w:rPr>
          <w:rFonts w:hint="eastAsia" w:ascii="仿宋" w:hAnsi="仿宋" w:eastAsia="仿宋" w:cs="仿宋"/>
          <w:b/>
          <w:kern w:val="0"/>
          <w:sz w:val="30"/>
          <w:szCs w:val="30"/>
          <w:lang w:val="en-US" w:eastAsia="zh-CN" w:bidi="ar-SA"/>
        </w:rPr>
        <w:t>技术条款偏离表</w:t>
      </w:r>
    </w:p>
    <w:p w14:paraId="7317A1DB">
      <w:pPr>
        <w:rPr>
          <w:rFonts w:hint="eastAsia" w:ascii="仿宋" w:hAnsi="仿宋" w:eastAsia="仿宋" w:cs="仿宋"/>
          <w:lang w:val="en-US" w:eastAsia="zh-CN"/>
        </w:rPr>
      </w:pPr>
    </w:p>
    <w:tbl>
      <w:tblPr>
        <w:tblStyle w:val="17"/>
        <w:tblW w:w="10300"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292"/>
        <w:gridCol w:w="885"/>
        <w:gridCol w:w="975"/>
        <w:gridCol w:w="2355"/>
        <w:gridCol w:w="2311"/>
        <w:gridCol w:w="1129"/>
        <w:gridCol w:w="800"/>
      </w:tblGrid>
      <w:tr w14:paraId="4C43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553" w:type="dxa"/>
            <w:noWrap w:val="0"/>
            <w:vAlign w:val="center"/>
          </w:tcPr>
          <w:p w14:paraId="2200907E">
            <w:pPr>
              <w:spacing w:line="440" w:lineRule="exact"/>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1292" w:type="dxa"/>
            <w:noWrap w:val="0"/>
            <w:vAlign w:val="center"/>
          </w:tcPr>
          <w:p w14:paraId="7A8DCE3B">
            <w:pPr>
              <w:spacing w:line="440" w:lineRule="exact"/>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设备名称</w:t>
            </w:r>
          </w:p>
        </w:tc>
        <w:tc>
          <w:tcPr>
            <w:tcW w:w="885" w:type="dxa"/>
            <w:noWrap w:val="0"/>
            <w:vAlign w:val="center"/>
          </w:tcPr>
          <w:p w14:paraId="570E559B">
            <w:pPr>
              <w:spacing w:line="440" w:lineRule="exact"/>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品牌</w:t>
            </w:r>
          </w:p>
        </w:tc>
        <w:tc>
          <w:tcPr>
            <w:tcW w:w="975" w:type="dxa"/>
            <w:noWrap w:val="0"/>
            <w:vAlign w:val="center"/>
          </w:tcPr>
          <w:p w14:paraId="11116FA8">
            <w:pPr>
              <w:spacing w:line="440" w:lineRule="exact"/>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型号</w:t>
            </w:r>
          </w:p>
        </w:tc>
        <w:tc>
          <w:tcPr>
            <w:tcW w:w="2355" w:type="dxa"/>
            <w:noWrap w:val="0"/>
            <w:vAlign w:val="center"/>
          </w:tcPr>
          <w:p w14:paraId="1D1D0131">
            <w:pPr>
              <w:spacing w:line="440" w:lineRule="exact"/>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招标</w:t>
            </w:r>
            <w:r>
              <w:rPr>
                <w:rFonts w:hint="eastAsia" w:ascii="仿宋" w:hAnsi="仿宋" w:eastAsia="仿宋" w:cs="仿宋"/>
                <w:sz w:val="24"/>
                <w:szCs w:val="24"/>
                <w:lang w:val="en-US" w:eastAsia="zh-CN"/>
              </w:rPr>
              <w:t>参数</w:t>
            </w:r>
          </w:p>
        </w:tc>
        <w:tc>
          <w:tcPr>
            <w:tcW w:w="2311" w:type="dxa"/>
            <w:noWrap w:val="0"/>
            <w:vAlign w:val="center"/>
          </w:tcPr>
          <w:p w14:paraId="7978C4CA">
            <w:pPr>
              <w:spacing w:line="440" w:lineRule="exact"/>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投标</w:t>
            </w:r>
            <w:r>
              <w:rPr>
                <w:rFonts w:hint="eastAsia" w:ascii="仿宋" w:hAnsi="仿宋" w:eastAsia="仿宋" w:cs="仿宋"/>
                <w:sz w:val="24"/>
                <w:szCs w:val="24"/>
                <w:lang w:val="en-US" w:eastAsia="zh-CN"/>
              </w:rPr>
              <w:t>参数</w:t>
            </w:r>
          </w:p>
        </w:tc>
        <w:tc>
          <w:tcPr>
            <w:tcW w:w="1129" w:type="dxa"/>
            <w:noWrap w:val="0"/>
            <w:vAlign w:val="center"/>
          </w:tcPr>
          <w:p w14:paraId="54F42954">
            <w:pPr>
              <w:spacing w:line="440" w:lineRule="exact"/>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偏离</w:t>
            </w:r>
          </w:p>
        </w:tc>
        <w:tc>
          <w:tcPr>
            <w:tcW w:w="800" w:type="dxa"/>
            <w:noWrap w:val="0"/>
            <w:vAlign w:val="center"/>
          </w:tcPr>
          <w:p w14:paraId="6F5A2FB6">
            <w:pPr>
              <w:spacing w:line="440" w:lineRule="exact"/>
              <w:jc w:val="center"/>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说明</w:t>
            </w:r>
          </w:p>
        </w:tc>
      </w:tr>
      <w:tr w14:paraId="2912D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03896CB6">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w:t>
            </w:r>
          </w:p>
        </w:tc>
        <w:tc>
          <w:tcPr>
            <w:tcW w:w="1292" w:type="dxa"/>
            <w:noWrap w:val="0"/>
            <w:vAlign w:val="top"/>
          </w:tcPr>
          <w:p w14:paraId="0F7DE08D">
            <w:pPr>
              <w:spacing w:line="440" w:lineRule="exact"/>
              <w:jc w:val="center"/>
              <w:outlineLvl w:val="9"/>
              <w:rPr>
                <w:rFonts w:hint="eastAsia" w:ascii="仿宋" w:hAnsi="仿宋" w:eastAsia="仿宋" w:cs="仿宋"/>
                <w:sz w:val="24"/>
                <w:szCs w:val="24"/>
              </w:rPr>
            </w:pPr>
          </w:p>
        </w:tc>
        <w:tc>
          <w:tcPr>
            <w:tcW w:w="885" w:type="dxa"/>
            <w:noWrap w:val="0"/>
            <w:vAlign w:val="top"/>
          </w:tcPr>
          <w:p w14:paraId="068B4994">
            <w:pPr>
              <w:spacing w:line="440" w:lineRule="exact"/>
              <w:jc w:val="center"/>
              <w:outlineLvl w:val="9"/>
              <w:rPr>
                <w:rFonts w:hint="eastAsia" w:ascii="仿宋" w:hAnsi="仿宋" w:eastAsia="仿宋" w:cs="仿宋"/>
                <w:sz w:val="24"/>
                <w:szCs w:val="24"/>
              </w:rPr>
            </w:pPr>
          </w:p>
        </w:tc>
        <w:tc>
          <w:tcPr>
            <w:tcW w:w="975" w:type="dxa"/>
            <w:noWrap w:val="0"/>
            <w:vAlign w:val="top"/>
          </w:tcPr>
          <w:p w14:paraId="5E2E8B5A">
            <w:pPr>
              <w:spacing w:line="440" w:lineRule="exact"/>
              <w:jc w:val="center"/>
              <w:outlineLvl w:val="9"/>
              <w:rPr>
                <w:rFonts w:hint="eastAsia" w:ascii="仿宋" w:hAnsi="仿宋" w:eastAsia="仿宋" w:cs="仿宋"/>
                <w:sz w:val="24"/>
                <w:szCs w:val="24"/>
              </w:rPr>
            </w:pPr>
          </w:p>
        </w:tc>
        <w:tc>
          <w:tcPr>
            <w:tcW w:w="2355" w:type="dxa"/>
            <w:noWrap w:val="0"/>
            <w:vAlign w:val="top"/>
          </w:tcPr>
          <w:p w14:paraId="50FA97E9">
            <w:pPr>
              <w:spacing w:line="440" w:lineRule="exact"/>
              <w:jc w:val="center"/>
              <w:outlineLvl w:val="9"/>
              <w:rPr>
                <w:rFonts w:hint="eastAsia" w:ascii="仿宋" w:hAnsi="仿宋" w:eastAsia="仿宋" w:cs="仿宋"/>
                <w:sz w:val="24"/>
                <w:szCs w:val="24"/>
              </w:rPr>
            </w:pPr>
          </w:p>
        </w:tc>
        <w:tc>
          <w:tcPr>
            <w:tcW w:w="2311" w:type="dxa"/>
            <w:noWrap w:val="0"/>
            <w:vAlign w:val="top"/>
          </w:tcPr>
          <w:p w14:paraId="63592DD2">
            <w:pPr>
              <w:spacing w:line="440" w:lineRule="exact"/>
              <w:jc w:val="center"/>
              <w:outlineLvl w:val="9"/>
              <w:rPr>
                <w:rFonts w:hint="eastAsia" w:ascii="仿宋" w:hAnsi="仿宋" w:eastAsia="仿宋" w:cs="仿宋"/>
                <w:sz w:val="24"/>
                <w:szCs w:val="24"/>
              </w:rPr>
            </w:pPr>
          </w:p>
        </w:tc>
        <w:tc>
          <w:tcPr>
            <w:tcW w:w="1129" w:type="dxa"/>
            <w:noWrap w:val="0"/>
            <w:vAlign w:val="top"/>
          </w:tcPr>
          <w:p w14:paraId="19B97430">
            <w:pPr>
              <w:spacing w:line="440" w:lineRule="exact"/>
              <w:jc w:val="center"/>
              <w:outlineLvl w:val="9"/>
              <w:rPr>
                <w:rFonts w:hint="eastAsia" w:ascii="仿宋" w:hAnsi="仿宋" w:eastAsia="仿宋" w:cs="仿宋"/>
                <w:sz w:val="24"/>
                <w:szCs w:val="24"/>
              </w:rPr>
            </w:pPr>
          </w:p>
        </w:tc>
        <w:tc>
          <w:tcPr>
            <w:tcW w:w="800" w:type="dxa"/>
            <w:noWrap w:val="0"/>
            <w:vAlign w:val="top"/>
          </w:tcPr>
          <w:p w14:paraId="53244409">
            <w:pPr>
              <w:spacing w:line="440" w:lineRule="exact"/>
              <w:jc w:val="center"/>
              <w:outlineLvl w:val="9"/>
              <w:rPr>
                <w:rFonts w:hint="eastAsia" w:ascii="仿宋" w:hAnsi="仿宋" w:eastAsia="仿宋" w:cs="仿宋"/>
                <w:sz w:val="24"/>
                <w:szCs w:val="24"/>
              </w:rPr>
            </w:pPr>
          </w:p>
        </w:tc>
      </w:tr>
      <w:tr w14:paraId="7DDE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6A2A95E5">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2</w:t>
            </w:r>
          </w:p>
        </w:tc>
        <w:tc>
          <w:tcPr>
            <w:tcW w:w="1292" w:type="dxa"/>
            <w:noWrap w:val="0"/>
            <w:vAlign w:val="top"/>
          </w:tcPr>
          <w:p w14:paraId="62C9CFD2">
            <w:pPr>
              <w:spacing w:line="440" w:lineRule="exact"/>
              <w:jc w:val="center"/>
              <w:outlineLvl w:val="9"/>
              <w:rPr>
                <w:rFonts w:hint="eastAsia" w:ascii="仿宋" w:hAnsi="仿宋" w:eastAsia="仿宋" w:cs="仿宋"/>
                <w:sz w:val="24"/>
                <w:szCs w:val="24"/>
              </w:rPr>
            </w:pPr>
          </w:p>
        </w:tc>
        <w:tc>
          <w:tcPr>
            <w:tcW w:w="885" w:type="dxa"/>
            <w:noWrap w:val="0"/>
            <w:vAlign w:val="top"/>
          </w:tcPr>
          <w:p w14:paraId="33F08A2A">
            <w:pPr>
              <w:spacing w:line="440" w:lineRule="exact"/>
              <w:jc w:val="center"/>
              <w:outlineLvl w:val="9"/>
              <w:rPr>
                <w:rFonts w:hint="eastAsia" w:ascii="仿宋" w:hAnsi="仿宋" w:eastAsia="仿宋" w:cs="仿宋"/>
                <w:sz w:val="24"/>
                <w:szCs w:val="24"/>
              </w:rPr>
            </w:pPr>
          </w:p>
        </w:tc>
        <w:tc>
          <w:tcPr>
            <w:tcW w:w="975" w:type="dxa"/>
            <w:noWrap w:val="0"/>
            <w:vAlign w:val="top"/>
          </w:tcPr>
          <w:p w14:paraId="3D8CC572">
            <w:pPr>
              <w:spacing w:line="440" w:lineRule="exact"/>
              <w:jc w:val="center"/>
              <w:outlineLvl w:val="9"/>
              <w:rPr>
                <w:rFonts w:hint="eastAsia" w:ascii="仿宋" w:hAnsi="仿宋" w:eastAsia="仿宋" w:cs="仿宋"/>
                <w:sz w:val="24"/>
                <w:szCs w:val="24"/>
              </w:rPr>
            </w:pPr>
          </w:p>
        </w:tc>
        <w:tc>
          <w:tcPr>
            <w:tcW w:w="2355" w:type="dxa"/>
            <w:noWrap w:val="0"/>
            <w:vAlign w:val="top"/>
          </w:tcPr>
          <w:p w14:paraId="1955181A">
            <w:pPr>
              <w:spacing w:line="440" w:lineRule="exact"/>
              <w:jc w:val="center"/>
              <w:outlineLvl w:val="9"/>
              <w:rPr>
                <w:rFonts w:hint="eastAsia" w:ascii="仿宋" w:hAnsi="仿宋" w:eastAsia="仿宋" w:cs="仿宋"/>
                <w:sz w:val="24"/>
                <w:szCs w:val="24"/>
              </w:rPr>
            </w:pPr>
          </w:p>
        </w:tc>
        <w:tc>
          <w:tcPr>
            <w:tcW w:w="2311" w:type="dxa"/>
            <w:noWrap w:val="0"/>
            <w:vAlign w:val="top"/>
          </w:tcPr>
          <w:p w14:paraId="46E2DC12">
            <w:pPr>
              <w:spacing w:line="440" w:lineRule="exact"/>
              <w:jc w:val="center"/>
              <w:outlineLvl w:val="9"/>
              <w:rPr>
                <w:rFonts w:hint="eastAsia" w:ascii="仿宋" w:hAnsi="仿宋" w:eastAsia="仿宋" w:cs="仿宋"/>
                <w:sz w:val="24"/>
                <w:szCs w:val="24"/>
              </w:rPr>
            </w:pPr>
          </w:p>
        </w:tc>
        <w:tc>
          <w:tcPr>
            <w:tcW w:w="1129" w:type="dxa"/>
            <w:noWrap w:val="0"/>
            <w:vAlign w:val="top"/>
          </w:tcPr>
          <w:p w14:paraId="3FAC8A34">
            <w:pPr>
              <w:spacing w:line="440" w:lineRule="exact"/>
              <w:jc w:val="center"/>
              <w:outlineLvl w:val="9"/>
              <w:rPr>
                <w:rFonts w:hint="eastAsia" w:ascii="仿宋" w:hAnsi="仿宋" w:eastAsia="仿宋" w:cs="仿宋"/>
                <w:sz w:val="24"/>
                <w:szCs w:val="24"/>
              </w:rPr>
            </w:pPr>
          </w:p>
        </w:tc>
        <w:tc>
          <w:tcPr>
            <w:tcW w:w="800" w:type="dxa"/>
            <w:noWrap w:val="0"/>
            <w:vAlign w:val="top"/>
          </w:tcPr>
          <w:p w14:paraId="045DE949">
            <w:pPr>
              <w:spacing w:line="440" w:lineRule="exact"/>
              <w:jc w:val="center"/>
              <w:outlineLvl w:val="9"/>
              <w:rPr>
                <w:rFonts w:hint="eastAsia" w:ascii="仿宋" w:hAnsi="仿宋" w:eastAsia="仿宋" w:cs="仿宋"/>
                <w:sz w:val="24"/>
                <w:szCs w:val="24"/>
              </w:rPr>
            </w:pPr>
          </w:p>
        </w:tc>
      </w:tr>
      <w:tr w14:paraId="71C7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4E00EA9E">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3</w:t>
            </w:r>
          </w:p>
        </w:tc>
        <w:tc>
          <w:tcPr>
            <w:tcW w:w="1292" w:type="dxa"/>
            <w:noWrap w:val="0"/>
            <w:vAlign w:val="top"/>
          </w:tcPr>
          <w:p w14:paraId="2D054E36">
            <w:pPr>
              <w:spacing w:line="440" w:lineRule="exact"/>
              <w:jc w:val="center"/>
              <w:outlineLvl w:val="9"/>
              <w:rPr>
                <w:rFonts w:hint="eastAsia" w:ascii="仿宋" w:hAnsi="仿宋" w:eastAsia="仿宋" w:cs="仿宋"/>
                <w:sz w:val="24"/>
                <w:szCs w:val="24"/>
              </w:rPr>
            </w:pPr>
          </w:p>
        </w:tc>
        <w:tc>
          <w:tcPr>
            <w:tcW w:w="885" w:type="dxa"/>
            <w:noWrap w:val="0"/>
            <w:vAlign w:val="top"/>
          </w:tcPr>
          <w:p w14:paraId="1DBEF419">
            <w:pPr>
              <w:spacing w:line="440" w:lineRule="exact"/>
              <w:jc w:val="center"/>
              <w:outlineLvl w:val="9"/>
              <w:rPr>
                <w:rFonts w:hint="eastAsia" w:ascii="仿宋" w:hAnsi="仿宋" w:eastAsia="仿宋" w:cs="仿宋"/>
                <w:sz w:val="24"/>
                <w:szCs w:val="24"/>
              </w:rPr>
            </w:pPr>
          </w:p>
        </w:tc>
        <w:tc>
          <w:tcPr>
            <w:tcW w:w="975" w:type="dxa"/>
            <w:noWrap w:val="0"/>
            <w:vAlign w:val="top"/>
          </w:tcPr>
          <w:p w14:paraId="57B5B2FE">
            <w:pPr>
              <w:spacing w:line="440" w:lineRule="exact"/>
              <w:jc w:val="center"/>
              <w:outlineLvl w:val="9"/>
              <w:rPr>
                <w:rFonts w:hint="eastAsia" w:ascii="仿宋" w:hAnsi="仿宋" w:eastAsia="仿宋" w:cs="仿宋"/>
                <w:sz w:val="24"/>
                <w:szCs w:val="24"/>
              </w:rPr>
            </w:pPr>
          </w:p>
        </w:tc>
        <w:tc>
          <w:tcPr>
            <w:tcW w:w="2355" w:type="dxa"/>
            <w:noWrap w:val="0"/>
            <w:vAlign w:val="top"/>
          </w:tcPr>
          <w:p w14:paraId="301E4277">
            <w:pPr>
              <w:spacing w:line="440" w:lineRule="exact"/>
              <w:jc w:val="center"/>
              <w:outlineLvl w:val="9"/>
              <w:rPr>
                <w:rFonts w:hint="eastAsia" w:ascii="仿宋" w:hAnsi="仿宋" w:eastAsia="仿宋" w:cs="仿宋"/>
                <w:sz w:val="24"/>
                <w:szCs w:val="24"/>
              </w:rPr>
            </w:pPr>
          </w:p>
        </w:tc>
        <w:tc>
          <w:tcPr>
            <w:tcW w:w="2311" w:type="dxa"/>
            <w:noWrap w:val="0"/>
            <w:vAlign w:val="top"/>
          </w:tcPr>
          <w:p w14:paraId="44607320">
            <w:pPr>
              <w:spacing w:line="440" w:lineRule="exact"/>
              <w:jc w:val="center"/>
              <w:outlineLvl w:val="9"/>
              <w:rPr>
                <w:rFonts w:hint="eastAsia" w:ascii="仿宋" w:hAnsi="仿宋" w:eastAsia="仿宋" w:cs="仿宋"/>
                <w:sz w:val="24"/>
                <w:szCs w:val="24"/>
              </w:rPr>
            </w:pPr>
          </w:p>
        </w:tc>
        <w:tc>
          <w:tcPr>
            <w:tcW w:w="1129" w:type="dxa"/>
            <w:noWrap w:val="0"/>
            <w:vAlign w:val="top"/>
          </w:tcPr>
          <w:p w14:paraId="417E65AF">
            <w:pPr>
              <w:spacing w:line="440" w:lineRule="exact"/>
              <w:jc w:val="center"/>
              <w:outlineLvl w:val="9"/>
              <w:rPr>
                <w:rFonts w:hint="eastAsia" w:ascii="仿宋" w:hAnsi="仿宋" w:eastAsia="仿宋" w:cs="仿宋"/>
                <w:sz w:val="24"/>
                <w:szCs w:val="24"/>
              </w:rPr>
            </w:pPr>
          </w:p>
        </w:tc>
        <w:tc>
          <w:tcPr>
            <w:tcW w:w="800" w:type="dxa"/>
            <w:noWrap w:val="0"/>
            <w:vAlign w:val="top"/>
          </w:tcPr>
          <w:p w14:paraId="309A3F41">
            <w:pPr>
              <w:spacing w:line="440" w:lineRule="exact"/>
              <w:jc w:val="center"/>
              <w:outlineLvl w:val="9"/>
              <w:rPr>
                <w:rFonts w:hint="eastAsia" w:ascii="仿宋" w:hAnsi="仿宋" w:eastAsia="仿宋" w:cs="仿宋"/>
                <w:sz w:val="24"/>
                <w:szCs w:val="24"/>
              </w:rPr>
            </w:pPr>
          </w:p>
        </w:tc>
      </w:tr>
      <w:tr w14:paraId="58D0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1F17527B">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p>
        </w:tc>
        <w:tc>
          <w:tcPr>
            <w:tcW w:w="1292" w:type="dxa"/>
            <w:noWrap w:val="0"/>
            <w:vAlign w:val="top"/>
          </w:tcPr>
          <w:p w14:paraId="4ECAF0FB">
            <w:pPr>
              <w:spacing w:line="440" w:lineRule="exact"/>
              <w:jc w:val="center"/>
              <w:outlineLvl w:val="9"/>
              <w:rPr>
                <w:rFonts w:hint="eastAsia" w:ascii="仿宋" w:hAnsi="仿宋" w:eastAsia="仿宋" w:cs="仿宋"/>
                <w:sz w:val="24"/>
                <w:szCs w:val="24"/>
              </w:rPr>
            </w:pPr>
          </w:p>
        </w:tc>
        <w:tc>
          <w:tcPr>
            <w:tcW w:w="885" w:type="dxa"/>
            <w:noWrap w:val="0"/>
            <w:vAlign w:val="top"/>
          </w:tcPr>
          <w:p w14:paraId="2972B35B">
            <w:pPr>
              <w:spacing w:line="440" w:lineRule="exact"/>
              <w:jc w:val="center"/>
              <w:outlineLvl w:val="9"/>
              <w:rPr>
                <w:rFonts w:hint="eastAsia" w:ascii="仿宋" w:hAnsi="仿宋" w:eastAsia="仿宋" w:cs="仿宋"/>
                <w:sz w:val="24"/>
                <w:szCs w:val="24"/>
              </w:rPr>
            </w:pPr>
          </w:p>
        </w:tc>
        <w:tc>
          <w:tcPr>
            <w:tcW w:w="975" w:type="dxa"/>
            <w:noWrap w:val="0"/>
            <w:vAlign w:val="top"/>
          </w:tcPr>
          <w:p w14:paraId="57D0B4AF">
            <w:pPr>
              <w:spacing w:line="440" w:lineRule="exact"/>
              <w:jc w:val="center"/>
              <w:outlineLvl w:val="9"/>
              <w:rPr>
                <w:rFonts w:hint="eastAsia" w:ascii="仿宋" w:hAnsi="仿宋" w:eastAsia="仿宋" w:cs="仿宋"/>
                <w:sz w:val="24"/>
                <w:szCs w:val="24"/>
              </w:rPr>
            </w:pPr>
          </w:p>
        </w:tc>
        <w:tc>
          <w:tcPr>
            <w:tcW w:w="2355" w:type="dxa"/>
            <w:noWrap w:val="0"/>
            <w:vAlign w:val="top"/>
          </w:tcPr>
          <w:p w14:paraId="4D9F3F03">
            <w:pPr>
              <w:spacing w:line="440" w:lineRule="exact"/>
              <w:jc w:val="center"/>
              <w:outlineLvl w:val="9"/>
              <w:rPr>
                <w:rFonts w:hint="eastAsia" w:ascii="仿宋" w:hAnsi="仿宋" w:eastAsia="仿宋" w:cs="仿宋"/>
                <w:sz w:val="24"/>
                <w:szCs w:val="24"/>
              </w:rPr>
            </w:pPr>
          </w:p>
        </w:tc>
        <w:tc>
          <w:tcPr>
            <w:tcW w:w="2311" w:type="dxa"/>
            <w:noWrap w:val="0"/>
            <w:vAlign w:val="top"/>
          </w:tcPr>
          <w:p w14:paraId="5A60F7D7">
            <w:pPr>
              <w:spacing w:line="440" w:lineRule="exact"/>
              <w:jc w:val="center"/>
              <w:outlineLvl w:val="9"/>
              <w:rPr>
                <w:rFonts w:hint="eastAsia" w:ascii="仿宋" w:hAnsi="仿宋" w:eastAsia="仿宋" w:cs="仿宋"/>
                <w:sz w:val="24"/>
                <w:szCs w:val="24"/>
              </w:rPr>
            </w:pPr>
          </w:p>
        </w:tc>
        <w:tc>
          <w:tcPr>
            <w:tcW w:w="1129" w:type="dxa"/>
            <w:noWrap w:val="0"/>
            <w:vAlign w:val="top"/>
          </w:tcPr>
          <w:p w14:paraId="3B048651">
            <w:pPr>
              <w:spacing w:line="440" w:lineRule="exact"/>
              <w:jc w:val="center"/>
              <w:outlineLvl w:val="9"/>
              <w:rPr>
                <w:rFonts w:hint="eastAsia" w:ascii="仿宋" w:hAnsi="仿宋" w:eastAsia="仿宋" w:cs="仿宋"/>
                <w:sz w:val="24"/>
                <w:szCs w:val="24"/>
              </w:rPr>
            </w:pPr>
          </w:p>
        </w:tc>
        <w:tc>
          <w:tcPr>
            <w:tcW w:w="800" w:type="dxa"/>
            <w:noWrap w:val="0"/>
            <w:vAlign w:val="top"/>
          </w:tcPr>
          <w:p w14:paraId="122D21FF">
            <w:pPr>
              <w:spacing w:line="440" w:lineRule="exact"/>
              <w:jc w:val="center"/>
              <w:outlineLvl w:val="9"/>
              <w:rPr>
                <w:rFonts w:hint="eastAsia" w:ascii="仿宋" w:hAnsi="仿宋" w:eastAsia="仿宋" w:cs="仿宋"/>
                <w:sz w:val="24"/>
                <w:szCs w:val="24"/>
              </w:rPr>
            </w:pPr>
          </w:p>
        </w:tc>
      </w:tr>
      <w:tr w14:paraId="0C0B6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4F2734C8">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5</w:t>
            </w:r>
          </w:p>
        </w:tc>
        <w:tc>
          <w:tcPr>
            <w:tcW w:w="1292" w:type="dxa"/>
            <w:noWrap w:val="0"/>
            <w:vAlign w:val="top"/>
          </w:tcPr>
          <w:p w14:paraId="1473FB80">
            <w:pPr>
              <w:spacing w:line="440" w:lineRule="exact"/>
              <w:jc w:val="center"/>
              <w:outlineLvl w:val="9"/>
              <w:rPr>
                <w:rFonts w:hint="eastAsia" w:ascii="仿宋" w:hAnsi="仿宋" w:eastAsia="仿宋" w:cs="仿宋"/>
                <w:sz w:val="24"/>
                <w:szCs w:val="24"/>
              </w:rPr>
            </w:pPr>
          </w:p>
        </w:tc>
        <w:tc>
          <w:tcPr>
            <w:tcW w:w="885" w:type="dxa"/>
            <w:noWrap w:val="0"/>
            <w:vAlign w:val="top"/>
          </w:tcPr>
          <w:p w14:paraId="6E39FD83">
            <w:pPr>
              <w:spacing w:line="440" w:lineRule="exact"/>
              <w:jc w:val="center"/>
              <w:outlineLvl w:val="9"/>
              <w:rPr>
                <w:rFonts w:hint="eastAsia" w:ascii="仿宋" w:hAnsi="仿宋" w:eastAsia="仿宋" w:cs="仿宋"/>
                <w:sz w:val="24"/>
                <w:szCs w:val="24"/>
              </w:rPr>
            </w:pPr>
          </w:p>
        </w:tc>
        <w:tc>
          <w:tcPr>
            <w:tcW w:w="975" w:type="dxa"/>
            <w:noWrap w:val="0"/>
            <w:vAlign w:val="top"/>
          </w:tcPr>
          <w:p w14:paraId="152BE22B">
            <w:pPr>
              <w:spacing w:line="440" w:lineRule="exact"/>
              <w:jc w:val="center"/>
              <w:outlineLvl w:val="9"/>
              <w:rPr>
                <w:rFonts w:hint="eastAsia" w:ascii="仿宋" w:hAnsi="仿宋" w:eastAsia="仿宋" w:cs="仿宋"/>
                <w:sz w:val="24"/>
                <w:szCs w:val="24"/>
              </w:rPr>
            </w:pPr>
          </w:p>
        </w:tc>
        <w:tc>
          <w:tcPr>
            <w:tcW w:w="2355" w:type="dxa"/>
            <w:noWrap w:val="0"/>
            <w:vAlign w:val="top"/>
          </w:tcPr>
          <w:p w14:paraId="2E61C18C">
            <w:pPr>
              <w:spacing w:line="440" w:lineRule="exact"/>
              <w:jc w:val="center"/>
              <w:outlineLvl w:val="9"/>
              <w:rPr>
                <w:rFonts w:hint="eastAsia" w:ascii="仿宋" w:hAnsi="仿宋" w:eastAsia="仿宋" w:cs="仿宋"/>
                <w:sz w:val="24"/>
                <w:szCs w:val="24"/>
              </w:rPr>
            </w:pPr>
          </w:p>
        </w:tc>
        <w:tc>
          <w:tcPr>
            <w:tcW w:w="2311" w:type="dxa"/>
            <w:noWrap w:val="0"/>
            <w:vAlign w:val="top"/>
          </w:tcPr>
          <w:p w14:paraId="15A34588">
            <w:pPr>
              <w:spacing w:line="440" w:lineRule="exact"/>
              <w:jc w:val="center"/>
              <w:outlineLvl w:val="9"/>
              <w:rPr>
                <w:rFonts w:hint="eastAsia" w:ascii="仿宋" w:hAnsi="仿宋" w:eastAsia="仿宋" w:cs="仿宋"/>
                <w:sz w:val="24"/>
                <w:szCs w:val="24"/>
              </w:rPr>
            </w:pPr>
          </w:p>
        </w:tc>
        <w:tc>
          <w:tcPr>
            <w:tcW w:w="1129" w:type="dxa"/>
            <w:noWrap w:val="0"/>
            <w:vAlign w:val="top"/>
          </w:tcPr>
          <w:p w14:paraId="5990C7D9">
            <w:pPr>
              <w:spacing w:line="440" w:lineRule="exact"/>
              <w:jc w:val="center"/>
              <w:outlineLvl w:val="9"/>
              <w:rPr>
                <w:rFonts w:hint="eastAsia" w:ascii="仿宋" w:hAnsi="仿宋" w:eastAsia="仿宋" w:cs="仿宋"/>
                <w:sz w:val="24"/>
                <w:szCs w:val="24"/>
              </w:rPr>
            </w:pPr>
          </w:p>
        </w:tc>
        <w:tc>
          <w:tcPr>
            <w:tcW w:w="800" w:type="dxa"/>
            <w:noWrap w:val="0"/>
            <w:vAlign w:val="top"/>
          </w:tcPr>
          <w:p w14:paraId="4CB852EE">
            <w:pPr>
              <w:spacing w:line="440" w:lineRule="exact"/>
              <w:jc w:val="center"/>
              <w:outlineLvl w:val="9"/>
              <w:rPr>
                <w:rFonts w:hint="eastAsia" w:ascii="仿宋" w:hAnsi="仿宋" w:eastAsia="仿宋" w:cs="仿宋"/>
                <w:sz w:val="24"/>
                <w:szCs w:val="24"/>
              </w:rPr>
            </w:pPr>
          </w:p>
        </w:tc>
      </w:tr>
      <w:tr w14:paraId="0978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7AD2745F">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6</w:t>
            </w:r>
          </w:p>
        </w:tc>
        <w:tc>
          <w:tcPr>
            <w:tcW w:w="1292" w:type="dxa"/>
            <w:noWrap w:val="0"/>
            <w:vAlign w:val="top"/>
          </w:tcPr>
          <w:p w14:paraId="7C363584">
            <w:pPr>
              <w:spacing w:line="440" w:lineRule="exact"/>
              <w:jc w:val="center"/>
              <w:outlineLvl w:val="9"/>
              <w:rPr>
                <w:rFonts w:hint="eastAsia" w:ascii="仿宋" w:hAnsi="仿宋" w:eastAsia="仿宋" w:cs="仿宋"/>
                <w:sz w:val="24"/>
                <w:szCs w:val="24"/>
              </w:rPr>
            </w:pPr>
          </w:p>
        </w:tc>
        <w:tc>
          <w:tcPr>
            <w:tcW w:w="885" w:type="dxa"/>
            <w:noWrap w:val="0"/>
            <w:vAlign w:val="top"/>
          </w:tcPr>
          <w:p w14:paraId="638FF860">
            <w:pPr>
              <w:spacing w:line="440" w:lineRule="exact"/>
              <w:jc w:val="center"/>
              <w:outlineLvl w:val="9"/>
              <w:rPr>
                <w:rFonts w:hint="eastAsia" w:ascii="仿宋" w:hAnsi="仿宋" w:eastAsia="仿宋" w:cs="仿宋"/>
                <w:sz w:val="24"/>
                <w:szCs w:val="24"/>
              </w:rPr>
            </w:pPr>
          </w:p>
        </w:tc>
        <w:tc>
          <w:tcPr>
            <w:tcW w:w="975" w:type="dxa"/>
            <w:noWrap w:val="0"/>
            <w:vAlign w:val="top"/>
          </w:tcPr>
          <w:p w14:paraId="3E949792">
            <w:pPr>
              <w:spacing w:line="440" w:lineRule="exact"/>
              <w:jc w:val="center"/>
              <w:outlineLvl w:val="9"/>
              <w:rPr>
                <w:rFonts w:hint="eastAsia" w:ascii="仿宋" w:hAnsi="仿宋" w:eastAsia="仿宋" w:cs="仿宋"/>
                <w:sz w:val="24"/>
                <w:szCs w:val="24"/>
              </w:rPr>
            </w:pPr>
          </w:p>
        </w:tc>
        <w:tc>
          <w:tcPr>
            <w:tcW w:w="2355" w:type="dxa"/>
            <w:noWrap w:val="0"/>
            <w:vAlign w:val="top"/>
          </w:tcPr>
          <w:p w14:paraId="3EE78695">
            <w:pPr>
              <w:spacing w:line="440" w:lineRule="exact"/>
              <w:jc w:val="center"/>
              <w:outlineLvl w:val="9"/>
              <w:rPr>
                <w:rFonts w:hint="eastAsia" w:ascii="仿宋" w:hAnsi="仿宋" w:eastAsia="仿宋" w:cs="仿宋"/>
                <w:sz w:val="24"/>
                <w:szCs w:val="24"/>
              </w:rPr>
            </w:pPr>
          </w:p>
        </w:tc>
        <w:tc>
          <w:tcPr>
            <w:tcW w:w="2311" w:type="dxa"/>
            <w:noWrap w:val="0"/>
            <w:vAlign w:val="top"/>
          </w:tcPr>
          <w:p w14:paraId="58A0C44F">
            <w:pPr>
              <w:spacing w:line="440" w:lineRule="exact"/>
              <w:jc w:val="center"/>
              <w:outlineLvl w:val="9"/>
              <w:rPr>
                <w:rFonts w:hint="eastAsia" w:ascii="仿宋" w:hAnsi="仿宋" w:eastAsia="仿宋" w:cs="仿宋"/>
                <w:sz w:val="24"/>
                <w:szCs w:val="24"/>
              </w:rPr>
            </w:pPr>
          </w:p>
        </w:tc>
        <w:tc>
          <w:tcPr>
            <w:tcW w:w="1129" w:type="dxa"/>
            <w:noWrap w:val="0"/>
            <w:vAlign w:val="top"/>
          </w:tcPr>
          <w:p w14:paraId="65645070">
            <w:pPr>
              <w:spacing w:line="440" w:lineRule="exact"/>
              <w:jc w:val="center"/>
              <w:outlineLvl w:val="9"/>
              <w:rPr>
                <w:rFonts w:hint="eastAsia" w:ascii="仿宋" w:hAnsi="仿宋" w:eastAsia="仿宋" w:cs="仿宋"/>
                <w:sz w:val="24"/>
                <w:szCs w:val="24"/>
              </w:rPr>
            </w:pPr>
          </w:p>
        </w:tc>
        <w:tc>
          <w:tcPr>
            <w:tcW w:w="800" w:type="dxa"/>
            <w:noWrap w:val="0"/>
            <w:vAlign w:val="top"/>
          </w:tcPr>
          <w:p w14:paraId="40A8E319">
            <w:pPr>
              <w:spacing w:line="440" w:lineRule="exact"/>
              <w:jc w:val="center"/>
              <w:outlineLvl w:val="9"/>
              <w:rPr>
                <w:rFonts w:hint="eastAsia" w:ascii="仿宋" w:hAnsi="仿宋" w:eastAsia="仿宋" w:cs="仿宋"/>
                <w:sz w:val="24"/>
                <w:szCs w:val="24"/>
              </w:rPr>
            </w:pPr>
          </w:p>
        </w:tc>
      </w:tr>
      <w:tr w14:paraId="6847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53" w:type="dxa"/>
            <w:noWrap w:val="0"/>
            <w:vAlign w:val="center"/>
          </w:tcPr>
          <w:p w14:paraId="6A035C31">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7</w:t>
            </w:r>
          </w:p>
        </w:tc>
        <w:tc>
          <w:tcPr>
            <w:tcW w:w="1292" w:type="dxa"/>
            <w:noWrap w:val="0"/>
            <w:vAlign w:val="top"/>
          </w:tcPr>
          <w:p w14:paraId="0778859F">
            <w:pPr>
              <w:spacing w:line="440" w:lineRule="exact"/>
              <w:jc w:val="center"/>
              <w:outlineLvl w:val="9"/>
              <w:rPr>
                <w:rFonts w:hint="eastAsia" w:ascii="仿宋" w:hAnsi="仿宋" w:eastAsia="仿宋" w:cs="仿宋"/>
                <w:sz w:val="24"/>
                <w:szCs w:val="24"/>
              </w:rPr>
            </w:pPr>
          </w:p>
        </w:tc>
        <w:tc>
          <w:tcPr>
            <w:tcW w:w="885" w:type="dxa"/>
            <w:noWrap w:val="0"/>
            <w:vAlign w:val="top"/>
          </w:tcPr>
          <w:p w14:paraId="327BFA0C">
            <w:pPr>
              <w:spacing w:line="440" w:lineRule="exact"/>
              <w:jc w:val="center"/>
              <w:outlineLvl w:val="9"/>
              <w:rPr>
                <w:rFonts w:hint="eastAsia" w:ascii="仿宋" w:hAnsi="仿宋" w:eastAsia="仿宋" w:cs="仿宋"/>
                <w:sz w:val="24"/>
                <w:szCs w:val="24"/>
              </w:rPr>
            </w:pPr>
          </w:p>
        </w:tc>
        <w:tc>
          <w:tcPr>
            <w:tcW w:w="975" w:type="dxa"/>
            <w:noWrap w:val="0"/>
            <w:vAlign w:val="top"/>
          </w:tcPr>
          <w:p w14:paraId="18E90811">
            <w:pPr>
              <w:spacing w:line="440" w:lineRule="exact"/>
              <w:jc w:val="center"/>
              <w:outlineLvl w:val="9"/>
              <w:rPr>
                <w:rFonts w:hint="eastAsia" w:ascii="仿宋" w:hAnsi="仿宋" w:eastAsia="仿宋" w:cs="仿宋"/>
                <w:sz w:val="24"/>
                <w:szCs w:val="24"/>
              </w:rPr>
            </w:pPr>
          </w:p>
        </w:tc>
        <w:tc>
          <w:tcPr>
            <w:tcW w:w="2355" w:type="dxa"/>
            <w:noWrap w:val="0"/>
            <w:vAlign w:val="top"/>
          </w:tcPr>
          <w:p w14:paraId="547EDA98">
            <w:pPr>
              <w:spacing w:line="440" w:lineRule="exact"/>
              <w:jc w:val="center"/>
              <w:outlineLvl w:val="9"/>
              <w:rPr>
                <w:rFonts w:hint="eastAsia" w:ascii="仿宋" w:hAnsi="仿宋" w:eastAsia="仿宋" w:cs="仿宋"/>
                <w:sz w:val="24"/>
                <w:szCs w:val="24"/>
              </w:rPr>
            </w:pPr>
          </w:p>
        </w:tc>
        <w:tc>
          <w:tcPr>
            <w:tcW w:w="2311" w:type="dxa"/>
            <w:noWrap w:val="0"/>
            <w:vAlign w:val="top"/>
          </w:tcPr>
          <w:p w14:paraId="010B10D1">
            <w:pPr>
              <w:spacing w:line="440" w:lineRule="exact"/>
              <w:jc w:val="center"/>
              <w:outlineLvl w:val="9"/>
              <w:rPr>
                <w:rFonts w:hint="eastAsia" w:ascii="仿宋" w:hAnsi="仿宋" w:eastAsia="仿宋" w:cs="仿宋"/>
                <w:sz w:val="24"/>
                <w:szCs w:val="24"/>
              </w:rPr>
            </w:pPr>
          </w:p>
        </w:tc>
        <w:tc>
          <w:tcPr>
            <w:tcW w:w="1129" w:type="dxa"/>
            <w:noWrap w:val="0"/>
            <w:vAlign w:val="top"/>
          </w:tcPr>
          <w:p w14:paraId="3DA723F8">
            <w:pPr>
              <w:spacing w:line="440" w:lineRule="exact"/>
              <w:jc w:val="center"/>
              <w:outlineLvl w:val="9"/>
              <w:rPr>
                <w:rFonts w:hint="eastAsia" w:ascii="仿宋" w:hAnsi="仿宋" w:eastAsia="仿宋" w:cs="仿宋"/>
                <w:sz w:val="24"/>
                <w:szCs w:val="24"/>
              </w:rPr>
            </w:pPr>
          </w:p>
        </w:tc>
        <w:tc>
          <w:tcPr>
            <w:tcW w:w="800" w:type="dxa"/>
            <w:noWrap w:val="0"/>
            <w:vAlign w:val="top"/>
          </w:tcPr>
          <w:p w14:paraId="30D623AC">
            <w:pPr>
              <w:spacing w:line="440" w:lineRule="exact"/>
              <w:jc w:val="center"/>
              <w:outlineLvl w:val="9"/>
              <w:rPr>
                <w:rFonts w:hint="eastAsia" w:ascii="仿宋" w:hAnsi="仿宋" w:eastAsia="仿宋" w:cs="仿宋"/>
                <w:sz w:val="24"/>
                <w:szCs w:val="24"/>
              </w:rPr>
            </w:pPr>
          </w:p>
        </w:tc>
      </w:tr>
      <w:tr w14:paraId="54268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7156F1C8">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8</w:t>
            </w:r>
          </w:p>
        </w:tc>
        <w:tc>
          <w:tcPr>
            <w:tcW w:w="1292" w:type="dxa"/>
            <w:noWrap w:val="0"/>
            <w:vAlign w:val="top"/>
          </w:tcPr>
          <w:p w14:paraId="62FECC5B">
            <w:pPr>
              <w:spacing w:line="440" w:lineRule="exact"/>
              <w:jc w:val="center"/>
              <w:outlineLvl w:val="9"/>
              <w:rPr>
                <w:rFonts w:hint="eastAsia" w:ascii="仿宋" w:hAnsi="仿宋" w:eastAsia="仿宋" w:cs="仿宋"/>
                <w:sz w:val="24"/>
                <w:szCs w:val="24"/>
              </w:rPr>
            </w:pPr>
          </w:p>
        </w:tc>
        <w:tc>
          <w:tcPr>
            <w:tcW w:w="885" w:type="dxa"/>
            <w:noWrap w:val="0"/>
            <w:vAlign w:val="top"/>
          </w:tcPr>
          <w:p w14:paraId="76D68B52">
            <w:pPr>
              <w:spacing w:line="440" w:lineRule="exact"/>
              <w:jc w:val="center"/>
              <w:outlineLvl w:val="9"/>
              <w:rPr>
                <w:rFonts w:hint="eastAsia" w:ascii="仿宋" w:hAnsi="仿宋" w:eastAsia="仿宋" w:cs="仿宋"/>
                <w:sz w:val="24"/>
                <w:szCs w:val="24"/>
              </w:rPr>
            </w:pPr>
          </w:p>
        </w:tc>
        <w:tc>
          <w:tcPr>
            <w:tcW w:w="975" w:type="dxa"/>
            <w:noWrap w:val="0"/>
            <w:vAlign w:val="top"/>
          </w:tcPr>
          <w:p w14:paraId="043B14F2">
            <w:pPr>
              <w:spacing w:line="440" w:lineRule="exact"/>
              <w:jc w:val="center"/>
              <w:outlineLvl w:val="9"/>
              <w:rPr>
                <w:rFonts w:hint="eastAsia" w:ascii="仿宋" w:hAnsi="仿宋" w:eastAsia="仿宋" w:cs="仿宋"/>
                <w:sz w:val="24"/>
                <w:szCs w:val="24"/>
              </w:rPr>
            </w:pPr>
          </w:p>
        </w:tc>
        <w:tc>
          <w:tcPr>
            <w:tcW w:w="2355" w:type="dxa"/>
            <w:noWrap w:val="0"/>
            <w:vAlign w:val="top"/>
          </w:tcPr>
          <w:p w14:paraId="5EC9C22C">
            <w:pPr>
              <w:spacing w:line="440" w:lineRule="exact"/>
              <w:jc w:val="center"/>
              <w:outlineLvl w:val="9"/>
              <w:rPr>
                <w:rFonts w:hint="eastAsia" w:ascii="仿宋" w:hAnsi="仿宋" w:eastAsia="仿宋" w:cs="仿宋"/>
                <w:sz w:val="24"/>
                <w:szCs w:val="24"/>
              </w:rPr>
            </w:pPr>
          </w:p>
        </w:tc>
        <w:tc>
          <w:tcPr>
            <w:tcW w:w="2311" w:type="dxa"/>
            <w:noWrap w:val="0"/>
            <w:vAlign w:val="top"/>
          </w:tcPr>
          <w:p w14:paraId="0414D550">
            <w:pPr>
              <w:spacing w:line="440" w:lineRule="exact"/>
              <w:jc w:val="center"/>
              <w:outlineLvl w:val="9"/>
              <w:rPr>
                <w:rFonts w:hint="eastAsia" w:ascii="仿宋" w:hAnsi="仿宋" w:eastAsia="仿宋" w:cs="仿宋"/>
                <w:sz w:val="24"/>
                <w:szCs w:val="24"/>
              </w:rPr>
            </w:pPr>
          </w:p>
        </w:tc>
        <w:tc>
          <w:tcPr>
            <w:tcW w:w="1129" w:type="dxa"/>
            <w:noWrap w:val="0"/>
            <w:vAlign w:val="top"/>
          </w:tcPr>
          <w:p w14:paraId="323712AE">
            <w:pPr>
              <w:spacing w:line="440" w:lineRule="exact"/>
              <w:jc w:val="center"/>
              <w:outlineLvl w:val="9"/>
              <w:rPr>
                <w:rFonts w:hint="eastAsia" w:ascii="仿宋" w:hAnsi="仿宋" w:eastAsia="仿宋" w:cs="仿宋"/>
                <w:sz w:val="24"/>
                <w:szCs w:val="24"/>
              </w:rPr>
            </w:pPr>
          </w:p>
        </w:tc>
        <w:tc>
          <w:tcPr>
            <w:tcW w:w="800" w:type="dxa"/>
            <w:noWrap w:val="0"/>
            <w:vAlign w:val="top"/>
          </w:tcPr>
          <w:p w14:paraId="5F41AF55">
            <w:pPr>
              <w:spacing w:line="440" w:lineRule="exact"/>
              <w:jc w:val="center"/>
              <w:outlineLvl w:val="9"/>
              <w:rPr>
                <w:rFonts w:hint="eastAsia" w:ascii="仿宋" w:hAnsi="仿宋" w:eastAsia="仿宋" w:cs="仿宋"/>
                <w:sz w:val="24"/>
                <w:szCs w:val="24"/>
              </w:rPr>
            </w:pPr>
          </w:p>
        </w:tc>
      </w:tr>
      <w:tr w14:paraId="44199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26A832C8">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9</w:t>
            </w:r>
          </w:p>
        </w:tc>
        <w:tc>
          <w:tcPr>
            <w:tcW w:w="1292" w:type="dxa"/>
            <w:noWrap w:val="0"/>
            <w:vAlign w:val="top"/>
          </w:tcPr>
          <w:p w14:paraId="5C69473A">
            <w:pPr>
              <w:spacing w:line="440" w:lineRule="exact"/>
              <w:jc w:val="center"/>
              <w:outlineLvl w:val="9"/>
              <w:rPr>
                <w:rFonts w:hint="eastAsia" w:ascii="仿宋" w:hAnsi="仿宋" w:eastAsia="仿宋" w:cs="仿宋"/>
                <w:sz w:val="24"/>
                <w:szCs w:val="24"/>
              </w:rPr>
            </w:pPr>
          </w:p>
        </w:tc>
        <w:tc>
          <w:tcPr>
            <w:tcW w:w="885" w:type="dxa"/>
            <w:noWrap w:val="0"/>
            <w:vAlign w:val="top"/>
          </w:tcPr>
          <w:p w14:paraId="1C2B18FA">
            <w:pPr>
              <w:spacing w:line="440" w:lineRule="exact"/>
              <w:jc w:val="center"/>
              <w:outlineLvl w:val="9"/>
              <w:rPr>
                <w:rFonts w:hint="eastAsia" w:ascii="仿宋" w:hAnsi="仿宋" w:eastAsia="仿宋" w:cs="仿宋"/>
                <w:sz w:val="24"/>
                <w:szCs w:val="24"/>
              </w:rPr>
            </w:pPr>
          </w:p>
        </w:tc>
        <w:tc>
          <w:tcPr>
            <w:tcW w:w="975" w:type="dxa"/>
            <w:noWrap w:val="0"/>
            <w:vAlign w:val="top"/>
          </w:tcPr>
          <w:p w14:paraId="14295908">
            <w:pPr>
              <w:spacing w:line="440" w:lineRule="exact"/>
              <w:jc w:val="center"/>
              <w:outlineLvl w:val="9"/>
              <w:rPr>
                <w:rFonts w:hint="eastAsia" w:ascii="仿宋" w:hAnsi="仿宋" w:eastAsia="仿宋" w:cs="仿宋"/>
                <w:sz w:val="24"/>
                <w:szCs w:val="24"/>
              </w:rPr>
            </w:pPr>
          </w:p>
        </w:tc>
        <w:tc>
          <w:tcPr>
            <w:tcW w:w="2355" w:type="dxa"/>
            <w:noWrap w:val="0"/>
            <w:vAlign w:val="top"/>
          </w:tcPr>
          <w:p w14:paraId="18D88546">
            <w:pPr>
              <w:spacing w:line="440" w:lineRule="exact"/>
              <w:jc w:val="center"/>
              <w:outlineLvl w:val="9"/>
              <w:rPr>
                <w:rFonts w:hint="eastAsia" w:ascii="仿宋" w:hAnsi="仿宋" w:eastAsia="仿宋" w:cs="仿宋"/>
                <w:sz w:val="24"/>
                <w:szCs w:val="24"/>
              </w:rPr>
            </w:pPr>
          </w:p>
        </w:tc>
        <w:tc>
          <w:tcPr>
            <w:tcW w:w="2311" w:type="dxa"/>
            <w:noWrap w:val="0"/>
            <w:vAlign w:val="top"/>
          </w:tcPr>
          <w:p w14:paraId="54ECC403">
            <w:pPr>
              <w:spacing w:line="440" w:lineRule="exact"/>
              <w:jc w:val="center"/>
              <w:outlineLvl w:val="9"/>
              <w:rPr>
                <w:rFonts w:hint="eastAsia" w:ascii="仿宋" w:hAnsi="仿宋" w:eastAsia="仿宋" w:cs="仿宋"/>
                <w:sz w:val="24"/>
                <w:szCs w:val="24"/>
              </w:rPr>
            </w:pPr>
          </w:p>
        </w:tc>
        <w:tc>
          <w:tcPr>
            <w:tcW w:w="1129" w:type="dxa"/>
            <w:noWrap w:val="0"/>
            <w:vAlign w:val="top"/>
          </w:tcPr>
          <w:p w14:paraId="04F22F11">
            <w:pPr>
              <w:spacing w:line="440" w:lineRule="exact"/>
              <w:jc w:val="center"/>
              <w:outlineLvl w:val="9"/>
              <w:rPr>
                <w:rFonts w:hint="eastAsia" w:ascii="仿宋" w:hAnsi="仿宋" w:eastAsia="仿宋" w:cs="仿宋"/>
                <w:sz w:val="24"/>
                <w:szCs w:val="24"/>
              </w:rPr>
            </w:pPr>
          </w:p>
        </w:tc>
        <w:tc>
          <w:tcPr>
            <w:tcW w:w="800" w:type="dxa"/>
            <w:noWrap w:val="0"/>
            <w:vAlign w:val="top"/>
          </w:tcPr>
          <w:p w14:paraId="4F956322">
            <w:pPr>
              <w:spacing w:line="440" w:lineRule="exact"/>
              <w:jc w:val="center"/>
              <w:outlineLvl w:val="9"/>
              <w:rPr>
                <w:rFonts w:hint="eastAsia" w:ascii="仿宋" w:hAnsi="仿宋" w:eastAsia="仿宋" w:cs="仿宋"/>
                <w:sz w:val="24"/>
                <w:szCs w:val="24"/>
              </w:rPr>
            </w:pPr>
          </w:p>
        </w:tc>
      </w:tr>
      <w:tr w14:paraId="78CB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4FC98868">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10</w:t>
            </w:r>
          </w:p>
        </w:tc>
        <w:tc>
          <w:tcPr>
            <w:tcW w:w="1292" w:type="dxa"/>
            <w:noWrap w:val="0"/>
            <w:vAlign w:val="top"/>
          </w:tcPr>
          <w:p w14:paraId="2D227C88">
            <w:pPr>
              <w:spacing w:line="440" w:lineRule="exact"/>
              <w:jc w:val="center"/>
              <w:outlineLvl w:val="9"/>
              <w:rPr>
                <w:rFonts w:hint="eastAsia" w:ascii="仿宋" w:hAnsi="仿宋" w:eastAsia="仿宋" w:cs="仿宋"/>
                <w:sz w:val="24"/>
                <w:szCs w:val="24"/>
              </w:rPr>
            </w:pPr>
          </w:p>
        </w:tc>
        <w:tc>
          <w:tcPr>
            <w:tcW w:w="885" w:type="dxa"/>
            <w:noWrap w:val="0"/>
            <w:vAlign w:val="top"/>
          </w:tcPr>
          <w:p w14:paraId="7012FF09">
            <w:pPr>
              <w:spacing w:line="440" w:lineRule="exact"/>
              <w:jc w:val="center"/>
              <w:outlineLvl w:val="9"/>
              <w:rPr>
                <w:rFonts w:hint="eastAsia" w:ascii="仿宋" w:hAnsi="仿宋" w:eastAsia="仿宋" w:cs="仿宋"/>
                <w:sz w:val="24"/>
                <w:szCs w:val="24"/>
              </w:rPr>
            </w:pPr>
          </w:p>
        </w:tc>
        <w:tc>
          <w:tcPr>
            <w:tcW w:w="975" w:type="dxa"/>
            <w:noWrap w:val="0"/>
            <w:vAlign w:val="top"/>
          </w:tcPr>
          <w:p w14:paraId="334C567E">
            <w:pPr>
              <w:spacing w:line="440" w:lineRule="exact"/>
              <w:jc w:val="center"/>
              <w:outlineLvl w:val="9"/>
              <w:rPr>
                <w:rFonts w:hint="eastAsia" w:ascii="仿宋" w:hAnsi="仿宋" w:eastAsia="仿宋" w:cs="仿宋"/>
                <w:sz w:val="24"/>
                <w:szCs w:val="24"/>
              </w:rPr>
            </w:pPr>
          </w:p>
        </w:tc>
        <w:tc>
          <w:tcPr>
            <w:tcW w:w="2355" w:type="dxa"/>
            <w:noWrap w:val="0"/>
            <w:vAlign w:val="top"/>
          </w:tcPr>
          <w:p w14:paraId="22B8A48F">
            <w:pPr>
              <w:spacing w:line="440" w:lineRule="exact"/>
              <w:jc w:val="center"/>
              <w:outlineLvl w:val="9"/>
              <w:rPr>
                <w:rFonts w:hint="eastAsia" w:ascii="仿宋" w:hAnsi="仿宋" w:eastAsia="仿宋" w:cs="仿宋"/>
                <w:sz w:val="24"/>
                <w:szCs w:val="24"/>
              </w:rPr>
            </w:pPr>
          </w:p>
        </w:tc>
        <w:tc>
          <w:tcPr>
            <w:tcW w:w="2311" w:type="dxa"/>
            <w:noWrap w:val="0"/>
            <w:vAlign w:val="top"/>
          </w:tcPr>
          <w:p w14:paraId="12E806D8">
            <w:pPr>
              <w:spacing w:line="440" w:lineRule="exact"/>
              <w:jc w:val="center"/>
              <w:outlineLvl w:val="9"/>
              <w:rPr>
                <w:rFonts w:hint="eastAsia" w:ascii="仿宋" w:hAnsi="仿宋" w:eastAsia="仿宋" w:cs="仿宋"/>
                <w:sz w:val="24"/>
                <w:szCs w:val="24"/>
              </w:rPr>
            </w:pPr>
          </w:p>
        </w:tc>
        <w:tc>
          <w:tcPr>
            <w:tcW w:w="1129" w:type="dxa"/>
            <w:noWrap w:val="0"/>
            <w:vAlign w:val="top"/>
          </w:tcPr>
          <w:p w14:paraId="63811C58">
            <w:pPr>
              <w:spacing w:line="440" w:lineRule="exact"/>
              <w:jc w:val="center"/>
              <w:outlineLvl w:val="9"/>
              <w:rPr>
                <w:rFonts w:hint="eastAsia" w:ascii="仿宋" w:hAnsi="仿宋" w:eastAsia="仿宋" w:cs="仿宋"/>
                <w:sz w:val="24"/>
                <w:szCs w:val="24"/>
              </w:rPr>
            </w:pPr>
          </w:p>
        </w:tc>
        <w:tc>
          <w:tcPr>
            <w:tcW w:w="800" w:type="dxa"/>
            <w:noWrap w:val="0"/>
            <w:vAlign w:val="top"/>
          </w:tcPr>
          <w:p w14:paraId="7BE19365">
            <w:pPr>
              <w:spacing w:line="440" w:lineRule="exact"/>
              <w:jc w:val="center"/>
              <w:outlineLvl w:val="9"/>
              <w:rPr>
                <w:rFonts w:hint="eastAsia" w:ascii="仿宋" w:hAnsi="仿宋" w:eastAsia="仿宋" w:cs="仿宋"/>
                <w:sz w:val="24"/>
                <w:szCs w:val="24"/>
              </w:rPr>
            </w:pPr>
          </w:p>
        </w:tc>
      </w:tr>
      <w:tr w14:paraId="3D1D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456CAC1A">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11</w:t>
            </w:r>
          </w:p>
        </w:tc>
        <w:tc>
          <w:tcPr>
            <w:tcW w:w="1292" w:type="dxa"/>
            <w:noWrap w:val="0"/>
            <w:vAlign w:val="top"/>
          </w:tcPr>
          <w:p w14:paraId="1207BEFA">
            <w:pPr>
              <w:spacing w:line="440" w:lineRule="exact"/>
              <w:jc w:val="center"/>
              <w:outlineLvl w:val="9"/>
              <w:rPr>
                <w:rFonts w:hint="eastAsia" w:ascii="仿宋" w:hAnsi="仿宋" w:eastAsia="仿宋" w:cs="仿宋"/>
                <w:sz w:val="24"/>
                <w:szCs w:val="24"/>
              </w:rPr>
            </w:pPr>
          </w:p>
        </w:tc>
        <w:tc>
          <w:tcPr>
            <w:tcW w:w="885" w:type="dxa"/>
            <w:noWrap w:val="0"/>
            <w:vAlign w:val="top"/>
          </w:tcPr>
          <w:p w14:paraId="2083645A">
            <w:pPr>
              <w:spacing w:line="440" w:lineRule="exact"/>
              <w:jc w:val="center"/>
              <w:outlineLvl w:val="9"/>
              <w:rPr>
                <w:rFonts w:hint="eastAsia" w:ascii="仿宋" w:hAnsi="仿宋" w:eastAsia="仿宋" w:cs="仿宋"/>
                <w:sz w:val="24"/>
                <w:szCs w:val="24"/>
              </w:rPr>
            </w:pPr>
          </w:p>
        </w:tc>
        <w:tc>
          <w:tcPr>
            <w:tcW w:w="975" w:type="dxa"/>
            <w:noWrap w:val="0"/>
            <w:vAlign w:val="top"/>
          </w:tcPr>
          <w:p w14:paraId="46E35576">
            <w:pPr>
              <w:spacing w:line="440" w:lineRule="exact"/>
              <w:jc w:val="center"/>
              <w:outlineLvl w:val="9"/>
              <w:rPr>
                <w:rFonts w:hint="eastAsia" w:ascii="仿宋" w:hAnsi="仿宋" w:eastAsia="仿宋" w:cs="仿宋"/>
                <w:sz w:val="24"/>
                <w:szCs w:val="24"/>
              </w:rPr>
            </w:pPr>
          </w:p>
        </w:tc>
        <w:tc>
          <w:tcPr>
            <w:tcW w:w="2355" w:type="dxa"/>
            <w:noWrap w:val="0"/>
            <w:vAlign w:val="top"/>
          </w:tcPr>
          <w:p w14:paraId="47FB285E">
            <w:pPr>
              <w:spacing w:line="440" w:lineRule="exact"/>
              <w:jc w:val="center"/>
              <w:outlineLvl w:val="9"/>
              <w:rPr>
                <w:rFonts w:hint="eastAsia" w:ascii="仿宋" w:hAnsi="仿宋" w:eastAsia="仿宋" w:cs="仿宋"/>
                <w:sz w:val="24"/>
                <w:szCs w:val="24"/>
              </w:rPr>
            </w:pPr>
          </w:p>
        </w:tc>
        <w:tc>
          <w:tcPr>
            <w:tcW w:w="2311" w:type="dxa"/>
            <w:noWrap w:val="0"/>
            <w:vAlign w:val="top"/>
          </w:tcPr>
          <w:p w14:paraId="24090F9B">
            <w:pPr>
              <w:spacing w:line="440" w:lineRule="exact"/>
              <w:jc w:val="center"/>
              <w:outlineLvl w:val="9"/>
              <w:rPr>
                <w:rFonts w:hint="eastAsia" w:ascii="仿宋" w:hAnsi="仿宋" w:eastAsia="仿宋" w:cs="仿宋"/>
                <w:sz w:val="24"/>
                <w:szCs w:val="24"/>
              </w:rPr>
            </w:pPr>
          </w:p>
        </w:tc>
        <w:tc>
          <w:tcPr>
            <w:tcW w:w="1129" w:type="dxa"/>
            <w:noWrap w:val="0"/>
            <w:vAlign w:val="top"/>
          </w:tcPr>
          <w:p w14:paraId="64D3E384">
            <w:pPr>
              <w:spacing w:line="440" w:lineRule="exact"/>
              <w:jc w:val="center"/>
              <w:outlineLvl w:val="9"/>
              <w:rPr>
                <w:rFonts w:hint="eastAsia" w:ascii="仿宋" w:hAnsi="仿宋" w:eastAsia="仿宋" w:cs="仿宋"/>
                <w:sz w:val="24"/>
                <w:szCs w:val="24"/>
              </w:rPr>
            </w:pPr>
          </w:p>
        </w:tc>
        <w:tc>
          <w:tcPr>
            <w:tcW w:w="800" w:type="dxa"/>
            <w:noWrap w:val="0"/>
            <w:vAlign w:val="top"/>
          </w:tcPr>
          <w:p w14:paraId="67F80744">
            <w:pPr>
              <w:spacing w:line="440" w:lineRule="exact"/>
              <w:jc w:val="center"/>
              <w:outlineLvl w:val="9"/>
              <w:rPr>
                <w:rFonts w:hint="eastAsia" w:ascii="仿宋" w:hAnsi="仿宋" w:eastAsia="仿宋" w:cs="仿宋"/>
                <w:sz w:val="24"/>
                <w:szCs w:val="24"/>
              </w:rPr>
            </w:pPr>
          </w:p>
        </w:tc>
      </w:tr>
      <w:tr w14:paraId="70E8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4666CB87">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12</w:t>
            </w:r>
          </w:p>
        </w:tc>
        <w:tc>
          <w:tcPr>
            <w:tcW w:w="1292" w:type="dxa"/>
            <w:noWrap w:val="0"/>
            <w:vAlign w:val="top"/>
          </w:tcPr>
          <w:p w14:paraId="1D34B40A">
            <w:pPr>
              <w:spacing w:line="440" w:lineRule="exact"/>
              <w:jc w:val="center"/>
              <w:outlineLvl w:val="9"/>
              <w:rPr>
                <w:rFonts w:hint="eastAsia" w:ascii="仿宋" w:hAnsi="仿宋" w:eastAsia="仿宋" w:cs="仿宋"/>
                <w:sz w:val="24"/>
                <w:szCs w:val="24"/>
              </w:rPr>
            </w:pPr>
          </w:p>
        </w:tc>
        <w:tc>
          <w:tcPr>
            <w:tcW w:w="885" w:type="dxa"/>
            <w:noWrap w:val="0"/>
            <w:vAlign w:val="top"/>
          </w:tcPr>
          <w:p w14:paraId="48585291">
            <w:pPr>
              <w:spacing w:line="440" w:lineRule="exact"/>
              <w:jc w:val="center"/>
              <w:outlineLvl w:val="9"/>
              <w:rPr>
                <w:rFonts w:hint="eastAsia" w:ascii="仿宋" w:hAnsi="仿宋" w:eastAsia="仿宋" w:cs="仿宋"/>
                <w:sz w:val="24"/>
                <w:szCs w:val="24"/>
              </w:rPr>
            </w:pPr>
          </w:p>
        </w:tc>
        <w:tc>
          <w:tcPr>
            <w:tcW w:w="975" w:type="dxa"/>
            <w:noWrap w:val="0"/>
            <w:vAlign w:val="top"/>
          </w:tcPr>
          <w:p w14:paraId="2351F375">
            <w:pPr>
              <w:spacing w:line="440" w:lineRule="exact"/>
              <w:jc w:val="center"/>
              <w:outlineLvl w:val="9"/>
              <w:rPr>
                <w:rFonts w:hint="eastAsia" w:ascii="仿宋" w:hAnsi="仿宋" w:eastAsia="仿宋" w:cs="仿宋"/>
                <w:sz w:val="24"/>
                <w:szCs w:val="24"/>
              </w:rPr>
            </w:pPr>
          </w:p>
        </w:tc>
        <w:tc>
          <w:tcPr>
            <w:tcW w:w="2355" w:type="dxa"/>
            <w:noWrap w:val="0"/>
            <w:vAlign w:val="top"/>
          </w:tcPr>
          <w:p w14:paraId="710FDC9D">
            <w:pPr>
              <w:spacing w:line="440" w:lineRule="exact"/>
              <w:jc w:val="center"/>
              <w:outlineLvl w:val="9"/>
              <w:rPr>
                <w:rFonts w:hint="eastAsia" w:ascii="仿宋" w:hAnsi="仿宋" w:eastAsia="仿宋" w:cs="仿宋"/>
                <w:sz w:val="24"/>
                <w:szCs w:val="24"/>
              </w:rPr>
            </w:pPr>
          </w:p>
        </w:tc>
        <w:tc>
          <w:tcPr>
            <w:tcW w:w="2311" w:type="dxa"/>
            <w:noWrap w:val="0"/>
            <w:vAlign w:val="top"/>
          </w:tcPr>
          <w:p w14:paraId="22EAE959">
            <w:pPr>
              <w:spacing w:line="440" w:lineRule="exact"/>
              <w:jc w:val="center"/>
              <w:outlineLvl w:val="9"/>
              <w:rPr>
                <w:rFonts w:hint="eastAsia" w:ascii="仿宋" w:hAnsi="仿宋" w:eastAsia="仿宋" w:cs="仿宋"/>
                <w:sz w:val="24"/>
                <w:szCs w:val="24"/>
              </w:rPr>
            </w:pPr>
          </w:p>
        </w:tc>
        <w:tc>
          <w:tcPr>
            <w:tcW w:w="1129" w:type="dxa"/>
            <w:noWrap w:val="0"/>
            <w:vAlign w:val="top"/>
          </w:tcPr>
          <w:p w14:paraId="56B76441">
            <w:pPr>
              <w:spacing w:line="440" w:lineRule="exact"/>
              <w:jc w:val="center"/>
              <w:outlineLvl w:val="9"/>
              <w:rPr>
                <w:rFonts w:hint="eastAsia" w:ascii="仿宋" w:hAnsi="仿宋" w:eastAsia="仿宋" w:cs="仿宋"/>
                <w:sz w:val="24"/>
                <w:szCs w:val="24"/>
              </w:rPr>
            </w:pPr>
          </w:p>
        </w:tc>
        <w:tc>
          <w:tcPr>
            <w:tcW w:w="800" w:type="dxa"/>
            <w:noWrap w:val="0"/>
            <w:vAlign w:val="top"/>
          </w:tcPr>
          <w:p w14:paraId="7B4C7729">
            <w:pPr>
              <w:spacing w:line="440" w:lineRule="exact"/>
              <w:jc w:val="center"/>
              <w:outlineLvl w:val="9"/>
              <w:rPr>
                <w:rFonts w:hint="eastAsia" w:ascii="仿宋" w:hAnsi="仿宋" w:eastAsia="仿宋" w:cs="仿宋"/>
                <w:sz w:val="24"/>
                <w:szCs w:val="24"/>
              </w:rPr>
            </w:pPr>
          </w:p>
        </w:tc>
      </w:tr>
      <w:tr w14:paraId="56C4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33A49CEF">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13</w:t>
            </w:r>
          </w:p>
        </w:tc>
        <w:tc>
          <w:tcPr>
            <w:tcW w:w="1292" w:type="dxa"/>
            <w:noWrap w:val="0"/>
            <w:vAlign w:val="top"/>
          </w:tcPr>
          <w:p w14:paraId="2D29996B">
            <w:pPr>
              <w:spacing w:line="440" w:lineRule="exact"/>
              <w:jc w:val="center"/>
              <w:outlineLvl w:val="9"/>
              <w:rPr>
                <w:rFonts w:hint="eastAsia" w:ascii="仿宋" w:hAnsi="仿宋" w:eastAsia="仿宋" w:cs="仿宋"/>
                <w:sz w:val="24"/>
                <w:szCs w:val="24"/>
              </w:rPr>
            </w:pPr>
          </w:p>
        </w:tc>
        <w:tc>
          <w:tcPr>
            <w:tcW w:w="885" w:type="dxa"/>
            <w:noWrap w:val="0"/>
            <w:vAlign w:val="top"/>
          </w:tcPr>
          <w:p w14:paraId="6697C29D">
            <w:pPr>
              <w:spacing w:line="440" w:lineRule="exact"/>
              <w:jc w:val="center"/>
              <w:outlineLvl w:val="9"/>
              <w:rPr>
                <w:rFonts w:hint="eastAsia" w:ascii="仿宋" w:hAnsi="仿宋" w:eastAsia="仿宋" w:cs="仿宋"/>
                <w:sz w:val="24"/>
                <w:szCs w:val="24"/>
              </w:rPr>
            </w:pPr>
          </w:p>
        </w:tc>
        <w:tc>
          <w:tcPr>
            <w:tcW w:w="975" w:type="dxa"/>
            <w:noWrap w:val="0"/>
            <w:vAlign w:val="top"/>
          </w:tcPr>
          <w:p w14:paraId="04327962">
            <w:pPr>
              <w:spacing w:line="440" w:lineRule="exact"/>
              <w:jc w:val="center"/>
              <w:outlineLvl w:val="9"/>
              <w:rPr>
                <w:rFonts w:hint="eastAsia" w:ascii="仿宋" w:hAnsi="仿宋" w:eastAsia="仿宋" w:cs="仿宋"/>
                <w:sz w:val="24"/>
                <w:szCs w:val="24"/>
              </w:rPr>
            </w:pPr>
          </w:p>
        </w:tc>
        <w:tc>
          <w:tcPr>
            <w:tcW w:w="2355" w:type="dxa"/>
            <w:noWrap w:val="0"/>
            <w:vAlign w:val="top"/>
          </w:tcPr>
          <w:p w14:paraId="6772D945">
            <w:pPr>
              <w:spacing w:line="440" w:lineRule="exact"/>
              <w:jc w:val="center"/>
              <w:outlineLvl w:val="9"/>
              <w:rPr>
                <w:rFonts w:hint="eastAsia" w:ascii="仿宋" w:hAnsi="仿宋" w:eastAsia="仿宋" w:cs="仿宋"/>
                <w:sz w:val="24"/>
                <w:szCs w:val="24"/>
              </w:rPr>
            </w:pPr>
          </w:p>
        </w:tc>
        <w:tc>
          <w:tcPr>
            <w:tcW w:w="2311" w:type="dxa"/>
            <w:noWrap w:val="0"/>
            <w:vAlign w:val="top"/>
          </w:tcPr>
          <w:p w14:paraId="3C1F5F67">
            <w:pPr>
              <w:spacing w:line="440" w:lineRule="exact"/>
              <w:jc w:val="center"/>
              <w:outlineLvl w:val="9"/>
              <w:rPr>
                <w:rFonts w:hint="eastAsia" w:ascii="仿宋" w:hAnsi="仿宋" w:eastAsia="仿宋" w:cs="仿宋"/>
                <w:sz w:val="24"/>
                <w:szCs w:val="24"/>
              </w:rPr>
            </w:pPr>
          </w:p>
        </w:tc>
        <w:tc>
          <w:tcPr>
            <w:tcW w:w="1129" w:type="dxa"/>
            <w:noWrap w:val="0"/>
            <w:vAlign w:val="top"/>
          </w:tcPr>
          <w:p w14:paraId="634BAFB0">
            <w:pPr>
              <w:spacing w:line="440" w:lineRule="exact"/>
              <w:jc w:val="center"/>
              <w:outlineLvl w:val="9"/>
              <w:rPr>
                <w:rFonts w:hint="eastAsia" w:ascii="仿宋" w:hAnsi="仿宋" w:eastAsia="仿宋" w:cs="仿宋"/>
                <w:sz w:val="24"/>
                <w:szCs w:val="24"/>
              </w:rPr>
            </w:pPr>
          </w:p>
        </w:tc>
        <w:tc>
          <w:tcPr>
            <w:tcW w:w="800" w:type="dxa"/>
            <w:noWrap w:val="0"/>
            <w:vAlign w:val="top"/>
          </w:tcPr>
          <w:p w14:paraId="41A59FA5">
            <w:pPr>
              <w:spacing w:line="440" w:lineRule="exact"/>
              <w:jc w:val="center"/>
              <w:outlineLvl w:val="9"/>
              <w:rPr>
                <w:rFonts w:hint="eastAsia" w:ascii="仿宋" w:hAnsi="仿宋" w:eastAsia="仿宋" w:cs="仿宋"/>
                <w:sz w:val="24"/>
                <w:szCs w:val="24"/>
              </w:rPr>
            </w:pPr>
          </w:p>
        </w:tc>
      </w:tr>
      <w:tr w14:paraId="335D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6830A598">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14</w:t>
            </w:r>
          </w:p>
        </w:tc>
        <w:tc>
          <w:tcPr>
            <w:tcW w:w="1292" w:type="dxa"/>
            <w:noWrap w:val="0"/>
            <w:vAlign w:val="top"/>
          </w:tcPr>
          <w:p w14:paraId="054D193D">
            <w:pPr>
              <w:spacing w:line="440" w:lineRule="exact"/>
              <w:jc w:val="center"/>
              <w:outlineLvl w:val="9"/>
              <w:rPr>
                <w:rFonts w:hint="eastAsia" w:ascii="仿宋" w:hAnsi="仿宋" w:eastAsia="仿宋" w:cs="仿宋"/>
                <w:sz w:val="24"/>
                <w:szCs w:val="24"/>
              </w:rPr>
            </w:pPr>
          </w:p>
        </w:tc>
        <w:tc>
          <w:tcPr>
            <w:tcW w:w="885" w:type="dxa"/>
            <w:noWrap w:val="0"/>
            <w:vAlign w:val="top"/>
          </w:tcPr>
          <w:p w14:paraId="527DDDD7">
            <w:pPr>
              <w:spacing w:line="440" w:lineRule="exact"/>
              <w:jc w:val="center"/>
              <w:outlineLvl w:val="9"/>
              <w:rPr>
                <w:rFonts w:hint="eastAsia" w:ascii="仿宋" w:hAnsi="仿宋" w:eastAsia="仿宋" w:cs="仿宋"/>
                <w:sz w:val="24"/>
                <w:szCs w:val="24"/>
              </w:rPr>
            </w:pPr>
          </w:p>
        </w:tc>
        <w:tc>
          <w:tcPr>
            <w:tcW w:w="975" w:type="dxa"/>
            <w:noWrap w:val="0"/>
            <w:vAlign w:val="top"/>
          </w:tcPr>
          <w:p w14:paraId="578CDDC2">
            <w:pPr>
              <w:spacing w:line="440" w:lineRule="exact"/>
              <w:jc w:val="center"/>
              <w:outlineLvl w:val="9"/>
              <w:rPr>
                <w:rFonts w:hint="eastAsia" w:ascii="仿宋" w:hAnsi="仿宋" w:eastAsia="仿宋" w:cs="仿宋"/>
                <w:sz w:val="24"/>
                <w:szCs w:val="24"/>
              </w:rPr>
            </w:pPr>
          </w:p>
        </w:tc>
        <w:tc>
          <w:tcPr>
            <w:tcW w:w="2355" w:type="dxa"/>
            <w:noWrap w:val="0"/>
            <w:vAlign w:val="top"/>
          </w:tcPr>
          <w:p w14:paraId="667D8AA2">
            <w:pPr>
              <w:spacing w:line="440" w:lineRule="exact"/>
              <w:jc w:val="center"/>
              <w:outlineLvl w:val="9"/>
              <w:rPr>
                <w:rFonts w:hint="eastAsia" w:ascii="仿宋" w:hAnsi="仿宋" w:eastAsia="仿宋" w:cs="仿宋"/>
                <w:sz w:val="24"/>
                <w:szCs w:val="24"/>
              </w:rPr>
            </w:pPr>
          </w:p>
        </w:tc>
        <w:tc>
          <w:tcPr>
            <w:tcW w:w="2311" w:type="dxa"/>
            <w:noWrap w:val="0"/>
            <w:vAlign w:val="top"/>
          </w:tcPr>
          <w:p w14:paraId="17831576">
            <w:pPr>
              <w:spacing w:line="440" w:lineRule="exact"/>
              <w:jc w:val="center"/>
              <w:outlineLvl w:val="9"/>
              <w:rPr>
                <w:rFonts w:hint="eastAsia" w:ascii="仿宋" w:hAnsi="仿宋" w:eastAsia="仿宋" w:cs="仿宋"/>
                <w:sz w:val="24"/>
                <w:szCs w:val="24"/>
              </w:rPr>
            </w:pPr>
          </w:p>
        </w:tc>
        <w:tc>
          <w:tcPr>
            <w:tcW w:w="1129" w:type="dxa"/>
            <w:noWrap w:val="0"/>
            <w:vAlign w:val="top"/>
          </w:tcPr>
          <w:p w14:paraId="3957D469">
            <w:pPr>
              <w:spacing w:line="440" w:lineRule="exact"/>
              <w:jc w:val="center"/>
              <w:outlineLvl w:val="9"/>
              <w:rPr>
                <w:rFonts w:hint="eastAsia" w:ascii="仿宋" w:hAnsi="仿宋" w:eastAsia="仿宋" w:cs="仿宋"/>
                <w:sz w:val="24"/>
                <w:szCs w:val="24"/>
              </w:rPr>
            </w:pPr>
          </w:p>
        </w:tc>
        <w:tc>
          <w:tcPr>
            <w:tcW w:w="800" w:type="dxa"/>
            <w:noWrap w:val="0"/>
            <w:vAlign w:val="top"/>
          </w:tcPr>
          <w:p w14:paraId="23650A2B">
            <w:pPr>
              <w:spacing w:line="440" w:lineRule="exact"/>
              <w:jc w:val="center"/>
              <w:outlineLvl w:val="9"/>
              <w:rPr>
                <w:rFonts w:hint="eastAsia" w:ascii="仿宋" w:hAnsi="仿宋" w:eastAsia="仿宋" w:cs="仿宋"/>
                <w:sz w:val="24"/>
                <w:szCs w:val="24"/>
              </w:rPr>
            </w:pPr>
          </w:p>
        </w:tc>
      </w:tr>
      <w:tr w14:paraId="3B5A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0A7EC6B1">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15</w:t>
            </w:r>
          </w:p>
        </w:tc>
        <w:tc>
          <w:tcPr>
            <w:tcW w:w="1292" w:type="dxa"/>
            <w:noWrap w:val="0"/>
            <w:vAlign w:val="top"/>
          </w:tcPr>
          <w:p w14:paraId="7835429D">
            <w:pPr>
              <w:spacing w:line="440" w:lineRule="exact"/>
              <w:jc w:val="center"/>
              <w:outlineLvl w:val="9"/>
              <w:rPr>
                <w:rFonts w:hint="eastAsia" w:ascii="仿宋" w:hAnsi="仿宋" w:eastAsia="仿宋" w:cs="仿宋"/>
                <w:sz w:val="24"/>
                <w:szCs w:val="24"/>
              </w:rPr>
            </w:pPr>
          </w:p>
        </w:tc>
        <w:tc>
          <w:tcPr>
            <w:tcW w:w="885" w:type="dxa"/>
            <w:noWrap w:val="0"/>
            <w:vAlign w:val="top"/>
          </w:tcPr>
          <w:p w14:paraId="56C98A5F">
            <w:pPr>
              <w:spacing w:line="440" w:lineRule="exact"/>
              <w:jc w:val="center"/>
              <w:outlineLvl w:val="9"/>
              <w:rPr>
                <w:rFonts w:hint="eastAsia" w:ascii="仿宋" w:hAnsi="仿宋" w:eastAsia="仿宋" w:cs="仿宋"/>
                <w:sz w:val="24"/>
                <w:szCs w:val="24"/>
              </w:rPr>
            </w:pPr>
          </w:p>
        </w:tc>
        <w:tc>
          <w:tcPr>
            <w:tcW w:w="975" w:type="dxa"/>
            <w:noWrap w:val="0"/>
            <w:vAlign w:val="top"/>
          </w:tcPr>
          <w:p w14:paraId="77EAEE57">
            <w:pPr>
              <w:spacing w:line="440" w:lineRule="exact"/>
              <w:jc w:val="center"/>
              <w:outlineLvl w:val="9"/>
              <w:rPr>
                <w:rFonts w:hint="eastAsia" w:ascii="仿宋" w:hAnsi="仿宋" w:eastAsia="仿宋" w:cs="仿宋"/>
                <w:sz w:val="24"/>
                <w:szCs w:val="24"/>
              </w:rPr>
            </w:pPr>
          </w:p>
        </w:tc>
        <w:tc>
          <w:tcPr>
            <w:tcW w:w="2355" w:type="dxa"/>
            <w:noWrap w:val="0"/>
            <w:vAlign w:val="top"/>
          </w:tcPr>
          <w:p w14:paraId="2446E2AD">
            <w:pPr>
              <w:spacing w:line="440" w:lineRule="exact"/>
              <w:jc w:val="center"/>
              <w:outlineLvl w:val="9"/>
              <w:rPr>
                <w:rFonts w:hint="eastAsia" w:ascii="仿宋" w:hAnsi="仿宋" w:eastAsia="仿宋" w:cs="仿宋"/>
                <w:sz w:val="24"/>
                <w:szCs w:val="24"/>
              </w:rPr>
            </w:pPr>
          </w:p>
        </w:tc>
        <w:tc>
          <w:tcPr>
            <w:tcW w:w="2311" w:type="dxa"/>
            <w:noWrap w:val="0"/>
            <w:vAlign w:val="top"/>
          </w:tcPr>
          <w:p w14:paraId="3223061D">
            <w:pPr>
              <w:spacing w:line="440" w:lineRule="exact"/>
              <w:jc w:val="center"/>
              <w:outlineLvl w:val="9"/>
              <w:rPr>
                <w:rFonts w:hint="eastAsia" w:ascii="仿宋" w:hAnsi="仿宋" w:eastAsia="仿宋" w:cs="仿宋"/>
                <w:sz w:val="24"/>
                <w:szCs w:val="24"/>
              </w:rPr>
            </w:pPr>
          </w:p>
        </w:tc>
        <w:tc>
          <w:tcPr>
            <w:tcW w:w="1129" w:type="dxa"/>
            <w:noWrap w:val="0"/>
            <w:vAlign w:val="top"/>
          </w:tcPr>
          <w:p w14:paraId="385D9558">
            <w:pPr>
              <w:spacing w:line="440" w:lineRule="exact"/>
              <w:jc w:val="center"/>
              <w:outlineLvl w:val="9"/>
              <w:rPr>
                <w:rFonts w:hint="eastAsia" w:ascii="仿宋" w:hAnsi="仿宋" w:eastAsia="仿宋" w:cs="仿宋"/>
                <w:sz w:val="24"/>
                <w:szCs w:val="24"/>
              </w:rPr>
            </w:pPr>
          </w:p>
        </w:tc>
        <w:tc>
          <w:tcPr>
            <w:tcW w:w="800" w:type="dxa"/>
            <w:noWrap w:val="0"/>
            <w:vAlign w:val="top"/>
          </w:tcPr>
          <w:p w14:paraId="5DF419D6">
            <w:pPr>
              <w:spacing w:line="440" w:lineRule="exact"/>
              <w:jc w:val="center"/>
              <w:outlineLvl w:val="9"/>
              <w:rPr>
                <w:rFonts w:hint="eastAsia" w:ascii="仿宋" w:hAnsi="仿宋" w:eastAsia="仿宋" w:cs="仿宋"/>
                <w:sz w:val="24"/>
                <w:szCs w:val="24"/>
              </w:rPr>
            </w:pPr>
          </w:p>
        </w:tc>
      </w:tr>
      <w:tr w14:paraId="6622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777B8ABF">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16</w:t>
            </w:r>
          </w:p>
        </w:tc>
        <w:tc>
          <w:tcPr>
            <w:tcW w:w="1292" w:type="dxa"/>
            <w:noWrap w:val="0"/>
            <w:vAlign w:val="top"/>
          </w:tcPr>
          <w:p w14:paraId="0EB57A3D">
            <w:pPr>
              <w:spacing w:line="440" w:lineRule="exact"/>
              <w:jc w:val="center"/>
              <w:outlineLvl w:val="9"/>
              <w:rPr>
                <w:rFonts w:hint="eastAsia" w:ascii="仿宋" w:hAnsi="仿宋" w:eastAsia="仿宋" w:cs="仿宋"/>
                <w:sz w:val="24"/>
                <w:szCs w:val="24"/>
              </w:rPr>
            </w:pPr>
          </w:p>
        </w:tc>
        <w:tc>
          <w:tcPr>
            <w:tcW w:w="885" w:type="dxa"/>
            <w:noWrap w:val="0"/>
            <w:vAlign w:val="top"/>
          </w:tcPr>
          <w:p w14:paraId="10066FEB">
            <w:pPr>
              <w:spacing w:line="440" w:lineRule="exact"/>
              <w:jc w:val="center"/>
              <w:outlineLvl w:val="9"/>
              <w:rPr>
                <w:rFonts w:hint="eastAsia" w:ascii="仿宋" w:hAnsi="仿宋" w:eastAsia="仿宋" w:cs="仿宋"/>
                <w:sz w:val="24"/>
                <w:szCs w:val="24"/>
              </w:rPr>
            </w:pPr>
          </w:p>
        </w:tc>
        <w:tc>
          <w:tcPr>
            <w:tcW w:w="975" w:type="dxa"/>
            <w:noWrap w:val="0"/>
            <w:vAlign w:val="top"/>
          </w:tcPr>
          <w:p w14:paraId="4830E7BA">
            <w:pPr>
              <w:spacing w:line="440" w:lineRule="exact"/>
              <w:jc w:val="center"/>
              <w:outlineLvl w:val="9"/>
              <w:rPr>
                <w:rFonts w:hint="eastAsia" w:ascii="仿宋" w:hAnsi="仿宋" w:eastAsia="仿宋" w:cs="仿宋"/>
                <w:sz w:val="24"/>
                <w:szCs w:val="24"/>
              </w:rPr>
            </w:pPr>
          </w:p>
        </w:tc>
        <w:tc>
          <w:tcPr>
            <w:tcW w:w="2355" w:type="dxa"/>
            <w:noWrap w:val="0"/>
            <w:vAlign w:val="top"/>
          </w:tcPr>
          <w:p w14:paraId="6F9B85A4">
            <w:pPr>
              <w:spacing w:line="440" w:lineRule="exact"/>
              <w:jc w:val="center"/>
              <w:outlineLvl w:val="9"/>
              <w:rPr>
                <w:rFonts w:hint="eastAsia" w:ascii="仿宋" w:hAnsi="仿宋" w:eastAsia="仿宋" w:cs="仿宋"/>
                <w:sz w:val="24"/>
                <w:szCs w:val="24"/>
              </w:rPr>
            </w:pPr>
          </w:p>
        </w:tc>
        <w:tc>
          <w:tcPr>
            <w:tcW w:w="2311" w:type="dxa"/>
            <w:noWrap w:val="0"/>
            <w:vAlign w:val="top"/>
          </w:tcPr>
          <w:p w14:paraId="4D6F98A5">
            <w:pPr>
              <w:spacing w:line="440" w:lineRule="exact"/>
              <w:jc w:val="center"/>
              <w:outlineLvl w:val="9"/>
              <w:rPr>
                <w:rFonts w:hint="eastAsia" w:ascii="仿宋" w:hAnsi="仿宋" w:eastAsia="仿宋" w:cs="仿宋"/>
                <w:sz w:val="24"/>
                <w:szCs w:val="24"/>
              </w:rPr>
            </w:pPr>
          </w:p>
        </w:tc>
        <w:tc>
          <w:tcPr>
            <w:tcW w:w="1129" w:type="dxa"/>
            <w:noWrap w:val="0"/>
            <w:vAlign w:val="top"/>
          </w:tcPr>
          <w:p w14:paraId="0609C2FA">
            <w:pPr>
              <w:spacing w:line="440" w:lineRule="exact"/>
              <w:jc w:val="center"/>
              <w:outlineLvl w:val="9"/>
              <w:rPr>
                <w:rFonts w:hint="eastAsia" w:ascii="仿宋" w:hAnsi="仿宋" w:eastAsia="仿宋" w:cs="仿宋"/>
                <w:sz w:val="24"/>
                <w:szCs w:val="24"/>
              </w:rPr>
            </w:pPr>
          </w:p>
        </w:tc>
        <w:tc>
          <w:tcPr>
            <w:tcW w:w="800" w:type="dxa"/>
            <w:noWrap w:val="0"/>
            <w:vAlign w:val="top"/>
          </w:tcPr>
          <w:p w14:paraId="1B879820">
            <w:pPr>
              <w:spacing w:line="440" w:lineRule="exact"/>
              <w:jc w:val="center"/>
              <w:outlineLvl w:val="9"/>
              <w:rPr>
                <w:rFonts w:hint="eastAsia" w:ascii="仿宋" w:hAnsi="仿宋" w:eastAsia="仿宋" w:cs="仿宋"/>
                <w:sz w:val="24"/>
                <w:szCs w:val="24"/>
              </w:rPr>
            </w:pPr>
          </w:p>
        </w:tc>
      </w:tr>
      <w:tr w14:paraId="6D83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553" w:type="dxa"/>
            <w:noWrap w:val="0"/>
            <w:vAlign w:val="center"/>
          </w:tcPr>
          <w:p w14:paraId="45C6A00A">
            <w:pPr>
              <w:widowControl/>
              <w:jc w:val="center"/>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17</w:t>
            </w:r>
          </w:p>
        </w:tc>
        <w:tc>
          <w:tcPr>
            <w:tcW w:w="1292" w:type="dxa"/>
            <w:noWrap w:val="0"/>
            <w:vAlign w:val="top"/>
          </w:tcPr>
          <w:p w14:paraId="3B6B4BB5">
            <w:pPr>
              <w:spacing w:line="440" w:lineRule="exact"/>
              <w:jc w:val="center"/>
              <w:outlineLvl w:val="9"/>
              <w:rPr>
                <w:rFonts w:hint="eastAsia" w:ascii="仿宋" w:hAnsi="仿宋" w:eastAsia="仿宋" w:cs="仿宋"/>
                <w:sz w:val="24"/>
                <w:szCs w:val="24"/>
              </w:rPr>
            </w:pPr>
          </w:p>
        </w:tc>
        <w:tc>
          <w:tcPr>
            <w:tcW w:w="885" w:type="dxa"/>
            <w:noWrap w:val="0"/>
            <w:vAlign w:val="top"/>
          </w:tcPr>
          <w:p w14:paraId="1730EDFA">
            <w:pPr>
              <w:spacing w:line="440" w:lineRule="exact"/>
              <w:jc w:val="center"/>
              <w:outlineLvl w:val="9"/>
              <w:rPr>
                <w:rFonts w:hint="eastAsia" w:ascii="仿宋" w:hAnsi="仿宋" w:eastAsia="仿宋" w:cs="仿宋"/>
                <w:sz w:val="24"/>
                <w:szCs w:val="24"/>
              </w:rPr>
            </w:pPr>
          </w:p>
        </w:tc>
        <w:tc>
          <w:tcPr>
            <w:tcW w:w="975" w:type="dxa"/>
            <w:noWrap w:val="0"/>
            <w:vAlign w:val="top"/>
          </w:tcPr>
          <w:p w14:paraId="61C01E32">
            <w:pPr>
              <w:spacing w:line="440" w:lineRule="exact"/>
              <w:jc w:val="center"/>
              <w:outlineLvl w:val="9"/>
              <w:rPr>
                <w:rFonts w:hint="eastAsia" w:ascii="仿宋" w:hAnsi="仿宋" w:eastAsia="仿宋" w:cs="仿宋"/>
                <w:sz w:val="24"/>
                <w:szCs w:val="24"/>
              </w:rPr>
            </w:pPr>
          </w:p>
        </w:tc>
        <w:tc>
          <w:tcPr>
            <w:tcW w:w="2355" w:type="dxa"/>
            <w:noWrap w:val="0"/>
            <w:vAlign w:val="top"/>
          </w:tcPr>
          <w:p w14:paraId="20CF557F">
            <w:pPr>
              <w:spacing w:line="440" w:lineRule="exact"/>
              <w:jc w:val="center"/>
              <w:outlineLvl w:val="9"/>
              <w:rPr>
                <w:rFonts w:hint="eastAsia" w:ascii="仿宋" w:hAnsi="仿宋" w:eastAsia="仿宋" w:cs="仿宋"/>
                <w:sz w:val="24"/>
                <w:szCs w:val="24"/>
              </w:rPr>
            </w:pPr>
          </w:p>
        </w:tc>
        <w:tc>
          <w:tcPr>
            <w:tcW w:w="2311" w:type="dxa"/>
            <w:noWrap w:val="0"/>
            <w:vAlign w:val="top"/>
          </w:tcPr>
          <w:p w14:paraId="3B637455">
            <w:pPr>
              <w:spacing w:line="440" w:lineRule="exact"/>
              <w:jc w:val="center"/>
              <w:outlineLvl w:val="9"/>
              <w:rPr>
                <w:rFonts w:hint="eastAsia" w:ascii="仿宋" w:hAnsi="仿宋" w:eastAsia="仿宋" w:cs="仿宋"/>
                <w:sz w:val="24"/>
                <w:szCs w:val="24"/>
              </w:rPr>
            </w:pPr>
          </w:p>
        </w:tc>
        <w:tc>
          <w:tcPr>
            <w:tcW w:w="1129" w:type="dxa"/>
            <w:noWrap w:val="0"/>
            <w:vAlign w:val="top"/>
          </w:tcPr>
          <w:p w14:paraId="1ED1F34B">
            <w:pPr>
              <w:spacing w:line="440" w:lineRule="exact"/>
              <w:jc w:val="center"/>
              <w:outlineLvl w:val="9"/>
              <w:rPr>
                <w:rFonts w:hint="eastAsia" w:ascii="仿宋" w:hAnsi="仿宋" w:eastAsia="仿宋" w:cs="仿宋"/>
                <w:sz w:val="24"/>
                <w:szCs w:val="24"/>
              </w:rPr>
            </w:pPr>
          </w:p>
        </w:tc>
        <w:tc>
          <w:tcPr>
            <w:tcW w:w="800" w:type="dxa"/>
            <w:noWrap w:val="0"/>
            <w:vAlign w:val="top"/>
          </w:tcPr>
          <w:p w14:paraId="026806F3">
            <w:pPr>
              <w:spacing w:line="440" w:lineRule="exact"/>
              <w:jc w:val="center"/>
              <w:outlineLvl w:val="9"/>
              <w:rPr>
                <w:rFonts w:hint="eastAsia" w:ascii="仿宋" w:hAnsi="仿宋" w:eastAsia="仿宋" w:cs="仿宋"/>
                <w:sz w:val="24"/>
                <w:szCs w:val="24"/>
              </w:rPr>
            </w:pPr>
          </w:p>
        </w:tc>
      </w:tr>
    </w:tbl>
    <w:p w14:paraId="5E016929">
      <w:pPr>
        <w:pStyle w:val="8"/>
        <w:kinsoku w:val="0"/>
        <w:overflowPunct w:val="0"/>
        <w:spacing w:before="0" w:line="940" w:lineRule="exact"/>
        <w:ind w:left="0"/>
        <w:jc w:val="both"/>
        <w:rPr>
          <w:rFonts w:hint="eastAsia" w:ascii="仿宋" w:hAnsi="仿宋" w:eastAsia="仿宋" w:cs="仿宋"/>
          <w:lang w:val="en-US" w:eastAsia="zh-CN"/>
        </w:rPr>
      </w:pPr>
    </w:p>
    <w:p w14:paraId="1F0CB756">
      <w:pPr>
        <w:pStyle w:val="8"/>
        <w:tabs>
          <w:tab w:val="left" w:pos="6736"/>
        </w:tabs>
        <w:kinsoku w:val="0"/>
        <w:overflowPunct w:val="0"/>
        <w:spacing w:before="26" w:line="337" w:lineRule="auto"/>
        <w:ind w:right="1526" w:firstLine="3927" w:firstLineChars="1650"/>
        <w:jc w:val="right"/>
        <w:rPr>
          <w:rFonts w:hint="eastAsia" w:ascii="仿宋" w:hAnsi="仿宋" w:eastAsia="仿宋" w:cs="仿宋"/>
          <w:spacing w:val="23"/>
        </w:rPr>
      </w:pPr>
      <w:r>
        <w:rPr>
          <w:rFonts w:hint="eastAsia" w:ascii="仿宋" w:hAnsi="仿宋" w:eastAsia="仿宋" w:cs="仿宋"/>
          <w:spacing w:val="-1"/>
        </w:rPr>
        <w:t>供应商：</w:t>
      </w:r>
      <w:r>
        <w:rPr>
          <w:rFonts w:hint="eastAsia" w:ascii="仿宋" w:hAnsi="仿宋" w:eastAsia="仿宋" w:cs="仿宋"/>
          <w:spacing w:val="-1"/>
          <w:u w:val="single"/>
        </w:rPr>
        <w:t xml:space="preserve">               </w:t>
      </w:r>
      <w:r>
        <w:rPr>
          <w:rFonts w:hint="eastAsia" w:ascii="仿宋" w:hAnsi="仿宋" w:eastAsia="仿宋" w:cs="仿宋"/>
          <w:u w:val="none"/>
        </w:rPr>
        <w:t>（公章）</w:t>
      </w:r>
      <w:r>
        <w:rPr>
          <w:rFonts w:hint="eastAsia" w:ascii="仿宋" w:hAnsi="仿宋" w:eastAsia="仿宋" w:cs="仿宋"/>
          <w:spacing w:val="23"/>
        </w:rPr>
        <w:t xml:space="preserve"> </w:t>
      </w:r>
    </w:p>
    <w:p w14:paraId="279E04C2">
      <w:pPr>
        <w:pStyle w:val="8"/>
        <w:tabs>
          <w:tab w:val="left" w:pos="6736"/>
        </w:tabs>
        <w:kinsoku w:val="0"/>
        <w:overflowPunct w:val="0"/>
        <w:spacing w:before="26" w:line="337" w:lineRule="auto"/>
        <w:ind w:right="1526" w:firstLine="2499" w:firstLineChars="1050"/>
        <w:jc w:val="right"/>
        <w:rPr>
          <w:rFonts w:hint="eastAsia" w:ascii="仿宋" w:hAnsi="仿宋" w:eastAsia="仿宋" w:cs="仿宋"/>
          <w:u w:val="single"/>
        </w:rPr>
      </w:pPr>
      <w:r>
        <w:rPr>
          <w:rFonts w:hint="eastAsia" w:ascii="仿宋" w:hAnsi="仿宋" w:eastAsia="仿宋" w:cs="仿宋"/>
          <w:spacing w:val="-1"/>
        </w:rPr>
        <w:t>法定代表人或委托代理人：</w:t>
      </w:r>
      <w:r>
        <w:rPr>
          <w:rFonts w:hint="eastAsia" w:ascii="仿宋" w:hAnsi="仿宋" w:eastAsia="仿宋" w:cs="仿宋"/>
          <w:spacing w:val="-1"/>
          <w:u w:val="single"/>
        </w:rPr>
        <w:t xml:space="preserve">               </w:t>
      </w:r>
      <w:r>
        <w:rPr>
          <w:rFonts w:hint="eastAsia" w:ascii="仿宋" w:hAnsi="仿宋" w:eastAsia="仿宋" w:cs="仿宋"/>
          <w:u w:val="none"/>
        </w:rPr>
        <w:t>（</w:t>
      </w:r>
      <w:r>
        <w:rPr>
          <w:rFonts w:hint="eastAsia" w:hAnsi="仿宋" w:cs="仿宋"/>
          <w:u w:val="none"/>
          <w:lang w:val="en-US" w:eastAsia="zh-CN"/>
        </w:rPr>
        <w:t>签章</w:t>
      </w:r>
      <w:r>
        <w:rPr>
          <w:rFonts w:hint="eastAsia" w:ascii="仿宋" w:hAnsi="仿宋" w:eastAsia="仿宋" w:cs="仿宋"/>
          <w:u w:val="none"/>
        </w:rPr>
        <w:t>）</w:t>
      </w:r>
    </w:p>
    <w:p w14:paraId="43E3D5FA">
      <w:pPr>
        <w:pStyle w:val="8"/>
        <w:tabs>
          <w:tab w:val="left" w:pos="6736"/>
        </w:tabs>
        <w:kinsoku w:val="0"/>
        <w:overflowPunct w:val="0"/>
        <w:spacing w:before="26" w:line="337" w:lineRule="auto"/>
        <w:ind w:right="1526" w:firstLine="2520" w:firstLineChars="1050"/>
        <w:jc w:val="right"/>
        <w:rPr>
          <w:rFonts w:hint="eastAsia" w:ascii="仿宋" w:hAnsi="仿宋" w:eastAsia="仿宋" w:cs="仿宋"/>
        </w:rPr>
      </w:pPr>
      <w:r>
        <w:rPr>
          <w:rFonts w:hint="eastAsia" w:ascii="仿宋" w:hAnsi="仿宋" w:eastAsia="仿宋" w:cs="仿宋"/>
          <w:u w:val="none"/>
          <w:lang w:val="en-US" w:eastAsia="zh-CN"/>
        </w:rPr>
        <w:t>日期：</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spacing w:val="-1"/>
        </w:rPr>
        <w:t>年</w:t>
      </w:r>
      <w:r>
        <w:rPr>
          <w:rFonts w:hint="eastAsia" w:ascii="仿宋" w:hAnsi="仿宋" w:eastAsia="仿宋" w:cs="仿宋"/>
          <w:spacing w:val="-1"/>
          <w:u w:val="single"/>
          <w:lang w:val="en-US" w:eastAsia="zh-CN"/>
        </w:rPr>
        <w:t xml:space="preserve">   </w:t>
      </w:r>
      <w:r>
        <w:rPr>
          <w:rFonts w:hint="eastAsia" w:ascii="仿宋" w:hAnsi="仿宋" w:eastAsia="仿宋" w:cs="仿宋"/>
          <w:spacing w:val="-1"/>
        </w:rPr>
        <w:t>月</w:t>
      </w:r>
      <w:r>
        <w:rPr>
          <w:rFonts w:hint="eastAsia" w:ascii="仿宋" w:hAnsi="仿宋" w:eastAsia="仿宋" w:cs="仿宋"/>
          <w:spacing w:val="-1"/>
          <w:u w:val="single"/>
          <w:lang w:val="en-US" w:eastAsia="zh-CN"/>
        </w:rPr>
        <w:t xml:space="preserve">   </w:t>
      </w:r>
      <w:r>
        <w:rPr>
          <w:rFonts w:hint="eastAsia" w:ascii="仿宋" w:hAnsi="仿宋" w:eastAsia="仿宋" w:cs="仿宋"/>
        </w:rPr>
        <w:t>日</w:t>
      </w:r>
    </w:p>
    <w:p w14:paraId="5582BED8">
      <w:pPr>
        <w:rPr>
          <w:rFonts w:hint="eastAsia" w:ascii="仿宋" w:hAnsi="仿宋" w:eastAsia="仿宋" w:cs="仿宋"/>
          <w:lang w:val="en-US" w:eastAsia="zh-CN"/>
        </w:rPr>
      </w:pPr>
    </w:p>
    <w:sectPr>
      <w:headerReference r:id="rId13" w:type="default"/>
      <w:pgSz w:w="11910" w:h="16840"/>
      <w:pgMar w:top="1040" w:right="1137" w:bottom="960" w:left="1080" w:header="763" w:footer="766" w:gutter="0"/>
      <w:pgBorders>
        <w:top w:val="none" w:sz="0" w:space="0"/>
        <w:left w:val="none" w:sz="0" w:space="0"/>
        <w:bottom w:val="none" w:sz="0" w:space="0"/>
        <w:right w:val="none" w:sz="0" w:space="0"/>
      </w:pgBorders>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0B035">
    <w:pPr>
      <w:pStyle w:val="10"/>
      <w:jc w:val="center"/>
      <w:rPr>
        <w:sz w:val="24"/>
        <w:szCs w:val="24"/>
      </w:rPr>
    </w:pPr>
  </w:p>
  <w:p w14:paraId="2CDFA68F">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01EC9">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93386">
    <w:pPr>
      <w:pStyle w:val="10"/>
      <w:tabs>
        <w:tab w:val="left" w:pos="2371"/>
        <w:tab w:val="clear" w:pos="4153"/>
      </w:tabs>
      <w:jc w:val="both"/>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D8762">
    <w:pPr>
      <w:pStyle w:val="10"/>
      <w:jc w:val="center"/>
      <w:rPr>
        <w:rFonts w:hint="eastAsia" w:eastAsia="宋体"/>
        <w:lang w:val="en-US"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BB8E2">
    <w:pPr>
      <w:pStyle w:val="10"/>
      <w:tabs>
        <w:tab w:val="left" w:pos="2371"/>
        <w:tab w:val="clear" w:pos="4153"/>
      </w:tabs>
      <w:jc w:val="both"/>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428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42875"/>
                      </a:xfrm>
                      <a:prstGeom prst="rect">
                        <a:avLst/>
                      </a:prstGeom>
                      <a:noFill/>
                      <a:ln>
                        <a:noFill/>
                      </a:ln>
                    </wps:spPr>
                    <wps:txbx>
                      <w:txbxContent>
                        <w:p w14:paraId="2AC4ECA6">
                          <w:pPr>
                            <w:pStyle w:val="10"/>
                            <w:jc w:val="center"/>
                            <w:rPr>
                              <w:sz w:val="13"/>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40 -</w:t>
                          </w:r>
                          <w:r>
                            <w:rPr>
                              <w:sz w:val="24"/>
                              <w:szCs w:val="24"/>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0pt;height:11.25pt;width:144pt;mso-position-horizontal:center;mso-position-horizontal-relative:margin;mso-wrap-style:none;z-index:251661312;mso-width-relative:page;mso-height-relative:page;" filled="f" stroked="f" coordsize="21600,21600" o:gfxdata="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8qzh9EAAAAEAQAADwAAAAAAAAABACAAAAAiAAAAZHJzL2Rvd25yZXYueG1sUEsB&#10;AhQAFAAAAAgAh07iQOs2qgvDAQAAfgMAAA4AAAAAAAAAAQAgAAAAIAEAAGRycy9lMm9Eb2MueG1s&#10;UEsFBgAAAAAGAAYAWQEAAFUFAAAAAA==&#10;">
              <v:fill on="f" focussize="0,0"/>
              <v:stroke on="f"/>
              <v:imagedata o:title=""/>
              <o:lock v:ext="edit" aspectratio="f"/>
              <v:textbox inset="0mm,0mm,0mm,0mm">
                <w:txbxContent>
                  <w:p w14:paraId="2AC4ECA6">
                    <w:pPr>
                      <w:pStyle w:val="10"/>
                      <w:jc w:val="center"/>
                      <w:rPr>
                        <w:sz w:val="13"/>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40 -</w:t>
                    </w:r>
                    <w:r>
                      <w:rPr>
                        <w:sz w:val="24"/>
                        <w:szCs w:val="24"/>
                      </w:rP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D79D">
    <w:pPr>
      <w:pStyle w:val="10"/>
      <w:jc w:val="center"/>
    </w:pPr>
    <w:r>
      <mc:AlternateContent>
        <mc:Choice Requires="wps">
          <w:drawing>
            <wp:anchor distT="0" distB="0" distL="114300" distR="114300" simplePos="0" relativeHeight="251662336" behindDoc="0" locked="0" layoutInCell="1" allowOverlap="1">
              <wp:simplePos x="0" y="0"/>
              <wp:positionH relativeFrom="margin">
                <wp:posOffset>2992120</wp:posOffset>
              </wp:positionH>
              <wp:positionV relativeFrom="paragraph">
                <wp:posOffset>-19050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DEBD16">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235.6pt;margin-top:-1.5pt;height:144pt;width:144pt;mso-position-horizontal-relative:margin;mso-wrap-style:none;z-index:251662336;mso-width-relative:page;mso-height-relative:page;" filled="f" stroked="f" coordsize="21600,21600" o:gfxdata="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jzZbeNcAAAAKAQAADwAAAAAAAAABACAAAAAiAAAAZHJzL2Rv&#10;d25yZXYueG1sUEsBAhQAFAAAAAgAh07iQNRflCbJAQAAmQMAAA4AAAAAAAAAAQAgAAAAJgEAAGRy&#10;cy9lMm9Eb2MueG1sUEsFBgAAAAAGAAYAWQEAAGEFAAAAAA==&#10;">
              <v:fill on="f" focussize="0,0"/>
              <v:stroke on="f"/>
              <v:imagedata o:title=""/>
              <o:lock v:ext="edit" aspectratio="f"/>
              <v:textbox inset="0mm,0mm,0mm,0mm" style="mso-fit-shape-to-text:t;">
                <w:txbxContent>
                  <w:p w14:paraId="30DEBD16">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F84A2">
    <w:pPr>
      <w:widowControl w:val="0"/>
      <w:spacing w:line="1" w:lineRule="exact"/>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95885" cy="75565"/>
              <wp:effectExtent l="0" t="0" r="0" b="0"/>
              <wp:wrapNone/>
              <wp:docPr id="130" name="Shape 66"/>
              <wp:cNvGraphicFramePr/>
              <a:graphic xmlns:a="http://schemas.openxmlformats.org/drawingml/2006/main">
                <a:graphicData uri="http://schemas.microsoft.com/office/word/2010/wordprocessingShape">
                  <wps:wsp>
                    <wps:cNvSpPr txBox="1"/>
                    <wps:spPr>
                      <a:xfrm>
                        <a:off x="0" y="0"/>
                        <a:ext cx="95885" cy="75565"/>
                      </a:xfrm>
                      <a:prstGeom prst="rect">
                        <a:avLst/>
                      </a:prstGeom>
                      <a:noFill/>
                    </wps:spPr>
                    <wps:txbx>
                      <w:txbxContent>
                        <w:p w14:paraId="512B044A">
                          <w:pPr>
                            <w:pStyle w:val="3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Shape 66" o:spid="_x0000_s1026" o:spt="202" type="#_x0000_t202" style="position:absolute;left:0pt;margin-top:0pt;height:5.95pt;width:7.55pt;mso-position-horizontal:center;mso-position-horizontal-relative:margin;mso-wrap-style:none;z-index:251660288;mso-width-relative:page;mso-height-relative:page;" filled="f" stroked="f" coordsize="21600,21600" o:gfxdata="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Grt8nQAAAAAwEAAA8A&#10;AAAAAAAAAQAgAAAAIgAAAGRycy9kb3ducmV2LnhtbFBLAQIUABQAAAAIAIdO4kCd0ZhCrQEAAHAD&#10;AAAOAAAAAAAAAAEAIAAAAB8BAABkcnMvZTJvRG9jLnhtbFBLBQYAAAAABgAGAFkBAAA+BQAAAAA=&#10;">
              <v:fill on="f" focussize="0,0"/>
              <v:stroke on="f"/>
              <v:imagedata o:title=""/>
              <o:lock v:ext="edit" aspectratio="f"/>
              <v:textbox inset="0mm,0mm,0mm,0mm" style="mso-fit-shape-to-text:t;">
                <w:txbxContent>
                  <w:p w14:paraId="512B044A">
                    <w:pPr>
                      <w:pStyle w:val="3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559A">
    <w:pPr>
      <w:widowControl w:val="0"/>
      <w:spacing w:line="1" w:lineRule="exact"/>
    </w:pPr>
    <w:r>
      <mc:AlternateContent>
        <mc:Choice Requires="wps">
          <w:drawing>
            <wp:anchor distT="0" distB="0" distL="0" distR="0" simplePos="0" relativeHeight="251660288" behindDoc="1" locked="0" layoutInCell="1" allowOverlap="1">
              <wp:simplePos x="0" y="0"/>
              <wp:positionH relativeFrom="page">
                <wp:posOffset>3631565</wp:posOffset>
              </wp:positionH>
              <wp:positionV relativeFrom="page">
                <wp:posOffset>10010775</wp:posOffset>
              </wp:positionV>
              <wp:extent cx="95885" cy="75565"/>
              <wp:effectExtent l="0" t="0" r="0" b="0"/>
              <wp:wrapNone/>
              <wp:docPr id="131" name="Shape 68"/>
              <wp:cNvGraphicFramePr/>
              <a:graphic xmlns:a="http://schemas.openxmlformats.org/drawingml/2006/main">
                <a:graphicData uri="http://schemas.microsoft.com/office/word/2010/wordprocessingShape">
                  <wps:wsp>
                    <wps:cNvSpPr txBox="1"/>
                    <wps:spPr>
                      <a:xfrm>
                        <a:off x="0" y="0"/>
                        <a:ext cx="95885" cy="75565"/>
                      </a:xfrm>
                      <a:prstGeom prst="rect">
                        <a:avLst/>
                      </a:prstGeom>
                      <a:noFill/>
                    </wps:spPr>
                    <wps:txbx>
                      <w:txbxContent>
                        <w:p w14:paraId="16CAABC3">
                          <w:pPr>
                            <w:pStyle w:val="3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wps:txbx>
                    <wps:bodyPr wrap="none" lIns="0" tIns="0" rIns="0" bIns="0">
                      <a:spAutoFit/>
                    </wps:bodyPr>
                  </wps:wsp>
                </a:graphicData>
              </a:graphic>
            </wp:anchor>
          </w:drawing>
        </mc:Choice>
        <mc:Fallback>
          <w:pict>
            <v:shape id="Shape 68" o:spid="_x0000_s1026" o:spt="202" type="#_x0000_t202" style="position:absolute;left:0pt;margin-left:285.95pt;margin-top:788.25pt;height:5.95pt;width:7.55pt;mso-position-horizontal-relative:page;mso-position-vertical-relative:page;mso-wrap-style:none;z-index:-251656192;mso-width-relative:page;mso-height-relative:page;" filled="f" stroked="f" coordsize="21600,21600" o:gfxdata="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oYz91wAA&#10;AA0BAAAPAAAAAAAAAAEAIAAAACIAAABkcnMvZG93bnJldi54bWxQSwECFAAUAAAACACHTuJAa/BC&#10;0K0BAABwAwAADgAAAAAAAAABACAAAAAmAQAAZHJzL2Uyb0RvYy54bWxQSwUGAAAAAAYABgBZAQAA&#10;RQUAAAAA&#10;">
              <v:fill on="f" focussize="0,0"/>
              <v:stroke on="f"/>
              <v:imagedata o:title=""/>
              <o:lock v:ext="edit" aspectratio="f"/>
              <v:textbox inset="0mm,0mm,0mm,0mm" style="mso-fit-shape-to-text:t;">
                <w:txbxContent>
                  <w:p w14:paraId="16CAABC3">
                    <w:pPr>
                      <w:pStyle w:val="30"/>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zh-CN" w:eastAsia="zh-CN" w:bidi="zh-CN"/>
                      </w:rPr>
                      <w:t>#</w:t>
                    </w:r>
                    <w:r>
                      <w:rPr>
                        <w:rFonts w:ascii="Times New Roman" w:hAnsi="Times New Roman" w:eastAsia="Times New Roman" w:cs="Times New Roman"/>
                        <w:color w:val="000000"/>
                        <w:spacing w:val="0"/>
                        <w:w w:val="100"/>
                        <w:position w:val="0"/>
                        <w:lang w:val="zh-CN" w:eastAsia="zh-CN" w:bidi="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1D707">
    <w:pPr>
      <w:pStyle w:val="11"/>
      <w:jc w:val="center"/>
      <w:rPr>
        <w:b/>
        <w:bCs/>
      </w:rPr>
    </w:pPr>
    <w:r>
      <w:rPr>
        <w:rFonts w:hint="eastAsia"/>
        <w:b/>
        <w:bCs/>
        <w:lang w:val="en-US" w:eastAsia="zh-CN"/>
      </w:rPr>
      <w:t xml:space="preserve">                                                               </w:t>
    </w:r>
    <w:r>
      <w:rPr>
        <w:rFonts w:hint="eastAsia"/>
        <w:b/>
        <w:bCs/>
        <w:lang w:eastAsia="zh-CN"/>
      </w:rPr>
      <w:t>新疆万凯盛工程管理咨询有限公司</w:t>
    </w:r>
    <w:r>
      <w:rPr>
        <w:rFonts w:hint="eastAsia"/>
        <w:b/>
        <w:bCs/>
      </w:rPr>
      <w:t>竞争性磋商文件</w:t>
    </w:r>
  </w:p>
  <w:p w14:paraId="407F589E">
    <w:pPr>
      <w:pStyle w:val="8"/>
      <w:kinsoku w:val="0"/>
      <w:overflowPunct w:val="0"/>
      <w:spacing w:before="0" w:line="14" w:lineRule="auto"/>
      <w:ind w:left="0"/>
      <w:rPr>
        <w:rFonts w:ascii="Times New Roman" w:eastAsia="宋体"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F6A77">
    <w:pPr>
      <w:pStyle w:val="11"/>
      <w:jc w:val="right"/>
      <w:rPr>
        <w:b/>
        <w:bCs/>
      </w:rPr>
    </w:pPr>
    <w:r>
      <w:rPr>
        <w:rFonts w:hint="eastAsia"/>
        <w:b/>
        <w:bCs/>
        <w:lang w:eastAsia="zh-CN"/>
      </w:rPr>
      <w:t>新疆万凯盛工程管理咨询有限公司</w:t>
    </w:r>
    <w:r>
      <w:rPr>
        <w:rFonts w:hint="eastAsia"/>
        <w:b/>
        <w:b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8F798">
    <w:pPr>
      <w:pStyle w:val="11"/>
      <w:jc w:val="right"/>
      <w:rPr>
        <w:b/>
        <w:bCs/>
      </w:rPr>
    </w:pPr>
    <w:r>
      <w:rPr>
        <w:rFonts w:hint="eastAsia"/>
        <w:b/>
        <w:bCs/>
        <w:lang w:eastAsia="zh-CN"/>
      </w:rPr>
      <w:t>新疆万凯盛工程管理咨询有限公司</w:t>
    </w:r>
    <w:r>
      <w:rPr>
        <w:rFonts w:hint="eastAsia"/>
        <w:b/>
        <w:bCs/>
      </w:rPr>
      <w:t>竞争性磋商文件</w:t>
    </w:r>
  </w:p>
  <w:p w14:paraId="2488D3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B92F6"/>
    <w:multiLevelType w:val="singleLevel"/>
    <w:tmpl w:val="DB4B92F6"/>
    <w:lvl w:ilvl="0" w:tentative="0">
      <w:start w:val="1"/>
      <w:numFmt w:val="chineseCounting"/>
      <w:suff w:val="nothing"/>
      <w:lvlText w:val="%1、"/>
      <w:lvlJc w:val="left"/>
      <w:rPr>
        <w:rFonts w:hint="eastAsia"/>
      </w:rPr>
    </w:lvl>
  </w:abstractNum>
  <w:abstractNum w:abstractNumId="1">
    <w:nsid w:val="EDBE23BB"/>
    <w:multiLevelType w:val="singleLevel"/>
    <w:tmpl w:val="EDBE23BB"/>
    <w:lvl w:ilvl="0" w:tentative="0">
      <w:start w:val="3"/>
      <w:numFmt w:val="decimal"/>
      <w:suff w:val="space"/>
      <w:lvlText w:val="%1."/>
      <w:lvlJc w:val="left"/>
    </w:lvl>
  </w:abstractNum>
  <w:abstractNum w:abstractNumId="2">
    <w:nsid w:val="16FD167A"/>
    <w:multiLevelType w:val="multilevel"/>
    <w:tmpl w:val="16FD167A"/>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B7DE80"/>
    <w:multiLevelType w:val="singleLevel"/>
    <w:tmpl w:val="1DB7DE80"/>
    <w:lvl w:ilvl="0" w:tentative="0">
      <w:start w:val="1"/>
      <w:numFmt w:val="decimal"/>
      <w:suff w:val="space"/>
      <w:lvlText w:val="%1."/>
      <w:lvlJc w:val="left"/>
    </w:lvl>
  </w:abstractNum>
  <w:abstractNum w:abstractNumId="4">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5">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NTEzMWU1MmU2OTg2ZTQzMjM3Y2UzODY3MjA2MTkifQ=="/>
  </w:docVars>
  <w:rsids>
    <w:rsidRoot w:val="45104505"/>
    <w:rsid w:val="02067BFE"/>
    <w:rsid w:val="02262A3E"/>
    <w:rsid w:val="028D6760"/>
    <w:rsid w:val="02DB7931"/>
    <w:rsid w:val="037A271D"/>
    <w:rsid w:val="056D708C"/>
    <w:rsid w:val="05CB65CF"/>
    <w:rsid w:val="0A571C79"/>
    <w:rsid w:val="0DA306F2"/>
    <w:rsid w:val="0E883192"/>
    <w:rsid w:val="10275E33"/>
    <w:rsid w:val="105E41AB"/>
    <w:rsid w:val="10C85C55"/>
    <w:rsid w:val="11A42091"/>
    <w:rsid w:val="11FE6BBE"/>
    <w:rsid w:val="13B761E1"/>
    <w:rsid w:val="16B769C9"/>
    <w:rsid w:val="185760AF"/>
    <w:rsid w:val="1C364891"/>
    <w:rsid w:val="1ED63AA6"/>
    <w:rsid w:val="24245F57"/>
    <w:rsid w:val="2559536A"/>
    <w:rsid w:val="258836B9"/>
    <w:rsid w:val="26086C3B"/>
    <w:rsid w:val="286914E7"/>
    <w:rsid w:val="29C73D1D"/>
    <w:rsid w:val="29E277A3"/>
    <w:rsid w:val="2B0D6FF4"/>
    <w:rsid w:val="2C162AA8"/>
    <w:rsid w:val="2CA50D57"/>
    <w:rsid w:val="2EC1207D"/>
    <w:rsid w:val="31EA5447"/>
    <w:rsid w:val="33523AF9"/>
    <w:rsid w:val="35972C20"/>
    <w:rsid w:val="36147C3A"/>
    <w:rsid w:val="387C7014"/>
    <w:rsid w:val="391B3048"/>
    <w:rsid w:val="3B556027"/>
    <w:rsid w:val="3ED02A35"/>
    <w:rsid w:val="41E20630"/>
    <w:rsid w:val="4256079D"/>
    <w:rsid w:val="45104505"/>
    <w:rsid w:val="460A3EB2"/>
    <w:rsid w:val="470C51F3"/>
    <w:rsid w:val="4837077E"/>
    <w:rsid w:val="48C07230"/>
    <w:rsid w:val="4A0718BD"/>
    <w:rsid w:val="4A1D3576"/>
    <w:rsid w:val="4AD81690"/>
    <w:rsid w:val="4BFB56AA"/>
    <w:rsid w:val="4C615E3E"/>
    <w:rsid w:val="52E4642C"/>
    <w:rsid w:val="564C4B1E"/>
    <w:rsid w:val="56AB2B47"/>
    <w:rsid w:val="56F0798E"/>
    <w:rsid w:val="5AD001F9"/>
    <w:rsid w:val="5C7D22A0"/>
    <w:rsid w:val="5C9B20FF"/>
    <w:rsid w:val="5D2B6790"/>
    <w:rsid w:val="5E5B3CE6"/>
    <w:rsid w:val="6073435E"/>
    <w:rsid w:val="609639F0"/>
    <w:rsid w:val="681A29EE"/>
    <w:rsid w:val="685361DA"/>
    <w:rsid w:val="6B190F22"/>
    <w:rsid w:val="6F3477C9"/>
    <w:rsid w:val="71D171A6"/>
    <w:rsid w:val="739C7F8F"/>
    <w:rsid w:val="76E44446"/>
    <w:rsid w:val="771B6423"/>
    <w:rsid w:val="77AC2C75"/>
    <w:rsid w:val="78340796"/>
    <w:rsid w:val="79E74FDA"/>
    <w:rsid w:val="7A2542D3"/>
    <w:rsid w:val="7CD6548B"/>
    <w:rsid w:val="7FF14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9"/>
    <w:qFormat/>
    <w:uiPriority w:val="9"/>
    <w:pPr>
      <w:keepNext/>
      <w:keepLines/>
      <w:spacing w:line="800" w:lineRule="exact"/>
      <w:jc w:val="center"/>
      <w:outlineLvl w:val="0"/>
    </w:pPr>
    <w:rPr>
      <w:rFonts w:eastAsia="仿宋"/>
      <w:b/>
      <w:bCs/>
      <w:kern w:val="44"/>
      <w:sz w:val="32"/>
      <w:szCs w:val="44"/>
    </w:rPr>
  </w:style>
  <w:style w:type="paragraph" w:styleId="4">
    <w:name w:val="heading 2"/>
    <w:basedOn w:val="1"/>
    <w:next w:val="1"/>
    <w:qFormat/>
    <w:uiPriority w:val="9"/>
    <w:pPr>
      <w:keepNext/>
      <w:keepLines/>
      <w:spacing w:line="416" w:lineRule="auto"/>
      <w:jc w:val="center"/>
      <w:outlineLvl w:val="1"/>
    </w:pPr>
    <w:rPr>
      <w:rFonts w:ascii="Cambria" w:hAnsi="Cambria" w:eastAsia="仿宋" w:cs="Times New Roman"/>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3920" w:leftChars="1400"/>
    </w:pPr>
  </w:style>
  <w:style w:type="paragraph" w:styleId="5">
    <w:name w:val="Normal Indent"/>
    <w:basedOn w:val="1"/>
    <w:next w:val="1"/>
    <w:qFormat/>
    <w:uiPriority w:val="99"/>
    <w:pPr>
      <w:ind w:firstLine="420"/>
    </w:pPr>
  </w:style>
  <w:style w:type="paragraph" w:styleId="6">
    <w:name w:val="Document Map"/>
    <w:basedOn w:val="1"/>
    <w:unhideWhenUsed/>
    <w:qFormat/>
    <w:uiPriority w:val="99"/>
    <w:rPr>
      <w:rFonts w:ascii="宋体"/>
      <w:sz w:val="18"/>
      <w:szCs w:val="18"/>
    </w:rPr>
  </w:style>
  <w:style w:type="paragraph" w:styleId="7">
    <w:name w:val="toa heading"/>
    <w:basedOn w:val="1"/>
    <w:next w:val="1"/>
    <w:qFormat/>
    <w:uiPriority w:val="0"/>
    <w:pPr>
      <w:spacing w:before="120"/>
    </w:pPr>
    <w:rPr>
      <w:rFonts w:ascii="Cambria" w:hAnsi="Cambria"/>
      <w:sz w:val="24"/>
      <w:szCs w:val="24"/>
    </w:rPr>
  </w:style>
  <w:style w:type="paragraph" w:styleId="8">
    <w:name w:val="Body Text"/>
    <w:basedOn w:val="1"/>
    <w:next w:val="1"/>
    <w:qFormat/>
    <w:uiPriority w:val="1"/>
    <w:pPr>
      <w:autoSpaceDE w:val="0"/>
      <w:autoSpaceDN w:val="0"/>
      <w:adjustRightInd w:val="0"/>
      <w:spacing w:before="154"/>
      <w:ind w:left="118"/>
      <w:jc w:val="left"/>
    </w:pPr>
    <w:rPr>
      <w:rFonts w:ascii="仿宋" w:hAnsi="Times New Roman" w:eastAsia="仿宋" w:cs="仿宋"/>
      <w:kern w:val="0"/>
      <w:sz w:val="24"/>
      <w:szCs w:val="24"/>
    </w:rPr>
  </w:style>
  <w:style w:type="paragraph" w:styleId="9">
    <w:name w:val="Body Text Indent"/>
    <w:basedOn w:val="1"/>
    <w:next w:val="8"/>
    <w:qFormat/>
    <w:uiPriority w:val="0"/>
    <w:pPr>
      <w:spacing w:after="120"/>
      <w:ind w:left="420" w:leftChars="200"/>
    </w:pPr>
    <w:rPr>
      <w:rFonts w:ascii="Calibri" w:hAnsi="Calibri" w:eastAsia="宋体" w:cs="Times New Roman"/>
      <w:sz w:val="20"/>
      <w:szCs w:val="22"/>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9400"/>
      </w:tabs>
      <w:spacing w:line="520" w:lineRule="exact"/>
      <w:jc w:val="left"/>
    </w:pPr>
  </w:style>
  <w:style w:type="paragraph" w:styleId="13">
    <w:name w:val="toc 2"/>
    <w:basedOn w:val="1"/>
    <w:next w:val="1"/>
    <w:unhideWhenUsed/>
    <w:qFormat/>
    <w:uiPriority w:val="39"/>
    <w:pPr>
      <w:ind w:left="420" w:leftChars="200"/>
    </w:pPr>
  </w:style>
  <w:style w:type="paragraph" w:styleId="14">
    <w:name w:val="Normal (Web)"/>
    <w:basedOn w:val="1"/>
    <w:qFormat/>
    <w:uiPriority w:val="0"/>
    <w:pPr>
      <w:spacing w:before="60" w:after="60"/>
      <w:jc w:val="left"/>
    </w:pPr>
    <w:rPr>
      <w:kern w:val="0"/>
      <w:sz w:val="24"/>
    </w:rPr>
  </w:style>
  <w:style w:type="paragraph" w:styleId="15">
    <w:name w:val="Body Text First Indent"/>
    <w:basedOn w:val="8"/>
    <w:qFormat/>
    <w:uiPriority w:val="0"/>
    <w:pPr>
      <w:ind w:firstLine="420" w:firstLineChars="100"/>
    </w:pPr>
  </w:style>
  <w:style w:type="paragraph" w:styleId="16">
    <w:name w:val="Body Text First Indent 2"/>
    <w:basedOn w:val="9"/>
    <w:next w:val="9"/>
    <w:qFormat/>
    <w:uiPriority w:val="0"/>
    <w:pPr>
      <w:spacing w:after="120"/>
      <w:ind w:left="420" w:leftChars="200" w:firstLine="420" w:firstLineChars="200"/>
    </w:pPr>
    <w:rPr>
      <w:rFonts w:ascii="Times New Roman" w:eastAsia="宋体"/>
      <w:sz w:val="21"/>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000FF"/>
      <w:u w:val="single"/>
    </w:rPr>
  </w:style>
  <w:style w:type="paragraph" w:customStyle="1" w:styleId="21">
    <w:name w:val="缺省文本"/>
    <w:qFormat/>
    <w:uiPriority w:val="99"/>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22">
    <w:name w:val="Table Paragraph"/>
    <w:basedOn w:val="1"/>
    <w:qFormat/>
    <w:uiPriority w:val="1"/>
    <w:pPr>
      <w:autoSpaceDE w:val="0"/>
      <w:autoSpaceDN w:val="0"/>
      <w:adjustRightInd w:val="0"/>
      <w:jc w:val="left"/>
    </w:pPr>
    <w:rPr>
      <w:rFonts w:ascii="Times New Roman" w:hAnsi="Times New Roman" w:eastAsia="宋体"/>
      <w:kern w:val="0"/>
      <w:sz w:val="24"/>
      <w:szCs w:val="24"/>
    </w:rPr>
  </w:style>
  <w:style w:type="paragraph" w:customStyle="1" w:styleId="23">
    <w:name w:val="正文_4"/>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24">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25">
    <w:name w:val="Body text|1"/>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paragraph" w:customStyle="1" w:styleId="26">
    <w:name w:val="Other|1"/>
    <w:basedOn w:val="1"/>
    <w:qFormat/>
    <w:uiPriority w:val="0"/>
    <w:rPr>
      <w:rFonts w:ascii="宋体" w:hAnsi="宋体" w:eastAsia="宋体" w:cs="宋体"/>
      <w:sz w:val="19"/>
      <w:szCs w:val="19"/>
      <w:lang w:val="zh-TW" w:eastAsia="zh-TW" w:bidi="zh-TW"/>
    </w:rPr>
  </w:style>
  <w:style w:type="paragraph" w:customStyle="1" w:styleId="27">
    <w:name w:val="Heading 6"/>
    <w:basedOn w:val="1"/>
    <w:qFormat/>
    <w:uiPriority w:val="1"/>
    <w:pPr>
      <w:autoSpaceDE w:val="0"/>
      <w:autoSpaceDN w:val="0"/>
      <w:adjustRightInd w:val="0"/>
      <w:ind w:left="1448"/>
      <w:jc w:val="left"/>
      <w:outlineLvl w:val="5"/>
    </w:pPr>
    <w:rPr>
      <w:rFonts w:ascii="仿宋" w:hAnsi="Times New Roman" w:eastAsia="仿宋" w:cs="仿宋"/>
      <w:b/>
      <w:bCs/>
      <w:kern w:val="0"/>
      <w:sz w:val="32"/>
      <w:szCs w:val="32"/>
    </w:rPr>
  </w:style>
  <w:style w:type="paragraph" w:customStyle="1" w:styleId="28">
    <w:name w:val="样式 宋体 五号 行距: 单倍行距"/>
    <w:basedOn w:val="1"/>
    <w:qFormat/>
    <w:uiPriority w:val="0"/>
    <w:pPr>
      <w:adjustRightInd w:val="0"/>
      <w:jc w:val="left"/>
      <w:textAlignment w:val="baseline"/>
    </w:pPr>
    <w:rPr>
      <w:rFonts w:ascii="宋体" w:hAnsi="宋体"/>
      <w:kern w:val="0"/>
    </w:rPr>
  </w:style>
  <w:style w:type="paragraph" w:customStyle="1" w:styleId="29">
    <w:name w:val="Other|2"/>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30">
    <w:name w:val="Header or footer|1"/>
    <w:basedOn w:val="1"/>
    <w:qFormat/>
    <w:uiPriority w:val="0"/>
    <w:pPr>
      <w:widowControl w:val="0"/>
      <w:shd w:val="clear" w:color="auto" w:fill="auto"/>
    </w:pPr>
    <w:rPr>
      <w:sz w:val="18"/>
      <w:szCs w:val="18"/>
      <w:u w:val="none"/>
      <w:shd w:val="clear" w:color="auto" w:fill="auto"/>
      <w:lang w:val="zh-TW" w:eastAsia="zh-TW" w:bidi="zh-TW"/>
    </w:rPr>
  </w:style>
  <w:style w:type="character" w:customStyle="1" w:styleId="31">
    <w:name w:val="font11"/>
    <w:basedOn w:val="19"/>
    <w:qFormat/>
    <w:uiPriority w:val="0"/>
    <w:rPr>
      <w:rFonts w:ascii="Arial" w:hAnsi="Arial" w:cs="Arial"/>
      <w:color w:val="000000"/>
      <w:sz w:val="20"/>
      <w:szCs w:val="20"/>
      <w:u w:val="none"/>
    </w:rPr>
  </w:style>
  <w:style w:type="character" w:customStyle="1" w:styleId="32">
    <w:name w:val="font61"/>
    <w:basedOn w:val="19"/>
    <w:qFormat/>
    <w:uiPriority w:val="0"/>
    <w:rPr>
      <w:rFonts w:hint="eastAsia" w:ascii="仿宋" w:hAnsi="仿宋" w:eastAsia="仿宋" w:cs="仿宋"/>
      <w:color w:val="000000"/>
      <w:sz w:val="20"/>
      <w:szCs w:val="20"/>
      <w:u w:val="none"/>
    </w:rPr>
  </w:style>
  <w:style w:type="character" w:customStyle="1" w:styleId="33">
    <w:name w:val="font51"/>
    <w:basedOn w:val="19"/>
    <w:qFormat/>
    <w:uiPriority w:val="0"/>
    <w:rPr>
      <w:rFonts w:hint="eastAsia" w:ascii="宋体" w:hAnsi="宋体" w:eastAsia="宋体" w:cs="宋体"/>
      <w:color w:val="000000"/>
      <w:sz w:val="20"/>
      <w:szCs w:val="20"/>
      <w:u w:val="none"/>
    </w:rPr>
  </w:style>
  <w:style w:type="character" w:customStyle="1" w:styleId="34">
    <w:name w:val="font41"/>
    <w:basedOn w:val="19"/>
    <w:qFormat/>
    <w:uiPriority w:val="0"/>
    <w:rPr>
      <w:rFonts w:hint="eastAsia" w:ascii="仿宋" w:hAnsi="仿宋" w:eastAsia="仿宋" w:cs="仿宋"/>
      <w:color w:val="000000"/>
      <w:sz w:val="20"/>
      <w:szCs w:val="20"/>
      <w:u w:val="none"/>
      <w:vertAlign w:val="superscript"/>
    </w:rPr>
  </w:style>
  <w:style w:type="character" w:customStyle="1" w:styleId="35">
    <w:name w:val="font31"/>
    <w:basedOn w:val="19"/>
    <w:qFormat/>
    <w:uiPriority w:val="0"/>
    <w:rPr>
      <w:rFonts w:hint="eastAsia" w:ascii="仿宋" w:hAnsi="仿宋" w:eastAsia="仿宋" w:cs="仿宋"/>
      <w:i/>
      <w:iCs/>
      <w:color w:val="000000"/>
      <w:sz w:val="20"/>
      <w:szCs w:val="20"/>
      <w:u w:val="none"/>
    </w:rPr>
  </w:style>
  <w:style w:type="paragraph" w:customStyle="1" w:styleId="36">
    <w:name w:val="Normal_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38">
    <w:name w:val="NormalCharacter"/>
    <w:qFormat/>
    <w:uiPriority w:val="0"/>
    <w:rPr>
      <w:kern w:val="2"/>
      <w:sz w:val="21"/>
      <w:lang w:val="en-US" w:eastAsia="zh-CN" w:bidi="ar-SA"/>
    </w:rPr>
  </w:style>
  <w:style w:type="character" w:customStyle="1" w:styleId="39">
    <w:name w:val="font101"/>
    <w:basedOn w:val="19"/>
    <w:qFormat/>
    <w:uiPriority w:val="0"/>
    <w:rPr>
      <w:rFonts w:hint="eastAsia" w:ascii="宋体" w:hAnsi="宋体" w:eastAsia="宋体" w:cs="宋体"/>
      <w:color w:val="000000"/>
      <w:sz w:val="20"/>
      <w:szCs w:val="20"/>
      <w:u w:val="none"/>
    </w:rPr>
  </w:style>
  <w:style w:type="character" w:customStyle="1" w:styleId="40">
    <w:name w:val="font81"/>
    <w:basedOn w:val="19"/>
    <w:qFormat/>
    <w:uiPriority w:val="0"/>
    <w:rPr>
      <w:rFonts w:hint="eastAsia" w:ascii="仿宋" w:hAnsi="仿宋" w:eastAsia="仿宋" w:cs="仿宋"/>
      <w:color w:val="000000"/>
      <w:sz w:val="20"/>
      <w:szCs w:val="20"/>
      <w:u w:val="none"/>
    </w:rPr>
  </w:style>
  <w:style w:type="character" w:customStyle="1" w:styleId="41">
    <w:name w:val="font112"/>
    <w:basedOn w:val="19"/>
    <w:qFormat/>
    <w:uiPriority w:val="0"/>
    <w:rPr>
      <w:rFonts w:hint="default" w:ascii="Times New Roman" w:hAnsi="Times New Roman" w:cs="Times New Roman"/>
      <w:color w:val="000000"/>
      <w:sz w:val="20"/>
      <w:szCs w:val="20"/>
      <w:u w:val="none"/>
    </w:rPr>
  </w:style>
  <w:style w:type="paragraph" w:customStyle="1" w:styleId="42">
    <w:name w:val="Normal_2"/>
    <w:qFormat/>
    <w:uiPriority w:val="0"/>
    <w:rPr>
      <w:rFonts w:ascii="黑体" w:hAnsi="黑体" w:eastAsia="黑体" w:cs="Times New Roman"/>
      <w:b/>
      <w:sz w:val="32"/>
      <w:szCs w:val="24"/>
      <w:lang w:val="en-US" w:eastAsia="zh-CN" w:bidi="ar-SA"/>
    </w:rPr>
  </w:style>
  <w:style w:type="paragraph" w:customStyle="1" w:styleId="43">
    <w:name w:val="Normal_24"/>
    <w:qFormat/>
    <w:uiPriority w:val="0"/>
    <w:rPr>
      <w:rFonts w:ascii="黑体" w:hAnsi="黑体" w:eastAsia="黑体" w:cs="Times New Roman"/>
      <w:b/>
      <w:sz w:val="32"/>
      <w:szCs w:val="24"/>
      <w:lang w:val="en-US" w:eastAsia="zh-CN" w:bidi="ar-SA"/>
    </w:rPr>
  </w:style>
  <w:style w:type="paragraph" w:customStyle="1" w:styleId="44">
    <w:name w:val="正文文本_1"/>
    <w:basedOn w:val="45"/>
    <w:unhideWhenUsed/>
    <w:qFormat/>
    <w:uiPriority w:val="0"/>
    <w:pPr>
      <w:spacing w:after="120"/>
    </w:pPr>
  </w:style>
  <w:style w:type="paragraph" w:customStyle="1" w:styleId="45">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Normal_4"/>
    <w:qFormat/>
    <w:uiPriority w:val="0"/>
    <w:rPr>
      <w:rFonts w:ascii="黑体" w:hAnsi="黑体" w:eastAsia="黑体" w:cs="Times New Roman"/>
      <w:b/>
      <w:sz w:val="32"/>
      <w:szCs w:val="24"/>
      <w:lang w:val="en-US" w:eastAsia="zh-CN" w:bidi="ar-SA"/>
    </w:rPr>
  </w:style>
  <w:style w:type="paragraph" w:customStyle="1" w:styleId="47">
    <w:name w:val="Normal_5"/>
    <w:qFormat/>
    <w:uiPriority w:val="0"/>
    <w:rPr>
      <w:rFonts w:ascii="黑体" w:hAnsi="黑体" w:eastAsia="黑体" w:cs="Times New Roman"/>
      <w:b/>
      <w:sz w:val="32"/>
      <w:szCs w:val="24"/>
      <w:lang w:val="en-US" w:eastAsia="zh-CN" w:bidi="ar-SA"/>
    </w:rPr>
  </w:style>
  <w:style w:type="paragraph" w:customStyle="1" w:styleId="48">
    <w:name w:val="Normal_6"/>
    <w:qFormat/>
    <w:uiPriority w:val="0"/>
    <w:rPr>
      <w:rFonts w:ascii="黑体" w:hAnsi="黑体" w:eastAsia="黑体" w:cs="Times New Roman"/>
      <w:b/>
      <w:sz w:val="32"/>
      <w:szCs w:val="24"/>
      <w:lang w:val="en-US" w:eastAsia="zh-CN" w:bidi="ar-SA"/>
    </w:rPr>
  </w:style>
  <w:style w:type="character" w:customStyle="1" w:styleId="49">
    <w:name w:val="标题 1 Char"/>
    <w:link w:val="3"/>
    <w:qFormat/>
    <w:uiPriority w:val="9"/>
    <w:rPr>
      <w:rFonts w:eastAsia="仿宋"/>
      <w:b/>
      <w:bCs/>
      <w:kern w:val="44"/>
      <w:sz w:val="32"/>
      <w:szCs w:val="44"/>
    </w:rPr>
  </w:style>
  <w:style w:type="character" w:customStyle="1" w:styleId="50">
    <w:name w:val="font71"/>
    <w:basedOn w:val="19"/>
    <w:qFormat/>
    <w:uiPriority w:val="0"/>
    <w:rPr>
      <w:rFonts w:hint="eastAsia" w:ascii="宋体" w:hAnsi="宋体" w:eastAsia="宋体" w:cs="宋体"/>
      <w:color w:val="000000"/>
      <w:sz w:val="22"/>
      <w:szCs w:val="22"/>
      <w:u w:val="none"/>
    </w:rPr>
  </w:style>
  <w:style w:type="paragraph" w:customStyle="1" w:styleId="51">
    <w:name w:val="Normal_0_0"/>
    <w:qFormat/>
    <w:uiPriority w:val="0"/>
    <w:rPr>
      <w:rFonts w:ascii="黑体" w:hAnsi="黑体" w:eastAsia="黑体" w:cs="Times New Roman"/>
      <w:b/>
      <w:sz w:val="32"/>
      <w:szCs w:val="24"/>
      <w:lang w:bidi="ar-SA"/>
    </w:rPr>
  </w:style>
  <w:style w:type="paragraph" w:customStyle="1" w:styleId="52">
    <w:name w:val="Normal_1"/>
    <w:qFormat/>
    <w:uiPriority w:val="0"/>
    <w:rPr>
      <w:rFonts w:ascii="黑体" w:hAnsi="黑体" w:eastAsia="黑体" w:cs="Times New Roman"/>
      <w:b/>
      <w:sz w:val="32"/>
      <w:szCs w:val="24"/>
      <w:lang w:bidi="ar-SA"/>
    </w:rPr>
  </w:style>
  <w:style w:type="paragraph" w:customStyle="1" w:styleId="53">
    <w:name w:val="正文_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24854</Words>
  <Characters>26141</Characters>
  <Lines>0</Lines>
  <Paragraphs>0</Paragraphs>
  <TotalTime>1</TotalTime>
  <ScaleCrop>false</ScaleCrop>
  <LinksUpToDate>false</LinksUpToDate>
  <CharactersWithSpaces>26534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2022-04-14T04:42:00Z</dcterms:created>
  <dc:creator>Administrator</dc:creator>
  <cp:lastModifiedBy>请叫我小蘑菇。</cp:lastModifiedBy>
  <cp:lastPrinted>2025-06-25T03:44:00Z</cp:lastPrinted>
  <dcterms:modified xsi:type="dcterms:W3CDTF">2025-06-25T09:20:39Z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40CCFFF55914404E813F7C5FE8176079</vt:lpwstr>
  </property>
  <property fmtid="{D5CDD505-2E9C-101B-9397-08002B2CF9AE}" pid="4" name="KSOTemplateDocerSaveRecord">
    <vt:lpwstr>eyJoZGlkIjoiNDg1MTdlY2NmODA0M2I4NWZlYTYyMjMxNTdkYmMxN2IiLCJ1c2VySWQiOiI0MjE5Nzc1NzkifQ==</vt:lpwstr>
  </property>
</Properties>
</file>