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QTCG-2025-028-4                   </w:t>
      </w:r>
    </w:p>
    <w:p>
      <w:pPr>
        <w:numPr>
          <w:ilvl w:val="0"/>
          <w:numId w:val="0"/>
        </w:numPr>
        <w:ind w:left="1600" w:right="0" w:rightChars="0" w:hanging="1600" w:hangingChars="500"/>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bookmarkStart w:id="0" w:name="OLE_LINK1"/>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一小</w:t>
      </w:r>
      <w:r>
        <w:rPr>
          <w:rFonts w:hint="eastAsia" w:ascii="方正小标宋简体" w:hAnsi="方正小标宋简体" w:eastAsia="方正小标宋简体"/>
          <w:color w:val="auto"/>
          <w:sz w:val="32"/>
          <w:szCs w:val="32"/>
          <w:u w:val="single"/>
        </w:rPr>
        <w:t>学2025年薄改能力提升</w:t>
      </w:r>
      <w:r>
        <w:rPr>
          <w:rFonts w:hint="eastAsia" w:ascii="方正小标宋简体" w:hAnsi="方正小标宋简体" w:eastAsia="方正小标宋简体"/>
          <w:color w:val="auto"/>
          <w:sz w:val="32"/>
          <w:szCs w:val="32"/>
          <w:u w:val="single"/>
          <w:lang w:val="en-US" w:eastAsia="zh-CN"/>
        </w:rPr>
        <w:t>资金</w:t>
      </w:r>
      <w:r>
        <w:rPr>
          <w:rFonts w:hint="eastAsia" w:ascii="方正小标宋简体" w:hAnsi="方正小标宋简体" w:eastAsia="方正小标宋简体"/>
          <w:color w:val="auto"/>
          <w:sz w:val="32"/>
          <w:szCs w:val="32"/>
          <w:u w:val="single"/>
        </w:rPr>
        <w:t>设</w:t>
      </w:r>
      <w:r>
        <w:rPr>
          <w:rFonts w:hint="eastAsia" w:ascii="方正小标宋简体" w:hAnsi="方正小标宋简体" w:eastAsia="方正小标宋简体"/>
          <w:color w:val="auto"/>
          <w:sz w:val="32"/>
          <w:szCs w:val="32"/>
          <w:u w:val="single"/>
          <w:lang w:val="en-US" w:eastAsia="zh-CN"/>
        </w:rPr>
        <w:t>备购置</w:t>
      </w:r>
      <w:r>
        <w:rPr>
          <w:rFonts w:hint="eastAsia" w:ascii="方正小标宋简体" w:hAnsi="方正小标宋简体" w:eastAsia="方正小标宋简体"/>
          <w:color w:val="auto"/>
          <w:sz w:val="32"/>
          <w:szCs w:val="32"/>
          <w:u w:val="single"/>
        </w:rPr>
        <w:t>项目</w:t>
      </w:r>
      <w:r>
        <w:rPr>
          <w:rFonts w:hint="eastAsia" w:ascii="方正小标宋简体" w:hAnsi="方正小标宋简体" w:eastAsia="方正小标宋简体"/>
          <w:color w:val="auto"/>
          <w:sz w:val="32"/>
          <w:szCs w:val="32"/>
          <w:u w:val="single"/>
          <w:lang w:eastAsia="zh-CN"/>
        </w:rPr>
        <w:t>（</w:t>
      </w:r>
      <w:r>
        <w:rPr>
          <w:rFonts w:hint="eastAsia" w:ascii="方正小标宋简体" w:hAnsi="方正小标宋简体" w:eastAsia="方正小标宋简体"/>
          <w:color w:val="auto"/>
          <w:sz w:val="32"/>
          <w:szCs w:val="32"/>
          <w:u w:val="single"/>
          <w:lang w:val="en-US" w:eastAsia="zh-CN"/>
        </w:rPr>
        <w:t>四次</w:t>
      </w:r>
      <w:r>
        <w:rPr>
          <w:rFonts w:hint="eastAsia" w:ascii="方正小标宋简体" w:hAnsi="方正小标宋简体" w:eastAsia="方正小标宋简体"/>
          <w:color w:val="auto"/>
          <w:sz w:val="32"/>
          <w:szCs w:val="32"/>
          <w:u w:val="single"/>
          <w:lang w:eastAsia="zh-CN"/>
        </w:rPr>
        <w:t>）</w:t>
      </w:r>
      <w:bookmarkEnd w:id="0"/>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一小</w:t>
      </w:r>
      <w:r>
        <w:rPr>
          <w:rFonts w:hint="eastAsia" w:ascii="方正小标宋简体" w:hAnsi="方正小标宋简体" w:eastAsia="方正小标宋简体"/>
          <w:color w:val="auto"/>
          <w:sz w:val="32"/>
          <w:szCs w:val="32"/>
          <w:u w:val="single"/>
        </w:rPr>
        <w:t>学</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二〇二五年七月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52</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7</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1"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1"/>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b/>
          <w:bCs/>
          <w:kern w:val="2"/>
          <w:sz w:val="32"/>
          <w:szCs w:val="32"/>
          <w:u w:val="single"/>
          <w:lang w:val="en-US" w:eastAsia="zh-CN" w:bidi="ar-SA"/>
        </w:rPr>
        <w:t>奇台县第一小学2025年薄改能力提升资金设备购置项目（四次）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奇台县第</w:t>
      </w:r>
      <w:r>
        <w:rPr>
          <w:rFonts w:hint="eastAsia" w:ascii="仿宋" w:hAnsi="仿宋" w:eastAsia="仿宋" w:cs="仿宋"/>
          <w:sz w:val="32"/>
          <w:szCs w:val="32"/>
          <w:u w:val="single"/>
          <w:lang w:val="en-US" w:eastAsia="zh-CN"/>
        </w:rPr>
        <w:t>一小</w:t>
      </w:r>
      <w:r>
        <w:rPr>
          <w:rFonts w:hint="eastAsia" w:ascii="仿宋" w:hAnsi="仿宋" w:eastAsia="仿宋" w:cs="仿宋"/>
          <w:sz w:val="32"/>
          <w:szCs w:val="32"/>
          <w:u w:val="single"/>
        </w:rPr>
        <w:t>学2025年薄改能力提升资金设备购置项目</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四次</w:t>
      </w:r>
      <w:r>
        <w:rPr>
          <w:rFonts w:hint="eastAsia" w:ascii="仿宋" w:hAnsi="仿宋" w:eastAsia="仿宋" w:cs="仿宋"/>
          <w:sz w:val="32"/>
          <w:szCs w:val="32"/>
          <w:u w:val="single"/>
          <w:lang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QTCG-2025-028-4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b/>
          <w:bCs/>
          <w:sz w:val="32"/>
          <w:szCs w:val="32"/>
          <w:u w:val="single"/>
        </w:rPr>
        <w:t>奇台县第</w:t>
      </w:r>
      <w:r>
        <w:rPr>
          <w:rFonts w:hint="eastAsia" w:ascii="仿宋" w:hAnsi="仿宋" w:eastAsia="仿宋" w:cs="仿宋"/>
          <w:b/>
          <w:bCs/>
          <w:sz w:val="32"/>
          <w:szCs w:val="32"/>
          <w:u w:val="single"/>
          <w:lang w:val="en-US" w:eastAsia="zh-CN"/>
        </w:rPr>
        <w:t>一小</w:t>
      </w:r>
      <w:r>
        <w:rPr>
          <w:rFonts w:hint="eastAsia" w:ascii="仿宋" w:hAnsi="仿宋" w:eastAsia="仿宋" w:cs="仿宋"/>
          <w:b/>
          <w:bCs/>
          <w:sz w:val="32"/>
          <w:szCs w:val="32"/>
          <w:u w:val="single"/>
        </w:rPr>
        <w:t>学2025年薄改能力提升资金设备购置项目</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四次</w:t>
      </w:r>
      <w:r>
        <w:rPr>
          <w:rFonts w:hint="eastAsia" w:ascii="仿宋" w:hAnsi="仿宋" w:eastAsia="仿宋" w:cs="仿宋"/>
          <w:b/>
          <w:bCs/>
          <w:sz w:val="32"/>
          <w:szCs w:val="32"/>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10.36万</w:t>
      </w:r>
      <w:r>
        <w:rPr>
          <w:rFonts w:hint="eastAsia" w:ascii="仿宋" w:hAnsi="仿宋" w:eastAsia="仿宋" w:cs="仿宋"/>
          <w:sz w:val="32"/>
          <w:szCs w:val="32"/>
          <w:u w:val="single"/>
        </w:rPr>
        <w:t>元</w:t>
      </w:r>
    </w:p>
    <w:p>
      <w:pPr>
        <w:spacing w:line="560" w:lineRule="exact"/>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10.36万元   最高限价： 10.36万元 </w:t>
      </w:r>
    </w:p>
    <w:p>
      <w:pPr>
        <w:pStyle w:val="2"/>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奇台县第一小学2025年薄改能力提升资金设备购置项目（</w:t>
            </w:r>
            <w:r>
              <w:rPr>
                <w:rFonts w:hint="eastAsia" w:ascii="仿宋" w:hAnsi="仿宋" w:eastAsia="仿宋" w:cs="仿宋"/>
                <w:sz w:val="28"/>
                <w:szCs w:val="28"/>
                <w:u w:val="none"/>
                <w:lang w:val="en-US" w:eastAsia="zh-CN"/>
              </w:rPr>
              <w:t>四</w:t>
            </w:r>
            <w:r>
              <w:rPr>
                <w:rFonts w:hint="default" w:ascii="仿宋" w:hAnsi="仿宋" w:eastAsia="仿宋" w:cs="仿宋"/>
                <w:sz w:val="28"/>
                <w:szCs w:val="28"/>
                <w:u w:val="none"/>
                <w:lang w:val="en-US" w:eastAsia="zh-CN"/>
              </w:rPr>
              <w:t xml:space="preserve">次） </w:t>
            </w:r>
          </w:p>
        </w:tc>
        <w:tc>
          <w:tcPr>
            <w:tcW w:w="2363" w:type="dxa"/>
            <w:vAlign w:val="center"/>
          </w:tcPr>
          <w:p>
            <w:pPr>
              <w:pStyle w:val="49"/>
              <w:jc w:val="center"/>
              <w:rPr>
                <w:rFonts w:hint="default"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10.36</w:t>
            </w:r>
          </w:p>
        </w:tc>
        <w:tc>
          <w:tcPr>
            <w:tcW w:w="912" w:type="dxa"/>
            <w:vAlign w:val="center"/>
          </w:tcPr>
          <w:p>
            <w:pPr>
              <w:pStyle w:val="49"/>
              <w:jc w:val="center"/>
              <w:rPr>
                <w:rFonts w:hint="eastAsia" w:ascii="仿宋" w:hAnsi="仿宋" w:eastAsia="仿宋" w:cs="仿宋"/>
                <w:spacing w:val="8"/>
                <w:kern w:val="2"/>
                <w:sz w:val="30"/>
                <w:szCs w:val="30"/>
                <w:lang w:val="en-US" w:eastAsia="zh-CN" w:bidi="ar-SA"/>
              </w:rPr>
            </w:pPr>
            <w:r>
              <w:rPr>
                <w:rFonts w:hint="eastAsia" w:ascii="仿宋" w:hAnsi="仿宋" w:eastAsia="仿宋" w:cs="仿宋"/>
                <w:spacing w:val="8"/>
                <w:kern w:val="2"/>
                <w:sz w:val="30"/>
                <w:szCs w:val="30"/>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2"/>
        <w:ind w:left="0" w:leftChars="0" w:firstLine="0" w:firstLineChars="0"/>
        <w:rPr>
          <w:rFonts w:hint="eastAsia"/>
          <w:lang w:val="en-US" w:eastAsia="zh-CN"/>
        </w:rPr>
      </w:pPr>
      <w:r>
        <w:rPr>
          <w:rFonts w:hint="eastAsia" w:ascii="仿宋" w:hAnsi="仿宋" w:eastAsia="仿宋" w:cs="仿宋"/>
          <w:b/>
          <w:bCs/>
          <w:color w:val="auto"/>
          <w:kern w:val="2"/>
          <w:sz w:val="32"/>
          <w:szCs w:val="32"/>
          <w:highlight w:val="yellow"/>
          <w:lang w:val="en-US" w:eastAsia="zh-CN" w:bidi="ar-SA"/>
        </w:rPr>
        <w:t>2.1.1本项目标项1</w:t>
      </w:r>
      <w:r>
        <w:rPr>
          <w:rFonts w:ascii="仿宋" w:hAnsi="仿宋" w:eastAsia="仿宋" w:cs="仿宋"/>
          <w:b/>
          <w:bCs/>
          <w:color w:val="000000"/>
          <w:kern w:val="0"/>
          <w:sz w:val="31"/>
          <w:szCs w:val="31"/>
          <w:highlight w:val="yellow"/>
          <w:lang w:val="en-US" w:eastAsia="zh-CN" w:bidi="ar"/>
        </w:rPr>
        <w:t>专门面向中小企业采购</w:t>
      </w:r>
      <w:bookmarkStart w:id="2" w:name="OLE_LINK2"/>
      <w:r>
        <w:rPr>
          <w:rFonts w:hint="eastAsia" w:ascii="仿宋" w:hAnsi="仿宋" w:eastAsia="仿宋" w:cs="仿宋"/>
          <w:b/>
          <w:bCs/>
          <w:color w:val="000000"/>
          <w:kern w:val="0"/>
          <w:sz w:val="31"/>
          <w:szCs w:val="31"/>
          <w:highlight w:val="yellow"/>
          <w:lang w:val="en-US" w:eastAsia="zh-CN" w:bidi="ar"/>
        </w:rPr>
        <w:t>（需所有货物均由中小企业生产且使用该中小企业商号或者注册商标）</w:t>
      </w:r>
      <w:bookmarkEnd w:id="2"/>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型和小型企业须同时满足所列指标的下限，否则下划一档;微型企业只须满足所列指标中的一项即可，例如：从业人员300人，营业收入1000万可划分为中型，其中只要从业人员和营业收入有一项没有达到标准，自动下划一档)</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9</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11</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sz w:val="32"/>
          <w:szCs w:val="32"/>
          <w:highlight w:val="yellow"/>
          <w:u w:val="none"/>
          <w:lang w:val="en-US" w:eastAsia="zh-CN"/>
        </w:rPr>
        <w:t>本项目标项1专门面向中小企业采购</w:t>
      </w:r>
      <w:r>
        <w:rPr>
          <w:rFonts w:hint="eastAsia" w:ascii="仿宋" w:hAnsi="仿宋" w:eastAsia="仿宋" w:cs="仿宋"/>
          <w:b/>
          <w:bCs/>
          <w:color w:val="000000"/>
          <w:kern w:val="2"/>
          <w:sz w:val="32"/>
          <w:szCs w:val="32"/>
          <w:highlight w:val="yellow"/>
          <w:u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3" w:name="_Toc28359096"/>
      <w:bookmarkStart w:id="4" w:name="_Toc35393806"/>
      <w:bookmarkStart w:id="5" w:name="_Toc28359019"/>
      <w:bookmarkStart w:id="6" w:name="_Toc35393637"/>
      <w:r>
        <w:rPr>
          <w:rFonts w:hint="eastAsia" w:ascii="仿宋" w:hAnsi="仿宋" w:eastAsia="仿宋" w:cs="仿宋"/>
          <w:b w:val="0"/>
          <w:color w:val="000000"/>
          <w:kern w:val="2"/>
          <w:sz w:val="32"/>
          <w:szCs w:val="32"/>
          <w:lang w:val="en-US" w:eastAsia="zh-CN" w:bidi="ar-SA"/>
        </w:rPr>
        <w:t>1、采购人信息</w:t>
      </w:r>
      <w:bookmarkEnd w:id="3"/>
      <w:bookmarkEnd w:id="4"/>
      <w:bookmarkEnd w:id="5"/>
      <w:bookmarkEnd w:id="6"/>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bookmarkStart w:id="7" w:name="_Toc28359097"/>
      <w:bookmarkStart w:id="8" w:name="_Toc28359020"/>
      <w:bookmarkStart w:id="9" w:name="_Toc35393807"/>
      <w:bookmarkStart w:id="10" w:name="_Toc35393638"/>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 奇台县第一小学     </w:t>
      </w:r>
    </w:p>
    <w:p>
      <w:pPr>
        <w:pageBreakBefore w:val="0"/>
        <w:widowControl w:val="0"/>
        <w:kinsoku/>
        <w:wordWrap/>
        <w:overflowPunct/>
        <w:topLinePunct w:val="0"/>
        <w:autoSpaceDE/>
        <w:autoSpaceDN/>
        <w:bidi w:val="0"/>
        <w:adjustRightInd w:val="0"/>
        <w:snapToGrid/>
        <w:spacing w:line="560" w:lineRule="exact"/>
        <w:ind w:left="2559" w:leftChars="369" w:right="0" w:rightChars="0" w:hanging="1600" w:hangingChars="500"/>
        <w:jc w:val="left"/>
        <w:textAlignment w:val="auto"/>
        <w:rPr>
          <w:rFonts w:hint="eastAsia"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 xml:space="preserve"> 奇台县北斗宫巷26号</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w:t>
      </w:r>
      <w:bookmarkStart w:id="11" w:name="OLE_LINK3"/>
      <w:r>
        <w:rPr>
          <w:rFonts w:hint="eastAsia" w:ascii="仿宋" w:hAnsi="仿宋" w:eastAsia="仿宋" w:cs="仿宋"/>
          <w:b w:val="0"/>
          <w:bCs w:val="0"/>
          <w:color w:val="000000"/>
          <w:kern w:val="2"/>
          <w:sz w:val="32"/>
          <w:szCs w:val="32"/>
          <w:highlight w:val="cyan"/>
          <w:u w:val="single"/>
          <w:lang w:val="en-US" w:eastAsia="zh-CN" w:bidi="ar-SA"/>
        </w:rPr>
        <w:t>卫明</w:t>
      </w:r>
      <w:bookmarkEnd w:id="11"/>
      <w:r>
        <w:rPr>
          <w:rFonts w:hint="eastAsia" w:ascii="仿宋" w:hAnsi="仿宋" w:eastAsia="仿宋" w:cs="仿宋"/>
          <w:b w:val="0"/>
          <w:bCs w:val="0"/>
          <w:color w:val="000000"/>
          <w:kern w:val="2"/>
          <w:sz w:val="32"/>
          <w:szCs w:val="32"/>
          <w:highlight w:val="cyan"/>
          <w:u w:val="single"/>
          <w:lang w:val="en-US" w:eastAsia="zh-CN" w:bidi="ar-SA"/>
        </w:rPr>
        <w:t xml:space="preserve">  </w:t>
      </w:r>
      <w:bookmarkStart w:id="12" w:name="OLE_LINK4"/>
      <w:r>
        <w:rPr>
          <w:rFonts w:hint="eastAsia" w:ascii="仿宋" w:hAnsi="仿宋" w:eastAsia="仿宋" w:cs="仿宋"/>
          <w:b w:val="0"/>
          <w:bCs w:val="0"/>
          <w:color w:val="000000"/>
          <w:kern w:val="2"/>
          <w:sz w:val="32"/>
          <w:szCs w:val="32"/>
          <w:highlight w:val="cyan"/>
          <w:u w:val="single"/>
          <w:lang w:val="en-US" w:eastAsia="zh-CN" w:bidi="ar-SA"/>
        </w:rPr>
        <w:t>18099383500</w:t>
      </w:r>
      <w:bookmarkEnd w:id="12"/>
      <w:r>
        <w:rPr>
          <w:rFonts w:hint="eastAsia" w:ascii="仿宋" w:hAnsi="仿宋" w:eastAsia="仿宋" w:cs="仿宋"/>
          <w:b w:val="0"/>
          <w:bCs w:val="0"/>
          <w:color w:val="000000"/>
          <w:kern w:val="2"/>
          <w:sz w:val="32"/>
          <w:szCs w:val="32"/>
          <w:highlight w:val="cyan"/>
          <w:u w:val="single"/>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7"/>
      <w:bookmarkEnd w:id="8"/>
      <w:bookmarkEnd w:id="9"/>
      <w:bookmarkEnd w:id="10"/>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张老师0994-6835004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 xml:space="preserve"> 卫明  </w:t>
      </w:r>
      <w:r>
        <w:rPr>
          <w:rFonts w:hint="eastAsia" w:ascii="仿宋" w:hAnsi="仿宋" w:eastAsia="仿宋" w:cs="仿宋"/>
          <w:b w:val="0"/>
          <w:color w:val="000000"/>
          <w:kern w:val="2"/>
          <w:sz w:val="32"/>
          <w:szCs w:val="32"/>
          <w:highlight w:val="cyan"/>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18099383500</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spacing w:line="440" w:lineRule="exact"/>
        <w:jc w:val="center"/>
        <w:rPr>
          <w:rFonts w:hint="eastAsia" w:ascii="黑体" w:hAnsi="黑体" w:eastAsia="黑体" w:cs="黑体"/>
          <w:b/>
          <w:sz w:val="32"/>
          <w:szCs w:val="32"/>
        </w:rPr>
      </w:pPr>
      <w:bookmarkStart w:id="13" w:name="_Toc5709"/>
    </w:p>
    <w:p>
      <w:pPr>
        <w:pStyle w:val="2"/>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奇台县第一小学   </w:t>
            </w:r>
          </w:p>
          <w:p>
            <w:pPr>
              <w:keepNext w:val="0"/>
              <w:keepLines w:val="0"/>
              <w:pageBreakBefore w:val="0"/>
              <w:widowControl w:val="0"/>
              <w:kinsoku/>
              <w:wordWrap/>
              <w:overflowPunct/>
              <w:topLinePunct w:val="0"/>
              <w:autoSpaceDE/>
              <w:autoSpaceDN/>
              <w:bidi w:val="0"/>
              <w:adjustRightInd/>
              <w:snapToGrid w:val="0"/>
              <w:spacing w:before="23" w:line="240" w:lineRule="auto"/>
              <w:ind w:left="115"/>
              <w:jc w:val="both"/>
              <w:textAlignment w:val="auto"/>
              <w:rPr>
                <w:rFonts w:hint="eastAsia" w:ascii="仿宋" w:hAnsi="仿宋" w:eastAsia="仿宋" w:cs="仿宋"/>
                <w:sz w:val="28"/>
                <w:szCs w:val="28"/>
                <w:highlight w:val="cya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
                <w:sz w:val="28"/>
                <w:szCs w:val="28"/>
                <w:highlight w:val="cyan"/>
                <w:u w:val="single" w:color="auto"/>
                <w:lang w:val="en-US" w:eastAsia="zh-CN"/>
              </w:rPr>
              <w:t xml:space="preserve"> 卫明18099383500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
                <w:sz w:val="28"/>
                <w:szCs w:val="28"/>
                <w:highlight w:val="cyan"/>
              </w:rPr>
              <w:t>通讯地址：</w:t>
            </w:r>
            <w:r>
              <w:rPr>
                <w:rFonts w:hint="eastAsia" w:ascii="仿宋" w:hAnsi="仿宋" w:eastAsia="仿宋" w:cs="仿宋"/>
                <w:spacing w:val="-1"/>
                <w:sz w:val="28"/>
                <w:szCs w:val="28"/>
                <w:highlight w:val="cyan"/>
                <w:u w:val="single" w:color="auto"/>
                <w:lang w:val="en-US" w:eastAsia="zh-CN"/>
              </w:rPr>
              <w:t xml:space="preserve"> 奇台县北斗宫巷26号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lang w:val="en-US" w:eastAsia="zh-CN"/>
              </w:rPr>
              <w:t>2024年度</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rPr>
              <w:t>（投标人是法人单位的，应提供经审计的财务报告，包括“四表一注”，或其基本开户行出具的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iCs/>
                <w:sz w:val="30"/>
                <w:szCs w:val="30"/>
                <w:lang w:eastAsia="zh-CN"/>
              </w:rPr>
              <w:t>法定代表人资格证明书</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ind w:left="520" w:leftChars="200" w:firstLine="420" w:firstLineChars="0"/>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widowControl/>
              <w:suppressLineNumbers w:val="0"/>
              <w:jc w:val="left"/>
            </w:pPr>
            <w:r>
              <w:rPr>
                <w:rFonts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8）中小企业申 </w:t>
            </w:r>
          </w:p>
          <w:p>
            <w:pPr>
              <w:keepNext w:val="0"/>
              <w:keepLines w:val="0"/>
              <w:widowControl/>
              <w:suppressLineNumbers w:val="0"/>
              <w:jc w:val="left"/>
              <w:rPr>
                <w:rFonts w:hint="eastAsia" w:ascii="仿宋" w:hAnsi="仿宋" w:eastAsia="仿宋" w:cs="仿宋"/>
                <w:iCs/>
                <w:sz w:val="30"/>
                <w:szCs w:val="30"/>
                <w:lang w:eastAsia="zh-CN"/>
              </w:rPr>
            </w:pPr>
            <w:r>
              <w:rPr>
                <w:rFonts w:hint="eastAsia" w:ascii="仿宋" w:hAnsi="仿宋" w:eastAsia="仿宋" w:cs="仿宋"/>
                <w:color w:val="000000"/>
                <w:kern w:val="0"/>
                <w:sz w:val="30"/>
                <w:szCs w:val="30"/>
                <w:lang w:val="en-US" w:eastAsia="zh-CN" w:bidi="ar"/>
              </w:rPr>
              <w:t xml:space="preserve">明函 </w:t>
            </w:r>
          </w:p>
        </w:tc>
        <w:tc>
          <w:tcPr>
            <w:tcW w:w="5445" w:type="dxa"/>
            <w:tcBorders>
              <w:top w:val="single" w:color="auto" w:sz="4" w:space="0"/>
              <w:bottom w:val="single" w:color="auto" w:sz="4" w:space="0"/>
              <w:tl2br w:val="nil"/>
              <w:tr2bl w:val="nil"/>
            </w:tcBorders>
            <w:vAlign w:val="center"/>
          </w:tcPr>
          <w:p>
            <w:pPr>
              <w:keepNext w:val="0"/>
              <w:keepLines w:val="0"/>
              <w:widowControl/>
              <w:suppressLineNumbers w:val="0"/>
              <w:jc w:val="left"/>
              <w:rPr>
                <w:rFonts w:hint="eastAsia"/>
              </w:rPr>
            </w:pPr>
            <w:r>
              <w:rPr>
                <w:rFonts w:hint="eastAsia" w:ascii="仿宋" w:hAnsi="仿宋" w:eastAsia="仿宋" w:cs="仿宋"/>
                <w:color w:val="000000"/>
                <w:kern w:val="0"/>
                <w:sz w:val="30"/>
                <w:szCs w:val="30"/>
                <w:lang w:val="en-US" w:eastAsia="zh-CN" w:bidi="ar"/>
              </w:rPr>
              <w:t>见格式文件（本项目标项 1 必须填写）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8"/>
                <w:szCs w:val="28"/>
                <w:highlight w:val="none"/>
                <w:lang w:val="en-US" w:eastAsia="zh-CN" w:bidi="ar-SA"/>
              </w:rPr>
              <w:t>国家有关部门对投标人的投标产 品有强制性规定或要求的</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kern w:val="2"/>
                <w:sz w:val="28"/>
                <w:szCs w:val="28"/>
                <w:highlight w:val="none"/>
                <w:lang w:val="en-US" w:eastAsia="zh-CN" w:bidi="ar-SA"/>
              </w:rPr>
              <w:t>国家有关部门对投标人的投标产品有强制性规定或要求的（如相应技 术、安全、节能和环保等），投标人的投标产品应符合相应规定或要 求，并提供证明文件复印件： 1）采购的产品若属于《节能产品政府采购品目清单》范围中政府强制 采购产品，则投标人所报产品必须获得国家确定的认证机构出具的、 处于有效期之内的节能产品认证证书； 2）所投产品属于列入《网络关键设备和网络安全专用产品目录》的网 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13"/>
      <w:bookmarkStart w:id="14"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黑体" w:hAnsi="黑体" w:eastAsia="黑体" w:cs="黑体"/>
          <w:sz w:val="32"/>
          <w:szCs w:val="32"/>
        </w:rPr>
      </w:pP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10.36万元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10.36万元   最高限价：10.36万元 </w:t>
      </w:r>
    </w:p>
    <w:p>
      <w:pPr>
        <w:pStyle w:val="2"/>
        <w:rPr>
          <w:rFonts w:hint="eastAsia"/>
          <w:lang w:val="en-US" w:eastAsia="zh-CN"/>
        </w:rPr>
      </w:pP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标项1：奇台县第一小学2025年薄改能力提升资金设备购置项目（四次）</w:t>
      </w:r>
    </w:p>
    <w:tbl>
      <w:tblPr>
        <w:tblStyle w:val="22"/>
        <w:tblW w:w="83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899"/>
        <w:gridCol w:w="719"/>
        <w:gridCol w:w="5181"/>
        <w:gridCol w:w="544"/>
        <w:gridCol w:w="96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3"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标项号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标的序号</w:t>
            </w:r>
          </w:p>
        </w:tc>
        <w:tc>
          <w:tcPr>
            <w:tcW w:w="5181"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标的名称</w:t>
            </w:r>
          </w:p>
        </w:tc>
        <w:tc>
          <w:tcPr>
            <w:tcW w:w="544"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968"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实验用导线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米</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酒精灯灯芯</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根</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中国政区图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中国地形图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中国地球构造模型图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学生用磁铁四件套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小灯泡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盒</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点火枪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把</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月相粘贴图片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小黑板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仪器柜</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磁性七巧板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三档竖式计数器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九档竖式计数器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五档竖式计数器（磁吸）</w:t>
            </w:r>
          </w:p>
        </w:tc>
        <w:tc>
          <w:tcPr>
            <w:tcW w:w="5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51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5厘米小正方体(带磁点)</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钟表模型（两连针）</w:t>
            </w:r>
          </w:p>
        </w:tc>
        <w:tc>
          <w:tcPr>
            <w:tcW w:w="5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钟表模型（两连针）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钟表模型（三连针）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数学钟面模型磁吸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数位黑板贴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教师版磁性分数学习盘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磁性条形分数演示器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三角板套尺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磁性三角板四件套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透明无磁量角器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磁性透明量角器（双指针）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磁性计数棒计数片教具套装</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正方形长方形平行四边形活动角演示器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数字卡片磁板（套装）0-20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黑色5*5格子黑板贴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数学折线统计图黑板贴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数学条形统计图黑板贴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乘法口诀表卡片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大号磁性钉板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大号演示转盘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抽奖转盘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正方体教具模型棱长与表面积演示器框架可展开可拆卸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长方体教具模型棱长与表面积演示器框架可展开可拆卸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框架式圆柱体、圆锥磁性表面积演示器（两件套）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圆柱圆锥体积比演示器（可装水）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圆柱体体积推导演示器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体积容量单位演示器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32等分圆面积演示器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圆面积圆周率推倒演示器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平面图形面积计算公式推倒模型演示教具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托盘天平</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几何形体模型大号演示教具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虚线5厘米方格磁贴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实线5厘米方格磁贴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5厘米点子磁贴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实线3厘米方格磁贴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防滑轻圆规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心理宣泄套装</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团体心理辅导箱</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箱</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同心鼓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音乐器材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电子琴（61键）</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架</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教学用黑板磁贴（高低音五线谱）</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堂鼓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手鼓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音响</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五线谱音符识谱卡片（大号）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美术器材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实木简约8k黑色画框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油墨滚筒</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环创白晶板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原木片（直径22-24cm</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可折叠落地网格架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组</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桌面画架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硬排球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6号篮球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电子发令枪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把</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发令台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12座计时台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50人次秒表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垒球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足球网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付</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电动打气泵</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50米皮卷尺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小体操垫</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大体操垫</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足球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移动不锈钢收纳球车</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货物架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羽毛球发球机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p>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346"/>
        <w:gridCol w:w="6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300" w:type="dxa"/>
            <w:gridSpan w:val="3"/>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合同签订后支付合同价的30%，货物进场安装完成支付合同价的50%，验收合格后支付合同价的20%。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其他要求：□无   ☑有</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1、中标方提供的货物必须符合我国最新颁布的与之相关的技术规范与标准，同时必须满足招标文件中所列全部规格、具体配置、技术条件及功能要求和投标人承诺的其它指标。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2．中标方提供的所有货物必须为合格产品，质量符合国家通用标准，如出现质量问题、内容问题或系假冒伪劣产品，中标方负责包退、包换，一切责任和费用由中标方承担（产品合格证随货物一同进场）。</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4、本项目工期紧、任务重，投标商供应要充分考虑项目实际情况，提前做好相关准备。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5、如供货商所供型号参数与投标文件不符且协商沟通无法履约，一切责任由供货商承担，并赔偿甲方损失的一切责任。</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1、自项目验收合格后质保期不得低于招标参数质保期限。</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售后服务要求：按照招标参数执行   </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2、售后服务做出承诺，包括但不限于以上内容。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2" w:hRule="atLeast"/>
        </w:trPr>
        <w:tc>
          <w:tcPr>
            <w:tcW w:w="476"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34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478"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采购标的所属行  </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5"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lef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34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478"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pStyle w:val="4"/>
        <w:numPr>
          <w:ilvl w:val="0"/>
          <w:numId w:val="0"/>
        </w:numPr>
        <w:rPr>
          <w:rFonts w:hint="default"/>
          <w:sz w:val="32"/>
          <w:szCs w:val="48"/>
          <w:lang w:val="en-US" w:eastAsia="zh-CN"/>
        </w:rPr>
      </w:pPr>
      <w:r>
        <w:rPr>
          <w:rFonts w:hint="eastAsia"/>
          <w:sz w:val="32"/>
          <w:szCs w:val="48"/>
          <w:lang w:eastAsia="zh-CN"/>
        </w:rPr>
        <w:t>标项</w:t>
      </w:r>
      <w:r>
        <w:rPr>
          <w:rFonts w:hint="eastAsia"/>
          <w:sz w:val="32"/>
          <w:szCs w:val="48"/>
          <w:lang w:val="en-US" w:eastAsia="zh-CN"/>
        </w:rPr>
        <w:t>1：</w:t>
      </w:r>
      <w:r>
        <w:rPr>
          <w:rFonts w:hint="eastAsia" w:ascii="仿宋_GB2312" w:hAnsi="仿宋_GB2312" w:eastAsia="仿宋_GB2312" w:cs="仿宋_GB2312"/>
          <w:b/>
          <w:bCs/>
          <w:color w:val="auto"/>
          <w:sz w:val="28"/>
          <w:szCs w:val="28"/>
          <w:u w:val="none"/>
          <w:lang w:val="en-US" w:eastAsia="zh-CN"/>
        </w:rPr>
        <w:t>奇台县第一小学2025年薄改能力提升资金设备购置项目（四次）</w:t>
      </w:r>
    </w:p>
    <w:bookmarkEnd w:id="14"/>
    <w:tbl>
      <w:tblPr>
        <w:tblStyle w:val="22"/>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750"/>
        <w:gridCol w:w="433"/>
        <w:gridCol w:w="2075"/>
        <w:gridCol w:w="5037"/>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5" w:name="_Toc1017"/>
            <w:bookmarkStart w:id="16" w:name="_Toc24588"/>
            <w:r>
              <w:rPr>
                <w:rFonts w:hint="eastAsia" w:ascii="仿宋_GB2312" w:hAnsi="仿宋_GB2312" w:eastAsia="仿宋_GB2312" w:cs="仿宋_GB2312"/>
                <w:i w:val="0"/>
                <w:iCs w:val="0"/>
                <w:color w:val="000000"/>
                <w:kern w:val="0"/>
                <w:sz w:val="24"/>
                <w:szCs w:val="24"/>
                <w:u w:val="none"/>
                <w:lang w:val="en-US" w:eastAsia="zh-CN" w:bidi="ar"/>
              </w:rPr>
              <w:t>标项号</w:t>
            </w:r>
          </w:p>
        </w:tc>
        <w:tc>
          <w:tcPr>
            <w:tcW w:w="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标的序号</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7" w:name="OLE_LINK5"/>
            <w:r>
              <w:rPr>
                <w:rFonts w:hint="eastAsia" w:ascii="仿宋_GB2312" w:hAnsi="仿宋_GB2312" w:eastAsia="仿宋_GB2312" w:cs="仿宋_GB2312"/>
                <w:i w:val="0"/>
                <w:iCs w:val="0"/>
                <w:color w:val="000000"/>
                <w:kern w:val="0"/>
                <w:sz w:val="24"/>
                <w:szCs w:val="24"/>
                <w:u w:val="none"/>
                <w:lang w:val="en-US" w:eastAsia="zh-CN" w:bidi="ar"/>
              </w:rPr>
              <w:t>招标技术参数要求</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实验用导线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双色、铜芯0.4平方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酒精灯灯芯</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不小于15cm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中国政区图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中国地形图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中国地球构造模型图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学生用磁铁四件套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条形磁铁、环形磁铁、U形磁铁演示用、学生用不锈钢指南针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8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小灯泡</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点火枪</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耐高温材质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月相粘贴图片</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小黑板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270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仪器柜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规格：1000×500×2000mm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柜体：保证柜体之坚固，耐腐蚀性强，顶板、底板预留模具成型排风孔。底部有横梁，承重力强。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下柜柜门：配锁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上柜柜门：配锁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层板：上柜配置两块活动层板，下柜配置一块活动层板，承重力强。整体设计为活动式，可随意抽取放在合适的隔层，自由组合各层空间。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磁性七巧板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磁性七巧板（30*30厘米）强磁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五档竖式计数器（磁吸）</w:t>
            </w:r>
          </w:p>
        </w:tc>
        <w:tc>
          <w:tcPr>
            <w:tcW w:w="50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磁性计数器磁力贴小黑板贴教师用教具教学用品磁贴式数位顺序表个十百千万 [磁吸]五挡竖式计数器磁性贴/含50珠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0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5厘米小正方体(带磁点)</w:t>
            </w:r>
          </w:p>
        </w:tc>
        <w:tc>
          <w:tcPr>
            <w:tcW w:w="5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5厘米小正方体(带磁点)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钟表模型（两连针）</w:t>
            </w:r>
          </w:p>
        </w:tc>
        <w:tc>
          <w:tcPr>
            <w:tcW w:w="50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两针非联动12H，25*30cm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钟表模型（两连针）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两针联动12H，25*30cm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钟表模型（三连针）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三针联动24H，25*30cm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8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数学钟面模型磁吸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25cm磁吸钟表模型大号教师演示用小学生一二年级认识时间学习教具三针联动12时24时学具 25cm三针联动24时【磁性】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9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数位黑板贴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数位黑板贴（60*80）磁吸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教师版磁性分数学习盘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教师版15件套，整圆直径≥20cm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磁性条形分数演示器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教师版9件套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三角板套尺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无磁三角板两件套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磁性三角板四件套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教师用，含三角板2个，量角器1个，圆规1个，带收纳袋，指针、粉笔套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透明无磁量角器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45*25.5cm，包含手柄1个，指针2根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磁性透明量角器（双指针）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强磁，45*25.5cm，包含手柄1个，指针2根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1米，黄木尺，带把手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1米，透明，带手柄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1米，黄木尺，带把手，强磁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磁性计数棒计数片教具套装</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磁性计数棒计数片教具套装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1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正方形长方形平行四边形活动角演示器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磁吸式拼接，收纳盒，短拼接条2根，长拼接条9根，活动角1个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数字卡片磁板（套装）0-20</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数字卡片磁板（套装）0-20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黑色5*5格子黑板贴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教学磁性小方格数学坐标格黑板贴软磁铁贴5*5厘米格子加厚磨砂面 165格大张小方格(软磁贴实线)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数学折线统计图黑板贴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磁性，黑色，60*80cm，12*18格，无标题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数学条形统计图黑板贴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磁性，黑色，60*80cm，10*12格，无标题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乘法口诀表卡片</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乘法除法口诀表70*48cm大尺寸厚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大号磁性钉板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透明钉子板，29*23厘米，强磁，含彩色皮筋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9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大号演示转盘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演示磁性转盘大号40cm教师演示用色块数字空白转盘概率问题教具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抽奖转盘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可擦写，100cm盘，支架，指针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正方体教具模型棱长与表面积演示器框架可展开可拆卸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10*10*10cm、14*10*6cm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长方体教具模型棱长与表面积演示器框架可展开可拆卸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10*10*10cm、14*10*6cm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框架式圆柱体、圆锥磁性表面积演示器（两件套）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框架式圆柱体、圆锥磁性表面积演示器（两件套）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圆柱圆锥体积比演示器（可装水）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圆柱圆锥体积比演示器教师用教具（可装水）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圆柱体体积推导演示器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圆柱体体积推导演示器（教师用）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体积容量单位演示器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32等分圆面积演示器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直径20cm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圆面积圆周率推倒演示器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中号，磁吸，整体长30cm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5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平面图形面积计算公式推倒模型演示教具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长方形：19.8*13.2cm ；平行四边形19.8*13.2cm ；两个梯形的：19.8*13.2cm ；两个三角形的：19.8*13.2cm ；强磁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托盘天平</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200g、0.2g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4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几何形体模型大号演示教具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八件套：圆柱体10*6cm；长方体14*10*6cm；四棱柱6*6*10cm，正方体10*10*10cm；球体10cm；四棱锥6*10cm；空心圆柱体10*10cm，空心部分直径6cm；圆锥尺寸6*10cm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虚线5厘米方格磁贴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实线5厘米方格磁贴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1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5厘米点子磁贴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60*80cm，点间距5cm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实线3厘米方格磁贴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防滑轻圆规</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榉木实木，吸盘头，粉笔套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1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心理宣泄套装</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人性宣泄人，充气宣泄人，立式宣泄球，宣泄手套*2，实心宣泄棒*2，情绪宣泄壶，摔打宣泄球，毛绒宣泄棒，惨叫鸡，惨叫猪，打气筒，电动充气泵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团体心理辅导箱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8大主题，64种游戏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同心鼓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10环大号20绳（10-20人），骨面直径40cm，鼓身高度10cm，含拉绳，气筒气针、手拿包、皮球、网球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360"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音乐器材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电子琴（61键）</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键盘:61键，力度键盘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移调功能，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音色≥400种，节奏≥400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中文面板，可以连接麦克风，边弹边唱。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教学用黑板磁贴（高低音五线谱）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印刷清晰（高低音五线谱）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61"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堂鼓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1由鼓及击槌组成，带架子。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2.鼓体直径不小于220mm，高度不小于310mm，3.击槌用硬杂木制成，前端呈球状,表面无疤痕、裂纹。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5.堂鼓的鼓身上下口径相同，中部略大，漆面光洁。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bookmarkStart w:id="18" w:name="OLE_LINK6"/>
            <w:r>
              <w:rPr>
                <w:rFonts w:hint="eastAsia" w:ascii="仿宋_GB2312" w:hAnsi="仿宋_GB2312" w:eastAsia="仿宋_GB2312" w:cs="仿宋_GB2312"/>
                <w:i w:val="0"/>
                <w:iCs w:val="0"/>
                <w:color w:val="000000"/>
                <w:kern w:val="0"/>
                <w:sz w:val="24"/>
                <w:szCs w:val="24"/>
                <w:u w:val="none"/>
                <w:lang w:val="en-US" w:eastAsia="zh-CN" w:bidi="ar"/>
              </w:rPr>
              <w:t>25厘米</w:t>
            </w:r>
            <w:bookmarkStart w:id="44" w:name="_GoBack"/>
            <w:bookmarkEnd w:id="44"/>
            <w:r>
              <w:rPr>
                <w:rFonts w:hint="eastAsia" w:ascii="仿宋_GB2312" w:hAnsi="仿宋_GB2312" w:eastAsia="仿宋_GB2312" w:cs="仿宋_GB2312"/>
                <w:i w:val="0"/>
                <w:iCs w:val="0"/>
                <w:color w:val="000000"/>
                <w:kern w:val="0"/>
                <w:sz w:val="24"/>
                <w:szCs w:val="24"/>
                <w:u w:val="none"/>
                <w:lang w:val="en-US" w:eastAsia="zh-CN" w:bidi="ar"/>
              </w:rPr>
              <w:t>、羊皮材质</w:t>
            </w:r>
            <w:bookmarkEnd w:id="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5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音响</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峰值功率：≥100W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使用电源：交直流两用移动可充电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内置充电电池：12V≥5AH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输入：音频2、话筒1、蓝牙 、USB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带线路输出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内置u段无线话筒2个：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扬声器：≥12寸低音喇叭，产品用途：广场舞、体操、会议、各项户外娱乐演出活动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箱体：拉杆+轮子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五线谱音符识谱卡片（大号）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印刷清晰（大号）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美术器材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实木简约8k黑色画框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油墨滚筒</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环创白晶板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约（2cm厚，83*60cm）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原木片（直径22-24cm</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约（直径22-24cm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可折叠落地网格架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黑色特厚1.6米高，1米宽，六片一组，配S钩，夹子，万向轮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桌面画架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A3实木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A4实木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硬排球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圆周长650mm～670mm；质量230g～270g，高革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6号篮球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圆周长695mm～725mm；质量490g～560g高革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电子发令枪</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设备带4灯显示、具有语音提示、播报、预备、发令等功能、带支架和发令音响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8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发令台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 格：高2M烟屏圆直径40CM重5KG 产品工艺：二氧保护焊焊接，确保焊接部位的坚固性及美观性。表面进行静电喷塑处理 长时间不掉漆，并且更具环保性。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12座计时台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固定款，12座，顶部加遮阳棚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50人次秒表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分辨率：0.01s，10min测量精度≤0.2s计时不少于 50 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垒球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圆周长230mm±10mm,质量140g±5g，1000mm高度自由落体落下，回弹高度应不小于300mm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足球网</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1号足球网宽度7320mm，高度2440mm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电动打气泵</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用于篮球、排球、足球充气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50米皮卷尺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50m，仿皮外壳，尺带：苎麻布卷尺，防水，防腐蚀；铜制卡扣和收放扣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小体操垫</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采用泡沫塑料和泡沫乳胶，帆布或人造革外皮，长1200mm±5mm,宽600mm±5mm,厚≥50mm。在长度方向可对半折叠，两侧应各有提手，四周加装粘扣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大体操垫</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采用泡沫塑料和泡沫乳胶，帆布或人造革外皮，长2000mm±5mm,宽1000mm±5mm,厚≥100mm。在长度方向可对半折叠，两侧应各有提手，四周加装粘扣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足球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5#：圆周长675mm～710mm；质量382g～468g高革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移动不锈钢收纳球车</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加厚有盖，120*80*90cm有4个万向轮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加长加粗5层2米*0.45米*2米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羽毛球发球机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自动智能羽毛球发球机学校训练器材单人练习喂球教练机 【标配】发球机+长球筒*插电版，装球容量不少于50只，电源类型：交直流两用电源，交流100-240V。支架高度：金属支架可调节支架高度为0.9-1.8米。</w:t>
            </w:r>
          </w:p>
        </w:tc>
      </w:tr>
    </w:tbl>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19" w:name="_Toc277084870"/>
      <w:bookmarkStart w:id="20" w:name="_Toc285722712"/>
    </w:p>
    <w:bookmarkEnd w:id="19"/>
    <w:bookmarkEnd w:id="20"/>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21"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1"/>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2" w:name="_Toc27624"/>
      <w:r>
        <w:rPr>
          <w:rFonts w:hint="eastAsia" w:ascii="黑体" w:hAnsi="黑体" w:eastAsia="黑体"/>
          <w:b w:val="0"/>
          <w:bCs w:val="0"/>
          <w:sz w:val="28"/>
          <w:szCs w:val="28"/>
        </w:rPr>
        <w:t>第二节 政府采购合同通用条款</w:t>
      </w:r>
      <w:bookmarkEnd w:id="22"/>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4"/>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15"/>
      <w:bookmarkEnd w:id="16"/>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25" w:name="_Toc15002"/>
    </w:p>
    <w:bookmarkEnd w:id="25"/>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26"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26"/>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27"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27"/>
    </w:p>
    <w:p>
      <w:pPr>
        <w:spacing w:line="360" w:lineRule="auto"/>
        <w:ind w:firstLine="675" w:firstLineChars="200"/>
        <w:outlineLvl w:val="0"/>
        <w:rPr>
          <w:rFonts w:hint="eastAsia" w:ascii="宋体" w:hAnsi="宋体" w:eastAsia="宋体" w:cs="宋体"/>
          <w:b/>
          <w:spacing w:val="8"/>
          <w:sz w:val="32"/>
          <w:szCs w:val="32"/>
          <w:u w:val="single"/>
        </w:rPr>
      </w:pPr>
      <w:bookmarkStart w:id="28" w:name="_Toc11499"/>
      <w:r>
        <w:rPr>
          <w:rFonts w:hint="eastAsia" w:ascii="宋体" w:hAnsi="宋体" w:eastAsia="宋体" w:cs="宋体"/>
          <w:b/>
          <w:spacing w:val="8"/>
          <w:sz w:val="32"/>
          <w:szCs w:val="32"/>
        </w:rPr>
        <w:t>地址：</w:t>
      </w:r>
      <w:bookmarkEnd w:id="28"/>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29" w:name="_Toc23124"/>
      <w:r>
        <w:rPr>
          <w:rFonts w:hint="eastAsia" w:ascii="宋体" w:hAnsi="宋体" w:eastAsia="宋体" w:cs="宋体"/>
          <w:b/>
          <w:spacing w:val="8"/>
          <w:sz w:val="32"/>
          <w:szCs w:val="32"/>
        </w:rPr>
        <w:t>法定代表人或其被授权人（签字）：</w:t>
      </w:r>
      <w:bookmarkEnd w:id="29"/>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30" w:name="_Toc16169"/>
      <w:r>
        <w:rPr>
          <w:rFonts w:hint="eastAsia" w:ascii="宋体" w:hAnsi="宋体" w:eastAsia="宋体" w:cs="宋体"/>
          <w:b/>
          <w:spacing w:val="8"/>
          <w:sz w:val="32"/>
          <w:szCs w:val="32"/>
        </w:rPr>
        <w:t>电话：</w:t>
      </w:r>
      <w:bookmarkEnd w:id="30"/>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31"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31"/>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lang w:val="en-US" w:eastAsia="zh-CN"/>
        </w:rPr>
      </w:pPr>
      <w:r>
        <w:rPr>
          <w:rFonts w:hint="eastAsia" w:ascii="宋体" w:hAnsi="宋体" w:eastAsia="宋体" w:cs="宋体"/>
          <w:iCs/>
          <w:color w:val="auto"/>
          <w:sz w:val="24"/>
          <w:szCs w:val="24"/>
          <w:highlight w:val="none"/>
          <w:lang w:val="en-US" w:eastAsia="zh-CN"/>
        </w:rPr>
        <w:t>7、中小企业声明........................................页码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lang w:val="en-US"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spacing w:val="-3"/>
          <w:sz w:val="36"/>
          <w:szCs w:val="36"/>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rFonts w:hint="eastAsia"/>
          <w:spacing w:val="-3"/>
          <w:sz w:val="36"/>
          <w:szCs w:val="36"/>
          <w:lang w:eastAsia="zh-CN"/>
          <w14:textOutline w14:w="2306" w14:cap="flat" w14:cmpd="sng">
            <w14:solidFill>
              <w14:srgbClr w14:val="000000"/>
            </w14:solidFill>
            <w14:prstDash w14:val="solid"/>
            <w14:miter w14:val="0"/>
          </w14:textOutline>
        </w:rPr>
        <w:t>（</w:t>
      </w:r>
      <w:r>
        <w:rPr>
          <w:rFonts w:hint="eastAsia"/>
          <w:spacing w:val="-3"/>
          <w:sz w:val="36"/>
          <w:szCs w:val="36"/>
          <w:lang w:val="en-US" w:eastAsia="zh-CN"/>
          <w14:textOutline w14:w="2306" w14:cap="flat" w14:cmpd="sng">
            <w14:solidFill>
              <w14:srgbClr w14:val="000000"/>
            </w14:solidFill>
            <w14:prstDash w14:val="solid"/>
            <w14:miter w14:val="0"/>
          </w14:textOutline>
        </w:rPr>
        <w:t>标项1必须填写</w:t>
      </w:r>
      <w:r>
        <w:rPr>
          <w:rFonts w:hint="eastAsia"/>
          <w:spacing w:val="-3"/>
          <w:sz w:val="36"/>
          <w:szCs w:val="36"/>
          <w:lang w:eastAsia="zh-CN"/>
          <w14:textOutline w14:w="2306" w14:cap="flat" w14:cmpd="sng">
            <w14:solidFill>
              <w14:srgbClr w14:val="000000"/>
            </w14:solidFill>
            <w14:prstDash w14:val="solid"/>
            <w14:miter w14:val="0"/>
          </w14:textOutline>
        </w:rPr>
        <w:t>）</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备注：本项目标项1专门面向中小企业采购（需所有货物均由中小企业生产且使用该中小企业商号或者注册商标）供应商须将所有标的物依次填写清楚，漏填或未按要求填写视为未响应）</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32"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32"/>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33" w:name="_Toc534725619"/>
      <w:bookmarkStart w:id="34" w:name="_Toc534816648"/>
      <w:bookmarkStart w:id="35" w:name="_Toc7951"/>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w:t>
      </w:r>
      <w:r>
        <w:rPr>
          <w:rFonts w:hint="eastAsia" w:ascii="宋体" w:hAnsi="宋体" w:eastAsia="宋体" w:cs="宋体"/>
          <w:b/>
          <w:bCs/>
          <w:color w:val="auto"/>
          <w:sz w:val="21"/>
          <w:szCs w:val="21"/>
          <w:highlight w:val="none"/>
          <w:lang w:val="en-US" w:eastAsia="zh-CN"/>
        </w:rPr>
        <w:t>二</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售后服务承诺</w:t>
      </w:r>
    </w:p>
    <w:p>
      <w:pPr>
        <w:rPr>
          <w:rFonts w:hint="eastAsia"/>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根据采购文件要求填写（格式自定）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法定代表人或授权代表（签名或盖章）：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十三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十五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36" w:name="_Toc534816649"/>
      <w:bookmarkStart w:id="37" w:name="_Toc534725620"/>
      <w:bookmarkStart w:id="38" w:name="_Toc29712"/>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格式十六</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33"/>
    <w:bookmarkEnd w:id="34"/>
    <w:bookmarkEnd w:id="35"/>
    <w:p>
      <w:pPr>
        <w:jc w:val="both"/>
        <w:outlineLvl w:val="0"/>
        <w:rPr>
          <w:rFonts w:hint="eastAsia" w:ascii="宋体" w:hAnsi="宋体" w:eastAsia="宋体" w:cs="宋体"/>
          <w:b/>
          <w:bCs/>
          <w:color w:val="auto"/>
          <w:sz w:val="24"/>
          <w:szCs w:val="24"/>
          <w:highlight w:val="none"/>
          <w:lang w:val="en-US" w:eastAsia="zh-CN"/>
        </w:rPr>
      </w:pPr>
      <w:bookmarkStart w:id="39"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9"/>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40" w:name="_Toc229"/>
      <w:r>
        <w:rPr>
          <w:rFonts w:hint="eastAsia" w:ascii="宋体" w:hAnsi="宋体" w:eastAsia="宋体" w:cs="宋体"/>
          <w:bCs/>
          <w:color w:val="auto"/>
          <w:sz w:val="24"/>
          <w:highlight w:val="none"/>
        </w:rPr>
        <w:t>一、质疑供应商基本信息</w:t>
      </w:r>
      <w:bookmarkEnd w:id="40"/>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1" w:name="_Toc8468"/>
      <w:r>
        <w:rPr>
          <w:rFonts w:hint="eastAsia" w:ascii="宋体" w:hAnsi="宋体" w:eastAsia="宋体" w:cs="宋体"/>
          <w:bCs/>
          <w:color w:val="auto"/>
          <w:sz w:val="24"/>
          <w:highlight w:val="none"/>
        </w:rPr>
        <w:t>二、质疑项目基本情况</w:t>
      </w:r>
      <w:bookmarkEnd w:id="41"/>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2" w:name="_Toc22606"/>
      <w:r>
        <w:rPr>
          <w:rFonts w:hint="eastAsia" w:ascii="宋体" w:hAnsi="宋体" w:eastAsia="宋体" w:cs="宋体"/>
          <w:bCs/>
          <w:color w:val="auto"/>
          <w:sz w:val="24"/>
          <w:highlight w:val="none"/>
        </w:rPr>
        <w:t>三、质疑事项具体内容</w:t>
      </w:r>
      <w:bookmarkEnd w:id="42"/>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43" w:name="_Toc30272"/>
      <w:r>
        <w:rPr>
          <w:rFonts w:hint="eastAsia" w:ascii="宋体" w:hAnsi="宋体" w:eastAsia="宋体" w:cs="宋体"/>
          <w:bCs/>
          <w:color w:val="auto"/>
          <w:sz w:val="24"/>
          <w:highlight w:val="none"/>
        </w:rPr>
        <w:t>四、与质疑事项相关的质疑请求</w:t>
      </w:r>
      <w:bookmarkEnd w:id="43"/>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2EB8967-B5D3-47CB-BBE3-6239DC2C5E40}"/>
  </w:font>
  <w:font w:name="Arial">
    <w:panose1 w:val="020B0604020202020204"/>
    <w:charset w:val="01"/>
    <w:family w:val="swiss"/>
    <w:pitch w:val="default"/>
    <w:sig w:usb0="E0002EFF" w:usb1="C000785B" w:usb2="00000009" w:usb3="00000000" w:csb0="400001FF" w:csb1="FFFF0000"/>
    <w:embedRegular r:id="rId2" w:fontKey="{35BA66A3-9430-497E-B52F-6256135849BB}"/>
  </w:font>
  <w:font w:name="黑体">
    <w:panose1 w:val="02010600030101010101"/>
    <w:charset w:val="86"/>
    <w:family w:val="auto"/>
    <w:pitch w:val="default"/>
    <w:sig w:usb0="800002BF" w:usb1="38CF7CFA" w:usb2="00000016" w:usb3="00000000" w:csb0="00040001" w:csb1="00000000"/>
    <w:embedRegular r:id="rId3" w:fontKey="{ACF0E5BF-B72B-4286-955D-12B78E7776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D153F6BE-918D-4969-AFF4-2898C9AAC37C}"/>
  </w:font>
  <w:font w:name="微软雅黑">
    <w:panose1 w:val="020B0503020204020204"/>
    <w:charset w:val="86"/>
    <w:family w:val="auto"/>
    <w:pitch w:val="default"/>
    <w:sig w:usb0="80000287" w:usb1="2ACF3C50" w:usb2="00000016" w:usb3="00000000" w:csb0="0004001F" w:csb1="00000000"/>
    <w:embedRegular r:id="rId5" w:fontKey="{7441F978-5472-4264-8C2A-A5C575C615DA}"/>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A99048F0-E264-487E-819E-F8EACCAD2E57}"/>
  </w:font>
  <w:font w:name="方正小标宋简体">
    <w:panose1 w:val="02000000000000000000"/>
    <w:charset w:val="86"/>
    <w:family w:val="script"/>
    <w:pitch w:val="default"/>
    <w:sig w:usb0="A00002BF" w:usb1="184F6CFA" w:usb2="00000012" w:usb3="00000000" w:csb0="00040001" w:csb1="00000000"/>
    <w:embedRegular r:id="rId7" w:fontKey="{E3926451-22BF-4D27-AD56-7F4F6C9F36E1}"/>
  </w:font>
  <w:font w:name="仿宋">
    <w:panose1 w:val="02010609060101010101"/>
    <w:charset w:val="86"/>
    <w:family w:val="auto"/>
    <w:pitch w:val="default"/>
    <w:sig w:usb0="800002BF" w:usb1="38CF7CFA" w:usb2="00000016" w:usb3="00000000" w:csb0="00040001" w:csb1="00000000"/>
    <w:embedRegular r:id="rId8" w:fontKey="{6E52AB03-866E-4766-8051-24F9B7F07445}"/>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embedRegular r:id="rId9" w:fontKey="{774FCE9A-41D5-408C-BD99-D1F02939FB52}"/>
  </w:font>
  <w:font w:name="方正小标宋_GBK">
    <w:panose1 w:val="02000000000000000000"/>
    <w:charset w:val="86"/>
    <w:family w:val="auto"/>
    <w:pitch w:val="default"/>
    <w:sig w:usb0="A00002BF" w:usb1="38CF7CFA" w:usb2="00082016" w:usb3="00000000" w:csb0="00040001" w:csb1="00000000"/>
    <w:embedRegular r:id="rId10" w:fontKey="{9D9385DB-0076-4F7B-A87C-6D9457384C15}"/>
  </w:font>
  <w:font w:name="华文中宋">
    <w:altName w:val="宋体"/>
    <w:panose1 w:val="02010600040101010101"/>
    <w:charset w:val="86"/>
    <w:family w:val="auto"/>
    <w:pitch w:val="default"/>
    <w:sig w:usb0="00000000" w:usb1="00000000" w:usb2="00000000" w:usb3="00000000" w:csb0="0004009F" w:csb1="DFD70000"/>
    <w:embedRegular r:id="rId11" w:fontKey="{3CDAF884-F6A7-4093-9F06-3CDB973B4EA4}"/>
  </w:font>
  <w:font w:name="汉仪书宋二S">
    <w:altName w:val="宋体"/>
    <w:panose1 w:val="00000000000000000000"/>
    <w:charset w:val="00"/>
    <w:family w:val="auto"/>
    <w:pitch w:val="default"/>
    <w:sig w:usb0="00000000" w:usb1="00000000" w:usb2="00000000" w:usb3="00000000" w:csb0="00040001" w:csb1="00000000"/>
    <w:embedRegular r:id="rId12" w:fontKey="{E3315408-59F4-45C7-8760-A49E3C1AE2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项目编号：QTCG-2025-028-4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0B85105"/>
    <w:rsid w:val="01053B57"/>
    <w:rsid w:val="012111C7"/>
    <w:rsid w:val="01431DF9"/>
    <w:rsid w:val="01551161"/>
    <w:rsid w:val="01564FF0"/>
    <w:rsid w:val="01BF4DB4"/>
    <w:rsid w:val="025E6F06"/>
    <w:rsid w:val="027C6FAE"/>
    <w:rsid w:val="02E87BB5"/>
    <w:rsid w:val="033B603C"/>
    <w:rsid w:val="039008DE"/>
    <w:rsid w:val="03DC5C5A"/>
    <w:rsid w:val="03DD1CB4"/>
    <w:rsid w:val="041A0605"/>
    <w:rsid w:val="046D0ED5"/>
    <w:rsid w:val="05222F25"/>
    <w:rsid w:val="052F5DBA"/>
    <w:rsid w:val="05450788"/>
    <w:rsid w:val="05DA4F67"/>
    <w:rsid w:val="05DB2EA4"/>
    <w:rsid w:val="06BA795B"/>
    <w:rsid w:val="07557870"/>
    <w:rsid w:val="07FE2B66"/>
    <w:rsid w:val="081D2D1C"/>
    <w:rsid w:val="0A8239BE"/>
    <w:rsid w:val="0BDA02B0"/>
    <w:rsid w:val="0BF333A6"/>
    <w:rsid w:val="0C7A1E0B"/>
    <w:rsid w:val="0CDB4599"/>
    <w:rsid w:val="0CFB6D1C"/>
    <w:rsid w:val="0DC83B1D"/>
    <w:rsid w:val="0E320E7D"/>
    <w:rsid w:val="0F3505B9"/>
    <w:rsid w:val="103255CB"/>
    <w:rsid w:val="103D2B0C"/>
    <w:rsid w:val="10685F5F"/>
    <w:rsid w:val="11986E49"/>
    <w:rsid w:val="11C067B2"/>
    <w:rsid w:val="11F47608"/>
    <w:rsid w:val="123B0BC0"/>
    <w:rsid w:val="137766E1"/>
    <w:rsid w:val="142F1498"/>
    <w:rsid w:val="156240AE"/>
    <w:rsid w:val="156E0807"/>
    <w:rsid w:val="15CD5AFC"/>
    <w:rsid w:val="15DA6150"/>
    <w:rsid w:val="1606535C"/>
    <w:rsid w:val="16270255"/>
    <w:rsid w:val="16463D73"/>
    <w:rsid w:val="168100FE"/>
    <w:rsid w:val="169D0FBA"/>
    <w:rsid w:val="1751689A"/>
    <w:rsid w:val="17E16D94"/>
    <w:rsid w:val="18467668"/>
    <w:rsid w:val="185C048D"/>
    <w:rsid w:val="18997869"/>
    <w:rsid w:val="1A0D5153"/>
    <w:rsid w:val="1A776C73"/>
    <w:rsid w:val="1B6843BD"/>
    <w:rsid w:val="1B916782"/>
    <w:rsid w:val="1BB53086"/>
    <w:rsid w:val="1BC75C19"/>
    <w:rsid w:val="1D846C69"/>
    <w:rsid w:val="1D9B6F7B"/>
    <w:rsid w:val="1DA82934"/>
    <w:rsid w:val="1F1E17CE"/>
    <w:rsid w:val="1FA92047"/>
    <w:rsid w:val="206B13E7"/>
    <w:rsid w:val="20903230"/>
    <w:rsid w:val="210A425B"/>
    <w:rsid w:val="21685420"/>
    <w:rsid w:val="21A1493D"/>
    <w:rsid w:val="21CE7EC2"/>
    <w:rsid w:val="228A44F7"/>
    <w:rsid w:val="24617C3C"/>
    <w:rsid w:val="249C609E"/>
    <w:rsid w:val="24AA1F24"/>
    <w:rsid w:val="25495BD7"/>
    <w:rsid w:val="26FF743A"/>
    <w:rsid w:val="284B4C5F"/>
    <w:rsid w:val="299C5BB1"/>
    <w:rsid w:val="29AE18A7"/>
    <w:rsid w:val="29FE6FAA"/>
    <w:rsid w:val="2A560D1B"/>
    <w:rsid w:val="2A9733D2"/>
    <w:rsid w:val="2B556627"/>
    <w:rsid w:val="2BC70212"/>
    <w:rsid w:val="2BEE0681"/>
    <w:rsid w:val="2E6057AA"/>
    <w:rsid w:val="2E70777E"/>
    <w:rsid w:val="2EBB5196"/>
    <w:rsid w:val="2EC118E8"/>
    <w:rsid w:val="2EE75B0C"/>
    <w:rsid w:val="2FB0174B"/>
    <w:rsid w:val="301B756B"/>
    <w:rsid w:val="30941A99"/>
    <w:rsid w:val="309C056B"/>
    <w:rsid w:val="31537FC9"/>
    <w:rsid w:val="316A7512"/>
    <w:rsid w:val="31D014B5"/>
    <w:rsid w:val="31EA18EB"/>
    <w:rsid w:val="3254260A"/>
    <w:rsid w:val="328B71EE"/>
    <w:rsid w:val="32D87232"/>
    <w:rsid w:val="339B330C"/>
    <w:rsid w:val="34011EAA"/>
    <w:rsid w:val="34D90FAC"/>
    <w:rsid w:val="37440AC1"/>
    <w:rsid w:val="387770A4"/>
    <w:rsid w:val="38E95212"/>
    <w:rsid w:val="399811AE"/>
    <w:rsid w:val="3CA55EA9"/>
    <w:rsid w:val="3CB97094"/>
    <w:rsid w:val="3D1F32B0"/>
    <w:rsid w:val="3D487C13"/>
    <w:rsid w:val="3DDE6EF4"/>
    <w:rsid w:val="3DF27E30"/>
    <w:rsid w:val="3E112DB7"/>
    <w:rsid w:val="3E1971DB"/>
    <w:rsid w:val="3EEB3FF2"/>
    <w:rsid w:val="3EFD60F2"/>
    <w:rsid w:val="3F3227D6"/>
    <w:rsid w:val="3F7D46CD"/>
    <w:rsid w:val="3FB565CC"/>
    <w:rsid w:val="3FE42EB8"/>
    <w:rsid w:val="408E6EDC"/>
    <w:rsid w:val="40D5291F"/>
    <w:rsid w:val="41A87A94"/>
    <w:rsid w:val="424D3C44"/>
    <w:rsid w:val="42B97034"/>
    <w:rsid w:val="42EC355B"/>
    <w:rsid w:val="43973A25"/>
    <w:rsid w:val="43BA1E50"/>
    <w:rsid w:val="443B6D8D"/>
    <w:rsid w:val="443C6207"/>
    <w:rsid w:val="44E96ADD"/>
    <w:rsid w:val="45180DA7"/>
    <w:rsid w:val="456236A9"/>
    <w:rsid w:val="45690FDB"/>
    <w:rsid w:val="45D16BF2"/>
    <w:rsid w:val="46C54C3E"/>
    <w:rsid w:val="46E80D52"/>
    <w:rsid w:val="46FE6BB1"/>
    <w:rsid w:val="492B672E"/>
    <w:rsid w:val="49A30EB7"/>
    <w:rsid w:val="4A427048"/>
    <w:rsid w:val="4ACC0A75"/>
    <w:rsid w:val="4B4432FC"/>
    <w:rsid w:val="4C490540"/>
    <w:rsid w:val="4CD46D1F"/>
    <w:rsid w:val="4CE3151C"/>
    <w:rsid w:val="4D035053"/>
    <w:rsid w:val="4D693C23"/>
    <w:rsid w:val="4FD31B60"/>
    <w:rsid w:val="4FDC68BF"/>
    <w:rsid w:val="50166A93"/>
    <w:rsid w:val="5046057A"/>
    <w:rsid w:val="505D442D"/>
    <w:rsid w:val="50B51188"/>
    <w:rsid w:val="51B5492A"/>
    <w:rsid w:val="51D17E81"/>
    <w:rsid w:val="51D95610"/>
    <w:rsid w:val="520D2BC7"/>
    <w:rsid w:val="52A0319D"/>
    <w:rsid w:val="52A07502"/>
    <w:rsid w:val="52EA3C2A"/>
    <w:rsid w:val="52F14F3F"/>
    <w:rsid w:val="535F6EA3"/>
    <w:rsid w:val="535F758D"/>
    <w:rsid w:val="54B45442"/>
    <w:rsid w:val="55394246"/>
    <w:rsid w:val="55431FE3"/>
    <w:rsid w:val="555B2F1D"/>
    <w:rsid w:val="55661D2F"/>
    <w:rsid w:val="55BD2C73"/>
    <w:rsid w:val="57C93EB6"/>
    <w:rsid w:val="584A7C27"/>
    <w:rsid w:val="58675D03"/>
    <w:rsid w:val="58B362AE"/>
    <w:rsid w:val="58DB0FF1"/>
    <w:rsid w:val="59547828"/>
    <w:rsid w:val="5A256B03"/>
    <w:rsid w:val="5A4D2226"/>
    <w:rsid w:val="5A7A6F9A"/>
    <w:rsid w:val="5B0C74BB"/>
    <w:rsid w:val="5B98278A"/>
    <w:rsid w:val="5BC515DC"/>
    <w:rsid w:val="5CB10AE4"/>
    <w:rsid w:val="5CD06E48"/>
    <w:rsid w:val="5E116042"/>
    <w:rsid w:val="5F5E79DB"/>
    <w:rsid w:val="5FBB28BE"/>
    <w:rsid w:val="605B40AB"/>
    <w:rsid w:val="60F22930"/>
    <w:rsid w:val="6103354D"/>
    <w:rsid w:val="626F53EB"/>
    <w:rsid w:val="62C3746A"/>
    <w:rsid w:val="63812B17"/>
    <w:rsid w:val="63883D00"/>
    <w:rsid w:val="63C150AD"/>
    <w:rsid w:val="64455319"/>
    <w:rsid w:val="65027522"/>
    <w:rsid w:val="65556348"/>
    <w:rsid w:val="66C52E25"/>
    <w:rsid w:val="67BA74B1"/>
    <w:rsid w:val="67F42D8F"/>
    <w:rsid w:val="696D53AA"/>
    <w:rsid w:val="6B18772C"/>
    <w:rsid w:val="6BCB38A7"/>
    <w:rsid w:val="6C842317"/>
    <w:rsid w:val="6CA652F5"/>
    <w:rsid w:val="6D202B62"/>
    <w:rsid w:val="6EBF7F7F"/>
    <w:rsid w:val="6F2F1B9B"/>
    <w:rsid w:val="6F47785A"/>
    <w:rsid w:val="6F9504DD"/>
    <w:rsid w:val="7032711B"/>
    <w:rsid w:val="703B3B29"/>
    <w:rsid w:val="713F4B13"/>
    <w:rsid w:val="73412281"/>
    <w:rsid w:val="763D0A7D"/>
    <w:rsid w:val="782D1AF4"/>
    <w:rsid w:val="783D19F7"/>
    <w:rsid w:val="78754550"/>
    <w:rsid w:val="788F2C8C"/>
    <w:rsid w:val="7A56284C"/>
    <w:rsid w:val="7B3826FE"/>
    <w:rsid w:val="7B4A2057"/>
    <w:rsid w:val="7D7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51213</Words>
  <Characters>56371</Characters>
  <Lines>0</Lines>
  <Paragraphs>0</Paragraphs>
  <TotalTime>10</TotalTime>
  <ScaleCrop>false</ScaleCrop>
  <LinksUpToDate>false</LinksUpToDate>
  <CharactersWithSpaces>62673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2025-07-09T02:28:43Z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DDE0C018550F4705B2DEF8ED7E0DFBA6</vt:lpwstr>
  </property>
</Properties>
</file>