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99592">
      <w:pPr>
        <w:spacing w:line="580" w:lineRule="exact"/>
        <w:rPr>
          <w:sz w:val="24"/>
          <w:szCs w:val="24"/>
        </w:rPr>
      </w:pPr>
    </w:p>
    <w:p w14:paraId="59AFD987">
      <w:pPr>
        <w:pStyle w:val="45"/>
        <w:ind w:firstLine="0"/>
        <w:jc w:val="center"/>
        <w:rPr>
          <w:rFonts w:ascii="方正小标宋简体" w:hAnsi="方正小标宋简体" w:eastAsia="方正小标宋简体" w:cs="方正小标宋简体"/>
          <w:b/>
          <w:bCs/>
          <w:sz w:val="84"/>
          <w:szCs w:val="84"/>
        </w:rPr>
      </w:pPr>
      <w:r>
        <w:rPr>
          <w:rFonts w:hint="eastAsia" w:ascii="方正小标宋简体" w:hAnsi="方正小标宋简体" w:eastAsia="方正小标宋简体" w:cs="方正小标宋简体"/>
          <w:b/>
          <w:bCs/>
          <w:sz w:val="84"/>
          <w:szCs w:val="84"/>
        </w:rPr>
        <w:t>竞争性磋商文件</w:t>
      </w:r>
    </w:p>
    <w:p w14:paraId="5900B8BD">
      <w:pPr>
        <w:autoSpaceDE w:val="0"/>
        <w:autoSpaceDN w:val="0"/>
        <w:spacing w:line="800" w:lineRule="exact"/>
        <w:ind w:firstLine="602" w:firstLineChars="200"/>
        <w:rPr>
          <w:b/>
          <w:bCs/>
          <w:sz w:val="30"/>
          <w:szCs w:val="30"/>
        </w:rPr>
      </w:pPr>
    </w:p>
    <w:p w14:paraId="0DC71A98">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color w:val="auto"/>
          <w:sz w:val="30"/>
          <w:szCs w:val="30"/>
          <w:lang w:val="en-US" w:eastAsia="zh-CN"/>
        </w:rPr>
      </w:pPr>
      <w:r>
        <w:rPr>
          <w:rFonts w:hint="eastAsia"/>
          <w:b/>
          <w:bCs/>
          <w:color w:val="auto"/>
          <w:sz w:val="30"/>
          <w:szCs w:val="30"/>
          <w:lang w:val="zh-CN"/>
        </w:rPr>
        <w:t>项目名称：</w:t>
      </w:r>
      <w:bookmarkStart w:id="0" w:name="OLE_LINK2"/>
      <w:r>
        <w:rPr>
          <w:rFonts w:hint="eastAsia"/>
          <w:b/>
          <w:bCs/>
          <w:color w:val="auto"/>
          <w:sz w:val="30"/>
          <w:szCs w:val="30"/>
          <w:lang w:val="en-US" w:eastAsia="zh-CN"/>
        </w:rPr>
        <w:t>玛纳斯县第二幼教集团项目维修改造工程</w:t>
      </w:r>
      <w:bookmarkEnd w:id="0"/>
    </w:p>
    <w:p w14:paraId="31BA8FFB">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eastAsia="宋体"/>
          <w:b/>
          <w:bCs/>
          <w:color w:val="auto"/>
          <w:sz w:val="30"/>
          <w:szCs w:val="30"/>
          <w:lang w:val="en-US" w:eastAsia="zh-CN"/>
        </w:rPr>
      </w:pPr>
      <w:r>
        <w:rPr>
          <w:rFonts w:hint="eastAsia"/>
          <w:b/>
          <w:bCs/>
          <w:color w:val="auto"/>
          <w:sz w:val="30"/>
          <w:szCs w:val="30"/>
          <w:lang w:val="zh-CN"/>
        </w:rPr>
        <w:t>项目编号：</w:t>
      </w:r>
      <w:bookmarkStart w:id="1" w:name="OLE_LINK1"/>
      <w:r>
        <w:rPr>
          <w:rFonts w:hint="eastAsia"/>
          <w:b/>
          <w:bCs/>
          <w:color w:val="auto"/>
          <w:sz w:val="30"/>
          <w:szCs w:val="30"/>
          <w:lang w:val="zh-CN"/>
        </w:rPr>
        <w:t>MNSXCG202</w:t>
      </w:r>
      <w:r>
        <w:rPr>
          <w:rFonts w:hint="eastAsia"/>
          <w:b/>
          <w:bCs/>
          <w:color w:val="auto"/>
          <w:sz w:val="30"/>
          <w:szCs w:val="30"/>
          <w:lang w:val="en-US" w:eastAsia="zh-CN"/>
        </w:rPr>
        <w:t>5</w:t>
      </w:r>
      <w:r>
        <w:rPr>
          <w:rFonts w:hint="eastAsia"/>
          <w:b/>
          <w:bCs/>
          <w:color w:val="auto"/>
          <w:sz w:val="30"/>
          <w:szCs w:val="30"/>
          <w:lang w:val="zh-CN"/>
        </w:rPr>
        <w:t>-00</w:t>
      </w:r>
      <w:bookmarkEnd w:id="1"/>
      <w:r>
        <w:rPr>
          <w:rFonts w:hint="eastAsia"/>
          <w:b/>
          <w:bCs/>
          <w:color w:val="auto"/>
          <w:sz w:val="30"/>
          <w:szCs w:val="30"/>
          <w:lang w:val="en-US" w:eastAsia="zh-CN"/>
        </w:rPr>
        <w:t>5</w:t>
      </w:r>
    </w:p>
    <w:p w14:paraId="22FB4CCB">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color w:val="auto"/>
          <w:sz w:val="30"/>
          <w:szCs w:val="30"/>
          <w:lang w:val="en-US" w:eastAsia="zh-CN"/>
        </w:rPr>
      </w:pPr>
      <w:r>
        <w:rPr>
          <w:rFonts w:hint="eastAsia"/>
          <w:b/>
          <w:bCs/>
          <w:color w:val="auto"/>
          <w:sz w:val="30"/>
          <w:szCs w:val="30"/>
          <w:lang w:val="zh-CN"/>
        </w:rPr>
        <w:t>采</w:t>
      </w:r>
      <w:r>
        <w:rPr>
          <w:rFonts w:hint="eastAsia"/>
          <w:b/>
          <w:bCs/>
          <w:color w:val="auto"/>
          <w:sz w:val="30"/>
          <w:szCs w:val="30"/>
          <w:lang w:val="en-US" w:eastAsia="zh-CN"/>
        </w:rPr>
        <w:t xml:space="preserve"> </w:t>
      </w:r>
      <w:r>
        <w:rPr>
          <w:rFonts w:hint="eastAsia"/>
          <w:b/>
          <w:bCs/>
          <w:color w:val="auto"/>
          <w:sz w:val="30"/>
          <w:szCs w:val="30"/>
          <w:lang w:val="zh-CN"/>
        </w:rPr>
        <w:t>购 人：</w:t>
      </w:r>
      <w:r>
        <w:rPr>
          <w:rFonts w:hint="eastAsia"/>
          <w:b/>
          <w:bCs/>
          <w:color w:val="auto"/>
          <w:sz w:val="30"/>
          <w:szCs w:val="30"/>
          <w:lang w:val="en-US" w:eastAsia="zh-CN"/>
        </w:rPr>
        <w:t>玛纳斯县玛纳斯镇中心幼儿园</w:t>
      </w:r>
    </w:p>
    <w:p w14:paraId="76915F9C">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eastAsia="宋体"/>
          <w:b/>
          <w:bCs/>
          <w:color w:val="auto"/>
          <w:sz w:val="30"/>
          <w:szCs w:val="30"/>
          <w:lang w:val="en-US" w:eastAsia="zh-CN"/>
        </w:rPr>
      </w:pPr>
      <w:r>
        <w:rPr>
          <w:rFonts w:hint="eastAsia"/>
          <w:b/>
          <w:bCs/>
          <w:color w:val="auto"/>
          <w:sz w:val="30"/>
          <w:szCs w:val="30"/>
          <w:lang w:val="zh-CN"/>
        </w:rPr>
        <w:t xml:space="preserve">联 系 人: </w:t>
      </w:r>
      <w:r>
        <w:rPr>
          <w:rFonts w:hint="eastAsia"/>
          <w:b/>
          <w:bCs/>
          <w:color w:val="auto"/>
          <w:sz w:val="30"/>
          <w:szCs w:val="30"/>
          <w:lang w:val="en-US" w:eastAsia="zh-CN"/>
        </w:rPr>
        <w:t>胡继彦</w:t>
      </w:r>
    </w:p>
    <w:p w14:paraId="40287C1A">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b/>
          <w:bCs/>
          <w:color w:val="auto"/>
          <w:sz w:val="30"/>
          <w:szCs w:val="30"/>
          <w:lang w:val="en-US" w:eastAsia="zh-CN"/>
        </w:rPr>
      </w:pPr>
      <w:r>
        <w:rPr>
          <w:rFonts w:hint="eastAsia"/>
          <w:b/>
          <w:bCs/>
          <w:color w:val="auto"/>
          <w:sz w:val="30"/>
          <w:szCs w:val="30"/>
          <w:lang w:val="zh-CN"/>
        </w:rPr>
        <w:t>联系电话:</w:t>
      </w:r>
      <w:r>
        <w:rPr>
          <w:rFonts w:hint="eastAsia"/>
          <w:b/>
          <w:bCs/>
          <w:color w:val="auto"/>
          <w:sz w:val="30"/>
          <w:szCs w:val="30"/>
          <w:lang w:val="en-US" w:eastAsia="zh-CN"/>
        </w:rPr>
        <w:t xml:space="preserve"> 15769082826</w:t>
      </w:r>
    </w:p>
    <w:p w14:paraId="14B2BD37">
      <w:pPr>
        <w:keepNext w:val="0"/>
        <w:keepLines w:val="0"/>
        <w:pageBreakBefore w:val="0"/>
        <w:widowControl w:val="0"/>
        <w:kinsoku/>
        <w:wordWrap/>
        <w:overflowPunct/>
        <w:topLinePunct w:val="0"/>
        <w:autoSpaceDE w:val="0"/>
        <w:autoSpaceDN w:val="0"/>
        <w:bidi w:val="0"/>
        <w:snapToGrid/>
        <w:spacing w:line="800" w:lineRule="exact"/>
        <w:ind w:firstLine="602" w:firstLineChars="200"/>
        <w:rPr>
          <w:b/>
          <w:bCs/>
          <w:sz w:val="30"/>
          <w:szCs w:val="30"/>
        </w:rPr>
      </w:pPr>
      <w:r>
        <w:rPr>
          <w:rFonts w:hint="eastAsia"/>
          <w:b/>
          <w:bCs/>
          <w:sz w:val="30"/>
          <w:szCs w:val="30"/>
          <w:lang w:val="zh-CN"/>
        </w:rPr>
        <w:t>代理机构：玛纳斯县政务服务</w:t>
      </w:r>
      <w:r>
        <w:rPr>
          <w:rFonts w:hint="eastAsia"/>
          <w:b/>
          <w:bCs/>
          <w:sz w:val="30"/>
          <w:szCs w:val="30"/>
        </w:rPr>
        <w:t>中心</w:t>
      </w:r>
    </w:p>
    <w:p w14:paraId="6879E77C">
      <w:pPr>
        <w:keepNext w:val="0"/>
        <w:keepLines w:val="0"/>
        <w:pageBreakBefore w:val="0"/>
        <w:widowControl w:val="0"/>
        <w:kinsoku/>
        <w:wordWrap/>
        <w:overflowPunct/>
        <w:topLinePunct w:val="0"/>
        <w:autoSpaceDE w:val="0"/>
        <w:autoSpaceDN w:val="0"/>
        <w:bidi w:val="0"/>
        <w:snapToGrid/>
        <w:spacing w:line="800" w:lineRule="exact"/>
        <w:ind w:firstLine="602" w:firstLineChars="200"/>
        <w:rPr>
          <w:b/>
          <w:bCs/>
          <w:sz w:val="30"/>
          <w:szCs w:val="30"/>
          <w:lang w:val="zh-CN"/>
        </w:rPr>
      </w:pPr>
      <w:r>
        <w:rPr>
          <w:rFonts w:hint="eastAsia"/>
          <w:b/>
          <w:bCs/>
          <w:sz w:val="30"/>
          <w:szCs w:val="30"/>
          <w:lang w:val="zh-CN"/>
        </w:rPr>
        <w:t>联 系 人：巴雅斯拉、李丹</w:t>
      </w:r>
    </w:p>
    <w:p w14:paraId="48F2778F">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sz w:val="30"/>
          <w:szCs w:val="30"/>
          <w:lang w:val="en-US" w:eastAsia="zh-CN"/>
        </w:rPr>
      </w:pPr>
      <w:r>
        <w:rPr>
          <w:rFonts w:hint="eastAsia"/>
          <w:b/>
          <w:bCs/>
          <w:sz w:val="30"/>
          <w:szCs w:val="30"/>
          <w:lang w:val="zh-CN"/>
        </w:rPr>
        <w:t>联系电话：0994-</w:t>
      </w:r>
      <w:r>
        <w:rPr>
          <w:rFonts w:hint="eastAsia"/>
          <w:b/>
          <w:bCs/>
          <w:sz w:val="30"/>
          <w:szCs w:val="30"/>
          <w:lang w:val="en-US" w:eastAsia="zh-CN"/>
        </w:rPr>
        <w:t>6300063</w:t>
      </w:r>
    </w:p>
    <w:p w14:paraId="40A927B3">
      <w:pPr>
        <w:pStyle w:val="2"/>
        <w:ind w:firstLine="0" w:firstLineChars="0"/>
        <w:rPr>
          <w:sz w:val="28"/>
          <w:szCs w:val="28"/>
          <w:lang w:val="zh-CN"/>
        </w:rPr>
      </w:pPr>
    </w:p>
    <w:p w14:paraId="42768394">
      <w:pPr>
        <w:spacing w:line="580" w:lineRule="exact"/>
        <w:jc w:val="center"/>
        <w:rPr>
          <w:rFonts w:ascii="宋体" w:hAnsi="宋体" w:cs="宋体"/>
          <w:b/>
          <w:bCs/>
          <w:caps/>
          <w:color w:val="000000"/>
          <w:kern w:val="0"/>
          <w:sz w:val="28"/>
          <w:szCs w:val="28"/>
          <w:lang w:val="zh-CN"/>
        </w:rPr>
      </w:pPr>
    </w:p>
    <w:p w14:paraId="4C7B3513">
      <w:pPr>
        <w:spacing w:line="580" w:lineRule="exact"/>
        <w:jc w:val="center"/>
        <w:rPr>
          <w:rFonts w:ascii="宋体" w:hAnsi="宋体" w:cs="宋体"/>
          <w:b/>
          <w:bCs/>
          <w:caps/>
          <w:color w:val="000000"/>
          <w:kern w:val="0"/>
          <w:sz w:val="28"/>
          <w:szCs w:val="28"/>
          <w:lang w:val="zh-CN"/>
        </w:rPr>
      </w:pPr>
    </w:p>
    <w:p w14:paraId="76173283">
      <w:pPr>
        <w:spacing w:line="580" w:lineRule="exact"/>
        <w:jc w:val="center"/>
        <w:rPr>
          <w:rFonts w:ascii="宋体" w:hAnsi="宋体" w:cs="宋体"/>
          <w:b/>
          <w:bCs/>
          <w:caps/>
          <w:color w:val="000000"/>
          <w:kern w:val="0"/>
          <w:sz w:val="28"/>
          <w:szCs w:val="28"/>
          <w:lang w:val="zh-CN"/>
        </w:rPr>
      </w:pPr>
      <w:r>
        <w:rPr>
          <w:rFonts w:hint="eastAsia" w:ascii="宋体" w:hAnsi="宋体" w:cs="宋体"/>
          <w:b/>
          <w:bCs/>
          <w:caps/>
          <w:color w:val="000000"/>
          <w:kern w:val="0"/>
          <w:sz w:val="28"/>
          <w:szCs w:val="28"/>
          <w:lang w:val="zh-CN"/>
        </w:rPr>
        <w:t>20</w:t>
      </w:r>
      <w:r>
        <w:rPr>
          <w:rFonts w:hint="eastAsia" w:ascii="宋体" w:hAnsi="宋体" w:cs="宋体"/>
          <w:b/>
          <w:bCs/>
          <w:caps/>
          <w:color w:val="000000"/>
          <w:kern w:val="0"/>
          <w:sz w:val="28"/>
          <w:szCs w:val="28"/>
        </w:rPr>
        <w:t>2</w:t>
      </w:r>
      <w:r>
        <w:rPr>
          <w:rFonts w:hint="eastAsia" w:ascii="宋体" w:hAnsi="宋体" w:cs="宋体"/>
          <w:b/>
          <w:bCs/>
          <w:caps/>
          <w:color w:val="000000"/>
          <w:kern w:val="0"/>
          <w:sz w:val="28"/>
          <w:szCs w:val="28"/>
          <w:lang w:val="en-US" w:eastAsia="zh-CN"/>
        </w:rPr>
        <w:t>5</w:t>
      </w:r>
      <w:r>
        <w:rPr>
          <w:rFonts w:hint="eastAsia" w:ascii="宋体" w:hAnsi="宋体" w:cs="宋体"/>
          <w:b/>
          <w:bCs/>
          <w:caps/>
          <w:color w:val="000000"/>
          <w:kern w:val="0"/>
          <w:sz w:val="28"/>
          <w:szCs w:val="28"/>
          <w:lang w:val="zh-CN"/>
        </w:rPr>
        <w:t>年</w:t>
      </w:r>
      <w:r>
        <w:rPr>
          <w:rFonts w:hint="eastAsia" w:ascii="宋体" w:hAnsi="宋体" w:cs="宋体"/>
          <w:b/>
          <w:bCs/>
          <w:caps/>
          <w:color w:val="000000"/>
          <w:kern w:val="0"/>
          <w:sz w:val="28"/>
          <w:szCs w:val="28"/>
        </w:rPr>
        <w:t xml:space="preserve"> </w:t>
      </w:r>
      <w:r>
        <w:rPr>
          <w:rFonts w:hint="eastAsia" w:ascii="宋体" w:hAnsi="宋体" w:cs="宋体"/>
          <w:b/>
          <w:bCs/>
          <w:caps/>
          <w:color w:val="000000"/>
          <w:kern w:val="0"/>
          <w:sz w:val="28"/>
          <w:szCs w:val="28"/>
          <w:lang w:val="en-US" w:eastAsia="zh-CN"/>
        </w:rPr>
        <w:t>7</w:t>
      </w:r>
      <w:r>
        <w:rPr>
          <w:rFonts w:hint="eastAsia" w:ascii="宋体" w:hAnsi="宋体" w:cs="宋体"/>
          <w:b/>
          <w:bCs/>
          <w:caps/>
          <w:color w:val="000000"/>
          <w:kern w:val="0"/>
          <w:sz w:val="28"/>
          <w:szCs w:val="28"/>
          <w:lang w:val="zh-CN"/>
        </w:rPr>
        <w:t>月</w:t>
      </w:r>
    </w:p>
    <w:p w14:paraId="5353BC2B">
      <w:pPr>
        <w:pStyle w:val="10"/>
      </w:pPr>
    </w:p>
    <w:p w14:paraId="325A08D4">
      <w:pPr>
        <w:rPr>
          <w:rFonts w:ascii="宋体"/>
          <w:b/>
          <w:sz w:val="30"/>
          <w:szCs w:val="30"/>
        </w:rPr>
      </w:pPr>
    </w:p>
    <w:p w14:paraId="1F50248E">
      <w:pPr>
        <w:pStyle w:val="10"/>
      </w:pPr>
    </w:p>
    <w:p w14:paraId="29313F16"/>
    <w:p w14:paraId="457C0677">
      <w:pPr>
        <w:pStyle w:val="10"/>
      </w:pPr>
    </w:p>
    <w:p w14:paraId="67849CCC">
      <w:pPr>
        <w:jc w:val="center"/>
        <w:rPr>
          <w:rFonts w:hint="eastAsia" w:ascii="宋体"/>
          <w:b/>
          <w:sz w:val="30"/>
          <w:szCs w:val="30"/>
        </w:rPr>
        <w:sectPr>
          <w:headerReference r:id="rId3" w:type="default"/>
          <w:footerReference r:id="rId4" w:type="default"/>
          <w:pgSz w:w="11906" w:h="16838"/>
          <w:pgMar w:top="1418" w:right="1418" w:bottom="1418" w:left="1701" w:header="851" w:footer="992" w:gutter="0"/>
          <w:pgNumType w:fmt="decimal" w:start="1"/>
          <w:cols w:space="720" w:num="1"/>
          <w:titlePg/>
          <w:docGrid w:type="lines" w:linePitch="312" w:charSpace="0"/>
        </w:sectPr>
      </w:pPr>
    </w:p>
    <w:p w14:paraId="0B3E6CCC">
      <w:pPr>
        <w:jc w:val="center"/>
        <w:rPr>
          <w:rFonts w:ascii="宋体"/>
          <w:bCs/>
          <w:sz w:val="30"/>
          <w:szCs w:val="30"/>
        </w:rPr>
      </w:pPr>
      <w:r>
        <w:rPr>
          <w:rFonts w:hint="eastAsia" w:ascii="宋体"/>
          <w:b/>
          <w:sz w:val="30"/>
          <w:szCs w:val="30"/>
        </w:rPr>
        <w:t>目   录</w:t>
      </w:r>
      <w:bookmarkStart w:id="2" w:name="_Toc19886"/>
      <w:bookmarkStart w:id="3" w:name="_Toc27420"/>
      <w:bookmarkStart w:id="4" w:name="_Toc5293"/>
      <w:bookmarkStart w:id="5" w:name="_Toc16218"/>
      <w:bookmarkStart w:id="6" w:name="_Toc20652"/>
      <w:bookmarkStart w:id="7" w:name="_Toc389582033"/>
      <w:bookmarkStart w:id="8" w:name="_Toc21518"/>
      <w:bookmarkStart w:id="9" w:name="_Toc20858"/>
      <w:bookmarkStart w:id="10" w:name="_Toc403077638"/>
      <w:bookmarkStart w:id="11" w:name="_Toc363474016"/>
      <w:bookmarkStart w:id="12" w:name="_Toc363473971"/>
    </w:p>
    <w:p w14:paraId="796E1B46">
      <w:pPr>
        <w:spacing w:line="600" w:lineRule="exact"/>
        <w:rPr>
          <w:sz w:val="24"/>
          <w:szCs w:val="24"/>
        </w:rPr>
      </w:pPr>
    </w:p>
    <w:p w14:paraId="6A6C93D2">
      <w:pPr>
        <w:pStyle w:val="17"/>
        <w:tabs>
          <w:tab w:val="right" w:leader="dot" w:pos="8787"/>
        </w:tabs>
      </w:pPr>
      <w:r>
        <w:rPr>
          <w:rFonts w:hint="eastAsia" w:ascii="宋体" w:cs="宋体"/>
          <w:sz w:val="24"/>
          <w:szCs w:val="24"/>
        </w:rPr>
        <w:fldChar w:fldCharType="begin"/>
      </w:r>
      <w:r>
        <w:rPr>
          <w:rFonts w:hint="eastAsia" w:ascii="宋体" w:cs="宋体"/>
          <w:sz w:val="24"/>
          <w:szCs w:val="24"/>
        </w:rPr>
        <w:instrText xml:space="preserve">TOC \o "1-1" \h \u </w:instrText>
      </w:r>
      <w:r>
        <w:rPr>
          <w:rFonts w:hint="eastAsia" w:ascii="宋体" w:cs="宋体"/>
          <w:sz w:val="24"/>
          <w:szCs w:val="24"/>
        </w:rPr>
        <w:fldChar w:fldCharType="separate"/>
      </w:r>
      <w:r>
        <w:rPr>
          <w:rFonts w:hint="eastAsia" w:ascii="宋体" w:cs="宋体"/>
          <w:szCs w:val="24"/>
        </w:rPr>
        <w:fldChar w:fldCharType="begin"/>
      </w:r>
      <w:r>
        <w:rPr>
          <w:rFonts w:hint="eastAsia" w:ascii="宋体" w:cs="宋体"/>
          <w:szCs w:val="24"/>
        </w:rPr>
        <w:instrText xml:space="preserve"> HYPERLINK \l _Toc6442 </w:instrText>
      </w:r>
      <w:r>
        <w:rPr>
          <w:rFonts w:hint="eastAsia" w:ascii="宋体" w:cs="宋体"/>
          <w:szCs w:val="24"/>
        </w:rPr>
        <w:fldChar w:fldCharType="separate"/>
      </w:r>
      <w:r>
        <w:rPr>
          <w:rFonts w:hint="eastAsia" w:ascii="宋体" w:hAnsi="宋体" w:cs="宋体"/>
          <w:bCs/>
          <w:szCs w:val="28"/>
        </w:rPr>
        <w:t>第一章</w:t>
      </w:r>
      <w:r>
        <w:rPr>
          <w:rFonts w:hint="eastAsia" w:ascii="宋体" w:hAnsi="宋体" w:cs="宋体"/>
          <w:bCs/>
          <w:szCs w:val="28"/>
          <w:lang w:val="en-US" w:eastAsia="zh-CN"/>
        </w:rPr>
        <w:t xml:space="preserve"> </w:t>
      </w:r>
      <w:r>
        <w:rPr>
          <w:rFonts w:hint="eastAsia" w:ascii="宋体" w:hAnsi="宋体" w:cs="宋体"/>
          <w:szCs w:val="28"/>
        </w:rPr>
        <w:t>竞争性磋商公告</w:t>
      </w:r>
      <w:r>
        <w:tab/>
      </w:r>
      <w:r>
        <w:fldChar w:fldCharType="begin"/>
      </w:r>
      <w:r>
        <w:instrText xml:space="preserve"> PAGEREF _Toc6442 \h </w:instrText>
      </w:r>
      <w:r>
        <w:fldChar w:fldCharType="separate"/>
      </w:r>
      <w:r>
        <w:t>1</w:t>
      </w:r>
      <w:r>
        <w:fldChar w:fldCharType="end"/>
      </w:r>
      <w:r>
        <w:rPr>
          <w:rFonts w:hint="eastAsia" w:ascii="宋体" w:cs="宋体"/>
          <w:szCs w:val="24"/>
        </w:rPr>
        <w:fldChar w:fldCharType="end"/>
      </w:r>
    </w:p>
    <w:p w14:paraId="54F6ED7F">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_Toc939 </w:instrText>
      </w:r>
      <w:r>
        <w:rPr>
          <w:rFonts w:hint="eastAsia" w:ascii="宋体" w:cs="宋体"/>
          <w:szCs w:val="24"/>
        </w:rPr>
        <w:fldChar w:fldCharType="separate"/>
      </w:r>
      <w:r>
        <w:rPr>
          <w:rFonts w:hint="eastAsia" w:ascii="宋体"/>
          <w:bCs/>
          <w:szCs w:val="24"/>
        </w:rPr>
        <w:t>第二章 供应商须知前附表</w:t>
      </w:r>
      <w:r>
        <w:tab/>
      </w:r>
      <w:r>
        <w:fldChar w:fldCharType="begin"/>
      </w:r>
      <w:r>
        <w:instrText xml:space="preserve"> PAGEREF _Toc939 \h </w:instrText>
      </w:r>
      <w:r>
        <w:fldChar w:fldCharType="separate"/>
      </w:r>
      <w:r>
        <w:t>5</w:t>
      </w:r>
      <w:r>
        <w:fldChar w:fldCharType="end"/>
      </w:r>
      <w:r>
        <w:rPr>
          <w:rFonts w:hint="eastAsia" w:ascii="宋体" w:cs="宋体"/>
          <w:szCs w:val="24"/>
        </w:rPr>
        <w:fldChar w:fldCharType="end"/>
      </w:r>
    </w:p>
    <w:p w14:paraId="7C280B1F">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_Toc4604 </w:instrText>
      </w:r>
      <w:r>
        <w:rPr>
          <w:rFonts w:hint="eastAsia" w:ascii="宋体" w:cs="宋体"/>
          <w:szCs w:val="24"/>
        </w:rPr>
        <w:fldChar w:fldCharType="separate"/>
      </w:r>
      <w:r>
        <w:rPr>
          <w:rFonts w:hint="eastAsia" w:asciiTheme="minorEastAsia" w:hAnsiTheme="minorEastAsia" w:eastAsiaTheme="minorEastAsia" w:cstheme="minorEastAsia"/>
          <w:bCs/>
          <w:szCs w:val="24"/>
        </w:rPr>
        <w:t>第三章 技术参数及采购需求</w:t>
      </w:r>
      <w:r>
        <w:tab/>
      </w:r>
      <w:r>
        <w:fldChar w:fldCharType="begin"/>
      </w:r>
      <w:r>
        <w:instrText xml:space="preserve"> PAGEREF _Toc4604 \h </w:instrText>
      </w:r>
      <w:r>
        <w:fldChar w:fldCharType="separate"/>
      </w:r>
      <w:r>
        <w:t>23</w:t>
      </w:r>
      <w:r>
        <w:fldChar w:fldCharType="end"/>
      </w:r>
      <w:r>
        <w:rPr>
          <w:rFonts w:hint="eastAsia" w:ascii="宋体" w:cs="宋体"/>
          <w:szCs w:val="24"/>
        </w:rPr>
        <w:fldChar w:fldCharType="end"/>
      </w:r>
    </w:p>
    <w:p w14:paraId="4074C5DC">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_Toc31229 </w:instrText>
      </w:r>
      <w:r>
        <w:rPr>
          <w:rFonts w:hint="eastAsia" w:ascii="宋体" w:cs="宋体"/>
          <w:szCs w:val="24"/>
        </w:rPr>
        <w:fldChar w:fldCharType="separate"/>
      </w:r>
      <w:r>
        <w:rPr>
          <w:rFonts w:hint="eastAsia" w:ascii="宋体"/>
          <w:bCs/>
          <w:szCs w:val="28"/>
        </w:rPr>
        <w:t>第四章 合同条款及格式</w:t>
      </w:r>
      <w:r>
        <w:tab/>
      </w:r>
      <w:r>
        <w:fldChar w:fldCharType="begin"/>
      </w:r>
      <w:r>
        <w:instrText xml:space="preserve"> PAGEREF _Toc31229 \h </w:instrText>
      </w:r>
      <w:r>
        <w:fldChar w:fldCharType="separate"/>
      </w:r>
      <w:r>
        <w:t>25</w:t>
      </w:r>
      <w:r>
        <w:fldChar w:fldCharType="end"/>
      </w:r>
      <w:r>
        <w:rPr>
          <w:rFonts w:hint="eastAsia" w:ascii="宋体" w:cs="宋体"/>
          <w:szCs w:val="24"/>
        </w:rPr>
        <w:fldChar w:fldCharType="end"/>
      </w:r>
    </w:p>
    <w:p w14:paraId="593C0FA3">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_Toc21455 </w:instrText>
      </w:r>
      <w:r>
        <w:rPr>
          <w:rFonts w:hint="eastAsia" w:ascii="宋体" w:cs="宋体"/>
          <w:szCs w:val="24"/>
        </w:rPr>
        <w:fldChar w:fldCharType="separate"/>
      </w:r>
      <w:r>
        <w:rPr>
          <w:rFonts w:hint="eastAsia" w:ascii="宋体"/>
          <w:bCs/>
          <w:szCs w:val="28"/>
        </w:rPr>
        <w:t>第五章 评审方法</w:t>
      </w:r>
      <w:r>
        <w:tab/>
      </w:r>
      <w:r>
        <w:fldChar w:fldCharType="begin"/>
      </w:r>
      <w:r>
        <w:instrText xml:space="preserve"> PAGEREF _Toc21455 \h </w:instrText>
      </w:r>
      <w:r>
        <w:fldChar w:fldCharType="separate"/>
      </w:r>
      <w:r>
        <w:t>43</w:t>
      </w:r>
      <w:r>
        <w:fldChar w:fldCharType="end"/>
      </w:r>
      <w:r>
        <w:rPr>
          <w:rFonts w:hint="eastAsia" w:ascii="宋体" w:cs="宋体"/>
          <w:szCs w:val="24"/>
        </w:rPr>
        <w:fldChar w:fldCharType="end"/>
      </w:r>
    </w:p>
    <w:p w14:paraId="7C4EA635">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_Toc28867 </w:instrText>
      </w:r>
      <w:r>
        <w:rPr>
          <w:rFonts w:hint="eastAsia" w:ascii="宋体" w:cs="宋体"/>
          <w:szCs w:val="24"/>
        </w:rPr>
        <w:fldChar w:fldCharType="separate"/>
      </w:r>
      <w:r>
        <w:rPr>
          <w:rFonts w:hint="eastAsia" w:ascii="宋体"/>
          <w:bCs/>
          <w:szCs w:val="24"/>
        </w:rPr>
        <w:t>第六章 竞争性磋商响应文件格式</w:t>
      </w:r>
      <w:r>
        <w:tab/>
      </w:r>
      <w:r>
        <w:fldChar w:fldCharType="begin"/>
      </w:r>
      <w:r>
        <w:instrText xml:space="preserve"> PAGEREF _Toc28867 \h </w:instrText>
      </w:r>
      <w:r>
        <w:fldChar w:fldCharType="separate"/>
      </w:r>
      <w:r>
        <w:t>51</w:t>
      </w:r>
      <w:r>
        <w:fldChar w:fldCharType="end"/>
      </w:r>
      <w:r>
        <w:rPr>
          <w:rFonts w:hint="eastAsia" w:ascii="宋体" w:cs="宋体"/>
          <w:szCs w:val="24"/>
        </w:rPr>
        <w:fldChar w:fldCharType="end"/>
      </w:r>
    </w:p>
    <w:p w14:paraId="34AF4BA9">
      <w:pPr>
        <w:tabs>
          <w:tab w:val="left" w:pos="1471"/>
        </w:tabs>
        <w:spacing w:line="480" w:lineRule="auto"/>
        <w:jc w:val="left"/>
        <w:outlineLvl w:val="0"/>
        <w:rPr>
          <w:rFonts w:ascii="宋体" w:cs="宋体"/>
          <w:sz w:val="24"/>
          <w:szCs w:val="24"/>
        </w:rPr>
        <w:sectPr>
          <w:footerReference r:id="rId6" w:type="first"/>
          <w:footerReference r:id="rId5" w:type="default"/>
          <w:pgSz w:w="11906" w:h="16838"/>
          <w:pgMar w:top="1418" w:right="1418" w:bottom="1418" w:left="1701" w:header="851" w:footer="992" w:gutter="0"/>
          <w:pgNumType w:fmt="decimal" w:start="1"/>
          <w:cols w:space="720" w:num="1"/>
          <w:docGrid w:type="lines" w:linePitch="312" w:charSpace="0"/>
        </w:sectPr>
      </w:pPr>
      <w:r>
        <w:rPr>
          <w:rFonts w:hint="eastAsia" w:ascii="宋体" w:cs="宋体"/>
          <w:szCs w:val="24"/>
        </w:rPr>
        <w:fldChar w:fldCharType="end"/>
      </w:r>
    </w:p>
    <w:bookmarkEnd w:id="2"/>
    <w:bookmarkEnd w:id="3"/>
    <w:bookmarkEnd w:id="4"/>
    <w:bookmarkEnd w:id="5"/>
    <w:bookmarkEnd w:id="6"/>
    <w:bookmarkEnd w:id="7"/>
    <w:bookmarkEnd w:id="8"/>
    <w:bookmarkEnd w:id="9"/>
    <w:p w14:paraId="39DF2805">
      <w:pPr>
        <w:pStyle w:val="4"/>
        <w:pageBreakBefore w:val="0"/>
        <w:tabs>
          <w:tab w:val="left" w:pos="0"/>
        </w:tabs>
        <w:kinsoku/>
        <w:overflowPunct/>
        <w:topLinePunct w:val="0"/>
        <w:autoSpaceDE w:val="0"/>
        <w:autoSpaceDN w:val="0"/>
        <w:bidi w:val="0"/>
        <w:adjustRightInd w:val="0"/>
        <w:spacing w:line="520" w:lineRule="exact"/>
        <w:ind w:firstLine="420"/>
        <w:jc w:val="center"/>
        <w:textAlignment w:val="auto"/>
        <w:rPr>
          <w:rFonts w:ascii="宋体" w:hAnsi="宋体" w:cs="宋体"/>
          <w:sz w:val="28"/>
          <w:szCs w:val="28"/>
        </w:rPr>
      </w:pPr>
      <w:bookmarkStart w:id="13" w:name="_Toc35393797"/>
      <w:bookmarkStart w:id="14" w:name="_Toc28359011"/>
      <w:bookmarkStart w:id="15" w:name="_Toc6442"/>
      <w:bookmarkStart w:id="16" w:name="_Toc389582035"/>
      <w:bookmarkStart w:id="17" w:name="_Toc2929"/>
      <w:bookmarkStart w:id="18" w:name="_Toc18926"/>
      <w:bookmarkStart w:id="19" w:name="_Toc4167"/>
      <w:bookmarkStart w:id="20" w:name="_Toc6606"/>
      <w:bookmarkStart w:id="21" w:name="_Toc14835"/>
      <w:bookmarkStart w:id="22" w:name="_Toc6907"/>
      <w:bookmarkStart w:id="23" w:name="_Toc9368"/>
      <w:bookmarkStart w:id="24" w:name="_Toc29249"/>
      <w:bookmarkStart w:id="25" w:name="_Toc24082"/>
      <w:bookmarkStart w:id="26" w:name="_Toc19483"/>
      <w:bookmarkStart w:id="27" w:name="_Toc575"/>
      <w:bookmarkStart w:id="28" w:name="_Toc6638"/>
      <w:r>
        <w:rPr>
          <w:rFonts w:hint="eastAsia" w:ascii="宋体" w:hAnsi="宋体" w:cs="宋体"/>
          <w:bCs/>
          <w:sz w:val="28"/>
          <w:szCs w:val="28"/>
        </w:rPr>
        <w:t>第一章</w:t>
      </w:r>
      <w:bookmarkEnd w:id="13"/>
      <w:bookmarkEnd w:id="14"/>
      <w:r>
        <w:rPr>
          <w:rFonts w:hint="eastAsia" w:ascii="宋体" w:hAnsi="宋体" w:cs="宋体"/>
          <w:bCs/>
          <w:sz w:val="28"/>
          <w:szCs w:val="28"/>
          <w:lang w:val="en-US" w:eastAsia="zh-CN"/>
        </w:rPr>
        <w:t xml:space="preserve"> </w:t>
      </w:r>
      <w:r>
        <w:rPr>
          <w:rFonts w:hint="eastAsia" w:ascii="宋体" w:hAnsi="宋体" w:cs="宋体"/>
          <w:sz w:val="28"/>
          <w:szCs w:val="28"/>
        </w:rPr>
        <w:t>竞争性磋商公告</w:t>
      </w:r>
      <w:bookmarkEnd w:id="15"/>
    </w:p>
    <w:p w14:paraId="3708A3B9">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29" w:name="_Toc28359089"/>
      <w:bookmarkStart w:id="30" w:name="_Toc35393798"/>
      <w:bookmarkStart w:id="31" w:name="_Toc28359012"/>
      <w:bookmarkStart w:id="32" w:name="_Toc35393629"/>
      <w:r>
        <w:rPr>
          <w:rFonts w:hint="eastAsia" w:ascii="宋体" w:hAnsi="宋体" w:cs="宋体"/>
          <w:bCs w:val="0"/>
          <w:sz w:val="24"/>
          <w:szCs w:val="24"/>
        </w:rPr>
        <w:t>一、项目基本情况</w:t>
      </w:r>
      <w:bookmarkEnd w:id="29"/>
      <w:bookmarkEnd w:id="30"/>
      <w:bookmarkEnd w:id="31"/>
      <w:bookmarkEnd w:id="32"/>
    </w:p>
    <w:p w14:paraId="7E998E08">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lang w:val="zh-CN" w:eastAsia="zh-CN"/>
        </w:rPr>
        <w:t>MNSXCG202</w:t>
      </w:r>
      <w:r>
        <w:rPr>
          <w:rFonts w:hint="eastAsia" w:ascii="宋体" w:hAnsi="宋体" w:cs="宋体"/>
          <w:sz w:val="24"/>
          <w:szCs w:val="24"/>
          <w:lang w:val="en-US" w:eastAsia="zh-CN"/>
        </w:rPr>
        <w:t>5</w:t>
      </w:r>
      <w:r>
        <w:rPr>
          <w:rFonts w:hint="eastAsia" w:ascii="宋体" w:hAnsi="宋体" w:cs="宋体"/>
          <w:sz w:val="24"/>
          <w:szCs w:val="24"/>
          <w:lang w:val="zh-CN" w:eastAsia="zh-CN"/>
        </w:rPr>
        <w:t>-00</w:t>
      </w:r>
      <w:r>
        <w:rPr>
          <w:rFonts w:hint="eastAsia" w:ascii="宋体" w:hAnsi="宋体" w:cs="宋体"/>
          <w:sz w:val="24"/>
          <w:szCs w:val="24"/>
          <w:lang w:val="en-US" w:eastAsia="zh-CN"/>
        </w:rPr>
        <w:t>5</w:t>
      </w:r>
    </w:p>
    <w:p w14:paraId="032A555B">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项目名称：玛纳斯县第二幼教集团项目维修改造工程</w:t>
      </w:r>
    </w:p>
    <w:p w14:paraId="1401E095">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采购方式：竞争性磋商 </w:t>
      </w:r>
    </w:p>
    <w:p w14:paraId="2AB10215">
      <w:pPr>
        <w:pageBreakBefore w:val="0"/>
        <w:kinsoku/>
        <w:overflowPunct/>
        <w:topLinePunct w:val="0"/>
        <w:bidi w:val="0"/>
        <w:spacing w:line="5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预算金额（元）：1310000元</w:t>
      </w:r>
    </w:p>
    <w:p w14:paraId="3CF194F2">
      <w:pPr>
        <w:pageBreakBefore w:val="0"/>
        <w:kinsoku/>
        <w:overflowPunct/>
        <w:topLinePunct w:val="0"/>
        <w:bidi w:val="0"/>
        <w:spacing w:line="5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最高限价（元）：1302395.27元</w:t>
      </w:r>
    </w:p>
    <w:p w14:paraId="3FB3379B">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采购需求：对玛纳斯镇中心幼儿园外立面按照工程量清单的全部内容进行施工；</w:t>
      </w:r>
    </w:p>
    <w:p w14:paraId="0DFF31EE">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合同履约期限：合同签订后30日历日内完成；</w:t>
      </w:r>
    </w:p>
    <w:p w14:paraId="5EA11766">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本项目（</w:t>
      </w:r>
      <w:r>
        <w:rPr>
          <w:rFonts w:hint="eastAsia" w:ascii="宋体" w:hAnsi="宋体" w:cs="宋体"/>
          <w:iCs/>
          <w:sz w:val="24"/>
          <w:szCs w:val="24"/>
        </w:rPr>
        <w:t>否</w:t>
      </w:r>
      <w:r>
        <w:rPr>
          <w:rFonts w:hint="eastAsia" w:ascii="宋体" w:hAnsi="宋体" w:cs="宋体"/>
          <w:sz w:val="24"/>
          <w:szCs w:val="24"/>
        </w:rPr>
        <w:t>）接受联合体投标。</w:t>
      </w:r>
    </w:p>
    <w:p w14:paraId="2C1ABB58">
      <w:pPr>
        <w:pStyle w:val="5"/>
        <w:pageBreakBefore w:val="0"/>
        <w:kinsoku/>
        <w:overflowPunct/>
        <w:topLinePunct w:val="0"/>
        <w:bidi w:val="0"/>
        <w:spacing w:before="0" w:after="0" w:line="520" w:lineRule="exact"/>
        <w:ind w:left="0" w:firstLine="482" w:firstLineChars="200"/>
        <w:textAlignment w:val="auto"/>
        <w:rPr>
          <w:rFonts w:ascii="宋体" w:hAnsi="宋体" w:cs="宋体"/>
          <w:bCs w:val="0"/>
          <w:color w:val="auto"/>
          <w:sz w:val="24"/>
          <w:szCs w:val="24"/>
        </w:rPr>
      </w:pPr>
      <w:bookmarkStart w:id="33" w:name="_Toc35393630"/>
      <w:bookmarkStart w:id="34" w:name="_Toc28359090"/>
      <w:bookmarkStart w:id="35" w:name="_Toc35393799"/>
      <w:bookmarkStart w:id="36" w:name="_Toc28359013"/>
      <w:r>
        <w:rPr>
          <w:rFonts w:hint="eastAsia" w:ascii="宋体" w:hAnsi="宋体" w:cs="宋体"/>
          <w:bCs w:val="0"/>
          <w:color w:val="auto"/>
          <w:sz w:val="24"/>
          <w:szCs w:val="24"/>
        </w:rPr>
        <w:t>二、申请人的资格要求：</w:t>
      </w:r>
      <w:bookmarkEnd w:id="33"/>
      <w:bookmarkEnd w:id="34"/>
      <w:bookmarkEnd w:id="35"/>
      <w:bookmarkEnd w:id="36"/>
    </w:p>
    <w:p w14:paraId="1638B493">
      <w:pPr>
        <w:pStyle w:val="5"/>
        <w:pageBreakBefore w:val="0"/>
        <w:kinsoku/>
        <w:overflowPunct/>
        <w:topLinePunct w:val="0"/>
        <w:bidi w:val="0"/>
        <w:snapToGrid/>
        <w:spacing w:before="0" w:after="0" w:line="52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1.满足《中华人民共和国政府采购法》第二十二条规定；</w:t>
      </w:r>
    </w:p>
    <w:p w14:paraId="2ADF99F1">
      <w:pPr>
        <w:pageBreakBefore w:val="0"/>
        <w:kinsoku/>
        <w:wordWrap w:val="0"/>
        <w:overflowPunct/>
        <w:topLinePunct w:val="0"/>
        <w:bidi w:val="0"/>
        <w:snapToGrid/>
        <w:spacing w:line="52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bookmarkStart w:id="37" w:name="_Toc28359091"/>
      <w:bookmarkStart w:id="38" w:name="_Toc28359014"/>
      <w:r>
        <w:rPr>
          <w:rFonts w:hint="eastAsia" w:ascii="宋体" w:hAnsi="宋体" w:eastAsia="宋体" w:cs="宋体"/>
          <w:b w:val="0"/>
          <w:bCs w:val="0"/>
          <w:kern w:val="2"/>
          <w:sz w:val="24"/>
          <w:szCs w:val="24"/>
          <w:lang w:val="en-US" w:eastAsia="zh-CN" w:bidi="ar-SA"/>
        </w:rPr>
        <w:t>2.落实政府采购政策需满足的资格要</w:t>
      </w:r>
      <w:r>
        <w:rPr>
          <w:rFonts w:hint="eastAsia" w:ascii="宋体" w:hAnsi="宋体" w:eastAsia="宋体" w:cs="宋体"/>
          <w:b w:val="0"/>
          <w:bCs w:val="0"/>
          <w:color w:val="auto"/>
          <w:kern w:val="2"/>
          <w:sz w:val="24"/>
          <w:szCs w:val="24"/>
          <w:lang w:val="en-US" w:eastAsia="zh-CN" w:bidi="ar-SA"/>
        </w:rPr>
        <w:t>求：供应商为小</w:t>
      </w:r>
      <w:r>
        <w:rPr>
          <w:rFonts w:hint="eastAsia" w:ascii="宋体" w:hAnsi="宋体" w:cs="宋体"/>
          <w:b w:val="0"/>
          <w:bCs w:val="0"/>
          <w:color w:val="auto"/>
          <w:kern w:val="2"/>
          <w:sz w:val="24"/>
          <w:szCs w:val="24"/>
          <w:lang w:val="en-US" w:eastAsia="zh-CN" w:bidi="ar-SA"/>
        </w:rPr>
        <w:t>微</w:t>
      </w:r>
      <w:r>
        <w:rPr>
          <w:rFonts w:hint="eastAsia" w:ascii="宋体" w:hAnsi="宋体" w:eastAsia="宋体" w:cs="宋体"/>
          <w:b w:val="0"/>
          <w:bCs w:val="0"/>
          <w:color w:val="auto"/>
          <w:kern w:val="2"/>
          <w:sz w:val="24"/>
          <w:szCs w:val="24"/>
          <w:lang w:val="en-US" w:eastAsia="zh-CN" w:bidi="ar-SA"/>
        </w:rPr>
        <w:t>企业；</w:t>
      </w:r>
    </w:p>
    <w:p w14:paraId="6951F166">
      <w:pPr>
        <w:pageBreakBefore w:val="0"/>
        <w:kinsoku/>
        <w:wordWrap w:val="0"/>
        <w:overflowPunct/>
        <w:topLinePunct w:val="0"/>
        <w:bidi w:val="0"/>
        <w:snapToGrid/>
        <w:spacing w:line="520" w:lineRule="exact"/>
        <w:ind w:firstLine="480" w:firstLineChars="200"/>
        <w:jc w:val="left"/>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3.本项目的特定资格要求：</w:t>
      </w:r>
      <w:r>
        <w:rPr>
          <w:rFonts w:hint="eastAsia" w:ascii="宋体" w:hAnsi="宋体" w:cs="宋体"/>
          <w:b w:val="0"/>
          <w:bCs w:val="0"/>
          <w:color w:val="auto"/>
          <w:kern w:val="2"/>
          <w:sz w:val="24"/>
          <w:szCs w:val="24"/>
          <w:lang w:val="en-US" w:eastAsia="zh-CN" w:bidi="ar-SA"/>
        </w:rPr>
        <w:t xml:space="preserve"> </w:t>
      </w:r>
    </w:p>
    <w:p w14:paraId="4192D79B">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sz w:val="24"/>
          <w:szCs w:val="24"/>
        </w:rPr>
        <w:t>具有有效的营业执照或“三证合一”的营业执照</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具有相关经营范围</w:t>
      </w:r>
      <w:r>
        <w:rPr>
          <w:rFonts w:hint="eastAsia" w:ascii="宋体" w:hAnsi="宋体" w:eastAsia="宋体" w:cs="宋体"/>
          <w:b w:val="0"/>
          <w:bCs w:val="0"/>
          <w:color w:val="auto"/>
          <w:sz w:val="24"/>
          <w:szCs w:val="24"/>
        </w:rPr>
        <w:t>；</w:t>
      </w:r>
    </w:p>
    <w:p w14:paraId="186216ED">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zh-CN" w:eastAsia="zh-CN" w:bidi="ar-SA"/>
        </w:rPr>
        <w:t>）供应商须具有由住房和城乡建设部门颁发并在有效期内的建筑工程施工总承包三级及以上资质</w:t>
      </w:r>
      <w:r>
        <w:rPr>
          <w:rFonts w:hint="eastAsia" w:ascii="宋体" w:hAnsi="宋体" w:eastAsia="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zh-CN" w:eastAsia="zh-CN" w:bidi="ar-SA"/>
        </w:rPr>
        <w:t>建筑装修装饰工程专业承包二级及以上资质；</w:t>
      </w:r>
    </w:p>
    <w:p w14:paraId="58BB627F">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zh-CN" w:eastAsia="zh-CN" w:bidi="ar-SA"/>
        </w:rPr>
        <w:t>供应商须具有由住房和城乡建设部门颁发并在有效期内的《安全生产许可证》；</w:t>
      </w:r>
    </w:p>
    <w:p w14:paraId="63F14F87">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）投标人不能是被列入“信用中国”网(www.creditchina.gov.cn)失信被执行人、重大税收违法案件当事人名单的供应商，不能是被列入</w:t>
      </w:r>
      <w:r>
        <w:rPr>
          <w:rFonts w:hint="eastAsia" w:ascii="宋体" w:hAnsi="宋体" w:eastAsia="宋体" w:cs="宋体"/>
          <w:b w:val="0"/>
          <w:bCs w:val="0"/>
          <w:kern w:val="2"/>
          <w:sz w:val="24"/>
          <w:szCs w:val="24"/>
          <w:lang w:val="zh-CN" w:eastAsia="zh-CN" w:bidi="ar-SA"/>
        </w:rPr>
        <w:t>“中国政府采购网”网站（www.ccgp.gov.cn）政府采购严重违法失信行为记录名单中仍在处罚期被禁止参加政府采购活动的供应商；</w:t>
      </w:r>
    </w:p>
    <w:p w14:paraId="3EC41C22">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w:t>
      </w:r>
      <w:r>
        <w:rPr>
          <w:rFonts w:hint="eastAsia"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zh-CN" w:eastAsia="zh-CN" w:bidi="ar-SA"/>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p w14:paraId="12DF00A5">
      <w:pPr>
        <w:pStyle w:val="10"/>
        <w:pageBreakBefore w:val="0"/>
        <w:kinsoku/>
        <w:overflowPunct/>
        <w:topLinePunct w:val="0"/>
        <w:bidi w:val="0"/>
        <w:snapToGrid/>
        <w:spacing w:line="520" w:lineRule="exact"/>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4、本次招标不接受联合体投标。</w:t>
      </w:r>
    </w:p>
    <w:p w14:paraId="17A48CF4">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39" w:name="_Toc35393631"/>
      <w:bookmarkStart w:id="40" w:name="_Toc35393800"/>
      <w:r>
        <w:rPr>
          <w:rFonts w:hint="eastAsia" w:ascii="宋体" w:hAnsi="宋体" w:cs="宋体"/>
          <w:bCs w:val="0"/>
          <w:sz w:val="24"/>
          <w:szCs w:val="24"/>
        </w:rPr>
        <w:t>三、获取采购文件</w:t>
      </w:r>
      <w:bookmarkEnd w:id="37"/>
      <w:bookmarkEnd w:id="38"/>
      <w:bookmarkEnd w:id="39"/>
      <w:bookmarkEnd w:id="40"/>
    </w:p>
    <w:p w14:paraId="2BC3DD38">
      <w:pPr>
        <w:pageBreakBefore w:val="0"/>
        <w:kinsoku/>
        <w:overflowPunct/>
        <w:topLinePunct w:val="0"/>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14</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，每天上午</w:t>
      </w:r>
      <w:r>
        <w:rPr>
          <w:rFonts w:hint="eastAsia" w:ascii="宋体" w:hAnsi="宋体" w:cs="宋体"/>
          <w:color w:val="000000" w:themeColor="text1"/>
          <w:sz w:val="24"/>
          <w:szCs w:val="24"/>
          <w:u w:val="single"/>
          <w14:textFill>
            <w14:solidFill>
              <w14:schemeClr w14:val="tx1"/>
            </w14:solidFill>
          </w14:textFill>
        </w:rPr>
        <w:t>00:00</w:t>
      </w:r>
      <w:r>
        <w:rPr>
          <w:rFonts w:hint="eastAsia" w:ascii="宋体" w:hAnsi="宋体" w:cs="宋体"/>
          <w:color w:val="000000" w:themeColor="text1"/>
          <w:sz w:val="24"/>
          <w:szCs w:val="24"/>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12:00</w:t>
      </w:r>
      <w:r>
        <w:rPr>
          <w:rFonts w:hint="eastAsia" w:ascii="宋体" w:hAnsi="宋体" w:cs="宋体"/>
          <w:color w:val="000000" w:themeColor="text1"/>
          <w:sz w:val="24"/>
          <w:szCs w:val="24"/>
          <w14:textFill>
            <w14:solidFill>
              <w14:schemeClr w14:val="tx1"/>
            </w14:solidFill>
          </w14:textFill>
        </w:rPr>
        <w:t>，下午</w:t>
      </w:r>
      <w:r>
        <w:rPr>
          <w:rFonts w:hint="eastAsia" w:ascii="宋体" w:hAnsi="宋体" w:cs="宋体"/>
          <w:color w:val="000000" w:themeColor="text1"/>
          <w:sz w:val="24"/>
          <w:szCs w:val="24"/>
          <w:u w:val="single"/>
          <w14:textFill>
            <w14:solidFill>
              <w14:schemeClr w14:val="tx1"/>
            </w14:solidFill>
          </w14:textFill>
        </w:rPr>
        <w:t>12:00</w:t>
      </w:r>
      <w:r>
        <w:rPr>
          <w:rFonts w:hint="eastAsia" w:ascii="宋体" w:hAnsi="宋体" w:cs="宋体"/>
          <w:color w:val="000000" w:themeColor="text1"/>
          <w:sz w:val="24"/>
          <w:szCs w:val="24"/>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23:59</w:t>
      </w:r>
      <w:r>
        <w:rPr>
          <w:rFonts w:hint="eastAsia" w:ascii="宋体" w:hAnsi="宋体" w:cs="宋体"/>
          <w:color w:val="000000" w:themeColor="text1"/>
          <w:sz w:val="24"/>
          <w:szCs w:val="24"/>
          <w14:textFill>
            <w14:solidFill>
              <w14:schemeClr w14:val="tx1"/>
            </w14:solidFill>
          </w14:textFill>
        </w:rPr>
        <w:t>（北京时间，法定节假日除外 ）</w:t>
      </w:r>
    </w:p>
    <w:p w14:paraId="6C84C7C0">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地点：</w:t>
      </w:r>
      <w:r>
        <w:rPr>
          <w:rFonts w:hint="eastAsia" w:ascii="宋体" w:hAnsi="宋体" w:cs="宋体"/>
          <w:color w:val="000000"/>
          <w:sz w:val="24"/>
          <w:szCs w:val="24"/>
        </w:rPr>
        <w:t>政采云平台线上获取https://www.zcygov.cn/ </w:t>
      </w:r>
    </w:p>
    <w:p w14:paraId="12E57560">
      <w:pPr>
        <w:pageBreakBefore w:val="0"/>
        <w:kinsoku/>
        <w:overflowPunct/>
        <w:topLinePunct w:val="0"/>
        <w:bidi w:val="0"/>
        <w:spacing w:line="520" w:lineRule="exact"/>
        <w:ind w:firstLine="480" w:firstLineChars="200"/>
        <w:textAlignment w:val="auto"/>
        <w:rPr>
          <w:rFonts w:ascii="宋体" w:hAnsi="宋体" w:cs="宋体"/>
          <w:sz w:val="24"/>
          <w:szCs w:val="24"/>
          <w:u w:val="single"/>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36B84B90">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售价：0元</w:t>
      </w:r>
    </w:p>
    <w:p w14:paraId="7E9673F5">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41" w:name="_Toc35393632"/>
      <w:bookmarkStart w:id="42" w:name="_Toc28359092"/>
      <w:bookmarkStart w:id="43" w:name="_Toc28359015"/>
      <w:bookmarkStart w:id="44" w:name="_Toc35393801"/>
      <w:r>
        <w:rPr>
          <w:rFonts w:hint="eastAsia" w:ascii="宋体" w:hAnsi="宋体" w:cs="宋体"/>
          <w:bCs w:val="0"/>
          <w:sz w:val="24"/>
          <w:szCs w:val="24"/>
        </w:rPr>
        <w:t>四、</w:t>
      </w:r>
      <w:bookmarkEnd w:id="41"/>
      <w:bookmarkEnd w:id="42"/>
      <w:bookmarkEnd w:id="43"/>
      <w:bookmarkEnd w:id="44"/>
      <w:r>
        <w:rPr>
          <w:rFonts w:hint="eastAsia" w:ascii="宋体" w:hAnsi="宋体" w:cs="宋体"/>
          <w:bCs w:val="0"/>
          <w:sz w:val="24"/>
          <w:szCs w:val="24"/>
        </w:rPr>
        <w:t xml:space="preserve">响应文件提交 </w:t>
      </w:r>
    </w:p>
    <w:p w14:paraId="3128B41C">
      <w:pPr>
        <w:pageBreakBefore w:val="0"/>
        <w:kinsoku/>
        <w:overflowPunct/>
        <w:topLinePunct w:val="0"/>
        <w:bidi w:val="0"/>
        <w:spacing w:line="520" w:lineRule="exact"/>
        <w:ind w:firstLine="480" w:firstLineChars="200"/>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截止时间：</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bCs/>
          <w:color w:val="000000" w:themeColor="text1"/>
          <w:sz w:val="24"/>
          <w:szCs w:val="24"/>
          <w:u w:val="single"/>
          <w14:textFill>
            <w14:solidFill>
              <w14:schemeClr w14:val="tx1"/>
            </w14:solidFill>
          </w14:textFill>
        </w:rPr>
        <w:t>年</w:t>
      </w:r>
      <w:r>
        <w:rPr>
          <w:rFonts w:hint="eastAsia" w:ascii="宋体" w:hAnsi="宋体" w:cs="宋体"/>
          <w:bCs/>
          <w:color w:val="000000" w:themeColor="text1"/>
          <w:sz w:val="24"/>
          <w:szCs w:val="24"/>
          <w:u w:val="single"/>
          <w:lang w:val="en-US" w:eastAsia="zh-CN"/>
          <w14:textFill>
            <w14:solidFill>
              <w14:schemeClr w14:val="tx1"/>
            </w14:solidFill>
          </w14:textFill>
        </w:rPr>
        <w:t>7</w:t>
      </w:r>
      <w:r>
        <w:rPr>
          <w:rFonts w:hint="eastAsia" w:ascii="宋体" w:hAnsi="宋体" w:cs="宋体"/>
          <w:bCs/>
          <w:color w:val="000000" w:themeColor="text1"/>
          <w:sz w:val="24"/>
          <w:szCs w:val="24"/>
          <w:u w:val="single"/>
          <w14:textFill>
            <w14:solidFill>
              <w14:schemeClr w14:val="tx1"/>
            </w14:solidFill>
          </w14:textFill>
        </w:rPr>
        <w:t>月</w:t>
      </w:r>
      <w:r>
        <w:rPr>
          <w:rFonts w:hint="eastAsia" w:ascii="宋体" w:hAnsi="宋体" w:cs="宋体"/>
          <w:bCs/>
          <w:color w:val="000000" w:themeColor="text1"/>
          <w:sz w:val="24"/>
          <w:szCs w:val="24"/>
          <w:u w:val="single"/>
          <w:lang w:val="en-US" w:eastAsia="zh-CN"/>
          <w14:textFill>
            <w14:solidFill>
              <w14:schemeClr w14:val="tx1"/>
            </w14:solidFill>
          </w14:textFill>
        </w:rPr>
        <w:t>18</w:t>
      </w:r>
      <w:r>
        <w:rPr>
          <w:rFonts w:hint="eastAsia" w:ascii="宋体" w:hAnsi="宋体" w:cs="宋体"/>
          <w:bCs/>
          <w:color w:val="000000" w:themeColor="text1"/>
          <w:sz w:val="24"/>
          <w:szCs w:val="24"/>
          <w:u w:val="single"/>
          <w14:textFill>
            <w14:solidFill>
              <w14:schemeClr w14:val="tx1"/>
            </w14:solidFill>
          </w14:textFill>
        </w:rPr>
        <w:t>日</w:t>
      </w:r>
      <w:r>
        <w:rPr>
          <w:rFonts w:hint="eastAsia" w:ascii="宋体" w:hAnsi="宋体" w:cs="宋体"/>
          <w:bCs/>
          <w:color w:val="000000" w:themeColor="text1"/>
          <w:sz w:val="24"/>
          <w:szCs w:val="24"/>
          <w:u w:val="single"/>
          <w:lang w:val="en-US" w:eastAsia="zh-CN"/>
          <w14:textFill>
            <w14:solidFill>
              <w14:schemeClr w14:val="tx1"/>
            </w14:solidFill>
          </w14:textFill>
        </w:rPr>
        <w:t>16</w:t>
      </w:r>
      <w:r>
        <w:rPr>
          <w:rFonts w:hint="eastAsia" w:ascii="宋体" w:hAnsi="宋体" w:cs="宋体"/>
          <w:bCs/>
          <w:color w:val="000000" w:themeColor="text1"/>
          <w:sz w:val="24"/>
          <w:szCs w:val="24"/>
          <w:u w:val="single"/>
          <w14:textFill>
            <w14:solidFill>
              <w14:schemeClr w14:val="tx1"/>
            </w14:solidFill>
          </w14:textFill>
        </w:rPr>
        <w:t>点</w:t>
      </w:r>
      <w:r>
        <w:rPr>
          <w:rFonts w:hint="eastAsia" w:ascii="宋体" w:hAnsi="宋体" w:cs="宋体"/>
          <w:bCs/>
          <w:color w:val="000000" w:themeColor="text1"/>
          <w:sz w:val="24"/>
          <w:szCs w:val="24"/>
          <w:u w:val="single"/>
          <w:lang w:val="en-US" w:eastAsia="zh-CN"/>
          <w14:textFill>
            <w14:solidFill>
              <w14:schemeClr w14:val="tx1"/>
            </w14:solidFill>
          </w14:textFill>
        </w:rPr>
        <w:t>3</w:t>
      </w:r>
      <w:r>
        <w:rPr>
          <w:rFonts w:hint="eastAsia" w:ascii="宋体" w:hAnsi="宋体" w:cs="宋体"/>
          <w:bCs/>
          <w:color w:val="000000" w:themeColor="text1"/>
          <w:sz w:val="24"/>
          <w:szCs w:val="24"/>
          <w:u w:val="single"/>
          <w14:textFill>
            <w14:solidFill>
              <w14:schemeClr w14:val="tx1"/>
            </w14:solidFill>
          </w14:textFill>
        </w:rPr>
        <w:t>0分</w:t>
      </w:r>
      <w:r>
        <w:rPr>
          <w:rFonts w:hint="eastAsia" w:ascii="宋体" w:hAnsi="宋体" w:cs="宋体"/>
          <w:bCs/>
          <w:color w:val="000000" w:themeColor="text1"/>
          <w:sz w:val="24"/>
          <w:szCs w:val="24"/>
          <w14:textFill>
            <w14:solidFill>
              <w14:schemeClr w14:val="tx1"/>
            </w14:solidFill>
          </w14:textFill>
        </w:rPr>
        <w:t>（北京时间）</w:t>
      </w:r>
    </w:p>
    <w:p w14:paraId="740BFA75">
      <w:pPr>
        <w:pStyle w:val="5"/>
        <w:pageBreakBefore w:val="0"/>
        <w:kinsoku/>
        <w:overflowPunct/>
        <w:topLinePunct w:val="0"/>
        <w:bidi w:val="0"/>
        <w:spacing w:before="0" w:after="0" w:line="520" w:lineRule="exact"/>
        <w:ind w:left="0" w:firstLine="480" w:firstLineChars="200"/>
        <w:textAlignment w:val="auto"/>
        <w:rPr>
          <w:rFonts w:ascii="宋体" w:hAnsi="宋体" w:cs="宋体"/>
          <w:b w:val="0"/>
          <w:bCs w:val="0"/>
          <w:sz w:val="24"/>
          <w:szCs w:val="24"/>
        </w:rPr>
      </w:pPr>
      <w:bookmarkStart w:id="45" w:name="_Toc28359094"/>
      <w:bookmarkStart w:id="46" w:name="_Toc28359017"/>
      <w:bookmarkStart w:id="47" w:name="_Toc35393803"/>
      <w:bookmarkStart w:id="48" w:name="_Toc35393634"/>
      <w:r>
        <w:rPr>
          <w:rFonts w:hint="eastAsia" w:ascii="宋体" w:hAnsi="宋体" w:cs="宋体"/>
          <w:b w:val="0"/>
          <w:bCs w:val="0"/>
          <w:kern w:val="2"/>
          <w:sz w:val="24"/>
          <w:szCs w:val="24"/>
        </w:rPr>
        <w:t>地点：</w:t>
      </w:r>
      <w:bookmarkEnd w:id="45"/>
      <w:bookmarkEnd w:id="46"/>
      <w:bookmarkEnd w:id="47"/>
      <w:bookmarkEnd w:id="48"/>
      <w:r>
        <w:rPr>
          <w:rFonts w:hint="eastAsia" w:ascii="宋体" w:hAnsi="宋体" w:cs="宋体"/>
          <w:b w:val="0"/>
          <w:bCs w:val="0"/>
          <w:kern w:val="2"/>
          <w:sz w:val="24"/>
          <w:szCs w:val="24"/>
        </w:rPr>
        <w:t xml:space="preserve">请登录政采云投标客户端投标https://www.zcygov.cn/投标 </w:t>
      </w:r>
    </w:p>
    <w:p w14:paraId="28980D8C">
      <w:pPr>
        <w:pStyle w:val="5"/>
        <w:pageBreakBefore w:val="0"/>
        <w:numPr>
          <w:ilvl w:val="0"/>
          <w:numId w:val="0"/>
        </w:numPr>
        <w:kinsoku/>
        <w:overflowPunct/>
        <w:topLinePunct w:val="0"/>
        <w:bidi w:val="0"/>
        <w:spacing w:before="0" w:after="0" w:line="520" w:lineRule="exact"/>
        <w:ind w:leftChars="200"/>
        <w:textAlignment w:val="auto"/>
        <w:rPr>
          <w:rFonts w:ascii="宋体" w:hAnsi="宋体" w:cs="宋体"/>
          <w:b w:val="0"/>
          <w:sz w:val="24"/>
          <w:szCs w:val="24"/>
        </w:rPr>
      </w:pPr>
      <w:r>
        <w:rPr>
          <w:rFonts w:hint="eastAsia" w:ascii="宋体" w:hAnsi="宋体" w:cs="宋体"/>
          <w:b/>
          <w:bCs w:val="0"/>
          <w:sz w:val="24"/>
          <w:szCs w:val="24"/>
          <w:lang w:val="en-US" w:eastAsia="zh-CN"/>
        </w:rPr>
        <w:t>五、</w:t>
      </w:r>
      <w:r>
        <w:rPr>
          <w:rFonts w:hint="eastAsia" w:ascii="宋体" w:hAnsi="宋体" w:cs="宋体"/>
          <w:b/>
          <w:bCs w:val="0"/>
          <w:sz w:val="24"/>
          <w:szCs w:val="24"/>
        </w:rPr>
        <w:t>响应文件开启</w:t>
      </w:r>
      <w:r>
        <w:rPr>
          <w:rFonts w:hint="eastAsia" w:ascii="宋体" w:hAnsi="宋体" w:cs="宋体"/>
          <w:b w:val="0"/>
          <w:sz w:val="24"/>
          <w:szCs w:val="24"/>
        </w:rPr>
        <w:t xml:space="preserve"> </w:t>
      </w:r>
    </w:p>
    <w:p w14:paraId="403FE923">
      <w:pPr>
        <w:pStyle w:val="8"/>
        <w:pageBreakBefore w:val="0"/>
        <w:kinsoku/>
        <w:overflowPunct/>
        <w:topLinePunct w:val="0"/>
        <w:bidi w:val="0"/>
        <w:spacing w:line="520" w:lineRule="exact"/>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7</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18</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16</w:t>
      </w:r>
      <w:r>
        <w:rPr>
          <w:rFonts w:hint="eastAsia" w:ascii="宋体" w:hAnsi="宋体" w:cs="宋体"/>
          <w:bCs/>
          <w:color w:val="000000" w:themeColor="text1"/>
          <w:sz w:val="24"/>
          <w:u w:val="single"/>
          <w14:textFill>
            <w14:solidFill>
              <w14:schemeClr w14:val="tx1"/>
            </w14:solidFill>
          </w14:textFill>
        </w:rPr>
        <w:t>点</w:t>
      </w:r>
      <w:r>
        <w:rPr>
          <w:rFonts w:hint="eastAsia" w:ascii="宋体" w:hAnsi="宋体" w:cs="宋体"/>
          <w:bCs/>
          <w:color w:val="000000" w:themeColor="text1"/>
          <w:sz w:val="24"/>
          <w:u w:val="single"/>
          <w:lang w:val="en-US" w:eastAsia="zh-CN"/>
          <w14:textFill>
            <w14:solidFill>
              <w14:schemeClr w14:val="tx1"/>
            </w14:solidFill>
          </w14:textFill>
        </w:rPr>
        <w:t>30</w:t>
      </w:r>
      <w:r>
        <w:rPr>
          <w:rFonts w:hint="eastAsia" w:ascii="宋体" w:hAnsi="宋体" w:cs="宋体"/>
          <w:bCs/>
          <w:color w:val="000000" w:themeColor="text1"/>
          <w:sz w:val="24"/>
          <w:u w:val="single"/>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（北京时间）</w:t>
      </w:r>
    </w:p>
    <w:p w14:paraId="03913ECE">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地点：政采云开标大厅（www.zcygov.com）</w:t>
      </w:r>
    </w:p>
    <w:p w14:paraId="79041FE3">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r>
        <w:rPr>
          <w:rFonts w:hint="eastAsia" w:ascii="宋体" w:hAnsi="宋体" w:cs="宋体"/>
          <w:bCs w:val="0"/>
          <w:sz w:val="24"/>
          <w:szCs w:val="24"/>
        </w:rPr>
        <w:t>六、公告期限</w:t>
      </w:r>
    </w:p>
    <w:p w14:paraId="2A396B2A">
      <w:pPr>
        <w:pStyle w:val="8"/>
        <w:pageBreakBefore w:val="0"/>
        <w:kinsoku/>
        <w:overflowPunct/>
        <w:topLinePunct w:val="0"/>
        <w:bidi w:val="0"/>
        <w:spacing w:line="520" w:lineRule="exact"/>
        <w:ind w:firstLine="480"/>
        <w:textAlignment w:val="auto"/>
        <w:rPr>
          <w:rFonts w:ascii="宋体" w:hAnsi="宋体" w:cs="宋体"/>
          <w:sz w:val="24"/>
        </w:rPr>
      </w:pPr>
      <w:r>
        <w:rPr>
          <w:rFonts w:hint="eastAsia" w:ascii="宋体" w:hAnsi="宋体" w:cs="宋体"/>
          <w:sz w:val="24"/>
        </w:rPr>
        <w:t>自本公告发布之日起3个工作日。</w:t>
      </w:r>
    </w:p>
    <w:p w14:paraId="2804FF43">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r>
        <w:rPr>
          <w:rFonts w:hint="eastAsia" w:ascii="宋体" w:hAnsi="宋体" w:cs="宋体"/>
          <w:bCs w:val="0"/>
          <w:sz w:val="24"/>
          <w:szCs w:val="24"/>
        </w:rPr>
        <w:t>七、其他补充事宜</w:t>
      </w:r>
    </w:p>
    <w:p w14:paraId="36C2F132">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 1、本项目实行电子招投标，供应商须登录政采云平台申请获取采购文件，并需要使用CA锁，登录政采云电子投标客户端制作响应文件，若供应商参与投标,自行承担与投标有关的一切费用。</w:t>
      </w:r>
    </w:p>
    <w:p w14:paraId="3D86335F">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43A2B10F">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A940EFA">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4、供应商在开标时须携带制作加密电子响应文件所使用的CA锁，电脑须提前配置好浏览器（建议使用360浏览器或谷歌浏览器），以便开标时在线解密。</w:t>
      </w:r>
    </w:p>
    <w:p w14:paraId="59CFE57C">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5、投标供应商应当在投标截止时间前，将生成的“电子加密响应文件”上传递交至“政府采购云平台”，投标截止时间以后上传递交的响应文件将被“政府采购云平台”拒收。</w:t>
      </w:r>
    </w:p>
    <w:p w14:paraId="2701D3A8">
      <w:pPr>
        <w:pStyle w:val="12"/>
        <w:pageBreakBefore w:val="0"/>
        <w:kinsoku/>
        <w:overflowPunct/>
        <w:topLinePunct w:val="0"/>
        <w:bidi w:val="0"/>
        <w:spacing w:line="520" w:lineRule="exact"/>
        <w:textAlignment w:val="auto"/>
        <w:rPr>
          <w:rFonts w:ascii="宋体" w:hAnsi="宋体" w:cs="宋体"/>
          <w:b/>
          <w:spacing w:val="4"/>
          <w:sz w:val="24"/>
          <w:szCs w:val="24"/>
        </w:rPr>
      </w:pPr>
      <w:r>
        <w:rPr>
          <w:rFonts w:hint="eastAsia" w:ascii="宋体" w:hAnsi="宋体" w:cs="宋体"/>
          <w:b/>
          <w:spacing w:val="4"/>
          <w:sz w:val="24"/>
          <w:szCs w:val="24"/>
        </w:rPr>
        <w:t>特别提示：</w:t>
      </w:r>
    </w:p>
    <w:p w14:paraId="18880C64">
      <w:pPr>
        <w:pageBreakBefore w:val="0"/>
        <w:kinsoku/>
        <w:overflowPunct/>
        <w:topLinePunct w:val="0"/>
        <w:bidi w:val="0"/>
        <w:spacing w:line="52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1、采购限额标准以上，200万元以下的货物和服务采购项目、400万元以下的工程采购项目，适宜由中小企业提供的，采购人应当专门面向中小企业采购。</w:t>
      </w:r>
    </w:p>
    <w:p w14:paraId="3E98BC01">
      <w:pPr>
        <w:pageBreakBefore w:val="0"/>
        <w:kinsoku/>
        <w:overflowPunct/>
        <w:topLinePunct w:val="0"/>
        <w:bidi w:val="0"/>
        <w:spacing w:line="52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1BDFA179">
      <w:pPr>
        <w:pageBreakBefore w:val="0"/>
        <w:kinsoku/>
        <w:overflowPunct/>
        <w:topLinePunct w:val="0"/>
        <w:bidi w:val="0"/>
        <w:spacing w:line="52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3、对于未预留份额专门面向中小企业的采购项目，以及预留份额项目中的非预留部分采购包，采购人、采购代理机构应当对符合规定的小微企业报价给予10%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kern w:val="0"/>
          <w:sz w:val="24"/>
          <w:szCs w:val="24"/>
        </w:rPr>
        <w:t>～</w:t>
      </w:r>
      <w:r>
        <w:rPr>
          <w:rFonts w:hint="eastAsia" w:ascii="宋体" w:hAnsi="宋体" w:cs="宋体"/>
          <w:kern w:val="0"/>
          <w:sz w:val="24"/>
          <w:szCs w:val="24"/>
        </w:rPr>
        <w:t>20%（工程项目为3%</w:t>
      </w:r>
      <w:r>
        <w:rPr>
          <w:rFonts w:hint="eastAsia" w:ascii="宋体" w:hAnsi="宋体" w:eastAsia="宋体" w:cs="宋体"/>
          <w:kern w:val="0"/>
          <w:sz w:val="24"/>
          <w:szCs w:val="24"/>
        </w:rPr>
        <w:t>～</w:t>
      </w:r>
      <w:r>
        <w:rPr>
          <w:rFonts w:hint="eastAsia" w:ascii="宋体" w:hAnsi="宋体" w:cs="宋体"/>
          <w:kern w:val="0"/>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kern w:val="0"/>
          <w:sz w:val="24"/>
          <w:szCs w:val="24"/>
        </w:rPr>
        <w:t>～</w:t>
      </w:r>
      <w:r>
        <w:rPr>
          <w:rFonts w:hint="eastAsia" w:ascii="宋体" w:hAnsi="宋体" w:cs="宋体"/>
          <w:kern w:val="0"/>
          <w:sz w:val="24"/>
          <w:szCs w:val="24"/>
        </w:rPr>
        <w:t>5%作为其价格分。</w:t>
      </w:r>
    </w:p>
    <w:p w14:paraId="4E27DAED">
      <w:pPr>
        <w:pageBreakBefore w:val="0"/>
        <w:kinsoku/>
        <w:overflowPunct/>
        <w:topLinePunct w:val="0"/>
        <w:bidi w:val="0"/>
        <w:spacing w:line="520" w:lineRule="exact"/>
        <w:ind w:firstLine="480" w:firstLineChars="200"/>
        <w:jc w:val="left"/>
        <w:textAlignment w:val="auto"/>
        <w:rPr>
          <w:rFonts w:ascii="宋体" w:hAnsi="宋体" w:cs="宋体"/>
        </w:rPr>
      </w:pPr>
      <w:r>
        <w:rPr>
          <w:rFonts w:hint="eastAsia" w:ascii="宋体" w:hAnsi="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kern w:val="0"/>
          <w:sz w:val="24"/>
          <w:szCs w:val="24"/>
        </w:rPr>
        <w:t>～</w:t>
      </w:r>
      <w:r>
        <w:rPr>
          <w:rFonts w:hint="eastAsia" w:ascii="宋体" w:hAnsi="宋体" w:cs="宋体"/>
          <w:kern w:val="0"/>
          <w:sz w:val="24"/>
          <w:szCs w:val="24"/>
        </w:rPr>
        <w:t>6%（工程项目为1%</w:t>
      </w:r>
      <w:r>
        <w:rPr>
          <w:rFonts w:hint="eastAsia" w:ascii="宋体" w:hAnsi="宋体" w:eastAsia="宋体" w:cs="宋体"/>
          <w:kern w:val="0"/>
          <w:sz w:val="24"/>
          <w:szCs w:val="24"/>
        </w:rPr>
        <w:t>～</w:t>
      </w:r>
      <w:r>
        <w:rPr>
          <w:rFonts w:hint="eastAsia" w:ascii="宋体" w:hAnsi="宋体" w:cs="宋体"/>
          <w:kern w:val="0"/>
          <w:sz w:val="24"/>
          <w:szCs w:val="24"/>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kern w:val="0"/>
          <w:sz w:val="24"/>
          <w:szCs w:val="24"/>
        </w:rPr>
        <w:t>～</w:t>
      </w:r>
      <w:r>
        <w:rPr>
          <w:rFonts w:hint="eastAsia" w:ascii="宋体" w:hAnsi="宋体" w:cs="宋体"/>
          <w:kern w:val="0"/>
          <w:sz w:val="24"/>
          <w:szCs w:val="24"/>
        </w:rPr>
        <w:t>2%作为其价格分。</w:t>
      </w:r>
    </w:p>
    <w:p w14:paraId="07D9A330">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49" w:name="_Toc28359095"/>
      <w:bookmarkStart w:id="50" w:name="_Toc35393805"/>
      <w:bookmarkStart w:id="51" w:name="_Toc35393636"/>
      <w:bookmarkStart w:id="52" w:name="_Toc28359018"/>
      <w:r>
        <w:rPr>
          <w:rFonts w:hint="eastAsia" w:ascii="宋体" w:hAnsi="宋体" w:cs="宋体"/>
          <w:bCs w:val="0"/>
          <w:sz w:val="24"/>
          <w:szCs w:val="24"/>
        </w:rPr>
        <w:t>八、凡对本次采购提出询问，请按以下方式联系</w:t>
      </w:r>
      <w:bookmarkEnd w:id="49"/>
      <w:bookmarkEnd w:id="50"/>
      <w:bookmarkEnd w:id="51"/>
      <w:bookmarkEnd w:id="52"/>
    </w:p>
    <w:p w14:paraId="2E6B84E2">
      <w:pPr>
        <w:pageBreakBefore w:val="0"/>
        <w:kinsoku/>
        <w:overflowPunct/>
        <w:topLinePunct w:val="0"/>
        <w:bidi w:val="0"/>
        <w:adjustRightInd w:val="0"/>
        <w:snapToGrid w:val="0"/>
        <w:spacing w:line="520" w:lineRule="exact"/>
        <w:ind w:firstLine="480" w:firstLineChars="200"/>
        <w:textAlignment w:val="auto"/>
        <w:rPr>
          <w:rFonts w:ascii="宋体" w:hAnsi="宋体" w:cs="宋体"/>
          <w:color w:val="auto"/>
          <w:kern w:val="0"/>
          <w:sz w:val="24"/>
          <w:szCs w:val="24"/>
        </w:rPr>
      </w:pPr>
      <w:bookmarkStart w:id="53" w:name="_Toc35393637"/>
      <w:bookmarkStart w:id="54" w:name="_Toc28359019"/>
      <w:bookmarkStart w:id="55" w:name="_Toc35393806"/>
      <w:bookmarkStart w:id="56" w:name="_Toc28359096"/>
      <w:r>
        <w:rPr>
          <w:rFonts w:hint="eastAsia" w:ascii="宋体" w:hAnsi="宋体" w:cs="宋体"/>
          <w:color w:val="auto"/>
          <w:kern w:val="0"/>
          <w:sz w:val="24"/>
          <w:szCs w:val="24"/>
        </w:rPr>
        <w:t>1.采购人信息</w:t>
      </w:r>
      <w:bookmarkEnd w:id="53"/>
      <w:bookmarkEnd w:id="54"/>
      <w:bookmarkEnd w:id="55"/>
      <w:bookmarkEnd w:id="56"/>
    </w:p>
    <w:p w14:paraId="0C3EDF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bookmarkStart w:id="57" w:name="_Toc35393638"/>
      <w:bookmarkStart w:id="58" w:name="_Toc35393807"/>
      <w:bookmarkStart w:id="59" w:name="_Toc28359020"/>
      <w:bookmarkStart w:id="60" w:name="_Toc28359097"/>
      <w:r>
        <w:rPr>
          <w:rFonts w:hint="eastAsia" w:ascii="宋体" w:hAnsi="宋体" w:eastAsia="宋体" w:cs="宋体"/>
          <w:color w:val="auto"/>
          <w:sz w:val="24"/>
          <w:szCs w:val="24"/>
        </w:rPr>
        <w:t>名    称：</w:t>
      </w:r>
      <w:r>
        <w:rPr>
          <w:rFonts w:hint="eastAsia" w:ascii="宋体" w:hAnsi="宋体" w:cs="宋体"/>
          <w:color w:val="auto"/>
          <w:sz w:val="24"/>
          <w:szCs w:val="24"/>
          <w:lang w:val="en-US" w:eastAsia="zh-CN"/>
        </w:rPr>
        <w:t>玛纳斯县玛纳斯镇中心幼儿园</w:t>
      </w:r>
    </w:p>
    <w:p w14:paraId="2A7438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cs="宋体"/>
          <w:color w:val="auto"/>
          <w:sz w:val="24"/>
          <w:szCs w:val="24"/>
          <w:lang w:val="en-US" w:eastAsia="zh-CN"/>
        </w:rPr>
        <w:t>玛纳斯县玉园路71号。</w:t>
      </w:r>
    </w:p>
    <w:p w14:paraId="0A62BB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15769082826</w:t>
      </w:r>
    </w:p>
    <w:p w14:paraId="471FC5F8">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2</w:t>
      </w:r>
      <w:bookmarkEnd w:id="57"/>
      <w:bookmarkEnd w:id="58"/>
      <w:bookmarkEnd w:id="59"/>
      <w:bookmarkEnd w:id="60"/>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kern w:val="0"/>
          <w:sz w:val="24"/>
          <w:szCs w:val="24"/>
        </w:rPr>
        <w:t>采购代理机构信息</w:t>
      </w:r>
    </w:p>
    <w:p w14:paraId="1F847B11">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名    称：玛纳斯县政务服务中心</w:t>
      </w:r>
    </w:p>
    <w:p w14:paraId="70CCB101">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地　　址：玛纳斯县中华碧玉园政务服务中心</w:t>
      </w:r>
    </w:p>
    <w:p w14:paraId="5185BB2B">
      <w:pPr>
        <w:pStyle w:val="2"/>
        <w:pageBreakBefore w:val="0"/>
        <w:kinsoku/>
        <w:overflowPunct/>
        <w:topLinePunct w:val="0"/>
        <w:bidi w:val="0"/>
        <w:spacing w:line="520" w:lineRule="exact"/>
        <w:ind w:firstLine="480"/>
        <w:textAlignment w:val="auto"/>
        <w:rPr>
          <w:rFonts w:hint="eastAsia" w:ascii="宋体" w:hAnsi="宋体" w:eastAsia="宋体" w:cs="宋体"/>
          <w:spacing w:val="0"/>
          <w:kern w:val="0"/>
          <w:szCs w:val="24"/>
          <w:lang w:eastAsia="zh-CN"/>
        </w:rPr>
      </w:pPr>
      <w:r>
        <w:rPr>
          <w:rFonts w:hint="eastAsia" w:ascii="宋体" w:hAnsi="宋体" w:eastAsia="宋体" w:cs="宋体"/>
          <w:spacing w:val="0"/>
          <w:kern w:val="0"/>
          <w:szCs w:val="24"/>
        </w:rPr>
        <w:t>项目联系人：巴雅斯拉、</w:t>
      </w:r>
      <w:r>
        <w:rPr>
          <w:rFonts w:hint="eastAsia" w:ascii="宋体" w:hAnsi="宋体" w:eastAsia="宋体" w:cs="宋体"/>
          <w:spacing w:val="0"/>
          <w:kern w:val="0"/>
          <w:szCs w:val="24"/>
          <w:lang w:eastAsia="zh-CN"/>
        </w:rPr>
        <w:t>李丹</w:t>
      </w:r>
    </w:p>
    <w:p w14:paraId="576ABDC1">
      <w:pPr>
        <w:pageBreakBefore w:val="0"/>
        <w:kinsoku/>
        <w:overflowPunct/>
        <w:topLinePunct w:val="0"/>
        <w:bidi w:val="0"/>
        <w:adjustRightInd w:val="0"/>
        <w:snapToGrid w:val="0"/>
        <w:spacing w:line="520" w:lineRule="exact"/>
        <w:ind w:firstLine="480" w:firstLineChars="200"/>
        <w:textAlignment w:val="auto"/>
        <w:rPr>
          <w:sz w:val="24"/>
          <w:szCs w:val="24"/>
        </w:rPr>
      </w:pPr>
      <w:r>
        <w:rPr>
          <w:rFonts w:hint="eastAsia" w:ascii="宋体" w:hAnsi="宋体" w:cs="宋体"/>
          <w:kern w:val="0"/>
          <w:sz w:val="24"/>
          <w:szCs w:val="24"/>
        </w:rPr>
        <w:t>联系方式：0994-6300063</w:t>
      </w:r>
      <w:r>
        <w:rPr>
          <w:rFonts w:hint="eastAsia" w:ascii="宋体" w:hAnsi="宋体" w:cs="宋体"/>
          <w:color w:val="000000" w:themeColor="text1"/>
          <w:kern w:val="0"/>
          <w:sz w:val="24"/>
          <w:szCs w:val="24"/>
          <w14:textFill>
            <w14:solidFill>
              <w14:schemeClr w14:val="tx1"/>
            </w14:solidFill>
          </w14:textFill>
        </w:rPr>
        <w:t>　</w:t>
      </w:r>
    </w:p>
    <w:p w14:paraId="1403DD2B">
      <w:pPr>
        <w:pStyle w:val="23"/>
        <w:spacing w:before="75" w:beforeAutospacing="0" w:after="75" w:afterAutospacing="0"/>
        <w:ind w:firstLine="720" w:firstLineChars="300"/>
      </w:pPr>
    </w:p>
    <w:p w14:paraId="009C28CD">
      <w:pPr>
        <w:pStyle w:val="4"/>
        <w:keepNext w:val="0"/>
        <w:keepLines/>
        <w:pageBreakBefore/>
        <w:spacing w:line="360" w:lineRule="auto"/>
        <w:jc w:val="center"/>
        <w:rPr>
          <w:rFonts w:ascii="宋体"/>
          <w:bCs/>
          <w:sz w:val="24"/>
          <w:szCs w:val="24"/>
        </w:rPr>
      </w:pPr>
      <w:bookmarkStart w:id="61" w:name="_Toc939"/>
      <w:r>
        <w:rPr>
          <w:rFonts w:hint="eastAsia" w:ascii="宋体"/>
          <w:bCs/>
          <w:sz w:val="24"/>
          <w:szCs w:val="24"/>
        </w:rPr>
        <w:t xml:space="preserve">第二章  </w:t>
      </w:r>
      <w:bookmarkEnd w:id="16"/>
      <w:bookmarkEnd w:id="17"/>
      <w:r>
        <w:rPr>
          <w:rFonts w:hint="eastAsia" w:ascii="宋体"/>
          <w:bCs/>
          <w:sz w:val="24"/>
          <w:szCs w:val="24"/>
        </w:rPr>
        <w:t>供应商须知</w:t>
      </w:r>
      <w:bookmarkEnd w:id="18"/>
      <w:bookmarkEnd w:id="19"/>
      <w:bookmarkEnd w:id="20"/>
      <w:bookmarkEnd w:id="21"/>
      <w:bookmarkEnd w:id="22"/>
      <w:bookmarkEnd w:id="23"/>
      <w:bookmarkEnd w:id="24"/>
      <w:bookmarkEnd w:id="25"/>
      <w:bookmarkEnd w:id="26"/>
      <w:bookmarkEnd w:id="27"/>
      <w:bookmarkEnd w:id="28"/>
      <w:bookmarkStart w:id="62" w:name="_Toc3950"/>
      <w:bookmarkStart w:id="63" w:name="_Toc19364"/>
      <w:r>
        <w:rPr>
          <w:rFonts w:hint="eastAsia" w:ascii="宋体"/>
          <w:bCs/>
          <w:sz w:val="24"/>
          <w:szCs w:val="24"/>
        </w:rPr>
        <w:t>前附表</w:t>
      </w:r>
      <w:bookmarkEnd w:id="10"/>
      <w:bookmarkEnd w:id="11"/>
      <w:bookmarkEnd w:id="12"/>
      <w:bookmarkEnd w:id="61"/>
      <w:bookmarkEnd w:id="62"/>
      <w:bookmarkEnd w:id="63"/>
      <w:bookmarkStart w:id="64" w:name="_Toc363474017"/>
      <w:bookmarkStart w:id="65" w:name="_Toc403077639"/>
      <w:bookmarkStart w:id="66" w:name="_Toc363473972"/>
    </w:p>
    <w:tbl>
      <w:tblPr>
        <w:tblStyle w:val="25"/>
        <w:tblW w:w="87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1"/>
        <w:gridCol w:w="1771"/>
        <w:gridCol w:w="6327"/>
      </w:tblGrid>
      <w:tr w14:paraId="3F94E1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5" w:hRule="exact"/>
          <w:tblHeader/>
          <w:jc w:val="center"/>
        </w:trPr>
        <w:tc>
          <w:tcPr>
            <w:tcW w:w="641" w:type="dxa"/>
            <w:tcBorders>
              <w:top w:val="single" w:color="auto" w:sz="18" w:space="0"/>
              <w:left w:val="single" w:color="auto" w:sz="18" w:space="0"/>
              <w:bottom w:val="single" w:color="auto" w:sz="8" w:space="0"/>
              <w:right w:val="single" w:color="auto" w:sz="8" w:space="0"/>
            </w:tcBorders>
            <w:noWrap/>
            <w:vAlign w:val="center"/>
          </w:tcPr>
          <w:p w14:paraId="3DD58BA2">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序号 </w:t>
            </w:r>
          </w:p>
        </w:tc>
        <w:tc>
          <w:tcPr>
            <w:tcW w:w="1771" w:type="dxa"/>
            <w:tcBorders>
              <w:top w:val="single" w:color="auto" w:sz="18" w:space="0"/>
              <w:left w:val="single" w:color="auto" w:sz="8" w:space="0"/>
              <w:bottom w:val="single" w:color="auto" w:sz="8" w:space="0"/>
              <w:right w:val="single" w:color="auto" w:sz="8" w:space="0"/>
            </w:tcBorders>
            <w:noWrap/>
            <w:vAlign w:val="center"/>
          </w:tcPr>
          <w:p w14:paraId="132BB70C">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内容</w:t>
            </w:r>
          </w:p>
        </w:tc>
        <w:tc>
          <w:tcPr>
            <w:tcW w:w="6327" w:type="dxa"/>
            <w:tcBorders>
              <w:top w:val="single" w:color="auto" w:sz="18" w:space="0"/>
              <w:left w:val="single" w:color="auto" w:sz="8" w:space="0"/>
              <w:bottom w:val="single" w:color="auto" w:sz="8" w:space="0"/>
              <w:right w:val="single" w:color="auto" w:sz="18" w:space="0"/>
            </w:tcBorders>
            <w:noWrap/>
            <w:vAlign w:val="center"/>
          </w:tcPr>
          <w:p w14:paraId="1301DE20">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3E09BE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5"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51A10753">
            <w:pPr>
              <w:pStyle w:val="32"/>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210" w:leftChars="0" w:firstLine="0" w:firstLineChars="0"/>
              <w:jc w:val="center"/>
              <w:textAlignment w:val="auto"/>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0A9EE582">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6327" w:type="dxa"/>
            <w:tcBorders>
              <w:top w:val="single" w:color="auto" w:sz="8" w:space="0"/>
              <w:left w:val="single" w:color="auto" w:sz="8" w:space="0"/>
              <w:bottom w:val="single" w:color="auto" w:sz="8" w:space="0"/>
              <w:right w:val="single" w:color="auto" w:sz="18" w:space="0"/>
            </w:tcBorders>
            <w:noWrap/>
            <w:vAlign w:val="center"/>
          </w:tcPr>
          <w:p w14:paraId="21CC13E0">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购 人：</w:t>
            </w:r>
            <w:r>
              <w:rPr>
                <w:rFonts w:hint="eastAsia" w:ascii="宋体" w:hAnsi="宋体" w:cs="宋体"/>
                <w:color w:val="auto"/>
                <w:sz w:val="24"/>
                <w:szCs w:val="24"/>
                <w:lang w:val="en-US" w:eastAsia="zh-CN"/>
              </w:rPr>
              <w:t>玛纳斯县玛纳斯镇中心幼儿园</w:t>
            </w:r>
          </w:p>
          <w:p w14:paraId="542AA63F">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胡继彦</w:t>
            </w:r>
          </w:p>
          <w:p w14:paraId="2766A33F">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15769082826</w:t>
            </w:r>
          </w:p>
        </w:tc>
      </w:tr>
      <w:tr w14:paraId="40EE71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64097C0">
            <w:pPr>
              <w:pStyle w:val="32"/>
              <w:numPr>
                <w:ilvl w:val="0"/>
                <w:numId w:val="1"/>
              </w:numPr>
              <w:spacing w:line="400" w:lineRule="exact"/>
              <w:ind w:left="210" w:leftChars="0" w:firstLine="0" w:firstLineChars="0"/>
              <w:jc w:val="center"/>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6A21CDDE">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6327" w:type="dxa"/>
            <w:tcBorders>
              <w:top w:val="single" w:color="auto" w:sz="8" w:space="0"/>
              <w:left w:val="single" w:color="auto" w:sz="8" w:space="0"/>
              <w:bottom w:val="single" w:color="auto" w:sz="8" w:space="0"/>
              <w:right w:val="single" w:color="auto" w:sz="18" w:space="0"/>
            </w:tcBorders>
            <w:noWrap/>
            <w:vAlign w:val="center"/>
          </w:tcPr>
          <w:p w14:paraId="571BB724">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招标代理机构：玛纳斯县政务服务中心</w:t>
            </w:r>
          </w:p>
          <w:p w14:paraId="01D97ED7">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人：巴雅斯拉、</w:t>
            </w:r>
            <w:r>
              <w:rPr>
                <w:rFonts w:hint="eastAsia" w:ascii="宋体" w:hAnsi="宋体" w:eastAsia="宋体" w:cs="宋体"/>
                <w:color w:val="auto"/>
                <w:sz w:val="24"/>
                <w:szCs w:val="24"/>
                <w:lang w:val="en-US" w:eastAsia="zh-CN"/>
              </w:rPr>
              <w:t>李丹</w:t>
            </w:r>
          </w:p>
          <w:p w14:paraId="64732EBE">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话：0994-6300063</w:t>
            </w:r>
          </w:p>
        </w:tc>
      </w:tr>
      <w:tr w14:paraId="4281D0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51C90303">
            <w:pPr>
              <w:pStyle w:val="32"/>
              <w:numPr>
                <w:ilvl w:val="0"/>
                <w:numId w:val="1"/>
              </w:numPr>
              <w:spacing w:line="400" w:lineRule="exact"/>
              <w:ind w:left="210" w:leftChars="0" w:firstLine="0" w:firstLineChars="0"/>
              <w:jc w:val="center"/>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42AD942D">
            <w:pPr>
              <w:pStyle w:val="32"/>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采购项目名称</w:t>
            </w:r>
          </w:p>
        </w:tc>
        <w:tc>
          <w:tcPr>
            <w:tcW w:w="6327" w:type="dxa"/>
            <w:tcBorders>
              <w:top w:val="single" w:color="auto" w:sz="8" w:space="0"/>
              <w:left w:val="single" w:color="auto" w:sz="8" w:space="0"/>
              <w:bottom w:val="single" w:color="auto" w:sz="8" w:space="0"/>
              <w:right w:val="single" w:color="auto" w:sz="18" w:space="0"/>
            </w:tcBorders>
            <w:noWrap/>
            <w:vAlign w:val="center"/>
          </w:tcPr>
          <w:p w14:paraId="447D1417">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玛纳斯县第二幼教集团项目维修改造工程</w:t>
            </w:r>
          </w:p>
        </w:tc>
      </w:tr>
      <w:tr w14:paraId="7460BE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1DAE3E70">
            <w:pPr>
              <w:pStyle w:val="32"/>
              <w:numPr>
                <w:ilvl w:val="0"/>
                <w:numId w:val="1"/>
              </w:numPr>
              <w:spacing w:line="400" w:lineRule="exact"/>
              <w:ind w:left="210" w:leftChars="0" w:firstLine="0" w:firstLineChars="0"/>
              <w:jc w:val="center"/>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2C6AEEC7">
            <w:pPr>
              <w:pStyle w:val="32"/>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采购项目</w:t>
            </w:r>
            <w:r>
              <w:rPr>
                <w:rFonts w:hint="eastAsia" w:ascii="宋体" w:hAnsi="宋体" w:eastAsia="宋体" w:cs="宋体"/>
                <w:color w:val="auto"/>
                <w:sz w:val="24"/>
                <w:szCs w:val="24"/>
              </w:rPr>
              <w:t>编号</w:t>
            </w:r>
          </w:p>
        </w:tc>
        <w:tc>
          <w:tcPr>
            <w:tcW w:w="6327" w:type="dxa"/>
            <w:tcBorders>
              <w:top w:val="single" w:color="auto" w:sz="8" w:space="0"/>
              <w:left w:val="single" w:color="auto" w:sz="8" w:space="0"/>
              <w:bottom w:val="single" w:color="auto" w:sz="8" w:space="0"/>
              <w:right w:val="single" w:color="auto" w:sz="18" w:space="0"/>
            </w:tcBorders>
            <w:noWrap/>
            <w:vAlign w:val="center"/>
          </w:tcPr>
          <w:p w14:paraId="1A409F51">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zh-CN" w:eastAsia="zh-CN"/>
              </w:rPr>
              <w:t>MNSXCG202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-00</w:t>
            </w:r>
            <w:r>
              <w:rPr>
                <w:rFonts w:hint="eastAsia" w:ascii="宋体" w:hAnsi="宋体" w:cs="宋体"/>
                <w:color w:val="auto"/>
                <w:sz w:val="24"/>
                <w:szCs w:val="24"/>
                <w:lang w:val="en-US" w:eastAsia="zh-CN"/>
              </w:rPr>
              <w:t>5</w:t>
            </w:r>
          </w:p>
        </w:tc>
      </w:tr>
      <w:tr w14:paraId="46FFA5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6"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76AF7C8A">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B3943F8">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采购项目</w:t>
            </w:r>
            <w:r>
              <w:rPr>
                <w:rFonts w:hint="eastAsia" w:ascii="宋体" w:hAnsi="宋体" w:eastAsia="宋体" w:cs="宋体"/>
                <w:color w:val="auto"/>
                <w:sz w:val="24"/>
                <w:szCs w:val="24"/>
              </w:rPr>
              <w:t>地址</w:t>
            </w:r>
          </w:p>
        </w:tc>
        <w:tc>
          <w:tcPr>
            <w:tcW w:w="6327" w:type="dxa"/>
            <w:tcBorders>
              <w:top w:val="single" w:color="auto" w:sz="8" w:space="0"/>
              <w:left w:val="single" w:color="auto" w:sz="8" w:space="0"/>
              <w:bottom w:val="single" w:color="auto" w:sz="8" w:space="0"/>
              <w:right w:val="single" w:color="auto" w:sz="18" w:space="0"/>
            </w:tcBorders>
            <w:noWrap/>
            <w:vAlign w:val="center"/>
          </w:tcPr>
          <w:p w14:paraId="57B98073">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玛纳斯县</w:t>
            </w:r>
          </w:p>
        </w:tc>
      </w:tr>
      <w:tr w14:paraId="030180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738396D">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F6D1C34">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资金来源</w:t>
            </w:r>
          </w:p>
        </w:tc>
        <w:tc>
          <w:tcPr>
            <w:tcW w:w="6327" w:type="dxa"/>
            <w:tcBorders>
              <w:top w:val="single" w:color="auto" w:sz="8" w:space="0"/>
              <w:left w:val="single" w:color="auto" w:sz="8" w:space="0"/>
              <w:bottom w:val="single" w:color="auto" w:sz="8" w:space="0"/>
              <w:right w:val="single" w:color="auto" w:sz="18" w:space="0"/>
            </w:tcBorders>
            <w:noWrap/>
            <w:vAlign w:val="center"/>
          </w:tcPr>
          <w:p w14:paraId="2CA212A0">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上级专项资金</w:t>
            </w:r>
          </w:p>
        </w:tc>
      </w:tr>
      <w:tr w14:paraId="14D44F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4005B95">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994B6DA">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采购预算金额</w:t>
            </w:r>
          </w:p>
        </w:tc>
        <w:tc>
          <w:tcPr>
            <w:tcW w:w="6327" w:type="dxa"/>
            <w:tcBorders>
              <w:top w:val="single" w:color="auto" w:sz="8" w:space="0"/>
              <w:left w:val="single" w:color="auto" w:sz="8" w:space="0"/>
              <w:bottom w:val="single" w:color="auto" w:sz="8" w:space="0"/>
              <w:right w:val="single" w:color="auto" w:sz="18" w:space="0"/>
            </w:tcBorders>
            <w:noWrap/>
            <w:vAlign w:val="center"/>
          </w:tcPr>
          <w:p w14:paraId="4B52EEFD">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1310000元</w:t>
            </w:r>
          </w:p>
        </w:tc>
      </w:tr>
      <w:tr w14:paraId="6F656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1"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06DA5D69">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96AF632">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采购方式</w:t>
            </w:r>
          </w:p>
        </w:tc>
        <w:tc>
          <w:tcPr>
            <w:tcW w:w="6327" w:type="dxa"/>
            <w:tcBorders>
              <w:top w:val="single" w:color="auto" w:sz="8" w:space="0"/>
              <w:left w:val="single" w:color="auto" w:sz="8" w:space="0"/>
              <w:bottom w:val="single" w:color="auto" w:sz="8" w:space="0"/>
              <w:right w:val="single" w:color="auto" w:sz="18" w:space="0"/>
            </w:tcBorders>
            <w:noWrap/>
            <w:vAlign w:val="center"/>
          </w:tcPr>
          <w:p w14:paraId="648026AE">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37CA31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0E8472A8">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031AB03">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采购内容、范围</w:t>
            </w:r>
          </w:p>
        </w:tc>
        <w:tc>
          <w:tcPr>
            <w:tcW w:w="6327" w:type="dxa"/>
            <w:tcBorders>
              <w:top w:val="single" w:color="auto" w:sz="8" w:space="0"/>
              <w:left w:val="single" w:color="auto" w:sz="8" w:space="0"/>
              <w:bottom w:val="single" w:color="auto" w:sz="8" w:space="0"/>
              <w:right w:val="single" w:color="auto" w:sz="18" w:space="0"/>
            </w:tcBorders>
            <w:noWrap/>
            <w:vAlign w:val="center"/>
          </w:tcPr>
          <w:p w14:paraId="15C236C0">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对玛纳斯镇中心幼儿园外立面按照</w:t>
            </w:r>
            <w:r>
              <w:rPr>
                <w:rFonts w:hint="eastAsia" w:ascii="宋体" w:hAnsi="宋体" w:eastAsia="宋体" w:cs="宋体"/>
                <w:color w:val="auto"/>
                <w:kern w:val="0"/>
                <w:sz w:val="24"/>
                <w:szCs w:val="24"/>
                <w:lang w:val="zh-CN" w:eastAsia="zh-CN" w:bidi="ar-SA"/>
              </w:rPr>
              <w:t>工程量清单的全部内容</w:t>
            </w:r>
          </w:p>
          <w:p w14:paraId="44501651">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进行施工</w:t>
            </w:r>
          </w:p>
        </w:tc>
      </w:tr>
      <w:tr w14:paraId="5EEA68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EE0DB18">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9DF4F27">
            <w:pPr>
              <w:pStyle w:val="32"/>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p>
        </w:tc>
        <w:tc>
          <w:tcPr>
            <w:tcW w:w="6327" w:type="dxa"/>
            <w:tcBorders>
              <w:top w:val="single" w:color="auto" w:sz="8" w:space="0"/>
              <w:left w:val="single" w:color="auto" w:sz="8" w:space="0"/>
              <w:bottom w:val="single" w:color="auto" w:sz="8" w:space="0"/>
              <w:right w:val="single" w:color="auto" w:sz="18" w:space="0"/>
            </w:tcBorders>
            <w:noWrap/>
            <w:vAlign w:val="center"/>
          </w:tcPr>
          <w:p w14:paraId="5C22C844">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合同签订后</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rPr>
              <w:t>日历日内完成</w:t>
            </w:r>
          </w:p>
        </w:tc>
      </w:tr>
      <w:tr w14:paraId="01001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200F64BB">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6B6260BC">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付款方式</w:t>
            </w:r>
          </w:p>
        </w:tc>
        <w:tc>
          <w:tcPr>
            <w:tcW w:w="6327" w:type="dxa"/>
            <w:tcBorders>
              <w:top w:val="single" w:color="auto" w:sz="8" w:space="0"/>
              <w:left w:val="single" w:color="auto" w:sz="8" w:space="0"/>
              <w:bottom w:val="single" w:color="auto" w:sz="8" w:space="0"/>
              <w:right w:val="single" w:color="auto" w:sz="18" w:space="0"/>
            </w:tcBorders>
            <w:noWrap/>
            <w:vAlign w:val="center"/>
          </w:tcPr>
          <w:p w14:paraId="068625B6">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以签订合同为准</w:t>
            </w:r>
          </w:p>
        </w:tc>
      </w:tr>
      <w:tr w14:paraId="609291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735936C">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293D927">
            <w:pPr>
              <w:pStyle w:val="32"/>
              <w:spacing w:line="400" w:lineRule="exact"/>
              <w:jc w:val="center"/>
              <w:rPr>
                <w:rFonts w:hint="eastAsia" w:ascii="宋体" w:hAnsi="宋体" w:eastAsia="宋体" w:cs="宋体"/>
                <w:sz w:val="24"/>
                <w:szCs w:val="24"/>
                <w:lang w:val="zh-CN"/>
              </w:rPr>
            </w:pPr>
            <w:r>
              <w:rPr>
                <w:rFonts w:hint="eastAsia" w:hAnsi="宋体"/>
                <w:lang w:val="zh-CN"/>
              </w:rPr>
              <w:t>转包与分包履约</w:t>
            </w:r>
          </w:p>
        </w:tc>
        <w:tc>
          <w:tcPr>
            <w:tcW w:w="6327" w:type="dxa"/>
            <w:tcBorders>
              <w:top w:val="single" w:color="auto" w:sz="8" w:space="0"/>
              <w:left w:val="single" w:color="auto" w:sz="8" w:space="0"/>
              <w:bottom w:val="single" w:color="auto" w:sz="8" w:space="0"/>
              <w:right w:val="single" w:color="auto" w:sz="18" w:space="0"/>
            </w:tcBorders>
            <w:noWrap/>
            <w:vAlign w:val="center"/>
          </w:tcPr>
          <w:p w14:paraId="340E693C">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本项目不得转包及分包</w:t>
            </w:r>
          </w:p>
        </w:tc>
      </w:tr>
      <w:tr w14:paraId="15FC29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8"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45F55355">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5FCDC031">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响应文件首次递交截止时间</w:t>
            </w:r>
          </w:p>
        </w:tc>
        <w:tc>
          <w:tcPr>
            <w:tcW w:w="6327" w:type="dxa"/>
            <w:tcBorders>
              <w:top w:val="single" w:color="auto" w:sz="8" w:space="0"/>
              <w:left w:val="single" w:color="auto" w:sz="8" w:space="0"/>
              <w:bottom w:val="single" w:color="auto" w:sz="8" w:space="0"/>
              <w:right w:val="single" w:color="auto" w:sz="18" w:space="0"/>
            </w:tcBorders>
            <w:noWrap/>
            <w:vAlign w:val="center"/>
          </w:tcPr>
          <w:p w14:paraId="7BE83789">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0（北京时间）</w:t>
            </w:r>
          </w:p>
        </w:tc>
      </w:tr>
      <w:tr w14:paraId="0C9865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6"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B736447">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42AEEE66">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6327" w:type="dxa"/>
            <w:tcBorders>
              <w:top w:val="single" w:color="auto" w:sz="8" w:space="0"/>
              <w:left w:val="single" w:color="auto" w:sz="8" w:space="0"/>
              <w:bottom w:val="single" w:color="auto" w:sz="8" w:space="0"/>
              <w:right w:val="single" w:color="auto" w:sz="18" w:space="0"/>
            </w:tcBorders>
            <w:noWrap/>
            <w:vAlign w:val="center"/>
          </w:tcPr>
          <w:p w14:paraId="2BAB7889">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自投标截止之日起 90 日历天</w:t>
            </w:r>
          </w:p>
        </w:tc>
      </w:tr>
      <w:tr w14:paraId="7C912B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2F1089B">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10164AB3">
            <w:pPr>
              <w:pStyle w:val="32"/>
              <w:tabs>
                <w:tab w:val="center" w:pos="935"/>
                <w:tab w:val="right" w:pos="1751"/>
              </w:tabs>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b/>
            </w:r>
            <w:r>
              <w:rPr>
                <w:rFonts w:hint="eastAsia" w:hAnsi="宋体" w:cs="宋体"/>
                <w:color w:val="auto"/>
                <w:sz w:val="24"/>
                <w:szCs w:val="24"/>
                <w:lang w:val="en-US" w:eastAsia="zh-CN"/>
              </w:rPr>
              <w:t>投标</w:t>
            </w:r>
            <w:r>
              <w:rPr>
                <w:rFonts w:hint="eastAsia" w:ascii="宋体" w:hAnsi="宋体" w:eastAsia="宋体" w:cs="宋体"/>
                <w:color w:val="auto"/>
                <w:sz w:val="24"/>
                <w:szCs w:val="24"/>
                <w:lang w:val="zh-CN"/>
              </w:rPr>
              <w:t>保证金</w:t>
            </w:r>
            <w:r>
              <w:rPr>
                <w:rFonts w:hint="eastAsia" w:ascii="宋体" w:hAnsi="宋体" w:eastAsia="宋体" w:cs="宋体"/>
                <w:color w:val="auto"/>
                <w:sz w:val="24"/>
                <w:szCs w:val="24"/>
                <w:lang w:val="zh-CN"/>
              </w:rPr>
              <w:tab/>
            </w:r>
          </w:p>
        </w:tc>
        <w:tc>
          <w:tcPr>
            <w:tcW w:w="6327" w:type="dxa"/>
            <w:tcBorders>
              <w:top w:val="single" w:color="auto" w:sz="8" w:space="0"/>
              <w:left w:val="single" w:color="auto" w:sz="8" w:space="0"/>
              <w:bottom w:val="single" w:color="auto" w:sz="8" w:space="0"/>
              <w:right w:val="single" w:color="auto" w:sz="18" w:space="0"/>
            </w:tcBorders>
            <w:noWrap/>
            <w:vAlign w:val="center"/>
          </w:tcPr>
          <w:p w14:paraId="24251484">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投标保证金金额：</w:t>
            </w:r>
            <w:r>
              <w:rPr>
                <w:rFonts w:hint="eastAsia" w:ascii="宋体" w:hAnsi="宋体" w:cs="宋体"/>
                <w:color w:val="auto"/>
                <w:sz w:val="24"/>
                <w:szCs w:val="24"/>
                <w:lang w:val="en-US" w:eastAsia="zh-CN"/>
              </w:rPr>
              <w:t>20000</w:t>
            </w:r>
            <w:r>
              <w:rPr>
                <w:rFonts w:hint="eastAsia" w:ascii="宋体" w:hAnsi="宋体" w:eastAsia="宋体" w:cs="宋体"/>
                <w:color w:val="auto"/>
                <w:sz w:val="24"/>
                <w:szCs w:val="24"/>
                <w:lang w:val="en-US" w:eastAsia="zh-CN"/>
              </w:rPr>
              <w:t>.00（</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 xml:space="preserve">万元整） </w:t>
            </w:r>
          </w:p>
          <w:p w14:paraId="692A1F2F">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投标保证金的形式：</w:t>
            </w:r>
            <w:r>
              <w:rPr>
                <w:rFonts w:hint="eastAsia" w:ascii="宋体" w:hAnsi="宋体" w:eastAsia="宋体" w:cs="宋体"/>
                <w:color w:val="auto"/>
                <w:sz w:val="24"/>
                <w:szCs w:val="24"/>
                <w:lang w:val="en-US" w:eastAsia="zh-CN"/>
              </w:rPr>
              <w:t>供应商以电汇、支票、汇票、本票、保函等非现金形式缴纳。(电子保函、银行保函或者保险公司、担保公司保函应当从其基本账户开具。以投标人基本账户以外的个人、投标人的办事处、分公司、子公司名义或者其他账户转出的投标保证金无效。)</w:t>
            </w:r>
          </w:p>
          <w:p w14:paraId="2624E4A1">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采购机构的开户银行及账号如下：</w:t>
            </w:r>
          </w:p>
          <w:p w14:paraId="4F4BEFE7">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账户名称：</w:t>
            </w:r>
            <w:r>
              <w:rPr>
                <w:rFonts w:hint="eastAsia" w:ascii="宋体" w:hAnsi="宋体" w:eastAsia="宋体" w:cs="宋体"/>
                <w:color w:val="auto"/>
                <w:sz w:val="24"/>
                <w:szCs w:val="24"/>
                <w:lang w:val="en-US" w:eastAsia="zh-CN"/>
              </w:rPr>
              <w:t>玛纳斯县政务服务中心</w:t>
            </w:r>
          </w:p>
          <w:p w14:paraId="7970A0B0">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账号：</w:t>
            </w:r>
            <w:r>
              <w:rPr>
                <w:rFonts w:hint="eastAsia" w:ascii="宋体" w:hAnsi="宋体" w:eastAsia="宋体" w:cs="宋体"/>
                <w:color w:val="auto"/>
                <w:sz w:val="24"/>
                <w:szCs w:val="24"/>
                <w:lang w:val="en-US" w:eastAsia="zh-CN"/>
              </w:rPr>
              <w:t>3004210309200010828</w:t>
            </w:r>
          </w:p>
          <w:p w14:paraId="18677D85">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开户行名称：</w:t>
            </w:r>
            <w:r>
              <w:rPr>
                <w:rFonts w:hint="eastAsia" w:ascii="宋体" w:hAnsi="宋体" w:eastAsia="宋体" w:cs="宋体"/>
                <w:color w:val="auto"/>
                <w:sz w:val="24"/>
                <w:szCs w:val="24"/>
                <w:lang w:val="en-US" w:eastAsia="zh-CN"/>
              </w:rPr>
              <w:t>中国工商银行股份有限公司玛纳斯支行</w:t>
            </w:r>
          </w:p>
          <w:p w14:paraId="419E4D71">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行号：</w:t>
            </w:r>
            <w:r>
              <w:rPr>
                <w:rFonts w:hint="eastAsia" w:ascii="宋体" w:hAnsi="宋体" w:eastAsia="宋体" w:cs="宋体"/>
                <w:color w:val="auto"/>
                <w:sz w:val="24"/>
                <w:szCs w:val="24"/>
                <w:lang w:val="en-US" w:eastAsia="zh-CN"/>
              </w:rPr>
              <w:t>102885421993</w:t>
            </w:r>
          </w:p>
          <w:p w14:paraId="3FB6D147">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于响应文件递交截止时间前交至玛纳斯县政务服务中心指定账户（以实际到账时间为准，逾期无效）在提交保证金时</w:t>
            </w:r>
            <w:r>
              <w:rPr>
                <w:rFonts w:hint="eastAsia" w:ascii="宋体" w:hAnsi="宋体" w:eastAsia="宋体" w:cs="宋体"/>
                <w:color w:val="auto"/>
                <w:kern w:val="0"/>
                <w:sz w:val="24"/>
                <w:szCs w:val="24"/>
                <w:lang w:val="en-US" w:eastAsia="zh-CN" w:bidi="ar-SA"/>
              </w:rPr>
              <w:t>必须标注明项目名称（第二幼教集团项目维修改造工程保证金）</w:t>
            </w:r>
            <w:r>
              <w:rPr>
                <w:rFonts w:hint="eastAsia" w:ascii="宋体" w:hAnsi="宋体" w:eastAsia="宋体" w:cs="宋体"/>
                <w:color w:val="auto"/>
                <w:sz w:val="24"/>
                <w:szCs w:val="24"/>
                <w:lang w:val="en-US" w:eastAsia="zh-CN"/>
              </w:rPr>
              <w:t>，如未按以上要求递交投标保证金，采购人将拒绝其投标。</w:t>
            </w:r>
          </w:p>
          <w:p w14:paraId="3C5F909F">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color w:val="auto"/>
                <w:sz w:val="24"/>
                <w:szCs w:val="24"/>
                <w:lang w:val="en-US" w:eastAsia="zh-CN"/>
              </w:rPr>
              <w:t xml:space="preserve">投标人制作投标（响应）文件时，须将保证金缴纳凭证编制到响应文件中提交。保证金将在成交通知书（成交公告）发出之日起5个工作日内退还。投标人可现场提交或邮寄下列资料申请退还保证金： </w:t>
            </w:r>
          </w:p>
          <w:p w14:paraId="03429BA6">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(1)收据(注明退款单位为玛纳斯县政务服务中心，退款项目名称、退款金额等信息，收据需加盖公章或财务章)、营业执照复印件、开户行许可证复印件。</w:t>
            </w:r>
          </w:p>
          <w:p w14:paraId="5923345A">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(2)中标单位提供合同(没中标单位不需要提供)。</w:t>
            </w:r>
          </w:p>
          <w:p w14:paraId="13E93BD6">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(3)资料提交或邮寄地址： 玛纳斯县政务服务中心政务服务办，邮编：832200。收件人：李丹 电话：0994-6300063。</w:t>
            </w:r>
          </w:p>
        </w:tc>
      </w:tr>
      <w:tr w14:paraId="0680A9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1"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6C48D0B">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1BC4CB89">
            <w:pPr>
              <w:pStyle w:val="32"/>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政采平台缴纳</w:t>
            </w:r>
          </w:p>
          <w:p w14:paraId="4F418ECF">
            <w:pPr>
              <w:pStyle w:val="32"/>
              <w:spacing w:line="400" w:lineRule="exact"/>
              <w:jc w:val="center"/>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en-US" w:eastAsia="zh-CN"/>
              </w:rPr>
              <w:t>保函保证金说明</w:t>
            </w:r>
          </w:p>
        </w:tc>
        <w:tc>
          <w:tcPr>
            <w:tcW w:w="6327" w:type="dxa"/>
            <w:tcBorders>
              <w:top w:val="single" w:color="auto" w:sz="8" w:space="0"/>
              <w:left w:val="single" w:color="auto" w:sz="8" w:space="0"/>
              <w:bottom w:val="single" w:color="auto" w:sz="8" w:space="0"/>
              <w:right w:val="single" w:color="auto" w:sz="18" w:space="0"/>
            </w:tcBorders>
            <w:noWrap/>
            <w:vAlign w:val="center"/>
          </w:tcPr>
          <w:p w14:paraId="33F1427E">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kern w:val="0"/>
                <w:sz w:val="24"/>
                <w:szCs w:val="24"/>
                <w:lang w:val="zh-CN" w:eastAsia="zh-CN" w:bidi="ar-SA"/>
              </w:rPr>
            </w:pPr>
            <w:r>
              <w:rPr>
                <w:rFonts w:hint="eastAsia" w:ascii="宋体" w:hAnsi="宋体" w:eastAsia="宋体" w:cs="宋体"/>
                <w:color w:val="auto"/>
                <w:sz w:val="24"/>
                <w:szCs w:val="24"/>
                <w:lang w:val="en-US" w:eastAsia="zh-CN"/>
              </w:rPr>
              <w:t>各供应商需采用政采云电子保函方式缴纳保证金的，搜索新疆政府采购网官网登陆入口→</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"https://jinrong.zcygov.cn/luban/finance/letter/xinjiang?pageModelFlag=650000" \t "http://www.ccgp-xinjiang.gov.cn/_blank"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电子保函</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→填写相应要求；如有问题可拨打政采云客户服务热线咨询：电话：400-903-9583</w:t>
            </w:r>
          </w:p>
        </w:tc>
      </w:tr>
      <w:tr w14:paraId="21C7B6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8"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2B987964">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16508A8F">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响应文件的签署</w:t>
            </w:r>
          </w:p>
        </w:tc>
        <w:tc>
          <w:tcPr>
            <w:tcW w:w="6327" w:type="dxa"/>
            <w:tcBorders>
              <w:top w:val="single" w:color="auto" w:sz="8" w:space="0"/>
              <w:left w:val="single" w:color="auto" w:sz="8" w:space="0"/>
              <w:bottom w:val="single" w:color="auto" w:sz="8" w:space="0"/>
              <w:right w:val="single" w:color="auto" w:sz="18" w:space="0"/>
            </w:tcBorders>
            <w:noWrap/>
            <w:vAlign w:val="center"/>
          </w:tcPr>
          <w:p w14:paraId="555B8F55">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供应商代表必须按谈判文件的规定签署响应文件。</w:t>
            </w:r>
          </w:p>
        </w:tc>
      </w:tr>
      <w:tr w14:paraId="40AC77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2"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FE36FA7">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6C04BCD0">
            <w:pPr>
              <w:pStyle w:val="32"/>
              <w:spacing w:line="400" w:lineRule="exact"/>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招标代理服务费</w:t>
            </w:r>
          </w:p>
        </w:tc>
        <w:tc>
          <w:tcPr>
            <w:tcW w:w="6327" w:type="dxa"/>
            <w:tcBorders>
              <w:top w:val="single" w:color="auto" w:sz="8" w:space="0"/>
              <w:left w:val="single" w:color="auto" w:sz="8" w:space="0"/>
              <w:bottom w:val="single" w:color="auto" w:sz="8" w:space="0"/>
              <w:right w:val="single" w:color="auto" w:sz="18" w:space="0"/>
            </w:tcBorders>
            <w:noWrap/>
            <w:vAlign w:val="center"/>
          </w:tcPr>
          <w:p w14:paraId="6FFDB1A4">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☑不交纳</w:t>
            </w:r>
          </w:p>
          <w:p w14:paraId="1EF532BD">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□交纳</w:t>
            </w:r>
          </w:p>
        </w:tc>
      </w:tr>
      <w:tr w14:paraId="0AA097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827F3CA">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CD66501">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递交响应文件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地点</w:t>
            </w:r>
          </w:p>
        </w:tc>
        <w:tc>
          <w:tcPr>
            <w:tcW w:w="6327" w:type="dxa"/>
            <w:tcBorders>
              <w:top w:val="single" w:color="auto" w:sz="8" w:space="0"/>
              <w:left w:val="single" w:color="auto" w:sz="8" w:space="0"/>
              <w:bottom w:val="single" w:color="auto" w:sz="8" w:space="0"/>
              <w:right w:val="single" w:color="auto" w:sz="18" w:space="0"/>
            </w:tcBorders>
            <w:noWrap/>
            <w:vAlign w:val="center"/>
          </w:tcPr>
          <w:p w14:paraId="4561CAB4">
            <w:pPr>
              <w:pStyle w:val="32"/>
              <w:keepNext w:val="0"/>
              <w:keepLines w:val="0"/>
              <w:pageBreakBefore w:val="0"/>
              <w:widowControl w:val="0"/>
              <w:kinsoku/>
              <w:wordWrap/>
              <w:overflowPunct/>
              <w:topLinePunct w:val="0"/>
              <w:autoSpaceDE w:val="0"/>
              <w:autoSpaceDN w:val="0"/>
              <w:bidi w:val="0"/>
              <w:adjustRightInd w:val="0"/>
              <w:snapToGrid/>
              <w:spacing w:line="400" w:lineRule="exact"/>
              <w:ind w:left="210" w:leftChars="1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供应商应在投标截止时间前将“电子加密投标文件”成功上传递交至“政府采购云平台”，否则投标无效。</w:t>
            </w:r>
          </w:p>
        </w:tc>
      </w:tr>
      <w:tr w14:paraId="4568B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95"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AF8F349">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5BE208AB">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color w:val="auto"/>
                <w:sz w:val="24"/>
                <w:szCs w:val="24"/>
                <w:lang w:val="zh-CN"/>
              </w:rPr>
              <w:t>投标资格</w:t>
            </w:r>
          </w:p>
        </w:tc>
        <w:tc>
          <w:tcPr>
            <w:tcW w:w="6327" w:type="dxa"/>
            <w:tcBorders>
              <w:top w:val="single" w:color="auto" w:sz="8" w:space="0"/>
              <w:left w:val="single" w:color="auto" w:sz="8" w:space="0"/>
              <w:bottom w:val="single" w:color="auto" w:sz="8" w:space="0"/>
              <w:right w:val="single" w:color="auto" w:sz="18" w:space="0"/>
            </w:tcBorders>
            <w:noWrap/>
            <w:vAlign w:val="center"/>
          </w:tcPr>
          <w:p w14:paraId="73C952C6">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78A7FD1E">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sz w:val="24"/>
                <w:szCs w:val="24"/>
                <w:lang w:val="en-US" w:eastAsia="zh-CN"/>
              </w:rPr>
              <w:t>2.落实政府采购政策需满足的资格要求：</w:t>
            </w:r>
            <w:bookmarkStart w:id="655" w:name="_GoBack"/>
            <w:r>
              <w:rPr>
                <w:rFonts w:hint="eastAsia" w:ascii="宋体" w:hAnsi="宋体" w:eastAsia="宋体" w:cs="宋体"/>
                <w:b w:val="0"/>
                <w:bCs w:val="0"/>
                <w:color w:val="auto"/>
                <w:kern w:val="2"/>
                <w:sz w:val="24"/>
                <w:szCs w:val="24"/>
                <w:highlight w:val="yellow"/>
                <w:lang w:val="en-US" w:eastAsia="zh-CN" w:bidi="ar-SA"/>
              </w:rPr>
              <w:t>供应商为小</w:t>
            </w:r>
            <w:r>
              <w:rPr>
                <w:rFonts w:hint="eastAsia" w:ascii="宋体" w:hAnsi="宋体" w:cs="宋体"/>
                <w:b w:val="0"/>
                <w:bCs w:val="0"/>
                <w:color w:val="auto"/>
                <w:kern w:val="2"/>
                <w:sz w:val="24"/>
                <w:szCs w:val="24"/>
                <w:highlight w:val="yellow"/>
                <w:lang w:val="en-US" w:eastAsia="zh-CN" w:bidi="ar-SA"/>
              </w:rPr>
              <w:t>微</w:t>
            </w:r>
            <w:r>
              <w:rPr>
                <w:rFonts w:hint="eastAsia" w:ascii="宋体" w:hAnsi="宋体" w:eastAsia="宋体" w:cs="宋体"/>
                <w:b w:val="0"/>
                <w:bCs w:val="0"/>
                <w:color w:val="auto"/>
                <w:kern w:val="2"/>
                <w:sz w:val="24"/>
                <w:szCs w:val="24"/>
                <w:highlight w:val="yellow"/>
                <w:lang w:val="en-US" w:eastAsia="zh-CN" w:bidi="ar-SA"/>
              </w:rPr>
              <w:t>企业（本项目专门面向小微企业）</w:t>
            </w:r>
            <w:r>
              <w:rPr>
                <w:rFonts w:hint="eastAsia" w:ascii="宋体" w:hAnsi="宋体" w:eastAsia="宋体" w:cs="宋体"/>
                <w:b w:val="0"/>
                <w:bCs w:val="0"/>
                <w:color w:val="auto"/>
                <w:kern w:val="2"/>
                <w:sz w:val="24"/>
                <w:szCs w:val="24"/>
                <w:highlight w:val="yellow"/>
                <w:lang w:val="en-US" w:eastAsia="zh-CN" w:bidi="ar-SA"/>
              </w:rPr>
              <w:t>；</w:t>
            </w:r>
          </w:p>
          <w:bookmarkEnd w:id="655"/>
          <w:p w14:paraId="64219843">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28A5D2CB">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highlight w:val="yellow"/>
                <w:lang w:val="zh-CN" w:eastAsia="zh-CN"/>
              </w:rPr>
            </w:pP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lang w:val="zh-CN" w:eastAsia="zh-CN"/>
              </w:rPr>
              <w:t>）具有有效的营业执照或“三证合一”的营业执照，</w:t>
            </w:r>
            <w:r>
              <w:rPr>
                <w:rFonts w:hint="eastAsia" w:ascii="宋体" w:hAnsi="宋体" w:eastAsia="宋体" w:cs="宋体"/>
                <w:sz w:val="24"/>
                <w:szCs w:val="24"/>
                <w:highlight w:val="yellow"/>
                <w:lang w:val="en-US" w:eastAsia="zh-CN"/>
              </w:rPr>
              <w:t>具有相关经营范围</w:t>
            </w:r>
            <w:r>
              <w:rPr>
                <w:rFonts w:hint="eastAsia" w:ascii="宋体" w:hAnsi="宋体" w:eastAsia="宋体" w:cs="宋体"/>
                <w:sz w:val="24"/>
                <w:szCs w:val="24"/>
                <w:highlight w:val="yellow"/>
                <w:lang w:val="zh-CN" w:eastAsia="zh-CN"/>
              </w:rPr>
              <w:t>；</w:t>
            </w:r>
          </w:p>
          <w:p w14:paraId="14E801DA">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）供应商须具有由住房和城乡建设部门颁发并在有效期内的建筑工程施工总承包三级及以上资质</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建筑装修装饰工程专业承包二级及以上资质；</w:t>
            </w:r>
          </w:p>
          <w:p w14:paraId="64431240">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供应商须具有由住房和城乡建设部门颁发并在有效期内的《安全生产许可证》；</w:t>
            </w:r>
          </w:p>
          <w:p w14:paraId="791C15C0">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p w14:paraId="4E520115">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w:t>
            </w:r>
            <w:r>
              <w:rPr>
                <w:rFonts w:hint="eastAsia"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p w14:paraId="697A4496">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供应商须具有由住房和城乡建设部门颁发并在有效期内的建筑工程施工总承包三级及以上资质</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建筑装修装饰工程专业承包二级及以上资质</w:t>
            </w:r>
            <w:r>
              <w:rPr>
                <w:rFonts w:hint="eastAsia" w:hAnsi="宋体" w:cs="宋体"/>
                <w:sz w:val="24"/>
                <w:szCs w:val="24"/>
                <w:lang w:val="en-US" w:eastAsia="zh-CN"/>
              </w:rPr>
              <w:t>.</w:t>
            </w:r>
          </w:p>
          <w:p w14:paraId="4CFEEB6E">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4、本次招标不接受联合体投标。</w:t>
            </w:r>
          </w:p>
          <w:p w14:paraId="3908F7FC">
            <w:pPr>
              <w:pStyle w:val="32"/>
              <w:keepNext w:val="0"/>
              <w:keepLines w:val="0"/>
              <w:pageBreakBefore w:val="0"/>
              <w:widowControl w:val="0"/>
              <w:kinsoku/>
              <w:wordWrap/>
              <w:overflowPunct/>
              <w:topLinePunct w:val="0"/>
              <w:autoSpaceDE w:val="0"/>
              <w:autoSpaceDN w:val="0"/>
              <w:bidi w:val="0"/>
              <w:adjustRightInd w:val="0"/>
              <w:snapToGrid/>
              <w:spacing w:line="400" w:lineRule="exact"/>
              <w:ind w:left="210" w:leftChars="100"/>
              <w:textAlignment w:val="auto"/>
              <w:rPr>
                <w:rFonts w:hint="eastAsia" w:ascii="宋体" w:hAnsi="宋体" w:eastAsia="宋体" w:cs="宋体"/>
                <w:color w:val="auto"/>
                <w:kern w:val="2"/>
                <w:sz w:val="24"/>
                <w:szCs w:val="24"/>
                <w:lang w:val="zh-CN" w:eastAsia="zh-CN" w:bidi="ar-SA"/>
              </w:rPr>
            </w:pPr>
          </w:p>
        </w:tc>
      </w:tr>
      <w:tr w14:paraId="2257F2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9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9B7A694">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F231D7F">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电子标注意事项</w:t>
            </w:r>
          </w:p>
        </w:tc>
        <w:tc>
          <w:tcPr>
            <w:tcW w:w="6327" w:type="dxa"/>
            <w:tcBorders>
              <w:top w:val="single" w:color="auto" w:sz="8" w:space="0"/>
              <w:left w:val="single" w:color="auto" w:sz="8" w:space="0"/>
              <w:bottom w:val="single" w:color="auto" w:sz="8" w:space="0"/>
              <w:right w:val="single" w:color="auto" w:sz="18" w:space="0"/>
            </w:tcBorders>
            <w:noWrap/>
            <w:vAlign w:val="center"/>
          </w:tcPr>
          <w:p w14:paraId="5959FA85">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1、本项目实行网上招标，采用电子投标文件，投标单位参加投标，自行承担因参与投标所产生的一切费用。</w:t>
            </w:r>
          </w:p>
          <w:p w14:paraId="351D14B1">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14:paraId="59A3EC75">
            <w:pPr>
              <w:pStyle w:val="32"/>
              <w:keepNext w:val="0"/>
              <w:keepLines w:val="0"/>
              <w:pageBreakBefore w:val="0"/>
              <w:widowControl w:val="0"/>
              <w:kinsoku/>
              <w:wordWrap w:val="0"/>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w:t>
            </w:r>
            <w:r>
              <w:rPr>
                <w:rFonts w:hint="eastAsia" w:hAnsi="宋体" w:cs="宋体"/>
                <w:sz w:val="24"/>
                <w:szCs w:val="24"/>
                <w:lang w:val="en-US" w:eastAsia="zh-CN"/>
              </w:rPr>
              <w:t>咨询。</w:t>
            </w:r>
            <w:r>
              <w:rPr>
                <w:rFonts w:hint="eastAsia" w:ascii="宋体" w:hAnsi="宋体" w:eastAsia="宋体" w:cs="宋体"/>
                <w:sz w:val="24"/>
                <w:szCs w:val="24"/>
                <w:lang w:val="zh-CN"/>
              </w:rPr>
              <w:t>  </w:t>
            </w:r>
          </w:p>
        </w:tc>
      </w:tr>
      <w:tr w14:paraId="179B74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05C2D7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771" w:type="dxa"/>
            <w:tcBorders>
              <w:top w:val="single" w:color="auto" w:sz="8" w:space="0"/>
              <w:left w:val="single" w:color="auto" w:sz="8" w:space="0"/>
              <w:bottom w:val="single" w:color="auto" w:sz="8" w:space="0"/>
              <w:right w:val="single" w:color="auto" w:sz="8" w:space="0"/>
            </w:tcBorders>
            <w:noWrap/>
            <w:vAlign w:val="center"/>
          </w:tcPr>
          <w:p w14:paraId="336B1931">
            <w:pPr>
              <w:pStyle w:val="32"/>
              <w:spacing w:line="400" w:lineRule="exact"/>
              <w:jc w:val="center"/>
              <w:rPr>
                <w:rFonts w:hint="eastAsia" w:ascii="宋体" w:hAnsi="宋体" w:eastAsia="宋体" w:cs="宋体"/>
                <w:color w:val="auto"/>
                <w:sz w:val="24"/>
                <w:szCs w:val="24"/>
                <w:highlight w:val="none"/>
                <w:lang w:val="zh-CN"/>
              </w:rPr>
            </w:pPr>
            <w:r>
              <w:rPr>
                <w:rFonts w:hint="eastAsia" w:hAnsi="宋体"/>
                <w:lang w:val="zh-CN"/>
              </w:rPr>
              <w:t>评标方法及标准</w:t>
            </w:r>
          </w:p>
        </w:tc>
        <w:tc>
          <w:tcPr>
            <w:tcW w:w="6327" w:type="dxa"/>
            <w:tcBorders>
              <w:top w:val="single" w:color="auto" w:sz="8" w:space="0"/>
              <w:left w:val="single" w:color="auto" w:sz="8" w:space="0"/>
              <w:bottom w:val="single" w:color="auto" w:sz="8" w:space="0"/>
              <w:right w:val="single" w:color="auto" w:sz="18" w:space="0"/>
            </w:tcBorders>
            <w:noWrap/>
            <w:vAlign w:val="center"/>
          </w:tcPr>
          <w:p w14:paraId="1231C56F">
            <w:pPr>
              <w:pStyle w:val="32"/>
              <w:keepNext w:val="0"/>
              <w:keepLines w:val="0"/>
              <w:pageBreakBefore w:val="0"/>
              <w:widowControl w:val="0"/>
              <w:kinsoku/>
              <w:wordWrap/>
              <w:overflowPunct/>
              <w:topLinePunct w:val="0"/>
              <w:autoSpaceDE w:val="0"/>
              <w:autoSpaceDN w:val="0"/>
              <w:bidi w:val="0"/>
              <w:adjustRightInd w:val="0"/>
              <w:snapToGrid/>
              <w:spacing w:line="400" w:lineRule="exact"/>
              <w:ind w:left="210" w:left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sz w:val="24"/>
                <w:szCs w:val="24"/>
                <w:lang w:val="zh-CN"/>
              </w:rPr>
              <w:t>详见第五章</w:t>
            </w:r>
            <w:r>
              <w:rPr>
                <w:rFonts w:hint="eastAsia" w:ascii="宋体" w:hAnsi="宋体" w:eastAsia="宋体" w:cs="宋体"/>
                <w:sz w:val="24"/>
                <w:szCs w:val="24"/>
                <w:lang w:val="en-US" w:eastAsia="zh-CN"/>
              </w:rPr>
              <w:t>评审方法</w:t>
            </w:r>
          </w:p>
        </w:tc>
      </w:tr>
      <w:tr w14:paraId="69C3BF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90"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7821C50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771" w:type="dxa"/>
            <w:tcBorders>
              <w:top w:val="single" w:color="auto" w:sz="8" w:space="0"/>
              <w:left w:val="single" w:color="auto" w:sz="8" w:space="0"/>
              <w:bottom w:val="single" w:color="auto" w:sz="8" w:space="0"/>
              <w:right w:val="single" w:color="auto" w:sz="8" w:space="0"/>
            </w:tcBorders>
            <w:noWrap/>
            <w:vAlign w:val="center"/>
          </w:tcPr>
          <w:p w14:paraId="5DA8A7A3">
            <w:pPr>
              <w:pStyle w:val="32"/>
              <w:spacing w:line="400" w:lineRule="exact"/>
              <w:jc w:val="center"/>
              <w:rPr>
                <w:rFonts w:hint="eastAsia" w:ascii="宋体" w:hAnsi="宋体" w:eastAsia="宋体" w:cs="宋体"/>
                <w:color w:val="auto"/>
                <w:sz w:val="24"/>
                <w:szCs w:val="24"/>
                <w:highlight w:val="none"/>
                <w:lang w:val="zh-CN" w:eastAsia="zh-CN"/>
              </w:rPr>
            </w:pPr>
            <w:r>
              <w:rPr>
                <w:rFonts w:hint="eastAsia" w:hAnsi="宋体"/>
                <w:lang w:val="zh-CN"/>
              </w:rPr>
              <w:t>其他</w:t>
            </w:r>
          </w:p>
        </w:tc>
        <w:tc>
          <w:tcPr>
            <w:tcW w:w="6327" w:type="dxa"/>
            <w:tcBorders>
              <w:top w:val="single" w:color="auto" w:sz="8" w:space="0"/>
              <w:left w:val="single" w:color="auto" w:sz="8" w:space="0"/>
              <w:bottom w:val="single" w:color="auto" w:sz="8" w:space="0"/>
              <w:right w:val="single" w:color="auto" w:sz="18" w:space="0"/>
            </w:tcBorders>
            <w:noWrap/>
            <w:vAlign w:val="center"/>
          </w:tcPr>
          <w:p w14:paraId="4C3AA846">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1、着重提醒各投标人注意，并认真查看采购文件中的每一个条款及要求，因误读采购文件而造成的后果，采购人及采购代理机构概不负责。</w:t>
            </w:r>
          </w:p>
          <w:p w14:paraId="591A50A3">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2、响应文件中有弄虚作假的内容，其响应文件作废。（如假证书、假业绩、隐瞒不良行为记录、夸大荣誉、使用非本单位在职员工的相关证件及不符合采购文件规定的条款等）；在签订合同之前，采购人如发现供应商的响应文件有弄虚作假内容，采购人可拒绝与其签订合同。</w:t>
            </w:r>
          </w:p>
        </w:tc>
      </w:tr>
      <w:tr w14:paraId="719CAE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80"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5EA1D23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771" w:type="dxa"/>
            <w:tcBorders>
              <w:top w:val="single" w:color="auto" w:sz="8" w:space="0"/>
              <w:left w:val="single" w:color="auto" w:sz="8" w:space="0"/>
              <w:bottom w:val="single" w:color="auto" w:sz="8" w:space="0"/>
              <w:right w:val="single" w:color="auto" w:sz="8" w:space="0"/>
            </w:tcBorders>
            <w:noWrap/>
            <w:vAlign w:val="center"/>
          </w:tcPr>
          <w:p w14:paraId="09A3CE3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政府采购</w:t>
            </w:r>
          </w:p>
          <w:p w14:paraId="4375538F">
            <w:pPr>
              <w:spacing w:line="360" w:lineRule="auto"/>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政策支持</w:t>
            </w:r>
          </w:p>
        </w:tc>
        <w:tc>
          <w:tcPr>
            <w:tcW w:w="6327" w:type="dxa"/>
            <w:tcBorders>
              <w:top w:val="single" w:color="auto" w:sz="8" w:space="0"/>
              <w:left w:val="single" w:color="auto" w:sz="8" w:space="0"/>
              <w:bottom w:val="single" w:color="auto" w:sz="8" w:space="0"/>
              <w:right w:val="single" w:color="auto" w:sz="18" w:space="0"/>
            </w:tcBorders>
            <w:noWrap/>
            <w:vAlign w:val="top"/>
          </w:tcPr>
          <w:p w14:paraId="008F1849">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w:t>
            </w:r>
          </w:p>
          <w:p w14:paraId="4C2C2B04">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本项目的企业划分标准所属行业为：建筑业</w:t>
            </w:r>
          </w:p>
        </w:tc>
      </w:tr>
      <w:tr w14:paraId="574347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exact"/>
          <w:jc w:val="center"/>
        </w:trPr>
        <w:tc>
          <w:tcPr>
            <w:tcW w:w="8739" w:type="dxa"/>
            <w:gridSpan w:val="3"/>
            <w:tcBorders>
              <w:top w:val="single" w:color="auto" w:sz="8" w:space="0"/>
              <w:left w:val="single" w:color="auto" w:sz="18" w:space="0"/>
              <w:bottom w:val="single" w:color="auto" w:sz="8" w:space="0"/>
              <w:right w:val="single" w:color="auto" w:sz="18" w:space="0"/>
            </w:tcBorders>
            <w:noWrap/>
            <w:vAlign w:val="center"/>
          </w:tcPr>
          <w:p w14:paraId="07000AAB">
            <w:pPr>
              <w:keepNext w:val="0"/>
              <w:keepLines w:val="0"/>
              <w:pageBreakBefore w:val="0"/>
              <w:widowControl w:val="0"/>
              <w:kinsoku/>
              <w:wordWrap/>
              <w:overflowPunct/>
              <w:topLinePunct w:val="0"/>
              <w:bidi w:val="0"/>
              <w:snapToGrid/>
              <w:spacing w:line="400" w:lineRule="exact"/>
              <w:ind w:left="210" w:leftChars="10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sz w:val="28"/>
                <w:szCs w:val="28"/>
                <w:highlight w:val="none"/>
              </w:rPr>
              <w:t>如有矛盾，以本表为准</w:t>
            </w:r>
          </w:p>
        </w:tc>
      </w:tr>
    </w:tbl>
    <w:p w14:paraId="582ACE7A">
      <w:pPr>
        <w:keepLines/>
        <w:pageBreakBefore/>
        <w:spacing w:beforeLines="50"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  则</w:t>
      </w:r>
      <w:bookmarkEnd w:id="64"/>
      <w:bookmarkEnd w:id="65"/>
      <w:bookmarkEnd w:id="66"/>
    </w:p>
    <w:p w14:paraId="3D30EA42">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1.适用范围</w:t>
      </w:r>
    </w:p>
    <w:p w14:paraId="269A660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本磋商文件仅适用于本次竞争性磋商公告中所叙述的项目。</w:t>
      </w:r>
    </w:p>
    <w:p w14:paraId="48CD79C8">
      <w:pPr>
        <w:numPr>
          <w:ilvl w:val="0"/>
          <w:numId w:val="2"/>
        </w:numPr>
        <w:spacing w:line="440" w:lineRule="exact"/>
        <w:rPr>
          <w:rFonts w:asciiTheme="minorEastAsia" w:hAnsiTheme="minorEastAsia" w:eastAsiaTheme="minorEastAsia" w:cstheme="minorEastAsia"/>
          <w:b/>
          <w:sz w:val="24"/>
          <w:szCs w:val="24"/>
        </w:rPr>
      </w:pPr>
      <w:bookmarkStart w:id="67" w:name="_Toc363473973"/>
      <w:bookmarkStart w:id="68" w:name="_Toc363474018"/>
      <w:bookmarkStart w:id="69" w:name="_Toc403077640"/>
      <w:r>
        <w:rPr>
          <w:rFonts w:hint="eastAsia" w:asciiTheme="minorEastAsia" w:hAnsiTheme="minorEastAsia" w:eastAsiaTheme="minorEastAsia" w:cstheme="minorEastAsia"/>
          <w:b/>
          <w:sz w:val="24"/>
          <w:szCs w:val="24"/>
        </w:rPr>
        <w:t>名词解释</w:t>
      </w:r>
    </w:p>
    <w:p w14:paraId="30D75493">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2.1采购人：</w:t>
      </w:r>
      <w:r>
        <w:rPr>
          <w:rFonts w:hint="eastAsia" w:asciiTheme="minorEastAsia" w:hAnsiTheme="minorEastAsia" w:eastAsiaTheme="minorEastAsia" w:cstheme="minorEastAsia"/>
          <w:sz w:val="24"/>
          <w:szCs w:val="24"/>
          <w:lang w:val="en-US" w:eastAsia="zh-CN"/>
        </w:rPr>
        <w:t>玛纳斯县玛纳斯镇中心幼儿园</w:t>
      </w:r>
    </w:p>
    <w:p w14:paraId="1084B8F1">
      <w:pPr>
        <w:tabs>
          <w:tab w:val="left" w:pos="7665"/>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2.2监督机构：同级人民政府财政部门</w:t>
      </w:r>
    </w:p>
    <w:p w14:paraId="778C1F2B">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2.3采购代理机构：玛纳斯县政务服务中心</w:t>
      </w:r>
    </w:p>
    <w:p w14:paraId="25CA1CC6">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2.4供应商：是指响应和符合竞争性磋商文件规定资格条件且参与竞争性磋商的法人、</w:t>
      </w:r>
      <w:r>
        <w:rPr>
          <w:rFonts w:hint="eastAsia" w:asciiTheme="minorEastAsia" w:hAnsiTheme="minorEastAsia" w:eastAsiaTheme="minorEastAsia" w:cstheme="minorEastAsia"/>
          <w:sz w:val="24"/>
          <w:szCs w:val="24"/>
        </w:rPr>
        <w:t>其他组织或者自然人。</w:t>
      </w:r>
    </w:p>
    <w:p w14:paraId="1C684998">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2.5产品是指本竞争性磋商文件中第三章所述内容。</w:t>
      </w:r>
    </w:p>
    <w:p w14:paraId="6E08C677">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2.6服务是指供应商为满足竞争性磋商文件要求而提供的服务。</w:t>
      </w:r>
    </w:p>
    <w:p w14:paraId="388841F8">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2.7中小企业是指符合《工业和信息化部、国家统计局、国家发展和改革委员会、财政部关于印发中小企业划型标准规定的通知》（工信部联企业[2011]300号）规定的对中小企业的划分标准的企业。</w:t>
      </w:r>
    </w:p>
    <w:p w14:paraId="19BEDB96">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BA3E44">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2.9残疾人福利性单位是指符合《三部门联合发布关于促进残疾人就业政府采购政策的通知》财库〔2017〕141号规定的对残疾人福利性单位划分标准的单位。</w:t>
      </w:r>
    </w:p>
    <w:p w14:paraId="71429129">
      <w:pPr>
        <w:numPr>
          <w:ilvl w:val="0"/>
          <w:numId w:val="2"/>
        </w:numPr>
        <w:adjustRightInd w:val="0"/>
        <w:snapToGrid w:val="0"/>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合格的供应商</w:t>
      </w:r>
    </w:p>
    <w:p w14:paraId="527D1370">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3.1具有本项目生产、制造、供应或实施能力，符合、承认并承诺履行本文件各项规定的国内法人、其他组织或自然人均可参加投标。</w:t>
      </w:r>
    </w:p>
    <w:p w14:paraId="6F3C063D">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3.2遵守有关的国家法律、法规和条例，具备《中华人民共和国政府采购法》和本文件中规定的条件：</w:t>
      </w:r>
    </w:p>
    <w:p w14:paraId="71C99314">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1)具有独立承担民事责任的能力； </w:t>
      </w:r>
    </w:p>
    <w:p w14:paraId="11A500AC">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2)具有良好的商业信誉和健全的财务会计制度；</w:t>
      </w:r>
    </w:p>
    <w:p w14:paraId="221D97CA">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3)具有履行合同所必需的设备和专业技术能力；</w:t>
      </w:r>
    </w:p>
    <w:p w14:paraId="7F9F5052">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4)具有依法缴纳税收和社会保障资金的良好记录；</w:t>
      </w:r>
    </w:p>
    <w:p w14:paraId="38DD9580">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5)参加政府采购活动前三年内，在经营活动中没有重大违法记录；</w:t>
      </w:r>
    </w:p>
    <w:p w14:paraId="3C9BE935">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6)法律、行政法规规定的其他条件；</w:t>
      </w:r>
    </w:p>
    <w:p w14:paraId="39DA39E1">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7)“供应商须知前附表”中规定的资格条件。</w:t>
      </w:r>
    </w:p>
    <w:p w14:paraId="428EB2B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3.3供应商不得存在下列情形之一：</w:t>
      </w:r>
    </w:p>
    <w:p w14:paraId="4572B47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1)供应商未提交磋商保证金的。</w:t>
      </w:r>
    </w:p>
    <w:p w14:paraId="4B83DC8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2)供应商提供的响应文件不完整。</w:t>
      </w:r>
    </w:p>
    <w:p w14:paraId="032661A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3)响应文件未按磋商文件的规定签署、和密封的。</w:t>
      </w:r>
    </w:p>
    <w:p w14:paraId="5508697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4)未按规定报价的。</w:t>
      </w:r>
    </w:p>
    <w:p w14:paraId="295C73D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5)未提供磋商文件要求的资格资质证明文件验证的或提供虚假资格资质证明文件的。</w:t>
      </w:r>
    </w:p>
    <w:p w14:paraId="484F676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6)报价超出磋商预算的。</w:t>
      </w:r>
    </w:p>
    <w:p w14:paraId="7FC3630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7)供应商对磋商文件的要求未做出实质性响应。</w:t>
      </w:r>
    </w:p>
    <w:p w14:paraId="52D7062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8)法律、法规规定的其他情况。</w:t>
      </w:r>
    </w:p>
    <w:p w14:paraId="7D05915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3.4供应商不得直接或间接地与采购单位有任何关联，亦不得是采购单位的附属机构。如果供应商在磋商中隐瞒了上述关系，一经证实，则该磋商无效。</w:t>
      </w:r>
    </w:p>
    <w:p w14:paraId="4D09B64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3.5供应商必须在代理机构购买</w:t>
      </w:r>
      <w:r>
        <w:rPr>
          <w:rFonts w:hint="eastAsia" w:asciiTheme="minorEastAsia" w:hAnsiTheme="minorEastAsia" w:eastAsiaTheme="minorEastAsia" w:cstheme="minorEastAsia"/>
          <w:color w:val="000000"/>
          <w:sz w:val="24"/>
          <w:szCs w:val="24"/>
        </w:rPr>
        <w:t>竞争性磋商文件</w:t>
      </w:r>
      <w:r>
        <w:rPr>
          <w:rFonts w:hint="eastAsia" w:asciiTheme="minorEastAsia" w:hAnsiTheme="minorEastAsia" w:eastAsiaTheme="minorEastAsia" w:cstheme="minorEastAsia"/>
          <w:sz w:val="24"/>
          <w:szCs w:val="24"/>
        </w:rPr>
        <w:t>，方可参加磋商。</w:t>
      </w:r>
      <w:r>
        <w:rPr>
          <w:rFonts w:hint="eastAsia" w:asciiTheme="minorEastAsia" w:hAnsiTheme="minorEastAsia" w:eastAsiaTheme="minorEastAsia" w:cstheme="minorEastAsia"/>
          <w:color w:val="000000"/>
          <w:sz w:val="24"/>
          <w:szCs w:val="24"/>
        </w:rPr>
        <w:t>竞争性</w:t>
      </w:r>
      <w:r>
        <w:rPr>
          <w:rFonts w:hint="eastAsia" w:asciiTheme="minorEastAsia" w:hAnsiTheme="minorEastAsia" w:eastAsiaTheme="minorEastAsia" w:cstheme="minorEastAsia"/>
          <w:sz w:val="24"/>
          <w:szCs w:val="24"/>
        </w:rPr>
        <w:t>磋商文件售后不退。</w:t>
      </w:r>
    </w:p>
    <w:p w14:paraId="6544F77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3.6联合体磋商</w:t>
      </w:r>
    </w:p>
    <w:p w14:paraId="75E6342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3.6.1如果在</w:t>
      </w:r>
      <w:r>
        <w:rPr>
          <w:rFonts w:hint="eastAsia" w:asciiTheme="minorEastAsia" w:hAnsiTheme="minorEastAsia" w:eastAsiaTheme="minorEastAsia" w:cstheme="minorEastAsia"/>
          <w:color w:val="000000"/>
          <w:sz w:val="24"/>
          <w:szCs w:val="24"/>
        </w:rPr>
        <w:t>竞争性</w:t>
      </w:r>
      <w:r>
        <w:rPr>
          <w:rFonts w:hint="eastAsia" w:asciiTheme="minorEastAsia" w:hAnsiTheme="minorEastAsia" w:eastAsiaTheme="minorEastAsia" w:cstheme="minorEastAsia"/>
          <w:sz w:val="24"/>
          <w:szCs w:val="24"/>
        </w:rPr>
        <w:t>磋商文件中接受联合体磋商（见供应商须知前附表），则两个以上供应商可以组成一个磋商联合体，以一个供应商的身份参与磋商。以联合体形式参加磋商的，联合体各方均应当符合政府采购法</w:t>
      </w:r>
      <w:r>
        <w:rPr>
          <w:rFonts w:hint="eastAsia" w:asciiTheme="minorEastAsia" w:hAnsiTheme="minorEastAsia" w:eastAsiaTheme="minorEastAsia" w:cstheme="minorEastAsia"/>
          <w:color w:val="000000"/>
          <w:sz w:val="24"/>
          <w:szCs w:val="24"/>
        </w:rPr>
        <w:t>《中华人民共和国政府采购法》及其实施条例和《政府采购竞争性磋商采购方式管理暂行办法》规定的条件</w:t>
      </w:r>
      <w:r>
        <w:rPr>
          <w:rFonts w:hint="eastAsia" w:asciiTheme="minorEastAsia" w:hAnsiTheme="minorEastAsia" w:eastAsiaTheme="minorEastAsia" w:cstheme="minorEastAsia"/>
          <w:sz w:val="24"/>
          <w:szCs w:val="24"/>
        </w:rPr>
        <w:t>。采购人根据采购项目的特殊要求规定供应商特定条件的，联合体各方中至少应当有一方符合采购人规定的特定条件。</w:t>
      </w:r>
    </w:p>
    <w:p w14:paraId="29D3E46C">
      <w:pPr>
        <w:spacing w:line="440" w:lineRule="exact"/>
        <w:ind w:firstLine="468" w:firstLineChars="1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3.6.2联合体各方之间应当签订共同磋商协议，明确约定联合体各方承担的工作和相应的责任，并将共同磋商协议连同</w:t>
      </w:r>
      <w:r>
        <w:rPr>
          <w:rFonts w:hint="eastAsia" w:asciiTheme="minorEastAsia" w:hAnsiTheme="minorEastAsia" w:eastAsiaTheme="minorEastAsia" w:cstheme="minorEastAsia"/>
          <w:color w:val="000000"/>
          <w:sz w:val="24"/>
          <w:szCs w:val="24"/>
        </w:rPr>
        <w:t>竞争性</w:t>
      </w:r>
      <w:r>
        <w:rPr>
          <w:rFonts w:hint="eastAsia" w:asciiTheme="minorEastAsia" w:hAnsiTheme="minorEastAsia" w:eastAsiaTheme="minorEastAsia" w:cstheme="minorEastAsia"/>
          <w:sz w:val="24"/>
          <w:szCs w:val="24"/>
        </w:rPr>
        <w:t>磋商响应文件一并提交</w:t>
      </w:r>
      <w:r>
        <w:rPr>
          <w:rFonts w:hint="eastAsia" w:asciiTheme="minorEastAsia" w:hAnsiTheme="minorEastAsia" w:eastAsiaTheme="minorEastAsia" w:cstheme="minorEastAsia"/>
          <w:color w:val="000000"/>
          <w:sz w:val="24"/>
          <w:szCs w:val="24"/>
        </w:rPr>
        <w:t>采购代理机构</w:t>
      </w:r>
      <w:r>
        <w:rPr>
          <w:rFonts w:hint="eastAsia" w:asciiTheme="minorEastAsia" w:hAnsiTheme="minorEastAsia" w:eastAsiaTheme="minorEastAsia" w:cstheme="minorEastAsia"/>
          <w:sz w:val="24"/>
          <w:szCs w:val="24"/>
        </w:rPr>
        <w:t>。联合体各方签订共同磋商协议后，不得再以自己名义单独参与同一项目磋商，也不得组成新的联合体参加同一项目磋商。</w:t>
      </w:r>
    </w:p>
    <w:p w14:paraId="2A7D1A2A">
      <w:pPr>
        <w:pStyle w:val="3"/>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3.6.3联合体各方应当共同与采购人签订采购合同，就采购合同约定的事项对采购人承担连带责任。</w:t>
      </w:r>
    </w:p>
    <w:p w14:paraId="71F3B15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3.7磋商费用自理。不论磋商的结果如何，供应商均应自行承担所有与参加磋商有关的费用。</w:t>
      </w:r>
    </w:p>
    <w:p w14:paraId="7675CB1B">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4.竞争性磋商项目的合格性和合法性</w:t>
      </w:r>
    </w:p>
    <w:p w14:paraId="6CA5D6FA">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4.1竞争性磋商项目应满足竞争性磋商文件的要求并应符合国家法律法规、行业管理部门要求的其他强制性标准。</w:t>
      </w:r>
      <w:r>
        <w:rPr>
          <w:rFonts w:hint="eastAsia" w:asciiTheme="minorEastAsia" w:hAnsiTheme="minorEastAsia" w:eastAsiaTheme="minorEastAsia" w:cstheme="minorEastAsia"/>
          <w:color w:val="000000"/>
          <w:sz w:val="24"/>
          <w:szCs w:val="24"/>
        </w:rPr>
        <w:t>并满足竞争性磋商文件规定的质量、价格、有效期、售后服务及供应商须承担的运输、配送、技术支持和竞争性磋商文件规定的其他伴随服务等要求。</w:t>
      </w:r>
    </w:p>
    <w:p w14:paraId="398CFDD9">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4.2采购人有权拒绝接受任何不合格的产品和服务，由此产生的费用及相关后果均由供应商自行承担。</w:t>
      </w:r>
    </w:p>
    <w:p w14:paraId="5557FB01">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4.3供应商不得相互串通投标报价，不得妨碍其他供应商的公平竞争，不得损害采购人或其他供应商的合法权益，供应商不得以向采购人、评标委员会成员行贿或者采取其他不正当手段谋取中标。</w:t>
      </w:r>
    </w:p>
    <w:p w14:paraId="60E5E7AD">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4.3.1有下列情形之一的，属于供应商恶意串通投标：</w:t>
      </w:r>
    </w:p>
    <w:p w14:paraId="35251391">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4.3.1.1供应商之间协商报价、技术方案等响应文件的实质性内容；</w:t>
      </w:r>
    </w:p>
    <w:p w14:paraId="03F82B39">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4.3.1.2供应商之间事先约定由某一特定供应商中标；</w:t>
      </w:r>
    </w:p>
    <w:p w14:paraId="2C8ED3DD">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4.3.1.3供应商之间商定部分供应商放弃参加政府采购活动或者放弃中标；</w:t>
      </w:r>
    </w:p>
    <w:p w14:paraId="2FB79542">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4.3.1.4属于同一集团、协会、商会等组织成员的供应商按照该组织要求协同投标；</w:t>
      </w:r>
    </w:p>
    <w:p w14:paraId="4BFB55D7">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4.3.1.5供应商之间为谋求特定供应商中标或者排斥其他供应商的其他串通行为。</w:t>
      </w:r>
    </w:p>
    <w:p w14:paraId="1D063AFF">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 有下列情形之一的，视为供应商相互串通投标：</w:t>
      </w:r>
    </w:p>
    <w:p w14:paraId="5F23ED94">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4.3.2.1不同供应商的响应文件由同一单位或者个人编制；</w:t>
      </w:r>
    </w:p>
    <w:p w14:paraId="7E355EBB">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4.3.2.2不同供应商委托同一单位或者个人办理投标事宜；</w:t>
      </w:r>
    </w:p>
    <w:p w14:paraId="5331B845">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4.3.2.3不同供应商的响应文件载明的项目管理成员为同一人；</w:t>
      </w:r>
    </w:p>
    <w:p w14:paraId="1A378A63">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4.3.2.4不同供应商的响应文件异常一致或者投标报价呈规律性差异；</w:t>
      </w:r>
    </w:p>
    <w:p w14:paraId="110C1347">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4.3.2.5不同供应商的响应文件相互混装；</w:t>
      </w:r>
    </w:p>
    <w:p w14:paraId="16F3439D">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4.3.2.6不同供应商的投标采购保证金从同一单位或者个人的账户转出。</w:t>
      </w:r>
    </w:p>
    <w:p w14:paraId="6E8E483A">
      <w:pPr>
        <w:tabs>
          <w:tab w:val="left" w:pos="747"/>
        </w:tabs>
        <w:snapToGrid w:val="0"/>
        <w:spacing w:line="440" w:lineRule="exact"/>
        <w:ind w:firstLine="482" w:firstLineChars="20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供应商有以上情形之一的，采购人有权在相关网站进行通报，产生的有关后果供应商自负。</w:t>
      </w:r>
    </w:p>
    <w:p w14:paraId="0553E1FF">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5.竞争性磋商响应文件内容的真实性</w:t>
      </w:r>
    </w:p>
    <w:p w14:paraId="34A76B3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A150C7D">
      <w:pPr>
        <w:keepNext/>
        <w:keepLines/>
        <w:spacing w:beforeLines="50" w:line="440" w:lineRule="exact"/>
        <w:jc w:val="center"/>
        <w:rPr>
          <w:rFonts w:asciiTheme="minorEastAsia" w:hAnsiTheme="minorEastAsia" w:eastAsiaTheme="minorEastAsia" w:cstheme="minorEastAsia"/>
          <w:b/>
          <w:sz w:val="24"/>
          <w:szCs w:val="24"/>
        </w:rPr>
      </w:pPr>
    </w:p>
    <w:p w14:paraId="6EFC3E99">
      <w:pPr>
        <w:keepNext/>
        <w:keepLines/>
        <w:spacing w:beforeLines="50"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二.竞争性磋商文件</w:t>
      </w:r>
      <w:bookmarkEnd w:id="67"/>
      <w:bookmarkEnd w:id="68"/>
      <w:bookmarkEnd w:id="69"/>
    </w:p>
    <w:p w14:paraId="3D0BAE26">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6.竞争性磋商文件构成</w:t>
      </w:r>
    </w:p>
    <w:p w14:paraId="4F01DE7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竞争性磋商文件规定了要求提供的产品和服务，磋商程序和合同条件在竞争性磋商文件中均有说明。竞争性磋商文件共六章，内容如下：</w:t>
      </w:r>
    </w:p>
    <w:p w14:paraId="300033C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竞争性磋商公告</w:t>
      </w:r>
    </w:p>
    <w:p w14:paraId="0FAD4D4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供应商须知前附表</w:t>
      </w:r>
    </w:p>
    <w:p w14:paraId="69C1F4FD">
      <w:pPr>
        <w:pStyle w:val="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第三章 项目说明及采购需求</w:t>
      </w:r>
    </w:p>
    <w:p w14:paraId="58CB595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第四章 合同条款及格式    </w:t>
      </w:r>
    </w:p>
    <w:p w14:paraId="5B42826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评审方法</w:t>
      </w:r>
    </w:p>
    <w:p w14:paraId="087246A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竞争性磋商响应文件格式</w:t>
      </w:r>
    </w:p>
    <w:p w14:paraId="1C0B368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320175B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6.3本竞争性磋商文件的解释权归采购代理机构，如发现竞争性磋商响应文件内容与现行法律法规不相符的情况，以现行法律法规为准。</w:t>
      </w:r>
    </w:p>
    <w:p w14:paraId="65E7E918">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7.竞争性磋商文件的修改和澄清</w:t>
      </w:r>
    </w:p>
    <w:p w14:paraId="0DC4782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该澄清或者修改的内容为竞争性磋商文件的组成部分。</w:t>
      </w:r>
    </w:p>
    <w:p w14:paraId="61F38D86">
      <w:pPr>
        <w:keepNext/>
        <w:keepLines/>
        <w:spacing w:beforeLines="50" w:line="440" w:lineRule="exact"/>
        <w:jc w:val="center"/>
        <w:rPr>
          <w:rFonts w:asciiTheme="minorEastAsia" w:hAnsiTheme="minorEastAsia" w:eastAsiaTheme="minorEastAsia" w:cstheme="minorEastAsia"/>
          <w:b/>
          <w:sz w:val="24"/>
          <w:szCs w:val="24"/>
        </w:rPr>
      </w:pPr>
      <w:bookmarkStart w:id="70" w:name="_Toc363474019"/>
      <w:bookmarkStart w:id="71" w:name="_Toc403077641"/>
      <w:bookmarkStart w:id="72" w:name="_Toc363473974"/>
      <w:r>
        <w:rPr>
          <w:rFonts w:hint="eastAsia" w:asciiTheme="minorEastAsia" w:hAnsiTheme="minorEastAsia" w:eastAsiaTheme="minorEastAsia" w:cstheme="minorEastAsia"/>
          <w:b/>
          <w:sz w:val="24"/>
          <w:szCs w:val="24"/>
        </w:rPr>
        <w:t>三.磋商响应文件的编制</w:t>
      </w:r>
      <w:bookmarkEnd w:id="70"/>
      <w:bookmarkEnd w:id="71"/>
      <w:bookmarkEnd w:id="72"/>
    </w:p>
    <w:p w14:paraId="06F06465">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磋商语言和磋商货币</w:t>
      </w:r>
    </w:p>
    <w:p w14:paraId="67388149">
      <w:pPr>
        <w:spacing w:line="44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8.1供应商提交的竞争性磋商响应文件以及供应商与采购代理机构就有关磋商的所有来往函电均应使用中文。</w:t>
      </w:r>
    </w:p>
    <w:p w14:paraId="632E96E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8.2磋商应以人民币报价。任何包含非人民币报价的磋商将按无效磋商处理。</w:t>
      </w:r>
    </w:p>
    <w:p w14:paraId="143CE78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9.竞争性磋商响应文件的构成</w:t>
      </w:r>
    </w:p>
    <w:p w14:paraId="05787D9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供应商提交的竞争性磋商响应文件应包含下列部分的内容：</w:t>
      </w:r>
    </w:p>
    <w:p w14:paraId="39907025">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附件一、投标函</w:t>
      </w:r>
    </w:p>
    <w:p w14:paraId="5D25F65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附件二、法定代表人证明书</w:t>
      </w:r>
    </w:p>
    <w:p w14:paraId="1BF99263">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附件三、法定代表人授权委托书</w:t>
      </w:r>
    </w:p>
    <w:p w14:paraId="706421A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附件四、报价一览表</w:t>
      </w:r>
    </w:p>
    <w:p w14:paraId="733CEE86">
      <w:pPr>
        <w:spacing w:line="44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附件五、资格证明文件</w:t>
      </w:r>
    </w:p>
    <w:p w14:paraId="3C5732B2">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附件六、磋商保证金</w:t>
      </w:r>
    </w:p>
    <w:p w14:paraId="6FAC8C1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附件七、偏差表</w:t>
      </w:r>
    </w:p>
    <w:p w14:paraId="6D90598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附件八、拟投入项目人员配备情况表</w:t>
      </w:r>
    </w:p>
    <w:p w14:paraId="7E6BD050">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附件九、类似业绩</w:t>
      </w:r>
    </w:p>
    <w:p w14:paraId="62D0FFF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附件十、声明函</w:t>
      </w:r>
    </w:p>
    <w:p w14:paraId="278D25AF">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附件十一、技术内容</w:t>
      </w:r>
    </w:p>
    <w:p w14:paraId="3FFB777B">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附件十二、磋商文件中所要求的其他内容及报价单位认为适宜的其它资料。</w:t>
      </w:r>
    </w:p>
    <w:p w14:paraId="3847C653">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10.竞争性磋商响应文件格式 </w:t>
      </w:r>
    </w:p>
    <w:p w14:paraId="2206B24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10.1供应商应按照竞争性磋商文件中第六章“竞争性磋商响应文件格式”所提供的格式和要求制作竞争性磋商响应文件，明确表达磋商意愿，详细说明磋商服务方案、承诺及价格。</w:t>
      </w:r>
    </w:p>
    <w:p w14:paraId="31DDEA6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10.2按本章第9条的内容及要求和第六章提供的格式和要求编写其竞争性磋商响应文件，供应商不得缺少或留空任何竞争性磋商文件要求填写的表格或提交的资料。</w:t>
      </w:r>
    </w:p>
    <w:p w14:paraId="06686714">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11.磋商报价</w:t>
      </w:r>
    </w:p>
    <w:p w14:paraId="7181E9DD">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11.1本项目有</w:t>
      </w:r>
      <w:r>
        <w:rPr>
          <w:rFonts w:hint="eastAsia" w:asciiTheme="minorEastAsia" w:hAnsiTheme="minorEastAsia" w:eastAsiaTheme="minorEastAsia" w:cstheme="minorEastAsia"/>
          <w:sz w:val="24"/>
          <w:szCs w:val="24"/>
          <w:highlight w:val="yellow"/>
        </w:rPr>
        <w:t>二次报价</w:t>
      </w:r>
      <w:r>
        <w:rPr>
          <w:rFonts w:hint="eastAsia" w:asciiTheme="minorEastAsia" w:hAnsiTheme="minorEastAsia" w:eastAsiaTheme="minorEastAsia" w:cstheme="minorEastAsia"/>
          <w:sz w:val="24"/>
          <w:szCs w:val="24"/>
        </w:rPr>
        <w:t>，即为最终报价，应包括供应商完成该项目的全部服务成本、企业利润、税金和政策性文件规定及合同包含的所有风险、责任等各项应有费用。</w:t>
      </w:r>
    </w:p>
    <w:p w14:paraId="0B92118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除非采购文件另有规定，所有投标报价均以人民币元为计算单位。只要投报了一个确定数额的报价，并考虑合同包含的所有责任、义务和不可抗力以外的一切风险因素等发生的所有费用。在其他情况下，由于分项报价明细填报不完整、不清楚或存在其他任何失误，所导致的任何不利后果均应当由供应商自行承担。</w:t>
      </w:r>
    </w:p>
    <w:p w14:paraId="63F9EFC3">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11.3除非采购文件另有规定，不接受可选择或可调整的投标方案和报价，任何有选择的或可调整的投标方案和报价将被视为非响应性投标而被拒绝。</w:t>
      </w:r>
    </w:p>
    <w:p w14:paraId="380D6FBC">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0064295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11.5最低报价不能作为中标的保证。</w:t>
      </w:r>
    </w:p>
    <w:p w14:paraId="7E6A8E1D">
      <w:pPr>
        <w:spacing w:line="440" w:lineRule="exact"/>
        <w:rPr>
          <w:rFonts w:asciiTheme="minorEastAsia" w:hAnsiTheme="minorEastAsia" w:eastAsiaTheme="minorEastAsia" w:cstheme="minorEastAsia"/>
          <w:b/>
          <w:sz w:val="24"/>
          <w:szCs w:val="24"/>
        </w:rPr>
      </w:pPr>
      <w:bookmarkStart w:id="73" w:name="_Toc363474023"/>
      <w:r>
        <w:rPr>
          <w:rFonts w:hint="eastAsia" w:asciiTheme="minorEastAsia" w:hAnsiTheme="minorEastAsia" w:eastAsiaTheme="minorEastAsia" w:cstheme="minorEastAsia"/>
          <w:b/>
          <w:sz w:val="24"/>
          <w:szCs w:val="24"/>
        </w:rPr>
        <w:t>12.磋商保证金</w:t>
      </w:r>
    </w:p>
    <w:p w14:paraId="06D0591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12.1供应商在磋商时应向采购代理机构提交“供应商须知前附表”规定数额的磋商保证金,并作为其磋商的一部分。</w:t>
      </w:r>
    </w:p>
    <w:p w14:paraId="1151CCE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12.2磋商保证金是为了保护采购单位免遭因供应商的行为而蒙受损失。采购单位在因供应商的行为受到损害时可根据本须知的规定没收供应商的磋商保证金。</w:t>
      </w:r>
    </w:p>
    <w:p w14:paraId="45B89ED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12.3磋商保证金可采取“供应商须知前附表”规定的任何一种形式。</w:t>
      </w:r>
    </w:p>
    <w:p w14:paraId="34E2D672">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12.4磋商保证金必须按照竞争性磋商文件“供应商须知前附表”中规定的缴纳金额及方式办理。</w:t>
      </w:r>
    </w:p>
    <w:p w14:paraId="53540F7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12.5磋商后经审查，未提交磋商保证金、未按竞争性磋商文件规定时间提交磋商保证金、磋商保证金金额不足的磋商响应文件将按无效磋商处理。</w:t>
      </w:r>
    </w:p>
    <w:p w14:paraId="18B3686A">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12.6未成交供应商的磋商保证金，将在成交通知书发出后五个工作日内按原账户退还；成交供应商的磋商保证金，在采购合同签订并按规定交纳成交代理服务费后五个工作日内退还。</w:t>
      </w:r>
    </w:p>
    <w:p w14:paraId="5EEF817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 下列任何情况发生时，视为供应商违约，其磋商保证金将被没收：</w:t>
      </w:r>
    </w:p>
    <w:p w14:paraId="29A20CF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供应商在磋商有效期内撤回其磋商响应文件；</w:t>
      </w:r>
    </w:p>
    <w:p w14:paraId="58B1D9B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2）供应商在响应文件中提供伪造、套改、虚假资料参加磋商的。</w:t>
      </w:r>
    </w:p>
    <w:p w14:paraId="58F2D07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供应商成交后放弃成交或未能按规定签订合同；或未能按规定交纳成交代理服务费。</w:t>
      </w:r>
    </w:p>
    <w:p w14:paraId="54F9B62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4）供应商成交后将成交项目转让给他人，或者在响应文件中未说明，且未经采购人同意，将成交项目分包给他人的。</w:t>
      </w:r>
    </w:p>
    <w:p w14:paraId="2DA2B41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5）供应商事先未通告无故不参加磋商活动的。</w:t>
      </w:r>
    </w:p>
    <w:p w14:paraId="4529C61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6）供应商不按法定程序进行质疑和投诉，捏造事实，查无实据，造成恶劣影响，导致采购活动无法正常进行的。</w:t>
      </w:r>
    </w:p>
    <w:p w14:paraId="54B227B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12.8磋商保证金的有效期与磋商有效期一致。</w:t>
      </w:r>
    </w:p>
    <w:p w14:paraId="5CD1A9ED">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13.磋商有效期</w:t>
      </w:r>
    </w:p>
    <w:p w14:paraId="39F4D9A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13.1磋商响应文件的有效期（含授权有效期）从递交响应文件的截止之日起90天。磋商响应文件应在磋商有效期内保持有效。磋商有效期不满足规定有效期的磋商响应文件将被视为非响应性磋商而予以拒绝。</w:t>
      </w:r>
    </w:p>
    <w:p w14:paraId="19D8800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w:t>
      </w:r>
    </w:p>
    <w:p w14:paraId="6E02D64D">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14.竞争性磋商响应文件的式样和签署</w:t>
      </w:r>
    </w:p>
    <w:p w14:paraId="73FEED2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竞争性磋商响应文件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将按竞争性磋商文件规定的格式出具的“法定代表人授权书”附在竞争性磋商响应文件中，所有要求签字（名）处，均须由签字（名）者本人用不褪色的蓝(黑)色墨水(汁)书写，不得用任何形式的图章代替。所有竞争性磋商响应文件正本和</w:t>
      </w:r>
      <w:r>
        <w:rPr>
          <w:rFonts w:hint="eastAsia" w:asciiTheme="minorEastAsia" w:hAnsiTheme="minorEastAsia" w:eastAsiaTheme="minorEastAsia" w:cstheme="minorEastAsia"/>
          <w:color w:val="000000"/>
          <w:sz w:val="24"/>
          <w:szCs w:val="24"/>
        </w:rPr>
        <w:t>副本须按第六章规定的顺序编排、并应编</w:t>
      </w:r>
      <w:r>
        <w:rPr>
          <w:rFonts w:hint="eastAsia" w:asciiTheme="minorEastAsia" w:hAnsiTheme="minorEastAsia" w:eastAsiaTheme="minorEastAsia" w:cstheme="minorEastAsia"/>
          <w:sz w:val="24"/>
          <w:szCs w:val="24"/>
        </w:rPr>
        <w:t>制目录、逐页标注连续页码，并加盖公章。</w:t>
      </w:r>
    </w:p>
    <w:p w14:paraId="3179732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14.2任何行间插字、涂改和增删，必须由供应商的法定代表人或其授权代表在旁边签字才有效。</w:t>
      </w:r>
    </w:p>
    <w:p w14:paraId="676C6DA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w:t>
      </w:r>
      <w:r>
        <w:rPr>
          <w:rFonts w:hint="eastAsia" w:asciiTheme="minorEastAsia" w:hAnsiTheme="minorEastAsia" w:eastAsiaTheme="minorEastAsia" w:cstheme="minorEastAsia"/>
          <w:b/>
          <w:bCs/>
          <w:sz w:val="24"/>
          <w:szCs w:val="24"/>
        </w:rPr>
        <w:t>供应商名称应填写全称，竞争性磋商响应文件正本必须逐页加盖供应商公章。</w:t>
      </w:r>
    </w:p>
    <w:p w14:paraId="0FBE4DF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14.4因字迹潦草、表述不清或不按竞争性磋商文件格式编制的竞争性磋商响应文件，所引起的对供应商不利的后果，由供应商自行负责。</w:t>
      </w:r>
    </w:p>
    <w:p w14:paraId="3B12BA4A">
      <w:pPr>
        <w:keepNext/>
        <w:keepLines/>
        <w:spacing w:beforeLines="50"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四.竞争性磋商响应文件的递交</w:t>
      </w:r>
    </w:p>
    <w:p w14:paraId="3BF3E958">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15.竞争性磋商响应文件的标记</w:t>
      </w:r>
    </w:p>
    <w:p w14:paraId="6F1BD83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15.1任何不完整或不满足采购文件要求的响应文件将被拒绝。</w:t>
      </w:r>
    </w:p>
    <w:p w14:paraId="4B2CED34">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16．竞争性磋商响应文件的递交</w:t>
      </w:r>
    </w:p>
    <w:p w14:paraId="1F310D9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16.1供应商应在投标截止时间前将“电子加密投标文件”成功上传递交至“政府采购云平台”，否则投标无效。</w:t>
      </w:r>
    </w:p>
    <w:p w14:paraId="53906471">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17．延迟递交的竞争性磋商响应文件</w:t>
      </w:r>
    </w:p>
    <w:p w14:paraId="3853E8D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17.1按照供应商须知的规定，采购代理机构将拒绝接受在规定的磋商截止时间后递交的任何竞争性磋商响应文件。</w:t>
      </w:r>
    </w:p>
    <w:p w14:paraId="142B83FA">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18．磋商的修改与撤回</w:t>
      </w:r>
    </w:p>
    <w:p w14:paraId="06543B5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供应商在磋商文件要求递交响应文件的截止时间前，可以补充、修改或者撤回已提交的响应文件，并以书面形式通知代理采购人。补充、修改的内容作为响应文件的组成部分。任何补充或修改的内容必须由供应商的法定代表人或其授权人签字，补充、修改的内容与响应文件不一致的，以补充、修改的内容为准。经法定代表人或其授权人正式签署的修改和补充文件的份数和密封要求同响应文件一致。</w:t>
      </w:r>
    </w:p>
    <w:p w14:paraId="43468F2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18.2在磋商截止时间之后，供应商不得对其磋商响应文件做任何修改或撤回。</w:t>
      </w:r>
    </w:p>
    <w:p w14:paraId="442B19E3">
      <w:pPr>
        <w:keepNext/>
        <w:keepLines/>
        <w:spacing w:beforeLines="50" w:line="440" w:lineRule="exact"/>
        <w:jc w:val="center"/>
        <w:rPr>
          <w:rFonts w:asciiTheme="minorEastAsia" w:hAnsiTheme="minorEastAsia" w:eastAsiaTheme="minorEastAsia" w:cstheme="minorEastAsia"/>
          <w:b/>
          <w:sz w:val="24"/>
          <w:szCs w:val="24"/>
        </w:rPr>
      </w:pPr>
      <w:bookmarkStart w:id="74" w:name="_Toc363474021"/>
      <w:bookmarkStart w:id="75" w:name="_Toc363473976"/>
      <w:bookmarkStart w:id="76" w:name="_Toc403077643"/>
      <w:r>
        <w:rPr>
          <w:rFonts w:hint="eastAsia" w:asciiTheme="minorEastAsia" w:hAnsiTheme="minorEastAsia" w:eastAsiaTheme="minorEastAsia" w:cstheme="minorEastAsia"/>
          <w:b/>
          <w:sz w:val="24"/>
          <w:szCs w:val="24"/>
        </w:rPr>
        <w:t>五.磋商与评标</w:t>
      </w:r>
      <w:bookmarkEnd w:id="74"/>
      <w:bookmarkEnd w:id="75"/>
      <w:bookmarkEnd w:id="76"/>
    </w:p>
    <w:p w14:paraId="2F2AEC83">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19.磋商</w:t>
      </w:r>
    </w:p>
    <w:p w14:paraId="6C5E8D2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采购代理机构在规定的时间和地点组织竞争性磋商。</w:t>
      </w:r>
    </w:p>
    <w:p w14:paraId="264C6E3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14:paraId="61D6C89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20．评审组织及评审原则</w:t>
      </w:r>
    </w:p>
    <w:p w14:paraId="57257792">
      <w:pPr>
        <w:spacing w:line="44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20.1按照《中华人民共和国政府采购法》及实施条例和财政部关于《政府采购竞争性磋商采购方式管理暂行办法》有关问题的补充通知（财库[2015]124号）、财政部关于印发《政府采购竞争性磋商采购方式管理暂行办法》的通知（财库[2014]214号），</w:t>
      </w:r>
      <w:r>
        <w:rPr>
          <w:rFonts w:hint="eastAsia" w:asciiTheme="minorEastAsia" w:hAnsiTheme="minorEastAsia" w:eastAsiaTheme="minorEastAsia" w:cstheme="minorEastAsia"/>
          <w:sz w:val="24"/>
          <w:szCs w:val="24"/>
          <w:highlight w:val="yellow"/>
        </w:rPr>
        <w:t>依法组建磋商小组</w:t>
      </w:r>
      <w:r>
        <w:rPr>
          <w:rFonts w:hint="eastAsia" w:asciiTheme="minorEastAsia" w:hAnsiTheme="minorEastAsia" w:eastAsiaTheme="minorEastAsia" w:cstheme="minorEastAsia"/>
          <w:sz w:val="24"/>
          <w:szCs w:val="24"/>
          <w:highlight w:val="yellow"/>
          <w:lang w:eastAsia="zh-CN"/>
        </w:rPr>
        <w:t>，</w:t>
      </w:r>
      <w:r>
        <w:rPr>
          <w:rFonts w:hint="eastAsia" w:asciiTheme="minorEastAsia" w:hAnsiTheme="minorEastAsia" w:eastAsiaTheme="minorEastAsia" w:cstheme="minorEastAsia"/>
          <w:sz w:val="24"/>
          <w:szCs w:val="24"/>
          <w:highlight w:val="yellow"/>
          <w:lang w:val="en-US" w:eastAsia="zh-CN"/>
        </w:rPr>
        <w:t>本项目</w:t>
      </w:r>
      <w:r>
        <w:rPr>
          <w:rFonts w:hint="eastAsia" w:asciiTheme="minorEastAsia" w:hAnsiTheme="minorEastAsia" w:eastAsiaTheme="minorEastAsia" w:cstheme="minorEastAsia"/>
          <w:sz w:val="24"/>
          <w:szCs w:val="24"/>
          <w:highlight w:val="yellow"/>
        </w:rPr>
        <w:t>磋商小组由三</w:t>
      </w:r>
      <w:r>
        <w:rPr>
          <w:rFonts w:hint="eastAsia" w:asciiTheme="minorEastAsia" w:hAnsiTheme="minorEastAsia" w:eastAsiaTheme="minorEastAsia" w:cstheme="minorEastAsia"/>
          <w:sz w:val="24"/>
          <w:szCs w:val="24"/>
          <w:highlight w:val="yellow"/>
          <w:lang w:val="en-US" w:eastAsia="zh-CN"/>
        </w:rPr>
        <w:t>名评审专家</w:t>
      </w:r>
      <w:r>
        <w:rPr>
          <w:rFonts w:hint="eastAsia" w:asciiTheme="minorEastAsia" w:hAnsiTheme="minorEastAsia" w:eastAsiaTheme="minorEastAsia" w:cstheme="minorEastAsia"/>
          <w:sz w:val="24"/>
          <w:szCs w:val="24"/>
          <w:highlight w:val="yellow"/>
        </w:rPr>
        <w:t>组成。磋商小组按照竞争性磋商文件规定的评审方法独立进行评审工作。</w:t>
      </w:r>
    </w:p>
    <w:p w14:paraId="09B5DA2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20.2竞争性磋商文件和竞争性磋商响应文件是评审的依据。在评审中，不得改变竞争性磋商文件中规定的评审标准、方法和成交条件。</w:t>
      </w:r>
    </w:p>
    <w:p w14:paraId="5FF0412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D7ABCB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20.4如果供应商在澄清规定期限内，未能答复或拒绝答复磋商小组提出的澄清要求，将由磋商小组根据其竞争性磋商响应文件按最大风险进行评审。</w:t>
      </w:r>
    </w:p>
    <w:p w14:paraId="38FC96B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20.5磋商过程中的实质性变动：</w:t>
      </w:r>
    </w:p>
    <w:p w14:paraId="2ACB9A1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BB54F4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20.5.2对竞争性磋商文件做出的实质性变动是磋商文件的有效组成部分，磋商小组应当及时以书面形式通知所有参加磋商的供应商。</w:t>
      </w:r>
    </w:p>
    <w:p w14:paraId="6835597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20.6竞争性磋商响应文件的初审</w:t>
      </w:r>
    </w:p>
    <w:p w14:paraId="0D69355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20.6.1磋商小组将审查竞争性磋商响应文件是否完整、格式是否符合要求、有无计算上的错误等。</w:t>
      </w:r>
    </w:p>
    <w:p w14:paraId="348CE1A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20.6.2计算错误将按以下方法更正：</w:t>
      </w:r>
    </w:p>
    <w:p w14:paraId="550ACCB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（1）磋商响应文件中磋商报价表(报价表)内容与磋商响应文件中相应内容不一致的，以磋商报价表(报价表)为准。</w:t>
      </w:r>
    </w:p>
    <w:p w14:paraId="4AB626F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（2）磋商响应文件的大写金额和小写金额不一致的，以大写金额为准；</w:t>
      </w:r>
    </w:p>
    <w:p w14:paraId="21BC4C7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（3）单价金额小数点或者百分比有明显错误的，以磋商报价表的总价为准，并修改单价；</w:t>
      </w:r>
    </w:p>
    <w:p w14:paraId="1934FB5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14:paraId="766D92B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按上述修正的顺序和方法调整的报价应对供应商具有约束力。如果供应商不接受修正后的价格，其响应文件将按无效响应处理。</w:t>
      </w:r>
    </w:p>
    <w:p w14:paraId="5673887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D9BB01A">
      <w:pPr>
        <w:tabs>
          <w:tab w:val="left" w:pos="126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20.6.4实质上没有响应竞争性磋商文件要求的磋商将被拒绝。供应商不得通过修正或撤销不合要求的偏离从而使其磋商成为实质性响应的磋商。</w:t>
      </w:r>
    </w:p>
    <w:p w14:paraId="05D77F7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20.7竞争性磋商响应文件的详细评审</w:t>
      </w:r>
    </w:p>
    <w:p w14:paraId="6893EFD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20.7.1磋商小组将按照规定，只对确定为实质性响应竞争性磋商文件要求的磋商响应文件进行详细评审。</w:t>
      </w:r>
    </w:p>
    <w:p w14:paraId="797CA25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20.7.2详细评审按照“供应商须知前附表”的评审方法进行。</w:t>
      </w:r>
    </w:p>
    <w:p w14:paraId="0447C6C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20.8成交候选人的确定</w:t>
      </w:r>
    </w:p>
    <w:p w14:paraId="386752B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磋商小组完成评审后，向采购人提出书面评审，并推荐3名成交候选人，标明排列顺序。</w:t>
      </w:r>
    </w:p>
    <w:p w14:paraId="2C314A61">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21．评审过程的保密</w:t>
      </w:r>
    </w:p>
    <w:p w14:paraId="5BC5949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磋商小组成员和与评审活动有关的工作人员不得泄露有关竞争性磋商响应文件的评审和比较、成交候选人的推荐以及与评审有关的其他情况。</w:t>
      </w:r>
    </w:p>
    <w:p w14:paraId="4F5E632E">
      <w:pPr>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22．评审方法</w:t>
      </w:r>
    </w:p>
    <w:p w14:paraId="40A59BF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按照按照《中华人民共和国政府采购法》及实施条例和财政部关于《政府采购竞争性磋商采购方式管理暂行办法》有关问题的补充通知（财库〔2015〕124号）、财政部关于印发《政府采购竞争性磋商采购方式管理暂行办法》的通知（财库【2014】214号），本次评审采用综合评分法，是指投标文件满足招标文件全部实质性要求且按照评审因素的量化指标评审得分最高的供应商为中标候选人的评标方法。</w:t>
      </w:r>
    </w:p>
    <w:p w14:paraId="0D93B2D2">
      <w:pPr>
        <w:keepNext/>
        <w:keepLines/>
        <w:spacing w:beforeLines="50"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六.成交、通知与签约</w:t>
      </w:r>
    </w:p>
    <w:p w14:paraId="7BFDDA6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23．成交程序</w:t>
      </w:r>
    </w:p>
    <w:p w14:paraId="4E58F1D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23.1评标小组根据评审方法的规定对供应商进行评审排序，推荐3名成交候选人，作为评审结果。评审结果由全体评标小组成员签字确认。</w:t>
      </w:r>
    </w:p>
    <w:p w14:paraId="7B69FA6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23.2采购人根据磋商报告中推荐的成交候选人排列顺序，确定排名第一的成交候选人为成交供应商。</w:t>
      </w:r>
    </w:p>
    <w:p w14:paraId="276D8F5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E48F62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23.4采购人也可以授权评标小组评审后直接确定成交供应商。</w:t>
      </w:r>
    </w:p>
    <w:p w14:paraId="45D8D24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23.5成交供应商确定之后，成交结果将在财政部门指定的政府采购信息发布媒体上公告。</w:t>
      </w:r>
    </w:p>
    <w:p w14:paraId="6CCB500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23.6供应商或者其他利害关系人对评审结果有异议的，应当在法律规定的时间内提出。</w:t>
      </w:r>
    </w:p>
    <w:p w14:paraId="2AB077E0">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24．成交与落标通知</w:t>
      </w:r>
    </w:p>
    <w:p w14:paraId="28F41FC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24.1采购代理机构向成交供应商发出《成交通知书》。 </w:t>
      </w:r>
    </w:p>
    <w:p w14:paraId="271F412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24.2成交通知书对采购人和成交供应商具有同等法律效力。成交通知书发出之后，采购人改变成交结果，或者成交供应商放弃成交，应当承担相应的法律责任。</w:t>
      </w:r>
    </w:p>
    <w:p w14:paraId="2E5B630F">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25. 成交合同的签订</w:t>
      </w:r>
    </w:p>
    <w:p w14:paraId="76A5260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10C58A0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25.2采购人自采购合同签订之日起七个工作日内，将采购合同副本报同级人民政府财政部门备案。</w:t>
      </w:r>
    </w:p>
    <w:p w14:paraId="3022813A">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26．招标代理服务费</w:t>
      </w:r>
    </w:p>
    <w:p w14:paraId="3E9CD21F">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26.1见供应商须知前附表。</w:t>
      </w:r>
    </w:p>
    <w:p w14:paraId="4DF2BC05">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27.质疑与投诉</w:t>
      </w:r>
    </w:p>
    <w:p w14:paraId="6E328472">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27.1供应商认为竞争性磋商文件、采购过程、成交结果使自己的合法权益受到损害的，可以以书面形式向采购人、采购代理机构提出质疑。</w:t>
      </w:r>
    </w:p>
    <w:p w14:paraId="3E7E08E2">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27.1.1对采购文件提出质疑的，为收到采购文件之日起七个工作日内；</w:t>
      </w:r>
    </w:p>
    <w:p w14:paraId="372CE312">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27.1.2对采购过程提出质疑的，为各采购程序环节结束之日起七个工作日内；</w:t>
      </w:r>
    </w:p>
    <w:p w14:paraId="6163A414">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27.1.3对成交结果提出质疑的，为成交结果公告期限届满之日起七个工作日内。</w:t>
      </w:r>
    </w:p>
    <w:p w14:paraId="47628A74">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27.1.4供应商须在法定质疑期内一次性提出针对同一采购程序环节的质疑。</w:t>
      </w:r>
    </w:p>
    <w:p w14:paraId="2AB19F48">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27.2 提交质疑书需携带以下资料：</w:t>
      </w:r>
    </w:p>
    <w:p w14:paraId="7DE80480">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27.2.1加盖公章的营业执照副本复印件；</w:t>
      </w:r>
    </w:p>
    <w:p w14:paraId="6C134500">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27.2.2法定代表人针对本项目的专项授权书（须经法定代表人签字并加盖法人章和单位公章）及被授权人身份证复印件（查看原件）；法定代表人提交质疑书须提交其身份证复印件（查看原件）。</w:t>
      </w:r>
    </w:p>
    <w:p w14:paraId="3125172A">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27.3质疑书应该包含以下主要内容：</w:t>
      </w:r>
    </w:p>
    <w:p w14:paraId="40820AB3">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27.3.1质疑供应商的基本情况信息：名称、地址、法定代表人、委托代理人、电话、邮编。</w:t>
      </w:r>
    </w:p>
    <w:p w14:paraId="3FF48EAD">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27.3.2所质疑的政府采购项目的信息：包含采购人或者采购代理机构名称、项目名称、包（标段）、编号。</w:t>
      </w:r>
    </w:p>
    <w:p w14:paraId="7A93E806">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27.3.3具体的质疑事项。质疑事项不得超出法定范围并且与质疑供应商有利害关系。</w:t>
      </w:r>
    </w:p>
    <w:p w14:paraId="44F5D8D9">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27.3.4明确、具体的质疑请求。</w:t>
      </w:r>
    </w:p>
    <w:p w14:paraId="0A144C00">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27.3.5质疑所依据的事实、理由和法律依据及证明材料。</w:t>
      </w:r>
    </w:p>
    <w:p w14:paraId="6AEA1C0E">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27.3.6质疑书需要加盖质疑供应商公章并经法定代表人签字和盖章。</w:t>
      </w:r>
    </w:p>
    <w:p w14:paraId="76ED4BE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27.4有下列情形之一的，属于无效质疑，采购代理机构和采购人不予受理：</w:t>
      </w:r>
    </w:p>
    <w:p w14:paraId="3941C52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27.4.1质疑供应商不是参与本次政府采购项目的供应商；</w:t>
      </w:r>
    </w:p>
    <w:p w14:paraId="08891BEA">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27.4.2质疑供应商与质疑事项不存在利害关系的；</w:t>
      </w:r>
    </w:p>
    <w:p w14:paraId="3C7860E4">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27.4.3未在法定期限内提出质疑的；</w:t>
      </w:r>
    </w:p>
    <w:p w14:paraId="01C66FC6">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27.4.4质疑未以书面形式提出，或质疑书主要内容构成不完整的；</w:t>
      </w:r>
    </w:p>
    <w:p w14:paraId="6EE53FC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27.4.5质疑书没有合法有效的签字、盖章或授权的；</w:t>
      </w:r>
    </w:p>
    <w:p w14:paraId="261C3F67">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27.4.6以非法手段取得证据、材料的；</w:t>
      </w:r>
    </w:p>
    <w:p w14:paraId="5B241C9B">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27.4.7质疑答复后，同一质疑人就同一事项再次提出质疑的；</w:t>
      </w:r>
    </w:p>
    <w:p w14:paraId="5FF30CC6">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27.4.8不符合法律、法规、规章和政府采购监管机构规定的其他条件的。</w:t>
      </w:r>
    </w:p>
    <w:p w14:paraId="36966570">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27.5质疑答复</w:t>
      </w:r>
    </w:p>
    <w:p w14:paraId="7A9A40E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采购人或采购代理机构在收到供应商的书面质疑后将按规定的时间进行回复。</w:t>
      </w:r>
    </w:p>
    <w:p w14:paraId="2AC9CD70">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27.6供应商应在法定期限内以书面形式提出质疑。</w:t>
      </w:r>
    </w:p>
    <w:p w14:paraId="408FF6DB">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27.7投诉</w:t>
      </w:r>
    </w:p>
    <w:p w14:paraId="0A1DE60A">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质疑供应商对采购人、采购代理机构的答复不满意或者采购人、采购代理机构未在规定的时间内作出答复的，可按《政府采购法》第55条和《政府采购质疑和投诉办法》（财政部令第94号）第17条等有关规定执行。</w:t>
      </w:r>
    </w:p>
    <w:p w14:paraId="1FD62EB1">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27.其他</w:t>
      </w:r>
    </w:p>
    <w:p w14:paraId="7D97127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成交供应商确定后，成交供应商无正当理由拖延或拒签合同的，或未能按照规定的时间提供履约担保（如有），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399FB12D">
      <w:pPr>
        <w:numPr>
          <w:ilvl w:val="0"/>
          <w:numId w:val="3"/>
        </w:numPr>
        <w:spacing w:line="440" w:lineRule="exact"/>
        <w:jc w:val="center"/>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br w:type="page"/>
      </w:r>
      <w:bookmarkStart w:id="77" w:name="_Toc14788"/>
      <w:bookmarkStart w:id="78" w:name="_Toc24342"/>
      <w:bookmarkStart w:id="79" w:name="_Toc8736"/>
      <w:bookmarkStart w:id="80" w:name="_Toc15719"/>
      <w:bookmarkStart w:id="81" w:name="_Toc29437"/>
      <w:bookmarkStart w:id="82" w:name="_Toc26277"/>
      <w:bookmarkStart w:id="83" w:name="_Toc25783"/>
      <w:bookmarkStart w:id="84" w:name="_Toc403077645"/>
      <w:bookmarkStart w:id="85" w:name="_Toc14229"/>
      <w:bookmarkStart w:id="86" w:name="_Toc22882"/>
      <w:bookmarkStart w:id="87" w:name="_Toc2720"/>
      <w:r>
        <w:rPr>
          <w:rFonts w:hint="eastAsia" w:asciiTheme="minorEastAsia" w:hAnsiTheme="minorEastAsia" w:eastAsiaTheme="minorEastAsia" w:cstheme="minorEastAsia"/>
          <w:b/>
          <w:bCs/>
          <w:sz w:val="24"/>
          <w:szCs w:val="24"/>
        </w:rPr>
        <w:t xml:space="preserve"> </w:t>
      </w:r>
      <w:bookmarkStart w:id="88" w:name="_Toc4604"/>
      <w:r>
        <w:rPr>
          <w:rFonts w:hint="eastAsia" w:asciiTheme="minorEastAsia" w:hAnsiTheme="minorEastAsia" w:eastAsiaTheme="minorEastAsia" w:cstheme="minorEastAsia"/>
          <w:b/>
          <w:bCs/>
          <w:sz w:val="24"/>
          <w:szCs w:val="24"/>
        </w:rPr>
        <w:t>技术参数及采购需求</w:t>
      </w:r>
      <w:bookmarkEnd w:id="88"/>
    </w:p>
    <w:p w14:paraId="775CB897">
      <w:pPr>
        <w:pStyle w:val="12"/>
        <w:spacing w:line="440" w:lineRule="exact"/>
        <w:rPr>
          <w:rFonts w:asciiTheme="minorEastAsia" w:hAnsiTheme="minorEastAsia" w:eastAsiaTheme="minorEastAsia" w:cstheme="minorEastAsia"/>
          <w:sz w:val="24"/>
          <w:szCs w:val="24"/>
        </w:rPr>
      </w:pPr>
    </w:p>
    <w:p w14:paraId="4EF4B11F">
      <w:pPr>
        <w:numPr>
          <w:ilvl w:val="0"/>
          <w:numId w:val="4"/>
        </w:numPr>
        <w:autoSpaceDE w:val="0"/>
        <w:autoSpaceDN w:val="0"/>
        <w:spacing w:line="440" w:lineRule="exact"/>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工程量清单 </w:t>
      </w:r>
    </w:p>
    <w:p w14:paraId="4425C73F">
      <w:pPr>
        <w:pStyle w:val="20"/>
        <w:spacing w:line="440" w:lineRule="exact"/>
        <w:rPr>
          <w:rFonts w:asciiTheme="minorEastAsia" w:hAnsiTheme="minorEastAsia" w:eastAsiaTheme="minorEastAsia" w:cstheme="minorEastAsia"/>
        </w:rPr>
      </w:pPr>
    </w:p>
    <w:p w14:paraId="1F5B640D">
      <w:pPr>
        <w:spacing w:line="440" w:lineRule="exact"/>
        <w:rPr>
          <w:rFonts w:asciiTheme="minorEastAsia" w:hAnsiTheme="minorEastAsia" w:eastAsiaTheme="minorEastAsia" w:cstheme="minorEastAsia"/>
          <w:b/>
          <w:sz w:val="24"/>
          <w:szCs w:val="24"/>
        </w:rPr>
      </w:pPr>
      <w:bookmarkStart w:id="89" w:name="_Toc179632790"/>
      <w:bookmarkStart w:id="90" w:name="_Toc418164814"/>
      <w:bookmarkStart w:id="91" w:name="_Toc152045773"/>
      <w:bookmarkStart w:id="92" w:name="_Toc247085856"/>
      <w:bookmarkStart w:id="93" w:name="_Toc495501809"/>
      <w:bookmarkStart w:id="94" w:name="_Toc246996341"/>
      <w:bookmarkStart w:id="95" w:name="_Toc152042555"/>
      <w:bookmarkStart w:id="96" w:name="_Toc246997084"/>
      <w:bookmarkStart w:id="97" w:name="_Toc144974835"/>
      <w:r>
        <w:rPr>
          <w:rFonts w:hint="eastAsia" w:asciiTheme="minorEastAsia" w:hAnsiTheme="minorEastAsia" w:eastAsiaTheme="minorEastAsia" w:cstheme="minorEastAsia"/>
          <w:b/>
          <w:sz w:val="24"/>
          <w:szCs w:val="24"/>
        </w:rPr>
        <w:t>1. 工程量清单说明</w:t>
      </w:r>
      <w:bookmarkEnd w:id="89"/>
      <w:bookmarkEnd w:id="90"/>
      <w:bookmarkEnd w:id="91"/>
      <w:bookmarkEnd w:id="92"/>
      <w:bookmarkEnd w:id="93"/>
      <w:bookmarkEnd w:id="94"/>
      <w:bookmarkEnd w:id="95"/>
      <w:bookmarkEnd w:id="96"/>
      <w:bookmarkEnd w:id="97"/>
    </w:p>
    <w:p w14:paraId="2FBCF5C6">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 本工程量清单是根据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F1810F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本工程量清单应与磋商文件中的供应商须知、通用合同条款、专用合同条款、技术标准和要求及图纸等一起阅读和理解。</w:t>
      </w:r>
    </w:p>
    <w:p w14:paraId="679AF822">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本工程量清单仅是投标报价的共同基础，实际工程计量和工程价款的支付应遵循合同条款的约定和第七章“技术标准和要求”的有关规定。</w:t>
      </w:r>
    </w:p>
    <w:p w14:paraId="2140CEC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补充子目工程量计算规则及子目工作内容说明：</w:t>
      </w:r>
      <w:r>
        <w:rPr>
          <w:rFonts w:hint="eastAsia" w:asciiTheme="minorEastAsia" w:hAnsiTheme="minorEastAsia" w:eastAsiaTheme="minorEastAsia" w:cstheme="minorEastAsia"/>
          <w:sz w:val="24"/>
          <w:szCs w:val="24"/>
          <w:lang w:val="en-US" w:eastAsia="zh-CN"/>
        </w:rPr>
        <w:t>_____________________</w:t>
      </w:r>
      <w:r>
        <w:rPr>
          <w:rFonts w:hint="eastAsia" w:asciiTheme="minorEastAsia" w:hAnsiTheme="minorEastAsia" w:eastAsiaTheme="minorEastAsia" w:cstheme="minorEastAsia"/>
          <w:sz w:val="24"/>
          <w:szCs w:val="24"/>
        </w:rPr>
        <w:t>。</w:t>
      </w:r>
    </w:p>
    <w:p w14:paraId="59365F10">
      <w:pPr>
        <w:spacing w:line="440" w:lineRule="exact"/>
        <w:rPr>
          <w:rFonts w:asciiTheme="minorEastAsia" w:hAnsiTheme="minorEastAsia" w:eastAsiaTheme="minorEastAsia" w:cstheme="minorEastAsia"/>
          <w:b/>
          <w:sz w:val="24"/>
          <w:szCs w:val="24"/>
        </w:rPr>
      </w:pPr>
      <w:bookmarkStart w:id="98" w:name="_Toc418164815"/>
      <w:bookmarkStart w:id="99" w:name="_Toc495501810"/>
      <w:bookmarkStart w:id="100" w:name="_Toc152042556"/>
      <w:bookmarkStart w:id="101" w:name="_Toc246997085"/>
      <w:bookmarkStart w:id="102" w:name="_Toc247085857"/>
      <w:bookmarkStart w:id="103" w:name="_Toc152045774"/>
      <w:bookmarkStart w:id="104" w:name="_Toc144974836"/>
      <w:bookmarkStart w:id="105" w:name="_Toc179632791"/>
      <w:bookmarkStart w:id="106" w:name="_Toc246996342"/>
      <w:r>
        <w:rPr>
          <w:rFonts w:hint="eastAsia" w:asciiTheme="minorEastAsia" w:hAnsiTheme="minorEastAsia" w:eastAsiaTheme="minorEastAsia" w:cstheme="minorEastAsia"/>
          <w:b/>
          <w:sz w:val="24"/>
          <w:szCs w:val="24"/>
        </w:rPr>
        <w:t>2. 投标报价说明</w:t>
      </w:r>
      <w:bookmarkEnd w:id="98"/>
      <w:bookmarkEnd w:id="99"/>
      <w:bookmarkEnd w:id="100"/>
      <w:bookmarkEnd w:id="101"/>
      <w:bookmarkEnd w:id="102"/>
      <w:bookmarkEnd w:id="103"/>
      <w:bookmarkEnd w:id="104"/>
      <w:bookmarkEnd w:id="105"/>
      <w:bookmarkEnd w:id="106"/>
    </w:p>
    <w:p w14:paraId="7591CE0F">
      <w:pPr>
        <w:spacing w:line="440" w:lineRule="exact"/>
        <w:ind w:firstLine="480" w:firstLineChars="200"/>
        <w:rPr>
          <w:rFonts w:asciiTheme="minorEastAsia" w:hAnsiTheme="minorEastAsia" w:eastAsiaTheme="minorEastAsia" w:cstheme="minorEastAsia"/>
          <w:bCs/>
          <w:sz w:val="24"/>
          <w:szCs w:val="24"/>
        </w:rPr>
      </w:pPr>
      <w:bookmarkStart w:id="107" w:name="_Toc247085859"/>
      <w:bookmarkStart w:id="108" w:name="_Toc152042558"/>
      <w:bookmarkStart w:id="109" w:name="_Toc246996344"/>
      <w:bookmarkStart w:id="110" w:name="_Toc246997087"/>
      <w:bookmarkStart w:id="111" w:name="_Toc152045776"/>
      <w:bookmarkStart w:id="112" w:name="_Toc144974837"/>
      <w:bookmarkStart w:id="113" w:name="_Toc152045775"/>
      <w:bookmarkStart w:id="114" w:name="_Toc152042557"/>
      <w:bookmarkStart w:id="115" w:name="_Toc144974838"/>
      <w:bookmarkStart w:id="116" w:name="_Toc179632793"/>
      <w:r>
        <w:rPr>
          <w:rFonts w:hint="eastAsia" w:asciiTheme="minorEastAsia" w:hAnsiTheme="minorEastAsia" w:eastAsiaTheme="minorEastAsia" w:cstheme="minorEastAsia"/>
          <w:bCs/>
          <w:sz w:val="24"/>
          <w:szCs w:val="24"/>
        </w:rPr>
        <w:t>2.1 投标报价应根据磋商文件中的有关计价要求，并按照下列依据自主报价（另附）</w:t>
      </w:r>
    </w:p>
    <w:p w14:paraId="6BAF6614">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 工程量清单中的每一子目须填入单价或价格，且只允许有一个报价。工程量清单中供应商没有填入单价或价格的子目，其费用视为已分摊在工程量清单中其他相关子目的单价或价格之中。</w:t>
      </w:r>
    </w:p>
    <w:p w14:paraId="734418D9">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2.3 工程量清单中标价的单价或金额，应包括所需的人工费、材料和施工机具使用费和企业管理费、利润以及一定范围内的风险费用等。</w:t>
      </w:r>
    </w:p>
    <w:p w14:paraId="44A893A1">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2D2AFC07">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  暂列金额的数量及拟用子目的说明：（另附）</w:t>
      </w:r>
    </w:p>
    <w:p w14:paraId="7B8E4C31">
      <w:pPr>
        <w:pStyle w:val="5"/>
        <w:spacing w:line="360" w:lineRule="exact"/>
        <w:ind w:left="0"/>
        <w:rPr>
          <w:sz w:val="24"/>
          <w:szCs w:val="24"/>
        </w:rPr>
      </w:pPr>
      <w:bookmarkStart w:id="117" w:name="_Toc246997086"/>
      <w:bookmarkStart w:id="118" w:name="_Toc495501811"/>
      <w:bookmarkStart w:id="119" w:name="_Toc179632792"/>
      <w:bookmarkStart w:id="120" w:name="_Toc411795051"/>
      <w:bookmarkStart w:id="121" w:name="_Toc246996343"/>
      <w:bookmarkStart w:id="122" w:name="_Toc418164816"/>
      <w:bookmarkStart w:id="123" w:name="_Toc247085858"/>
      <w:r>
        <w:rPr>
          <w:rFonts w:hint="eastAsia"/>
          <w:sz w:val="24"/>
          <w:szCs w:val="24"/>
        </w:rPr>
        <w:t>3. 其他说明</w:t>
      </w:r>
      <w:bookmarkEnd w:id="117"/>
      <w:bookmarkEnd w:id="118"/>
      <w:bookmarkEnd w:id="119"/>
      <w:bookmarkEnd w:id="120"/>
      <w:bookmarkEnd w:id="121"/>
      <w:bookmarkEnd w:id="122"/>
      <w:bookmarkEnd w:id="123"/>
    </w:p>
    <w:p w14:paraId="5880ABA5">
      <w:pPr>
        <w:pStyle w:val="5"/>
        <w:spacing w:line="360" w:lineRule="exact"/>
        <w:ind w:left="0"/>
        <w:rPr>
          <w:sz w:val="24"/>
          <w:szCs w:val="24"/>
        </w:rPr>
      </w:pPr>
    </w:p>
    <w:p w14:paraId="7C587D99">
      <w:pPr>
        <w:pStyle w:val="5"/>
        <w:spacing w:line="360" w:lineRule="exact"/>
        <w:ind w:left="0"/>
        <w:rPr>
          <w:sz w:val="24"/>
          <w:szCs w:val="24"/>
        </w:rPr>
      </w:pPr>
      <w:bookmarkStart w:id="124" w:name="_Toc418164817"/>
      <w:bookmarkStart w:id="125" w:name="_Toc495501812"/>
      <w:r>
        <w:rPr>
          <w:rFonts w:hint="eastAsia"/>
          <w:sz w:val="24"/>
          <w:szCs w:val="24"/>
        </w:rPr>
        <w:t>4. 工程量清单</w:t>
      </w:r>
      <w:bookmarkEnd w:id="107"/>
      <w:bookmarkEnd w:id="108"/>
      <w:bookmarkEnd w:id="109"/>
      <w:bookmarkEnd w:id="110"/>
      <w:bookmarkEnd w:id="111"/>
      <w:bookmarkEnd w:id="112"/>
      <w:bookmarkEnd w:id="113"/>
      <w:bookmarkEnd w:id="114"/>
      <w:bookmarkEnd w:id="115"/>
      <w:bookmarkEnd w:id="116"/>
      <w:bookmarkEnd w:id="124"/>
      <w:r>
        <w:rPr>
          <w:rFonts w:hint="eastAsia"/>
          <w:sz w:val="24"/>
          <w:szCs w:val="24"/>
        </w:rPr>
        <w:t xml:space="preserve"> （另附）</w:t>
      </w:r>
      <w:bookmarkEnd w:id="125"/>
    </w:p>
    <w:p w14:paraId="6040E969">
      <w:pPr>
        <w:autoSpaceDE w:val="0"/>
        <w:autoSpaceDN w:val="0"/>
        <w:spacing w:line="440" w:lineRule="exact"/>
        <w:ind w:firstLine="480" w:firstLineChars="200"/>
        <w:rPr>
          <w:rFonts w:ascii="宋体" w:hAnsi="宋体" w:cs="宋体"/>
          <w:sz w:val="24"/>
          <w:szCs w:val="24"/>
        </w:rPr>
      </w:pPr>
    </w:p>
    <w:p w14:paraId="2078CE0E">
      <w:pPr>
        <w:autoSpaceDE w:val="0"/>
        <w:autoSpaceDN w:val="0"/>
        <w:spacing w:line="440" w:lineRule="exact"/>
        <w:rPr>
          <w:rFonts w:ascii="宋体" w:hAnsi="宋体" w:cs="宋体"/>
          <w:b/>
          <w:bCs/>
          <w:sz w:val="24"/>
          <w:szCs w:val="24"/>
        </w:rPr>
      </w:pPr>
      <w:r>
        <w:rPr>
          <w:rFonts w:hint="eastAsia" w:ascii="宋体" w:hAnsi="宋体" w:cs="宋体"/>
          <w:b/>
          <w:bCs/>
          <w:sz w:val="24"/>
          <w:szCs w:val="24"/>
        </w:rPr>
        <w:t>二、图纸（</w:t>
      </w:r>
      <w:r>
        <w:rPr>
          <w:rFonts w:hint="eastAsia" w:cs="宋体"/>
          <w:b/>
          <w:bCs/>
          <w:sz w:val="24"/>
          <w:szCs w:val="24"/>
        </w:rPr>
        <w:t>如有，</w:t>
      </w:r>
      <w:r>
        <w:rPr>
          <w:rFonts w:hint="eastAsia" w:ascii="宋体" w:hAnsi="宋体" w:cs="宋体"/>
          <w:b/>
          <w:bCs/>
          <w:sz w:val="24"/>
          <w:szCs w:val="24"/>
        </w:rPr>
        <w:t>另附）</w:t>
      </w:r>
    </w:p>
    <w:p w14:paraId="51778C78">
      <w:pPr>
        <w:autoSpaceDE w:val="0"/>
        <w:autoSpaceDN w:val="0"/>
        <w:spacing w:line="440" w:lineRule="exact"/>
        <w:ind w:firstLine="480" w:firstLineChars="200"/>
        <w:rPr>
          <w:rFonts w:ascii="宋体" w:hAnsi="宋体" w:cs="宋体"/>
          <w:sz w:val="24"/>
          <w:szCs w:val="24"/>
        </w:rPr>
        <w:sectPr>
          <w:headerReference r:id="rId7" w:type="default"/>
          <w:footerReference r:id="rId8" w:type="default"/>
          <w:pgSz w:w="11910" w:h="16840"/>
          <w:pgMar w:top="1984" w:right="1531" w:bottom="2098" w:left="1531" w:header="670" w:footer="1041" w:gutter="0"/>
          <w:pgNumType w:fmt="decimal" w:start="1"/>
          <w:cols w:space="720" w:num="1"/>
          <w:docGrid w:linePitch="1" w:charSpace="0"/>
        </w:sectPr>
      </w:pPr>
    </w:p>
    <w:p w14:paraId="1521BE60">
      <w:pPr>
        <w:spacing w:line="360" w:lineRule="auto"/>
        <w:jc w:val="center"/>
        <w:outlineLvl w:val="0"/>
        <w:rPr>
          <w:rFonts w:hint="eastAsia" w:ascii="宋体"/>
          <w:b/>
          <w:bCs/>
          <w:sz w:val="28"/>
          <w:szCs w:val="28"/>
        </w:rPr>
      </w:pPr>
      <w:bookmarkStart w:id="126" w:name="_Toc31229"/>
      <w:r>
        <w:rPr>
          <w:rFonts w:hint="eastAsia" w:ascii="宋体"/>
          <w:b/>
          <w:bCs/>
          <w:sz w:val="28"/>
          <w:szCs w:val="28"/>
        </w:rPr>
        <w:t>第四章  合同条款及格式</w:t>
      </w:r>
      <w:bookmarkEnd w:id="77"/>
      <w:bookmarkEnd w:id="78"/>
      <w:bookmarkEnd w:id="79"/>
      <w:bookmarkEnd w:id="80"/>
      <w:bookmarkEnd w:id="81"/>
      <w:bookmarkEnd w:id="82"/>
      <w:bookmarkEnd w:id="83"/>
      <w:bookmarkEnd w:id="84"/>
      <w:bookmarkEnd w:id="85"/>
      <w:bookmarkEnd w:id="86"/>
      <w:bookmarkEnd w:id="87"/>
      <w:bookmarkEnd w:id="126"/>
    </w:p>
    <w:p w14:paraId="21DFBFCE">
      <w:pPr>
        <w:spacing w:line="360" w:lineRule="auto"/>
        <w:jc w:val="center"/>
        <w:outlineLvl w:val="0"/>
        <w:rPr>
          <w:rFonts w:hint="eastAsia" w:ascii="宋体" w:eastAsia="宋体"/>
          <w:b/>
          <w:bCs/>
          <w:sz w:val="28"/>
          <w:szCs w:val="28"/>
          <w:lang w:eastAsia="zh-CN"/>
        </w:rPr>
      </w:pPr>
      <w:r>
        <w:rPr>
          <w:rFonts w:hint="eastAsia" w:ascii="宋体"/>
          <w:b/>
          <w:bCs/>
          <w:sz w:val="28"/>
          <w:szCs w:val="28"/>
          <w:lang w:eastAsia="zh-CN"/>
        </w:rPr>
        <w:t>（仅供参考）</w:t>
      </w:r>
    </w:p>
    <w:p w14:paraId="72124C14">
      <w:pPr>
        <w:rPr>
          <w:rFonts w:ascii="宋体"/>
          <w:b/>
          <w:sz w:val="24"/>
          <w:szCs w:val="24"/>
        </w:rPr>
      </w:pPr>
      <w:bookmarkStart w:id="127" w:name="_Toc19246"/>
      <w:bookmarkStart w:id="128" w:name="_Toc389582037"/>
      <w:bookmarkStart w:id="129" w:name="_Toc26595"/>
      <w:bookmarkStart w:id="130" w:name="_Toc19199"/>
      <w:bookmarkStart w:id="131" w:name="_Toc8333"/>
      <w:bookmarkStart w:id="132" w:name="_Toc31520"/>
      <w:bookmarkStart w:id="133" w:name="_Toc4679"/>
      <w:bookmarkStart w:id="134" w:name="_Toc29888"/>
    </w:p>
    <w:bookmarkEnd w:id="127"/>
    <w:bookmarkEnd w:id="128"/>
    <w:bookmarkEnd w:id="129"/>
    <w:bookmarkEnd w:id="130"/>
    <w:bookmarkEnd w:id="131"/>
    <w:bookmarkEnd w:id="132"/>
    <w:bookmarkEnd w:id="133"/>
    <w:bookmarkEnd w:id="134"/>
    <w:p w14:paraId="5936FCFB">
      <w:pPr>
        <w:pStyle w:val="5"/>
        <w:spacing w:line="360" w:lineRule="exact"/>
        <w:ind w:left="0"/>
        <w:jc w:val="center"/>
        <w:rPr>
          <w:rFonts w:ascii="宋体" w:hAnsi="宋体" w:cs="宋体"/>
          <w:sz w:val="24"/>
          <w:szCs w:val="24"/>
        </w:rPr>
      </w:pPr>
      <w:bookmarkStart w:id="135" w:name="_Toc418164810"/>
      <w:bookmarkStart w:id="136" w:name="_Toc495501805"/>
      <w:bookmarkStart w:id="137" w:name="_Toc2467"/>
      <w:bookmarkStart w:id="138" w:name="_Toc6571"/>
      <w:bookmarkStart w:id="139" w:name="_Toc11970"/>
      <w:bookmarkStart w:id="140" w:name="_Toc13172"/>
      <w:bookmarkStart w:id="141" w:name="_Toc18832"/>
      <w:bookmarkStart w:id="142" w:name="_Toc15056"/>
      <w:bookmarkStart w:id="143" w:name="_Toc980"/>
      <w:bookmarkStart w:id="144" w:name="_Toc16107"/>
      <w:bookmarkStart w:id="145" w:name="_Toc13146"/>
      <w:bookmarkStart w:id="146" w:name="_Toc15181"/>
      <w:bookmarkStart w:id="147" w:name="_Toc31851"/>
      <w:bookmarkStart w:id="148" w:name="_Toc20481"/>
      <w:bookmarkStart w:id="149" w:name="_Toc1025"/>
      <w:bookmarkStart w:id="150" w:name="_Toc23856"/>
      <w:bookmarkStart w:id="151" w:name="_Toc2711"/>
      <w:bookmarkStart w:id="152" w:name="_Toc389582038"/>
      <w:bookmarkStart w:id="153" w:name="_Toc4053"/>
      <w:bookmarkStart w:id="154" w:name="_Toc11450"/>
      <w:r>
        <w:rPr>
          <w:rFonts w:hint="eastAsia" w:ascii="宋体" w:hAnsi="宋体" w:cs="宋体"/>
          <w:sz w:val="24"/>
          <w:szCs w:val="24"/>
        </w:rPr>
        <w:t>第一节  合同条款</w:t>
      </w:r>
      <w:bookmarkEnd w:id="135"/>
      <w:bookmarkEnd w:id="136"/>
    </w:p>
    <w:p w14:paraId="055B8229">
      <w:pPr>
        <w:spacing w:line="460" w:lineRule="exact"/>
        <w:ind w:firstLine="480" w:firstLineChars="200"/>
        <w:rPr>
          <w:rFonts w:ascii="宋体" w:hAnsi="宋体" w:cs="宋体"/>
          <w:sz w:val="24"/>
          <w:szCs w:val="24"/>
        </w:rPr>
      </w:pPr>
      <w:bookmarkStart w:id="155" w:name="_Toc179632785"/>
      <w:bookmarkStart w:id="156" w:name="_Toc144974826"/>
      <w:bookmarkStart w:id="157" w:name="_Toc152045767"/>
      <w:bookmarkStart w:id="158" w:name="_Toc152042546"/>
      <w:r>
        <w:rPr>
          <w:rFonts w:hint="eastAsia" w:ascii="宋体" w:hAnsi="宋体" w:cs="宋体"/>
          <w:sz w:val="24"/>
          <w:szCs w:val="24"/>
        </w:rPr>
        <w:t>通用合同条款直接引用住房城乡建设部、国家工商行政管理总局“关于印发建设工程施工合同（示范文本）的通知”（建市【2013】56号）中《建设工程施工合同》（GF-2013-0201）第二部分“通用合同条款”。</w:t>
      </w:r>
    </w:p>
    <w:p w14:paraId="53C24428">
      <w:pPr>
        <w:pStyle w:val="37"/>
        <w:ind w:left="0"/>
        <w:jc w:val="both"/>
        <w:rPr>
          <w:rFonts w:ascii="宋体" w:hAnsi="宋体"/>
          <w:sz w:val="24"/>
          <w:szCs w:val="24"/>
        </w:rPr>
      </w:pPr>
    </w:p>
    <w:p w14:paraId="4409F162">
      <w:pPr>
        <w:pStyle w:val="5"/>
        <w:spacing w:line="360" w:lineRule="exact"/>
        <w:ind w:left="0"/>
        <w:jc w:val="center"/>
        <w:rPr>
          <w:rFonts w:ascii="宋体" w:hAnsi="宋体" w:cs="宋体"/>
          <w:sz w:val="24"/>
          <w:szCs w:val="24"/>
        </w:rPr>
      </w:pPr>
      <w:bookmarkStart w:id="159" w:name="_Toc418164811"/>
      <w:bookmarkStart w:id="160" w:name="_Toc495501806"/>
      <w:r>
        <w:rPr>
          <w:rFonts w:hint="eastAsia" w:ascii="宋体" w:hAnsi="宋体" w:cs="宋体"/>
          <w:sz w:val="24"/>
          <w:szCs w:val="24"/>
        </w:rPr>
        <w:t>第二节  专用合同条款</w:t>
      </w:r>
      <w:bookmarkEnd w:id="159"/>
      <w:bookmarkEnd w:id="160"/>
    </w:p>
    <w:p w14:paraId="2C2CA8F9">
      <w:pPr>
        <w:pStyle w:val="7"/>
        <w:spacing w:before="120" w:after="120" w:line="460" w:lineRule="exact"/>
        <w:rPr>
          <w:rFonts w:ascii="宋体" w:hAnsi="宋体" w:cs="宋体"/>
          <w:b w:val="0"/>
          <w:sz w:val="24"/>
        </w:rPr>
      </w:pPr>
      <w:r>
        <w:rPr>
          <w:rFonts w:hint="eastAsia" w:ascii="宋体" w:hAnsi="宋体" w:cs="宋体"/>
          <w:b w:val="0"/>
          <w:sz w:val="24"/>
        </w:rPr>
        <w:t>1. 一般约定</w:t>
      </w:r>
    </w:p>
    <w:p w14:paraId="07325C39">
      <w:pPr>
        <w:spacing w:after="120" w:line="460" w:lineRule="exact"/>
        <w:rPr>
          <w:rFonts w:ascii="宋体" w:hAnsi="宋体" w:cs="宋体"/>
          <w:color w:val="000000"/>
          <w:sz w:val="24"/>
          <w:szCs w:val="24"/>
        </w:rPr>
      </w:pPr>
      <w:r>
        <w:rPr>
          <w:rFonts w:hint="eastAsia" w:ascii="宋体" w:hAnsi="宋体" w:cs="宋体"/>
          <w:color w:val="000000"/>
          <w:sz w:val="24"/>
          <w:szCs w:val="24"/>
        </w:rPr>
        <w:t>1.1 词语定义</w:t>
      </w:r>
    </w:p>
    <w:p w14:paraId="76ECC122">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1.1.1合同</w:t>
      </w:r>
    </w:p>
    <w:p w14:paraId="2D967077">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color w:val="0000FF"/>
          <w:sz w:val="24"/>
          <w:szCs w:val="24"/>
          <w:u w:val="single"/>
        </w:rPr>
        <w:t>履行合同过程中</w:t>
      </w:r>
      <w:r>
        <w:rPr>
          <w:rFonts w:hint="eastAsia" w:cs="宋体"/>
          <w:color w:val="0000FF"/>
          <w:sz w:val="24"/>
          <w:szCs w:val="24"/>
          <w:u w:val="single"/>
        </w:rPr>
        <w:t>甲乙</w:t>
      </w:r>
      <w:r>
        <w:rPr>
          <w:rFonts w:hint="eastAsia" w:ascii="宋体" w:hAnsi="宋体" w:cs="宋体"/>
          <w:color w:val="0000FF"/>
          <w:sz w:val="24"/>
          <w:szCs w:val="24"/>
          <w:u w:val="single"/>
        </w:rPr>
        <w:t>双方总经理以上管理者（或双方工地代表人）</w:t>
      </w:r>
      <w:r>
        <w:rPr>
          <w:rFonts w:hint="eastAsia" w:cs="宋体"/>
          <w:color w:val="0000FF"/>
          <w:sz w:val="24"/>
          <w:szCs w:val="24"/>
          <w:u w:val="single"/>
        </w:rPr>
        <w:t>及监理等，</w:t>
      </w:r>
      <w:r>
        <w:rPr>
          <w:rFonts w:hint="eastAsia" w:ascii="宋体" w:hAnsi="宋体" w:cs="宋体"/>
          <w:color w:val="0000FF"/>
          <w:sz w:val="24"/>
          <w:szCs w:val="24"/>
          <w:u w:val="single"/>
        </w:rPr>
        <w:t>书面确认的对合同内容有实质性影响的会议纪要、签证、设计变更等资料</w:t>
      </w:r>
      <w:r>
        <w:rPr>
          <w:rFonts w:hint="eastAsia" w:ascii="宋体" w:hAnsi="宋体" w:cs="宋体"/>
          <w:color w:val="000000"/>
          <w:sz w:val="24"/>
          <w:szCs w:val="24"/>
        </w:rPr>
        <w:t>。</w:t>
      </w:r>
    </w:p>
    <w:p w14:paraId="4801DA98">
      <w:pPr>
        <w:spacing w:line="460" w:lineRule="exact"/>
        <w:rPr>
          <w:rFonts w:ascii="宋体" w:hAnsi="宋体" w:cs="宋体"/>
          <w:color w:val="000000"/>
          <w:sz w:val="24"/>
          <w:szCs w:val="24"/>
        </w:rPr>
      </w:pPr>
      <w:r>
        <w:rPr>
          <w:rFonts w:hint="eastAsia" w:ascii="宋体" w:hAnsi="宋体" w:cs="宋体"/>
          <w:color w:val="000000"/>
          <w:sz w:val="24"/>
          <w:szCs w:val="24"/>
        </w:rPr>
        <w:t>1.1.2 合同当事人及其他相关方</w:t>
      </w:r>
    </w:p>
    <w:p w14:paraId="03BF0E6F">
      <w:pPr>
        <w:spacing w:line="460" w:lineRule="exact"/>
        <w:rPr>
          <w:rFonts w:ascii="宋体" w:hAnsi="宋体" w:cs="宋体"/>
          <w:color w:val="000000"/>
          <w:sz w:val="24"/>
          <w:szCs w:val="24"/>
        </w:rPr>
      </w:pPr>
      <w:r>
        <w:rPr>
          <w:rFonts w:hint="eastAsia" w:ascii="宋体" w:hAnsi="宋体" w:cs="宋体"/>
          <w:color w:val="000000"/>
          <w:sz w:val="24"/>
          <w:szCs w:val="24"/>
        </w:rPr>
        <w:t>1.1.2.4监理人：</w:t>
      </w:r>
    </w:p>
    <w:p w14:paraId="3904C69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698EF7D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6DE59E3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AB0BF0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w:t>
      </w:r>
      <w:r>
        <w:rPr>
          <w:rFonts w:hint="eastAsia" w:ascii="宋体" w:hAnsi="宋体" w:cs="宋体"/>
          <w:color w:val="000000"/>
          <w:sz w:val="24"/>
          <w:szCs w:val="24"/>
        </w:rPr>
        <w:t>；</w:t>
      </w:r>
    </w:p>
    <w:p w14:paraId="4370D4F5">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CF15CEB">
      <w:pPr>
        <w:spacing w:line="460" w:lineRule="exact"/>
        <w:rPr>
          <w:rFonts w:ascii="宋体" w:hAnsi="宋体" w:cs="宋体"/>
          <w:color w:val="000000"/>
          <w:sz w:val="24"/>
          <w:szCs w:val="24"/>
        </w:rPr>
      </w:pPr>
      <w:r>
        <w:rPr>
          <w:rFonts w:hint="eastAsia" w:ascii="宋体" w:hAnsi="宋体" w:cs="宋体"/>
          <w:color w:val="000000"/>
          <w:sz w:val="24"/>
          <w:szCs w:val="24"/>
        </w:rPr>
        <w:t>1.1.2.5 设计人：</w:t>
      </w:r>
    </w:p>
    <w:p w14:paraId="0ED3AA70">
      <w:pPr>
        <w:spacing w:line="460" w:lineRule="exact"/>
        <w:ind w:firstLine="480" w:firstLineChars="200"/>
        <w:rPr>
          <w:rFonts w:ascii="宋体" w:hAnsi="宋体" w:cs="宋体"/>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sz w:val="24"/>
          <w:szCs w:val="24"/>
        </w:rPr>
        <w:t>；</w:t>
      </w:r>
    </w:p>
    <w:p w14:paraId="2688E8AA">
      <w:pPr>
        <w:spacing w:line="460" w:lineRule="exact"/>
        <w:ind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w:t>
      </w:r>
      <w:r>
        <w:rPr>
          <w:rFonts w:hint="eastAsia" w:ascii="宋体" w:hAnsi="宋体" w:cs="宋体"/>
          <w:color w:val="000000"/>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w:t>
      </w:r>
    </w:p>
    <w:p w14:paraId="1BF2BD7E">
      <w:pPr>
        <w:spacing w:line="460" w:lineRule="exact"/>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w:t>
      </w:r>
      <w:r>
        <w:rPr>
          <w:rFonts w:hint="eastAsia" w:ascii="宋体" w:hAnsi="宋体" w:cs="宋体"/>
          <w:color w:val="000000"/>
          <w:sz w:val="24"/>
          <w:szCs w:val="24"/>
          <w:u w:val="single"/>
        </w:rPr>
        <w:t>               </w:t>
      </w:r>
      <w:r>
        <w:rPr>
          <w:rFonts w:hint="eastAsia" w:ascii="宋体" w:hAnsi="宋体" w:cs="宋体"/>
          <w:sz w:val="24"/>
          <w:szCs w:val="24"/>
          <w:u w:val="single"/>
        </w:rPr>
        <w:t></w:t>
      </w:r>
      <w:r>
        <w:rPr>
          <w:rFonts w:hint="eastAsia" w:ascii="宋体" w:hAnsi="宋体" w:cs="宋体"/>
          <w:sz w:val="24"/>
          <w:szCs w:val="24"/>
        </w:rPr>
        <w:t>；</w:t>
      </w:r>
    </w:p>
    <w:p w14:paraId="59C37F2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w:t>
      </w:r>
      <w:r>
        <w:rPr>
          <w:rFonts w:hint="eastAsia" w:ascii="宋体" w:hAnsi="宋体" w:cs="宋体"/>
          <w:color w:val="000000"/>
          <w:sz w:val="24"/>
          <w:szCs w:val="24"/>
        </w:rPr>
        <w:t>。</w:t>
      </w:r>
    </w:p>
    <w:p w14:paraId="024BBD4C">
      <w:pPr>
        <w:spacing w:line="460" w:lineRule="exact"/>
        <w:rPr>
          <w:rFonts w:ascii="宋体" w:hAnsi="宋体" w:cs="宋体"/>
          <w:color w:val="000000"/>
          <w:sz w:val="24"/>
          <w:szCs w:val="24"/>
        </w:rPr>
      </w:pPr>
      <w:r>
        <w:rPr>
          <w:rFonts w:hint="eastAsia" w:ascii="宋体" w:hAnsi="宋体" w:cs="宋体"/>
          <w:color w:val="000000"/>
          <w:sz w:val="24"/>
          <w:szCs w:val="24"/>
        </w:rPr>
        <w:t>1.1.3 工程和设备</w:t>
      </w:r>
    </w:p>
    <w:p w14:paraId="416D5E8D">
      <w:pPr>
        <w:spacing w:line="460" w:lineRule="exact"/>
        <w:rPr>
          <w:rFonts w:ascii="宋体" w:hAnsi="宋体" w:cs="宋体"/>
          <w:color w:val="000000"/>
          <w:sz w:val="24"/>
          <w:szCs w:val="24"/>
          <w:u w:val="single"/>
        </w:rPr>
      </w:pPr>
      <w:r>
        <w:rPr>
          <w:rFonts w:hint="eastAsia" w:ascii="宋体" w:hAnsi="宋体" w:cs="宋体"/>
          <w:color w:val="000000"/>
          <w:sz w:val="24"/>
          <w:szCs w:val="24"/>
        </w:rPr>
        <w:t>1.1.3.7 作为施工现场组成部分的其他场所包括：</w:t>
      </w:r>
      <w:r>
        <w:rPr>
          <w:rFonts w:hint="eastAsia" w:ascii="宋体" w:hAnsi="宋体" w:cs="宋体"/>
          <w:color w:val="0000FF"/>
          <w:sz w:val="24"/>
          <w:szCs w:val="24"/>
          <w:u w:val="single"/>
        </w:rPr>
        <w:t>通用条款规定的发包方提供的施工场地</w:t>
      </w:r>
      <w:r>
        <w:rPr>
          <w:rFonts w:hint="eastAsia" w:ascii="宋体" w:hAnsi="宋体" w:cs="宋体"/>
          <w:color w:val="000000"/>
          <w:sz w:val="24"/>
          <w:szCs w:val="24"/>
        </w:rPr>
        <w:t>。</w:t>
      </w:r>
    </w:p>
    <w:p w14:paraId="24EB84A6">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3B830E16">
      <w:pPr>
        <w:spacing w:line="460" w:lineRule="exact"/>
        <w:jc w:val="left"/>
        <w:rPr>
          <w:rFonts w:ascii="宋体" w:hAnsi="宋体" w:cs="宋体"/>
          <w:color w:val="000000"/>
          <w:sz w:val="24"/>
          <w:szCs w:val="24"/>
        </w:rPr>
      </w:pPr>
      <w:r>
        <w:rPr>
          <w:rFonts w:hint="eastAsia" w:ascii="宋体" w:hAnsi="宋体" w:cs="宋体"/>
          <w:color w:val="000000"/>
          <w:kern w:val="0"/>
          <w:sz w:val="24"/>
          <w:szCs w:val="24"/>
        </w:rPr>
        <w:t>1.1.3.10 临时占地包括：</w:t>
      </w:r>
      <w:r>
        <w:rPr>
          <w:rFonts w:hint="eastAsia" w:ascii="宋体" w:hAnsi="宋体" w:cs="宋体"/>
          <w:color w:val="0000FF"/>
          <w:sz w:val="24"/>
          <w:szCs w:val="24"/>
          <w:u w:val="single"/>
        </w:rPr>
        <w:t xml:space="preserve">双方在合同履行过程中确定 </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61810E92">
      <w:pPr>
        <w:spacing w:after="120" w:line="460" w:lineRule="exact"/>
        <w:rPr>
          <w:rFonts w:ascii="宋体" w:hAnsi="宋体" w:cs="宋体"/>
          <w:color w:val="000000"/>
          <w:sz w:val="24"/>
          <w:szCs w:val="24"/>
        </w:rPr>
      </w:pPr>
      <w:r>
        <w:rPr>
          <w:rFonts w:hint="eastAsia" w:ascii="宋体" w:hAnsi="宋体" w:cs="宋体"/>
          <w:color w:val="000000"/>
          <w:sz w:val="24"/>
          <w:szCs w:val="24"/>
        </w:rPr>
        <w:t xml:space="preserve">1.3法律 </w:t>
      </w:r>
    </w:p>
    <w:p w14:paraId="1546B65C">
      <w:pPr>
        <w:autoSpaceDE w:val="0"/>
        <w:autoSpaceDN w:val="0"/>
        <w:adjustRightInd w:val="0"/>
        <w:spacing w:line="460" w:lineRule="exact"/>
        <w:ind w:left="596" w:leftChars="284"/>
        <w:jc w:val="left"/>
        <w:rPr>
          <w:rFonts w:ascii="宋体" w:hAnsi="宋体" w:cs="宋体"/>
          <w:color w:val="000000"/>
          <w:sz w:val="24"/>
          <w:szCs w:val="24"/>
          <w:u w:val="single"/>
        </w:rPr>
      </w:pPr>
      <w:r>
        <w:rPr>
          <w:rFonts w:hint="eastAsia" w:ascii="宋体" w:hAnsi="宋体" w:cs="宋体"/>
          <w:color w:val="000000"/>
          <w:sz w:val="24"/>
          <w:szCs w:val="24"/>
        </w:rPr>
        <w:t>适用于合同的其他规范性文件：</w:t>
      </w:r>
      <w:r>
        <w:rPr>
          <w:rFonts w:hint="eastAsia" w:ascii="宋体" w:hAnsi="宋体" w:cs="宋体"/>
          <w:color w:val="000000"/>
          <w:sz w:val="24"/>
          <w:szCs w:val="24"/>
          <w:u w:val="single"/>
        </w:rPr>
        <w:t></w:t>
      </w:r>
      <w:r>
        <w:rPr>
          <w:rFonts w:hint="eastAsia" w:ascii="宋体" w:hAnsi="宋体" w:cs="宋体"/>
          <w:color w:val="0000FF"/>
          <w:sz w:val="24"/>
          <w:szCs w:val="24"/>
          <w:u w:val="single"/>
        </w:rPr>
        <w:t>需要明示的法律、行政法规：《中华人民共和国</w:t>
      </w:r>
      <w:r>
        <w:rPr>
          <w:rFonts w:hint="eastAsia" w:cs="宋体"/>
          <w:color w:val="0000FF"/>
          <w:sz w:val="24"/>
          <w:szCs w:val="24"/>
          <w:u w:val="single"/>
        </w:rPr>
        <w:t>民法典</w:t>
      </w:r>
      <w:r>
        <w:rPr>
          <w:rFonts w:hint="eastAsia" w:ascii="宋体" w:hAnsi="宋体" w:cs="宋体"/>
          <w:color w:val="0000FF"/>
          <w:sz w:val="24"/>
          <w:szCs w:val="24"/>
          <w:u w:val="single"/>
        </w:rPr>
        <w:t>》、《中华人民共和国建筑法》、《中华人民共和国招标投标法》、《中华人民共和国安全生产法》、《建设工程质量管理条例》，以及其他有关法律、法规</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ADC4272">
      <w:pPr>
        <w:spacing w:after="120" w:line="460" w:lineRule="exact"/>
        <w:rPr>
          <w:rFonts w:ascii="宋体" w:hAnsi="宋体" w:cs="宋体"/>
          <w:color w:val="000000"/>
          <w:sz w:val="24"/>
          <w:szCs w:val="24"/>
        </w:rPr>
      </w:pPr>
      <w:r>
        <w:rPr>
          <w:rFonts w:hint="eastAsia" w:ascii="宋体" w:hAnsi="宋体" w:cs="宋体"/>
          <w:color w:val="000000"/>
          <w:sz w:val="24"/>
          <w:szCs w:val="24"/>
        </w:rPr>
        <w:t>1.4 标准和规范</w:t>
      </w:r>
    </w:p>
    <w:p w14:paraId="5A53928C">
      <w:pPr>
        <w:spacing w:line="460" w:lineRule="exact"/>
        <w:rPr>
          <w:rFonts w:ascii="宋体" w:hAnsi="宋体" w:cs="宋体"/>
          <w:color w:val="000000"/>
          <w:sz w:val="24"/>
          <w:szCs w:val="24"/>
        </w:rPr>
      </w:pPr>
      <w:r>
        <w:rPr>
          <w:rFonts w:hint="eastAsia" w:ascii="宋体" w:hAnsi="宋体" w:cs="宋体"/>
          <w:color w:val="000000"/>
          <w:sz w:val="24"/>
          <w:szCs w:val="24"/>
        </w:rPr>
        <w:t>1.4.1适用于工程的标准规范包括：</w:t>
      </w:r>
      <w:r>
        <w:rPr>
          <w:rFonts w:hint="eastAsia" w:ascii="宋体" w:hAnsi="宋体" w:cs="宋体"/>
          <w:color w:val="0000FF"/>
          <w:sz w:val="24"/>
          <w:szCs w:val="24"/>
          <w:u w:val="single"/>
        </w:rPr>
        <w:t>国家和地方现行的有关标准、规范、详细施工图</w:t>
      </w:r>
      <w:r>
        <w:rPr>
          <w:rFonts w:hint="eastAsia" w:ascii="宋体" w:hAnsi="宋体" w:cs="宋体"/>
          <w:color w:val="000000"/>
          <w:sz w:val="24"/>
          <w:szCs w:val="24"/>
          <w:u w:val="single"/>
        </w:rPr>
        <w:t></w:t>
      </w:r>
      <w:r>
        <w:rPr>
          <w:rFonts w:hint="eastAsia" w:ascii="宋体" w:hAnsi="宋体" w:cs="宋体"/>
          <w:color w:val="000000"/>
          <w:sz w:val="24"/>
          <w:szCs w:val="24"/>
        </w:rPr>
        <w:t xml:space="preserve"> 。</w:t>
      </w:r>
    </w:p>
    <w:p w14:paraId="77763864">
      <w:pPr>
        <w:spacing w:line="460" w:lineRule="exact"/>
        <w:rPr>
          <w:rFonts w:ascii="宋体" w:hAnsi="宋体" w:cs="宋体"/>
          <w:color w:val="000000"/>
          <w:kern w:val="0"/>
          <w:sz w:val="24"/>
          <w:szCs w:val="24"/>
          <w:u w:val="single"/>
        </w:rPr>
      </w:pPr>
      <w:r>
        <w:rPr>
          <w:rFonts w:hint="eastAsia" w:ascii="宋体" w:hAnsi="宋体" w:cs="宋体"/>
          <w:color w:val="000000"/>
          <w:kern w:val="0"/>
          <w:sz w:val="24"/>
          <w:szCs w:val="24"/>
        </w:rPr>
        <w:t>1.4.2 发包人提供国外标准、规范的名称：</w:t>
      </w:r>
      <w:r>
        <w:rPr>
          <w:rFonts w:hint="eastAsia" w:ascii="宋体" w:hAnsi="宋体" w:cs="宋体"/>
          <w:color w:val="0000FF"/>
          <w:kern w:val="0"/>
          <w:sz w:val="24"/>
          <w:szCs w:val="24"/>
          <w:u w:val="single"/>
        </w:rPr>
        <w:t>不采用</w:t>
      </w:r>
      <w:r>
        <w:rPr>
          <w:rFonts w:hint="eastAsia" w:ascii="宋体" w:hAnsi="宋体" w:cs="宋体"/>
          <w:color w:val="000000"/>
          <w:kern w:val="0"/>
          <w:sz w:val="24"/>
          <w:szCs w:val="24"/>
        </w:rPr>
        <w:t>；</w:t>
      </w:r>
    </w:p>
    <w:p w14:paraId="74CC4AE9">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发包人提供国外标准、规范的份数：</w:t>
      </w:r>
      <w:r>
        <w:rPr>
          <w:rFonts w:hint="eastAsia" w:ascii="宋体" w:hAnsi="宋体" w:cs="宋体"/>
          <w:color w:val="0000FF"/>
          <w:kern w:val="0"/>
          <w:sz w:val="24"/>
          <w:szCs w:val="24"/>
          <w:u w:val="single"/>
        </w:rPr>
        <w:t>不采用</w:t>
      </w:r>
      <w:r>
        <w:rPr>
          <w:rFonts w:hint="eastAsia" w:ascii="宋体" w:hAnsi="宋体" w:cs="宋体"/>
          <w:color w:val="000000"/>
          <w:kern w:val="0"/>
          <w:sz w:val="24"/>
          <w:szCs w:val="24"/>
        </w:rPr>
        <w:t>；</w:t>
      </w:r>
    </w:p>
    <w:p w14:paraId="3996AD72">
      <w:pPr>
        <w:spacing w:line="46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发包人提供国外标准、规范的名称：</w:t>
      </w:r>
      <w:r>
        <w:rPr>
          <w:rFonts w:hint="eastAsia" w:ascii="宋体" w:hAnsi="宋体" w:cs="宋体"/>
          <w:color w:val="0000FF"/>
          <w:kern w:val="0"/>
          <w:sz w:val="24"/>
          <w:szCs w:val="24"/>
          <w:u w:val="single"/>
        </w:rPr>
        <w:t>不采用</w:t>
      </w:r>
      <w:r>
        <w:rPr>
          <w:rFonts w:hint="eastAsia" w:ascii="宋体" w:hAnsi="宋体" w:cs="宋体"/>
          <w:color w:val="000000"/>
          <w:kern w:val="0"/>
          <w:sz w:val="24"/>
          <w:szCs w:val="24"/>
        </w:rPr>
        <w:t>。</w:t>
      </w:r>
    </w:p>
    <w:p w14:paraId="3848F1DE">
      <w:pPr>
        <w:spacing w:line="460" w:lineRule="exact"/>
        <w:rPr>
          <w:rFonts w:ascii="宋体" w:hAnsi="宋体" w:cs="宋体"/>
          <w:color w:val="000000"/>
          <w:sz w:val="24"/>
          <w:szCs w:val="24"/>
        </w:rPr>
      </w:pPr>
      <w:r>
        <w:rPr>
          <w:rFonts w:hint="eastAsia" w:ascii="宋体" w:hAnsi="宋体" w:cs="宋体"/>
          <w:color w:val="000000"/>
          <w:sz w:val="24"/>
          <w:szCs w:val="24"/>
        </w:rPr>
        <w:t>1.4.3发包人对工程的技术标准和功能要求的特殊要求：</w:t>
      </w:r>
      <w:r>
        <w:rPr>
          <w:rFonts w:hint="eastAsia" w:ascii="宋体" w:hAnsi="宋体" w:cs="宋体"/>
          <w:color w:val="0000FF"/>
          <w:sz w:val="24"/>
          <w:szCs w:val="24"/>
          <w:u w:val="single"/>
        </w:rPr>
        <w:t xml:space="preserve">  详见图纸</w:t>
      </w:r>
      <w:r>
        <w:rPr>
          <w:rFonts w:hint="eastAsia" w:ascii="宋体" w:hAnsi="宋体" w:cs="宋体"/>
          <w:color w:val="000000"/>
          <w:sz w:val="24"/>
          <w:szCs w:val="24"/>
          <w:u w:val="single"/>
        </w:rPr>
        <w:t></w:t>
      </w:r>
      <w:r>
        <w:rPr>
          <w:rFonts w:hint="eastAsia" w:ascii="宋体" w:hAnsi="宋体" w:cs="宋体"/>
          <w:color w:val="000000"/>
          <w:sz w:val="24"/>
          <w:szCs w:val="24"/>
        </w:rPr>
        <w:t>。</w:t>
      </w:r>
    </w:p>
    <w:p w14:paraId="1F90AA18">
      <w:pPr>
        <w:spacing w:after="120" w:line="460" w:lineRule="exact"/>
        <w:rPr>
          <w:rFonts w:ascii="宋体" w:hAnsi="宋体" w:cs="宋体"/>
          <w:color w:val="000000"/>
          <w:sz w:val="24"/>
          <w:szCs w:val="24"/>
        </w:rPr>
      </w:pPr>
      <w:r>
        <w:rPr>
          <w:rFonts w:hint="eastAsia" w:ascii="宋体" w:hAnsi="宋体" w:cs="宋体"/>
          <w:color w:val="000000"/>
          <w:sz w:val="24"/>
          <w:szCs w:val="24"/>
        </w:rPr>
        <w:t>1.5 合同文件的优先顺序</w:t>
      </w:r>
    </w:p>
    <w:p w14:paraId="7A5DC72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w:t>
      </w:r>
      <w:r>
        <w:rPr>
          <w:rFonts w:hint="eastAsia" w:ascii="宋体" w:hAnsi="宋体" w:cs="宋体"/>
          <w:color w:val="000000"/>
          <w:sz w:val="24"/>
          <w:szCs w:val="24"/>
        </w:rPr>
        <w:t>。</w:t>
      </w:r>
    </w:p>
    <w:p w14:paraId="653D8C3C">
      <w:pPr>
        <w:spacing w:after="120" w:line="460" w:lineRule="exact"/>
        <w:rPr>
          <w:rFonts w:ascii="宋体" w:hAnsi="宋体" w:cs="宋体"/>
          <w:color w:val="000000"/>
          <w:sz w:val="24"/>
          <w:szCs w:val="24"/>
        </w:rPr>
      </w:pPr>
      <w:r>
        <w:rPr>
          <w:rFonts w:hint="eastAsia" w:ascii="宋体" w:hAnsi="宋体" w:cs="宋体"/>
          <w:color w:val="000000"/>
          <w:sz w:val="24"/>
          <w:szCs w:val="24"/>
        </w:rPr>
        <w:t>1.6 图纸和承包人文件</w:t>
      </w:r>
      <w:r>
        <w:rPr>
          <w:rFonts w:hint="eastAsia" w:ascii="宋体" w:hAnsi="宋体" w:cs="宋体"/>
          <w:color w:val="000000"/>
          <w:sz w:val="24"/>
          <w:szCs w:val="24"/>
        </w:rPr>
        <w:tab/>
      </w:r>
    </w:p>
    <w:p w14:paraId="5C9D38D7">
      <w:pPr>
        <w:spacing w:line="460" w:lineRule="exact"/>
        <w:rPr>
          <w:rFonts w:ascii="宋体" w:hAnsi="宋体" w:cs="宋体"/>
          <w:color w:val="000000"/>
          <w:sz w:val="24"/>
          <w:szCs w:val="24"/>
        </w:rPr>
      </w:pPr>
      <w:r>
        <w:rPr>
          <w:rFonts w:hint="eastAsia" w:ascii="宋体" w:hAnsi="宋体" w:cs="宋体"/>
          <w:color w:val="000000"/>
          <w:sz w:val="24"/>
          <w:szCs w:val="24"/>
        </w:rPr>
        <w:t>1.6.1 图纸的提供</w:t>
      </w:r>
    </w:p>
    <w:p w14:paraId="44324F0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w:t>
      </w:r>
      <w:r>
        <w:rPr>
          <w:rFonts w:hint="eastAsia" w:ascii="宋体" w:hAnsi="宋体" w:cs="宋体"/>
          <w:color w:val="000000"/>
          <w:sz w:val="24"/>
          <w:szCs w:val="24"/>
        </w:rPr>
        <w:t>；</w:t>
      </w:r>
    </w:p>
    <w:p w14:paraId="1ACB185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C30518A">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64F8D97">
      <w:pPr>
        <w:spacing w:line="460" w:lineRule="exact"/>
        <w:rPr>
          <w:rFonts w:ascii="宋体" w:hAnsi="宋体" w:cs="宋体"/>
          <w:color w:val="000000"/>
          <w:sz w:val="24"/>
          <w:szCs w:val="24"/>
        </w:rPr>
      </w:pPr>
      <w:r>
        <w:rPr>
          <w:rFonts w:hint="eastAsia" w:ascii="宋体" w:hAnsi="宋体" w:cs="宋体"/>
          <w:color w:val="000000"/>
          <w:sz w:val="24"/>
          <w:szCs w:val="24"/>
        </w:rPr>
        <w:t>1.6.4 承包人文件</w:t>
      </w:r>
    </w:p>
    <w:p w14:paraId="1F2027C5">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w:t>
      </w:r>
      <w:r>
        <w:rPr>
          <w:rFonts w:hint="eastAsia" w:ascii="宋体" w:hAnsi="宋体" w:cs="宋体"/>
          <w:color w:val="0000FF"/>
          <w:sz w:val="24"/>
          <w:szCs w:val="24"/>
          <w:u w:val="single"/>
        </w:rPr>
        <w:t>实施性施工组织设计及方案</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DA93F7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xml:space="preserve">   </w:t>
      </w:r>
      <w:r>
        <w:rPr>
          <w:rFonts w:hint="eastAsia" w:ascii="宋体" w:hAnsi="宋体" w:cs="宋体"/>
          <w:color w:val="0000FF"/>
          <w:sz w:val="24"/>
          <w:szCs w:val="24"/>
          <w:u w:val="single"/>
        </w:rPr>
        <w:t xml:space="preserve">开工前 </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1A6B8F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w:t>
      </w:r>
      <w:r>
        <w:rPr>
          <w:rFonts w:hint="eastAsia" w:ascii="宋体" w:hAnsi="宋体" w:cs="宋体"/>
          <w:color w:val="0000FF"/>
          <w:sz w:val="24"/>
          <w:szCs w:val="24"/>
          <w:u w:val="single"/>
        </w:rPr>
        <w:t>肆份</w:t>
      </w:r>
      <w:r>
        <w:rPr>
          <w:rFonts w:hint="eastAsia" w:ascii="宋体" w:hAnsi="宋体" w:cs="宋体"/>
          <w:color w:val="000000"/>
          <w:sz w:val="24"/>
          <w:szCs w:val="24"/>
          <w:u w:val="single"/>
        </w:rPr>
        <w:t>              </w:t>
      </w:r>
      <w:r>
        <w:rPr>
          <w:rFonts w:hint="eastAsia" w:ascii="宋体" w:hAnsi="宋体" w:cs="宋体"/>
          <w:color w:val="000000"/>
          <w:sz w:val="24"/>
          <w:szCs w:val="24"/>
        </w:rPr>
        <w:t>；</w:t>
      </w:r>
    </w:p>
    <w:p w14:paraId="6F2DDBF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w:t>
      </w:r>
      <w:r>
        <w:rPr>
          <w:rFonts w:hint="eastAsia" w:ascii="宋体" w:hAnsi="宋体" w:cs="宋体"/>
          <w:color w:val="0000FF"/>
          <w:sz w:val="24"/>
          <w:szCs w:val="24"/>
          <w:u w:val="single"/>
        </w:rPr>
        <w:t>书面</w:t>
      </w:r>
      <w:r>
        <w:rPr>
          <w:rFonts w:hint="eastAsia" w:ascii="宋体" w:hAnsi="宋体" w:cs="宋体"/>
          <w:color w:val="000000"/>
          <w:sz w:val="24"/>
          <w:szCs w:val="24"/>
          <w:u w:val="single"/>
        </w:rPr>
        <w:t>             </w:t>
      </w:r>
      <w:r>
        <w:rPr>
          <w:rFonts w:hint="eastAsia" w:ascii="宋体" w:hAnsi="宋体" w:cs="宋体"/>
          <w:color w:val="000000"/>
          <w:sz w:val="24"/>
          <w:szCs w:val="24"/>
        </w:rPr>
        <w:t>；</w:t>
      </w:r>
    </w:p>
    <w:p w14:paraId="039B45D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w:t>
      </w:r>
      <w:r>
        <w:rPr>
          <w:rFonts w:hint="eastAsia" w:ascii="宋体" w:hAnsi="宋体" w:cs="宋体"/>
          <w:color w:val="0000FF"/>
          <w:sz w:val="24"/>
          <w:szCs w:val="24"/>
          <w:u w:val="single"/>
        </w:rPr>
        <w:t>收到文件后7天内审查完毕</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B75EFC3">
      <w:pPr>
        <w:spacing w:line="460" w:lineRule="exact"/>
        <w:rPr>
          <w:rFonts w:ascii="宋体" w:hAnsi="宋体" w:cs="宋体"/>
          <w:color w:val="000000"/>
          <w:sz w:val="24"/>
          <w:szCs w:val="24"/>
        </w:rPr>
      </w:pPr>
      <w:r>
        <w:rPr>
          <w:rFonts w:hint="eastAsia" w:ascii="宋体" w:hAnsi="宋体" w:cs="宋体"/>
          <w:color w:val="000000"/>
          <w:sz w:val="24"/>
          <w:szCs w:val="24"/>
        </w:rPr>
        <w:t>1.6.5 现场图纸准备</w:t>
      </w:r>
    </w:p>
    <w:p w14:paraId="31D3CB7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 xml:space="preserve">/         </w:t>
      </w:r>
      <w:r>
        <w:rPr>
          <w:rFonts w:hint="eastAsia" w:ascii="宋体" w:hAnsi="宋体" w:cs="宋体"/>
          <w:color w:val="000000"/>
          <w:sz w:val="24"/>
          <w:szCs w:val="24"/>
        </w:rPr>
        <w:t>。</w:t>
      </w:r>
    </w:p>
    <w:p w14:paraId="6A55CEA8">
      <w:pPr>
        <w:spacing w:after="120" w:line="460" w:lineRule="exact"/>
        <w:rPr>
          <w:rFonts w:ascii="宋体" w:hAnsi="宋体" w:cs="宋体"/>
          <w:color w:val="000000"/>
          <w:sz w:val="24"/>
          <w:szCs w:val="24"/>
        </w:rPr>
      </w:pPr>
      <w:r>
        <w:rPr>
          <w:rFonts w:hint="eastAsia" w:ascii="宋体" w:hAnsi="宋体" w:cs="宋体"/>
          <w:color w:val="000000"/>
          <w:sz w:val="24"/>
          <w:szCs w:val="24"/>
        </w:rPr>
        <w:t>1.7 联络</w:t>
      </w:r>
    </w:p>
    <w:p w14:paraId="383CD097">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sz w:val="24"/>
          <w:szCs w:val="24"/>
          <w:u w:val="single"/>
        </w:rPr>
        <w:t xml:space="preserve"> 7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35D520C6">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w:t>
      </w:r>
      <w:r>
        <w:rPr>
          <w:rFonts w:hint="eastAsia" w:ascii="宋体" w:hAnsi="宋体" w:cs="宋体"/>
          <w:color w:val="0000FF"/>
          <w:sz w:val="24"/>
          <w:szCs w:val="24"/>
          <w:u w:val="single"/>
        </w:rPr>
        <w:t>项目所在地发包人办公室</w:t>
      </w:r>
      <w:r>
        <w:rPr>
          <w:rFonts w:hint="eastAsia" w:ascii="宋体" w:hAnsi="宋体" w:cs="宋体"/>
          <w:color w:val="000000"/>
          <w:sz w:val="24"/>
          <w:szCs w:val="24"/>
          <w:u w:val="single"/>
        </w:rPr>
        <w:t>             </w:t>
      </w:r>
      <w:r>
        <w:rPr>
          <w:rFonts w:hint="eastAsia" w:ascii="宋体" w:hAnsi="宋体" w:cs="宋体"/>
          <w:color w:val="000000"/>
          <w:kern w:val="0"/>
          <w:sz w:val="24"/>
          <w:szCs w:val="24"/>
        </w:rPr>
        <w:t>；</w:t>
      </w:r>
    </w:p>
    <w:p w14:paraId="7B0EBDEF">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3ABE8A96">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w:t>
      </w:r>
      <w:r>
        <w:rPr>
          <w:rFonts w:hint="eastAsia" w:ascii="宋体" w:hAnsi="宋体" w:cs="宋体"/>
          <w:color w:val="0000FF"/>
          <w:sz w:val="24"/>
          <w:szCs w:val="24"/>
          <w:u w:val="single"/>
        </w:rPr>
        <w:t>项目所在地承包人项目部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66C975D">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承包方项目经理 </w:t>
      </w:r>
      <w:r>
        <w:rPr>
          <w:rFonts w:hint="eastAsia" w:ascii="宋体" w:hAnsi="宋体" w:cs="宋体"/>
          <w:color w:val="000000"/>
          <w:sz w:val="24"/>
          <w:szCs w:val="24"/>
          <w:u w:val="single"/>
        </w:rPr>
        <w:t>                   </w:t>
      </w:r>
      <w:r>
        <w:rPr>
          <w:rFonts w:hint="eastAsia" w:ascii="宋体" w:hAnsi="宋体" w:cs="宋体"/>
          <w:color w:val="000000"/>
          <w:kern w:val="0"/>
          <w:sz w:val="24"/>
          <w:szCs w:val="24"/>
        </w:rPr>
        <w:t>。</w:t>
      </w:r>
    </w:p>
    <w:p w14:paraId="5D590010">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263835D9">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1E855B13">
      <w:pPr>
        <w:spacing w:after="120" w:line="460" w:lineRule="exact"/>
        <w:rPr>
          <w:rFonts w:ascii="宋体" w:hAnsi="宋体" w:cs="宋体"/>
          <w:color w:val="000000"/>
          <w:sz w:val="24"/>
          <w:szCs w:val="24"/>
        </w:rPr>
      </w:pPr>
      <w:r>
        <w:rPr>
          <w:rFonts w:hint="eastAsia" w:ascii="宋体" w:hAnsi="宋体" w:cs="宋体"/>
          <w:color w:val="000000"/>
          <w:sz w:val="24"/>
          <w:szCs w:val="24"/>
        </w:rPr>
        <w:t>1.10 交通运输</w:t>
      </w:r>
    </w:p>
    <w:p w14:paraId="60C74193">
      <w:pPr>
        <w:spacing w:line="460" w:lineRule="exact"/>
        <w:rPr>
          <w:rFonts w:ascii="宋体" w:hAnsi="宋体" w:cs="宋体"/>
          <w:sz w:val="24"/>
          <w:szCs w:val="24"/>
        </w:rPr>
      </w:pPr>
      <w:r>
        <w:rPr>
          <w:rFonts w:hint="eastAsia" w:ascii="宋体" w:hAnsi="宋体" w:cs="宋体"/>
          <w:sz w:val="24"/>
          <w:szCs w:val="24"/>
        </w:rPr>
        <w:t>1.10.1 出入现场的权利</w:t>
      </w:r>
    </w:p>
    <w:p w14:paraId="712E666F">
      <w:pPr>
        <w:spacing w:line="460" w:lineRule="exact"/>
        <w:ind w:left="596" w:leftChars="284"/>
        <w:rPr>
          <w:rFonts w:ascii="宋体" w:hAnsi="宋体" w:cs="宋体"/>
          <w:color w:val="000000"/>
          <w:sz w:val="24"/>
          <w:szCs w:val="24"/>
          <w:u w:val="single"/>
        </w:rPr>
      </w:pPr>
      <w:r>
        <w:rPr>
          <w:rFonts w:hint="eastAsia" w:ascii="宋体" w:hAnsi="宋体" w:cs="宋体"/>
          <w:sz w:val="24"/>
          <w:szCs w:val="24"/>
        </w:rPr>
        <w:t>关于出入现场的权利的约定：</w:t>
      </w:r>
      <w:r>
        <w:rPr>
          <w:rFonts w:hint="eastAsia" w:ascii="宋体" w:hAnsi="宋体" w:cs="宋体"/>
          <w:color w:val="000000"/>
          <w:sz w:val="24"/>
          <w:szCs w:val="24"/>
          <w:u w:val="single"/>
        </w:rPr>
        <w:t></w:t>
      </w:r>
      <w:r>
        <w:rPr>
          <w:rFonts w:hint="eastAsia" w:ascii="宋体" w:hAnsi="宋体" w:cs="宋体"/>
          <w:color w:val="0000FF"/>
          <w:sz w:val="24"/>
          <w:szCs w:val="24"/>
          <w:u w:val="single"/>
        </w:rPr>
        <w:t>由承包人按发包人要求取得出入现场所需的批准手续</w:t>
      </w:r>
      <w:r>
        <w:rPr>
          <w:rFonts w:hint="eastAsia" w:ascii="宋体" w:hAnsi="宋体" w:cs="宋体"/>
          <w:sz w:val="24"/>
          <w:szCs w:val="24"/>
        </w:rPr>
        <w:t>。</w:t>
      </w:r>
    </w:p>
    <w:p w14:paraId="296DCDCF">
      <w:pPr>
        <w:spacing w:line="460" w:lineRule="exact"/>
        <w:jc w:val="left"/>
        <w:rPr>
          <w:rFonts w:ascii="宋体" w:hAnsi="宋体" w:cs="宋体"/>
          <w:sz w:val="24"/>
          <w:szCs w:val="24"/>
        </w:rPr>
      </w:pPr>
      <w:r>
        <w:rPr>
          <w:rFonts w:hint="eastAsia" w:ascii="宋体" w:hAnsi="宋体" w:cs="宋体"/>
          <w:sz w:val="24"/>
          <w:szCs w:val="24"/>
        </w:rPr>
        <w:t>1.10.3 场内交通</w:t>
      </w:r>
    </w:p>
    <w:p w14:paraId="1B1E41B7">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关于场外交通和场内交通的边界的约定：</w:t>
      </w:r>
      <w:r>
        <w:rPr>
          <w:rFonts w:hint="eastAsia" w:ascii="宋体" w:hAnsi="宋体" w:cs="宋体"/>
          <w:color w:val="000000"/>
          <w:sz w:val="24"/>
          <w:szCs w:val="24"/>
          <w:u w:val="single"/>
        </w:rPr>
        <w:t></w:t>
      </w:r>
      <w:r>
        <w:rPr>
          <w:rFonts w:hint="eastAsia" w:ascii="宋体" w:hAnsi="宋体" w:cs="宋体"/>
          <w:color w:val="0000FF"/>
          <w:sz w:val="24"/>
          <w:szCs w:val="24"/>
          <w:u w:val="single"/>
        </w:rPr>
        <w:t>本项目施工现场</w:t>
      </w:r>
      <w:r>
        <w:rPr>
          <w:rFonts w:hint="eastAsia" w:ascii="宋体" w:hAnsi="宋体" w:cs="宋体"/>
          <w:color w:val="000000"/>
          <w:sz w:val="24"/>
          <w:szCs w:val="24"/>
          <w:u w:val="single"/>
        </w:rPr>
        <w:t xml:space="preserve">          </w:t>
      </w:r>
      <w:r>
        <w:rPr>
          <w:rFonts w:hint="eastAsia" w:ascii="宋体" w:hAnsi="宋体" w:cs="宋体"/>
          <w:sz w:val="24"/>
          <w:szCs w:val="24"/>
        </w:rPr>
        <w:t>。</w:t>
      </w:r>
    </w:p>
    <w:p w14:paraId="021F074A">
      <w:pPr>
        <w:spacing w:line="460" w:lineRule="exact"/>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FF"/>
          <w:sz w:val="24"/>
          <w:szCs w:val="24"/>
          <w:u w:val="single"/>
        </w:rPr>
        <w:t xml:space="preserve">以现场实际施工条件为准 </w:t>
      </w:r>
      <w:r>
        <w:rPr>
          <w:rFonts w:hint="eastAsia" w:ascii="宋体" w:hAnsi="宋体" w:cs="宋体"/>
          <w:sz w:val="24"/>
          <w:szCs w:val="24"/>
        </w:rPr>
        <w:t xml:space="preserve">。  </w:t>
      </w:r>
    </w:p>
    <w:p w14:paraId="4C6209C3">
      <w:pPr>
        <w:spacing w:line="460" w:lineRule="exact"/>
        <w:jc w:val="left"/>
        <w:rPr>
          <w:rFonts w:ascii="宋体" w:hAnsi="宋体" w:cs="宋体"/>
          <w:sz w:val="24"/>
          <w:szCs w:val="24"/>
        </w:rPr>
      </w:pPr>
      <w:r>
        <w:rPr>
          <w:rFonts w:hint="eastAsia" w:ascii="宋体" w:hAnsi="宋体" w:cs="宋体"/>
          <w:sz w:val="24"/>
          <w:szCs w:val="24"/>
        </w:rPr>
        <w:t>1.10.4超大件和超重件的运输</w:t>
      </w:r>
    </w:p>
    <w:p w14:paraId="2092AAF4">
      <w:pPr>
        <w:spacing w:line="460" w:lineRule="exact"/>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color w:val="0000FF"/>
          <w:sz w:val="24"/>
          <w:szCs w:val="24"/>
          <w:u w:val="single"/>
        </w:rPr>
        <w:t>承包人</w:t>
      </w:r>
      <w:r>
        <w:rPr>
          <w:rFonts w:hint="eastAsia" w:ascii="宋体" w:hAnsi="宋体" w:cs="宋体"/>
          <w:sz w:val="24"/>
          <w:szCs w:val="24"/>
        </w:rPr>
        <w:t>承担。</w:t>
      </w:r>
    </w:p>
    <w:p w14:paraId="0B94CCC9">
      <w:pPr>
        <w:spacing w:after="120" w:line="460" w:lineRule="exact"/>
        <w:rPr>
          <w:rFonts w:ascii="宋体" w:hAnsi="宋体" w:cs="宋体"/>
          <w:color w:val="000000"/>
          <w:sz w:val="24"/>
          <w:szCs w:val="24"/>
        </w:rPr>
      </w:pPr>
      <w:r>
        <w:rPr>
          <w:rFonts w:hint="eastAsia" w:ascii="宋体" w:hAnsi="宋体" w:cs="宋体"/>
          <w:color w:val="000000"/>
          <w:sz w:val="24"/>
          <w:szCs w:val="24"/>
        </w:rPr>
        <w:t>1.11 知识产权</w:t>
      </w:r>
    </w:p>
    <w:p w14:paraId="2A36FB67">
      <w:pPr>
        <w:spacing w:line="460" w:lineRule="exact"/>
        <w:rPr>
          <w:rFonts w:ascii="宋体" w:hAnsi="宋体" w:cs="宋体"/>
          <w:color w:val="000000"/>
          <w:sz w:val="24"/>
          <w:szCs w:val="24"/>
          <w:u w:val="single"/>
        </w:rPr>
      </w:pPr>
      <w:r>
        <w:rPr>
          <w:rFonts w:hint="eastAsia" w:ascii="宋体"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A583E47">
      <w:pPr>
        <w:spacing w:line="460" w:lineRule="exact"/>
        <w:ind w:left="596" w:leftChars="284"/>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022E4BB2">
      <w:pPr>
        <w:spacing w:line="460" w:lineRule="exact"/>
        <w:rPr>
          <w:rFonts w:ascii="宋体" w:hAnsi="宋体" w:cs="宋体"/>
          <w:color w:val="000000"/>
          <w:sz w:val="24"/>
          <w:szCs w:val="24"/>
        </w:rPr>
      </w:pPr>
      <w:r>
        <w:rPr>
          <w:rFonts w:hint="eastAsia" w:ascii="宋体" w:hAnsi="宋体" w:cs="宋体"/>
          <w:color w:val="000000"/>
          <w:sz w:val="24"/>
          <w:szCs w:val="24"/>
        </w:rPr>
        <w:t>1.11.2 关于承包人为实施工程所编制文件的著作权的归属：</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7778C992">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F369E51">
      <w:pPr>
        <w:spacing w:line="460" w:lineRule="exact"/>
        <w:rPr>
          <w:rFonts w:ascii="宋体" w:hAnsi="宋体" w:cs="宋体"/>
          <w:color w:val="000000"/>
          <w:kern w:val="0"/>
          <w:sz w:val="24"/>
          <w:szCs w:val="24"/>
        </w:rPr>
      </w:pPr>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B3E6B4B">
      <w:pPr>
        <w:spacing w:after="120" w:line="460" w:lineRule="exact"/>
        <w:rPr>
          <w:rFonts w:ascii="宋体" w:hAnsi="宋体" w:cs="宋体"/>
          <w:sz w:val="24"/>
          <w:szCs w:val="24"/>
        </w:rPr>
      </w:pPr>
      <w:r>
        <w:rPr>
          <w:rFonts w:hint="eastAsia" w:ascii="宋体" w:hAnsi="宋体" w:cs="宋体"/>
          <w:sz w:val="24"/>
          <w:szCs w:val="24"/>
        </w:rPr>
        <w:t>1.13工程量清单错误的修正</w:t>
      </w:r>
    </w:p>
    <w:p w14:paraId="08C6B1F1">
      <w:pPr>
        <w:spacing w:line="460" w:lineRule="exact"/>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color w:val="0000FF"/>
          <w:sz w:val="24"/>
          <w:szCs w:val="24"/>
          <w:u w:val="single"/>
        </w:rPr>
        <w:t xml:space="preserve">  是  </w:t>
      </w:r>
      <w:r>
        <w:rPr>
          <w:rFonts w:hint="eastAsia" w:ascii="宋体" w:hAnsi="宋体" w:cs="宋体"/>
          <w:kern w:val="0"/>
          <w:sz w:val="24"/>
          <w:szCs w:val="24"/>
        </w:rPr>
        <w:t>。</w:t>
      </w:r>
    </w:p>
    <w:p w14:paraId="76309E17">
      <w:pPr>
        <w:spacing w:line="460" w:lineRule="exact"/>
        <w:ind w:firstLine="480" w:firstLineChars="200"/>
        <w:rPr>
          <w:rFonts w:ascii="宋体" w:hAnsi="宋体" w:cs="宋体"/>
          <w:color w:val="000000"/>
          <w:sz w:val="24"/>
          <w:szCs w:val="24"/>
          <w:u w:val="single"/>
        </w:rPr>
      </w:pPr>
      <w:r>
        <w:rPr>
          <w:rFonts w:hint="eastAsia" w:ascii="宋体" w:hAnsi="宋体" w:cs="宋体"/>
          <w:sz w:val="24"/>
          <w:szCs w:val="24"/>
        </w:rPr>
        <w:t>允许调整合同价格的工程量偏差范围：</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超过±3%</w:t>
      </w:r>
      <w:r>
        <w:rPr>
          <w:rFonts w:hint="eastAsia" w:ascii="宋体" w:hAnsi="宋体" w:cs="宋体"/>
          <w:color w:val="000000"/>
          <w:kern w:val="0"/>
          <w:sz w:val="24"/>
          <w:szCs w:val="24"/>
        </w:rPr>
        <w:t>。</w:t>
      </w:r>
    </w:p>
    <w:p w14:paraId="24B992E8">
      <w:pPr>
        <w:pStyle w:val="7"/>
        <w:spacing w:before="120" w:after="120" w:line="460" w:lineRule="exact"/>
        <w:rPr>
          <w:rFonts w:ascii="宋体" w:hAnsi="宋体" w:cs="宋体"/>
          <w:b w:val="0"/>
          <w:sz w:val="24"/>
        </w:rPr>
      </w:pPr>
      <w:r>
        <w:rPr>
          <w:rFonts w:hint="eastAsia" w:ascii="宋体" w:hAnsi="宋体" w:cs="宋体"/>
          <w:b w:val="0"/>
          <w:sz w:val="24"/>
        </w:rPr>
        <w:t>2. 发包人</w:t>
      </w:r>
    </w:p>
    <w:p w14:paraId="467B801B">
      <w:pPr>
        <w:spacing w:after="120" w:line="460" w:lineRule="exact"/>
        <w:rPr>
          <w:rFonts w:ascii="宋体" w:hAnsi="宋体" w:cs="宋体"/>
          <w:color w:val="000000"/>
          <w:sz w:val="24"/>
          <w:szCs w:val="24"/>
        </w:rPr>
      </w:pPr>
      <w:r>
        <w:rPr>
          <w:rFonts w:hint="eastAsia" w:ascii="宋体" w:hAnsi="宋体" w:cs="宋体"/>
          <w:color w:val="000000"/>
          <w:sz w:val="24"/>
          <w:szCs w:val="24"/>
        </w:rPr>
        <w:t>2.2 发包人代表</w:t>
      </w:r>
    </w:p>
    <w:p w14:paraId="0A639C57">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发包人代表：</w:t>
      </w:r>
    </w:p>
    <w:p w14:paraId="2FACB46C">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7D77C11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34FDE5EB">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6C7A996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C4D325C">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21EC682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E8879E7">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发包人对发包人代表的授权范围如下：</w:t>
      </w:r>
      <w:r>
        <w:rPr>
          <w:rFonts w:hint="eastAsia" w:ascii="宋体" w:hAnsi="宋体" w:cs="宋体"/>
          <w:color w:val="000000"/>
          <w:sz w:val="24"/>
          <w:szCs w:val="24"/>
          <w:u w:val="single"/>
        </w:rPr>
        <w:t></w:t>
      </w:r>
      <w:r>
        <w:rPr>
          <w:rFonts w:hint="eastAsia" w:ascii="宋体" w:hAnsi="宋体" w:cs="宋体"/>
          <w:color w:val="0000FF"/>
          <w:sz w:val="24"/>
          <w:szCs w:val="24"/>
          <w:u w:val="single"/>
        </w:rPr>
        <w:t>督促指导监理工程师行使职权、协调施工现场各方面的关系、协调工程质量、进度和安全文明施工中存在的问题，解决有关设计和技术签证，办理现场经济技术签证。</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61A6284">
      <w:pPr>
        <w:spacing w:after="120" w:line="460" w:lineRule="exact"/>
        <w:rPr>
          <w:rFonts w:ascii="宋体" w:hAnsi="宋体" w:cs="宋体"/>
          <w:color w:val="000000"/>
          <w:sz w:val="24"/>
          <w:szCs w:val="24"/>
        </w:rPr>
      </w:pPr>
      <w:r>
        <w:rPr>
          <w:rFonts w:hint="eastAsia" w:ascii="宋体" w:hAnsi="宋体" w:cs="宋体"/>
          <w:color w:val="000000"/>
          <w:sz w:val="24"/>
          <w:szCs w:val="24"/>
        </w:rPr>
        <w:t>2.4 施工现场、施工条件和基础资料的提供</w:t>
      </w:r>
    </w:p>
    <w:p w14:paraId="6356754C">
      <w:pPr>
        <w:spacing w:line="460" w:lineRule="exact"/>
        <w:rPr>
          <w:rFonts w:ascii="宋体" w:hAnsi="宋体" w:cs="宋体"/>
          <w:color w:val="000000"/>
          <w:sz w:val="24"/>
          <w:szCs w:val="24"/>
        </w:rPr>
      </w:pPr>
      <w:r>
        <w:rPr>
          <w:rFonts w:hint="eastAsia" w:ascii="宋体" w:hAnsi="宋体" w:cs="宋体"/>
          <w:color w:val="000000"/>
          <w:sz w:val="24"/>
          <w:szCs w:val="24"/>
        </w:rPr>
        <w:t>2.4.1 提供施工现场</w:t>
      </w:r>
    </w:p>
    <w:p w14:paraId="59369EA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关于发包人移交施工现场的期限要求：</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开工前 </w:t>
      </w:r>
      <w:r>
        <w:rPr>
          <w:rFonts w:hint="eastAsia" w:ascii="宋体" w:hAnsi="宋体" w:cs="宋体"/>
          <w:color w:val="000000"/>
          <w:sz w:val="24"/>
          <w:szCs w:val="24"/>
          <w:u w:val="single"/>
        </w:rPr>
        <w:t>  </w:t>
      </w:r>
      <w:r>
        <w:rPr>
          <w:rFonts w:hint="eastAsia" w:ascii="宋体" w:hAnsi="宋体" w:cs="宋体"/>
          <w:color w:val="000000"/>
          <w:sz w:val="24"/>
          <w:szCs w:val="24"/>
        </w:rPr>
        <w:t>。</w:t>
      </w:r>
    </w:p>
    <w:p w14:paraId="29BA9784">
      <w:pPr>
        <w:spacing w:line="460" w:lineRule="exact"/>
        <w:rPr>
          <w:rFonts w:ascii="宋体" w:hAnsi="宋体" w:cs="宋体"/>
          <w:color w:val="000000"/>
          <w:sz w:val="24"/>
          <w:szCs w:val="24"/>
        </w:rPr>
      </w:pPr>
      <w:r>
        <w:rPr>
          <w:rFonts w:hint="eastAsia" w:ascii="宋体" w:hAnsi="宋体" w:cs="宋体"/>
          <w:color w:val="000000"/>
          <w:sz w:val="24"/>
          <w:szCs w:val="24"/>
        </w:rPr>
        <w:t>2.4.2 提供施工条件</w:t>
      </w:r>
    </w:p>
    <w:p w14:paraId="71018E7B">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07782505">
      <w:pPr>
        <w:spacing w:after="120" w:line="460" w:lineRule="exact"/>
        <w:rPr>
          <w:rFonts w:ascii="宋体" w:hAnsi="宋体" w:cs="宋体"/>
          <w:color w:val="000000"/>
          <w:sz w:val="24"/>
          <w:szCs w:val="24"/>
        </w:rPr>
      </w:pPr>
      <w:r>
        <w:rPr>
          <w:rFonts w:hint="eastAsia" w:ascii="宋体" w:hAnsi="宋体" w:cs="宋体"/>
          <w:color w:val="000000"/>
          <w:sz w:val="24"/>
          <w:szCs w:val="24"/>
        </w:rPr>
        <w:t>2.5 资金来源证明及支付担保</w:t>
      </w:r>
    </w:p>
    <w:p w14:paraId="3A4571C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DA9BFCF">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306DE799">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58BE353">
      <w:pPr>
        <w:pStyle w:val="7"/>
        <w:spacing w:before="120" w:after="120" w:line="460" w:lineRule="exact"/>
        <w:rPr>
          <w:rFonts w:ascii="宋体" w:hAnsi="宋体" w:cs="宋体"/>
          <w:b w:val="0"/>
          <w:sz w:val="24"/>
        </w:rPr>
      </w:pPr>
      <w:r>
        <w:rPr>
          <w:rFonts w:hint="eastAsia" w:ascii="宋体" w:hAnsi="宋体" w:cs="宋体"/>
          <w:b w:val="0"/>
          <w:sz w:val="24"/>
        </w:rPr>
        <w:t>3. 承包人</w:t>
      </w:r>
    </w:p>
    <w:p w14:paraId="2C96D880">
      <w:pPr>
        <w:spacing w:after="120" w:line="460" w:lineRule="exact"/>
        <w:rPr>
          <w:rFonts w:ascii="宋体" w:hAnsi="宋体" w:cs="宋体"/>
          <w:color w:val="000000"/>
          <w:sz w:val="24"/>
          <w:szCs w:val="24"/>
        </w:rPr>
      </w:pPr>
      <w:r>
        <w:rPr>
          <w:rFonts w:hint="eastAsia" w:ascii="宋体" w:hAnsi="宋体" w:cs="宋体"/>
          <w:color w:val="000000"/>
          <w:sz w:val="24"/>
          <w:szCs w:val="24"/>
        </w:rPr>
        <w:t>3.1 承包人的一般义务</w:t>
      </w:r>
    </w:p>
    <w:p w14:paraId="30FDDF1D">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（5）</w:t>
      </w:r>
      <w:r>
        <w:rPr>
          <w:rFonts w:hint="eastAsia" w:ascii="宋体" w:hAnsi="宋体" w:cs="宋体"/>
          <w:color w:val="000000"/>
          <w:sz w:val="24"/>
          <w:szCs w:val="24"/>
        </w:rPr>
        <w:t>承包人提交的竣工资料的内容：</w:t>
      </w:r>
      <w:r>
        <w:rPr>
          <w:rFonts w:hint="eastAsia" w:ascii="宋体" w:hAnsi="宋体" w:cs="宋体"/>
          <w:color w:val="0000FF"/>
          <w:sz w:val="24"/>
          <w:szCs w:val="24"/>
          <w:u w:val="single"/>
        </w:rPr>
        <w:t>竣工图及资料</w:t>
      </w:r>
      <w:r>
        <w:rPr>
          <w:rFonts w:hint="eastAsia" w:ascii="宋体" w:hAnsi="宋体" w:cs="宋体"/>
          <w:color w:val="000000"/>
          <w:sz w:val="24"/>
          <w:szCs w:val="24"/>
        </w:rPr>
        <w:t xml:space="preserve"> 。</w:t>
      </w:r>
    </w:p>
    <w:p w14:paraId="1940B295">
      <w:pPr>
        <w:spacing w:line="46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r>
        <w:rPr>
          <w:rFonts w:hint="eastAsia" w:ascii="宋体" w:hAnsi="宋体" w:cs="宋体"/>
          <w:color w:val="0000FF"/>
          <w:sz w:val="24"/>
          <w:szCs w:val="24"/>
          <w:u w:val="single"/>
        </w:rPr>
        <w:t xml:space="preserve">两套 </w:t>
      </w:r>
      <w:r>
        <w:rPr>
          <w:rFonts w:hint="eastAsia" w:ascii="宋体" w:hAnsi="宋体" w:cs="宋体"/>
          <w:color w:val="000000"/>
          <w:sz w:val="24"/>
          <w:szCs w:val="24"/>
        </w:rPr>
        <w:t>。</w:t>
      </w:r>
    </w:p>
    <w:p w14:paraId="665047B6">
      <w:pPr>
        <w:spacing w:line="460" w:lineRule="exact"/>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r>
        <w:rPr>
          <w:rFonts w:hint="eastAsia" w:ascii="宋体" w:hAnsi="宋体" w:cs="宋体"/>
          <w:color w:val="0000FF"/>
          <w:sz w:val="24"/>
          <w:szCs w:val="24"/>
          <w:u w:val="single"/>
        </w:rPr>
        <w:t>由承包人承担</w:t>
      </w:r>
      <w:r>
        <w:rPr>
          <w:rFonts w:hint="eastAsia" w:ascii="宋体" w:hAnsi="宋体" w:cs="宋体"/>
          <w:color w:val="000000"/>
          <w:sz w:val="24"/>
          <w:szCs w:val="24"/>
        </w:rPr>
        <w:t>。</w:t>
      </w:r>
    </w:p>
    <w:p w14:paraId="126818DD">
      <w:pPr>
        <w:spacing w:line="460" w:lineRule="exact"/>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承包人提交的竣工资料移交时间：</w:t>
      </w:r>
      <w:r>
        <w:rPr>
          <w:rFonts w:hint="eastAsia" w:ascii="宋体" w:hAnsi="宋体" w:cs="宋体"/>
          <w:color w:val="0000FF"/>
          <w:sz w:val="24"/>
          <w:szCs w:val="24"/>
          <w:u w:val="single"/>
        </w:rPr>
        <w:t>工程竣工后壹个月内</w:t>
      </w:r>
      <w:r>
        <w:rPr>
          <w:rFonts w:hint="eastAsia" w:ascii="宋体" w:hAnsi="宋体" w:cs="宋体"/>
          <w:color w:val="000000"/>
          <w:sz w:val="24"/>
          <w:szCs w:val="24"/>
        </w:rPr>
        <w:t>。</w:t>
      </w:r>
    </w:p>
    <w:p w14:paraId="509B1B4E">
      <w:pPr>
        <w:spacing w:line="46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r>
        <w:rPr>
          <w:rFonts w:hint="eastAsia" w:ascii="宋体" w:hAnsi="宋体" w:cs="宋体"/>
          <w:color w:val="0000FF"/>
          <w:sz w:val="24"/>
          <w:szCs w:val="24"/>
          <w:u w:val="single"/>
        </w:rPr>
        <w:t>书面</w:t>
      </w:r>
      <w:r>
        <w:rPr>
          <w:rFonts w:hint="eastAsia" w:ascii="宋体" w:hAnsi="宋体" w:cs="宋体"/>
          <w:color w:val="000000"/>
          <w:sz w:val="24"/>
          <w:szCs w:val="24"/>
        </w:rPr>
        <w:t>。</w:t>
      </w:r>
    </w:p>
    <w:p w14:paraId="5A92EDE1">
      <w:pPr>
        <w:spacing w:line="46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（6）承包人应履行的其他义务：</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双方协商确定</w:t>
      </w:r>
      <w:r>
        <w:rPr>
          <w:rFonts w:hint="eastAsia" w:ascii="宋体" w:hAnsi="宋体" w:cs="宋体"/>
          <w:color w:val="000000"/>
          <w:sz w:val="24"/>
          <w:szCs w:val="24"/>
        </w:rPr>
        <w:t>。</w:t>
      </w:r>
    </w:p>
    <w:p w14:paraId="45C15BF5">
      <w:pPr>
        <w:spacing w:after="120" w:line="460" w:lineRule="exact"/>
        <w:rPr>
          <w:rFonts w:ascii="宋体" w:hAnsi="宋体" w:cs="宋体"/>
          <w:color w:val="000000"/>
          <w:sz w:val="24"/>
          <w:szCs w:val="24"/>
        </w:rPr>
      </w:pPr>
      <w:r>
        <w:rPr>
          <w:rFonts w:hint="eastAsia" w:ascii="宋体" w:hAnsi="宋体" w:cs="宋体"/>
          <w:color w:val="000000"/>
          <w:sz w:val="24"/>
          <w:szCs w:val="24"/>
        </w:rPr>
        <w:t>3.2 项目负责人</w:t>
      </w:r>
    </w:p>
    <w:p w14:paraId="5B441589">
      <w:pPr>
        <w:spacing w:line="460" w:lineRule="exact"/>
        <w:rPr>
          <w:rFonts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项目负责人：</w:t>
      </w:r>
    </w:p>
    <w:p w14:paraId="745E10F7">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A626AAA">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19DA04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建造师执业资格等级：</w:t>
      </w:r>
      <w:r>
        <w:rPr>
          <w:rFonts w:hint="eastAsia" w:ascii="宋体" w:hAnsi="宋体" w:cs="宋体"/>
          <w:color w:val="000000"/>
          <w:sz w:val="24"/>
          <w:szCs w:val="24"/>
          <w:u w:val="single"/>
        </w:rPr>
        <w:t>   </w:t>
      </w:r>
      <w:r>
        <w:rPr>
          <w:rFonts w:hint="eastAsia" w:ascii="宋体" w:hAnsi="宋体" w:cs="宋体"/>
          <w:color w:val="000000"/>
          <w:sz w:val="24"/>
          <w:szCs w:val="24"/>
        </w:rPr>
        <w:t>；</w:t>
      </w:r>
    </w:p>
    <w:p w14:paraId="6DE92727">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建造师注册证书号：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18C93BE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建造师执业印章号：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21925AE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安全生产考核合格证书号：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5EA77C2A">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1D6CF7A9">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143795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E75F37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承包人对项目负责人的授权范围如下：</w:t>
      </w:r>
      <w:r>
        <w:rPr>
          <w:rFonts w:hint="eastAsia" w:ascii="宋体" w:hAnsi="宋体" w:cs="宋体"/>
          <w:color w:val="000000"/>
          <w:sz w:val="24"/>
          <w:szCs w:val="24"/>
          <w:u w:val="single"/>
        </w:rPr>
        <w:t></w:t>
      </w:r>
      <w:r>
        <w:rPr>
          <w:rFonts w:hint="eastAsia" w:ascii="宋体" w:hAnsi="宋体" w:cs="宋体"/>
          <w:color w:val="0000FF"/>
          <w:sz w:val="24"/>
          <w:szCs w:val="24"/>
          <w:u w:val="single"/>
        </w:rPr>
        <w:t>全面负责项目施工过程中质量、安全、进度管理工作</w:t>
      </w:r>
      <w:r>
        <w:rPr>
          <w:rFonts w:hint="eastAsia" w:ascii="宋体" w:hAnsi="宋体" w:cs="宋体"/>
          <w:color w:val="000000"/>
          <w:sz w:val="24"/>
          <w:szCs w:val="24"/>
        </w:rPr>
        <w:t>。</w:t>
      </w:r>
    </w:p>
    <w:p w14:paraId="15CE9DA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关于项目负责人每月在施工现场的时间要求：</w:t>
      </w:r>
      <w:r>
        <w:rPr>
          <w:rFonts w:hint="eastAsia" w:ascii="宋体" w:hAnsi="宋体" w:cs="宋体"/>
          <w:color w:val="000000"/>
          <w:sz w:val="24"/>
          <w:szCs w:val="24"/>
          <w:u w:val="single"/>
        </w:rPr>
        <w:t xml:space="preserve">        </w:t>
      </w:r>
      <w:r>
        <w:rPr>
          <w:rFonts w:hint="eastAsia" w:ascii="宋体" w:hAnsi="宋体" w:cs="宋体"/>
          <w:b/>
          <w:color w:val="0000FF"/>
          <w:sz w:val="24"/>
          <w:szCs w:val="24"/>
          <w:u w:val="single"/>
        </w:rPr>
        <w:t>/</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3D52682D">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承包人未提交劳动合同，以及没有为项目负责人缴纳社会保险证明的违约责任：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rPr>
        <w:t>。</w:t>
      </w:r>
    </w:p>
    <w:p w14:paraId="0BFFDBD9">
      <w:pPr>
        <w:spacing w:line="460" w:lineRule="exact"/>
        <w:ind w:firstLine="480" w:firstLineChars="200"/>
        <w:rPr>
          <w:rFonts w:ascii="宋体" w:hAnsi="宋体" w:cs="宋体"/>
          <w:color w:val="000000"/>
          <w:sz w:val="24"/>
          <w:szCs w:val="24"/>
          <w:u w:val="single"/>
        </w:rPr>
      </w:pPr>
      <w:r>
        <w:rPr>
          <w:rFonts w:hint="eastAsia" w:ascii="宋体" w:hAnsi="宋体" w:cs="宋体"/>
          <w:color w:val="000000"/>
          <w:kern w:val="0"/>
          <w:sz w:val="24"/>
          <w:szCs w:val="24"/>
        </w:rPr>
        <w:t>项目负责人未经批准，擅自离开施工现场的违约责任：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rPr>
        <w:t>。</w:t>
      </w:r>
    </w:p>
    <w:p w14:paraId="20929BA2">
      <w:pPr>
        <w:spacing w:line="460" w:lineRule="exact"/>
        <w:rPr>
          <w:rFonts w:ascii="宋体" w:hAnsi="宋体" w:cs="宋体"/>
          <w:color w:val="000000"/>
          <w:sz w:val="24"/>
          <w:szCs w:val="24"/>
        </w:rPr>
      </w:pPr>
      <w:r>
        <w:rPr>
          <w:rFonts w:hint="eastAsia" w:ascii="宋体" w:hAnsi="宋体" w:cs="宋体"/>
          <w:color w:val="000000"/>
          <w:sz w:val="24"/>
          <w:szCs w:val="24"/>
        </w:rPr>
        <w:t>3.2.3 承包人擅自更换项目负责人的违约责任：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rPr>
        <w:t>。</w:t>
      </w:r>
    </w:p>
    <w:p w14:paraId="22FB70BE">
      <w:pPr>
        <w:spacing w:line="460" w:lineRule="exact"/>
        <w:rPr>
          <w:rFonts w:ascii="宋体" w:hAnsi="宋体" w:cs="宋体"/>
          <w:color w:val="000000"/>
          <w:sz w:val="24"/>
          <w:szCs w:val="24"/>
        </w:rPr>
      </w:pPr>
      <w:r>
        <w:rPr>
          <w:rFonts w:hint="eastAsia" w:ascii="宋体" w:hAnsi="宋体" w:cs="宋体"/>
          <w:color w:val="000000"/>
          <w:sz w:val="24"/>
          <w:szCs w:val="24"/>
        </w:rPr>
        <w:t>3.2.4 承包人无正当理由拒绝更换项目负责人的违约责任：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w:t>
      </w:r>
      <w:r>
        <w:rPr>
          <w:rFonts w:hint="eastAsia" w:ascii="宋体" w:hAnsi="宋体" w:cs="宋体"/>
          <w:color w:val="000000"/>
          <w:sz w:val="24"/>
          <w:szCs w:val="24"/>
        </w:rPr>
        <w:t>。</w:t>
      </w:r>
    </w:p>
    <w:p w14:paraId="242CAB03">
      <w:pPr>
        <w:spacing w:after="120" w:line="460" w:lineRule="exact"/>
        <w:rPr>
          <w:rFonts w:ascii="宋体" w:hAnsi="宋体" w:cs="宋体"/>
          <w:color w:val="000000"/>
          <w:sz w:val="24"/>
          <w:szCs w:val="24"/>
        </w:rPr>
      </w:pPr>
      <w:r>
        <w:rPr>
          <w:rFonts w:hint="eastAsia" w:ascii="宋体" w:hAnsi="宋体" w:cs="宋体"/>
          <w:color w:val="000000"/>
          <w:sz w:val="24"/>
          <w:szCs w:val="24"/>
        </w:rPr>
        <w:t>3.3 承包人人员</w:t>
      </w:r>
    </w:p>
    <w:p w14:paraId="77CEC252">
      <w:pPr>
        <w:spacing w:line="460" w:lineRule="exact"/>
        <w:rPr>
          <w:rFonts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r>
        <w:rPr>
          <w:rFonts w:hint="eastAsia" w:ascii="宋体" w:hAnsi="宋体" w:cs="宋体"/>
          <w:color w:val="0000FF"/>
          <w:sz w:val="24"/>
          <w:szCs w:val="24"/>
          <w:u w:val="single"/>
        </w:rPr>
        <w:t>工程开工前2天</w:t>
      </w:r>
      <w:r>
        <w:rPr>
          <w:rFonts w:hint="eastAsia" w:ascii="宋体" w:hAnsi="宋体" w:cs="宋体"/>
          <w:color w:val="000000"/>
          <w:sz w:val="24"/>
          <w:szCs w:val="24"/>
        </w:rPr>
        <w:t>。</w:t>
      </w:r>
    </w:p>
    <w:p w14:paraId="4470682F">
      <w:pPr>
        <w:spacing w:line="460" w:lineRule="exact"/>
        <w:rPr>
          <w:rFonts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7CA3E02">
      <w:pPr>
        <w:spacing w:line="460" w:lineRule="exact"/>
        <w:rPr>
          <w:rFonts w:ascii="宋体" w:hAnsi="宋体" w:cs="宋体"/>
          <w:color w:val="000000"/>
          <w:sz w:val="24"/>
          <w:szCs w:val="24"/>
          <w:u w:val="single"/>
        </w:rPr>
      </w:pPr>
      <w:r>
        <w:rPr>
          <w:rFonts w:hint="eastAsia" w:ascii="宋体" w:hAnsi="宋体" w:cs="宋体"/>
          <w:color w:val="000000"/>
          <w:sz w:val="24"/>
          <w:szCs w:val="24"/>
        </w:rPr>
        <w:t xml:space="preserve">3.3.4 承包人主要施工管理人员离开施工现场的批准要求： </w:t>
      </w:r>
      <w:r>
        <w:rPr>
          <w:rFonts w:hint="eastAsia" w:ascii="宋体" w:hAnsi="宋体" w:cs="宋体"/>
          <w:color w:val="000000"/>
          <w:sz w:val="24"/>
          <w:szCs w:val="24"/>
          <w:u w:val="single"/>
        </w:rPr>
        <w:t></w:t>
      </w:r>
      <w:r>
        <w:rPr>
          <w:rFonts w:hint="eastAsia" w:ascii="宋体" w:hAnsi="宋体" w:cs="宋体"/>
          <w:color w:val="0000FF"/>
          <w:sz w:val="24"/>
          <w:szCs w:val="24"/>
          <w:u w:val="single"/>
        </w:rPr>
        <w:t>由发包人师批准后方可离开</w:t>
      </w:r>
      <w:r>
        <w:rPr>
          <w:rFonts w:hint="eastAsia" w:ascii="宋体" w:hAnsi="宋体" w:cs="宋体"/>
          <w:color w:val="000000"/>
          <w:sz w:val="24"/>
          <w:szCs w:val="24"/>
        </w:rPr>
        <w:t>。</w:t>
      </w:r>
    </w:p>
    <w:p w14:paraId="59011227">
      <w:pPr>
        <w:spacing w:line="460" w:lineRule="exact"/>
        <w:rPr>
          <w:rFonts w:ascii="宋体" w:hAnsi="宋体" w:cs="宋体"/>
          <w:color w:val="000000"/>
          <w:sz w:val="24"/>
          <w:szCs w:val="24"/>
        </w:rPr>
      </w:pPr>
      <w:r>
        <w:rPr>
          <w:rFonts w:hint="eastAsia" w:ascii="宋体" w:hAnsi="宋体" w:cs="宋体"/>
          <w:color w:val="000000"/>
          <w:sz w:val="24"/>
          <w:szCs w:val="24"/>
        </w:rPr>
        <w:t>3.3.5承包人擅自更换主要施工管理人员的违约责任：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1205037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承包人主要施工管理人员擅自离开施工现场的违约责任：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575991A">
      <w:pPr>
        <w:spacing w:after="120" w:line="460" w:lineRule="exact"/>
        <w:rPr>
          <w:rFonts w:ascii="宋体" w:hAnsi="宋体" w:cs="宋体"/>
          <w:color w:val="000000"/>
          <w:sz w:val="24"/>
          <w:szCs w:val="24"/>
        </w:rPr>
      </w:pPr>
      <w:r>
        <w:rPr>
          <w:rFonts w:hint="eastAsia" w:ascii="宋体" w:hAnsi="宋体" w:cs="宋体"/>
          <w:color w:val="000000"/>
          <w:sz w:val="24"/>
          <w:szCs w:val="24"/>
        </w:rPr>
        <w:t>3</w:t>
      </w:r>
      <w:bookmarkStart w:id="161" w:name="_Toc296347158"/>
      <w:bookmarkStart w:id="162" w:name="_Toc296891199"/>
      <w:bookmarkStart w:id="163" w:name="_Toc300934945"/>
      <w:bookmarkStart w:id="164" w:name="_Toc296890987"/>
      <w:bookmarkStart w:id="165" w:name="_Toc297048345"/>
      <w:bookmarkStart w:id="166" w:name="_Toc296346660"/>
      <w:bookmarkStart w:id="167" w:name="_Toc296944498"/>
      <w:bookmarkStart w:id="168" w:name="_Toc297216151"/>
      <w:bookmarkStart w:id="169" w:name="_Toc297123492"/>
      <w:bookmarkStart w:id="170" w:name="_Toc292559364"/>
      <w:bookmarkStart w:id="171" w:name="_Toc292559869"/>
      <w:bookmarkStart w:id="172" w:name="_Toc297120459"/>
      <w:bookmarkStart w:id="173" w:name="_Toc312677988"/>
      <w:bookmarkStart w:id="174" w:name="_Toc296503159"/>
      <w:bookmarkStart w:id="175" w:name="_Toc303539102"/>
      <w:bookmarkStart w:id="176" w:name="_Toc304295523"/>
      <w:r>
        <w:rPr>
          <w:rFonts w:hint="eastAsia" w:ascii="宋体" w:hAnsi="宋体" w:cs="宋体"/>
          <w:color w:val="000000"/>
          <w:sz w:val="24"/>
          <w:szCs w:val="24"/>
        </w:rPr>
        <w:t>.5 分包</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1058ACE1">
      <w:pPr>
        <w:spacing w:line="460" w:lineRule="exact"/>
        <w:rPr>
          <w:rFonts w:ascii="宋体" w:hAnsi="宋体" w:cs="宋体"/>
          <w:sz w:val="24"/>
          <w:szCs w:val="24"/>
        </w:rPr>
      </w:pPr>
      <w:r>
        <w:rPr>
          <w:rFonts w:hint="eastAsia" w:ascii="宋体" w:hAnsi="宋体" w:cs="宋体"/>
          <w:sz w:val="24"/>
          <w:szCs w:val="24"/>
        </w:rPr>
        <w:t>3</w:t>
      </w:r>
      <w:bookmarkStart w:id="177" w:name="_Toc297123493"/>
      <w:bookmarkStart w:id="178" w:name="_Toc304295524"/>
      <w:bookmarkStart w:id="179" w:name="_Toc296891200"/>
      <w:bookmarkStart w:id="180" w:name="_Toc297216152"/>
      <w:bookmarkStart w:id="181" w:name="_Toc296346661"/>
      <w:bookmarkStart w:id="182" w:name="_Toc303539103"/>
      <w:bookmarkStart w:id="183" w:name="_Toc296944499"/>
      <w:bookmarkStart w:id="184" w:name="_Toc292559365"/>
      <w:bookmarkStart w:id="185" w:name="_Toc297048346"/>
      <w:bookmarkStart w:id="186" w:name="_Toc297120460"/>
      <w:bookmarkStart w:id="187" w:name="_Toc300934946"/>
      <w:bookmarkStart w:id="188" w:name="_Toc292559870"/>
      <w:bookmarkStart w:id="189" w:name="_Toc296503160"/>
      <w:bookmarkStart w:id="190" w:name="_Toc296347159"/>
      <w:bookmarkStart w:id="191" w:name="_Toc296890988"/>
      <w:bookmarkStart w:id="192" w:name="_Toc318581158"/>
      <w:bookmarkStart w:id="193" w:name="_Toc312677989"/>
      <w:r>
        <w:rPr>
          <w:rFonts w:hint="eastAsia" w:ascii="宋体" w:hAnsi="宋体" w:cs="宋体"/>
          <w:sz w:val="24"/>
          <w:szCs w:val="24"/>
        </w:rPr>
        <w:t>.5.1 分包的一般约定</w:t>
      </w:r>
    </w:p>
    <w:p w14:paraId="0959DED2">
      <w:pPr>
        <w:spacing w:line="460" w:lineRule="exact"/>
        <w:ind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1E5D5CC8">
      <w:pPr>
        <w:spacing w:line="460" w:lineRule="exact"/>
        <w:ind w:firstLine="480" w:firstLineChars="200"/>
        <w:jc w:val="left"/>
        <w:rPr>
          <w:rFonts w:ascii="宋体" w:hAnsi="宋体" w:cs="宋体"/>
          <w:color w:val="000000"/>
          <w:sz w:val="24"/>
          <w:szCs w:val="24"/>
          <w:u w:val="single"/>
        </w:rPr>
      </w:pPr>
      <w:r>
        <w:rPr>
          <w:rFonts w:hint="eastAsia" w:ascii="宋体" w:hAnsi="宋体" w:cs="宋体"/>
          <w:sz w:val="24"/>
          <w:szCs w:val="24"/>
        </w:rPr>
        <w:t>主体结构、关键性工作的范围：</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4" w:name="_Toc296891201"/>
      <w:bookmarkStart w:id="195" w:name="_Toc297120461"/>
      <w:bookmarkStart w:id="196" w:name="_Toc304295525"/>
      <w:bookmarkStart w:id="197" w:name="_Toc303539104"/>
      <w:bookmarkStart w:id="198" w:name="_Toc296347160"/>
      <w:bookmarkStart w:id="199" w:name="_Toc297216153"/>
      <w:bookmarkStart w:id="200" w:name="_Toc296503161"/>
      <w:bookmarkStart w:id="201" w:name="_Toc296944500"/>
      <w:bookmarkStart w:id="202" w:name="_Toc296346662"/>
      <w:bookmarkStart w:id="203" w:name="_Toc297123494"/>
      <w:bookmarkStart w:id="204" w:name="_Toc296890989"/>
      <w:bookmarkStart w:id="205" w:name="_Toc297048347"/>
      <w:bookmarkStart w:id="206" w:name="_Toc300934947"/>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4AF0FE58">
      <w:pPr>
        <w:spacing w:line="460" w:lineRule="exact"/>
        <w:rPr>
          <w:rFonts w:ascii="宋体" w:hAnsi="宋体" w:cs="宋体"/>
          <w:sz w:val="24"/>
          <w:szCs w:val="24"/>
        </w:rPr>
      </w:pPr>
      <w:r>
        <w:rPr>
          <w:rFonts w:hint="eastAsia" w:ascii="宋体" w:hAnsi="宋体" w:cs="宋体"/>
          <w:sz w:val="24"/>
          <w:szCs w:val="24"/>
        </w:rPr>
        <w:t>3</w:t>
      </w:r>
      <w:bookmarkStart w:id="207" w:name="_Toc312677990"/>
      <w:bookmarkStart w:id="208" w:name="_Toc318581159"/>
      <w:r>
        <w:rPr>
          <w:rFonts w:hint="eastAsia" w:ascii="宋体" w:hAnsi="宋体" w:cs="宋体"/>
          <w:sz w:val="24"/>
          <w:szCs w:val="24"/>
        </w:rPr>
        <w:t>.5.2分包的确定</w:t>
      </w:r>
    </w:p>
    <w:p w14:paraId="1CE76EB6">
      <w:pPr>
        <w:spacing w:line="460" w:lineRule="exact"/>
        <w:ind w:firstLine="480" w:firstLineChars="200"/>
        <w:rPr>
          <w:rFonts w:ascii="宋体" w:hAnsi="宋体" w:cs="宋体"/>
          <w:color w:val="000000"/>
          <w:sz w:val="24"/>
          <w:szCs w:val="24"/>
          <w:u w:val="single"/>
        </w:rPr>
      </w:pPr>
      <w:r>
        <w:rPr>
          <w:rFonts w:hint="eastAsia" w:ascii="宋体" w:hAnsi="宋体" w:cs="宋体"/>
          <w:sz w:val="24"/>
          <w:szCs w:val="24"/>
        </w:rPr>
        <w:t>允许分包的专业工程包括：</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00FE10A6">
      <w:pPr>
        <w:spacing w:line="460" w:lineRule="exact"/>
        <w:ind w:firstLine="480" w:firstLineChars="200"/>
        <w:rPr>
          <w:rFonts w:ascii="宋体" w:hAnsi="宋体" w:cs="宋体"/>
          <w:sz w:val="24"/>
          <w:szCs w:val="24"/>
        </w:rPr>
      </w:pPr>
      <w:r>
        <w:rPr>
          <w:rFonts w:hint="eastAsia" w:ascii="宋体" w:hAnsi="宋体" w:cs="宋体"/>
          <w:color w:val="000000"/>
          <w:sz w:val="24"/>
          <w:szCs w:val="24"/>
        </w:rPr>
        <w:t>其他关于分包的约定：</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209A886F">
      <w:pPr>
        <w:spacing w:line="460" w:lineRule="exact"/>
        <w:rPr>
          <w:rFonts w:ascii="宋体" w:hAnsi="宋体" w:cs="宋体"/>
          <w:sz w:val="24"/>
          <w:szCs w:val="24"/>
        </w:rPr>
      </w:pPr>
      <w:r>
        <w:rPr>
          <w:rFonts w:hint="eastAsia" w:ascii="宋体" w:hAnsi="宋体" w:cs="宋体"/>
          <w:sz w:val="24"/>
          <w:szCs w:val="24"/>
        </w:rPr>
        <w:t>3.5.4 分包合同价款</w:t>
      </w:r>
    </w:p>
    <w:p w14:paraId="0D46145F">
      <w:pPr>
        <w:spacing w:line="460" w:lineRule="exact"/>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bookmarkEnd w:id="207"/>
    <w:bookmarkEnd w:id="208"/>
    <w:p w14:paraId="60BAAB85">
      <w:pPr>
        <w:spacing w:after="120" w:line="460" w:lineRule="exact"/>
        <w:rPr>
          <w:rFonts w:ascii="宋体" w:hAnsi="宋体" w:cs="宋体"/>
          <w:color w:val="000000"/>
          <w:sz w:val="24"/>
          <w:szCs w:val="24"/>
        </w:rPr>
      </w:pPr>
      <w:r>
        <w:rPr>
          <w:rFonts w:hint="eastAsia" w:ascii="宋体" w:hAnsi="宋体" w:cs="宋体"/>
          <w:color w:val="000000"/>
          <w:sz w:val="24"/>
          <w:szCs w:val="24"/>
        </w:rPr>
        <w:t>3.6 工程照管与成品、半成品保护</w:t>
      </w:r>
    </w:p>
    <w:p w14:paraId="0217AECD">
      <w:pPr>
        <w:spacing w:before="120" w:after="120" w:line="460" w:lineRule="exact"/>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承包人负责照管工程及工程相关的材料、工程设备的起始时间：</w:t>
      </w:r>
      <w:r>
        <w:rPr>
          <w:rFonts w:hint="eastAsia" w:ascii="宋体" w:hAnsi="宋体" w:cs="宋体"/>
          <w:color w:val="0000FF"/>
          <w:sz w:val="24"/>
          <w:szCs w:val="24"/>
          <w:u w:val="single"/>
        </w:rPr>
        <w:t>材料、设备进场至验交付使用前由承包人负责保修，交付使用后由发包人做成品保护</w:t>
      </w:r>
      <w:r>
        <w:rPr>
          <w:rFonts w:hint="eastAsia" w:ascii="宋体" w:hAnsi="宋体" w:cs="宋体"/>
          <w:color w:val="000000"/>
          <w:kern w:val="0"/>
          <w:sz w:val="24"/>
          <w:szCs w:val="24"/>
        </w:rPr>
        <w:t>。</w:t>
      </w:r>
    </w:p>
    <w:p w14:paraId="773C848A">
      <w:pPr>
        <w:spacing w:after="120" w:line="460" w:lineRule="exact"/>
        <w:rPr>
          <w:rFonts w:ascii="宋体" w:hAnsi="宋体" w:cs="宋体"/>
          <w:color w:val="000000"/>
          <w:sz w:val="24"/>
          <w:szCs w:val="24"/>
        </w:rPr>
      </w:pPr>
      <w:r>
        <w:rPr>
          <w:rFonts w:hint="eastAsia" w:ascii="宋体" w:hAnsi="宋体" w:cs="宋体"/>
          <w:color w:val="000000"/>
          <w:sz w:val="24"/>
          <w:szCs w:val="24"/>
        </w:rPr>
        <w:t>3.7 履约担保</w:t>
      </w:r>
    </w:p>
    <w:p w14:paraId="3537A637">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承包人是否提供履约担保：</w:t>
      </w:r>
      <w:r>
        <w:rPr>
          <w:rFonts w:hint="eastAsia" w:ascii="宋体" w:hAnsi="宋体" w:cs="宋体"/>
          <w:color w:val="0000FF"/>
          <w:sz w:val="24"/>
          <w:szCs w:val="24"/>
          <w:u w:val="single"/>
        </w:rPr>
        <w:t>发包人与承包人协商确定</w:t>
      </w:r>
      <w:r>
        <w:rPr>
          <w:rFonts w:hint="eastAsia" w:ascii="宋体" w:hAnsi="宋体" w:cs="宋体"/>
          <w:color w:val="000000"/>
          <w:sz w:val="24"/>
          <w:szCs w:val="24"/>
        </w:rPr>
        <w:t>。</w:t>
      </w:r>
    </w:p>
    <w:p w14:paraId="42B83C2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承包人提供履约担保的形式、金额及期限的：</w:t>
      </w:r>
      <w:r>
        <w:rPr>
          <w:rFonts w:hint="eastAsia" w:ascii="宋体" w:hAnsi="宋体" w:cs="宋体"/>
          <w:color w:val="0000FF"/>
          <w:sz w:val="24"/>
          <w:szCs w:val="24"/>
          <w:u w:val="single"/>
        </w:rPr>
        <w:t>发包人与承包人协商确定</w:t>
      </w:r>
      <w:r>
        <w:rPr>
          <w:rFonts w:hint="eastAsia" w:ascii="宋体" w:hAnsi="宋体" w:cs="宋体"/>
          <w:color w:val="000000"/>
          <w:sz w:val="24"/>
          <w:szCs w:val="24"/>
        </w:rPr>
        <w:t>。</w:t>
      </w:r>
    </w:p>
    <w:p w14:paraId="1BE93724">
      <w:pPr>
        <w:pStyle w:val="7"/>
        <w:spacing w:before="120" w:after="120" w:line="460" w:lineRule="exact"/>
        <w:rPr>
          <w:rFonts w:ascii="宋体" w:hAnsi="宋体" w:cs="宋体"/>
          <w:b w:val="0"/>
          <w:sz w:val="24"/>
        </w:rPr>
      </w:pPr>
      <w:r>
        <w:rPr>
          <w:rFonts w:hint="eastAsia" w:ascii="宋体" w:hAnsi="宋体" w:cs="宋体"/>
          <w:b w:val="0"/>
          <w:sz w:val="24"/>
        </w:rPr>
        <w:t>4. 监理人</w:t>
      </w:r>
    </w:p>
    <w:p w14:paraId="3E2866DB">
      <w:pPr>
        <w:spacing w:after="120" w:line="460" w:lineRule="exact"/>
        <w:rPr>
          <w:rFonts w:ascii="宋体" w:hAnsi="宋体" w:cs="宋体"/>
          <w:color w:val="000000"/>
          <w:sz w:val="24"/>
          <w:szCs w:val="24"/>
        </w:rPr>
      </w:pPr>
      <w:r>
        <w:rPr>
          <w:rFonts w:hint="eastAsia" w:ascii="宋体" w:hAnsi="宋体" w:cs="宋体"/>
          <w:color w:val="000000"/>
          <w:sz w:val="24"/>
          <w:szCs w:val="24"/>
        </w:rPr>
        <w:t>4.1监理人的一般规定</w:t>
      </w:r>
    </w:p>
    <w:p w14:paraId="1D8956B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关于监理人的监理内容：</w:t>
      </w:r>
      <w:r>
        <w:rPr>
          <w:rFonts w:hint="eastAsia" w:ascii="宋体" w:hAnsi="宋体" w:cs="宋体"/>
          <w:color w:val="0000FF"/>
          <w:sz w:val="24"/>
          <w:szCs w:val="24"/>
          <w:u w:val="single"/>
        </w:rPr>
        <w:t>/</w:t>
      </w:r>
      <w:r>
        <w:rPr>
          <w:rFonts w:hint="eastAsia" w:ascii="宋体" w:hAnsi="宋体" w:cs="宋体"/>
          <w:color w:val="000000"/>
          <w:sz w:val="24"/>
          <w:szCs w:val="24"/>
        </w:rPr>
        <w:t>。</w:t>
      </w:r>
    </w:p>
    <w:p w14:paraId="2FA12593">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关于监理人的监理权限：</w:t>
      </w:r>
      <w:r>
        <w:rPr>
          <w:rFonts w:hint="eastAsia" w:ascii="宋体" w:hAnsi="宋体" w:cs="宋体"/>
          <w:color w:val="0000FF"/>
          <w:sz w:val="24"/>
          <w:szCs w:val="24"/>
          <w:u w:val="single"/>
        </w:rPr>
        <w:t>/</w:t>
      </w:r>
      <w:r>
        <w:rPr>
          <w:rFonts w:hint="eastAsia" w:ascii="宋体" w:hAnsi="宋体" w:cs="宋体"/>
          <w:color w:val="000000"/>
          <w:sz w:val="24"/>
          <w:szCs w:val="24"/>
        </w:rPr>
        <w:t xml:space="preserve">。 </w:t>
      </w:r>
    </w:p>
    <w:p w14:paraId="2EA47E4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关于监理人在施工现场的办公场所、生活场所的提供和费用承担的约定：</w:t>
      </w:r>
      <w:r>
        <w:rPr>
          <w:rFonts w:hint="eastAsia" w:ascii="宋体" w:hAnsi="宋体" w:cs="宋体"/>
          <w:color w:val="0000FF"/>
          <w:sz w:val="24"/>
          <w:szCs w:val="24"/>
          <w:u w:val="single"/>
        </w:rPr>
        <w:t>/</w:t>
      </w:r>
      <w:r>
        <w:rPr>
          <w:rFonts w:hint="eastAsia" w:ascii="宋体" w:hAnsi="宋体" w:cs="宋体"/>
          <w:color w:val="000000"/>
          <w:sz w:val="24"/>
          <w:szCs w:val="24"/>
        </w:rPr>
        <w:t>。</w:t>
      </w:r>
    </w:p>
    <w:p w14:paraId="575AAA76">
      <w:pPr>
        <w:spacing w:after="120" w:line="460" w:lineRule="exact"/>
        <w:rPr>
          <w:rFonts w:ascii="宋体" w:hAnsi="宋体" w:cs="宋体"/>
          <w:color w:val="000000"/>
          <w:sz w:val="24"/>
          <w:szCs w:val="24"/>
        </w:rPr>
      </w:pPr>
      <w:r>
        <w:rPr>
          <w:rFonts w:hint="eastAsia" w:ascii="宋体" w:hAnsi="宋体" w:cs="宋体"/>
          <w:color w:val="000000"/>
          <w:sz w:val="24"/>
          <w:szCs w:val="24"/>
        </w:rPr>
        <w:t>4.2 监理人员</w:t>
      </w:r>
    </w:p>
    <w:p w14:paraId="55A5DE85">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总监理工程师：</w:t>
      </w:r>
    </w:p>
    <w:p w14:paraId="1DBEA2F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C5002CE">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546CEA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监理工程师执业资格证书号：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74A260C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0E0E74B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28C3FB9">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8A7223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关于监理人的其他约定：</w:t>
      </w:r>
      <w:r>
        <w:rPr>
          <w:rFonts w:hint="eastAsia" w:ascii="宋体" w:hAnsi="宋体" w:cs="宋体"/>
          <w:color w:val="000000"/>
          <w:sz w:val="24"/>
          <w:szCs w:val="24"/>
          <w:u w:val="single"/>
        </w:rPr>
        <w:t>   </w:t>
      </w:r>
      <w:r>
        <w:rPr>
          <w:rFonts w:hint="eastAsia" w:ascii="宋体" w:hAnsi="宋体" w:cs="宋体"/>
          <w:color w:val="000000"/>
          <w:sz w:val="24"/>
          <w:szCs w:val="24"/>
        </w:rPr>
        <w:t>。</w:t>
      </w:r>
    </w:p>
    <w:p w14:paraId="0DC8B985">
      <w:pPr>
        <w:spacing w:after="120" w:line="460" w:lineRule="exact"/>
        <w:rPr>
          <w:rFonts w:ascii="宋体" w:hAnsi="宋体" w:cs="宋体"/>
          <w:color w:val="000000"/>
          <w:sz w:val="24"/>
          <w:szCs w:val="24"/>
        </w:rPr>
      </w:pPr>
      <w:r>
        <w:rPr>
          <w:rFonts w:hint="eastAsia" w:ascii="宋体" w:hAnsi="宋体" w:cs="宋体"/>
          <w:color w:val="000000"/>
          <w:sz w:val="24"/>
          <w:szCs w:val="24"/>
        </w:rPr>
        <w:t>4.4 商定或确定</w:t>
      </w:r>
    </w:p>
    <w:p w14:paraId="64CEFF1C">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在发包人和承包人不能通过协商达成一致意见时，发包人授权监理人对以下事项进行确定：</w:t>
      </w:r>
    </w:p>
    <w:p w14:paraId="677AF315">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7B86EDFC">
      <w:pPr>
        <w:pStyle w:val="7"/>
        <w:spacing w:before="120" w:after="120" w:line="460" w:lineRule="exact"/>
        <w:rPr>
          <w:rFonts w:ascii="宋体" w:hAnsi="宋体" w:cs="宋体"/>
          <w:b w:val="0"/>
          <w:sz w:val="24"/>
        </w:rPr>
      </w:pPr>
      <w:r>
        <w:rPr>
          <w:rFonts w:hint="eastAsia" w:ascii="宋体" w:hAnsi="宋体" w:cs="宋体"/>
          <w:b w:val="0"/>
          <w:sz w:val="24"/>
        </w:rPr>
        <w:t>5. 工程质量</w:t>
      </w:r>
    </w:p>
    <w:p w14:paraId="790DA508">
      <w:pPr>
        <w:spacing w:after="120" w:line="460" w:lineRule="exact"/>
        <w:rPr>
          <w:rFonts w:ascii="宋体" w:hAnsi="宋体" w:cs="宋体"/>
          <w:color w:val="000000"/>
          <w:sz w:val="24"/>
          <w:szCs w:val="24"/>
        </w:rPr>
      </w:pPr>
      <w:r>
        <w:rPr>
          <w:rFonts w:hint="eastAsia" w:ascii="宋体" w:hAnsi="宋体" w:cs="宋体"/>
          <w:color w:val="000000"/>
          <w:sz w:val="24"/>
          <w:szCs w:val="24"/>
        </w:rPr>
        <w:t>5.1 质量要求</w:t>
      </w:r>
    </w:p>
    <w:p w14:paraId="73FFDB02">
      <w:pPr>
        <w:spacing w:line="460" w:lineRule="exact"/>
        <w:jc w:val="left"/>
        <w:rPr>
          <w:rFonts w:ascii="宋体" w:hAnsi="宋体" w:cs="宋体"/>
          <w:sz w:val="24"/>
          <w:szCs w:val="24"/>
        </w:rPr>
      </w:pPr>
      <w:r>
        <w:rPr>
          <w:rFonts w:hint="eastAsia" w:ascii="宋体" w:hAnsi="宋体" w:cs="宋体"/>
          <w:sz w:val="24"/>
          <w:szCs w:val="24"/>
        </w:rPr>
        <w:t>5.1.1 特殊质量标准和要求：</w:t>
      </w:r>
      <w:r>
        <w:rPr>
          <w:rFonts w:hint="eastAsia" w:ascii="宋体" w:hAnsi="宋体" w:cs="宋体"/>
          <w:color w:val="0000FF"/>
          <w:sz w:val="24"/>
          <w:szCs w:val="24"/>
          <w:u w:val="single"/>
        </w:rPr>
        <w:t>合格</w:t>
      </w:r>
      <w:r>
        <w:rPr>
          <w:rFonts w:hint="eastAsia" w:ascii="宋体" w:hAnsi="宋体" w:cs="宋体"/>
          <w:sz w:val="24"/>
          <w:szCs w:val="24"/>
        </w:rPr>
        <w:t>。</w:t>
      </w:r>
    </w:p>
    <w:p w14:paraId="76E28049">
      <w:pPr>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关于工程奖项的约定：</w:t>
      </w:r>
      <w:r>
        <w:rPr>
          <w:rFonts w:hint="eastAsia" w:ascii="宋体" w:hAnsi="宋体" w:cs="宋体"/>
          <w:b/>
          <w:color w:val="0000FF"/>
          <w:sz w:val="24"/>
          <w:szCs w:val="24"/>
          <w:u w:val="single"/>
        </w:rPr>
        <w:t>/</w:t>
      </w:r>
      <w:r>
        <w:rPr>
          <w:rFonts w:hint="eastAsia" w:ascii="宋体" w:hAnsi="宋体" w:cs="宋体"/>
          <w:sz w:val="24"/>
          <w:szCs w:val="24"/>
        </w:rPr>
        <w:t>。</w:t>
      </w:r>
    </w:p>
    <w:p w14:paraId="220F0E59">
      <w:pPr>
        <w:spacing w:after="120" w:line="460" w:lineRule="exact"/>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隐蔽工程检查</w:t>
      </w:r>
    </w:p>
    <w:p w14:paraId="627280CE">
      <w:pPr>
        <w:spacing w:line="460" w:lineRule="exact"/>
        <w:jc w:val="left"/>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承包人提前通知监理人隐蔽工程检查的期限的约定：</w:t>
      </w:r>
      <w:r>
        <w:rPr>
          <w:rFonts w:hint="eastAsia" w:ascii="宋体" w:hAnsi="宋体" w:cs="宋体"/>
          <w:color w:val="0000FF"/>
          <w:sz w:val="24"/>
          <w:szCs w:val="24"/>
          <w:u w:val="single"/>
        </w:rPr>
        <w:t>共同检查前48小时书面通知监理人</w:t>
      </w:r>
      <w:r>
        <w:rPr>
          <w:rFonts w:hint="eastAsia" w:ascii="宋体" w:hAnsi="宋体" w:cs="宋体"/>
          <w:sz w:val="24"/>
          <w:szCs w:val="24"/>
        </w:rPr>
        <w:t>。</w:t>
      </w:r>
    </w:p>
    <w:p w14:paraId="186DB1CE">
      <w:pPr>
        <w:spacing w:line="460" w:lineRule="exact"/>
        <w:ind w:firstLine="480" w:firstLineChars="200"/>
        <w:jc w:val="left"/>
        <w:rPr>
          <w:rFonts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color w:val="0000FF"/>
          <w:sz w:val="24"/>
          <w:szCs w:val="24"/>
          <w:u w:val="single"/>
        </w:rPr>
        <w:t>24</w:t>
      </w:r>
      <w:r>
        <w:rPr>
          <w:rFonts w:hint="eastAsia" w:ascii="宋体" w:hAnsi="宋体" w:cs="宋体"/>
          <w:sz w:val="24"/>
          <w:szCs w:val="24"/>
        </w:rPr>
        <w:t>小时提交书面延期要求。</w:t>
      </w:r>
    </w:p>
    <w:p w14:paraId="2ECFE036">
      <w:pPr>
        <w:spacing w:line="460" w:lineRule="exact"/>
        <w:ind w:firstLine="480" w:firstLineChars="200"/>
        <w:jc w:val="left"/>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color w:val="0000FF"/>
          <w:sz w:val="24"/>
          <w:szCs w:val="24"/>
          <w:u w:val="single"/>
        </w:rPr>
        <w:t>48</w:t>
      </w:r>
      <w:r>
        <w:rPr>
          <w:rFonts w:hint="eastAsia" w:ascii="宋体" w:hAnsi="宋体" w:cs="宋体"/>
          <w:sz w:val="24"/>
          <w:szCs w:val="24"/>
        </w:rPr>
        <w:t>小时。</w:t>
      </w:r>
    </w:p>
    <w:p w14:paraId="4265C3FB">
      <w:pPr>
        <w:pStyle w:val="7"/>
        <w:spacing w:before="120" w:after="120" w:line="460" w:lineRule="exact"/>
        <w:rPr>
          <w:rFonts w:ascii="宋体" w:hAnsi="宋体" w:cs="宋体"/>
          <w:b w:val="0"/>
          <w:sz w:val="24"/>
        </w:rPr>
      </w:pPr>
      <w:r>
        <w:rPr>
          <w:rFonts w:hint="eastAsia" w:ascii="宋体" w:hAnsi="宋体" w:cs="宋体"/>
          <w:b w:val="0"/>
          <w:sz w:val="24"/>
        </w:rPr>
        <w:t>6. 安全文明施工与环境保护</w:t>
      </w:r>
    </w:p>
    <w:p w14:paraId="066814A9">
      <w:pPr>
        <w:spacing w:after="120" w:line="460" w:lineRule="exact"/>
        <w:rPr>
          <w:rFonts w:ascii="宋体" w:hAnsi="宋体" w:cs="宋体"/>
          <w:color w:val="000000"/>
          <w:sz w:val="24"/>
          <w:szCs w:val="24"/>
        </w:rPr>
      </w:pPr>
      <w:r>
        <w:rPr>
          <w:rFonts w:hint="eastAsia" w:ascii="宋体" w:hAnsi="宋体" w:cs="宋体"/>
          <w:color w:val="000000"/>
          <w:sz w:val="24"/>
          <w:szCs w:val="24"/>
        </w:rPr>
        <w:t>6.1安全文明施工</w:t>
      </w:r>
    </w:p>
    <w:p w14:paraId="52417278">
      <w:pPr>
        <w:spacing w:line="460" w:lineRule="exact"/>
        <w:jc w:val="left"/>
        <w:rPr>
          <w:rFonts w:ascii="宋体" w:hAnsi="宋体" w:cs="宋体"/>
          <w:sz w:val="24"/>
          <w:szCs w:val="24"/>
        </w:rPr>
      </w:pPr>
      <w:r>
        <w:rPr>
          <w:rFonts w:hint="eastAsia" w:ascii="宋体" w:hAnsi="宋体" w:cs="宋体"/>
          <w:sz w:val="24"/>
          <w:szCs w:val="24"/>
        </w:rPr>
        <w:t>6.1.1</w:t>
      </w:r>
      <w:r>
        <w:rPr>
          <w:rFonts w:hint="eastAsia" w:ascii="宋体" w:hAnsi="宋体" w:cs="宋体"/>
          <w:color w:val="000000"/>
          <w:sz w:val="24"/>
          <w:szCs w:val="24"/>
        </w:rPr>
        <w:t xml:space="preserve"> 项目安全生产的达标目标及相应事项的约定：</w:t>
      </w:r>
      <w:r>
        <w:rPr>
          <w:rFonts w:hint="eastAsia" w:ascii="宋体" w:hAnsi="宋体" w:cs="宋体"/>
          <w:color w:val="0000FF"/>
          <w:sz w:val="24"/>
          <w:szCs w:val="24"/>
          <w:u w:val="single"/>
        </w:rPr>
        <w:t>达到《建筑工程安全检查标准》（JGJ59-2011）标准</w:t>
      </w:r>
      <w:r>
        <w:rPr>
          <w:rFonts w:hint="eastAsia" w:ascii="宋体" w:hAnsi="宋体" w:cs="宋体"/>
          <w:sz w:val="24"/>
          <w:szCs w:val="24"/>
        </w:rPr>
        <w:t>。</w:t>
      </w:r>
    </w:p>
    <w:p w14:paraId="50647B34">
      <w:pPr>
        <w:spacing w:line="460" w:lineRule="exact"/>
        <w:jc w:val="left"/>
        <w:rPr>
          <w:rFonts w:ascii="宋体" w:hAnsi="宋体" w:cs="宋体"/>
          <w:sz w:val="24"/>
          <w:szCs w:val="24"/>
        </w:rPr>
      </w:pPr>
      <w:r>
        <w:rPr>
          <w:rFonts w:hint="eastAsia" w:ascii="宋体" w:hAnsi="宋体" w:cs="宋体"/>
          <w:sz w:val="24"/>
          <w:szCs w:val="24"/>
        </w:rPr>
        <w:t>6.1.4 关于治安保卫的特别约定：</w:t>
      </w:r>
      <w:r>
        <w:rPr>
          <w:rFonts w:hint="eastAsia" w:ascii="宋体" w:hAnsi="宋体" w:cs="宋体"/>
          <w:color w:val="0000FF"/>
          <w:sz w:val="24"/>
          <w:szCs w:val="24"/>
          <w:u w:val="single"/>
        </w:rPr>
        <w:t>执行通用条款</w:t>
      </w:r>
      <w:r>
        <w:rPr>
          <w:rFonts w:hint="eastAsia" w:ascii="宋体" w:hAnsi="宋体" w:cs="宋体"/>
          <w:sz w:val="24"/>
          <w:szCs w:val="24"/>
        </w:rPr>
        <w:t>。</w:t>
      </w:r>
    </w:p>
    <w:p w14:paraId="2A6F0045">
      <w:pPr>
        <w:spacing w:line="460" w:lineRule="exact"/>
        <w:ind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color w:val="0000FF"/>
          <w:sz w:val="24"/>
          <w:szCs w:val="24"/>
          <w:u w:val="single"/>
        </w:rPr>
        <w:t>开工前提供场地治安管理计划</w:t>
      </w:r>
      <w:r>
        <w:rPr>
          <w:rFonts w:hint="eastAsia" w:ascii="宋体" w:hAnsi="宋体" w:cs="宋体"/>
          <w:sz w:val="24"/>
          <w:szCs w:val="24"/>
        </w:rPr>
        <w:t>。</w:t>
      </w:r>
    </w:p>
    <w:p w14:paraId="0CA80763">
      <w:pPr>
        <w:spacing w:line="460" w:lineRule="exact"/>
        <w:jc w:val="left"/>
        <w:rPr>
          <w:rFonts w:ascii="宋体" w:hAnsi="宋体" w:cs="宋体"/>
          <w:sz w:val="24"/>
          <w:szCs w:val="24"/>
        </w:rPr>
      </w:pPr>
      <w:r>
        <w:rPr>
          <w:rFonts w:hint="eastAsia" w:ascii="宋体" w:hAnsi="宋体" w:cs="宋体"/>
          <w:sz w:val="24"/>
          <w:szCs w:val="24"/>
        </w:rPr>
        <w:t>6.1.5 文明施工</w:t>
      </w:r>
    </w:p>
    <w:p w14:paraId="3C93F06F">
      <w:pPr>
        <w:spacing w:line="460" w:lineRule="exact"/>
        <w:ind w:firstLine="480" w:firstLineChars="200"/>
        <w:jc w:val="left"/>
        <w:rPr>
          <w:rFonts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color w:val="0000FF"/>
          <w:sz w:val="24"/>
          <w:szCs w:val="24"/>
          <w:u w:val="single"/>
        </w:rPr>
        <w:t>达到《建筑施工现场环境与卫生标准》（JGJ146-2004）标准</w:t>
      </w:r>
      <w:r>
        <w:rPr>
          <w:rFonts w:hint="eastAsia" w:ascii="宋体" w:hAnsi="宋体" w:cs="宋体"/>
          <w:sz w:val="24"/>
          <w:szCs w:val="24"/>
        </w:rPr>
        <w:t>。</w:t>
      </w:r>
    </w:p>
    <w:p w14:paraId="026848EA">
      <w:pPr>
        <w:spacing w:line="460" w:lineRule="exact"/>
        <w:jc w:val="left"/>
        <w:rPr>
          <w:rFonts w:ascii="宋体" w:hAnsi="宋体" w:cs="宋体"/>
          <w:sz w:val="24"/>
          <w:szCs w:val="24"/>
        </w:rPr>
      </w:pPr>
      <w:r>
        <w:rPr>
          <w:rFonts w:hint="eastAsia" w:ascii="宋体" w:hAnsi="宋体" w:cs="宋体"/>
          <w:sz w:val="24"/>
          <w:szCs w:val="24"/>
        </w:rPr>
        <w:t>6.1.6 关于安全文明施工费支付比例和支付期限的约定：</w:t>
      </w:r>
      <w:r>
        <w:rPr>
          <w:rFonts w:hint="eastAsia" w:ascii="宋体" w:hAnsi="宋体" w:cs="宋体"/>
          <w:color w:val="0000FF"/>
          <w:sz w:val="24"/>
          <w:szCs w:val="24"/>
          <w:u w:val="single"/>
        </w:rPr>
        <w:t>纳入合同价格支付</w:t>
      </w:r>
      <w:r>
        <w:rPr>
          <w:rFonts w:hint="eastAsia" w:ascii="宋体" w:hAnsi="宋体" w:cs="宋体"/>
          <w:sz w:val="24"/>
          <w:szCs w:val="24"/>
        </w:rPr>
        <w:t>。</w:t>
      </w:r>
    </w:p>
    <w:p w14:paraId="591A7538">
      <w:pPr>
        <w:pStyle w:val="7"/>
        <w:spacing w:before="120" w:after="120" w:line="460" w:lineRule="exact"/>
        <w:rPr>
          <w:rFonts w:ascii="宋体" w:hAnsi="宋体" w:cs="宋体"/>
          <w:b w:val="0"/>
          <w:sz w:val="24"/>
        </w:rPr>
      </w:pPr>
      <w:bookmarkStart w:id="209" w:name="_Toc351203639"/>
      <w:r>
        <w:rPr>
          <w:rFonts w:hint="eastAsia" w:ascii="宋体" w:hAnsi="宋体" w:cs="宋体"/>
          <w:b w:val="0"/>
          <w:sz w:val="24"/>
        </w:rPr>
        <w:t>7. 工期和进度</w:t>
      </w:r>
      <w:bookmarkEnd w:id="209"/>
    </w:p>
    <w:p w14:paraId="78A4AF14">
      <w:pPr>
        <w:spacing w:after="120" w:line="460" w:lineRule="exact"/>
        <w:rPr>
          <w:rFonts w:ascii="宋体" w:hAnsi="宋体" w:cs="宋体"/>
          <w:color w:val="000000"/>
          <w:sz w:val="24"/>
          <w:szCs w:val="24"/>
        </w:rPr>
      </w:pPr>
      <w:r>
        <w:rPr>
          <w:rFonts w:hint="eastAsia" w:ascii="宋体" w:hAnsi="宋体" w:cs="宋体"/>
          <w:color w:val="000000"/>
          <w:sz w:val="24"/>
          <w:szCs w:val="24"/>
        </w:rPr>
        <w:t>7.1 施工组织设计</w:t>
      </w:r>
    </w:p>
    <w:p w14:paraId="49B933C4">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sz w:val="24"/>
          <w:szCs w:val="24"/>
        </w:rPr>
        <w:t xml:space="preserve">7.1.1 </w:t>
      </w:r>
      <w:r>
        <w:rPr>
          <w:rFonts w:hint="eastAsia" w:ascii="宋体" w:hAnsi="宋体" w:cs="宋体"/>
          <w:color w:val="000000"/>
          <w:sz w:val="24"/>
          <w:szCs w:val="24"/>
        </w:rPr>
        <w:t>合</w:t>
      </w:r>
      <w:r>
        <w:rPr>
          <w:rFonts w:hint="eastAsia" w:ascii="宋体" w:hAnsi="宋体" w:cs="宋体"/>
          <w:color w:val="000000"/>
          <w:kern w:val="0"/>
          <w:sz w:val="24"/>
          <w:szCs w:val="24"/>
        </w:rPr>
        <w:t>同当事人约定的施工组织设计应包括的其他内容：</w:t>
      </w:r>
      <w:r>
        <w:rPr>
          <w:rFonts w:hint="eastAsia" w:ascii="宋体" w:hAnsi="宋体" w:cs="宋体"/>
          <w:color w:val="0000FF"/>
          <w:sz w:val="24"/>
          <w:szCs w:val="24"/>
          <w:u w:val="single"/>
        </w:rPr>
        <w:t>按通用条款执行</w:t>
      </w:r>
      <w:r>
        <w:rPr>
          <w:rFonts w:hint="eastAsia" w:ascii="宋体" w:hAnsi="宋体" w:cs="宋体"/>
          <w:sz w:val="24"/>
          <w:szCs w:val="24"/>
        </w:rPr>
        <w:t>。</w:t>
      </w:r>
    </w:p>
    <w:p w14:paraId="584B2C77">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kern w:val="0"/>
          <w:sz w:val="24"/>
          <w:szCs w:val="24"/>
        </w:rPr>
        <w:t>施工组织设计的提交和修改</w:t>
      </w:r>
    </w:p>
    <w:p w14:paraId="01377BE5">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color w:val="000000"/>
          <w:kern w:val="0"/>
          <w:sz w:val="24"/>
          <w:szCs w:val="24"/>
        </w:rPr>
        <w:t>承包人提交详细施工组织设计的期限的约定：</w:t>
      </w:r>
      <w:r>
        <w:rPr>
          <w:rFonts w:hint="eastAsia" w:ascii="宋体" w:hAnsi="宋体" w:cs="宋体"/>
          <w:color w:val="0000FF"/>
          <w:sz w:val="24"/>
          <w:szCs w:val="24"/>
          <w:u w:val="single"/>
        </w:rPr>
        <w:t>开工前</w:t>
      </w:r>
      <w:r>
        <w:rPr>
          <w:rFonts w:hint="eastAsia" w:ascii="宋体" w:hAnsi="宋体" w:cs="宋体"/>
          <w:sz w:val="24"/>
          <w:szCs w:val="24"/>
        </w:rPr>
        <w:t>。</w:t>
      </w:r>
    </w:p>
    <w:p w14:paraId="115ACB8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r>
        <w:rPr>
          <w:rFonts w:hint="eastAsia" w:ascii="宋体" w:hAnsi="宋体" w:cs="宋体"/>
          <w:color w:val="0000FF"/>
          <w:sz w:val="24"/>
          <w:szCs w:val="24"/>
          <w:u w:val="single"/>
        </w:rPr>
        <w:t>收到后7天内</w:t>
      </w:r>
      <w:r>
        <w:rPr>
          <w:rFonts w:hint="eastAsia" w:ascii="宋体" w:hAnsi="宋体" w:cs="宋体"/>
          <w:sz w:val="24"/>
          <w:szCs w:val="24"/>
        </w:rPr>
        <w:t>。</w:t>
      </w:r>
    </w:p>
    <w:p w14:paraId="0692CDF8">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10" w:name="_Toc303539123"/>
      <w:bookmarkStart w:id="211" w:name="_Toc312677479"/>
      <w:bookmarkStart w:id="212" w:name="_Toc304295541"/>
      <w:bookmarkStart w:id="213" w:name="_Toc300934966"/>
      <w:bookmarkStart w:id="214" w:name="_Toc297123514"/>
      <w:bookmarkStart w:id="215" w:name="_Toc312678005"/>
      <w:bookmarkStart w:id="216" w:name="_Toc297216173"/>
      <w:r>
        <w:rPr>
          <w:rFonts w:hint="eastAsia" w:ascii="宋体" w:hAnsi="宋体" w:cs="宋体"/>
          <w:color w:val="000000"/>
          <w:sz w:val="24"/>
          <w:szCs w:val="24"/>
        </w:rPr>
        <w:t>.2 施工进度计划</w:t>
      </w:r>
    </w:p>
    <w:p w14:paraId="1B7624C5">
      <w:pPr>
        <w:spacing w:line="460" w:lineRule="exact"/>
        <w:jc w:val="left"/>
        <w:rPr>
          <w:rFonts w:ascii="宋体" w:hAnsi="宋体" w:cs="宋体"/>
          <w:color w:val="000000"/>
          <w:sz w:val="24"/>
          <w:szCs w:val="24"/>
        </w:rPr>
      </w:pPr>
      <w:r>
        <w:rPr>
          <w:rFonts w:hint="eastAsia" w:ascii="宋体" w:hAnsi="宋体" w:cs="宋体"/>
          <w:color w:val="000000"/>
          <w:sz w:val="24"/>
          <w:szCs w:val="24"/>
        </w:rPr>
        <w:t>7.2.</w:t>
      </w:r>
      <w:r>
        <w:rPr>
          <w:rFonts w:hint="eastAsia" w:ascii="宋体" w:hAnsi="宋体" w:cs="宋体"/>
          <w:color w:val="000000"/>
          <w:sz w:val="24"/>
          <w:szCs w:val="24"/>
          <w:lang w:val="en-US" w:eastAsia="zh-CN"/>
        </w:rPr>
        <w:t>1</w:t>
      </w:r>
      <w:r>
        <w:rPr>
          <w:rFonts w:hint="eastAsia" w:ascii="宋体" w:hAnsi="宋体" w:cs="宋体"/>
          <w:color w:val="000000"/>
          <w:sz w:val="24"/>
          <w:szCs w:val="24"/>
        </w:rPr>
        <w:t xml:space="preserve"> 施工进度计划的修订</w:t>
      </w:r>
    </w:p>
    <w:p w14:paraId="5E9FE5E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r>
        <w:rPr>
          <w:rFonts w:hint="eastAsia" w:ascii="宋体" w:hAnsi="宋体" w:cs="宋体"/>
          <w:color w:val="0000FF"/>
          <w:sz w:val="24"/>
          <w:szCs w:val="24"/>
          <w:u w:val="single"/>
        </w:rPr>
        <w:t>收到后5日内</w:t>
      </w:r>
      <w:r>
        <w:rPr>
          <w:rFonts w:hint="eastAsia" w:ascii="宋体" w:hAnsi="宋体" w:cs="宋体"/>
          <w:sz w:val="24"/>
          <w:szCs w:val="24"/>
        </w:rPr>
        <w:t>。</w:t>
      </w:r>
    </w:p>
    <w:p w14:paraId="46F807F5">
      <w:pPr>
        <w:spacing w:after="120" w:line="460" w:lineRule="exact"/>
        <w:rPr>
          <w:rFonts w:ascii="宋体" w:hAnsi="宋体" w:cs="宋体"/>
          <w:color w:val="000000"/>
          <w:sz w:val="24"/>
          <w:szCs w:val="24"/>
        </w:rPr>
      </w:pPr>
      <w:r>
        <w:rPr>
          <w:rFonts w:hint="eastAsia" w:ascii="宋体" w:hAnsi="宋体" w:cs="宋体"/>
          <w:color w:val="000000"/>
          <w:sz w:val="24"/>
          <w:szCs w:val="24"/>
        </w:rPr>
        <w:t>7.3 开工</w:t>
      </w:r>
    </w:p>
    <w:p w14:paraId="331CB296">
      <w:pPr>
        <w:spacing w:line="460" w:lineRule="exact"/>
        <w:jc w:val="left"/>
        <w:rPr>
          <w:rFonts w:ascii="宋体" w:hAnsi="宋体" w:cs="宋体"/>
          <w:color w:val="000000"/>
          <w:sz w:val="24"/>
          <w:szCs w:val="24"/>
        </w:rPr>
      </w:pPr>
      <w:r>
        <w:rPr>
          <w:rFonts w:hint="eastAsia" w:ascii="宋体" w:hAnsi="宋体" w:cs="宋体"/>
          <w:color w:val="000000"/>
          <w:sz w:val="24"/>
          <w:szCs w:val="24"/>
        </w:rPr>
        <w:t>7.3.1 开工准备</w:t>
      </w:r>
    </w:p>
    <w:p w14:paraId="4C615720">
      <w:pPr>
        <w:spacing w:line="460" w:lineRule="exact"/>
        <w:ind w:firstLine="645"/>
        <w:jc w:val="left"/>
        <w:rPr>
          <w:rFonts w:ascii="宋体" w:hAnsi="宋体" w:cs="宋体"/>
          <w:sz w:val="24"/>
          <w:szCs w:val="24"/>
          <w:u w:val="single"/>
        </w:rPr>
      </w:pPr>
      <w:r>
        <w:rPr>
          <w:rFonts w:hint="eastAsia" w:ascii="宋体" w:hAnsi="宋体" w:cs="宋体"/>
          <w:color w:val="000000"/>
          <w:sz w:val="24"/>
          <w:szCs w:val="24"/>
        </w:rPr>
        <w:t>关于承包人提交</w:t>
      </w:r>
      <w:r>
        <w:rPr>
          <w:rFonts w:hint="eastAsia" w:ascii="宋体" w:hAnsi="宋体" w:cs="宋体"/>
          <w:color w:val="000000"/>
          <w:kern w:val="0"/>
          <w:sz w:val="24"/>
          <w:szCs w:val="24"/>
        </w:rPr>
        <w:t>工程开工报审表的期限：</w:t>
      </w:r>
      <w:r>
        <w:rPr>
          <w:rFonts w:hint="eastAsia" w:ascii="宋体" w:hAnsi="宋体" w:cs="宋体"/>
          <w:color w:val="0000FF"/>
          <w:sz w:val="24"/>
          <w:szCs w:val="24"/>
          <w:u w:val="single"/>
        </w:rPr>
        <w:t>合同签订后、开工前</w:t>
      </w:r>
      <w:r>
        <w:rPr>
          <w:rFonts w:hint="eastAsia" w:ascii="宋体" w:hAnsi="宋体" w:cs="宋体"/>
          <w:sz w:val="24"/>
          <w:szCs w:val="24"/>
        </w:rPr>
        <w:t>。</w:t>
      </w:r>
    </w:p>
    <w:p w14:paraId="0568421A">
      <w:pPr>
        <w:spacing w:line="460" w:lineRule="exact"/>
        <w:ind w:firstLine="645"/>
        <w:jc w:val="left"/>
        <w:rPr>
          <w:rFonts w:ascii="宋体" w:hAnsi="宋体" w:cs="宋体"/>
          <w:color w:val="000000"/>
          <w:sz w:val="24"/>
          <w:szCs w:val="24"/>
        </w:rPr>
      </w:pPr>
      <w:r>
        <w:rPr>
          <w:rFonts w:hint="eastAsia" w:ascii="宋体" w:hAnsi="宋体" w:cs="宋体"/>
          <w:color w:val="000000"/>
          <w:sz w:val="24"/>
          <w:szCs w:val="24"/>
        </w:rPr>
        <w:t>关于发包人应完成的其他开工准备工作及期限：</w:t>
      </w:r>
      <w:r>
        <w:rPr>
          <w:rFonts w:hint="eastAsia" w:ascii="宋体" w:hAnsi="宋体" w:cs="宋体"/>
          <w:color w:val="0000FF"/>
          <w:sz w:val="24"/>
          <w:szCs w:val="24"/>
          <w:u w:val="single"/>
        </w:rPr>
        <w:t xml:space="preserve"> / </w:t>
      </w:r>
      <w:r>
        <w:rPr>
          <w:rFonts w:hint="eastAsia" w:ascii="宋体" w:hAnsi="宋体" w:cs="宋体"/>
          <w:sz w:val="24"/>
          <w:szCs w:val="24"/>
        </w:rPr>
        <w:t>。</w:t>
      </w:r>
    </w:p>
    <w:p w14:paraId="3FC75817">
      <w:pPr>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关于承包人应完成的其他开工准备工作及期限：</w:t>
      </w:r>
      <w:r>
        <w:rPr>
          <w:rFonts w:hint="eastAsia" w:ascii="宋体" w:hAnsi="宋体" w:cs="宋体"/>
          <w:color w:val="0000FF"/>
          <w:sz w:val="24"/>
          <w:szCs w:val="24"/>
          <w:u w:val="single"/>
        </w:rPr>
        <w:t xml:space="preserve"> / </w:t>
      </w:r>
      <w:r>
        <w:rPr>
          <w:rFonts w:hint="eastAsia" w:ascii="宋体" w:hAnsi="宋体" w:cs="宋体"/>
          <w:sz w:val="24"/>
          <w:szCs w:val="24"/>
        </w:rPr>
        <w:t>。</w:t>
      </w:r>
    </w:p>
    <w:p w14:paraId="70F2EF20">
      <w:pPr>
        <w:spacing w:line="460" w:lineRule="exact"/>
        <w:jc w:val="left"/>
        <w:rPr>
          <w:rFonts w:ascii="宋体" w:hAnsi="宋体" w:cs="宋体"/>
          <w:color w:val="000000"/>
          <w:sz w:val="24"/>
          <w:szCs w:val="24"/>
        </w:rPr>
      </w:pPr>
      <w:r>
        <w:rPr>
          <w:rFonts w:hint="eastAsia" w:ascii="宋体" w:hAnsi="宋体" w:cs="宋体"/>
          <w:color w:val="000000"/>
          <w:sz w:val="24"/>
          <w:szCs w:val="24"/>
        </w:rPr>
        <w:t>7.3.2开工通知</w:t>
      </w:r>
    </w:p>
    <w:p w14:paraId="53EC9B7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因发包人原因造成监理人未能在计划开工日期之日起</w:t>
      </w:r>
      <w:r>
        <w:rPr>
          <w:rFonts w:hint="eastAsia" w:ascii="宋体" w:hAnsi="宋体" w:cs="宋体"/>
          <w:color w:val="0000FF"/>
          <w:sz w:val="24"/>
          <w:szCs w:val="24"/>
          <w:u w:val="single"/>
        </w:rPr>
        <w:t>180</w:t>
      </w:r>
      <w:r>
        <w:rPr>
          <w:rFonts w:hint="eastAsia" w:ascii="宋体" w:hAnsi="宋体" w:cs="宋体"/>
          <w:color w:val="000000"/>
          <w:sz w:val="24"/>
          <w:szCs w:val="24"/>
        </w:rPr>
        <w:t>天内发出开工通知的，承包人有权提出价格调整要求，或者解除合同。</w:t>
      </w:r>
    </w:p>
    <w:bookmarkEnd w:id="210"/>
    <w:bookmarkEnd w:id="211"/>
    <w:bookmarkEnd w:id="212"/>
    <w:bookmarkEnd w:id="213"/>
    <w:bookmarkEnd w:id="214"/>
    <w:bookmarkEnd w:id="215"/>
    <w:bookmarkEnd w:id="216"/>
    <w:p w14:paraId="0E4CC8B1">
      <w:pPr>
        <w:spacing w:after="120" w:line="460" w:lineRule="exact"/>
        <w:rPr>
          <w:rFonts w:ascii="宋体" w:hAnsi="宋体" w:cs="宋体"/>
          <w:color w:val="000000"/>
          <w:sz w:val="24"/>
          <w:szCs w:val="24"/>
        </w:rPr>
      </w:pPr>
      <w:r>
        <w:rPr>
          <w:rFonts w:hint="eastAsia" w:ascii="宋体" w:hAnsi="宋体" w:cs="宋体"/>
          <w:color w:val="000000"/>
          <w:sz w:val="24"/>
          <w:szCs w:val="24"/>
        </w:rPr>
        <w:t>7.4 测量放线</w:t>
      </w:r>
    </w:p>
    <w:p w14:paraId="4ADD0BB9">
      <w:pPr>
        <w:spacing w:line="460" w:lineRule="exact"/>
        <w:jc w:val="left"/>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color w:val="0000FF"/>
          <w:sz w:val="24"/>
          <w:szCs w:val="24"/>
          <w:u w:val="single"/>
        </w:rPr>
        <w:t>合同签订后、开工前</w:t>
      </w:r>
      <w:r>
        <w:rPr>
          <w:rFonts w:hint="eastAsia" w:ascii="宋体" w:hAnsi="宋体" w:cs="宋体"/>
          <w:sz w:val="24"/>
          <w:szCs w:val="24"/>
        </w:rPr>
        <w:t>。</w:t>
      </w:r>
    </w:p>
    <w:p w14:paraId="7152647B">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17" w:name="_Toc303539125"/>
      <w:bookmarkStart w:id="218" w:name="_Toc297216175"/>
      <w:bookmarkStart w:id="219" w:name="_Toc300934968"/>
      <w:bookmarkStart w:id="220" w:name="_Toc312677484"/>
      <w:bookmarkStart w:id="221" w:name="_Toc304295546"/>
      <w:bookmarkStart w:id="222" w:name="_Toc297123516"/>
      <w:bookmarkStart w:id="223" w:name="_Toc312678010"/>
      <w:r>
        <w:rPr>
          <w:rFonts w:hint="eastAsia" w:ascii="宋体" w:hAnsi="宋体" w:cs="宋体"/>
          <w:color w:val="000000"/>
          <w:sz w:val="24"/>
          <w:szCs w:val="24"/>
        </w:rPr>
        <w:t>.5 工期延误</w:t>
      </w:r>
    </w:p>
    <w:bookmarkEnd w:id="217"/>
    <w:bookmarkEnd w:id="218"/>
    <w:bookmarkEnd w:id="219"/>
    <w:bookmarkEnd w:id="220"/>
    <w:bookmarkEnd w:id="221"/>
    <w:bookmarkEnd w:id="222"/>
    <w:bookmarkEnd w:id="223"/>
    <w:p w14:paraId="64E7725D">
      <w:pPr>
        <w:spacing w:line="460" w:lineRule="exact"/>
        <w:jc w:val="left"/>
        <w:rPr>
          <w:rFonts w:ascii="宋体" w:hAnsi="宋体" w:cs="宋体"/>
          <w:sz w:val="24"/>
          <w:szCs w:val="24"/>
        </w:rPr>
      </w:pPr>
      <w:r>
        <w:rPr>
          <w:rFonts w:hint="eastAsia" w:ascii="宋体" w:hAnsi="宋体" w:cs="宋体"/>
          <w:sz w:val="24"/>
          <w:szCs w:val="24"/>
        </w:rPr>
        <w:t>7.5.1 因发包人原因导致工期延误</w:t>
      </w:r>
    </w:p>
    <w:p w14:paraId="18B07E59">
      <w:pPr>
        <w:spacing w:line="460" w:lineRule="exact"/>
        <w:ind w:firstLine="480" w:firstLineChars="200"/>
        <w:jc w:val="left"/>
        <w:rPr>
          <w:rFonts w:ascii="宋体" w:hAnsi="宋体" w:cs="宋体"/>
          <w:sz w:val="24"/>
          <w:szCs w:val="24"/>
        </w:rPr>
      </w:pPr>
      <w:r>
        <w:rPr>
          <w:rFonts w:hint="eastAsia" w:ascii="宋体" w:hAnsi="宋体" w:cs="宋体"/>
          <w:sz w:val="24"/>
          <w:szCs w:val="24"/>
        </w:rPr>
        <w:t>（7）因发包人原因导致工期延误的其他情形：</w:t>
      </w:r>
      <w:r>
        <w:rPr>
          <w:rFonts w:hint="eastAsia" w:ascii="宋体" w:hAnsi="宋体" w:cs="宋体"/>
          <w:color w:val="0000FF"/>
          <w:sz w:val="24"/>
          <w:szCs w:val="24"/>
          <w:u w:val="single"/>
        </w:rPr>
        <w:t>①发包人未按合同规定支付工程款并确实影响工程进度； ②重大设计变更而影响工程进度；③政策处理问题影响施工进度；④ 不可抗力，此延误工期须在发现后七天内办理签证，逾期不予认可</w:t>
      </w:r>
      <w:r>
        <w:rPr>
          <w:rFonts w:hint="eastAsia" w:ascii="宋体" w:hAnsi="宋体" w:cs="宋体"/>
          <w:sz w:val="24"/>
          <w:szCs w:val="24"/>
        </w:rPr>
        <w:t>。</w:t>
      </w:r>
    </w:p>
    <w:p w14:paraId="262DE5C3">
      <w:pPr>
        <w:spacing w:line="460" w:lineRule="exact"/>
        <w:jc w:val="left"/>
        <w:rPr>
          <w:rFonts w:ascii="宋体" w:hAnsi="宋体" w:cs="宋体"/>
          <w:sz w:val="24"/>
          <w:szCs w:val="24"/>
        </w:rPr>
      </w:pPr>
      <w:r>
        <w:rPr>
          <w:rFonts w:hint="eastAsia" w:ascii="宋体" w:hAnsi="宋体" w:cs="宋体"/>
          <w:sz w:val="24"/>
          <w:szCs w:val="24"/>
        </w:rPr>
        <w:t>7</w:t>
      </w:r>
      <w:bookmarkStart w:id="224" w:name="_Toc318581169"/>
      <w:bookmarkStart w:id="225" w:name="_Toc312678012"/>
      <w:bookmarkStart w:id="226" w:name="_Toc312677486"/>
      <w:bookmarkStart w:id="227" w:name="_Toc300934970"/>
      <w:bookmarkStart w:id="228" w:name="_Toc303539127"/>
      <w:bookmarkStart w:id="229" w:name="_Toc297123518"/>
      <w:bookmarkStart w:id="230" w:name="_Toc297216177"/>
      <w:bookmarkStart w:id="231" w:name="_Toc304295548"/>
      <w:r>
        <w:rPr>
          <w:rFonts w:hint="eastAsia" w:ascii="宋体" w:hAnsi="宋体" w:cs="宋体"/>
          <w:sz w:val="24"/>
          <w:szCs w:val="24"/>
        </w:rPr>
        <w:t>.5.2 因承包人原因导致工期延误</w:t>
      </w:r>
    </w:p>
    <w:bookmarkEnd w:id="224"/>
    <w:bookmarkEnd w:id="225"/>
    <w:bookmarkEnd w:id="226"/>
    <w:p w14:paraId="4C2ED84E">
      <w:pPr>
        <w:spacing w:line="460" w:lineRule="exact"/>
        <w:ind w:firstLine="480" w:firstLineChars="200"/>
        <w:jc w:val="left"/>
        <w:rPr>
          <w:rFonts w:ascii="宋体" w:hAnsi="宋体" w:cs="宋体"/>
          <w:sz w:val="24"/>
          <w:szCs w:val="24"/>
          <w:u w:val="single"/>
        </w:rPr>
      </w:pPr>
      <w:r>
        <w:rPr>
          <w:rFonts w:hint="eastAsia" w:ascii="宋体" w:hAnsi="宋体" w:cs="宋体"/>
          <w:sz w:val="24"/>
          <w:szCs w:val="24"/>
        </w:rPr>
        <w:t>因</w:t>
      </w:r>
      <w:bookmarkStart w:id="232" w:name="_Toc312677487"/>
      <w:bookmarkStart w:id="233" w:name="_Toc312678013"/>
      <w:bookmarkStart w:id="234" w:name="_Toc318581170"/>
      <w:r>
        <w:rPr>
          <w:rFonts w:hint="eastAsia" w:ascii="宋体" w:hAnsi="宋体" w:cs="宋体"/>
          <w:sz w:val="24"/>
          <w:szCs w:val="24"/>
        </w:rPr>
        <w:t>承包人原因造成工期延误，逾期竣工违约金的计算方法为：</w:t>
      </w:r>
    </w:p>
    <w:p w14:paraId="33243C73">
      <w:pPr>
        <w:spacing w:line="460" w:lineRule="exact"/>
        <w:jc w:val="left"/>
        <w:rPr>
          <w:rFonts w:ascii="宋体" w:hAnsi="宋体" w:cs="宋体"/>
          <w:sz w:val="24"/>
          <w:szCs w:val="24"/>
        </w:rPr>
      </w:pPr>
      <w:r>
        <w:rPr>
          <w:rFonts w:hint="eastAsia" w:ascii="宋体" w:hAnsi="宋体" w:cs="宋体"/>
          <w:color w:val="0000FF"/>
          <w:sz w:val="24"/>
          <w:szCs w:val="24"/>
          <w:u w:val="single"/>
        </w:rPr>
        <w:t xml:space="preserve">每推延一天，赔偿合同价款的0.1% </w:t>
      </w:r>
      <w:r>
        <w:rPr>
          <w:rFonts w:hint="eastAsia" w:ascii="宋体" w:hAnsi="宋体" w:cs="宋体"/>
          <w:sz w:val="24"/>
          <w:szCs w:val="24"/>
        </w:rPr>
        <w:t>。</w:t>
      </w:r>
      <w:bookmarkEnd w:id="227"/>
      <w:bookmarkEnd w:id="228"/>
      <w:bookmarkEnd w:id="229"/>
      <w:bookmarkEnd w:id="230"/>
      <w:bookmarkEnd w:id="231"/>
      <w:bookmarkEnd w:id="232"/>
      <w:bookmarkEnd w:id="233"/>
    </w:p>
    <w:bookmarkEnd w:id="234"/>
    <w:p w14:paraId="36B93C24">
      <w:pPr>
        <w:spacing w:line="460" w:lineRule="exact"/>
        <w:ind w:firstLine="480" w:firstLineChars="200"/>
        <w:jc w:val="left"/>
        <w:rPr>
          <w:rFonts w:ascii="宋体" w:hAnsi="宋体" w:cs="宋体"/>
          <w:sz w:val="24"/>
          <w:szCs w:val="24"/>
        </w:rPr>
      </w:pPr>
      <w:r>
        <w:rPr>
          <w:rFonts w:hint="eastAsia" w:ascii="宋体" w:hAnsi="宋体" w:cs="宋体"/>
          <w:sz w:val="24"/>
          <w:szCs w:val="24"/>
        </w:rPr>
        <w:t>因承包人原因造成工期延误，逾</w:t>
      </w:r>
      <w:bookmarkStart w:id="235" w:name="_Toc318581171"/>
      <w:bookmarkStart w:id="236" w:name="_Toc312678014"/>
      <w:r>
        <w:rPr>
          <w:rFonts w:hint="eastAsia" w:ascii="宋体" w:hAnsi="宋体" w:cs="宋体"/>
          <w:sz w:val="24"/>
          <w:szCs w:val="24"/>
        </w:rPr>
        <w:t>期竣工违约金的上限：</w:t>
      </w:r>
      <w:r>
        <w:rPr>
          <w:rFonts w:hint="eastAsia" w:ascii="宋体" w:hAnsi="宋体" w:cs="宋体"/>
          <w:color w:val="0000FF"/>
          <w:sz w:val="24"/>
          <w:szCs w:val="24"/>
          <w:u w:val="single"/>
        </w:rPr>
        <w:t>合同价款的2％</w:t>
      </w:r>
      <w:r>
        <w:rPr>
          <w:rFonts w:hint="eastAsia" w:ascii="宋体" w:hAnsi="宋体" w:cs="宋体"/>
          <w:sz w:val="24"/>
          <w:szCs w:val="24"/>
        </w:rPr>
        <w:t>。</w:t>
      </w:r>
    </w:p>
    <w:bookmarkEnd w:id="235"/>
    <w:bookmarkEnd w:id="236"/>
    <w:p w14:paraId="7A07C584">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37" w:name="_Toc303539128"/>
      <w:bookmarkStart w:id="238" w:name="_Toc297216178"/>
      <w:bookmarkStart w:id="239" w:name="_Toc304295549"/>
      <w:bookmarkStart w:id="240" w:name="_Toc300934971"/>
      <w:bookmarkStart w:id="241" w:name="_Toc297123519"/>
      <w:bookmarkStart w:id="242" w:name="_Toc312678015"/>
      <w:r>
        <w:rPr>
          <w:rFonts w:hint="eastAsia" w:ascii="宋体" w:hAnsi="宋体" w:cs="宋体"/>
          <w:color w:val="000000"/>
          <w:sz w:val="24"/>
          <w:szCs w:val="24"/>
        </w:rPr>
        <w:t>.6 不</w:t>
      </w:r>
      <w:bookmarkEnd w:id="237"/>
      <w:bookmarkEnd w:id="238"/>
      <w:bookmarkEnd w:id="239"/>
      <w:bookmarkEnd w:id="240"/>
      <w:bookmarkEnd w:id="241"/>
      <w:bookmarkEnd w:id="242"/>
      <w:r>
        <w:rPr>
          <w:rFonts w:hint="eastAsia" w:ascii="宋体" w:hAnsi="宋体" w:cs="宋体"/>
          <w:color w:val="000000"/>
          <w:sz w:val="24"/>
          <w:szCs w:val="24"/>
        </w:rPr>
        <w:t>利物质条件</w:t>
      </w:r>
    </w:p>
    <w:p w14:paraId="41830228">
      <w:pPr>
        <w:spacing w:line="460" w:lineRule="exact"/>
        <w:ind w:firstLine="480" w:firstLineChars="200"/>
        <w:jc w:val="left"/>
        <w:rPr>
          <w:rFonts w:ascii="宋体" w:hAnsi="宋体" w:cs="宋体"/>
          <w:sz w:val="24"/>
          <w:szCs w:val="24"/>
        </w:rPr>
      </w:pPr>
      <w:bookmarkStart w:id="243" w:name="_Toc300934972"/>
      <w:bookmarkStart w:id="244" w:name="_Toc297216179"/>
      <w:bookmarkStart w:id="245" w:name="_Toc318581172"/>
      <w:bookmarkStart w:id="246" w:name="_Toc297123520"/>
      <w:bookmarkStart w:id="247" w:name="_Toc312678016"/>
      <w:bookmarkStart w:id="248" w:name="_Toc304295550"/>
      <w:bookmarkStart w:id="249" w:name="_Toc303539129"/>
      <w:r>
        <w:rPr>
          <w:rFonts w:hint="eastAsia" w:ascii="宋体" w:hAnsi="宋体" w:cs="宋体"/>
          <w:sz w:val="24"/>
          <w:szCs w:val="24"/>
        </w:rPr>
        <w:t>不利物质条件的其他情形和有关约定：</w:t>
      </w:r>
      <w:r>
        <w:rPr>
          <w:rFonts w:hint="eastAsia" w:ascii="宋体" w:hAnsi="宋体" w:cs="宋体"/>
          <w:b/>
          <w:color w:val="0000FF"/>
          <w:sz w:val="24"/>
          <w:szCs w:val="24"/>
          <w:u w:val="single"/>
        </w:rPr>
        <w:t>/</w:t>
      </w:r>
      <w:r>
        <w:rPr>
          <w:rFonts w:hint="eastAsia" w:ascii="宋体" w:hAnsi="宋体" w:cs="宋体"/>
          <w:sz w:val="24"/>
          <w:szCs w:val="24"/>
        </w:rPr>
        <w:t>。</w:t>
      </w:r>
    </w:p>
    <w:bookmarkEnd w:id="243"/>
    <w:bookmarkEnd w:id="244"/>
    <w:bookmarkEnd w:id="245"/>
    <w:bookmarkEnd w:id="246"/>
    <w:bookmarkEnd w:id="247"/>
    <w:bookmarkEnd w:id="248"/>
    <w:bookmarkEnd w:id="249"/>
    <w:p w14:paraId="7567C4A2">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50" w:name="_Toc304295551"/>
      <w:bookmarkStart w:id="251" w:name="_Toc303539130"/>
      <w:bookmarkStart w:id="252" w:name="_Toc297123521"/>
      <w:bookmarkStart w:id="253" w:name="_Toc297216180"/>
      <w:bookmarkStart w:id="254" w:name="_Toc312678017"/>
      <w:bookmarkStart w:id="255" w:name="_Toc300934973"/>
      <w:r>
        <w:rPr>
          <w:rFonts w:hint="eastAsia" w:ascii="宋体" w:hAnsi="宋体" w:cs="宋体"/>
          <w:color w:val="000000"/>
          <w:sz w:val="24"/>
          <w:szCs w:val="24"/>
        </w:rPr>
        <w:t>.7异常恶劣的气候条件</w:t>
      </w:r>
    </w:p>
    <w:bookmarkEnd w:id="250"/>
    <w:bookmarkEnd w:id="251"/>
    <w:bookmarkEnd w:id="252"/>
    <w:bookmarkEnd w:id="253"/>
    <w:bookmarkEnd w:id="254"/>
    <w:bookmarkEnd w:id="255"/>
    <w:p w14:paraId="2F2EB6C9">
      <w:pPr>
        <w:spacing w:line="460" w:lineRule="exact"/>
        <w:ind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14:paraId="139C1E80">
      <w:pPr>
        <w:spacing w:line="46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000FF"/>
          <w:sz w:val="24"/>
          <w:szCs w:val="24"/>
          <w:u w:val="single"/>
        </w:rPr>
        <w:t xml:space="preserve">地震、暴风雪 </w:t>
      </w:r>
      <w:r>
        <w:rPr>
          <w:rFonts w:hint="eastAsia" w:ascii="宋体" w:hAnsi="宋体" w:cs="宋体"/>
          <w:sz w:val="24"/>
          <w:szCs w:val="24"/>
        </w:rPr>
        <w:t>；</w:t>
      </w:r>
    </w:p>
    <w:p w14:paraId="393AB6D5">
      <w:pPr>
        <w:spacing w:after="120" w:line="460" w:lineRule="exact"/>
        <w:rPr>
          <w:rFonts w:ascii="宋体" w:hAnsi="宋体" w:cs="宋体"/>
          <w:color w:val="000000"/>
          <w:sz w:val="24"/>
          <w:szCs w:val="24"/>
        </w:rPr>
      </w:pPr>
      <w:r>
        <w:rPr>
          <w:rFonts w:hint="eastAsia" w:ascii="宋体" w:hAnsi="宋体" w:cs="宋体"/>
          <w:color w:val="000000"/>
          <w:sz w:val="24"/>
          <w:szCs w:val="24"/>
        </w:rPr>
        <w:t>7.9 提前竣工的奖励</w:t>
      </w:r>
    </w:p>
    <w:p w14:paraId="3683EA2F">
      <w:pPr>
        <w:spacing w:line="460" w:lineRule="exact"/>
        <w:jc w:val="left"/>
        <w:rPr>
          <w:rFonts w:ascii="宋体" w:hAnsi="宋体" w:cs="宋体"/>
          <w:sz w:val="24"/>
          <w:szCs w:val="24"/>
        </w:rPr>
      </w:pPr>
      <w:r>
        <w:rPr>
          <w:rFonts w:hint="eastAsia" w:ascii="宋体" w:hAnsi="宋体" w:cs="宋体"/>
          <w:sz w:val="24"/>
          <w:szCs w:val="24"/>
        </w:rPr>
        <w:t>7.9.</w:t>
      </w:r>
      <w:r>
        <w:rPr>
          <w:rFonts w:hint="eastAsia" w:ascii="宋体" w:hAnsi="宋体" w:cs="宋体"/>
          <w:sz w:val="24"/>
          <w:szCs w:val="24"/>
          <w:lang w:val="en-US" w:eastAsia="zh-CN"/>
        </w:rPr>
        <w:t>1</w:t>
      </w:r>
      <w:r>
        <w:rPr>
          <w:rFonts w:hint="eastAsia" w:ascii="宋体" w:hAnsi="宋体" w:cs="宋体"/>
          <w:sz w:val="24"/>
          <w:szCs w:val="24"/>
        </w:rPr>
        <w:t>提前竣工的奖励：</w:t>
      </w:r>
      <w:r>
        <w:rPr>
          <w:rFonts w:hint="eastAsia" w:ascii="宋体" w:hAnsi="宋体" w:cs="宋体"/>
          <w:b/>
          <w:color w:val="0000FF"/>
          <w:sz w:val="24"/>
          <w:szCs w:val="24"/>
          <w:u w:val="single"/>
        </w:rPr>
        <w:t>/</w:t>
      </w:r>
      <w:r>
        <w:rPr>
          <w:rFonts w:hint="eastAsia" w:ascii="宋体" w:hAnsi="宋体" w:cs="宋体"/>
          <w:sz w:val="24"/>
          <w:szCs w:val="24"/>
        </w:rPr>
        <w:t>。</w:t>
      </w:r>
    </w:p>
    <w:p w14:paraId="71EC344E">
      <w:pPr>
        <w:pStyle w:val="7"/>
        <w:spacing w:before="120" w:after="120" w:line="460" w:lineRule="exact"/>
        <w:rPr>
          <w:rFonts w:ascii="宋体" w:hAnsi="宋体" w:cs="宋体"/>
          <w:b w:val="0"/>
          <w:sz w:val="24"/>
        </w:rPr>
      </w:pPr>
      <w:bookmarkStart w:id="256" w:name="_Toc351203640"/>
      <w:r>
        <w:rPr>
          <w:rFonts w:hint="eastAsia" w:ascii="宋体" w:hAnsi="宋体" w:cs="宋体"/>
          <w:b w:val="0"/>
          <w:sz w:val="24"/>
          <w:u w:val="none"/>
        </w:rPr>
        <w:t>8. 材料与设备</w:t>
      </w:r>
      <w:bookmarkEnd w:id="256"/>
    </w:p>
    <w:p w14:paraId="298C79AF">
      <w:pPr>
        <w:spacing w:after="120" w:line="460" w:lineRule="exact"/>
        <w:rPr>
          <w:rFonts w:ascii="宋体" w:hAnsi="宋体" w:cs="宋体"/>
          <w:color w:val="000000"/>
          <w:sz w:val="24"/>
          <w:szCs w:val="24"/>
        </w:rPr>
      </w:pPr>
      <w:r>
        <w:rPr>
          <w:rFonts w:hint="eastAsia" w:ascii="宋体" w:hAnsi="宋体" w:cs="宋体"/>
          <w:color w:val="000000"/>
          <w:sz w:val="24"/>
          <w:szCs w:val="24"/>
        </w:rPr>
        <w:t>8</w:t>
      </w:r>
      <w:bookmarkStart w:id="257" w:name="_Toc297216186"/>
      <w:bookmarkStart w:id="258" w:name="_Toc296890995"/>
      <w:bookmarkStart w:id="259" w:name="_Toc312677493"/>
      <w:bookmarkStart w:id="260" w:name="_Toc303539136"/>
      <w:bookmarkStart w:id="261" w:name="_Toc296347166"/>
      <w:bookmarkStart w:id="262" w:name="_Toc312678019"/>
      <w:bookmarkStart w:id="263" w:name="_Toc292559372"/>
      <w:bookmarkStart w:id="264" w:name="_Toc297048353"/>
      <w:bookmarkStart w:id="265" w:name="_Toc304295556"/>
      <w:bookmarkStart w:id="266" w:name="_Toc297120467"/>
      <w:bookmarkStart w:id="267" w:name="_Toc296503167"/>
      <w:bookmarkStart w:id="268" w:name="_Toc300934979"/>
      <w:bookmarkStart w:id="269" w:name="_Toc292559877"/>
      <w:bookmarkStart w:id="270" w:name="_Toc296891207"/>
      <w:bookmarkStart w:id="271" w:name="_Toc296346668"/>
      <w:bookmarkStart w:id="272" w:name="_Toc280868654"/>
      <w:bookmarkStart w:id="273" w:name="_Toc297123527"/>
      <w:bookmarkStart w:id="274" w:name="_Toc296944506"/>
      <w:bookmarkStart w:id="275" w:name="_Toc280868655"/>
      <w:bookmarkStart w:id="276" w:name="_Toc280868656"/>
      <w:bookmarkStart w:id="277" w:name="_Toc267251424"/>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324C7322">
      <w:pPr>
        <w:spacing w:line="460" w:lineRule="exact"/>
        <w:jc w:val="left"/>
        <w:rPr>
          <w:rFonts w:ascii="宋体" w:hAnsi="宋体" w:cs="宋体"/>
          <w:sz w:val="24"/>
          <w:szCs w:val="24"/>
        </w:rPr>
      </w:pPr>
      <w:r>
        <w:rPr>
          <w:rFonts w:hint="eastAsia" w:ascii="宋体" w:hAnsi="宋体" w:cs="宋体"/>
          <w:sz w:val="24"/>
          <w:szCs w:val="24"/>
        </w:rPr>
        <w:t>8</w:t>
      </w:r>
      <w:bookmarkStart w:id="278" w:name="_Toc292559878"/>
      <w:bookmarkStart w:id="279" w:name="_Toc292559373"/>
      <w:bookmarkStart w:id="280" w:name="_Toc297216187"/>
      <w:bookmarkStart w:id="281" w:name="_Toc318581173"/>
      <w:bookmarkStart w:id="282" w:name="_Toc297123528"/>
      <w:bookmarkStart w:id="283" w:name="_Toc296346669"/>
      <w:bookmarkStart w:id="284" w:name="_Toc304295557"/>
      <w:bookmarkStart w:id="285" w:name="_Toc297120468"/>
      <w:bookmarkStart w:id="286" w:name="_Toc296503168"/>
      <w:bookmarkStart w:id="287" w:name="_Toc312678020"/>
      <w:bookmarkStart w:id="288" w:name="_Toc297048354"/>
      <w:bookmarkStart w:id="289" w:name="_Toc300934980"/>
      <w:bookmarkStart w:id="290" w:name="_Toc296890996"/>
      <w:bookmarkStart w:id="291" w:name="_Toc296347167"/>
      <w:bookmarkStart w:id="292" w:name="_Toc312677494"/>
      <w:bookmarkStart w:id="293" w:name="_Toc296891208"/>
      <w:bookmarkStart w:id="294" w:name="_Toc296944507"/>
      <w:bookmarkStart w:id="295" w:name="_Toc303539137"/>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.1发包人供应的材料设备的保管费用的承担：</w:t>
      </w:r>
      <w:r>
        <w:rPr>
          <w:rFonts w:hint="eastAsia" w:ascii="宋体" w:hAnsi="宋体" w:cs="宋体"/>
          <w:color w:val="0000FF"/>
          <w:sz w:val="24"/>
          <w:szCs w:val="24"/>
          <w:u w:val="single"/>
        </w:rPr>
        <w:t>由承包人承担</w:t>
      </w:r>
      <w:r>
        <w:rPr>
          <w:rFonts w:hint="eastAsia" w:ascii="宋体" w:hAnsi="宋体" w:cs="宋体"/>
          <w:sz w:val="24"/>
          <w:szCs w:val="24"/>
        </w:rPr>
        <w:t>。</w:t>
      </w:r>
      <w:bookmarkEnd w:id="278"/>
      <w:bookmarkEnd w:id="279"/>
    </w:p>
    <w:p w14:paraId="6CE776E1">
      <w:pPr>
        <w:spacing w:after="120" w:line="460" w:lineRule="exact"/>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样品</w:t>
      </w:r>
    </w:p>
    <w:p w14:paraId="3D307432">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7D22526C">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color w:val="000000"/>
          <w:kern w:val="0"/>
          <w:sz w:val="24"/>
          <w:szCs w:val="24"/>
        </w:rPr>
        <w:t>需要承包人报送样品的材料或工程设备，样品的种类、名称、规格、数量要求：</w:t>
      </w:r>
      <w:r>
        <w:rPr>
          <w:rFonts w:hint="eastAsia" w:ascii="宋体" w:hAnsi="宋体" w:cs="宋体"/>
          <w:color w:val="0000FF"/>
          <w:sz w:val="24"/>
          <w:szCs w:val="24"/>
          <w:u w:val="single"/>
        </w:rPr>
        <w:t>执行通用条款，按发包人需求确定</w:t>
      </w:r>
      <w:r>
        <w:rPr>
          <w:rFonts w:hint="eastAsia" w:ascii="宋体" w:hAnsi="宋体" w:cs="宋体"/>
          <w:sz w:val="24"/>
          <w:szCs w:val="24"/>
        </w:rPr>
        <w:t>。</w:t>
      </w:r>
    </w:p>
    <w:p w14:paraId="0342ECCF">
      <w:pPr>
        <w:spacing w:after="120" w:line="460" w:lineRule="exact"/>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val="en-US" w:eastAsia="zh-CN"/>
        </w:rPr>
        <w:t>3</w:t>
      </w:r>
      <w:r>
        <w:rPr>
          <w:rFonts w:hint="eastAsia" w:ascii="宋体" w:hAnsi="宋体" w:cs="宋体"/>
          <w:color w:val="000000"/>
          <w:sz w:val="24"/>
          <w:szCs w:val="24"/>
        </w:rPr>
        <w:t xml:space="preserve"> 施工设备和临时设施</w:t>
      </w:r>
    </w:p>
    <w:p w14:paraId="7E71B29A">
      <w:pPr>
        <w:autoSpaceDE w:val="0"/>
        <w:autoSpaceDN w:val="0"/>
        <w:adjustRightInd w:val="0"/>
        <w:spacing w:line="460" w:lineRule="exact"/>
        <w:jc w:val="left"/>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3</w:t>
      </w:r>
      <w:r>
        <w:rPr>
          <w:rFonts w:hint="eastAsia" w:ascii="宋体" w:hAnsi="宋体" w:cs="宋体"/>
          <w:sz w:val="24"/>
          <w:szCs w:val="24"/>
        </w:rPr>
        <w:t>.1 承包人提供的施工设备和临时设施</w:t>
      </w:r>
    </w:p>
    <w:p w14:paraId="16BEEBDA">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关于修建临时设施费用承担的约定：</w:t>
      </w:r>
      <w:r>
        <w:rPr>
          <w:rFonts w:hint="eastAsia" w:ascii="宋体" w:hAnsi="宋体" w:cs="宋体"/>
          <w:color w:val="0000FF"/>
          <w:sz w:val="24"/>
          <w:szCs w:val="24"/>
          <w:u w:val="single"/>
        </w:rPr>
        <w:t xml:space="preserve">由承包人承担 </w:t>
      </w:r>
      <w:r>
        <w:rPr>
          <w:rFonts w:hint="eastAsia" w:ascii="宋体" w:hAnsi="宋体" w:cs="宋体"/>
          <w:sz w:val="24"/>
          <w:szCs w:val="24"/>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6C3D8CAC">
      <w:pPr>
        <w:pStyle w:val="7"/>
        <w:spacing w:before="120" w:after="120" w:line="460" w:lineRule="exact"/>
        <w:rPr>
          <w:rFonts w:ascii="宋体" w:hAnsi="宋体" w:cs="宋体"/>
          <w:b w:val="0"/>
          <w:sz w:val="24"/>
        </w:rPr>
      </w:pPr>
      <w:bookmarkStart w:id="296" w:name="_Toc351203641"/>
      <w:r>
        <w:rPr>
          <w:rFonts w:hint="eastAsia" w:ascii="宋体" w:hAnsi="宋体" w:cs="宋体"/>
          <w:b w:val="0"/>
          <w:sz w:val="24"/>
        </w:rPr>
        <w:t>9</w:t>
      </w:r>
      <w:bookmarkEnd w:id="275"/>
      <w:bookmarkEnd w:id="276"/>
      <w:bookmarkEnd w:id="277"/>
      <w:bookmarkStart w:id="297" w:name="_Toc300934982"/>
      <w:bookmarkStart w:id="298" w:name="_Toc312678021"/>
      <w:bookmarkStart w:id="299" w:name="_Toc297123533"/>
      <w:bookmarkStart w:id="300" w:name="_Toc312677495"/>
      <w:bookmarkStart w:id="301" w:name="_Toc303539139"/>
      <w:bookmarkStart w:id="302" w:name="_Toc297216192"/>
      <w:bookmarkStart w:id="303" w:name="_Toc304295559"/>
      <w:bookmarkStart w:id="304" w:name="_Toc296891213"/>
      <w:bookmarkStart w:id="305" w:name="_Toc296346674"/>
      <w:bookmarkStart w:id="306" w:name="_Toc297120473"/>
      <w:bookmarkStart w:id="307" w:name="_Toc296891001"/>
      <w:bookmarkStart w:id="308" w:name="_Toc292559883"/>
      <w:bookmarkStart w:id="309" w:name="_Toc296503173"/>
      <w:bookmarkStart w:id="310" w:name="_Toc267251428"/>
      <w:bookmarkStart w:id="311" w:name="_Toc267251427"/>
      <w:bookmarkStart w:id="312" w:name="_Toc297048359"/>
      <w:bookmarkStart w:id="313" w:name="_Toc296347172"/>
      <w:bookmarkStart w:id="314" w:name="_Toc296944512"/>
      <w:bookmarkStart w:id="315" w:name="_Toc292559378"/>
      <w:r>
        <w:rPr>
          <w:rFonts w:hint="eastAsia" w:ascii="宋体" w:hAnsi="宋体" w:cs="宋体"/>
          <w:b w:val="0"/>
          <w:sz w:val="24"/>
        </w:rPr>
        <w:t>. 试验与检验</w:t>
      </w:r>
      <w:bookmarkEnd w:id="296"/>
    </w:p>
    <w:bookmarkEnd w:id="297"/>
    <w:bookmarkEnd w:id="298"/>
    <w:bookmarkEnd w:id="299"/>
    <w:bookmarkEnd w:id="300"/>
    <w:bookmarkEnd w:id="301"/>
    <w:bookmarkEnd w:id="302"/>
    <w:bookmarkEnd w:id="303"/>
    <w:p w14:paraId="6CCED1B4">
      <w:pPr>
        <w:spacing w:after="120" w:line="460" w:lineRule="exact"/>
        <w:rPr>
          <w:rFonts w:ascii="宋体" w:hAnsi="宋体" w:cs="宋体"/>
          <w:color w:val="000000"/>
          <w:sz w:val="24"/>
          <w:szCs w:val="24"/>
        </w:rPr>
      </w:pPr>
      <w:r>
        <w:rPr>
          <w:rFonts w:hint="eastAsia" w:ascii="宋体" w:hAnsi="宋体" w:cs="宋体"/>
          <w:color w:val="000000"/>
          <w:sz w:val="24"/>
          <w:szCs w:val="24"/>
        </w:rPr>
        <w:t>9</w:t>
      </w:r>
      <w:bookmarkStart w:id="316" w:name="_Toc297123534"/>
      <w:bookmarkStart w:id="317" w:name="_Toc304295560"/>
      <w:bookmarkStart w:id="318" w:name="_Toc297216193"/>
      <w:bookmarkStart w:id="319" w:name="_Toc303539140"/>
      <w:bookmarkStart w:id="320" w:name="_Toc312677496"/>
      <w:bookmarkStart w:id="321" w:name="_Toc300934983"/>
      <w:bookmarkStart w:id="322" w:name="_Toc312678022"/>
      <w:r>
        <w:rPr>
          <w:rFonts w:hint="eastAsia" w:ascii="宋体" w:hAnsi="宋体" w:cs="宋体"/>
          <w:color w:val="000000"/>
          <w:sz w:val="24"/>
          <w:szCs w:val="24"/>
        </w:rPr>
        <w:t>.1试验设备与试验人员</w:t>
      </w:r>
    </w:p>
    <w:bookmarkEnd w:id="316"/>
    <w:bookmarkEnd w:id="317"/>
    <w:bookmarkEnd w:id="318"/>
    <w:bookmarkEnd w:id="319"/>
    <w:bookmarkEnd w:id="320"/>
    <w:bookmarkEnd w:id="321"/>
    <w:bookmarkEnd w:id="322"/>
    <w:p w14:paraId="43FB42B3">
      <w:pPr>
        <w:spacing w:line="460" w:lineRule="exact"/>
        <w:jc w:val="left"/>
        <w:rPr>
          <w:rFonts w:ascii="宋体" w:hAnsi="宋体" w:cs="宋体"/>
          <w:sz w:val="24"/>
          <w:szCs w:val="24"/>
        </w:rPr>
      </w:pPr>
      <w:r>
        <w:rPr>
          <w:rFonts w:hint="eastAsia" w:ascii="宋体" w:hAnsi="宋体" w:cs="宋体"/>
          <w:sz w:val="24"/>
          <w:szCs w:val="24"/>
        </w:rPr>
        <w:t>9</w:t>
      </w:r>
      <w:bookmarkStart w:id="323" w:name="_Toc312678023"/>
      <w:bookmarkStart w:id="324" w:name="_Toc312677497"/>
      <w:bookmarkStart w:id="325" w:name="_Toc304295561"/>
      <w:bookmarkStart w:id="326" w:name="_Toc300934984"/>
      <w:bookmarkStart w:id="327" w:name="_Toc303539141"/>
      <w:bookmarkStart w:id="328" w:name="_Toc297216194"/>
      <w:bookmarkStart w:id="329" w:name="_Toc297123535"/>
      <w:bookmarkStart w:id="330" w:name="_Toc318581174"/>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 xml:space="preserve"> 试验设备</w:t>
      </w:r>
    </w:p>
    <w:p w14:paraId="4F96ABAA">
      <w:pPr>
        <w:spacing w:line="460" w:lineRule="exact"/>
        <w:ind w:firstLine="480" w:firstLineChars="200"/>
        <w:jc w:val="left"/>
        <w:rPr>
          <w:rFonts w:ascii="宋体" w:hAnsi="宋体" w:cs="宋体"/>
          <w:sz w:val="24"/>
          <w:szCs w:val="24"/>
        </w:rPr>
      </w:pPr>
      <w:r>
        <w:rPr>
          <w:rFonts w:hint="eastAsia" w:ascii="宋体" w:hAnsi="宋体" w:cs="宋体"/>
          <w:sz w:val="24"/>
          <w:szCs w:val="24"/>
        </w:rPr>
        <w:t>施工现场需要配置的试验场所：</w:t>
      </w:r>
      <w:bookmarkEnd w:id="323"/>
      <w:bookmarkEnd w:id="324"/>
      <w:bookmarkEnd w:id="325"/>
      <w:bookmarkEnd w:id="326"/>
      <w:bookmarkEnd w:id="327"/>
      <w:bookmarkEnd w:id="328"/>
      <w:bookmarkEnd w:id="329"/>
      <w:bookmarkStart w:id="331" w:name="_Toc297216195"/>
      <w:bookmarkStart w:id="332" w:name="_Toc304295562"/>
      <w:bookmarkStart w:id="333" w:name="_Toc300934985"/>
      <w:bookmarkStart w:id="334" w:name="_Toc303539142"/>
      <w:bookmarkStart w:id="335" w:name="_Toc297123536"/>
      <w:bookmarkStart w:id="336" w:name="_Toc312678024"/>
      <w:bookmarkStart w:id="337" w:name="_Toc312677498"/>
      <w:r>
        <w:rPr>
          <w:rFonts w:hint="eastAsia" w:ascii="宋体" w:hAnsi="宋体" w:cs="宋体"/>
          <w:color w:val="0000FF"/>
          <w:sz w:val="24"/>
          <w:szCs w:val="24"/>
          <w:u w:val="single"/>
        </w:rPr>
        <w:t>按有关规定执行</w:t>
      </w:r>
      <w:r>
        <w:rPr>
          <w:rFonts w:hint="eastAsia" w:ascii="宋体" w:hAnsi="宋体" w:cs="宋体"/>
          <w:sz w:val="24"/>
          <w:szCs w:val="24"/>
        </w:rPr>
        <w:t xml:space="preserve">。 </w:t>
      </w:r>
    </w:p>
    <w:p w14:paraId="018F601D">
      <w:pPr>
        <w:spacing w:line="460" w:lineRule="exact"/>
        <w:ind w:firstLine="480" w:firstLineChars="200"/>
        <w:jc w:val="left"/>
        <w:rPr>
          <w:rFonts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color w:val="0000FF"/>
          <w:sz w:val="24"/>
          <w:szCs w:val="24"/>
          <w:u w:val="single"/>
        </w:rPr>
        <w:t>按有关规定执行</w:t>
      </w:r>
      <w:r>
        <w:rPr>
          <w:rFonts w:hint="eastAsia" w:ascii="宋体" w:hAnsi="宋体" w:cs="宋体"/>
          <w:sz w:val="24"/>
          <w:szCs w:val="24"/>
        </w:rPr>
        <w:t>。</w:t>
      </w:r>
    </w:p>
    <w:p w14:paraId="2E66C2DE">
      <w:pPr>
        <w:spacing w:line="460" w:lineRule="exact"/>
        <w:ind w:firstLine="480" w:firstLineChars="200"/>
        <w:jc w:val="left"/>
        <w:rPr>
          <w:rFonts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b/>
          <w:color w:val="0000FF"/>
          <w:sz w:val="24"/>
          <w:szCs w:val="24"/>
          <w:u w:val="single"/>
        </w:rPr>
        <w:t>/</w:t>
      </w:r>
      <w:r>
        <w:rPr>
          <w:rFonts w:hint="eastAsia" w:ascii="宋体" w:hAnsi="宋体" w:cs="宋体"/>
          <w:sz w:val="24"/>
          <w:szCs w:val="24"/>
        </w:rPr>
        <w:t>。</w:t>
      </w:r>
    </w:p>
    <w:p w14:paraId="355549E8">
      <w:pPr>
        <w:spacing w:after="120" w:line="460" w:lineRule="exact"/>
        <w:rPr>
          <w:rFonts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现场工艺试验 </w:t>
      </w:r>
    </w:p>
    <w:p w14:paraId="505DB379">
      <w:pPr>
        <w:spacing w:line="460" w:lineRule="exact"/>
        <w:ind w:firstLine="480" w:firstLineChars="200"/>
        <w:jc w:val="left"/>
        <w:rPr>
          <w:rFonts w:ascii="宋体" w:hAnsi="宋体" w:cs="宋体"/>
          <w:sz w:val="24"/>
          <w:szCs w:val="24"/>
        </w:rPr>
      </w:pPr>
      <w:r>
        <w:rPr>
          <w:rFonts w:hint="eastAsia" w:ascii="宋体" w:hAnsi="宋体" w:cs="宋体"/>
          <w:sz w:val="24"/>
          <w:szCs w:val="24"/>
        </w:rPr>
        <w:t>现场工艺试验的有关约定：</w:t>
      </w:r>
      <w:r>
        <w:rPr>
          <w:rFonts w:hint="eastAsia" w:ascii="宋体" w:hAnsi="宋体" w:cs="宋体"/>
          <w:b/>
          <w:color w:val="0000FF"/>
          <w:sz w:val="24"/>
          <w:szCs w:val="24"/>
          <w:u w:val="single"/>
        </w:rPr>
        <w:t>/</w:t>
      </w:r>
      <w:r>
        <w:rPr>
          <w:rFonts w:hint="eastAsia" w:ascii="宋体" w:hAnsi="宋体" w:cs="宋体"/>
          <w:sz w:val="24"/>
          <w:szCs w:val="24"/>
        </w:rPr>
        <w:t>。</w:t>
      </w:r>
    </w:p>
    <w:bookmarkEnd w:id="330"/>
    <w:bookmarkEnd w:id="331"/>
    <w:bookmarkEnd w:id="332"/>
    <w:bookmarkEnd w:id="333"/>
    <w:bookmarkEnd w:id="334"/>
    <w:bookmarkEnd w:id="335"/>
    <w:bookmarkEnd w:id="336"/>
    <w:bookmarkEnd w:id="337"/>
    <w:p w14:paraId="26415E54">
      <w:pPr>
        <w:pStyle w:val="7"/>
        <w:spacing w:before="120" w:after="120" w:line="460" w:lineRule="exact"/>
        <w:rPr>
          <w:rFonts w:ascii="宋体" w:hAnsi="宋体" w:cs="宋体"/>
          <w:b w:val="0"/>
          <w:sz w:val="24"/>
        </w:rPr>
      </w:pPr>
      <w:bookmarkStart w:id="338" w:name="_Toc351203642"/>
      <w:r>
        <w:rPr>
          <w:rFonts w:hint="eastAsia" w:ascii="宋体" w:hAnsi="宋体" w:cs="宋体"/>
          <w:b w:val="0"/>
          <w:sz w:val="24"/>
        </w:rPr>
        <w:t>1</w:t>
      </w:r>
      <w:bookmarkEnd w:id="304"/>
      <w:bookmarkEnd w:id="305"/>
      <w:bookmarkEnd w:id="306"/>
      <w:bookmarkEnd w:id="307"/>
      <w:bookmarkEnd w:id="308"/>
      <w:bookmarkEnd w:id="309"/>
      <w:bookmarkEnd w:id="310"/>
      <w:bookmarkEnd w:id="311"/>
      <w:bookmarkEnd w:id="312"/>
      <w:bookmarkEnd w:id="313"/>
      <w:bookmarkEnd w:id="314"/>
      <w:bookmarkEnd w:id="315"/>
      <w:bookmarkStart w:id="339" w:name="_Toc297216199"/>
      <w:bookmarkStart w:id="340" w:name="_Toc296891021"/>
      <w:bookmarkStart w:id="341" w:name="_Toc292559903"/>
      <w:bookmarkStart w:id="342" w:name="_Toc304295566"/>
      <w:bookmarkStart w:id="343" w:name="_Toc297120493"/>
      <w:bookmarkStart w:id="344" w:name="_Toc296346694"/>
      <w:bookmarkStart w:id="345" w:name="_Toc296891233"/>
      <w:bookmarkStart w:id="346" w:name="_Toc300934989"/>
      <w:bookmarkStart w:id="347" w:name="_Toc297048379"/>
      <w:bookmarkStart w:id="348" w:name="_Toc292559398"/>
      <w:bookmarkStart w:id="349" w:name="_Toc296503193"/>
      <w:bookmarkStart w:id="350" w:name="_Toc303539146"/>
      <w:bookmarkStart w:id="351" w:name="_Toc296944532"/>
      <w:bookmarkStart w:id="352" w:name="_Toc296347192"/>
      <w:bookmarkStart w:id="353" w:name="_Toc297123540"/>
      <w:bookmarkStart w:id="354" w:name="_Toc312677499"/>
      <w:bookmarkStart w:id="355" w:name="_Toc312678025"/>
      <w:bookmarkStart w:id="356" w:name="_Toc267251440"/>
      <w:bookmarkStart w:id="357" w:name="_Toc267251435"/>
      <w:bookmarkStart w:id="358" w:name="_Toc267251439"/>
      <w:bookmarkStart w:id="359" w:name="_Toc267251441"/>
      <w:bookmarkStart w:id="360" w:name="_Toc267251437"/>
      <w:bookmarkStart w:id="361" w:name="_Toc267251433"/>
      <w:bookmarkStart w:id="362" w:name="_Toc267251442"/>
      <w:r>
        <w:rPr>
          <w:rFonts w:hint="eastAsia" w:ascii="宋体" w:hAnsi="宋体" w:cs="宋体"/>
          <w:b w:val="0"/>
          <w:sz w:val="24"/>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14:paraId="6684729D">
      <w:pPr>
        <w:spacing w:after="120" w:line="460" w:lineRule="exact"/>
        <w:rPr>
          <w:rFonts w:ascii="宋体" w:hAnsi="宋体" w:cs="宋体"/>
          <w:color w:val="000000"/>
          <w:sz w:val="24"/>
          <w:szCs w:val="24"/>
        </w:rPr>
      </w:pPr>
      <w:r>
        <w:rPr>
          <w:rFonts w:hint="eastAsia" w:ascii="宋体" w:hAnsi="宋体" w:cs="宋体"/>
          <w:color w:val="000000"/>
          <w:sz w:val="24"/>
          <w:szCs w:val="24"/>
        </w:rPr>
        <w:t>1</w:t>
      </w:r>
      <w:bookmarkStart w:id="363" w:name="_Toc296347193"/>
      <w:bookmarkStart w:id="364" w:name="_Toc312677500"/>
      <w:bookmarkStart w:id="365" w:name="_Toc296503194"/>
      <w:bookmarkStart w:id="366" w:name="_Toc296346695"/>
      <w:bookmarkStart w:id="367" w:name="_Toc296891022"/>
      <w:bookmarkStart w:id="368" w:name="_Toc297120494"/>
      <w:bookmarkStart w:id="369" w:name="_Toc304295567"/>
      <w:bookmarkStart w:id="370" w:name="_Toc296944533"/>
      <w:bookmarkStart w:id="371" w:name="_Toc297048380"/>
      <w:bookmarkStart w:id="372" w:name="_Toc292559399"/>
      <w:bookmarkStart w:id="373" w:name="_Toc312678026"/>
      <w:bookmarkStart w:id="374" w:name="_Toc296891234"/>
      <w:bookmarkStart w:id="375" w:name="_Toc297216200"/>
      <w:bookmarkStart w:id="376" w:name="_Toc303539147"/>
      <w:bookmarkStart w:id="377" w:name="_Toc297123541"/>
      <w:bookmarkStart w:id="378" w:name="_Toc300934990"/>
      <w:bookmarkStart w:id="379" w:name="_Toc292559904"/>
      <w:r>
        <w:rPr>
          <w:rFonts w:hint="eastAsia" w:ascii="宋体" w:hAnsi="宋体" w:cs="宋体"/>
          <w:color w:val="000000"/>
          <w:sz w:val="24"/>
          <w:szCs w:val="24"/>
        </w:rPr>
        <w:t>0.1变更的范围</w:t>
      </w:r>
    </w:p>
    <w:p w14:paraId="3400D0FF">
      <w:pPr>
        <w:spacing w:line="460" w:lineRule="exact"/>
        <w:ind w:firstLine="600"/>
        <w:jc w:val="left"/>
        <w:rPr>
          <w:rFonts w:ascii="宋体" w:hAnsi="宋体" w:cs="宋体"/>
          <w:color w:val="000000"/>
          <w:sz w:val="24"/>
          <w:szCs w:val="24"/>
        </w:rPr>
      </w:pPr>
      <w:r>
        <w:rPr>
          <w:rFonts w:hint="eastAsia" w:ascii="宋体" w:hAnsi="宋体" w:cs="宋体"/>
          <w:color w:val="000000"/>
          <w:sz w:val="24"/>
          <w:szCs w:val="24"/>
        </w:rPr>
        <w:t>关于变更的范围的约定：</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50A44578">
      <w:pPr>
        <w:spacing w:after="120" w:line="460" w:lineRule="exact"/>
        <w:rPr>
          <w:rFonts w:ascii="宋体" w:hAnsi="宋体" w:cs="宋体"/>
          <w:color w:val="000000"/>
          <w:sz w:val="24"/>
          <w:szCs w:val="24"/>
        </w:rPr>
      </w:pPr>
      <w:r>
        <w:rPr>
          <w:rFonts w:hint="eastAsia" w:ascii="宋体" w:hAnsi="宋体" w:cs="宋体"/>
          <w:color w:val="000000"/>
          <w:sz w:val="24"/>
          <w:szCs w:val="24"/>
        </w:rPr>
        <w:t>10.</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变更估价</w:t>
      </w:r>
    </w:p>
    <w:p w14:paraId="264518AA">
      <w:pPr>
        <w:spacing w:line="460" w:lineRule="exact"/>
        <w:jc w:val="left"/>
        <w:rPr>
          <w:rFonts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2</w:t>
      </w:r>
      <w:r>
        <w:rPr>
          <w:rFonts w:hint="eastAsia" w:ascii="宋体" w:hAnsi="宋体" w:cs="宋体"/>
          <w:sz w:val="24"/>
          <w:szCs w:val="24"/>
        </w:rPr>
        <w:t>.1 变更估价原则</w:t>
      </w:r>
    </w:p>
    <w:p w14:paraId="45C9B71F">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关于变更估价的约定: </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683082FC">
      <w:pPr>
        <w:spacing w:after="120" w:line="460" w:lineRule="exact"/>
        <w:rPr>
          <w:rFonts w:ascii="宋体" w:hAnsi="宋体" w:cs="宋体"/>
          <w:color w:val="000000"/>
          <w:sz w:val="24"/>
          <w:szCs w:val="24"/>
        </w:rPr>
      </w:pPr>
      <w:r>
        <w:rPr>
          <w:rFonts w:hint="eastAsia" w:ascii="宋体" w:hAnsi="宋体" w:cs="宋体"/>
          <w:color w:val="000000"/>
          <w:sz w:val="24"/>
          <w:szCs w:val="24"/>
        </w:rPr>
        <w:t>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296891237"/>
      <w:bookmarkStart w:id="381" w:name="_Toc296944536"/>
      <w:bookmarkStart w:id="382" w:name="_Toc303539150"/>
      <w:bookmarkStart w:id="383" w:name="_Toc297048383"/>
      <w:bookmarkStart w:id="384" w:name="_Toc297216203"/>
      <w:bookmarkStart w:id="385" w:name="_Toc297123544"/>
      <w:bookmarkStart w:id="386" w:name="_Toc296346698"/>
      <w:bookmarkStart w:id="387" w:name="_Toc292559907"/>
      <w:bookmarkStart w:id="388" w:name="_Toc296503197"/>
      <w:bookmarkStart w:id="389" w:name="_Toc292559402"/>
      <w:bookmarkStart w:id="390" w:name="_Toc297120497"/>
      <w:bookmarkStart w:id="391" w:name="_Toc300934993"/>
      <w:bookmarkStart w:id="392" w:name="_Toc296891025"/>
      <w:bookmarkStart w:id="393" w:name="_Toc296347196"/>
      <w:bookmarkStart w:id="394" w:name="_Toc312678029"/>
      <w:bookmarkStart w:id="395" w:name="_Toc312677503"/>
      <w:bookmarkStart w:id="396" w:name="_Toc304295570"/>
      <w:r>
        <w:rPr>
          <w:rFonts w:hint="eastAsia" w:ascii="宋体" w:hAnsi="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cs="宋体"/>
          <w:color w:val="000000"/>
          <w:sz w:val="24"/>
          <w:szCs w:val="24"/>
        </w:rPr>
        <w:t>承</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7" w:name="_Toc296347202"/>
      <w:bookmarkStart w:id="398" w:name="_Toc296891031"/>
      <w:bookmarkStart w:id="399" w:name="_Toc292559913"/>
      <w:bookmarkStart w:id="400" w:name="_Toc300934994"/>
      <w:bookmarkStart w:id="401" w:name="_Toc297216204"/>
      <w:bookmarkStart w:id="402" w:name="_Toc297123545"/>
      <w:bookmarkStart w:id="403" w:name="_Toc303539151"/>
      <w:bookmarkStart w:id="404" w:name="_Toc296503203"/>
      <w:bookmarkStart w:id="405" w:name="_Toc297048389"/>
      <w:bookmarkStart w:id="406" w:name="_Toc296944542"/>
      <w:bookmarkStart w:id="407" w:name="_Toc296346704"/>
      <w:bookmarkStart w:id="408" w:name="_Toc297120503"/>
      <w:bookmarkStart w:id="409" w:name="_Toc292559408"/>
      <w:bookmarkStart w:id="410" w:name="_Toc296891243"/>
      <w:r>
        <w:rPr>
          <w:rFonts w:hint="eastAsia" w:ascii="宋体" w:hAnsi="宋体" w:cs="宋体"/>
          <w:color w:val="000000"/>
          <w:sz w:val="24"/>
          <w:szCs w:val="24"/>
        </w:rPr>
        <w:t>包人的合理化建议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3AE2420F">
      <w:pPr>
        <w:spacing w:line="460" w:lineRule="exact"/>
        <w:ind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r>
        <w:rPr>
          <w:rFonts w:hint="eastAsia" w:ascii="宋体" w:hAnsi="宋体" w:cs="宋体"/>
          <w:color w:val="0000FF"/>
          <w:sz w:val="24"/>
          <w:szCs w:val="24"/>
          <w:u w:val="single"/>
        </w:rPr>
        <w:t xml:space="preserve"> /</w:t>
      </w:r>
      <w:r>
        <w:rPr>
          <w:rFonts w:hint="eastAsia" w:ascii="宋体" w:hAnsi="宋体" w:cs="宋体"/>
          <w:sz w:val="24"/>
          <w:szCs w:val="24"/>
        </w:rPr>
        <w:t>。</w:t>
      </w:r>
    </w:p>
    <w:p w14:paraId="6882F5F8">
      <w:pPr>
        <w:spacing w:line="460" w:lineRule="exact"/>
        <w:ind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r>
        <w:rPr>
          <w:rFonts w:hint="eastAsia" w:ascii="宋体" w:hAnsi="宋体" w:cs="宋体"/>
          <w:color w:val="0000FF"/>
          <w:sz w:val="24"/>
          <w:szCs w:val="24"/>
          <w:u w:val="single"/>
        </w:rPr>
        <w:t xml:space="preserve"> /</w:t>
      </w:r>
      <w:r>
        <w:rPr>
          <w:rFonts w:hint="eastAsia" w:ascii="宋体" w:hAnsi="宋体" w:cs="宋体"/>
          <w:sz w:val="24"/>
          <w:szCs w:val="24"/>
        </w:rPr>
        <w:t>。</w:t>
      </w:r>
    </w:p>
    <w:p w14:paraId="2C871BA9">
      <w:pPr>
        <w:spacing w:line="460" w:lineRule="exact"/>
        <w:ind w:firstLine="480" w:firstLineChars="200"/>
        <w:jc w:val="left"/>
        <w:rPr>
          <w:rFonts w:ascii="宋体" w:hAnsi="宋体" w:cs="宋体"/>
          <w:sz w:val="24"/>
          <w:szCs w:val="24"/>
          <w:u w:val="single"/>
        </w:rPr>
      </w:pPr>
      <w:r>
        <w:rPr>
          <w:rFonts w:hint="eastAsia" w:ascii="宋体" w:hAnsi="宋体" w:cs="宋体"/>
          <w:sz w:val="24"/>
          <w:szCs w:val="24"/>
        </w:rPr>
        <w:t>承</w:t>
      </w:r>
      <w:bookmarkStart w:id="411" w:name="_Toc300934995"/>
      <w:bookmarkStart w:id="412" w:name="_Toc296503204"/>
      <w:bookmarkStart w:id="413" w:name="_Toc296347203"/>
      <w:bookmarkStart w:id="414" w:name="_Toc318581175"/>
      <w:bookmarkStart w:id="415" w:name="_Toc303539152"/>
      <w:bookmarkStart w:id="416" w:name="_Toc312677504"/>
      <w:bookmarkStart w:id="417" w:name="_Toc296891244"/>
      <w:bookmarkStart w:id="418" w:name="_Toc296944543"/>
      <w:bookmarkStart w:id="419" w:name="_Toc297120504"/>
      <w:bookmarkStart w:id="420" w:name="_Toc297216205"/>
      <w:bookmarkStart w:id="421" w:name="_Toc304295571"/>
      <w:bookmarkStart w:id="422" w:name="_Toc296346705"/>
      <w:bookmarkStart w:id="423" w:name="_Toc297123546"/>
      <w:bookmarkStart w:id="424" w:name="_Toc296891032"/>
      <w:bookmarkStart w:id="425" w:name="_Toc297048390"/>
      <w:bookmarkStart w:id="426" w:name="_Toc292559409"/>
      <w:bookmarkStart w:id="427" w:name="_Toc312678030"/>
      <w:bookmarkStart w:id="428" w:name="_Toc292559914"/>
      <w:r>
        <w:rPr>
          <w:rFonts w:hint="eastAsia" w:ascii="宋体" w:hAnsi="宋体" w:cs="宋体"/>
          <w:sz w:val="24"/>
          <w:szCs w:val="24"/>
        </w:rPr>
        <w:t>包人提出的合理化建议降低了合同价格或者提高了工程经济效益的奖励的方法和金额为：</w:t>
      </w:r>
      <w:r>
        <w:rPr>
          <w:rFonts w:hint="eastAsia" w:ascii="宋体" w:hAnsi="宋体" w:cs="宋体"/>
          <w:color w:val="0000FF"/>
          <w:sz w:val="24"/>
          <w:szCs w:val="24"/>
          <w:u w:val="single"/>
        </w:rPr>
        <w:t>/</w:t>
      </w:r>
      <w:r>
        <w:rPr>
          <w:rFonts w:hint="eastAsia" w:ascii="宋体" w:hAnsi="宋体" w:cs="宋体"/>
          <w:sz w:val="24"/>
          <w:szCs w:val="24"/>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66CDA94F">
      <w:pPr>
        <w:spacing w:after="120" w:line="460" w:lineRule="exact"/>
        <w:rPr>
          <w:rFonts w:ascii="宋体" w:hAnsi="宋体" w:cs="宋体"/>
          <w:color w:val="000000"/>
          <w:sz w:val="24"/>
          <w:szCs w:val="24"/>
        </w:rPr>
      </w:pPr>
      <w:r>
        <w:rPr>
          <w:rFonts w:hint="eastAsia" w:ascii="宋体" w:hAnsi="宋体" w:cs="宋体"/>
          <w:color w:val="000000"/>
          <w:sz w:val="24"/>
          <w:szCs w:val="24"/>
        </w:rPr>
        <w:t>1</w:t>
      </w:r>
      <w:bookmarkStart w:id="429" w:name="_Toc312678033"/>
      <w:bookmarkStart w:id="430" w:name="_Toc292559909"/>
      <w:bookmarkStart w:id="431" w:name="_Toc296891027"/>
      <w:bookmarkStart w:id="432" w:name="_Toc292559404"/>
      <w:bookmarkStart w:id="433" w:name="_Toc297048385"/>
      <w:bookmarkStart w:id="434" w:name="_Toc296503199"/>
      <w:bookmarkStart w:id="435" w:name="_Toc312677507"/>
      <w:bookmarkStart w:id="436" w:name="_Toc296944538"/>
      <w:bookmarkStart w:id="437" w:name="_Toc297120499"/>
      <w:bookmarkStart w:id="438" w:name="_Toc304295574"/>
      <w:bookmarkStart w:id="439" w:name="_Toc300934997"/>
      <w:bookmarkStart w:id="440" w:name="_Toc296891239"/>
      <w:bookmarkStart w:id="441" w:name="_Toc303539154"/>
      <w:bookmarkStart w:id="442" w:name="_Toc296346700"/>
      <w:bookmarkStart w:id="443" w:name="_Toc296347198"/>
      <w:bookmarkStart w:id="444" w:name="_Toc297216207"/>
      <w:bookmarkStart w:id="445" w:name="_Toc297123548"/>
      <w:r>
        <w:rPr>
          <w:rFonts w:hint="eastAsia" w:ascii="宋体" w:hAnsi="宋体" w:cs="宋体"/>
          <w:color w:val="000000"/>
          <w:sz w:val="24"/>
          <w:szCs w:val="24"/>
        </w:rPr>
        <w:t>0.</w:t>
      </w:r>
      <w:r>
        <w:rPr>
          <w:rFonts w:hint="eastAsia" w:ascii="宋体" w:hAnsi="宋体" w:cs="宋体"/>
          <w:color w:val="000000"/>
          <w:sz w:val="24"/>
          <w:szCs w:val="24"/>
          <w:lang w:val="en-US" w:eastAsia="zh-CN"/>
        </w:rPr>
        <w:t>4</w:t>
      </w:r>
      <w:r>
        <w:rPr>
          <w:rFonts w:hint="eastAsia" w:ascii="宋体" w:hAnsi="宋体" w:cs="宋体"/>
          <w:color w:val="000000"/>
          <w:sz w:val="24"/>
          <w:szCs w:val="24"/>
        </w:rPr>
        <w:t xml:space="preserve">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66C04409">
      <w:pPr>
        <w:spacing w:line="460" w:lineRule="exact"/>
        <w:ind w:firstLine="480" w:firstLineChars="200"/>
        <w:jc w:val="left"/>
        <w:rPr>
          <w:rFonts w:ascii="宋体" w:hAnsi="宋体" w:cs="宋体"/>
          <w:sz w:val="24"/>
          <w:szCs w:val="24"/>
        </w:rPr>
      </w:pPr>
      <w:r>
        <w:rPr>
          <w:rFonts w:hint="eastAsia" w:ascii="宋体" w:hAnsi="宋体" w:cs="宋体"/>
          <w:kern w:val="0"/>
          <w:sz w:val="24"/>
          <w:szCs w:val="24"/>
        </w:rPr>
        <w:t>暂</w:t>
      </w:r>
      <w:bookmarkStart w:id="446" w:name="_Toc312677508"/>
      <w:bookmarkStart w:id="447" w:name="_Toc312678034"/>
      <w:bookmarkStart w:id="448" w:name="_Toc318581176"/>
      <w:r>
        <w:rPr>
          <w:rFonts w:hint="eastAsia" w:ascii="宋体" w:hAnsi="宋体" w:cs="宋体"/>
          <w:kern w:val="0"/>
          <w:sz w:val="24"/>
          <w:szCs w:val="24"/>
        </w:rPr>
        <w:t>估价材料和工程设备的明细详见附件11：《</w:t>
      </w:r>
      <w:r>
        <w:rPr>
          <w:rFonts w:hint="eastAsia" w:ascii="宋体" w:hAnsi="宋体" w:cs="宋体"/>
          <w:color w:val="000000"/>
          <w:sz w:val="24"/>
          <w:szCs w:val="24"/>
        </w:rPr>
        <w:t>暂估价一览表》</w:t>
      </w:r>
      <w:r>
        <w:rPr>
          <w:rFonts w:hint="eastAsia" w:ascii="宋体" w:hAnsi="宋体" w:cs="宋体"/>
          <w:kern w:val="0"/>
          <w:sz w:val="24"/>
          <w:szCs w:val="24"/>
        </w:rPr>
        <w:t>。</w:t>
      </w:r>
    </w:p>
    <w:bookmarkEnd w:id="446"/>
    <w:bookmarkEnd w:id="447"/>
    <w:bookmarkEnd w:id="448"/>
    <w:p w14:paraId="53221436">
      <w:pPr>
        <w:spacing w:line="460" w:lineRule="exact"/>
        <w:jc w:val="left"/>
        <w:rPr>
          <w:rFonts w:ascii="宋体" w:hAnsi="宋体" w:cs="宋体"/>
          <w:sz w:val="24"/>
          <w:szCs w:val="24"/>
        </w:rPr>
      </w:pPr>
      <w:r>
        <w:rPr>
          <w:rFonts w:hint="eastAsia" w:ascii="宋体" w:hAnsi="宋体" w:cs="宋体"/>
          <w:sz w:val="24"/>
          <w:szCs w:val="24"/>
        </w:rPr>
        <w:t>1</w:t>
      </w:r>
      <w:bookmarkStart w:id="449" w:name="_Toc312678035"/>
      <w:bookmarkStart w:id="450" w:name="_Toc318581177"/>
      <w:bookmarkStart w:id="451" w:name="_Toc312677509"/>
      <w:r>
        <w:rPr>
          <w:rFonts w:hint="eastAsia" w:ascii="宋体" w:hAnsi="宋体" w:cs="宋体"/>
          <w:sz w:val="24"/>
          <w:szCs w:val="24"/>
        </w:rPr>
        <w:t>0.</w:t>
      </w:r>
      <w:r>
        <w:rPr>
          <w:rFonts w:hint="eastAsia" w:ascii="宋体" w:hAnsi="宋体" w:cs="宋体"/>
          <w:sz w:val="24"/>
          <w:szCs w:val="24"/>
          <w:lang w:val="en-US" w:eastAsia="zh-CN"/>
        </w:rPr>
        <w:t>4</w:t>
      </w:r>
      <w:r>
        <w:rPr>
          <w:rFonts w:hint="eastAsia" w:ascii="宋体" w:hAnsi="宋体" w:cs="宋体"/>
          <w:sz w:val="24"/>
          <w:szCs w:val="24"/>
        </w:rPr>
        <w:t>.1 依法必须招标的暂估价项目</w:t>
      </w:r>
    </w:p>
    <w:bookmarkEnd w:id="449"/>
    <w:bookmarkEnd w:id="450"/>
    <w:bookmarkEnd w:id="451"/>
    <w:p w14:paraId="3866C0A8">
      <w:pPr>
        <w:spacing w:line="460" w:lineRule="exact"/>
        <w:ind w:firstLine="480" w:firstLineChars="200"/>
        <w:jc w:val="left"/>
        <w:rPr>
          <w:rFonts w:ascii="宋体" w:hAnsi="宋体" w:cs="宋体"/>
          <w:sz w:val="24"/>
          <w:szCs w:val="24"/>
        </w:rPr>
      </w:pPr>
      <w:r>
        <w:rPr>
          <w:rFonts w:hint="eastAsia" w:ascii="宋体" w:hAnsi="宋体" w:cs="宋体"/>
          <w:sz w:val="24"/>
          <w:szCs w:val="24"/>
        </w:rPr>
        <w:t>对于依法必须招标的暂估价项目的确认和批准采取第</w:t>
      </w:r>
      <w:r>
        <w:rPr>
          <w:rFonts w:hint="eastAsia" w:ascii="宋体" w:hAnsi="宋体" w:cs="宋体"/>
          <w:b/>
          <w:color w:val="0000FF"/>
          <w:sz w:val="24"/>
          <w:szCs w:val="24"/>
          <w:u w:val="single"/>
        </w:rPr>
        <w:t>/</w:t>
      </w:r>
      <w:r>
        <w:rPr>
          <w:rFonts w:hint="eastAsia" w:ascii="宋体" w:hAnsi="宋体" w:cs="宋体"/>
          <w:sz w:val="24"/>
          <w:szCs w:val="24"/>
        </w:rPr>
        <w:t>种方式确定。</w:t>
      </w:r>
    </w:p>
    <w:p w14:paraId="287BD43D">
      <w:pPr>
        <w:spacing w:line="460" w:lineRule="exact"/>
        <w:jc w:val="left"/>
        <w:rPr>
          <w:rFonts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4</w:t>
      </w:r>
      <w:r>
        <w:rPr>
          <w:rFonts w:hint="eastAsia" w:ascii="宋体" w:hAnsi="宋体" w:cs="宋体"/>
          <w:sz w:val="24"/>
          <w:szCs w:val="24"/>
        </w:rPr>
        <w:t>.2 不属于依法必须招标的暂估价项目</w:t>
      </w:r>
    </w:p>
    <w:p w14:paraId="0088EAE8">
      <w:pPr>
        <w:spacing w:line="460" w:lineRule="exact"/>
        <w:ind w:firstLine="480" w:firstLineChars="200"/>
        <w:jc w:val="left"/>
        <w:rPr>
          <w:rFonts w:ascii="宋体" w:hAnsi="宋体" w:cs="宋体"/>
          <w:sz w:val="24"/>
          <w:szCs w:val="24"/>
        </w:rPr>
      </w:pPr>
      <w:r>
        <w:rPr>
          <w:rFonts w:hint="eastAsia" w:ascii="宋体" w:hAnsi="宋体" w:cs="宋体"/>
          <w:sz w:val="24"/>
          <w:szCs w:val="24"/>
        </w:rPr>
        <w:t>对于不属于依法必须招标的暂估价项目的确认和批准采取第</w:t>
      </w:r>
      <w:r>
        <w:rPr>
          <w:rFonts w:hint="eastAsia" w:ascii="宋体" w:hAnsi="宋体" w:cs="宋体"/>
          <w:b/>
          <w:color w:val="0000FF"/>
          <w:sz w:val="24"/>
          <w:szCs w:val="24"/>
          <w:u w:val="single"/>
        </w:rPr>
        <w:t>/</w:t>
      </w:r>
      <w:r>
        <w:rPr>
          <w:rFonts w:hint="eastAsia" w:ascii="宋体" w:hAnsi="宋体" w:cs="宋体"/>
          <w:sz w:val="24"/>
          <w:szCs w:val="24"/>
        </w:rPr>
        <w:t xml:space="preserve"> 种方式确定。</w:t>
      </w:r>
    </w:p>
    <w:p w14:paraId="4071A937">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3E2B67D4">
      <w:pPr>
        <w:spacing w:line="460" w:lineRule="exact"/>
        <w:ind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b/>
          <w:color w:val="0000FF"/>
          <w:sz w:val="24"/>
          <w:szCs w:val="24"/>
          <w:u w:val="single"/>
        </w:rPr>
        <w:t>/</w:t>
      </w:r>
      <w:r>
        <w:rPr>
          <w:rFonts w:hint="eastAsia" w:ascii="宋体" w:hAnsi="宋体" w:cs="宋体"/>
          <w:sz w:val="24"/>
          <w:szCs w:val="24"/>
        </w:rPr>
        <w:t>。</w:t>
      </w:r>
    </w:p>
    <w:p w14:paraId="7ED9CFEE">
      <w:pPr>
        <w:spacing w:after="120" w:line="460" w:lineRule="exact"/>
        <w:rPr>
          <w:rFonts w:ascii="宋体" w:hAnsi="宋体" w:cs="宋体"/>
          <w:color w:val="000000"/>
          <w:sz w:val="24"/>
          <w:szCs w:val="24"/>
        </w:rPr>
      </w:pPr>
      <w:r>
        <w:rPr>
          <w:rFonts w:hint="eastAsia" w:ascii="宋体" w:hAnsi="宋体" w:cs="宋体"/>
          <w:color w:val="000000"/>
          <w:sz w:val="24"/>
          <w:szCs w:val="24"/>
        </w:rPr>
        <w:t>10.</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 暂列金额</w:t>
      </w:r>
    </w:p>
    <w:p w14:paraId="358C45E7">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合同当事人关于暂列金额使用的约定：</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0FD24629">
      <w:pPr>
        <w:pStyle w:val="7"/>
        <w:spacing w:before="120" w:after="120" w:line="460" w:lineRule="exact"/>
        <w:rPr>
          <w:rFonts w:ascii="宋体" w:hAnsi="宋体" w:cs="宋体"/>
          <w:b w:val="0"/>
          <w:sz w:val="24"/>
        </w:rPr>
      </w:pPr>
      <w:bookmarkStart w:id="452" w:name="_Toc351203643"/>
      <w:r>
        <w:rPr>
          <w:rFonts w:hint="eastAsia" w:ascii="宋体" w:hAnsi="宋体" w:cs="宋体"/>
          <w:b w:val="0"/>
          <w:sz w:val="24"/>
        </w:rPr>
        <w:t>11. 价格调整</w:t>
      </w:r>
      <w:bookmarkEnd w:id="452"/>
    </w:p>
    <w:p w14:paraId="16D8CBB7">
      <w:pPr>
        <w:spacing w:after="120" w:line="460" w:lineRule="exact"/>
        <w:rPr>
          <w:rFonts w:ascii="宋体" w:hAnsi="宋体" w:cs="宋体"/>
          <w:color w:val="000000"/>
          <w:sz w:val="24"/>
          <w:szCs w:val="24"/>
        </w:rPr>
      </w:pPr>
      <w:bookmarkStart w:id="453" w:name="_Toc300935000"/>
      <w:bookmarkStart w:id="454" w:name="_Toc297120501"/>
      <w:bookmarkStart w:id="455" w:name="_Toc297216209"/>
      <w:bookmarkStart w:id="456" w:name="_Toc292559406"/>
      <w:bookmarkStart w:id="457" w:name="_Toc296944540"/>
      <w:bookmarkStart w:id="458" w:name="_Toc296346702"/>
      <w:bookmarkStart w:id="459" w:name="_Toc296347200"/>
      <w:bookmarkStart w:id="460" w:name="_Toc296891241"/>
      <w:bookmarkStart w:id="461" w:name="_Toc292559911"/>
      <w:bookmarkStart w:id="462" w:name="_Toc312678039"/>
      <w:bookmarkStart w:id="463" w:name="_Toc297123550"/>
      <w:bookmarkStart w:id="464" w:name="_Toc296891029"/>
      <w:bookmarkStart w:id="465" w:name="_Toc303539157"/>
      <w:bookmarkStart w:id="466" w:name="_Toc296503201"/>
      <w:bookmarkStart w:id="467" w:name="_Toc304295577"/>
      <w:bookmarkStart w:id="468" w:name="_Toc297048387"/>
      <w:r>
        <w:rPr>
          <w:rFonts w:hint="eastAsia" w:ascii="宋体" w:hAnsi="宋体" w:cs="宋体"/>
          <w:color w:val="000000"/>
          <w:sz w:val="24"/>
          <w:szCs w:val="24"/>
        </w:rPr>
        <w:t>11.1 市场价格波动引起的调整</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556CB39F">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市场价格波动是否调整合同价格的约定：</w:t>
      </w:r>
      <w:r>
        <w:rPr>
          <w:rFonts w:hint="eastAsia" w:ascii="宋体" w:hAnsi="宋体" w:cs="宋体"/>
          <w:color w:val="0000FF"/>
          <w:sz w:val="24"/>
          <w:szCs w:val="24"/>
          <w:u w:val="single"/>
        </w:rPr>
        <w:t>是</w:t>
      </w:r>
      <w:r>
        <w:rPr>
          <w:rFonts w:hint="eastAsia" w:ascii="宋体" w:hAnsi="宋体" w:cs="宋体"/>
          <w:sz w:val="24"/>
          <w:szCs w:val="24"/>
        </w:rPr>
        <w:t>。</w:t>
      </w:r>
    </w:p>
    <w:p w14:paraId="24691A7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因市场价格波动调整合同价格，采用以下</w:t>
      </w:r>
      <w:r>
        <w:rPr>
          <w:rFonts w:hint="eastAsia" w:ascii="宋体" w:hAnsi="宋体" w:cs="宋体"/>
          <w:sz w:val="24"/>
          <w:szCs w:val="24"/>
        </w:rPr>
        <w:t>第</w:t>
      </w:r>
      <w:r>
        <w:rPr>
          <w:rFonts w:hint="eastAsia" w:ascii="宋体" w:hAnsi="宋体" w:cs="宋体"/>
          <w:b/>
          <w:color w:val="0000FF"/>
          <w:sz w:val="24"/>
          <w:szCs w:val="24"/>
          <w:u w:val="single"/>
        </w:rPr>
        <w:t>2</w:t>
      </w:r>
      <w:r>
        <w:rPr>
          <w:rFonts w:hint="eastAsia" w:ascii="宋体" w:hAnsi="宋体" w:cs="宋体"/>
          <w:color w:val="000000"/>
          <w:sz w:val="24"/>
          <w:szCs w:val="24"/>
        </w:rPr>
        <w:t>种方式对合同价格进行调整：</w:t>
      </w:r>
    </w:p>
    <w:p w14:paraId="00C4790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6701D6C7">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关于各可调因子、定值和变值权重，以及基本价格指数及其来源的约定：</w:t>
      </w:r>
      <w:r>
        <w:rPr>
          <w:rFonts w:hint="eastAsia" w:ascii="宋体" w:hAnsi="宋体" w:cs="宋体"/>
          <w:b/>
          <w:color w:val="0000FF"/>
          <w:sz w:val="24"/>
          <w:szCs w:val="24"/>
          <w:u w:val="single"/>
        </w:rPr>
        <w:t>/</w:t>
      </w:r>
      <w:r>
        <w:rPr>
          <w:rFonts w:hint="eastAsia" w:ascii="宋体" w:hAnsi="宋体" w:cs="宋体"/>
          <w:color w:val="000000"/>
          <w:sz w:val="24"/>
          <w:szCs w:val="24"/>
        </w:rPr>
        <w:t xml:space="preserve">；  </w:t>
      </w:r>
    </w:p>
    <w:p w14:paraId="75AF5F83">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第2种方式：采用造价信息进行价格调整。</w:t>
      </w:r>
    </w:p>
    <w:p w14:paraId="118CC7B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（2）关于基准价格的约定：</w:t>
      </w:r>
      <w:r>
        <w:rPr>
          <w:rFonts w:hint="eastAsia" w:ascii="宋体" w:hAnsi="宋体" w:cs="宋体"/>
          <w:color w:val="0000FF"/>
          <w:sz w:val="24"/>
          <w:szCs w:val="24"/>
          <w:u w:val="single"/>
        </w:rPr>
        <w:t>根据编制说明中约定的价格信息文件</w:t>
      </w:r>
      <w:r>
        <w:rPr>
          <w:rFonts w:hint="eastAsia" w:ascii="宋体" w:hAnsi="宋体" w:cs="宋体"/>
          <w:sz w:val="24"/>
          <w:szCs w:val="24"/>
        </w:rPr>
        <w:t>。</w:t>
      </w:r>
    </w:p>
    <w:p w14:paraId="53E5294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
          <w:color w:val="0000FF"/>
          <w:sz w:val="24"/>
          <w:szCs w:val="24"/>
          <w:u w:val="single"/>
        </w:rPr>
        <w:t>5</w:t>
      </w:r>
      <w:r>
        <w:rPr>
          <w:rFonts w:hint="eastAsia" w:ascii="宋体" w:hAnsi="宋体" w:cs="宋体"/>
          <w:color w:val="000000"/>
          <w:sz w:val="24"/>
          <w:szCs w:val="24"/>
        </w:rPr>
        <w:t>%时，或材料单价跌幅以已标价工程量清单或预算书中载明材料单价为基础超过</w:t>
      </w:r>
      <w:r>
        <w:rPr>
          <w:rFonts w:hint="eastAsia" w:ascii="宋体" w:hAnsi="宋体" w:cs="宋体"/>
          <w:b/>
          <w:color w:val="0000FF"/>
          <w:sz w:val="24"/>
          <w:szCs w:val="24"/>
          <w:u w:val="single"/>
        </w:rPr>
        <w:t>5</w:t>
      </w:r>
      <w:r>
        <w:rPr>
          <w:rFonts w:hint="eastAsia" w:ascii="宋体" w:hAnsi="宋体" w:cs="宋体"/>
          <w:color w:val="000000"/>
          <w:sz w:val="24"/>
          <w:szCs w:val="24"/>
        </w:rPr>
        <w:t>%时，其超过部分据实调整。</w:t>
      </w:r>
    </w:p>
    <w:p w14:paraId="2F8878C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cs="宋体"/>
          <w:b/>
          <w:color w:val="0000FF"/>
          <w:sz w:val="24"/>
          <w:szCs w:val="24"/>
          <w:u w:val="single"/>
        </w:rPr>
        <w:t>5</w:t>
      </w:r>
      <w:r>
        <w:rPr>
          <w:rFonts w:hint="eastAsia" w:ascii="宋体" w:hAnsi="宋体" w:cs="宋体"/>
          <w:color w:val="000000"/>
          <w:sz w:val="24"/>
          <w:szCs w:val="24"/>
        </w:rPr>
        <w:t>%时，材料单价涨幅以已标价工程量清单或预算书中载明材料单价为基础超过</w:t>
      </w:r>
      <w:r>
        <w:rPr>
          <w:rFonts w:hint="eastAsia" w:ascii="宋体" w:hAnsi="宋体" w:cs="宋体"/>
          <w:b/>
          <w:color w:val="0000FF"/>
          <w:sz w:val="24"/>
          <w:szCs w:val="24"/>
          <w:u w:val="single"/>
        </w:rPr>
        <w:t>5</w:t>
      </w:r>
      <w:r>
        <w:rPr>
          <w:rFonts w:hint="eastAsia" w:ascii="宋体" w:hAnsi="宋体" w:cs="宋体"/>
          <w:color w:val="000000"/>
          <w:sz w:val="24"/>
          <w:szCs w:val="24"/>
        </w:rPr>
        <w:t>%时，其超过部分据实调整。</w:t>
      </w:r>
    </w:p>
    <w:p w14:paraId="760AD3DE">
      <w:pPr>
        <w:spacing w:line="460" w:lineRule="exact"/>
        <w:ind w:firstLine="645"/>
        <w:jc w:val="left"/>
        <w:rPr>
          <w:rFonts w:ascii="宋体" w:hAnsi="宋体" w:cs="宋体"/>
          <w:color w:val="000000"/>
          <w:sz w:val="24"/>
          <w:szCs w:val="24"/>
        </w:rPr>
      </w:pPr>
      <w:r>
        <w:rPr>
          <w:rFonts w:hint="eastAsia" w:ascii="宋体" w:hAnsi="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cs="宋体"/>
          <w:b/>
          <w:color w:val="0000FF"/>
          <w:sz w:val="24"/>
          <w:szCs w:val="24"/>
          <w:u w:val="single"/>
        </w:rPr>
        <w:t>5</w:t>
      </w:r>
      <w:r>
        <w:rPr>
          <w:rFonts w:hint="eastAsia" w:ascii="宋体" w:hAnsi="宋体" w:cs="宋体"/>
          <w:color w:val="000000"/>
          <w:sz w:val="24"/>
          <w:szCs w:val="24"/>
        </w:rPr>
        <w:t>%时，其超过部分据实调整。</w:t>
      </w:r>
    </w:p>
    <w:p w14:paraId="6A07A8A1">
      <w:pPr>
        <w:spacing w:line="460" w:lineRule="exact"/>
        <w:ind w:firstLine="645"/>
        <w:jc w:val="left"/>
        <w:rPr>
          <w:rFonts w:ascii="宋体" w:hAnsi="宋体" w:cs="宋体"/>
          <w:color w:val="000000"/>
          <w:sz w:val="24"/>
          <w:szCs w:val="24"/>
        </w:rPr>
      </w:pPr>
      <w:r>
        <w:rPr>
          <w:rFonts w:hint="eastAsia" w:ascii="宋体" w:hAnsi="宋体" w:cs="宋体"/>
          <w:color w:val="000000"/>
          <w:sz w:val="24"/>
          <w:szCs w:val="24"/>
        </w:rPr>
        <w:t>第3种方式：其他价格调整方式：</w:t>
      </w:r>
      <w:r>
        <w:rPr>
          <w:rFonts w:hint="eastAsia" w:ascii="宋体" w:hAnsi="宋体" w:cs="宋体"/>
          <w:b/>
          <w:color w:val="0000FF"/>
          <w:sz w:val="24"/>
          <w:szCs w:val="24"/>
          <w:u w:val="single"/>
        </w:rPr>
        <w:t>/</w:t>
      </w:r>
      <w:r>
        <w:rPr>
          <w:rFonts w:hint="eastAsia" w:ascii="宋体" w:hAnsi="宋体" w:cs="宋体"/>
          <w:color w:val="000000"/>
          <w:sz w:val="24"/>
          <w:szCs w:val="24"/>
        </w:rPr>
        <w:t>。</w:t>
      </w:r>
    </w:p>
    <w:bookmarkEnd w:id="356"/>
    <w:bookmarkEnd w:id="357"/>
    <w:bookmarkEnd w:id="358"/>
    <w:bookmarkEnd w:id="359"/>
    <w:bookmarkEnd w:id="360"/>
    <w:bookmarkEnd w:id="361"/>
    <w:p w14:paraId="2A47AEC2">
      <w:pPr>
        <w:pStyle w:val="7"/>
        <w:spacing w:before="120" w:after="120" w:line="460" w:lineRule="exact"/>
        <w:rPr>
          <w:rFonts w:ascii="宋体" w:hAnsi="宋体" w:cs="宋体"/>
          <w:b w:val="0"/>
          <w:sz w:val="24"/>
        </w:rPr>
      </w:pPr>
      <w:bookmarkStart w:id="469" w:name="_Toc297120505"/>
      <w:bookmarkStart w:id="470" w:name="_Toc296347204"/>
      <w:bookmarkStart w:id="471" w:name="_Toc296891245"/>
      <w:bookmarkStart w:id="472" w:name="_Toc297048391"/>
      <w:bookmarkStart w:id="473" w:name="_Toc296346706"/>
      <w:bookmarkStart w:id="474" w:name="_Toc292559915"/>
      <w:bookmarkStart w:id="475" w:name="_Toc296944544"/>
      <w:bookmarkStart w:id="476" w:name="_Toc296503205"/>
      <w:bookmarkStart w:id="477" w:name="_Toc292559410"/>
      <w:bookmarkStart w:id="478" w:name="_Toc296891033"/>
      <w:bookmarkStart w:id="479" w:name="_Toc351203644"/>
      <w:bookmarkStart w:id="480" w:name="_Toc303539159"/>
      <w:bookmarkStart w:id="481" w:name="_Toc297123552"/>
      <w:bookmarkStart w:id="482" w:name="_Toc312678040"/>
      <w:bookmarkStart w:id="483" w:name="_Toc297216211"/>
      <w:bookmarkStart w:id="484" w:name="_Toc304295579"/>
      <w:bookmarkStart w:id="485" w:name="_Toc300935002"/>
      <w:r>
        <w:rPr>
          <w:rFonts w:hint="eastAsia" w:ascii="宋体" w:hAnsi="宋体" w:cs="宋体"/>
          <w:b w:val="0"/>
          <w:sz w:val="24"/>
        </w:rPr>
        <w:t xml:space="preserve">12. </w:t>
      </w:r>
      <w:bookmarkEnd w:id="469"/>
      <w:bookmarkEnd w:id="470"/>
      <w:bookmarkEnd w:id="471"/>
      <w:bookmarkEnd w:id="472"/>
      <w:bookmarkEnd w:id="473"/>
      <w:bookmarkEnd w:id="474"/>
      <w:bookmarkEnd w:id="475"/>
      <w:bookmarkEnd w:id="476"/>
      <w:bookmarkEnd w:id="477"/>
      <w:bookmarkEnd w:id="478"/>
      <w:r>
        <w:rPr>
          <w:rFonts w:hint="eastAsia" w:ascii="宋体" w:hAnsi="宋体" w:cs="宋体"/>
          <w:b w:val="0"/>
          <w:sz w:val="24"/>
        </w:rPr>
        <w:t>合同价格、计量与支付</w:t>
      </w:r>
      <w:bookmarkEnd w:id="479"/>
    </w:p>
    <w:bookmarkEnd w:id="480"/>
    <w:bookmarkEnd w:id="481"/>
    <w:bookmarkEnd w:id="482"/>
    <w:bookmarkEnd w:id="483"/>
    <w:bookmarkEnd w:id="484"/>
    <w:bookmarkEnd w:id="485"/>
    <w:p w14:paraId="331C2DF8">
      <w:pPr>
        <w:spacing w:after="120" w:line="460" w:lineRule="exact"/>
        <w:rPr>
          <w:rFonts w:ascii="宋体" w:hAnsi="宋体" w:cs="宋体"/>
          <w:color w:val="000000"/>
          <w:sz w:val="24"/>
          <w:szCs w:val="24"/>
        </w:rPr>
      </w:pPr>
      <w:bookmarkStart w:id="486" w:name="_Toc292559916"/>
      <w:bookmarkStart w:id="487" w:name="_Toc267251461"/>
      <w:bookmarkStart w:id="488" w:name="_Toc292559411"/>
      <w:bookmarkStart w:id="489" w:name="_Toc297120506"/>
      <w:bookmarkStart w:id="490" w:name="_Toc296891246"/>
      <w:bookmarkStart w:id="491" w:name="_Toc296347205"/>
      <w:bookmarkStart w:id="492" w:name="_Toc296891034"/>
      <w:bookmarkStart w:id="493" w:name="_Toc296346707"/>
      <w:bookmarkStart w:id="494" w:name="_Toc296503206"/>
      <w:bookmarkStart w:id="495" w:name="_Toc296944545"/>
      <w:bookmarkStart w:id="496" w:name="_Toc297048392"/>
      <w:bookmarkStart w:id="497" w:name="_Toc304295580"/>
      <w:bookmarkStart w:id="498" w:name="_Toc297123553"/>
      <w:bookmarkStart w:id="499" w:name="_Toc297216212"/>
      <w:bookmarkStart w:id="500" w:name="_Toc303539160"/>
      <w:bookmarkStart w:id="501" w:name="_Toc300935003"/>
      <w:bookmarkStart w:id="502" w:name="_Toc312678041"/>
      <w:r>
        <w:rPr>
          <w:rFonts w:hint="eastAsia" w:ascii="宋体" w:hAnsi="宋体" w:cs="宋体"/>
          <w:color w:val="000000"/>
          <w:sz w:val="24"/>
          <w:szCs w:val="24"/>
        </w:rPr>
        <w:t>12.1 合</w:t>
      </w:r>
      <w:bookmarkEnd w:id="486"/>
      <w:bookmarkEnd w:id="487"/>
      <w:bookmarkEnd w:id="488"/>
      <w:r>
        <w:rPr>
          <w:rFonts w:hint="eastAsia" w:ascii="宋体" w:hAnsi="宋体" w:cs="宋体"/>
          <w:color w:val="000000"/>
          <w:sz w:val="24"/>
          <w:szCs w:val="24"/>
        </w:rPr>
        <w:t>同价</w:t>
      </w:r>
      <w:bookmarkEnd w:id="489"/>
      <w:bookmarkEnd w:id="490"/>
      <w:bookmarkEnd w:id="491"/>
      <w:bookmarkEnd w:id="492"/>
      <w:bookmarkEnd w:id="493"/>
      <w:bookmarkEnd w:id="494"/>
      <w:bookmarkEnd w:id="495"/>
      <w:bookmarkEnd w:id="496"/>
      <w:r>
        <w:rPr>
          <w:rFonts w:hint="eastAsia" w:ascii="宋体" w:hAnsi="宋体" w:cs="宋体"/>
          <w:color w:val="000000"/>
          <w:sz w:val="24"/>
          <w:szCs w:val="24"/>
        </w:rPr>
        <w:t>格形式</w:t>
      </w:r>
    </w:p>
    <w:bookmarkEnd w:id="497"/>
    <w:bookmarkEnd w:id="498"/>
    <w:bookmarkEnd w:id="499"/>
    <w:bookmarkEnd w:id="500"/>
    <w:bookmarkEnd w:id="501"/>
    <w:bookmarkEnd w:id="502"/>
    <w:p w14:paraId="2AB8C47C">
      <w:pPr>
        <w:spacing w:line="460" w:lineRule="exact"/>
        <w:jc w:val="left"/>
        <w:rPr>
          <w:rFonts w:ascii="宋体" w:hAnsi="宋体" w:cs="宋体"/>
          <w:color w:val="000000"/>
          <w:sz w:val="24"/>
          <w:szCs w:val="24"/>
        </w:rPr>
      </w:pPr>
      <w:r>
        <w:rPr>
          <w:rFonts w:hint="eastAsia" w:ascii="宋体" w:hAnsi="宋体" w:cs="宋体"/>
          <w:color w:val="000000"/>
          <w:sz w:val="24"/>
          <w:szCs w:val="24"/>
        </w:rPr>
        <w:t>1、单价合同。</w:t>
      </w:r>
    </w:p>
    <w:p w14:paraId="2CA5B4A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综合单价包含的风险范围：</w:t>
      </w:r>
      <w:r>
        <w:rPr>
          <w:rFonts w:hint="eastAsia" w:ascii="宋体" w:hAnsi="宋体" w:cs="宋体"/>
          <w:color w:val="0000FF"/>
          <w:sz w:val="24"/>
          <w:szCs w:val="24"/>
          <w:u w:val="single"/>
        </w:rPr>
        <w:t>除经济签证、设计变更、市场因素以外的所有风险</w:t>
      </w:r>
      <w:r>
        <w:rPr>
          <w:rFonts w:hint="eastAsia" w:ascii="宋体" w:hAnsi="宋体" w:cs="宋体"/>
          <w:color w:val="000000"/>
          <w:sz w:val="24"/>
          <w:szCs w:val="24"/>
        </w:rPr>
        <w:t>。</w:t>
      </w:r>
    </w:p>
    <w:p w14:paraId="546C503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FF"/>
          <w:sz w:val="24"/>
          <w:szCs w:val="24"/>
          <w:u w:val="single"/>
        </w:rPr>
        <w:t xml:space="preserve"> /</w:t>
      </w:r>
      <w:r>
        <w:rPr>
          <w:rFonts w:hint="eastAsia" w:ascii="宋体" w:hAnsi="宋体" w:cs="宋体"/>
          <w:color w:val="000000"/>
          <w:sz w:val="24"/>
          <w:szCs w:val="24"/>
        </w:rPr>
        <w:t>。</w:t>
      </w:r>
    </w:p>
    <w:p w14:paraId="206EFED5">
      <w:pPr>
        <w:spacing w:line="460" w:lineRule="exact"/>
        <w:jc w:val="left"/>
        <w:rPr>
          <w:rFonts w:ascii="宋体" w:hAnsi="宋体" w:cs="宋体"/>
          <w:color w:val="000000"/>
          <w:sz w:val="24"/>
          <w:szCs w:val="24"/>
        </w:rPr>
      </w:pPr>
      <w:r>
        <w:rPr>
          <w:rFonts w:hint="eastAsia" w:ascii="宋体" w:hAnsi="宋体" w:cs="宋体"/>
          <w:color w:val="000000"/>
          <w:sz w:val="24"/>
          <w:szCs w:val="24"/>
        </w:rPr>
        <w:t>2、总价合同。</w:t>
      </w:r>
    </w:p>
    <w:p w14:paraId="31EEF86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总价包含的风险范围：</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7BF45A4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3FD00CC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463803F8">
      <w:pPr>
        <w:spacing w:line="460" w:lineRule="exact"/>
        <w:jc w:val="left"/>
        <w:rPr>
          <w:rFonts w:ascii="宋体" w:hAnsi="宋体" w:cs="宋体"/>
          <w:color w:val="000000"/>
          <w:sz w:val="24"/>
          <w:szCs w:val="24"/>
        </w:rPr>
      </w:pPr>
      <w:r>
        <w:rPr>
          <w:rFonts w:hint="eastAsia" w:ascii="宋体" w:hAnsi="宋体" w:cs="宋体"/>
          <w:color w:val="000000"/>
          <w:sz w:val="24"/>
          <w:szCs w:val="24"/>
        </w:rPr>
        <w:t>3、其他价格方式：</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0CB652E3">
      <w:pPr>
        <w:spacing w:after="120" w:line="460" w:lineRule="exact"/>
        <w:rPr>
          <w:rFonts w:ascii="宋体" w:hAnsi="宋体" w:cs="宋体"/>
          <w:color w:val="000000"/>
          <w:sz w:val="24"/>
          <w:szCs w:val="24"/>
        </w:rPr>
      </w:pPr>
      <w:bookmarkStart w:id="503" w:name="_Toc297216213"/>
      <w:bookmarkStart w:id="504" w:name="_Toc303539161"/>
      <w:bookmarkStart w:id="505" w:name="_Toc304295581"/>
      <w:bookmarkStart w:id="506" w:name="_Toc312678042"/>
      <w:bookmarkStart w:id="507" w:name="_Toc300935004"/>
      <w:bookmarkStart w:id="508" w:name="_Toc297123554"/>
      <w:bookmarkStart w:id="509" w:name="_Toc296347206"/>
      <w:bookmarkStart w:id="510" w:name="_Toc297048393"/>
      <w:bookmarkStart w:id="511" w:name="_Toc296346708"/>
      <w:bookmarkStart w:id="512" w:name="_Toc297120507"/>
      <w:bookmarkStart w:id="513" w:name="_Toc296944546"/>
      <w:bookmarkStart w:id="514" w:name="_Toc292559412"/>
      <w:bookmarkStart w:id="515" w:name="_Toc296891247"/>
      <w:bookmarkStart w:id="516" w:name="_Toc292559917"/>
      <w:bookmarkStart w:id="517" w:name="_Toc296891035"/>
      <w:bookmarkStart w:id="518" w:name="_Toc296503207"/>
      <w:r>
        <w:rPr>
          <w:rFonts w:hint="eastAsia" w:ascii="宋体" w:hAnsi="宋体" w:cs="宋体"/>
          <w:color w:val="000000"/>
          <w:sz w:val="24"/>
          <w:szCs w:val="24"/>
        </w:rPr>
        <w:t>12.2 预付款</w:t>
      </w:r>
    </w:p>
    <w:bookmarkEnd w:id="503"/>
    <w:bookmarkEnd w:id="504"/>
    <w:bookmarkEnd w:id="505"/>
    <w:bookmarkEnd w:id="506"/>
    <w:bookmarkEnd w:id="507"/>
    <w:bookmarkEnd w:id="508"/>
    <w:p w14:paraId="202E5375">
      <w:pPr>
        <w:spacing w:line="460" w:lineRule="exact"/>
        <w:jc w:val="left"/>
        <w:rPr>
          <w:rFonts w:ascii="宋体" w:hAnsi="宋体" w:cs="宋体"/>
          <w:color w:val="000000"/>
          <w:sz w:val="24"/>
          <w:szCs w:val="24"/>
        </w:rPr>
      </w:pPr>
      <w:r>
        <w:rPr>
          <w:rFonts w:hint="eastAsia" w:ascii="宋体" w:hAnsi="宋体" w:cs="宋体"/>
          <w:color w:val="000000"/>
          <w:sz w:val="24"/>
          <w:szCs w:val="24"/>
        </w:rPr>
        <w:t>12.2.1 预付款的支付</w:t>
      </w:r>
    </w:p>
    <w:p w14:paraId="3A3F823C">
      <w:pPr>
        <w:spacing w:line="460" w:lineRule="exact"/>
        <w:ind w:firstLine="480" w:firstLineChars="200"/>
        <w:jc w:val="left"/>
        <w:rPr>
          <w:rFonts w:ascii="宋体" w:hAnsi="宋体" w:cs="宋体"/>
          <w:sz w:val="24"/>
          <w:szCs w:val="24"/>
        </w:rPr>
      </w:pPr>
      <w:r>
        <w:rPr>
          <w:rFonts w:hint="eastAsia" w:ascii="宋体" w:hAnsi="宋体" w:cs="宋体"/>
          <w:sz w:val="24"/>
          <w:szCs w:val="24"/>
        </w:rPr>
        <w:t>预付款支付比例或金额：</w:t>
      </w:r>
      <w:r>
        <w:rPr>
          <w:rFonts w:hint="eastAsia" w:ascii="宋体" w:hAnsi="宋体" w:cs="宋体"/>
          <w:sz w:val="24"/>
          <w:szCs w:val="24"/>
          <w:u w:val="single"/>
        </w:rPr>
        <w:t xml:space="preserve">  合同价的</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w:t>
      </w:r>
    </w:p>
    <w:p w14:paraId="218E99BE">
      <w:pPr>
        <w:spacing w:line="460" w:lineRule="exact"/>
        <w:ind w:firstLine="480" w:firstLineChars="200"/>
        <w:jc w:val="left"/>
        <w:rPr>
          <w:rFonts w:ascii="宋体" w:hAnsi="宋体" w:cs="宋体"/>
          <w:sz w:val="24"/>
          <w:szCs w:val="24"/>
        </w:rPr>
      </w:pPr>
      <w:r>
        <w:rPr>
          <w:rFonts w:hint="eastAsia" w:ascii="宋体" w:hAnsi="宋体" w:cs="宋体"/>
          <w:sz w:val="24"/>
          <w:szCs w:val="24"/>
        </w:rPr>
        <w:t>预付款支付期限：</w:t>
      </w:r>
      <w:r>
        <w:rPr>
          <w:rFonts w:hint="eastAsia" w:ascii="宋体" w:hAnsi="宋体" w:cs="宋体"/>
          <w:sz w:val="24"/>
          <w:szCs w:val="24"/>
          <w:u w:val="single"/>
        </w:rPr>
        <w:t xml:space="preserve">签订合同、承包方提交履约保证金，完成后并在开工以前  </w:t>
      </w:r>
      <w:r>
        <w:rPr>
          <w:rFonts w:hint="eastAsia" w:ascii="宋体" w:hAnsi="宋体" w:cs="宋体"/>
          <w:sz w:val="24"/>
          <w:szCs w:val="24"/>
        </w:rPr>
        <w:t>。</w:t>
      </w:r>
    </w:p>
    <w:p w14:paraId="31BA250B">
      <w:pPr>
        <w:spacing w:line="460" w:lineRule="exact"/>
        <w:ind w:firstLine="480" w:firstLineChars="200"/>
        <w:jc w:val="left"/>
        <w:rPr>
          <w:rFonts w:ascii="宋体" w:hAnsi="宋体" w:cs="宋体"/>
          <w:sz w:val="24"/>
          <w:szCs w:val="24"/>
        </w:rPr>
      </w:pPr>
      <w:r>
        <w:rPr>
          <w:rFonts w:hint="eastAsia" w:ascii="宋体" w:hAnsi="宋体" w:cs="宋体"/>
          <w:sz w:val="24"/>
          <w:szCs w:val="24"/>
        </w:rPr>
        <w:t>预付款扣回的方式：。</w:t>
      </w:r>
    </w:p>
    <w:p w14:paraId="3180F3DC">
      <w:pPr>
        <w:spacing w:line="460" w:lineRule="exact"/>
        <w:jc w:val="left"/>
        <w:rPr>
          <w:rFonts w:ascii="宋体" w:hAnsi="宋体" w:cs="宋体"/>
          <w:color w:val="000000"/>
          <w:sz w:val="24"/>
          <w:szCs w:val="24"/>
        </w:rPr>
      </w:pPr>
      <w:r>
        <w:rPr>
          <w:rFonts w:hint="eastAsia" w:ascii="宋体" w:hAnsi="宋体" w:cs="宋体"/>
          <w:color w:val="000000"/>
          <w:sz w:val="24"/>
          <w:szCs w:val="24"/>
        </w:rPr>
        <w:t>12.2.2 预付款担保</w:t>
      </w:r>
    </w:p>
    <w:p w14:paraId="05510825">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承包人提交预付款担保的期限：</w:t>
      </w:r>
      <w:r>
        <w:rPr>
          <w:rFonts w:hint="eastAsia" w:ascii="宋体" w:hAnsi="宋体" w:cs="宋体"/>
          <w:color w:val="0000FF"/>
          <w:sz w:val="24"/>
          <w:szCs w:val="24"/>
          <w:u w:val="single"/>
        </w:rPr>
        <w:t>/</w:t>
      </w:r>
      <w:r>
        <w:rPr>
          <w:rFonts w:hint="eastAsia" w:ascii="宋体" w:hAnsi="宋体" w:cs="宋体"/>
          <w:color w:val="000000"/>
          <w:sz w:val="24"/>
          <w:szCs w:val="24"/>
        </w:rPr>
        <w:t>。</w:t>
      </w:r>
    </w:p>
    <w:p w14:paraId="093C08F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预付款担保的形式为：</w:t>
      </w:r>
      <w:r>
        <w:rPr>
          <w:rFonts w:hint="eastAsia" w:ascii="宋体" w:hAnsi="宋体" w:cs="宋体"/>
          <w:color w:val="0000FF"/>
          <w:sz w:val="24"/>
          <w:szCs w:val="24"/>
          <w:u w:val="single"/>
        </w:rPr>
        <w:t>/</w:t>
      </w:r>
      <w:r>
        <w:rPr>
          <w:rFonts w:hint="eastAsia" w:ascii="宋体" w:hAnsi="宋体" w:cs="宋体"/>
          <w:color w:val="000000"/>
          <w:sz w:val="24"/>
          <w:szCs w:val="24"/>
        </w:rPr>
        <w:t>。</w:t>
      </w:r>
    </w:p>
    <w:bookmarkEnd w:id="509"/>
    <w:bookmarkEnd w:id="510"/>
    <w:bookmarkEnd w:id="511"/>
    <w:bookmarkEnd w:id="512"/>
    <w:bookmarkEnd w:id="513"/>
    <w:bookmarkEnd w:id="514"/>
    <w:bookmarkEnd w:id="515"/>
    <w:bookmarkEnd w:id="516"/>
    <w:bookmarkEnd w:id="517"/>
    <w:bookmarkEnd w:id="518"/>
    <w:p w14:paraId="438A15CF">
      <w:pPr>
        <w:spacing w:after="120" w:line="460" w:lineRule="exact"/>
        <w:rPr>
          <w:rFonts w:ascii="宋体" w:hAnsi="宋体" w:cs="宋体"/>
          <w:color w:val="000000"/>
          <w:sz w:val="24"/>
          <w:szCs w:val="24"/>
        </w:rPr>
      </w:pPr>
      <w:r>
        <w:rPr>
          <w:rFonts w:hint="eastAsia" w:ascii="宋体" w:hAnsi="宋体" w:cs="宋体"/>
          <w:color w:val="000000"/>
          <w:sz w:val="24"/>
          <w:szCs w:val="24"/>
        </w:rPr>
        <w:t>12.3 计量</w:t>
      </w:r>
    </w:p>
    <w:p w14:paraId="6A1A6BD0">
      <w:pPr>
        <w:spacing w:line="460" w:lineRule="exact"/>
        <w:jc w:val="left"/>
        <w:rPr>
          <w:rFonts w:ascii="宋体" w:hAnsi="宋体" w:cs="宋体"/>
          <w:color w:val="000000"/>
          <w:sz w:val="24"/>
          <w:szCs w:val="24"/>
        </w:rPr>
      </w:pPr>
      <w:r>
        <w:rPr>
          <w:rFonts w:hint="eastAsia" w:ascii="宋体" w:hAnsi="宋体" w:cs="宋体"/>
          <w:color w:val="000000"/>
          <w:sz w:val="24"/>
          <w:szCs w:val="24"/>
        </w:rPr>
        <w:t>12.3.1 计量原则</w:t>
      </w:r>
    </w:p>
    <w:p w14:paraId="3EFD801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工程量计算规则：</w:t>
      </w:r>
      <w:r>
        <w:rPr>
          <w:rFonts w:hint="eastAsia" w:ascii="宋体" w:hAnsi="宋体" w:cs="宋体"/>
          <w:color w:val="0000FF"/>
          <w:sz w:val="24"/>
          <w:szCs w:val="24"/>
          <w:u w:val="single"/>
        </w:rPr>
        <w:t>按GB50500-2013建设工程工程量清单计价规范工程量计算规则</w:t>
      </w:r>
      <w:r>
        <w:rPr>
          <w:rFonts w:hint="eastAsia" w:ascii="宋体" w:hAnsi="宋体" w:cs="宋体"/>
          <w:color w:val="000000"/>
          <w:sz w:val="24"/>
          <w:szCs w:val="24"/>
        </w:rPr>
        <w:t>。</w:t>
      </w:r>
    </w:p>
    <w:p w14:paraId="22BCF07E">
      <w:pPr>
        <w:spacing w:line="460" w:lineRule="exact"/>
        <w:jc w:val="left"/>
        <w:rPr>
          <w:rFonts w:ascii="宋体" w:hAnsi="宋体" w:cs="宋体"/>
          <w:color w:val="000000"/>
          <w:sz w:val="24"/>
          <w:szCs w:val="24"/>
        </w:rPr>
      </w:pPr>
      <w:r>
        <w:rPr>
          <w:rFonts w:hint="eastAsia" w:ascii="宋体" w:hAnsi="宋体" w:cs="宋体"/>
          <w:color w:val="000000"/>
          <w:sz w:val="24"/>
          <w:szCs w:val="24"/>
        </w:rPr>
        <w:t>12.3.2 计量周期</w:t>
      </w:r>
    </w:p>
    <w:p w14:paraId="492E6F4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关于计量周期的约定：</w:t>
      </w:r>
      <w:r>
        <w:rPr>
          <w:rFonts w:hint="eastAsia" w:ascii="宋体" w:hAnsi="宋体" w:cs="宋体"/>
          <w:color w:val="0000FF"/>
          <w:sz w:val="24"/>
          <w:szCs w:val="24"/>
          <w:u w:val="single"/>
        </w:rPr>
        <w:t xml:space="preserve">按月计量 </w:t>
      </w:r>
      <w:r>
        <w:rPr>
          <w:rFonts w:hint="eastAsia" w:ascii="宋体" w:hAnsi="宋体" w:cs="宋体"/>
          <w:color w:val="000000"/>
          <w:sz w:val="24"/>
          <w:szCs w:val="24"/>
        </w:rPr>
        <w:t>。</w:t>
      </w:r>
    </w:p>
    <w:p w14:paraId="0EA15FEB">
      <w:pPr>
        <w:spacing w:line="460" w:lineRule="exact"/>
        <w:jc w:val="left"/>
        <w:rPr>
          <w:rFonts w:ascii="宋体" w:hAnsi="宋体" w:cs="宋体"/>
          <w:color w:val="000000"/>
          <w:sz w:val="24"/>
          <w:szCs w:val="24"/>
        </w:rPr>
      </w:pPr>
      <w:r>
        <w:rPr>
          <w:rFonts w:hint="eastAsia" w:ascii="宋体" w:hAnsi="宋体" w:cs="宋体"/>
          <w:color w:val="000000"/>
          <w:sz w:val="24"/>
          <w:szCs w:val="24"/>
        </w:rPr>
        <w:t>12.3.3 单价合同的计量</w:t>
      </w:r>
    </w:p>
    <w:p w14:paraId="50F434A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关于单价合同计量的约定：</w:t>
      </w:r>
      <w:r>
        <w:rPr>
          <w:rFonts w:hint="eastAsia" w:ascii="宋体" w:hAnsi="宋体" w:cs="宋体"/>
          <w:color w:val="0000FF"/>
          <w:sz w:val="24"/>
          <w:szCs w:val="24"/>
          <w:u w:val="single"/>
        </w:rPr>
        <w:t xml:space="preserve">按月计量 </w:t>
      </w:r>
      <w:r>
        <w:rPr>
          <w:rFonts w:hint="eastAsia" w:ascii="宋体" w:hAnsi="宋体" w:cs="宋体"/>
          <w:color w:val="000000"/>
          <w:sz w:val="24"/>
          <w:szCs w:val="24"/>
        </w:rPr>
        <w:t>。</w:t>
      </w:r>
    </w:p>
    <w:p w14:paraId="3F2B3E9B">
      <w:pPr>
        <w:spacing w:line="460" w:lineRule="exact"/>
        <w:jc w:val="left"/>
        <w:rPr>
          <w:rFonts w:ascii="宋体" w:hAnsi="宋体" w:cs="宋体"/>
          <w:color w:val="000000"/>
          <w:sz w:val="24"/>
          <w:szCs w:val="24"/>
        </w:rPr>
      </w:pPr>
      <w:r>
        <w:rPr>
          <w:rFonts w:hint="eastAsia" w:ascii="宋体" w:hAnsi="宋体" w:cs="宋体"/>
          <w:color w:val="000000"/>
          <w:sz w:val="24"/>
          <w:szCs w:val="24"/>
        </w:rPr>
        <w:t>12.3.4 总价合同的计量</w:t>
      </w:r>
    </w:p>
    <w:p w14:paraId="15CD2E1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关于总价合同计量的约定：</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779816A1">
      <w:pPr>
        <w:spacing w:line="460" w:lineRule="exact"/>
        <w:jc w:val="left"/>
        <w:rPr>
          <w:rFonts w:ascii="宋体" w:hAnsi="宋体" w:cs="宋体"/>
          <w:color w:val="000000"/>
          <w:sz w:val="24"/>
          <w:szCs w:val="24"/>
        </w:rPr>
      </w:pPr>
      <w:r>
        <w:rPr>
          <w:rFonts w:hint="eastAsia" w:ascii="宋体" w:hAnsi="宋体" w:cs="宋体"/>
          <w:color w:val="000000"/>
          <w:sz w:val="24"/>
          <w:szCs w:val="24"/>
        </w:rPr>
        <w:t>12.3.5总价合同采用支付分解表计量支付的，是否适用第</w:t>
      </w:r>
      <w:r>
        <w:rPr>
          <w:rFonts w:hint="eastAsia" w:ascii="宋体" w:hAnsi="宋体" w:cs="宋体"/>
          <w:color w:val="000000"/>
          <w:kern w:val="0"/>
          <w:sz w:val="24"/>
          <w:szCs w:val="24"/>
        </w:rPr>
        <w:t xml:space="preserve">12.3.4 </w:t>
      </w:r>
      <w:r>
        <w:rPr>
          <w:rFonts w:hint="eastAsia" w:ascii="宋体" w:hAnsi="宋体" w:cs="宋体"/>
          <w:color w:val="000000"/>
          <w:sz w:val="24"/>
          <w:szCs w:val="24"/>
        </w:rPr>
        <w:t>项</w:t>
      </w:r>
      <w:r>
        <w:rPr>
          <w:rFonts w:hint="eastAsia" w:ascii="宋体" w:hAnsi="宋体" w:cs="宋体"/>
          <w:color w:val="000000"/>
          <w:kern w:val="0"/>
          <w:sz w:val="24"/>
          <w:szCs w:val="24"/>
        </w:rPr>
        <w:t>〔总价合同的计量〕</w:t>
      </w:r>
      <w:r>
        <w:rPr>
          <w:rFonts w:hint="eastAsia" w:ascii="宋体" w:hAnsi="宋体" w:cs="宋体"/>
          <w:color w:val="000000"/>
          <w:sz w:val="24"/>
          <w:szCs w:val="24"/>
        </w:rPr>
        <w:t>约定进行计量：</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2C0D2781">
      <w:pPr>
        <w:spacing w:line="460" w:lineRule="exact"/>
        <w:jc w:val="left"/>
        <w:rPr>
          <w:rFonts w:ascii="宋体" w:hAnsi="宋体" w:cs="宋体"/>
          <w:color w:val="000000"/>
          <w:sz w:val="24"/>
          <w:szCs w:val="24"/>
        </w:rPr>
      </w:pPr>
      <w:r>
        <w:rPr>
          <w:rFonts w:hint="eastAsia" w:ascii="宋体" w:hAnsi="宋体" w:cs="宋体"/>
          <w:color w:val="000000"/>
          <w:sz w:val="24"/>
          <w:szCs w:val="24"/>
        </w:rPr>
        <w:t>12.3.6 其他价格形式合同的计量</w:t>
      </w:r>
    </w:p>
    <w:p w14:paraId="708BF5B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其他价格形式的计量方式和程序：</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262E3B0B">
      <w:pPr>
        <w:spacing w:after="120" w:line="460" w:lineRule="exact"/>
        <w:rPr>
          <w:rFonts w:ascii="宋体" w:hAnsi="宋体" w:cs="宋体"/>
          <w:color w:val="000000"/>
          <w:sz w:val="24"/>
          <w:szCs w:val="24"/>
        </w:rPr>
      </w:pPr>
      <w:r>
        <w:rPr>
          <w:rFonts w:hint="eastAsia" w:ascii="宋体" w:hAnsi="宋体" w:cs="宋体"/>
          <w:color w:val="000000"/>
          <w:sz w:val="24"/>
          <w:szCs w:val="24"/>
        </w:rPr>
        <w:t>12.4 工程进度款支付</w:t>
      </w:r>
    </w:p>
    <w:p w14:paraId="78E4A5FC">
      <w:pPr>
        <w:spacing w:line="460" w:lineRule="exact"/>
        <w:jc w:val="left"/>
        <w:rPr>
          <w:rFonts w:ascii="宋体" w:hAnsi="宋体" w:cs="宋体"/>
          <w:color w:val="000000"/>
          <w:sz w:val="24"/>
          <w:szCs w:val="24"/>
        </w:rPr>
      </w:pPr>
      <w:bookmarkStart w:id="519" w:name="_Toc296891251"/>
      <w:bookmarkStart w:id="520" w:name="_Toc292559921"/>
      <w:bookmarkStart w:id="521" w:name="_Toc296347210"/>
      <w:bookmarkStart w:id="522" w:name="_Toc296891039"/>
      <w:bookmarkStart w:id="523" w:name="_Toc297120511"/>
      <w:bookmarkStart w:id="524" w:name="_Toc300935006"/>
      <w:bookmarkStart w:id="525" w:name="_Toc292559416"/>
      <w:bookmarkStart w:id="526" w:name="_Toc297048397"/>
      <w:bookmarkStart w:id="527" w:name="_Toc297216215"/>
      <w:bookmarkStart w:id="528" w:name="_Toc297123556"/>
      <w:bookmarkStart w:id="529" w:name="_Toc303539163"/>
      <w:bookmarkStart w:id="530" w:name="_Toc296346712"/>
      <w:bookmarkStart w:id="531" w:name="_Toc296944550"/>
      <w:bookmarkStart w:id="532" w:name="_Toc296503211"/>
      <w:r>
        <w:rPr>
          <w:rFonts w:hint="eastAsia" w:ascii="宋体" w:hAnsi="宋体" w:cs="宋体"/>
          <w:color w:val="000000"/>
          <w:sz w:val="24"/>
          <w:szCs w:val="24"/>
        </w:rPr>
        <w:t>12.4.1 付款周期</w:t>
      </w:r>
    </w:p>
    <w:p w14:paraId="38F3F1BC">
      <w:pPr>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关于付款周期的约定：</w:t>
      </w:r>
      <w:r>
        <w:rPr>
          <w:rFonts w:hint="eastAsia" w:ascii="宋体" w:hAnsi="宋体" w:cs="宋体"/>
          <w:sz w:val="24"/>
          <w:szCs w:val="24"/>
          <w:u w:val="single"/>
        </w:rPr>
        <w:t xml:space="preserve"> （1）</w:t>
      </w:r>
      <w:r>
        <w:rPr>
          <w:rFonts w:hint="eastAsia" w:cs="宋体"/>
          <w:sz w:val="24"/>
          <w:szCs w:val="24"/>
          <w:u w:val="single"/>
        </w:rPr>
        <w:t>合同签订乙方进场十天后，甲方向乙方支付合同价款的20%作为预付款</w:t>
      </w:r>
      <w:r>
        <w:rPr>
          <w:rFonts w:hint="eastAsia" w:ascii="宋体" w:hAnsi="宋体" w:cs="宋体"/>
          <w:sz w:val="24"/>
          <w:szCs w:val="24"/>
          <w:u w:val="single"/>
        </w:rPr>
        <w:t>；</w:t>
      </w:r>
      <w:r>
        <w:rPr>
          <w:rFonts w:hint="eastAsia" w:ascii="宋体" w:hAnsi="宋体" w:cs="宋体"/>
          <w:kern w:val="0"/>
          <w:sz w:val="24"/>
          <w:szCs w:val="24"/>
          <w:u w:val="single"/>
        </w:rPr>
        <w:t>（2）完成工程量的100%并验收合格后支付到工程总造价的80%</w:t>
      </w:r>
      <w:r>
        <w:rPr>
          <w:rFonts w:hint="eastAsia" w:cs="宋体"/>
          <w:kern w:val="0"/>
          <w:sz w:val="24"/>
          <w:szCs w:val="24"/>
          <w:u w:val="single"/>
        </w:rPr>
        <w:t>（不包含暂列金）</w:t>
      </w:r>
      <w:r>
        <w:rPr>
          <w:rFonts w:hint="eastAsia" w:ascii="宋体" w:hAnsi="宋体" w:cs="宋体"/>
          <w:kern w:val="0"/>
          <w:sz w:val="24"/>
          <w:szCs w:val="24"/>
          <w:u w:val="single"/>
        </w:rPr>
        <w:t>；（3）待审计部门完成工程结算审计、且施工单位无民工工资纠纷上访现象，并完成工程资料备案及移交后，支付至决算价款的97%；</w:t>
      </w:r>
      <w:r>
        <w:rPr>
          <w:rFonts w:hint="eastAsia" w:cs="宋体"/>
          <w:kern w:val="0"/>
          <w:sz w:val="24"/>
          <w:szCs w:val="24"/>
          <w:u w:val="single"/>
        </w:rPr>
        <w:t>4、</w:t>
      </w:r>
      <w:r>
        <w:rPr>
          <w:rFonts w:hint="eastAsia" w:ascii="宋体" w:hAnsi="宋体" w:cs="宋体"/>
          <w:kern w:val="0"/>
          <w:sz w:val="24"/>
          <w:szCs w:val="24"/>
          <w:u w:val="single"/>
        </w:rPr>
        <w:t>余款为保修金，待保修期满后支付</w:t>
      </w:r>
      <w:r>
        <w:rPr>
          <w:rFonts w:hint="eastAsia" w:cs="宋体"/>
          <w:kern w:val="0"/>
          <w:sz w:val="24"/>
          <w:szCs w:val="24"/>
          <w:u w:val="single"/>
        </w:rPr>
        <w:t>一次性无息支付</w:t>
      </w:r>
      <w:r>
        <w:rPr>
          <w:rFonts w:hint="eastAsia" w:ascii="宋体" w:hAnsi="宋体" w:cs="宋体"/>
          <w:sz w:val="24"/>
          <w:szCs w:val="24"/>
          <w:u w:val="single"/>
        </w:rPr>
        <w:t>。</w:t>
      </w:r>
    </w:p>
    <w:p w14:paraId="635AE58C">
      <w:pPr>
        <w:spacing w:line="460" w:lineRule="exact"/>
        <w:jc w:val="left"/>
        <w:rPr>
          <w:rFonts w:ascii="宋体" w:hAnsi="宋体" w:cs="宋体"/>
          <w:color w:val="000000"/>
          <w:sz w:val="24"/>
          <w:szCs w:val="24"/>
        </w:rPr>
      </w:pPr>
      <w:r>
        <w:rPr>
          <w:rFonts w:hint="eastAsia" w:ascii="宋体" w:hAnsi="宋体" w:cs="宋体"/>
          <w:color w:val="000000"/>
          <w:sz w:val="24"/>
          <w:szCs w:val="24"/>
        </w:rPr>
        <w:t>12.4.2 进度付款申请单的编制</w:t>
      </w:r>
    </w:p>
    <w:p w14:paraId="2F09430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关于进度付款申请单编制的约定：</w:t>
      </w:r>
      <w:r>
        <w:rPr>
          <w:rFonts w:hint="eastAsia" w:ascii="宋体" w:hAnsi="宋体" w:cs="宋体"/>
          <w:color w:val="0000FF"/>
          <w:sz w:val="24"/>
          <w:szCs w:val="24"/>
          <w:u w:val="single"/>
        </w:rPr>
        <w:t>按发包方工程款支付管理规定执行</w:t>
      </w:r>
      <w:r>
        <w:rPr>
          <w:rFonts w:hint="eastAsia" w:ascii="宋体" w:hAnsi="宋体" w:cs="宋体"/>
          <w:color w:val="000000"/>
          <w:sz w:val="24"/>
          <w:szCs w:val="24"/>
        </w:rPr>
        <w:t>。</w:t>
      </w:r>
    </w:p>
    <w:p w14:paraId="00AB62DF">
      <w:pPr>
        <w:spacing w:line="460" w:lineRule="exact"/>
        <w:jc w:val="left"/>
        <w:rPr>
          <w:rFonts w:ascii="宋体" w:hAnsi="宋体" w:cs="宋体"/>
          <w:color w:val="000000"/>
          <w:sz w:val="24"/>
          <w:szCs w:val="24"/>
        </w:rPr>
      </w:pPr>
      <w:r>
        <w:rPr>
          <w:rFonts w:hint="eastAsia" w:ascii="宋体" w:hAnsi="宋体" w:cs="宋体"/>
          <w:color w:val="000000"/>
          <w:sz w:val="24"/>
          <w:szCs w:val="24"/>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Fonts w:hint="eastAsia" w:ascii="宋体" w:hAnsi="宋体" w:cs="宋体"/>
          <w:color w:val="000000"/>
          <w:sz w:val="24"/>
          <w:szCs w:val="24"/>
        </w:rPr>
        <w:t>2.4.3 进度付款申请单的提交</w:t>
      </w:r>
    </w:p>
    <w:p w14:paraId="0E468E14">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（1）单价合同进度付款申请单提交的约定：</w:t>
      </w:r>
      <w:r>
        <w:rPr>
          <w:rFonts w:hint="eastAsia" w:ascii="宋体" w:hAnsi="宋体" w:cs="宋体"/>
          <w:color w:val="0000FF"/>
          <w:sz w:val="24"/>
          <w:szCs w:val="24"/>
          <w:u w:val="single"/>
        </w:rPr>
        <w:t>按发包方工程款支付管理规定执行</w:t>
      </w:r>
      <w:r>
        <w:rPr>
          <w:rFonts w:hint="eastAsia" w:ascii="宋体" w:hAnsi="宋体" w:cs="宋体"/>
          <w:color w:val="000000"/>
          <w:sz w:val="24"/>
          <w:szCs w:val="24"/>
        </w:rPr>
        <w:t>。</w:t>
      </w:r>
    </w:p>
    <w:p w14:paraId="52EFD50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（2）总价合同进度付款申请单提交的约定：</w:t>
      </w:r>
      <w:r>
        <w:rPr>
          <w:rFonts w:hint="eastAsia" w:ascii="宋体" w:hAnsi="宋体" w:cs="宋体"/>
          <w:color w:val="0000FF"/>
          <w:sz w:val="24"/>
          <w:szCs w:val="24"/>
          <w:u w:val="single"/>
        </w:rPr>
        <w:t>按发包方工程款支付管理规定执行</w:t>
      </w:r>
      <w:r>
        <w:rPr>
          <w:rFonts w:hint="eastAsia" w:ascii="宋体" w:hAnsi="宋体" w:cs="宋体"/>
          <w:color w:val="000000"/>
          <w:sz w:val="24"/>
          <w:szCs w:val="24"/>
        </w:rPr>
        <w:t>。</w:t>
      </w:r>
    </w:p>
    <w:p w14:paraId="39C5E320">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（3）其他价格形式合同进度付款申请单提交的约定：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F1EAAE6">
      <w:pPr>
        <w:spacing w:line="460" w:lineRule="exact"/>
        <w:jc w:val="left"/>
        <w:rPr>
          <w:rFonts w:ascii="宋体" w:hAnsi="宋体" w:cs="宋体"/>
          <w:color w:val="000000"/>
          <w:sz w:val="24"/>
          <w:szCs w:val="24"/>
        </w:rPr>
      </w:pPr>
      <w:r>
        <w:rPr>
          <w:rFonts w:hint="eastAsia" w:ascii="宋体" w:hAnsi="宋体" w:cs="宋体"/>
          <w:color w:val="000000"/>
          <w:sz w:val="24"/>
          <w:szCs w:val="24"/>
        </w:rPr>
        <w:t>12.4.4 进度款审核和支付</w:t>
      </w:r>
    </w:p>
    <w:p w14:paraId="58791992">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（1）监理人审查并报送发包人的期限：</w:t>
      </w:r>
      <w:r>
        <w:rPr>
          <w:rFonts w:hint="eastAsia" w:ascii="宋体" w:hAnsi="宋体" w:cs="宋体"/>
          <w:color w:val="0000FF"/>
          <w:sz w:val="24"/>
          <w:szCs w:val="24"/>
          <w:u w:val="single"/>
        </w:rPr>
        <w:t>收到申请7日内审查并报送</w:t>
      </w:r>
      <w:r>
        <w:rPr>
          <w:rFonts w:hint="eastAsia" w:ascii="宋体" w:hAnsi="宋体" w:cs="宋体"/>
          <w:color w:val="000000"/>
          <w:sz w:val="24"/>
          <w:szCs w:val="24"/>
        </w:rPr>
        <w:t>。</w:t>
      </w:r>
    </w:p>
    <w:p w14:paraId="104AB6EB">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发包人完成审批并签发进度款支付证书的期限：</w:t>
      </w:r>
      <w:r>
        <w:rPr>
          <w:rFonts w:hint="eastAsia" w:ascii="宋体" w:hAnsi="宋体" w:cs="宋体"/>
          <w:color w:val="0000FF"/>
          <w:sz w:val="24"/>
          <w:szCs w:val="24"/>
          <w:u w:val="single"/>
        </w:rPr>
        <w:t xml:space="preserve">收到7日内完成 </w:t>
      </w:r>
      <w:r>
        <w:rPr>
          <w:rFonts w:hint="eastAsia" w:ascii="宋体" w:hAnsi="宋体" w:cs="宋体"/>
          <w:color w:val="000000"/>
          <w:sz w:val="24"/>
          <w:szCs w:val="24"/>
        </w:rPr>
        <w:t>。</w:t>
      </w:r>
    </w:p>
    <w:p w14:paraId="1E032B8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（2）发包人支付进度款的期限：</w:t>
      </w:r>
      <w:r>
        <w:rPr>
          <w:rFonts w:hint="eastAsia" w:ascii="宋体" w:hAnsi="宋体" w:cs="宋体"/>
          <w:color w:val="0000FF"/>
          <w:sz w:val="24"/>
          <w:szCs w:val="24"/>
          <w:u w:val="single"/>
        </w:rPr>
        <w:t xml:space="preserve">14日内 </w:t>
      </w:r>
      <w:r>
        <w:rPr>
          <w:rFonts w:hint="eastAsia" w:ascii="宋体" w:hAnsi="宋体" w:cs="宋体"/>
          <w:color w:val="000000"/>
          <w:sz w:val="24"/>
          <w:szCs w:val="24"/>
        </w:rPr>
        <w:t>。</w:t>
      </w:r>
    </w:p>
    <w:p w14:paraId="1F812A36">
      <w:pPr>
        <w:spacing w:line="46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发包人逾期支付进度款的违约金的计算方式：</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2C1EF482">
      <w:pPr>
        <w:spacing w:line="460" w:lineRule="exact"/>
        <w:jc w:val="left"/>
        <w:rPr>
          <w:rFonts w:ascii="宋体" w:hAnsi="宋体" w:cs="宋体"/>
          <w:color w:val="000000"/>
          <w:sz w:val="24"/>
          <w:szCs w:val="24"/>
        </w:rPr>
      </w:pPr>
      <w:r>
        <w:rPr>
          <w:rFonts w:hint="eastAsia" w:ascii="宋体" w:hAnsi="宋体" w:cs="宋体"/>
          <w:color w:val="000000"/>
          <w:sz w:val="24"/>
          <w:szCs w:val="24"/>
        </w:rPr>
        <w:t>12.4.6 支付分解表的编制</w:t>
      </w:r>
    </w:p>
    <w:p w14:paraId="65A5F7E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2、总价合同支付分解表的编制与审批：</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5D1D69A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3、单价合同的总价项目支付分解表的编制与审批：</w:t>
      </w:r>
      <w:r>
        <w:rPr>
          <w:rFonts w:hint="eastAsia" w:ascii="宋体" w:hAnsi="宋体" w:cs="宋体"/>
          <w:color w:val="0000FF"/>
          <w:sz w:val="24"/>
          <w:szCs w:val="24"/>
          <w:u w:val="single"/>
        </w:rPr>
        <w:t>按合同通用条款</w:t>
      </w:r>
      <w:r>
        <w:rPr>
          <w:rFonts w:hint="eastAsia" w:ascii="宋体" w:hAnsi="宋体" w:cs="宋体"/>
          <w:color w:val="000000"/>
          <w:sz w:val="24"/>
          <w:szCs w:val="24"/>
        </w:rPr>
        <w:t>。</w:t>
      </w:r>
    </w:p>
    <w:bookmarkEnd w:id="362"/>
    <w:p w14:paraId="4A8B83DD">
      <w:pPr>
        <w:pStyle w:val="7"/>
        <w:spacing w:before="120" w:after="120" w:line="460" w:lineRule="exact"/>
        <w:rPr>
          <w:rFonts w:ascii="宋体" w:hAnsi="宋体" w:cs="宋体"/>
          <w:b w:val="0"/>
          <w:sz w:val="24"/>
        </w:rPr>
      </w:pPr>
      <w:bookmarkStart w:id="533" w:name="_Toc351203645"/>
      <w:bookmarkStart w:id="534" w:name="_Toc303539172"/>
      <w:bookmarkStart w:id="535" w:name="_Toc297216223"/>
      <w:bookmarkStart w:id="536" w:name="_Toc297123564"/>
      <w:bookmarkStart w:id="537" w:name="_Toc292559424"/>
      <w:bookmarkStart w:id="538" w:name="_Toc300935015"/>
      <w:bookmarkStart w:id="539" w:name="_Toc296347218"/>
      <w:bookmarkStart w:id="540" w:name="_Toc304295593"/>
      <w:bookmarkStart w:id="541" w:name="_Toc292559929"/>
      <w:bookmarkStart w:id="542" w:name="_Toc297048405"/>
      <w:bookmarkStart w:id="543" w:name="_Toc312678053"/>
      <w:bookmarkStart w:id="544" w:name="_Toc296346720"/>
      <w:bookmarkStart w:id="545" w:name="_Toc296944558"/>
      <w:bookmarkStart w:id="546" w:name="_Toc296891047"/>
      <w:bookmarkStart w:id="547" w:name="_Toc296503219"/>
      <w:bookmarkStart w:id="548" w:name="_Toc297120519"/>
      <w:bookmarkStart w:id="549" w:name="_Toc296891259"/>
      <w:r>
        <w:rPr>
          <w:rFonts w:hint="eastAsia" w:ascii="宋体" w:hAnsi="宋体" w:cs="宋体"/>
          <w:b w:val="0"/>
          <w:sz w:val="24"/>
        </w:rPr>
        <w:t>13. 验收和工程试车</w:t>
      </w:r>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2F8C3C84">
      <w:pPr>
        <w:spacing w:after="120" w:line="460" w:lineRule="exact"/>
        <w:rPr>
          <w:rFonts w:ascii="宋体" w:hAnsi="宋体" w:cs="宋体"/>
          <w:color w:val="000000"/>
          <w:sz w:val="24"/>
          <w:szCs w:val="24"/>
        </w:rPr>
      </w:pPr>
      <w:r>
        <w:rPr>
          <w:rFonts w:hint="eastAsia" w:ascii="宋体" w:hAnsi="宋体" w:cs="宋体"/>
          <w:color w:val="000000"/>
          <w:sz w:val="24"/>
          <w:szCs w:val="24"/>
        </w:rPr>
        <w:t>13.1 分部分项工程验收</w:t>
      </w:r>
    </w:p>
    <w:p w14:paraId="598437AE">
      <w:pPr>
        <w:spacing w:line="460" w:lineRule="exact"/>
        <w:jc w:val="left"/>
        <w:rPr>
          <w:rFonts w:ascii="宋体" w:hAnsi="宋体" w:cs="宋体"/>
          <w:sz w:val="24"/>
          <w:szCs w:val="24"/>
        </w:rPr>
      </w:pPr>
      <w:r>
        <w:rPr>
          <w:rFonts w:hint="eastAsia" w:ascii="宋体" w:hAnsi="宋体" w:cs="宋体"/>
          <w:sz w:val="24"/>
          <w:szCs w:val="24"/>
        </w:rPr>
        <w:t>13.1.2监理人不能按时进行验收时，应提前</w:t>
      </w:r>
      <w:r>
        <w:rPr>
          <w:rFonts w:hint="eastAsia" w:ascii="宋体" w:hAnsi="宋体" w:cs="宋体"/>
          <w:color w:val="0000FF"/>
          <w:sz w:val="24"/>
          <w:szCs w:val="24"/>
          <w:u w:val="single"/>
        </w:rPr>
        <w:t xml:space="preserve"> 24</w:t>
      </w:r>
      <w:r>
        <w:rPr>
          <w:rFonts w:hint="eastAsia" w:ascii="宋体" w:hAnsi="宋体" w:cs="宋体"/>
          <w:sz w:val="24"/>
          <w:szCs w:val="24"/>
        </w:rPr>
        <w:t>小时提交书面延期要求。</w:t>
      </w:r>
    </w:p>
    <w:p w14:paraId="034BED2C">
      <w:pPr>
        <w:spacing w:line="460" w:lineRule="exact"/>
        <w:ind w:firstLine="480" w:firstLineChars="200"/>
        <w:jc w:val="left"/>
        <w:rPr>
          <w:rFonts w:ascii="宋体" w:hAnsi="宋体" w:cs="宋体"/>
          <w:b/>
          <w:color w:val="000000"/>
          <w:sz w:val="24"/>
          <w:szCs w:val="24"/>
        </w:rPr>
      </w:pPr>
      <w:r>
        <w:rPr>
          <w:rFonts w:hint="eastAsia" w:ascii="宋体" w:hAnsi="宋体" w:cs="宋体"/>
          <w:sz w:val="24"/>
          <w:szCs w:val="24"/>
        </w:rPr>
        <w:t>关于延期最长不得超过：</w:t>
      </w:r>
      <w:r>
        <w:rPr>
          <w:rFonts w:hint="eastAsia" w:ascii="宋体" w:hAnsi="宋体" w:cs="宋体"/>
          <w:color w:val="0000FF"/>
          <w:sz w:val="24"/>
          <w:szCs w:val="24"/>
          <w:u w:val="single"/>
        </w:rPr>
        <w:t xml:space="preserve">48 </w:t>
      </w:r>
      <w:r>
        <w:rPr>
          <w:rFonts w:hint="eastAsia" w:ascii="宋体" w:hAnsi="宋体" w:cs="宋体"/>
          <w:sz w:val="24"/>
          <w:szCs w:val="24"/>
        </w:rPr>
        <w:t>小时。</w:t>
      </w:r>
    </w:p>
    <w:p w14:paraId="4088A7BE">
      <w:pPr>
        <w:spacing w:after="120" w:line="460" w:lineRule="exact"/>
        <w:rPr>
          <w:rFonts w:ascii="宋体" w:hAnsi="宋体" w:cs="宋体"/>
          <w:color w:val="000000"/>
          <w:sz w:val="24"/>
          <w:szCs w:val="24"/>
        </w:rPr>
      </w:pPr>
      <w:bookmarkStart w:id="550" w:name="_Toc296891051"/>
      <w:bookmarkStart w:id="551" w:name="_Toc300935016"/>
      <w:bookmarkStart w:id="552" w:name="_Toc297123565"/>
      <w:bookmarkStart w:id="553" w:name="_Toc296944562"/>
      <w:bookmarkStart w:id="554" w:name="_Toc296891263"/>
      <w:bookmarkStart w:id="555" w:name="_Toc297048409"/>
      <w:bookmarkStart w:id="556" w:name="_Toc296346724"/>
      <w:bookmarkStart w:id="557" w:name="_Toc297120523"/>
      <w:bookmarkStart w:id="558" w:name="_Toc296347222"/>
      <w:bookmarkStart w:id="559" w:name="_Toc312678056"/>
      <w:bookmarkStart w:id="560" w:name="_Toc304295596"/>
      <w:bookmarkStart w:id="561" w:name="_Toc303539173"/>
      <w:bookmarkStart w:id="562" w:name="_Toc296503223"/>
      <w:bookmarkStart w:id="563" w:name="_Toc297216224"/>
      <w:bookmarkStart w:id="564" w:name="_Toc292559933"/>
      <w:bookmarkStart w:id="565" w:name="_Toc292559428"/>
      <w:bookmarkStart w:id="566" w:name="_Toc267251472"/>
      <w:bookmarkStart w:id="567" w:name="_Toc267251470"/>
      <w:bookmarkStart w:id="568" w:name="_Toc267251473"/>
      <w:bookmarkStart w:id="569" w:name="_Toc267251476"/>
      <w:bookmarkStart w:id="570" w:name="_Toc267251471"/>
      <w:bookmarkStart w:id="571" w:name="_Toc267251475"/>
      <w:bookmarkStart w:id="572" w:name="_Toc267251474"/>
      <w:r>
        <w:rPr>
          <w:rFonts w:hint="eastAsia" w:ascii="宋体" w:hAnsi="宋体" w:cs="宋体"/>
          <w:color w:val="000000"/>
          <w:sz w:val="24"/>
          <w:szCs w:val="24"/>
        </w:rPr>
        <w:t>13.2 竣工验收</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5FE6E487">
      <w:pPr>
        <w:spacing w:line="460" w:lineRule="exact"/>
        <w:jc w:val="left"/>
        <w:rPr>
          <w:rFonts w:ascii="宋体" w:hAnsi="宋体" w:cs="宋体"/>
          <w:color w:val="000000"/>
          <w:sz w:val="24"/>
          <w:szCs w:val="24"/>
        </w:rPr>
      </w:pPr>
      <w:bookmarkStart w:id="573" w:name="_Toc280868704"/>
      <w:bookmarkStart w:id="574" w:name="_Toc280868705"/>
      <w:bookmarkStart w:id="575" w:name="_Toc280868706"/>
      <w:bookmarkStart w:id="576" w:name="_Toc280868707"/>
      <w:bookmarkStart w:id="577" w:name="_Toc280868708"/>
      <w:bookmarkStart w:id="578" w:name="_Toc280868709"/>
      <w:r>
        <w:rPr>
          <w:rFonts w:hint="eastAsia" w:ascii="宋体" w:hAnsi="宋体" w:cs="宋体"/>
          <w:color w:val="000000"/>
          <w:sz w:val="24"/>
          <w:szCs w:val="24"/>
        </w:rPr>
        <w:t>13.2.2竣工验收程序</w:t>
      </w:r>
    </w:p>
    <w:bookmarkEnd w:id="573"/>
    <w:p w14:paraId="14EC254D">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关于竣工验收程序的约定：</w:t>
      </w:r>
      <w:r>
        <w:rPr>
          <w:rFonts w:hint="eastAsia" w:ascii="宋体" w:hAnsi="宋体" w:cs="宋体"/>
          <w:color w:val="0000FF"/>
          <w:sz w:val="24"/>
          <w:szCs w:val="24"/>
          <w:u w:val="single"/>
        </w:rPr>
        <w:t>按合同通用条款</w:t>
      </w:r>
      <w:r>
        <w:rPr>
          <w:rFonts w:hint="eastAsia" w:ascii="宋体" w:hAnsi="宋体" w:cs="宋体"/>
          <w:color w:val="000000"/>
          <w:sz w:val="24"/>
          <w:szCs w:val="24"/>
        </w:rPr>
        <w:t>。</w:t>
      </w:r>
    </w:p>
    <w:p w14:paraId="141C5B91">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发包人不按照本项约定组织竣工验收、颁发工程接收证书的违约金的计算方法：</w:t>
      </w:r>
      <w:r>
        <w:rPr>
          <w:rFonts w:hint="eastAsia" w:ascii="宋体" w:hAnsi="宋体" w:cs="宋体"/>
          <w:color w:val="0000FF"/>
          <w:sz w:val="24"/>
          <w:szCs w:val="24"/>
          <w:u w:val="single"/>
        </w:rPr>
        <w:t>按合同通用条款</w:t>
      </w:r>
      <w:r>
        <w:rPr>
          <w:rFonts w:hint="eastAsia" w:ascii="宋体" w:hAnsi="宋体" w:cs="宋体"/>
          <w:color w:val="000000"/>
          <w:sz w:val="24"/>
          <w:szCs w:val="24"/>
        </w:rPr>
        <w:t>。</w:t>
      </w:r>
    </w:p>
    <w:bookmarkEnd w:id="574"/>
    <w:p w14:paraId="21F06D12">
      <w:pPr>
        <w:spacing w:line="460" w:lineRule="exact"/>
        <w:jc w:val="left"/>
        <w:rPr>
          <w:rFonts w:ascii="宋体" w:hAnsi="宋体" w:cs="宋体"/>
          <w:color w:val="000000"/>
          <w:sz w:val="24"/>
          <w:szCs w:val="24"/>
        </w:rPr>
      </w:pPr>
      <w:r>
        <w:rPr>
          <w:rFonts w:hint="eastAsia" w:ascii="宋体" w:hAnsi="宋体" w:cs="宋体"/>
          <w:color w:val="000000"/>
          <w:sz w:val="24"/>
          <w:szCs w:val="24"/>
        </w:rPr>
        <w:t>13.2.5移交、接收全部与部分工程</w:t>
      </w:r>
    </w:p>
    <w:bookmarkEnd w:id="575"/>
    <w:p w14:paraId="390E27F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承包人向发包人移交工程的期限：</w:t>
      </w:r>
      <w:r>
        <w:rPr>
          <w:rFonts w:hint="eastAsia" w:ascii="宋体" w:hAnsi="宋体" w:cs="宋体"/>
          <w:color w:val="0000FF"/>
          <w:sz w:val="24"/>
          <w:szCs w:val="24"/>
          <w:u w:val="single"/>
        </w:rPr>
        <w:t>颁发工程接收证书后7日内</w:t>
      </w:r>
      <w:r>
        <w:rPr>
          <w:rFonts w:hint="eastAsia" w:ascii="宋体" w:hAnsi="宋体" w:cs="宋体"/>
          <w:color w:val="000000"/>
          <w:sz w:val="24"/>
          <w:szCs w:val="24"/>
        </w:rPr>
        <w:t>。</w:t>
      </w:r>
    </w:p>
    <w:p w14:paraId="5D861963">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发包人未按本合同约定接收全部或部分工程的，违约金的计算方法为：</w:t>
      </w:r>
      <w:r>
        <w:rPr>
          <w:rFonts w:hint="eastAsia" w:ascii="宋体" w:hAnsi="宋体" w:cs="宋体"/>
          <w:b/>
          <w:color w:val="0000FF"/>
          <w:sz w:val="24"/>
          <w:szCs w:val="24"/>
          <w:u w:val="single"/>
        </w:rPr>
        <w:t>/</w:t>
      </w:r>
      <w:r>
        <w:rPr>
          <w:rFonts w:hint="eastAsia" w:ascii="宋体" w:hAnsi="宋体" w:cs="宋体"/>
          <w:color w:val="000000"/>
          <w:sz w:val="24"/>
          <w:szCs w:val="24"/>
        </w:rPr>
        <w:t>。</w:t>
      </w:r>
    </w:p>
    <w:bookmarkEnd w:id="576"/>
    <w:p w14:paraId="3E4701DF">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承包人未按时移交工程的，违约金的计算方法为：</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6BB176BB">
      <w:pPr>
        <w:spacing w:after="120" w:line="460" w:lineRule="exact"/>
        <w:rPr>
          <w:rFonts w:ascii="宋体" w:hAnsi="宋体" w:cs="宋体"/>
          <w:color w:val="000000"/>
          <w:sz w:val="24"/>
          <w:szCs w:val="24"/>
        </w:rPr>
      </w:pPr>
      <w:r>
        <w:rPr>
          <w:rFonts w:hint="eastAsia" w:ascii="宋体" w:hAnsi="宋体" w:cs="宋体"/>
          <w:color w:val="000000"/>
          <w:sz w:val="24"/>
          <w:szCs w:val="24"/>
        </w:rPr>
        <w:t>13.3 工程试车</w:t>
      </w:r>
    </w:p>
    <w:bookmarkEnd w:id="577"/>
    <w:p w14:paraId="59EDF32B">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13.3.1 试车程序</w:t>
      </w:r>
    </w:p>
    <w:p w14:paraId="559ECF91">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工程试车内容：</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1121BD7A">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（1）单机无负荷试车费用由</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承担；</w:t>
      </w:r>
    </w:p>
    <w:p w14:paraId="4122CAAB">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（2）无负荷联动试车费用由</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承担。</w:t>
      </w:r>
    </w:p>
    <w:p w14:paraId="3F40F33D">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79B2E2EE">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关于投料试车相关事项的约定：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4F2992A9">
      <w:pPr>
        <w:spacing w:after="120" w:line="460" w:lineRule="exact"/>
        <w:rPr>
          <w:rFonts w:ascii="宋体" w:hAnsi="宋体" w:cs="宋体"/>
          <w:color w:val="000000"/>
          <w:sz w:val="24"/>
          <w:szCs w:val="24"/>
        </w:rPr>
      </w:pPr>
      <w:r>
        <w:rPr>
          <w:rFonts w:hint="eastAsia" w:ascii="宋体" w:hAnsi="宋体" w:cs="宋体"/>
          <w:color w:val="000000"/>
          <w:sz w:val="24"/>
          <w:szCs w:val="24"/>
        </w:rPr>
        <w:t>13.6 竣工退场</w:t>
      </w:r>
    </w:p>
    <w:p w14:paraId="20265C08">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7BA50A2E">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承包人完成竣工退场的期限：</w:t>
      </w:r>
      <w:r>
        <w:rPr>
          <w:rFonts w:hint="eastAsia" w:ascii="宋体" w:hAnsi="宋体" w:cs="宋体"/>
          <w:color w:val="0000FF"/>
          <w:sz w:val="24"/>
          <w:szCs w:val="24"/>
          <w:u w:val="single"/>
        </w:rPr>
        <w:t>颁发工程接收证书后3日内</w:t>
      </w:r>
      <w:r>
        <w:rPr>
          <w:rFonts w:hint="eastAsia" w:ascii="宋体" w:hAnsi="宋体" w:cs="宋体"/>
          <w:color w:val="000000"/>
          <w:kern w:val="0"/>
          <w:sz w:val="24"/>
          <w:szCs w:val="24"/>
        </w:rPr>
        <w:t>。</w:t>
      </w:r>
    </w:p>
    <w:p w14:paraId="2A07B29A">
      <w:pPr>
        <w:pStyle w:val="7"/>
        <w:numPr>
          <w:ilvl w:val="0"/>
          <w:numId w:val="5"/>
        </w:numPr>
        <w:spacing w:before="120" w:after="120" w:line="460" w:lineRule="exact"/>
        <w:rPr>
          <w:rFonts w:ascii="宋体" w:hAnsi="宋体" w:cs="宋体"/>
          <w:b w:val="0"/>
          <w:sz w:val="24"/>
        </w:rPr>
      </w:pPr>
      <w:bookmarkStart w:id="579" w:name="_Toc351203646"/>
      <w:r>
        <w:rPr>
          <w:rFonts w:hint="eastAsia" w:ascii="宋体" w:hAnsi="宋体" w:cs="宋体"/>
          <w:b w:val="0"/>
          <w:sz w:val="24"/>
        </w:rPr>
        <w:t>竣工结算</w:t>
      </w:r>
      <w:bookmarkEnd w:id="579"/>
    </w:p>
    <w:p w14:paraId="1BD1EAB9">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工程以发包人委托的社会造价咨询机构出具的审计结算为结算依据。若初审价≥80万以上，则需由发包人委托的另一家社会造价咨询机构对本工程进行复审。复审出具审计结算后，本工程的结算金额按照就低不就高的原则予以结算。</w:t>
      </w:r>
    </w:p>
    <w:p w14:paraId="647891A9">
      <w:pPr>
        <w:spacing w:after="120" w:line="460" w:lineRule="exact"/>
        <w:rPr>
          <w:rFonts w:ascii="宋体" w:hAnsi="宋体" w:cs="宋体"/>
          <w:color w:val="000000"/>
          <w:sz w:val="24"/>
          <w:szCs w:val="24"/>
        </w:rPr>
      </w:pPr>
      <w:r>
        <w:rPr>
          <w:rFonts w:hint="eastAsia" w:ascii="宋体" w:hAnsi="宋体" w:cs="宋体"/>
          <w:color w:val="000000"/>
          <w:sz w:val="24"/>
          <w:szCs w:val="24"/>
        </w:rPr>
        <w:t>14.1 竣工付款申请</w:t>
      </w:r>
    </w:p>
    <w:p w14:paraId="2A75D0C1">
      <w:pPr>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承包人提交竣工付款申请单的期限：</w:t>
      </w:r>
      <w:r>
        <w:rPr>
          <w:rFonts w:hint="eastAsia" w:ascii="宋体" w:hAnsi="宋体" w:cs="宋体"/>
          <w:color w:val="0000FF"/>
          <w:sz w:val="24"/>
          <w:szCs w:val="24"/>
          <w:u w:val="single"/>
        </w:rPr>
        <w:t xml:space="preserve">按合同付款约定执行 </w:t>
      </w:r>
      <w:r>
        <w:rPr>
          <w:rFonts w:hint="eastAsia" w:ascii="宋体" w:hAnsi="宋体" w:cs="宋体"/>
          <w:color w:val="000000"/>
          <w:sz w:val="24"/>
          <w:szCs w:val="24"/>
        </w:rPr>
        <w:t>。</w:t>
      </w:r>
    </w:p>
    <w:p w14:paraId="4DCA2ED0">
      <w:pPr>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竣工付款申请单应包括的内容：</w:t>
      </w:r>
      <w:r>
        <w:rPr>
          <w:rFonts w:hint="eastAsia" w:ascii="宋体" w:hAnsi="宋体" w:cs="宋体"/>
          <w:color w:val="0000FF"/>
          <w:sz w:val="24"/>
          <w:szCs w:val="24"/>
          <w:u w:val="single"/>
        </w:rPr>
        <w:t>按合同付款约定执行</w:t>
      </w:r>
      <w:r>
        <w:rPr>
          <w:rFonts w:hint="eastAsia" w:ascii="宋体" w:hAnsi="宋体" w:cs="宋体"/>
          <w:color w:val="000000"/>
          <w:sz w:val="24"/>
          <w:szCs w:val="24"/>
        </w:rPr>
        <w:t>。</w:t>
      </w:r>
    </w:p>
    <w:p w14:paraId="624B2AF5">
      <w:pPr>
        <w:spacing w:after="120" w:line="460" w:lineRule="exact"/>
        <w:rPr>
          <w:rFonts w:ascii="宋体" w:hAnsi="宋体" w:cs="宋体"/>
          <w:color w:val="000000"/>
          <w:sz w:val="24"/>
          <w:szCs w:val="24"/>
        </w:rPr>
      </w:pPr>
      <w:r>
        <w:rPr>
          <w:rFonts w:hint="eastAsia" w:ascii="宋体" w:hAnsi="宋体" w:cs="宋体"/>
          <w:color w:val="000000"/>
          <w:sz w:val="24"/>
          <w:szCs w:val="24"/>
        </w:rPr>
        <w:t>14.2 竣工结算审核</w:t>
      </w:r>
    </w:p>
    <w:p w14:paraId="09C0DD87">
      <w:pPr>
        <w:spacing w:line="460" w:lineRule="exact"/>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color w:val="0000FF"/>
          <w:sz w:val="24"/>
          <w:szCs w:val="24"/>
          <w:u w:val="single"/>
        </w:rPr>
        <w:t>按合同付款约定执行</w:t>
      </w:r>
      <w:r>
        <w:rPr>
          <w:rFonts w:hint="eastAsia" w:ascii="宋体" w:hAnsi="宋体" w:cs="宋体"/>
          <w:color w:val="000000"/>
          <w:sz w:val="24"/>
          <w:szCs w:val="24"/>
        </w:rPr>
        <w:t>。</w:t>
      </w:r>
    </w:p>
    <w:p w14:paraId="555F2EFC">
      <w:pPr>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发包人完成竣工付款的期限：</w:t>
      </w:r>
      <w:r>
        <w:rPr>
          <w:rFonts w:hint="eastAsia" w:ascii="宋体" w:hAnsi="宋体" w:cs="宋体"/>
          <w:color w:val="0000FF"/>
          <w:sz w:val="24"/>
          <w:szCs w:val="24"/>
          <w:u w:val="single"/>
        </w:rPr>
        <w:t>按合同付款约定执行</w:t>
      </w:r>
      <w:r>
        <w:rPr>
          <w:rFonts w:hint="eastAsia" w:ascii="宋体" w:hAnsi="宋体" w:cs="宋体"/>
          <w:color w:val="000000"/>
          <w:sz w:val="24"/>
          <w:szCs w:val="24"/>
        </w:rPr>
        <w:t>。</w:t>
      </w:r>
    </w:p>
    <w:p w14:paraId="22AFC265">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关于竣工付款证书异议部分复核的方式和程序：</w:t>
      </w:r>
      <w:r>
        <w:rPr>
          <w:rFonts w:hint="eastAsia" w:ascii="宋体" w:hAnsi="宋体" w:cs="宋体"/>
          <w:color w:val="0000FF"/>
          <w:sz w:val="24"/>
          <w:szCs w:val="24"/>
          <w:u w:val="single"/>
        </w:rPr>
        <w:t>发包方支付工程款必须进入本合同约定账户</w:t>
      </w:r>
      <w:r>
        <w:rPr>
          <w:rFonts w:hint="eastAsia" w:ascii="宋体" w:hAnsi="宋体" w:cs="宋体"/>
          <w:color w:val="000000"/>
          <w:sz w:val="24"/>
          <w:szCs w:val="24"/>
        </w:rPr>
        <w:t>。</w:t>
      </w:r>
    </w:p>
    <w:p w14:paraId="04B2D14F">
      <w:pPr>
        <w:spacing w:after="120" w:line="460" w:lineRule="exact"/>
        <w:rPr>
          <w:rFonts w:ascii="宋体" w:hAnsi="宋体" w:cs="宋体"/>
          <w:color w:val="000000"/>
          <w:sz w:val="24"/>
          <w:szCs w:val="24"/>
        </w:rPr>
      </w:pPr>
      <w:r>
        <w:rPr>
          <w:rFonts w:hint="eastAsia" w:ascii="宋体" w:hAnsi="宋体" w:cs="宋体"/>
          <w:color w:val="000000"/>
          <w:sz w:val="24"/>
          <w:szCs w:val="24"/>
        </w:rPr>
        <w:t>14.4 最终结清</w:t>
      </w:r>
    </w:p>
    <w:p w14:paraId="1CAD878F">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6E5C6C1D">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承包人提交最终结清申请单的份数：</w:t>
      </w:r>
      <w:r>
        <w:rPr>
          <w:rFonts w:hint="eastAsia" w:ascii="宋体" w:hAnsi="宋体" w:cs="宋体"/>
          <w:color w:val="0000FF"/>
          <w:sz w:val="24"/>
          <w:szCs w:val="24"/>
          <w:u w:val="single"/>
        </w:rPr>
        <w:t>肆份</w:t>
      </w:r>
      <w:r>
        <w:rPr>
          <w:rFonts w:hint="eastAsia" w:ascii="宋体" w:hAnsi="宋体" w:cs="宋体"/>
          <w:color w:val="000000"/>
          <w:sz w:val="24"/>
          <w:szCs w:val="24"/>
        </w:rPr>
        <w:t>。</w:t>
      </w:r>
    </w:p>
    <w:p w14:paraId="235D4921">
      <w:pPr>
        <w:spacing w:line="460" w:lineRule="exact"/>
        <w:ind w:firstLine="480" w:firstLineChars="200"/>
        <w:jc w:val="left"/>
        <w:rPr>
          <w:rFonts w:ascii="宋体" w:hAnsi="宋体" w:cs="宋体"/>
          <w:sz w:val="24"/>
          <w:szCs w:val="24"/>
        </w:rPr>
      </w:pPr>
      <w:r>
        <w:rPr>
          <w:rFonts w:hint="eastAsia" w:ascii="宋体" w:hAnsi="宋体" w:cs="宋体"/>
          <w:color w:val="000000"/>
          <w:kern w:val="0"/>
          <w:sz w:val="24"/>
          <w:szCs w:val="24"/>
        </w:rPr>
        <w:t>承包人提交最终结算申请单的期限：</w:t>
      </w:r>
      <w:r>
        <w:rPr>
          <w:rFonts w:hint="eastAsia" w:ascii="宋体" w:hAnsi="宋体" w:cs="宋体"/>
          <w:color w:val="0000FF"/>
          <w:sz w:val="24"/>
          <w:szCs w:val="24"/>
          <w:u w:val="single"/>
        </w:rPr>
        <w:t>缺陷责任期终止证书颁发后7天内</w:t>
      </w:r>
      <w:r>
        <w:rPr>
          <w:rFonts w:hint="eastAsia" w:ascii="宋体" w:hAnsi="宋体" w:cs="宋体"/>
          <w:color w:val="000000"/>
          <w:sz w:val="24"/>
          <w:szCs w:val="24"/>
        </w:rPr>
        <w:t>。</w:t>
      </w:r>
    </w:p>
    <w:p w14:paraId="5821A516">
      <w:pPr>
        <w:spacing w:line="460" w:lineRule="exact"/>
        <w:jc w:val="left"/>
        <w:rPr>
          <w:rFonts w:ascii="宋体" w:hAnsi="宋体" w:cs="宋体"/>
          <w:sz w:val="24"/>
          <w:szCs w:val="24"/>
        </w:rPr>
      </w:pPr>
      <w:r>
        <w:rPr>
          <w:rFonts w:hint="eastAsia" w:ascii="宋体" w:hAnsi="宋体" w:cs="宋体"/>
          <w:sz w:val="24"/>
          <w:szCs w:val="24"/>
        </w:rPr>
        <w:t>14.4.2 最终结清证书和支付</w:t>
      </w:r>
    </w:p>
    <w:p w14:paraId="2631EB13">
      <w:pPr>
        <w:spacing w:line="460" w:lineRule="exact"/>
        <w:ind w:firstLine="480" w:firstLineChars="200"/>
        <w:jc w:val="left"/>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FF"/>
          <w:sz w:val="24"/>
          <w:szCs w:val="24"/>
          <w:u w:val="single"/>
        </w:rPr>
        <w:t xml:space="preserve">收到最终结算申请单后14天内 </w:t>
      </w:r>
      <w:r>
        <w:rPr>
          <w:rFonts w:hint="eastAsia" w:ascii="宋体" w:hAnsi="宋体" w:cs="宋体"/>
          <w:color w:val="000000"/>
          <w:sz w:val="24"/>
          <w:szCs w:val="24"/>
        </w:rPr>
        <w:t>。</w:t>
      </w:r>
    </w:p>
    <w:p w14:paraId="79B866CF">
      <w:pPr>
        <w:spacing w:line="460" w:lineRule="exact"/>
        <w:ind w:firstLine="480" w:firstLineChars="200"/>
        <w:jc w:val="left"/>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color w:val="0000FF"/>
          <w:sz w:val="24"/>
          <w:szCs w:val="24"/>
          <w:u w:val="single"/>
        </w:rPr>
        <w:t>执行合同通用条款</w:t>
      </w:r>
      <w:r>
        <w:rPr>
          <w:rFonts w:hint="eastAsia" w:ascii="宋体" w:hAnsi="宋体" w:cs="宋体"/>
          <w:color w:val="000000"/>
          <w:sz w:val="24"/>
          <w:szCs w:val="24"/>
        </w:rPr>
        <w:t>。</w:t>
      </w:r>
    </w:p>
    <w:bookmarkEnd w:id="566"/>
    <w:bookmarkEnd w:id="567"/>
    <w:bookmarkEnd w:id="568"/>
    <w:bookmarkEnd w:id="569"/>
    <w:bookmarkEnd w:id="570"/>
    <w:bookmarkEnd w:id="571"/>
    <w:bookmarkEnd w:id="572"/>
    <w:bookmarkEnd w:id="578"/>
    <w:p w14:paraId="7F55EFB4">
      <w:pPr>
        <w:pStyle w:val="7"/>
        <w:spacing w:before="120" w:after="120" w:line="460" w:lineRule="exact"/>
        <w:rPr>
          <w:rFonts w:ascii="宋体" w:hAnsi="宋体" w:cs="宋体"/>
          <w:b w:val="0"/>
          <w:sz w:val="24"/>
        </w:rPr>
      </w:pPr>
      <w:bookmarkStart w:id="580" w:name="_Toc351203647"/>
      <w:bookmarkStart w:id="581" w:name="_Toc267251483"/>
      <w:bookmarkStart w:id="582" w:name="_Toc267251482"/>
      <w:bookmarkStart w:id="583" w:name="_Toc267251484"/>
      <w:bookmarkStart w:id="584" w:name="_Toc267251485"/>
      <w:bookmarkStart w:id="585" w:name="_Toc267251486"/>
      <w:bookmarkStart w:id="586" w:name="_Toc267251488"/>
      <w:bookmarkStart w:id="587" w:name="_Toc267251489"/>
      <w:bookmarkStart w:id="588" w:name="_Toc267251490"/>
      <w:bookmarkStart w:id="589" w:name="_Toc267251495"/>
      <w:bookmarkStart w:id="590" w:name="_Toc267251499"/>
      <w:bookmarkStart w:id="591" w:name="_Toc267251491"/>
      <w:bookmarkStart w:id="592" w:name="_Toc267251492"/>
      <w:bookmarkStart w:id="593" w:name="_Toc267251493"/>
      <w:bookmarkStart w:id="594" w:name="_Toc267251498"/>
      <w:bookmarkStart w:id="595" w:name="_Toc267251497"/>
      <w:bookmarkStart w:id="596" w:name="_Toc267251501"/>
      <w:bookmarkStart w:id="597" w:name="_Toc267251496"/>
      <w:bookmarkStart w:id="598" w:name="_Toc267251502"/>
      <w:bookmarkStart w:id="599" w:name="_Toc267251503"/>
      <w:bookmarkStart w:id="600" w:name="_Toc267251494"/>
      <w:bookmarkStart w:id="601" w:name="_Toc267251506"/>
      <w:bookmarkStart w:id="602" w:name="_Toc267251504"/>
      <w:bookmarkStart w:id="603" w:name="_Toc267251507"/>
      <w:bookmarkStart w:id="604" w:name="_Toc267251508"/>
      <w:bookmarkStart w:id="605" w:name="_Toc267251514"/>
      <w:bookmarkStart w:id="606" w:name="_Toc267251509"/>
      <w:bookmarkStart w:id="607" w:name="_Toc267251515"/>
      <w:bookmarkStart w:id="608" w:name="_Toc267251510"/>
      <w:bookmarkStart w:id="609" w:name="_Toc267251511"/>
      <w:bookmarkStart w:id="610" w:name="_Toc267251513"/>
      <w:r>
        <w:rPr>
          <w:rFonts w:hint="eastAsia" w:ascii="宋体" w:hAnsi="宋体" w:cs="宋体"/>
          <w:b w:val="0"/>
          <w:sz w:val="24"/>
        </w:rPr>
        <w:t>15. 缺陷责任期与保修</w:t>
      </w:r>
      <w:bookmarkEnd w:id="580"/>
    </w:p>
    <w:p w14:paraId="09896EC6">
      <w:pPr>
        <w:spacing w:after="120" w:line="460" w:lineRule="exact"/>
        <w:rPr>
          <w:rFonts w:ascii="宋体" w:hAnsi="宋体" w:cs="宋体"/>
          <w:color w:val="000000"/>
          <w:sz w:val="24"/>
          <w:szCs w:val="24"/>
        </w:rPr>
      </w:pPr>
      <w:r>
        <w:rPr>
          <w:rFonts w:hint="eastAsia" w:ascii="宋体" w:hAnsi="宋体" w:cs="宋体"/>
          <w:color w:val="000000"/>
          <w:sz w:val="24"/>
          <w:szCs w:val="24"/>
        </w:rPr>
        <w:t>15.2缺陷责任期</w:t>
      </w:r>
      <w:bookmarkEnd w:id="581"/>
    </w:p>
    <w:p w14:paraId="60D2D8C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缺陷责任期的具体期限：</w:t>
      </w:r>
      <w:r>
        <w:rPr>
          <w:rFonts w:hint="eastAsia" w:ascii="宋体" w:hAnsi="宋体" w:cs="宋体"/>
          <w:color w:val="0000FF"/>
          <w:sz w:val="24"/>
          <w:szCs w:val="24"/>
          <w:u w:val="single"/>
        </w:rPr>
        <w:t>自实际竣工日期起计算为12个月</w:t>
      </w:r>
      <w:r>
        <w:rPr>
          <w:rFonts w:hint="eastAsia" w:ascii="宋体" w:hAnsi="宋体" w:cs="宋体"/>
          <w:color w:val="000000"/>
          <w:sz w:val="24"/>
          <w:szCs w:val="24"/>
        </w:rPr>
        <w:t>。</w:t>
      </w:r>
    </w:p>
    <w:p w14:paraId="5F8E915B">
      <w:pPr>
        <w:spacing w:after="120" w:line="460" w:lineRule="exact"/>
        <w:rPr>
          <w:rFonts w:ascii="宋体" w:hAnsi="宋体" w:cs="宋体"/>
          <w:color w:val="000000"/>
          <w:sz w:val="24"/>
          <w:szCs w:val="24"/>
        </w:rPr>
      </w:pPr>
      <w:r>
        <w:rPr>
          <w:rFonts w:hint="eastAsia" w:ascii="宋体" w:hAnsi="宋体" w:cs="宋体"/>
          <w:color w:val="000000"/>
          <w:sz w:val="24"/>
          <w:szCs w:val="24"/>
        </w:rPr>
        <w:t>15.3 质量保证金</w:t>
      </w:r>
    </w:p>
    <w:p w14:paraId="52052541">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关于是否扣留质量保证金的约定：</w:t>
      </w:r>
      <w:r>
        <w:rPr>
          <w:rFonts w:hint="eastAsia" w:ascii="宋体" w:hAnsi="宋体" w:cs="宋体"/>
          <w:color w:val="0000FF"/>
          <w:sz w:val="24"/>
          <w:szCs w:val="24"/>
          <w:u w:val="single"/>
        </w:rPr>
        <w:t>扣留</w:t>
      </w:r>
      <w:r>
        <w:rPr>
          <w:rFonts w:hint="eastAsia" w:ascii="宋体" w:hAnsi="宋体" w:cs="宋体"/>
          <w:color w:val="000000"/>
          <w:sz w:val="24"/>
          <w:szCs w:val="24"/>
        </w:rPr>
        <w:t>。</w:t>
      </w:r>
    </w:p>
    <w:p w14:paraId="12855C3E">
      <w:pPr>
        <w:spacing w:line="460" w:lineRule="exact"/>
        <w:jc w:val="left"/>
        <w:rPr>
          <w:rFonts w:ascii="宋体" w:hAnsi="宋体" w:cs="宋体"/>
          <w:color w:val="000000"/>
          <w:sz w:val="24"/>
          <w:szCs w:val="24"/>
        </w:rPr>
      </w:pPr>
      <w:r>
        <w:rPr>
          <w:rFonts w:hint="eastAsia" w:ascii="宋体" w:hAnsi="宋体" w:cs="宋体"/>
          <w:color w:val="000000"/>
          <w:sz w:val="24"/>
          <w:szCs w:val="24"/>
        </w:rPr>
        <w:t>15.3.1 承包人提供质量保证金的方式</w:t>
      </w:r>
    </w:p>
    <w:p w14:paraId="43BFE8F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质量保证金采用以下第</w:t>
      </w:r>
      <w:r>
        <w:rPr>
          <w:rFonts w:hint="eastAsia" w:ascii="宋体" w:hAnsi="宋体" w:cs="宋体"/>
          <w:b/>
          <w:color w:val="0000FF"/>
          <w:sz w:val="24"/>
          <w:szCs w:val="24"/>
          <w:u w:val="single"/>
        </w:rPr>
        <w:t>2</w:t>
      </w:r>
      <w:r>
        <w:rPr>
          <w:rFonts w:hint="eastAsia" w:ascii="宋体" w:hAnsi="宋体" w:cs="宋体"/>
          <w:color w:val="000000"/>
          <w:sz w:val="24"/>
          <w:szCs w:val="24"/>
        </w:rPr>
        <w:t>种方式：</w:t>
      </w:r>
    </w:p>
    <w:p w14:paraId="171B98FA">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（1）质量保证金保函，保证金额为：</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 xml:space="preserve">； </w:t>
      </w:r>
    </w:p>
    <w:p w14:paraId="0BBB35ED">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FF"/>
          <w:kern w:val="0"/>
          <w:sz w:val="24"/>
          <w:szCs w:val="24"/>
          <w:u w:val="single"/>
        </w:rPr>
        <w:t xml:space="preserve"> 3 </w:t>
      </w:r>
      <w:r>
        <w:rPr>
          <w:rFonts w:hint="eastAsia" w:ascii="宋体" w:hAnsi="宋体" w:cs="宋体"/>
          <w:color w:val="000000"/>
          <w:kern w:val="0"/>
          <w:sz w:val="24"/>
          <w:szCs w:val="24"/>
        </w:rPr>
        <w:t>%的工程款；</w:t>
      </w:r>
    </w:p>
    <w:p w14:paraId="7916D6B1">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（3）其他方式:</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w:t>
      </w:r>
    </w:p>
    <w:p w14:paraId="33E61444">
      <w:pPr>
        <w:spacing w:line="460" w:lineRule="exact"/>
        <w:jc w:val="left"/>
        <w:rPr>
          <w:rFonts w:ascii="宋体" w:hAnsi="宋体" w:cs="宋体"/>
          <w:color w:val="000000"/>
          <w:sz w:val="24"/>
          <w:szCs w:val="24"/>
        </w:rPr>
      </w:pPr>
      <w:r>
        <w:rPr>
          <w:rFonts w:hint="eastAsia" w:ascii="宋体" w:hAnsi="宋体" w:cs="宋体"/>
          <w:color w:val="000000"/>
          <w:sz w:val="24"/>
          <w:szCs w:val="24"/>
        </w:rPr>
        <w:t xml:space="preserve">15.3.2 质量保证金的扣留 </w:t>
      </w:r>
    </w:p>
    <w:p w14:paraId="0914A94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质量保证金的扣留采取以下第</w:t>
      </w:r>
      <w:r>
        <w:rPr>
          <w:rFonts w:hint="eastAsia" w:ascii="宋体" w:hAnsi="宋体" w:cs="宋体"/>
          <w:b/>
          <w:color w:val="0000FF"/>
          <w:sz w:val="24"/>
          <w:szCs w:val="24"/>
          <w:u w:val="single"/>
        </w:rPr>
        <w:t>2</w:t>
      </w:r>
      <w:r>
        <w:rPr>
          <w:rFonts w:hint="eastAsia" w:ascii="宋体" w:hAnsi="宋体" w:cs="宋体"/>
          <w:color w:val="000000"/>
          <w:sz w:val="24"/>
          <w:szCs w:val="24"/>
        </w:rPr>
        <w:t>种方式：</w:t>
      </w:r>
    </w:p>
    <w:p w14:paraId="5EA34813">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54BDF7E9">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（2）工程竣工结算时一次性扣留质量保证金；</w:t>
      </w:r>
    </w:p>
    <w:p w14:paraId="2B6DCD03">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（3）其他扣留方式:</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0F7C344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关于质量保证金的补充约定：</w:t>
      </w:r>
      <w:r>
        <w:rPr>
          <w:rFonts w:hint="eastAsia" w:ascii="宋体" w:hAnsi="宋体" w:cs="宋体"/>
          <w:color w:val="0000FF"/>
          <w:sz w:val="24"/>
          <w:szCs w:val="24"/>
          <w:u w:val="single"/>
        </w:rPr>
        <w:t xml:space="preserve">按照国家、自治区现行规定执行 </w:t>
      </w:r>
      <w:r>
        <w:rPr>
          <w:rFonts w:hint="eastAsia" w:ascii="宋体" w:hAnsi="宋体" w:cs="宋体"/>
          <w:color w:val="000000"/>
          <w:kern w:val="0"/>
          <w:sz w:val="24"/>
          <w:szCs w:val="24"/>
        </w:rPr>
        <w:t>。</w:t>
      </w:r>
    </w:p>
    <w:bookmarkEnd w:id="582"/>
    <w:bookmarkEnd w:id="583"/>
    <w:p w14:paraId="37BE174E">
      <w:pPr>
        <w:spacing w:after="120" w:line="460" w:lineRule="exact"/>
        <w:rPr>
          <w:rFonts w:ascii="宋体" w:hAnsi="宋体" w:cs="宋体"/>
          <w:color w:val="000000"/>
          <w:sz w:val="24"/>
          <w:szCs w:val="24"/>
        </w:rPr>
      </w:pPr>
      <w:r>
        <w:rPr>
          <w:rFonts w:hint="eastAsia" w:ascii="宋体" w:hAnsi="宋体" w:cs="宋体"/>
          <w:color w:val="000000"/>
          <w:sz w:val="24"/>
          <w:szCs w:val="24"/>
        </w:rPr>
        <w:t>15.4保修</w:t>
      </w:r>
    </w:p>
    <w:bookmarkEnd w:id="584"/>
    <w:p w14:paraId="69425152">
      <w:pPr>
        <w:spacing w:line="460" w:lineRule="exact"/>
        <w:jc w:val="left"/>
        <w:rPr>
          <w:rFonts w:ascii="宋体" w:hAnsi="宋体" w:cs="宋体"/>
          <w:color w:val="000000"/>
          <w:sz w:val="24"/>
          <w:szCs w:val="24"/>
        </w:rPr>
      </w:pPr>
      <w:r>
        <w:rPr>
          <w:rFonts w:hint="eastAsia" w:ascii="宋体" w:hAnsi="宋体" w:cs="宋体"/>
          <w:color w:val="000000"/>
          <w:sz w:val="24"/>
          <w:szCs w:val="24"/>
        </w:rPr>
        <w:t>15.4.1 保修责任</w:t>
      </w:r>
    </w:p>
    <w:p w14:paraId="5C049D34">
      <w:pPr>
        <w:spacing w:line="460" w:lineRule="exact"/>
        <w:ind w:firstLine="468" w:firstLineChars="195"/>
        <w:jc w:val="left"/>
        <w:rPr>
          <w:rFonts w:ascii="宋体" w:hAnsi="宋体" w:cs="宋体"/>
          <w:color w:val="000000"/>
          <w:kern w:val="0"/>
          <w:sz w:val="24"/>
          <w:szCs w:val="24"/>
        </w:rPr>
      </w:pPr>
      <w:r>
        <w:rPr>
          <w:rFonts w:hint="eastAsia" w:ascii="宋体" w:hAnsi="宋体" w:cs="宋体"/>
          <w:color w:val="000000"/>
          <w:sz w:val="24"/>
          <w:szCs w:val="24"/>
        </w:rPr>
        <w:t>工程保修期为：</w:t>
      </w:r>
      <w:r>
        <w:rPr>
          <w:rFonts w:hint="eastAsia" w:ascii="宋体" w:hAnsi="宋体" w:cs="宋体"/>
          <w:color w:val="0000FF"/>
          <w:sz w:val="24"/>
          <w:szCs w:val="24"/>
          <w:u w:val="single"/>
        </w:rPr>
        <w:t>见工程质量保修书</w:t>
      </w:r>
      <w:r>
        <w:rPr>
          <w:rFonts w:hint="eastAsia" w:ascii="宋体" w:hAnsi="宋体" w:cs="宋体"/>
          <w:color w:val="000000"/>
          <w:kern w:val="0"/>
          <w:sz w:val="24"/>
          <w:szCs w:val="24"/>
        </w:rPr>
        <w:t>。</w:t>
      </w:r>
    </w:p>
    <w:p w14:paraId="535F2AD1">
      <w:pPr>
        <w:spacing w:line="460" w:lineRule="exact"/>
        <w:jc w:val="left"/>
        <w:rPr>
          <w:rFonts w:ascii="宋体" w:hAnsi="宋体" w:cs="宋体"/>
          <w:color w:val="000000"/>
          <w:sz w:val="24"/>
          <w:szCs w:val="24"/>
        </w:rPr>
      </w:pPr>
      <w:r>
        <w:rPr>
          <w:rFonts w:hint="eastAsia" w:ascii="宋体" w:hAnsi="宋体" w:cs="宋体"/>
          <w:color w:val="000000"/>
          <w:sz w:val="24"/>
          <w:szCs w:val="24"/>
        </w:rPr>
        <w:t>15.4.3 修复通知</w:t>
      </w:r>
    </w:p>
    <w:p w14:paraId="38C707D6">
      <w:pPr>
        <w:spacing w:line="460" w:lineRule="exact"/>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承包人收到保修通知并到达工程现场的合理时间：</w:t>
      </w:r>
      <w:r>
        <w:rPr>
          <w:rFonts w:hint="eastAsia" w:ascii="宋体" w:hAnsi="宋体" w:cs="宋体"/>
          <w:color w:val="0000FF"/>
          <w:sz w:val="24"/>
          <w:szCs w:val="24"/>
          <w:u w:val="single"/>
        </w:rPr>
        <w:t xml:space="preserve">24小时内 </w:t>
      </w:r>
      <w:r>
        <w:rPr>
          <w:rFonts w:hint="eastAsia" w:ascii="宋体" w:hAnsi="宋体" w:cs="宋体"/>
          <w:color w:val="000000"/>
          <w:kern w:val="0"/>
          <w:sz w:val="24"/>
          <w:szCs w:val="24"/>
        </w:rPr>
        <w:t>。</w:t>
      </w:r>
    </w:p>
    <w:bookmarkEnd w:id="585"/>
    <w:bookmarkEnd w:id="586"/>
    <w:bookmarkEnd w:id="587"/>
    <w:bookmarkEnd w:id="588"/>
    <w:p w14:paraId="76BF58A1">
      <w:pPr>
        <w:pStyle w:val="7"/>
        <w:spacing w:before="120" w:after="120" w:line="460" w:lineRule="exact"/>
        <w:rPr>
          <w:rFonts w:ascii="宋体" w:hAnsi="宋体" w:cs="宋体"/>
          <w:b w:val="0"/>
          <w:sz w:val="24"/>
        </w:rPr>
      </w:pPr>
      <w:bookmarkStart w:id="611" w:name="_Toc351203648"/>
      <w:bookmarkStart w:id="612" w:name="_Toc280868717"/>
      <w:bookmarkStart w:id="613" w:name="_Toc280868718"/>
      <w:r>
        <w:rPr>
          <w:rFonts w:hint="eastAsia" w:ascii="宋体" w:hAnsi="宋体" w:cs="宋体"/>
          <w:b w:val="0"/>
          <w:sz w:val="24"/>
        </w:rPr>
        <w:t>16. 违约</w:t>
      </w:r>
      <w:bookmarkEnd w:id="611"/>
    </w:p>
    <w:p w14:paraId="187137E1">
      <w:pPr>
        <w:spacing w:after="120" w:line="460" w:lineRule="exact"/>
        <w:rPr>
          <w:rFonts w:ascii="宋体" w:hAnsi="宋体" w:cs="宋体"/>
          <w:color w:val="000000"/>
          <w:sz w:val="24"/>
          <w:szCs w:val="24"/>
        </w:rPr>
      </w:pPr>
      <w:r>
        <w:rPr>
          <w:rFonts w:hint="eastAsia" w:ascii="宋体" w:hAnsi="宋体" w:cs="宋体"/>
          <w:color w:val="000000"/>
          <w:sz w:val="24"/>
          <w:szCs w:val="24"/>
        </w:rPr>
        <w:t>16.1 发包人违约</w:t>
      </w:r>
    </w:p>
    <w:p w14:paraId="4758D9C5">
      <w:pPr>
        <w:spacing w:line="460" w:lineRule="exact"/>
        <w:jc w:val="left"/>
        <w:rPr>
          <w:rFonts w:ascii="宋体" w:hAnsi="宋体" w:cs="宋体"/>
          <w:color w:val="000000"/>
          <w:sz w:val="24"/>
          <w:szCs w:val="24"/>
        </w:rPr>
      </w:pPr>
      <w:r>
        <w:rPr>
          <w:rFonts w:hint="eastAsia" w:ascii="宋体" w:hAnsi="宋体" w:cs="宋体"/>
          <w:color w:val="000000"/>
          <w:sz w:val="24"/>
          <w:szCs w:val="24"/>
        </w:rPr>
        <w:t>16.1.1发包人违约的情形</w:t>
      </w:r>
    </w:p>
    <w:p w14:paraId="267C0D4A">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发包人违约的其他情形：</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127D0EB3">
      <w:pPr>
        <w:spacing w:line="460" w:lineRule="exact"/>
        <w:ind w:left="12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16.1.2 发包人违约的责任</w:t>
      </w:r>
    </w:p>
    <w:p w14:paraId="12386208">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14:paraId="25D82598">
      <w:pPr>
        <w:spacing w:line="460" w:lineRule="exact"/>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6928CD9">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37938C6">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（3）发包人违反第10.1款〔变更的范围〕第（2）项约定，自行实施被取消的工作或转由他人实施的违约责任：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08485D1">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32A7363D">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（5）因发包人违反合同约定造成暂停施工的违约责任：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399F29FC">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4DCEEE2">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（7）其他：</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6ACEF032">
      <w:pPr>
        <w:spacing w:line="460" w:lineRule="exact"/>
        <w:jc w:val="left"/>
        <w:rPr>
          <w:rFonts w:ascii="宋体" w:hAnsi="宋体" w:cs="宋体"/>
          <w:color w:val="000000"/>
          <w:sz w:val="24"/>
          <w:szCs w:val="24"/>
        </w:rPr>
      </w:pPr>
      <w:r>
        <w:rPr>
          <w:rFonts w:hint="eastAsia" w:ascii="宋体" w:hAnsi="宋体" w:cs="宋体"/>
          <w:color w:val="000000"/>
          <w:sz w:val="24"/>
          <w:szCs w:val="24"/>
        </w:rPr>
        <w:t>16.1.3 因发包人违约解除合同</w:t>
      </w:r>
    </w:p>
    <w:p w14:paraId="51863302">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承包人按16.1.1项〔发包人违约的情形〕约定暂停施工满</w:t>
      </w:r>
      <w:r>
        <w:rPr>
          <w:rFonts w:hint="eastAsia" w:ascii="宋体" w:hAnsi="宋体" w:cs="宋体"/>
          <w:b/>
          <w:color w:val="0000FF"/>
          <w:sz w:val="24"/>
          <w:szCs w:val="24"/>
          <w:u w:val="single"/>
        </w:rPr>
        <w:t>/</w:t>
      </w:r>
      <w:r>
        <w:rPr>
          <w:rFonts w:hint="eastAsia" w:ascii="宋体" w:hAnsi="宋体" w:cs="宋体"/>
          <w:color w:val="000000"/>
          <w:kern w:val="0"/>
          <w:sz w:val="24"/>
          <w:szCs w:val="24"/>
        </w:rPr>
        <w:t>天后发包人仍不纠正其违约行为并致使合同目的不能实现的，承包人有权解除合同。</w:t>
      </w:r>
    </w:p>
    <w:p w14:paraId="5F0FAD84">
      <w:pPr>
        <w:spacing w:after="120" w:line="460" w:lineRule="exact"/>
        <w:rPr>
          <w:rFonts w:ascii="宋体" w:hAnsi="宋体" w:cs="宋体"/>
          <w:color w:val="000000"/>
          <w:sz w:val="24"/>
          <w:szCs w:val="24"/>
        </w:rPr>
      </w:pPr>
      <w:r>
        <w:rPr>
          <w:rFonts w:hint="eastAsia" w:ascii="宋体" w:hAnsi="宋体" w:cs="宋体"/>
          <w:color w:val="000000"/>
          <w:sz w:val="24"/>
          <w:szCs w:val="24"/>
        </w:rPr>
        <w:t>16.2 承包人违约</w:t>
      </w:r>
    </w:p>
    <w:p w14:paraId="64C40070">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6DAD44D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承包人违约的其他情形：</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4EB724B6">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16.2.2承包人违约的责任</w:t>
      </w:r>
    </w:p>
    <w:p w14:paraId="212053F2">
      <w:pPr>
        <w:spacing w:line="460" w:lineRule="exact"/>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承包人违约责任的承担方式和计算方法：</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4FADE061">
      <w:pPr>
        <w:spacing w:line="460" w:lineRule="exact"/>
        <w:jc w:val="left"/>
        <w:rPr>
          <w:rFonts w:ascii="宋体" w:hAnsi="宋体" w:cs="宋体"/>
          <w:color w:val="000000"/>
          <w:sz w:val="24"/>
          <w:szCs w:val="24"/>
        </w:rPr>
      </w:pPr>
      <w:r>
        <w:rPr>
          <w:rFonts w:hint="eastAsia" w:ascii="宋体" w:hAnsi="宋体" w:cs="宋体"/>
          <w:color w:val="000000"/>
          <w:sz w:val="24"/>
          <w:szCs w:val="24"/>
        </w:rPr>
        <w:t>16.2.3 因承包人违约解除合同</w:t>
      </w:r>
    </w:p>
    <w:p w14:paraId="295C8031">
      <w:pPr>
        <w:spacing w:before="120" w:after="120"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关于承包人违约解除合同的特别约定：</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019A9B10">
      <w:pPr>
        <w:spacing w:before="120" w:after="120"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cs="宋体"/>
          <w:color w:val="0000FF"/>
          <w:sz w:val="24"/>
          <w:szCs w:val="24"/>
          <w:u w:val="single"/>
        </w:rPr>
        <w:t>由发包人承担</w:t>
      </w:r>
      <w:r>
        <w:rPr>
          <w:rFonts w:hint="eastAsia" w:ascii="宋体" w:hAnsi="宋体" w:cs="宋体"/>
          <w:color w:val="000000"/>
          <w:kern w:val="0"/>
          <w:sz w:val="24"/>
          <w:szCs w:val="24"/>
        </w:rPr>
        <w:t>。</w:t>
      </w:r>
    </w:p>
    <w:p w14:paraId="240823C7">
      <w:pPr>
        <w:pStyle w:val="7"/>
        <w:spacing w:before="120" w:after="120" w:line="460" w:lineRule="exact"/>
        <w:rPr>
          <w:rFonts w:ascii="宋体" w:hAnsi="宋体" w:cs="宋体"/>
          <w:b w:val="0"/>
          <w:sz w:val="24"/>
        </w:rPr>
      </w:pPr>
      <w:bookmarkStart w:id="614" w:name="_Toc351203649"/>
      <w:r>
        <w:rPr>
          <w:rFonts w:hint="eastAsia" w:ascii="宋体" w:hAnsi="宋体" w:cs="宋体"/>
          <w:b w:val="0"/>
          <w:sz w:val="24"/>
        </w:rPr>
        <w:t>17. 不可抗力</w:t>
      </w:r>
      <w:bookmarkEnd w:id="612"/>
      <w:bookmarkEnd w:id="614"/>
    </w:p>
    <w:p w14:paraId="5E061D77">
      <w:pPr>
        <w:spacing w:after="120" w:line="460" w:lineRule="exact"/>
        <w:rPr>
          <w:rFonts w:ascii="宋体" w:hAnsi="宋体" w:cs="宋体"/>
          <w:color w:val="000000"/>
          <w:sz w:val="24"/>
          <w:szCs w:val="24"/>
        </w:rPr>
      </w:pPr>
      <w:r>
        <w:rPr>
          <w:rFonts w:hint="eastAsia" w:ascii="宋体" w:hAnsi="宋体" w:cs="宋体"/>
          <w:color w:val="000000"/>
          <w:sz w:val="24"/>
          <w:szCs w:val="24"/>
        </w:rPr>
        <w:t>17.1 不可抗力的确认</w:t>
      </w:r>
    </w:p>
    <w:p w14:paraId="360FC36F">
      <w:pPr>
        <w:spacing w:line="460" w:lineRule="exact"/>
        <w:ind w:firstLine="480" w:firstLineChars="200"/>
        <w:jc w:val="left"/>
        <w:rPr>
          <w:rFonts w:ascii="宋体" w:hAnsi="宋体" w:cs="宋体"/>
          <w:color w:val="000000"/>
          <w:kern w:val="0"/>
          <w:sz w:val="24"/>
          <w:szCs w:val="24"/>
          <w:u w:val="single"/>
        </w:rPr>
      </w:pPr>
      <w:r>
        <w:rPr>
          <w:rFonts w:hint="eastAsia" w:ascii="宋体" w:hAnsi="宋体" w:cs="宋体"/>
          <w:color w:val="000000"/>
          <w:sz w:val="24"/>
          <w:szCs w:val="24"/>
        </w:rPr>
        <w:t xml:space="preserve">除通用合同条款约定的不可抗力事件之外，视为不可抗力的其他情形： </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40F16D16">
      <w:pPr>
        <w:spacing w:after="120" w:line="460" w:lineRule="exact"/>
        <w:rPr>
          <w:rFonts w:ascii="宋体" w:hAnsi="宋体" w:cs="宋体"/>
          <w:color w:val="000000"/>
          <w:sz w:val="24"/>
          <w:szCs w:val="24"/>
        </w:rPr>
      </w:pPr>
      <w:r>
        <w:rPr>
          <w:rFonts w:hint="eastAsia" w:ascii="宋体" w:hAnsi="宋体" w:cs="宋体"/>
          <w:color w:val="000000"/>
          <w:sz w:val="24"/>
          <w:szCs w:val="24"/>
        </w:rPr>
        <w:t>17.4 因不可抗力解除合同</w:t>
      </w:r>
    </w:p>
    <w:p w14:paraId="6D4BB7A7">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合同解除后，发包人应在商定或确定发包人应支付款项后天内完成款项的支付。</w:t>
      </w:r>
    </w:p>
    <w:p w14:paraId="5CCBAA10">
      <w:pPr>
        <w:pStyle w:val="7"/>
        <w:spacing w:before="120" w:after="120" w:line="460" w:lineRule="exact"/>
        <w:rPr>
          <w:rFonts w:ascii="宋体" w:hAnsi="宋体" w:cs="宋体"/>
          <w:b w:val="0"/>
          <w:sz w:val="24"/>
        </w:rPr>
      </w:pPr>
      <w:bookmarkStart w:id="615" w:name="_Toc351203650"/>
      <w:r>
        <w:rPr>
          <w:rFonts w:hint="eastAsia" w:ascii="宋体" w:hAnsi="宋体" w:cs="宋体"/>
          <w:b w:val="0"/>
          <w:sz w:val="24"/>
        </w:rPr>
        <w:t>18. 保险</w:t>
      </w:r>
      <w:bookmarkEnd w:id="615"/>
    </w:p>
    <w:bookmarkEnd w:id="613"/>
    <w:p w14:paraId="36C31B86">
      <w:pPr>
        <w:spacing w:after="120" w:line="460" w:lineRule="exact"/>
        <w:rPr>
          <w:rFonts w:ascii="宋体" w:hAnsi="宋体" w:cs="宋体"/>
          <w:color w:val="000000"/>
          <w:sz w:val="24"/>
          <w:szCs w:val="24"/>
        </w:rPr>
      </w:pPr>
      <w:r>
        <w:rPr>
          <w:rFonts w:hint="eastAsia" w:ascii="宋体" w:hAnsi="宋体" w:cs="宋体"/>
          <w:color w:val="000000"/>
          <w:sz w:val="24"/>
          <w:szCs w:val="24"/>
        </w:rPr>
        <w:t>18.1 工程保险</w:t>
      </w:r>
    </w:p>
    <w:p w14:paraId="229F728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关于工程保险的特别约定：</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65BE9422">
      <w:pPr>
        <w:spacing w:after="120" w:line="460" w:lineRule="exact"/>
        <w:rPr>
          <w:rFonts w:ascii="宋体" w:hAnsi="宋体" w:cs="宋体"/>
          <w:color w:val="000000"/>
          <w:sz w:val="24"/>
          <w:szCs w:val="24"/>
        </w:rPr>
      </w:pPr>
      <w:r>
        <w:rPr>
          <w:rFonts w:hint="eastAsia" w:ascii="宋体" w:hAnsi="宋体" w:cs="宋体"/>
          <w:color w:val="000000"/>
          <w:sz w:val="24"/>
          <w:szCs w:val="24"/>
        </w:rPr>
        <w:t>18.3 其他保险</w:t>
      </w:r>
    </w:p>
    <w:p w14:paraId="04D45A3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关于其他保险的约定：</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w:t>
      </w:r>
    </w:p>
    <w:p w14:paraId="3EA7D03D">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承包人是否应为其施工设备等办理财产保险：</w:t>
      </w:r>
      <w:r>
        <w:rPr>
          <w:rFonts w:hint="eastAsia" w:ascii="宋体" w:hAnsi="宋体" w:cs="宋体"/>
          <w:color w:val="0000FF"/>
          <w:sz w:val="24"/>
          <w:szCs w:val="24"/>
          <w:u w:val="single"/>
        </w:rPr>
        <w:t>执行合同通用条款</w:t>
      </w:r>
      <w:r>
        <w:rPr>
          <w:rFonts w:hint="eastAsia" w:ascii="宋体" w:hAnsi="宋体" w:cs="宋体"/>
          <w:color w:val="000000"/>
          <w:sz w:val="24"/>
          <w:szCs w:val="24"/>
        </w:rPr>
        <w:t>。</w:t>
      </w:r>
    </w:p>
    <w:p w14:paraId="01754ADF">
      <w:pPr>
        <w:spacing w:after="120" w:line="460" w:lineRule="exact"/>
        <w:rPr>
          <w:rFonts w:ascii="宋体" w:hAnsi="宋体" w:cs="宋体"/>
          <w:color w:val="000000"/>
          <w:sz w:val="24"/>
          <w:szCs w:val="24"/>
        </w:rPr>
      </w:pPr>
      <w:r>
        <w:rPr>
          <w:rFonts w:hint="eastAsia" w:ascii="宋体" w:hAnsi="宋体" w:cs="宋体"/>
          <w:color w:val="000000"/>
          <w:sz w:val="24"/>
          <w:szCs w:val="24"/>
        </w:rPr>
        <w:t>18.7 通知义务</w:t>
      </w:r>
    </w:p>
    <w:p w14:paraId="427BAA5B">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关于变更保险合同时的通知义务的约定：</w:t>
      </w:r>
      <w:r>
        <w:rPr>
          <w:rFonts w:hint="eastAsia" w:ascii="宋体" w:hAnsi="宋体" w:cs="宋体"/>
          <w:color w:val="0000FF"/>
          <w:sz w:val="24"/>
          <w:szCs w:val="24"/>
          <w:u w:val="single"/>
        </w:rPr>
        <w:t>执行合同通用条款</w:t>
      </w:r>
      <w:r>
        <w:rPr>
          <w:rFonts w:hint="eastAsia" w:ascii="宋体" w:hAnsi="宋体" w:cs="宋体"/>
          <w:color w:val="000000"/>
          <w:sz w:val="24"/>
          <w:szCs w:val="24"/>
        </w:rPr>
        <w:t>。</w:t>
      </w:r>
    </w:p>
    <w:bookmarkEnd w:id="589"/>
    <w:bookmarkEnd w:id="590"/>
    <w:bookmarkEnd w:id="591"/>
    <w:bookmarkEnd w:id="592"/>
    <w:bookmarkEnd w:id="593"/>
    <w:bookmarkEnd w:id="594"/>
    <w:bookmarkEnd w:id="595"/>
    <w:bookmarkEnd w:id="596"/>
    <w:bookmarkEnd w:id="597"/>
    <w:bookmarkEnd w:id="598"/>
    <w:bookmarkEnd w:id="599"/>
    <w:bookmarkEnd w:id="600"/>
    <w:p w14:paraId="78BF6C29">
      <w:pPr>
        <w:pStyle w:val="7"/>
        <w:spacing w:before="120" w:after="120" w:line="460" w:lineRule="exact"/>
        <w:rPr>
          <w:rFonts w:ascii="宋体" w:hAnsi="宋体" w:cs="宋体"/>
          <w:b w:val="0"/>
          <w:sz w:val="24"/>
        </w:rPr>
      </w:pPr>
      <w:bookmarkStart w:id="616" w:name="_Toc351203651"/>
      <w:r>
        <w:rPr>
          <w:rFonts w:hint="eastAsia" w:ascii="宋体" w:hAnsi="宋体" w:cs="宋体"/>
          <w:b w:val="0"/>
          <w:sz w:val="24"/>
        </w:rPr>
        <w:t>20. 争议解决</w:t>
      </w:r>
      <w:bookmarkEnd w:id="616"/>
    </w:p>
    <w:bookmarkEnd w:id="601"/>
    <w:bookmarkEnd w:id="602"/>
    <w:p w14:paraId="2E55E48F">
      <w:pPr>
        <w:spacing w:after="120" w:line="460" w:lineRule="exact"/>
        <w:rPr>
          <w:rFonts w:ascii="宋体" w:hAnsi="宋体" w:cs="宋体"/>
          <w:color w:val="000000"/>
          <w:sz w:val="24"/>
          <w:szCs w:val="24"/>
        </w:rPr>
      </w:pPr>
      <w:r>
        <w:rPr>
          <w:rFonts w:hint="eastAsia" w:ascii="宋体" w:hAnsi="宋体" w:cs="宋体"/>
          <w:color w:val="000000"/>
          <w:sz w:val="24"/>
          <w:szCs w:val="24"/>
        </w:rPr>
        <w:t>20.3 争</w:t>
      </w:r>
      <w:bookmarkEnd w:id="603"/>
      <w:r>
        <w:rPr>
          <w:rFonts w:hint="eastAsia" w:ascii="宋体" w:hAnsi="宋体" w:cs="宋体"/>
          <w:color w:val="000000"/>
          <w:sz w:val="24"/>
          <w:szCs w:val="24"/>
        </w:rPr>
        <w:t>议评审</w:t>
      </w:r>
    </w:p>
    <w:p w14:paraId="2E8D774D">
      <w:pPr>
        <w:spacing w:line="460" w:lineRule="exact"/>
        <w:ind w:left="149" w:leftChars="71" w:firstLine="360" w:firstLineChars="150"/>
        <w:jc w:val="left"/>
        <w:rPr>
          <w:rFonts w:ascii="宋体" w:hAnsi="宋体" w:cs="宋体"/>
          <w:color w:val="000000"/>
          <w:sz w:val="24"/>
          <w:szCs w:val="24"/>
        </w:rPr>
      </w:pPr>
      <w:r>
        <w:rPr>
          <w:rFonts w:hint="eastAsia" w:ascii="宋体" w:hAnsi="宋体" w:cs="宋体"/>
          <w:color w:val="000000"/>
          <w:sz w:val="24"/>
          <w:szCs w:val="24"/>
        </w:rPr>
        <w:t>合同当事人是否同意将工程争议提交争议评审小组决定：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 xml:space="preserve">。  </w:t>
      </w:r>
    </w:p>
    <w:p w14:paraId="6F6C5A1D">
      <w:pPr>
        <w:spacing w:line="460" w:lineRule="exact"/>
        <w:jc w:val="left"/>
        <w:rPr>
          <w:rFonts w:ascii="宋体" w:hAnsi="宋体" w:cs="宋体"/>
          <w:color w:val="000000"/>
          <w:sz w:val="24"/>
          <w:szCs w:val="24"/>
        </w:rPr>
      </w:pPr>
      <w:r>
        <w:rPr>
          <w:rFonts w:hint="eastAsia" w:ascii="宋体" w:hAnsi="宋体" w:cs="宋体"/>
          <w:color w:val="000000"/>
          <w:sz w:val="24"/>
          <w:szCs w:val="24"/>
        </w:rPr>
        <w:t>20.3.1 争议评审小组的确定</w:t>
      </w:r>
    </w:p>
    <w:p w14:paraId="57FC5AE0">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争议评审小组成员的确定：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6C0EE8F4">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选定争议评审员的期限：</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749F29E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争议评审小组成员的报酬承担方式：</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791A50A5">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其他事项的约定：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273AC011">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1E1DAD8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合同当事人关于本项的约定：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6B4FB783">
      <w:pPr>
        <w:spacing w:after="120" w:line="460" w:lineRule="exact"/>
        <w:rPr>
          <w:rFonts w:ascii="宋体" w:hAnsi="宋体" w:cs="宋体"/>
          <w:color w:val="000000"/>
          <w:sz w:val="24"/>
          <w:szCs w:val="24"/>
        </w:rPr>
      </w:pPr>
      <w:r>
        <w:rPr>
          <w:rFonts w:hint="eastAsia" w:ascii="宋体" w:hAnsi="宋体" w:cs="宋体"/>
          <w:color w:val="000000"/>
          <w:sz w:val="24"/>
          <w:szCs w:val="24"/>
        </w:rPr>
        <w:t>20.4仲裁或诉讼</w:t>
      </w:r>
      <w:bookmarkEnd w:id="604"/>
    </w:p>
    <w:p w14:paraId="415FAD4D">
      <w:pPr>
        <w:spacing w:after="12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因合同及合同有关事项发生的争议，按下列第</w:t>
      </w:r>
      <w:r>
        <w:rPr>
          <w:rFonts w:hint="eastAsia" w:ascii="宋体" w:hAnsi="宋体" w:cs="宋体"/>
          <w:color w:val="0000FF"/>
          <w:sz w:val="24"/>
          <w:szCs w:val="24"/>
          <w:u w:val="single"/>
        </w:rPr>
        <w:t>2</w:t>
      </w:r>
      <w:r>
        <w:rPr>
          <w:rFonts w:hint="eastAsia" w:ascii="宋体" w:hAnsi="宋体" w:cs="宋体"/>
          <w:color w:val="000000"/>
          <w:sz w:val="24"/>
          <w:szCs w:val="24"/>
        </w:rPr>
        <w:t>种方式解决：</w:t>
      </w:r>
    </w:p>
    <w:p w14:paraId="45442CEB">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（1）向</w:t>
      </w:r>
      <w:r>
        <w:rPr>
          <w:rFonts w:hint="eastAsia" w:ascii="宋体" w:hAnsi="宋体" w:cs="宋体"/>
          <w:b/>
          <w:color w:val="0000FF"/>
          <w:sz w:val="24"/>
          <w:szCs w:val="24"/>
          <w:u w:val="single"/>
        </w:rPr>
        <w:t xml:space="preserve">/ </w:t>
      </w:r>
      <w:r>
        <w:rPr>
          <w:rFonts w:hint="eastAsia" w:ascii="宋体" w:hAnsi="宋体" w:cs="宋体"/>
          <w:color w:val="000000"/>
          <w:sz w:val="24"/>
          <w:szCs w:val="24"/>
        </w:rPr>
        <w:t>仲裁委员会申请仲裁；</w:t>
      </w:r>
    </w:p>
    <w:p w14:paraId="5D01EA9B">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（2）向</w:t>
      </w:r>
      <w:r>
        <w:rPr>
          <w:rFonts w:hint="eastAsia" w:ascii="宋体" w:hAnsi="宋体" w:cs="宋体"/>
          <w:color w:val="000000"/>
          <w:sz w:val="24"/>
          <w:szCs w:val="24"/>
          <w:u w:val="single"/>
        </w:rPr>
        <w:t xml:space="preserve">       工程所在地      </w:t>
      </w:r>
      <w:r>
        <w:rPr>
          <w:rFonts w:hint="eastAsia" w:ascii="宋体" w:hAnsi="宋体" w:cs="宋体"/>
          <w:color w:val="000000"/>
          <w:sz w:val="24"/>
          <w:szCs w:val="24"/>
        </w:rPr>
        <w:t>人民法院起诉。</w:t>
      </w:r>
      <w:bookmarkEnd w:id="605"/>
      <w:bookmarkEnd w:id="606"/>
      <w:bookmarkEnd w:id="607"/>
      <w:bookmarkEnd w:id="608"/>
      <w:bookmarkEnd w:id="609"/>
      <w:bookmarkEnd w:id="610"/>
    </w:p>
    <w:p w14:paraId="479F8D04">
      <w:pPr>
        <w:rPr>
          <w:rFonts w:ascii="宋体" w:hAnsi="宋体" w:cs="宋体"/>
          <w:sz w:val="24"/>
          <w:szCs w:val="24"/>
        </w:rPr>
      </w:pPr>
    </w:p>
    <w:p w14:paraId="419ACC55">
      <w:pPr>
        <w:rPr>
          <w:rFonts w:ascii="宋体" w:hAnsi="宋体" w:cs="宋体"/>
          <w:sz w:val="24"/>
          <w:szCs w:val="24"/>
        </w:rPr>
      </w:pPr>
    </w:p>
    <w:p w14:paraId="694AF035">
      <w:pPr>
        <w:rPr>
          <w:rFonts w:ascii="宋体" w:hAnsi="宋体" w:cs="宋体"/>
          <w:sz w:val="24"/>
          <w:szCs w:val="24"/>
        </w:rPr>
      </w:pPr>
    </w:p>
    <w:p w14:paraId="5DF249DA">
      <w:pPr>
        <w:pStyle w:val="5"/>
        <w:spacing w:line="360" w:lineRule="exact"/>
        <w:ind w:left="0"/>
        <w:jc w:val="center"/>
        <w:rPr>
          <w:rFonts w:ascii="宋体" w:hAnsi="宋体" w:cs="宋体"/>
          <w:sz w:val="24"/>
          <w:szCs w:val="24"/>
        </w:rPr>
      </w:pPr>
      <w:bookmarkStart w:id="617" w:name="_Toc418164812"/>
      <w:bookmarkStart w:id="618" w:name="_Toc495501807"/>
      <w:r>
        <w:rPr>
          <w:rFonts w:hint="eastAsia" w:ascii="宋体" w:hAnsi="宋体" w:cs="宋体"/>
          <w:sz w:val="24"/>
          <w:szCs w:val="24"/>
        </w:rPr>
        <w:t>第三节 合同文件格式</w:t>
      </w:r>
      <w:bookmarkEnd w:id="617"/>
      <w:bookmarkEnd w:id="618"/>
    </w:p>
    <w:p w14:paraId="32F1AA3C">
      <w:pPr>
        <w:spacing w:line="500" w:lineRule="exact"/>
        <w:rPr>
          <w:rFonts w:ascii="宋体" w:hAnsi="宋体" w:cs="宋体"/>
          <w:kern w:val="0"/>
          <w:sz w:val="24"/>
          <w:szCs w:val="24"/>
        </w:rPr>
      </w:pPr>
      <w:r>
        <w:rPr>
          <w:rFonts w:hint="eastAsia" w:ascii="宋体" w:hAnsi="宋体" w:cs="宋体"/>
          <w:b/>
          <w:kern w:val="0"/>
          <w:sz w:val="24"/>
          <w:szCs w:val="24"/>
        </w:rPr>
        <w:t>1.合同文件格式</w:t>
      </w:r>
    </w:p>
    <w:p w14:paraId="2BFFDF2E">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1.1 依据设计文件的要求，本工程采购项目的材料、设备、施工必须达到现行中华人民共和国以及自治区和行业的工程建设标准、规范的要求。</w:t>
      </w:r>
    </w:p>
    <w:p w14:paraId="58D1A8B4">
      <w:pPr>
        <w:autoSpaceDE w:val="0"/>
        <w:autoSpaceDN w:val="0"/>
        <w:adjustRightInd w:val="0"/>
        <w:spacing w:line="500" w:lineRule="exact"/>
        <w:ind w:left="2" w:firstLine="482" w:firstLineChars="201"/>
        <w:jc w:val="left"/>
        <w:rPr>
          <w:rFonts w:ascii="宋体" w:hAnsi="宋体" w:cs="宋体"/>
          <w:kern w:val="0"/>
          <w:sz w:val="24"/>
          <w:szCs w:val="24"/>
        </w:rPr>
      </w:pPr>
      <w:r>
        <w:rPr>
          <w:rFonts w:hint="eastAsia" w:ascii="宋体" w:hAnsi="宋体" w:cs="宋体"/>
          <w:kern w:val="0"/>
          <w:sz w:val="24"/>
          <w:szCs w:val="24"/>
        </w:rPr>
        <w:t>1.2 建设工程施工合同的“合同条件”采用国家工商行政管理局和建设部颁发的《建设工程施工合同》（</w:t>
      </w:r>
      <w:r>
        <w:rPr>
          <w:rFonts w:hint="eastAsia" w:ascii="宋体" w:hAnsi="宋体" w:cs="宋体"/>
          <w:b/>
          <w:kern w:val="0"/>
          <w:sz w:val="24"/>
          <w:szCs w:val="24"/>
          <w:u w:val="single"/>
        </w:rPr>
        <w:t>GF-2013-0201</w:t>
      </w:r>
      <w:r>
        <w:rPr>
          <w:rFonts w:hint="eastAsia" w:ascii="宋体" w:hAnsi="宋体" w:cs="宋体"/>
          <w:kern w:val="0"/>
          <w:sz w:val="24"/>
          <w:szCs w:val="24"/>
        </w:rPr>
        <w:t xml:space="preserve"> ）的合同条件。</w:t>
      </w:r>
    </w:p>
    <w:p w14:paraId="5C99C6B7">
      <w:pPr>
        <w:spacing w:line="500" w:lineRule="exact"/>
        <w:ind w:firstLine="480" w:firstLineChars="200"/>
        <w:rPr>
          <w:rFonts w:ascii="宋体" w:hAnsi="宋体" w:cs="宋体"/>
          <w:sz w:val="24"/>
          <w:szCs w:val="24"/>
        </w:rPr>
      </w:pPr>
      <w:r>
        <w:rPr>
          <w:rFonts w:hint="eastAsia" w:ascii="宋体" w:hAnsi="宋体" w:cs="宋体"/>
          <w:kern w:val="0"/>
          <w:sz w:val="24"/>
          <w:szCs w:val="24"/>
        </w:rPr>
        <w:t>1.3 合同协议条款将由建设单位（发包人）与中标单位（承包人）结合本工程具体情况协商后签订。</w:t>
      </w:r>
      <w:bookmarkEnd w:id="155"/>
      <w:bookmarkEnd w:id="156"/>
      <w:bookmarkEnd w:id="157"/>
      <w:bookmarkEnd w:id="158"/>
    </w:p>
    <w:p w14:paraId="49BC3E98">
      <w:pPr>
        <w:rPr>
          <w:rFonts w:ascii="宋体"/>
          <w:b/>
          <w:bCs/>
          <w:sz w:val="24"/>
          <w:szCs w:val="24"/>
        </w:rPr>
      </w:pPr>
      <w:r>
        <w:rPr>
          <w:rFonts w:hint="eastAsia" w:ascii="宋体"/>
          <w:b/>
          <w:bCs/>
          <w:sz w:val="24"/>
          <w:szCs w:val="24"/>
        </w:rPr>
        <w:br w:type="page"/>
      </w:r>
    </w:p>
    <w:p w14:paraId="343CA7C1">
      <w:pPr>
        <w:spacing w:line="320" w:lineRule="exact"/>
        <w:jc w:val="center"/>
        <w:outlineLvl w:val="0"/>
        <w:rPr>
          <w:rFonts w:ascii="宋体"/>
          <w:b/>
          <w:bCs/>
          <w:sz w:val="28"/>
          <w:szCs w:val="28"/>
        </w:rPr>
      </w:pPr>
      <w:bookmarkStart w:id="619" w:name="_Toc21455"/>
      <w:r>
        <w:rPr>
          <w:rFonts w:hint="eastAsia" w:ascii="宋体"/>
          <w:b/>
          <w:bCs/>
          <w:sz w:val="28"/>
          <w:szCs w:val="28"/>
        </w:rPr>
        <w:t>第五章  评审方法</w:t>
      </w:r>
      <w:bookmarkEnd w:id="137"/>
      <w:bookmarkEnd w:id="138"/>
      <w:bookmarkEnd w:id="139"/>
      <w:bookmarkEnd w:id="140"/>
      <w:bookmarkEnd w:id="141"/>
      <w:bookmarkEnd w:id="142"/>
      <w:bookmarkEnd w:id="143"/>
      <w:bookmarkEnd w:id="144"/>
      <w:bookmarkEnd w:id="145"/>
      <w:bookmarkEnd w:id="146"/>
      <w:bookmarkEnd w:id="147"/>
      <w:bookmarkEnd w:id="619"/>
    </w:p>
    <w:bookmarkEnd w:id="73"/>
    <w:bookmarkEnd w:id="148"/>
    <w:bookmarkEnd w:id="149"/>
    <w:bookmarkEnd w:id="150"/>
    <w:bookmarkEnd w:id="151"/>
    <w:bookmarkEnd w:id="152"/>
    <w:bookmarkEnd w:id="153"/>
    <w:bookmarkEnd w:id="154"/>
    <w:p w14:paraId="254E023E">
      <w:pPr>
        <w:spacing w:line="320" w:lineRule="exact"/>
        <w:rPr>
          <w:b/>
          <w:sz w:val="24"/>
          <w:szCs w:val="24"/>
        </w:rPr>
      </w:pPr>
      <w:bookmarkStart w:id="620" w:name="_Toc5084"/>
      <w:bookmarkStart w:id="621" w:name="_Toc403077646"/>
      <w:bookmarkStart w:id="622" w:name="_Toc363474025"/>
      <w:r>
        <w:rPr>
          <w:rFonts w:hint="eastAsia"/>
          <w:b/>
          <w:sz w:val="24"/>
          <w:szCs w:val="24"/>
        </w:rPr>
        <w:t>一．评审方法：</w:t>
      </w:r>
    </w:p>
    <w:p w14:paraId="17470D59">
      <w:pPr>
        <w:spacing w:line="320" w:lineRule="exact"/>
        <w:ind w:firstLine="538" w:firstLineChars="217"/>
        <w:rPr>
          <w:rFonts w:ascii="宋体"/>
          <w:spacing w:val="4"/>
          <w:sz w:val="24"/>
          <w:szCs w:val="24"/>
        </w:rPr>
      </w:pPr>
      <w:r>
        <w:rPr>
          <w:rFonts w:hint="eastAsia" w:ascii="宋体"/>
          <w:spacing w:val="4"/>
          <w:sz w:val="24"/>
          <w:szCs w:val="24"/>
        </w:rPr>
        <w:t>按照《中华人民共和国政府采购法》及实施条例和</w:t>
      </w:r>
      <w:r>
        <w:rPr>
          <w:rFonts w:hint="eastAsia"/>
          <w:sz w:val="24"/>
          <w:szCs w:val="24"/>
        </w:rPr>
        <w:t>财政部关于《政府采购竞争性磋商采购方式管理暂行办法》有关问题的补充通知（财库〔2015〕124号）、财政部</w:t>
      </w:r>
      <w:r>
        <w:rPr>
          <w:rFonts w:hint="eastAsia" w:ascii="宋体"/>
          <w:spacing w:val="4"/>
          <w:sz w:val="24"/>
          <w:szCs w:val="24"/>
        </w:rPr>
        <w:t>关于印发《政府采购竞争性磋商采购方式管理暂行地满足竞争性磋商文件实质性要求前提下，按照竞争性磋商文件中规定的各项因素办法》的通知（财库【2014】214号）的规定，本次评标采用综合评分法，即在最大限度和相应的权重分值进行综合评审后，以总得分最高的供应商作为成交候选人并依次排序（最低报价不是成交的唯一标准）。</w:t>
      </w:r>
    </w:p>
    <w:p w14:paraId="7043D4A5">
      <w:pPr>
        <w:spacing w:line="320" w:lineRule="exact"/>
        <w:rPr>
          <w:b/>
          <w:sz w:val="24"/>
          <w:szCs w:val="24"/>
        </w:rPr>
      </w:pPr>
      <w:r>
        <w:rPr>
          <w:rFonts w:hint="eastAsia"/>
          <w:b/>
          <w:sz w:val="24"/>
          <w:szCs w:val="24"/>
        </w:rPr>
        <w:t>二、评审程序：</w:t>
      </w:r>
    </w:p>
    <w:p w14:paraId="2888666B">
      <w:pPr>
        <w:pStyle w:val="21"/>
        <w:spacing w:line="320" w:lineRule="exact"/>
        <w:ind w:left="0" w:leftChars="0" w:firstLine="496" w:firstLineChars="200"/>
        <w:rPr>
          <w:sz w:val="24"/>
          <w:szCs w:val="24"/>
        </w:rPr>
      </w:pPr>
      <w:r>
        <w:rPr>
          <w:rFonts w:hint="eastAsia"/>
          <w:sz w:val="24"/>
          <w:szCs w:val="24"/>
        </w:rPr>
        <w:t>按照竞争性磋商响应文件初审、澄清有关问题进行评审、推荐成交候选人名单。</w:t>
      </w:r>
    </w:p>
    <w:p w14:paraId="7BC10082">
      <w:pPr>
        <w:numPr>
          <w:ilvl w:val="0"/>
          <w:numId w:val="6"/>
        </w:numPr>
        <w:spacing w:line="320" w:lineRule="exact"/>
        <w:ind w:firstLine="498" w:firstLineChars="200"/>
        <w:rPr>
          <w:b/>
          <w:bCs/>
          <w:spacing w:val="4"/>
          <w:sz w:val="24"/>
          <w:szCs w:val="24"/>
        </w:rPr>
      </w:pPr>
      <w:r>
        <w:rPr>
          <w:rFonts w:hint="eastAsia"/>
          <w:b/>
          <w:bCs/>
          <w:spacing w:val="4"/>
          <w:sz w:val="24"/>
          <w:szCs w:val="24"/>
        </w:rPr>
        <w:t>对磋商响应文件的初审：</w:t>
      </w:r>
    </w:p>
    <w:p w14:paraId="2CBD62FC">
      <w:pPr>
        <w:tabs>
          <w:tab w:val="left" w:pos="0"/>
        </w:tabs>
        <w:adjustRightInd w:val="0"/>
        <w:snapToGrid w:val="0"/>
        <w:spacing w:line="320" w:lineRule="exact"/>
        <w:ind w:firstLine="472" w:firstLineChars="196"/>
        <w:rPr>
          <w:rFonts w:ascii="宋体" w:cs="宋体"/>
          <w:color w:val="000000"/>
          <w:sz w:val="24"/>
          <w:szCs w:val="24"/>
        </w:rPr>
      </w:pPr>
      <w:r>
        <w:rPr>
          <w:rFonts w:hint="eastAsia" w:ascii="宋体" w:cs="宋体"/>
          <w:b/>
          <w:bCs/>
          <w:color w:val="000000"/>
          <w:sz w:val="24"/>
          <w:szCs w:val="24"/>
        </w:rPr>
        <w:t>1.1资格审查。</w:t>
      </w:r>
      <w:r>
        <w:rPr>
          <w:rFonts w:hint="eastAsia" w:ascii="宋体" w:cs="宋体"/>
          <w:color w:val="000000"/>
          <w:sz w:val="24"/>
          <w:szCs w:val="24"/>
        </w:rPr>
        <w:t>评标小组将依据磋商响应文件，按照磋商文件要求进行资格审查，有一项因素不符合审查标准的，供应商不能通过资格审查，其磋商无效。</w:t>
      </w:r>
    </w:p>
    <w:tbl>
      <w:tblPr>
        <w:tblStyle w:val="25"/>
        <w:tblW w:w="9697"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459"/>
        <w:gridCol w:w="1150"/>
        <w:gridCol w:w="1150"/>
        <w:gridCol w:w="1150"/>
      </w:tblGrid>
      <w:tr w14:paraId="5864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7" w:type="dxa"/>
            <w:gridSpan w:val="2"/>
            <w:noWrap/>
            <w:vAlign w:val="center"/>
          </w:tcPr>
          <w:p w14:paraId="520EB78C">
            <w:pPr>
              <w:autoSpaceDE w:val="0"/>
              <w:autoSpaceDN w:val="0"/>
              <w:adjustRightInd w:val="0"/>
              <w:spacing w:line="400" w:lineRule="exact"/>
              <w:rPr>
                <w:rFonts w:ascii="宋体" w:cs="宋体"/>
                <w:sz w:val="24"/>
                <w:szCs w:val="24"/>
              </w:rPr>
            </w:pPr>
            <w:r>
              <w:rPr>
                <w:rFonts w:hint="eastAsia" w:ascii="宋体" w:cs="宋体"/>
                <w:sz w:val="24"/>
                <w:szCs w:val="24"/>
              </w:rPr>
              <w:t>项目编号：</w:t>
            </w:r>
          </w:p>
        </w:tc>
        <w:tc>
          <w:tcPr>
            <w:tcW w:w="3450" w:type="dxa"/>
            <w:gridSpan w:val="3"/>
            <w:noWrap/>
            <w:vAlign w:val="center"/>
          </w:tcPr>
          <w:p w14:paraId="4A3B00A4">
            <w:pPr>
              <w:autoSpaceDE w:val="0"/>
              <w:autoSpaceDN w:val="0"/>
              <w:adjustRightInd w:val="0"/>
              <w:spacing w:line="400" w:lineRule="exact"/>
              <w:rPr>
                <w:rFonts w:ascii="宋体" w:cs="宋体"/>
                <w:sz w:val="24"/>
                <w:szCs w:val="24"/>
              </w:rPr>
            </w:pPr>
            <w:r>
              <w:rPr>
                <w:rFonts w:hint="eastAsia" w:ascii="宋体" w:cs="宋体"/>
                <w:sz w:val="24"/>
                <w:szCs w:val="24"/>
              </w:rPr>
              <w:t>开标时间：</w:t>
            </w:r>
          </w:p>
        </w:tc>
      </w:tr>
      <w:tr w14:paraId="6FE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8" w:type="dxa"/>
            <w:vMerge w:val="restart"/>
            <w:noWrap/>
            <w:vAlign w:val="center"/>
          </w:tcPr>
          <w:p w14:paraId="4ECC6238">
            <w:pPr>
              <w:autoSpaceDE w:val="0"/>
              <w:autoSpaceDN w:val="0"/>
              <w:adjustRightInd w:val="0"/>
              <w:spacing w:line="400" w:lineRule="exact"/>
              <w:jc w:val="center"/>
              <w:rPr>
                <w:rFonts w:ascii="宋体" w:cs="宋体"/>
                <w:sz w:val="24"/>
                <w:szCs w:val="24"/>
              </w:rPr>
            </w:pPr>
            <w:r>
              <w:rPr>
                <w:rFonts w:hint="eastAsia" w:ascii="宋体" w:cs="宋体"/>
                <w:sz w:val="24"/>
                <w:szCs w:val="24"/>
              </w:rPr>
              <w:t>序号</w:t>
            </w:r>
          </w:p>
        </w:tc>
        <w:tc>
          <w:tcPr>
            <w:tcW w:w="5459" w:type="dxa"/>
            <w:vMerge w:val="restart"/>
            <w:noWrap/>
            <w:vAlign w:val="center"/>
          </w:tcPr>
          <w:p w14:paraId="34D6B0C6">
            <w:pPr>
              <w:autoSpaceDE w:val="0"/>
              <w:autoSpaceDN w:val="0"/>
              <w:adjustRightInd w:val="0"/>
              <w:spacing w:line="400" w:lineRule="exact"/>
              <w:jc w:val="center"/>
              <w:rPr>
                <w:rFonts w:ascii="宋体" w:cs="宋体"/>
                <w:sz w:val="24"/>
                <w:szCs w:val="24"/>
              </w:rPr>
            </w:pPr>
            <w:r>
              <w:rPr>
                <w:rFonts w:hint="eastAsia" w:ascii="宋体" w:cs="宋体"/>
                <w:sz w:val="24"/>
                <w:szCs w:val="24"/>
              </w:rPr>
              <w:t>磋商文件审查及响应性</w:t>
            </w:r>
          </w:p>
          <w:p w14:paraId="758F5108">
            <w:pPr>
              <w:autoSpaceDE w:val="0"/>
              <w:autoSpaceDN w:val="0"/>
              <w:adjustRightInd w:val="0"/>
              <w:spacing w:line="400" w:lineRule="exact"/>
              <w:jc w:val="center"/>
              <w:rPr>
                <w:rFonts w:ascii="宋体" w:cs="宋体"/>
                <w:sz w:val="24"/>
                <w:szCs w:val="24"/>
              </w:rPr>
            </w:pPr>
            <w:r>
              <w:rPr>
                <w:rFonts w:hint="eastAsia" w:ascii="宋体" w:cs="宋体"/>
                <w:sz w:val="24"/>
                <w:szCs w:val="24"/>
              </w:rPr>
              <w:t>（评审结果为合格/不合格）</w:t>
            </w:r>
          </w:p>
        </w:tc>
        <w:tc>
          <w:tcPr>
            <w:tcW w:w="1150" w:type="dxa"/>
            <w:noWrap/>
            <w:vAlign w:val="center"/>
          </w:tcPr>
          <w:p w14:paraId="4632B853">
            <w:pPr>
              <w:autoSpaceDE w:val="0"/>
              <w:autoSpaceDN w:val="0"/>
              <w:adjustRightInd w:val="0"/>
              <w:spacing w:line="400" w:lineRule="exact"/>
              <w:jc w:val="center"/>
              <w:rPr>
                <w:rFonts w:ascii="宋体" w:cs="宋体"/>
                <w:sz w:val="24"/>
                <w:szCs w:val="24"/>
              </w:rPr>
            </w:pPr>
            <w:r>
              <w:rPr>
                <w:rFonts w:hint="eastAsia" w:ascii="宋体" w:cs="宋体"/>
                <w:sz w:val="24"/>
                <w:szCs w:val="24"/>
              </w:rPr>
              <w:t>1</w:t>
            </w:r>
          </w:p>
        </w:tc>
        <w:tc>
          <w:tcPr>
            <w:tcW w:w="1150" w:type="dxa"/>
            <w:noWrap/>
            <w:vAlign w:val="center"/>
          </w:tcPr>
          <w:p w14:paraId="223040AE">
            <w:pPr>
              <w:autoSpaceDE w:val="0"/>
              <w:autoSpaceDN w:val="0"/>
              <w:adjustRightInd w:val="0"/>
              <w:spacing w:line="400" w:lineRule="exact"/>
              <w:jc w:val="center"/>
              <w:rPr>
                <w:rFonts w:ascii="宋体" w:cs="宋体"/>
                <w:sz w:val="24"/>
                <w:szCs w:val="24"/>
              </w:rPr>
            </w:pPr>
            <w:r>
              <w:rPr>
                <w:rFonts w:hint="eastAsia" w:ascii="宋体" w:cs="宋体"/>
                <w:sz w:val="24"/>
                <w:szCs w:val="24"/>
              </w:rPr>
              <w:t>2</w:t>
            </w:r>
          </w:p>
        </w:tc>
        <w:tc>
          <w:tcPr>
            <w:tcW w:w="1150" w:type="dxa"/>
            <w:noWrap/>
            <w:vAlign w:val="center"/>
          </w:tcPr>
          <w:p w14:paraId="3EEA15E1">
            <w:pPr>
              <w:autoSpaceDE w:val="0"/>
              <w:autoSpaceDN w:val="0"/>
              <w:adjustRightInd w:val="0"/>
              <w:spacing w:line="400" w:lineRule="exact"/>
              <w:jc w:val="center"/>
              <w:rPr>
                <w:rFonts w:ascii="宋体" w:cs="宋体"/>
                <w:sz w:val="24"/>
                <w:szCs w:val="24"/>
              </w:rPr>
            </w:pPr>
            <w:r>
              <w:rPr>
                <w:rFonts w:hint="eastAsia" w:ascii="宋体" w:cs="宋体"/>
                <w:sz w:val="24"/>
                <w:szCs w:val="24"/>
              </w:rPr>
              <w:t>3</w:t>
            </w:r>
          </w:p>
        </w:tc>
      </w:tr>
      <w:tr w14:paraId="1515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88" w:type="dxa"/>
            <w:vMerge w:val="continue"/>
            <w:noWrap/>
            <w:vAlign w:val="center"/>
          </w:tcPr>
          <w:p w14:paraId="12B1677F">
            <w:pPr>
              <w:autoSpaceDE w:val="0"/>
              <w:autoSpaceDN w:val="0"/>
              <w:adjustRightInd w:val="0"/>
              <w:spacing w:line="400" w:lineRule="exact"/>
              <w:jc w:val="center"/>
              <w:rPr>
                <w:rFonts w:ascii="宋体" w:cs="宋体"/>
                <w:sz w:val="24"/>
                <w:szCs w:val="24"/>
              </w:rPr>
            </w:pPr>
          </w:p>
        </w:tc>
        <w:tc>
          <w:tcPr>
            <w:tcW w:w="5459" w:type="dxa"/>
            <w:vMerge w:val="continue"/>
            <w:noWrap/>
            <w:vAlign w:val="center"/>
          </w:tcPr>
          <w:p w14:paraId="60F885C1">
            <w:pPr>
              <w:autoSpaceDE w:val="0"/>
              <w:autoSpaceDN w:val="0"/>
              <w:adjustRightInd w:val="0"/>
              <w:spacing w:line="400" w:lineRule="exact"/>
              <w:rPr>
                <w:rFonts w:ascii="宋体" w:cs="宋体"/>
                <w:sz w:val="24"/>
                <w:szCs w:val="24"/>
              </w:rPr>
            </w:pPr>
          </w:p>
        </w:tc>
        <w:tc>
          <w:tcPr>
            <w:tcW w:w="1150" w:type="dxa"/>
            <w:noWrap/>
            <w:vAlign w:val="center"/>
          </w:tcPr>
          <w:p w14:paraId="5598DF12">
            <w:pPr>
              <w:autoSpaceDE w:val="0"/>
              <w:autoSpaceDN w:val="0"/>
              <w:adjustRightInd w:val="0"/>
              <w:spacing w:line="400" w:lineRule="exact"/>
              <w:jc w:val="center"/>
              <w:rPr>
                <w:rFonts w:ascii="宋体" w:cs="宋体"/>
                <w:sz w:val="24"/>
                <w:szCs w:val="24"/>
              </w:rPr>
            </w:pPr>
            <w:r>
              <w:rPr>
                <w:rFonts w:hint="eastAsia" w:ascii="宋体" w:cs="宋体"/>
                <w:sz w:val="24"/>
                <w:szCs w:val="24"/>
              </w:rPr>
              <w:t>是否合格</w:t>
            </w:r>
          </w:p>
        </w:tc>
        <w:tc>
          <w:tcPr>
            <w:tcW w:w="1150" w:type="dxa"/>
            <w:noWrap/>
            <w:vAlign w:val="center"/>
          </w:tcPr>
          <w:p w14:paraId="691A2A90">
            <w:pPr>
              <w:autoSpaceDE w:val="0"/>
              <w:autoSpaceDN w:val="0"/>
              <w:adjustRightInd w:val="0"/>
              <w:spacing w:line="400" w:lineRule="exact"/>
              <w:jc w:val="center"/>
              <w:rPr>
                <w:rFonts w:ascii="宋体" w:cs="宋体"/>
                <w:sz w:val="24"/>
                <w:szCs w:val="24"/>
              </w:rPr>
            </w:pPr>
            <w:r>
              <w:rPr>
                <w:rFonts w:hint="eastAsia" w:ascii="宋体" w:cs="宋体"/>
                <w:sz w:val="24"/>
                <w:szCs w:val="24"/>
              </w:rPr>
              <w:t>是否合格</w:t>
            </w:r>
          </w:p>
        </w:tc>
        <w:tc>
          <w:tcPr>
            <w:tcW w:w="1150" w:type="dxa"/>
            <w:noWrap/>
            <w:vAlign w:val="center"/>
          </w:tcPr>
          <w:p w14:paraId="0F2EAF85">
            <w:pPr>
              <w:autoSpaceDE w:val="0"/>
              <w:autoSpaceDN w:val="0"/>
              <w:adjustRightInd w:val="0"/>
              <w:spacing w:line="400" w:lineRule="exact"/>
              <w:jc w:val="center"/>
              <w:rPr>
                <w:rFonts w:ascii="宋体" w:cs="宋体"/>
                <w:sz w:val="24"/>
                <w:szCs w:val="24"/>
              </w:rPr>
            </w:pPr>
            <w:r>
              <w:rPr>
                <w:rFonts w:hint="eastAsia" w:ascii="宋体" w:cs="宋体"/>
                <w:sz w:val="24"/>
                <w:szCs w:val="24"/>
              </w:rPr>
              <w:t>是否合格</w:t>
            </w:r>
          </w:p>
        </w:tc>
      </w:tr>
      <w:tr w14:paraId="5230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8" w:type="dxa"/>
            <w:noWrap/>
            <w:vAlign w:val="center"/>
          </w:tcPr>
          <w:p w14:paraId="0BE02EC7">
            <w:pPr>
              <w:autoSpaceDE w:val="0"/>
              <w:autoSpaceDN w:val="0"/>
              <w:adjustRightInd w:val="0"/>
              <w:spacing w:line="400" w:lineRule="exact"/>
              <w:jc w:val="center"/>
              <w:rPr>
                <w:rFonts w:ascii="宋体" w:cs="宋体"/>
                <w:color w:val="auto"/>
                <w:sz w:val="24"/>
                <w:szCs w:val="24"/>
              </w:rPr>
            </w:pPr>
            <w:r>
              <w:rPr>
                <w:rFonts w:hint="eastAsia" w:ascii="宋体" w:cs="宋体"/>
                <w:color w:val="auto"/>
                <w:sz w:val="24"/>
                <w:szCs w:val="24"/>
              </w:rPr>
              <w:t>1</w:t>
            </w:r>
          </w:p>
        </w:tc>
        <w:tc>
          <w:tcPr>
            <w:tcW w:w="5459" w:type="dxa"/>
            <w:noWrap/>
            <w:vAlign w:val="center"/>
          </w:tcPr>
          <w:p w14:paraId="355141F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eastAsia="宋体" w:cs="宋体"/>
                <w:color w:val="auto"/>
                <w:sz w:val="24"/>
                <w:szCs w:val="24"/>
                <w:lang w:eastAsia="zh-CN"/>
              </w:rPr>
            </w:pPr>
            <w:r>
              <w:rPr>
                <w:rFonts w:hint="eastAsia" w:ascii="宋体" w:cs="宋体"/>
                <w:color w:val="auto"/>
                <w:sz w:val="24"/>
                <w:szCs w:val="24"/>
              </w:rPr>
              <w:t>法定代表人</w:t>
            </w:r>
            <w:r>
              <w:rPr>
                <w:rFonts w:hint="eastAsia" w:ascii="宋体" w:cs="宋体"/>
                <w:color w:val="auto"/>
                <w:sz w:val="24"/>
                <w:szCs w:val="24"/>
                <w:lang w:val="en-US" w:eastAsia="zh-CN"/>
              </w:rPr>
              <w:t>投标需提供法定代表人资格证明书，委托代理人招标需提供</w:t>
            </w:r>
            <w:r>
              <w:rPr>
                <w:rFonts w:hint="eastAsia" w:ascii="宋体" w:cs="宋体"/>
                <w:color w:val="auto"/>
                <w:sz w:val="24"/>
                <w:szCs w:val="24"/>
              </w:rPr>
              <w:t>《法定代表人授权委托书》</w:t>
            </w:r>
            <w:r>
              <w:rPr>
                <w:rFonts w:hint="eastAsia" w:ascii="宋体" w:cs="宋体"/>
                <w:color w:val="auto"/>
                <w:sz w:val="24"/>
                <w:szCs w:val="24"/>
                <w:lang w:eastAsia="zh-CN"/>
              </w:rPr>
              <w:t>；</w:t>
            </w:r>
          </w:p>
        </w:tc>
        <w:tc>
          <w:tcPr>
            <w:tcW w:w="1150" w:type="dxa"/>
            <w:noWrap/>
            <w:vAlign w:val="center"/>
          </w:tcPr>
          <w:p w14:paraId="3B04DDEF">
            <w:pPr>
              <w:autoSpaceDE w:val="0"/>
              <w:autoSpaceDN w:val="0"/>
              <w:adjustRightInd w:val="0"/>
              <w:spacing w:line="400" w:lineRule="exact"/>
              <w:rPr>
                <w:rFonts w:ascii="宋体" w:cs="宋体"/>
                <w:sz w:val="24"/>
                <w:szCs w:val="24"/>
              </w:rPr>
            </w:pPr>
          </w:p>
        </w:tc>
        <w:tc>
          <w:tcPr>
            <w:tcW w:w="1150" w:type="dxa"/>
            <w:noWrap/>
            <w:vAlign w:val="center"/>
          </w:tcPr>
          <w:p w14:paraId="3C183927">
            <w:pPr>
              <w:autoSpaceDE w:val="0"/>
              <w:autoSpaceDN w:val="0"/>
              <w:adjustRightInd w:val="0"/>
              <w:spacing w:line="400" w:lineRule="exact"/>
              <w:rPr>
                <w:rFonts w:ascii="宋体" w:cs="宋体"/>
                <w:sz w:val="24"/>
                <w:szCs w:val="24"/>
              </w:rPr>
            </w:pPr>
          </w:p>
        </w:tc>
        <w:tc>
          <w:tcPr>
            <w:tcW w:w="1150" w:type="dxa"/>
            <w:noWrap/>
            <w:vAlign w:val="center"/>
          </w:tcPr>
          <w:p w14:paraId="3EAE935F">
            <w:pPr>
              <w:autoSpaceDE w:val="0"/>
              <w:autoSpaceDN w:val="0"/>
              <w:adjustRightInd w:val="0"/>
              <w:spacing w:line="400" w:lineRule="exact"/>
              <w:rPr>
                <w:rFonts w:ascii="宋体" w:cs="宋体"/>
                <w:sz w:val="24"/>
                <w:szCs w:val="24"/>
              </w:rPr>
            </w:pPr>
          </w:p>
        </w:tc>
      </w:tr>
      <w:tr w14:paraId="7512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8" w:type="dxa"/>
            <w:noWrap/>
            <w:vAlign w:val="center"/>
          </w:tcPr>
          <w:p w14:paraId="34AFAA11">
            <w:pPr>
              <w:autoSpaceDE w:val="0"/>
              <w:autoSpaceDN w:val="0"/>
              <w:adjustRightInd w:val="0"/>
              <w:spacing w:line="400" w:lineRule="exact"/>
              <w:jc w:val="center"/>
              <w:rPr>
                <w:rFonts w:ascii="宋体" w:cs="宋体"/>
                <w:color w:val="auto"/>
                <w:sz w:val="24"/>
                <w:szCs w:val="24"/>
              </w:rPr>
            </w:pPr>
            <w:r>
              <w:rPr>
                <w:rFonts w:hint="eastAsia" w:ascii="宋体" w:cs="宋体"/>
                <w:color w:val="auto"/>
                <w:sz w:val="24"/>
                <w:szCs w:val="24"/>
              </w:rPr>
              <w:t>2</w:t>
            </w:r>
          </w:p>
        </w:tc>
        <w:tc>
          <w:tcPr>
            <w:tcW w:w="5459" w:type="dxa"/>
            <w:noWrap/>
            <w:vAlign w:val="center"/>
          </w:tcPr>
          <w:p w14:paraId="6DB927A2">
            <w:pPr>
              <w:pStyle w:val="3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color w:val="auto"/>
                <w:sz w:val="24"/>
                <w:szCs w:val="24"/>
              </w:rPr>
            </w:pPr>
            <w:r>
              <w:rPr>
                <w:rFonts w:hint="eastAsia" w:ascii="宋体" w:hAnsi="宋体" w:eastAsia="宋体" w:cs="宋体"/>
                <w:b w:val="0"/>
                <w:bCs w:val="0"/>
                <w:color w:val="auto"/>
                <w:sz w:val="24"/>
                <w:szCs w:val="24"/>
              </w:rPr>
              <w:t>具有有效的营业执照或“三证合一”的营业执照</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具有相关经营范围</w:t>
            </w:r>
            <w:r>
              <w:rPr>
                <w:rFonts w:hint="eastAsia" w:ascii="宋体" w:hAnsi="宋体" w:eastAsia="宋体" w:cs="宋体"/>
                <w:b w:val="0"/>
                <w:bCs w:val="0"/>
                <w:color w:val="auto"/>
                <w:sz w:val="24"/>
                <w:szCs w:val="24"/>
              </w:rPr>
              <w:t>；</w:t>
            </w:r>
          </w:p>
        </w:tc>
        <w:tc>
          <w:tcPr>
            <w:tcW w:w="1150" w:type="dxa"/>
            <w:noWrap/>
            <w:vAlign w:val="center"/>
          </w:tcPr>
          <w:p w14:paraId="7016631B">
            <w:pPr>
              <w:autoSpaceDE w:val="0"/>
              <w:autoSpaceDN w:val="0"/>
              <w:adjustRightInd w:val="0"/>
              <w:spacing w:line="400" w:lineRule="exact"/>
              <w:rPr>
                <w:rFonts w:ascii="宋体" w:cs="宋体"/>
                <w:sz w:val="24"/>
                <w:szCs w:val="24"/>
              </w:rPr>
            </w:pPr>
          </w:p>
        </w:tc>
        <w:tc>
          <w:tcPr>
            <w:tcW w:w="1150" w:type="dxa"/>
            <w:noWrap/>
            <w:vAlign w:val="center"/>
          </w:tcPr>
          <w:p w14:paraId="458886CC">
            <w:pPr>
              <w:autoSpaceDE w:val="0"/>
              <w:autoSpaceDN w:val="0"/>
              <w:adjustRightInd w:val="0"/>
              <w:spacing w:line="400" w:lineRule="exact"/>
              <w:rPr>
                <w:rFonts w:ascii="宋体" w:cs="宋体"/>
                <w:sz w:val="24"/>
                <w:szCs w:val="24"/>
              </w:rPr>
            </w:pPr>
          </w:p>
        </w:tc>
        <w:tc>
          <w:tcPr>
            <w:tcW w:w="1150" w:type="dxa"/>
            <w:noWrap/>
            <w:vAlign w:val="center"/>
          </w:tcPr>
          <w:p w14:paraId="5AA32C1B">
            <w:pPr>
              <w:autoSpaceDE w:val="0"/>
              <w:autoSpaceDN w:val="0"/>
              <w:adjustRightInd w:val="0"/>
              <w:spacing w:line="400" w:lineRule="exact"/>
              <w:rPr>
                <w:rFonts w:ascii="宋体" w:cs="宋体"/>
                <w:sz w:val="24"/>
                <w:szCs w:val="24"/>
              </w:rPr>
            </w:pPr>
          </w:p>
        </w:tc>
      </w:tr>
      <w:tr w14:paraId="0CB2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4CD04D3F">
            <w:pPr>
              <w:autoSpaceDE w:val="0"/>
              <w:autoSpaceDN w:val="0"/>
              <w:adjustRightInd w:val="0"/>
              <w:spacing w:line="40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3</w:t>
            </w:r>
          </w:p>
        </w:tc>
        <w:tc>
          <w:tcPr>
            <w:tcW w:w="5459" w:type="dxa"/>
            <w:noWrap/>
            <w:vAlign w:val="center"/>
          </w:tcPr>
          <w:p w14:paraId="07377D9D">
            <w:pPr>
              <w:pStyle w:val="3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cs="宋体"/>
                <w:color w:val="auto"/>
                <w:sz w:val="24"/>
                <w:szCs w:val="24"/>
              </w:rPr>
            </w:pPr>
            <w:r>
              <w:rPr>
                <w:rFonts w:hint="eastAsia" w:ascii="宋体" w:hAnsi="宋体" w:eastAsia="宋体" w:cs="宋体"/>
                <w:b w:val="0"/>
                <w:bCs w:val="0"/>
                <w:color w:val="auto"/>
                <w:kern w:val="2"/>
                <w:sz w:val="24"/>
                <w:szCs w:val="24"/>
                <w:lang w:val="zh-CN" w:eastAsia="zh-CN" w:bidi="ar-SA"/>
              </w:rPr>
              <w:t>供应商须具有由住房和城乡建设部门颁发并在有效期内的建筑工程施工总承包三级及以上资质</w:t>
            </w:r>
            <w:r>
              <w:rPr>
                <w:rFonts w:hint="eastAsia" w:ascii="宋体" w:hAnsi="宋体" w:eastAsia="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zh-CN" w:eastAsia="zh-CN" w:bidi="ar-SA"/>
              </w:rPr>
              <w:t>建筑装修装饰工程专业承包二级及以上资质；</w:t>
            </w:r>
          </w:p>
        </w:tc>
        <w:tc>
          <w:tcPr>
            <w:tcW w:w="1150" w:type="dxa"/>
            <w:noWrap/>
            <w:vAlign w:val="center"/>
          </w:tcPr>
          <w:p w14:paraId="04204325">
            <w:pPr>
              <w:autoSpaceDE w:val="0"/>
              <w:autoSpaceDN w:val="0"/>
              <w:adjustRightInd w:val="0"/>
              <w:spacing w:line="400" w:lineRule="exact"/>
              <w:rPr>
                <w:rFonts w:ascii="宋体" w:cs="宋体"/>
                <w:sz w:val="24"/>
                <w:szCs w:val="24"/>
              </w:rPr>
            </w:pPr>
          </w:p>
        </w:tc>
        <w:tc>
          <w:tcPr>
            <w:tcW w:w="1150" w:type="dxa"/>
            <w:noWrap/>
            <w:vAlign w:val="center"/>
          </w:tcPr>
          <w:p w14:paraId="0FD97714">
            <w:pPr>
              <w:autoSpaceDE w:val="0"/>
              <w:autoSpaceDN w:val="0"/>
              <w:adjustRightInd w:val="0"/>
              <w:spacing w:line="400" w:lineRule="exact"/>
              <w:rPr>
                <w:rFonts w:ascii="宋体" w:cs="宋体"/>
                <w:sz w:val="24"/>
                <w:szCs w:val="24"/>
              </w:rPr>
            </w:pPr>
          </w:p>
        </w:tc>
        <w:tc>
          <w:tcPr>
            <w:tcW w:w="1150" w:type="dxa"/>
            <w:noWrap/>
            <w:vAlign w:val="center"/>
          </w:tcPr>
          <w:p w14:paraId="776E1D53">
            <w:pPr>
              <w:autoSpaceDE w:val="0"/>
              <w:autoSpaceDN w:val="0"/>
              <w:adjustRightInd w:val="0"/>
              <w:spacing w:line="400" w:lineRule="exact"/>
              <w:rPr>
                <w:rFonts w:ascii="宋体" w:cs="宋体"/>
                <w:sz w:val="24"/>
                <w:szCs w:val="24"/>
              </w:rPr>
            </w:pPr>
          </w:p>
        </w:tc>
      </w:tr>
      <w:tr w14:paraId="6A10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7C519CEA">
            <w:pPr>
              <w:autoSpaceDE w:val="0"/>
              <w:autoSpaceDN w:val="0"/>
              <w:adjustRightInd w:val="0"/>
              <w:spacing w:line="40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4</w:t>
            </w:r>
          </w:p>
        </w:tc>
        <w:tc>
          <w:tcPr>
            <w:tcW w:w="5459" w:type="dxa"/>
            <w:noWrap/>
            <w:vAlign w:val="center"/>
          </w:tcPr>
          <w:p w14:paraId="16DDFE68">
            <w:pPr>
              <w:pStyle w:val="3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cs="宋体"/>
                <w:color w:val="auto"/>
                <w:sz w:val="24"/>
                <w:szCs w:val="24"/>
              </w:rPr>
            </w:pPr>
            <w:r>
              <w:rPr>
                <w:rFonts w:hint="eastAsia" w:ascii="宋体" w:hAnsi="宋体" w:eastAsia="宋体" w:cs="宋体"/>
                <w:b w:val="0"/>
                <w:bCs w:val="0"/>
                <w:color w:val="auto"/>
                <w:kern w:val="2"/>
                <w:sz w:val="24"/>
                <w:szCs w:val="24"/>
                <w:lang w:val="zh-CN" w:eastAsia="zh-CN" w:bidi="ar-SA"/>
              </w:rPr>
              <w:t>供应商须具有由住房和城乡建设部门颁发并在有效期内的《安全生产许可证》；</w:t>
            </w:r>
          </w:p>
        </w:tc>
        <w:tc>
          <w:tcPr>
            <w:tcW w:w="1150" w:type="dxa"/>
            <w:noWrap/>
            <w:vAlign w:val="center"/>
          </w:tcPr>
          <w:p w14:paraId="780CE06D">
            <w:pPr>
              <w:autoSpaceDE w:val="0"/>
              <w:autoSpaceDN w:val="0"/>
              <w:adjustRightInd w:val="0"/>
              <w:spacing w:line="400" w:lineRule="exact"/>
              <w:rPr>
                <w:rFonts w:ascii="宋体" w:cs="宋体"/>
                <w:sz w:val="24"/>
                <w:szCs w:val="24"/>
              </w:rPr>
            </w:pPr>
          </w:p>
        </w:tc>
        <w:tc>
          <w:tcPr>
            <w:tcW w:w="1150" w:type="dxa"/>
            <w:noWrap/>
            <w:vAlign w:val="center"/>
          </w:tcPr>
          <w:p w14:paraId="53209F1B">
            <w:pPr>
              <w:autoSpaceDE w:val="0"/>
              <w:autoSpaceDN w:val="0"/>
              <w:adjustRightInd w:val="0"/>
              <w:spacing w:line="400" w:lineRule="exact"/>
              <w:rPr>
                <w:rFonts w:ascii="宋体" w:cs="宋体"/>
                <w:sz w:val="24"/>
                <w:szCs w:val="24"/>
              </w:rPr>
            </w:pPr>
          </w:p>
        </w:tc>
        <w:tc>
          <w:tcPr>
            <w:tcW w:w="1150" w:type="dxa"/>
            <w:noWrap/>
            <w:vAlign w:val="center"/>
          </w:tcPr>
          <w:p w14:paraId="5E969586">
            <w:pPr>
              <w:autoSpaceDE w:val="0"/>
              <w:autoSpaceDN w:val="0"/>
              <w:adjustRightInd w:val="0"/>
              <w:spacing w:line="400" w:lineRule="exact"/>
              <w:rPr>
                <w:rFonts w:ascii="宋体" w:cs="宋体"/>
                <w:sz w:val="24"/>
                <w:szCs w:val="24"/>
              </w:rPr>
            </w:pPr>
          </w:p>
        </w:tc>
      </w:tr>
      <w:tr w14:paraId="5F54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10F4E870">
            <w:pPr>
              <w:autoSpaceDE w:val="0"/>
              <w:autoSpaceDN w:val="0"/>
              <w:adjustRightInd w:val="0"/>
              <w:spacing w:line="400" w:lineRule="exact"/>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5</w:t>
            </w:r>
          </w:p>
        </w:tc>
        <w:tc>
          <w:tcPr>
            <w:tcW w:w="5459" w:type="dxa"/>
            <w:noWrap/>
            <w:vAlign w:val="center"/>
          </w:tcPr>
          <w:p w14:paraId="19FDC9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color w:val="auto"/>
                <w:sz w:val="24"/>
                <w:szCs w:val="24"/>
              </w:rPr>
            </w:pPr>
            <w:r>
              <w:rPr>
                <w:rFonts w:hint="eastAsia" w:ascii="宋体" w:cs="宋体"/>
                <w:color w:val="auto"/>
                <w:sz w:val="24"/>
                <w:szCs w:val="24"/>
              </w:rPr>
              <w:t>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tc>
        <w:tc>
          <w:tcPr>
            <w:tcW w:w="1150" w:type="dxa"/>
            <w:noWrap/>
            <w:vAlign w:val="center"/>
          </w:tcPr>
          <w:p w14:paraId="5E61DF99">
            <w:pPr>
              <w:autoSpaceDE w:val="0"/>
              <w:autoSpaceDN w:val="0"/>
              <w:adjustRightInd w:val="0"/>
              <w:spacing w:line="400" w:lineRule="exact"/>
              <w:rPr>
                <w:rFonts w:ascii="宋体" w:cs="宋体"/>
                <w:sz w:val="24"/>
                <w:szCs w:val="24"/>
              </w:rPr>
            </w:pPr>
          </w:p>
        </w:tc>
        <w:tc>
          <w:tcPr>
            <w:tcW w:w="1150" w:type="dxa"/>
            <w:noWrap/>
            <w:vAlign w:val="center"/>
          </w:tcPr>
          <w:p w14:paraId="3EC6D4DD">
            <w:pPr>
              <w:autoSpaceDE w:val="0"/>
              <w:autoSpaceDN w:val="0"/>
              <w:adjustRightInd w:val="0"/>
              <w:spacing w:line="400" w:lineRule="exact"/>
              <w:rPr>
                <w:rFonts w:ascii="宋体" w:cs="宋体"/>
                <w:sz w:val="24"/>
                <w:szCs w:val="24"/>
              </w:rPr>
            </w:pPr>
          </w:p>
        </w:tc>
        <w:tc>
          <w:tcPr>
            <w:tcW w:w="1150" w:type="dxa"/>
            <w:noWrap/>
            <w:vAlign w:val="center"/>
          </w:tcPr>
          <w:p w14:paraId="10F35D79">
            <w:pPr>
              <w:autoSpaceDE w:val="0"/>
              <w:autoSpaceDN w:val="0"/>
              <w:adjustRightInd w:val="0"/>
              <w:spacing w:line="400" w:lineRule="exact"/>
              <w:rPr>
                <w:rFonts w:ascii="宋体" w:cs="宋体"/>
                <w:sz w:val="24"/>
                <w:szCs w:val="24"/>
              </w:rPr>
            </w:pPr>
          </w:p>
        </w:tc>
      </w:tr>
      <w:tr w14:paraId="7438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0BD65176">
            <w:pPr>
              <w:autoSpaceDE w:val="0"/>
              <w:autoSpaceDN w:val="0"/>
              <w:adjustRightInd w:val="0"/>
              <w:spacing w:line="400" w:lineRule="exact"/>
              <w:jc w:val="center"/>
              <w:rPr>
                <w:rFonts w:hint="eastAsia" w:ascii="宋体" w:eastAsia="宋体" w:cs="宋体"/>
                <w:sz w:val="24"/>
                <w:szCs w:val="24"/>
                <w:lang w:eastAsia="zh-CN"/>
              </w:rPr>
            </w:pPr>
            <w:r>
              <w:rPr>
                <w:rFonts w:hint="eastAsia" w:ascii="宋体" w:cs="宋体"/>
                <w:sz w:val="24"/>
                <w:szCs w:val="24"/>
                <w:lang w:val="en-US" w:eastAsia="zh-CN"/>
              </w:rPr>
              <w:t>6</w:t>
            </w:r>
          </w:p>
        </w:tc>
        <w:tc>
          <w:tcPr>
            <w:tcW w:w="5459" w:type="dxa"/>
            <w:noWrap/>
            <w:vAlign w:val="center"/>
          </w:tcPr>
          <w:p w14:paraId="08EE751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sz w:val="24"/>
                <w:szCs w:val="24"/>
              </w:rPr>
            </w:pPr>
            <w:r>
              <w:rPr>
                <w:rFonts w:hint="eastAsia" w:ascii="宋体" w:cs="宋体"/>
                <w:sz w:val="24"/>
                <w:szCs w:val="24"/>
              </w:rPr>
              <w:t xml:space="preserve">磋商保证金缴纳凭证（以电汇或网银转账）或者金融机构、担保机构出具的保函。 </w:t>
            </w:r>
          </w:p>
        </w:tc>
        <w:tc>
          <w:tcPr>
            <w:tcW w:w="1150" w:type="dxa"/>
            <w:noWrap/>
            <w:vAlign w:val="center"/>
          </w:tcPr>
          <w:p w14:paraId="3CE5699F">
            <w:pPr>
              <w:autoSpaceDE w:val="0"/>
              <w:autoSpaceDN w:val="0"/>
              <w:adjustRightInd w:val="0"/>
              <w:spacing w:line="400" w:lineRule="exact"/>
              <w:rPr>
                <w:rFonts w:ascii="宋体" w:cs="宋体"/>
                <w:sz w:val="24"/>
                <w:szCs w:val="24"/>
              </w:rPr>
            </w:pPr>
          </w:p>
        </w:tc>
        <w:tc>
          <w:tcPr>
            <w:tcW w:w="1150" w:type="dxa"/>
            <w:noWrap/>
            <w:vAlign w:val="center"/>
          </w:tcPr>
          <w:p w14:paraId="6D77530D">
            <w:pPr>
              <w:autoSpaceDE w:val="0"/>
              <w:autoSpaceDN w:val="0"/>
              <w:adjustRightInd w:val="0"/>
              <w:spacing w:line="400" w:lineRule="exact"/>
              <w:rPr>
                <w:rFonts w:ascii="宋体" w:cs="宋体"/>
                <w:sz w:val="24"/>
                <w:szCs w:val="24"/>
              </w:rPr>
            </w:pPr>
          </w:p>
        </w:tc>
        <w:tc>
          <w:tcPr>
            <w:tcW w:w="1150" w:type="dxa"/>
            <w:noWrap/>
            <w:vAlign w:val="center"/>
          </w:tcPr>
          <w:p w14:paraId="76E32EFA">
            <w:pPr>
              <w:autoSpaceDE w:val="0"/>
              <w:autoSpaceDN w:val="0"/>
              <w:adjustRightInd w:val="0"/>
              <w:spacing w:line="400" w:lineRule="exact"/>
              <w:rPr>
                <w:rFonts w:ascii="宋体" w:cs="宋体"/>
                <w:sz w:val="24"/>
                <w:szCs w:val="24"/>
              </w:rPr>
            </w:pPr>
          </w:p>
        </w:tc>
      </w:tr>
      <w:tr w14:paraId="1851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5E5439D1">
            <w:pPr>
              <w:autoSpaceDE w:val="0"/>
              <w:autoSpaceDN w:val="0"/>
              <w:adjustRightInd w:val="0"/>
              <w:spacing w:line="400" w:lineRule="exact"/>
              <w:jc w:val="center"/>
              <w:rPr>
                <w:rFonts w:hint="eastAsia" w:ascii="宋体" w:eastAsia="宋体" w:cs="宋体"/>
                <w:sz w:val="24"/>
                <w:szCs w:val="24"/>
                <w:lang w:eastAsia="zh-CN"/>
              </w:rPr>
            </w:pPr>
            <w:r>
              <w:rPr>
                <w:rFonts w:hint="eastAsia" w:ascii="宋体" w:cs="宋体"/>
                <w:sz w:val="24"/>
                <w:szCs w:val="24"/>
                <w:lang w:val="en-US" w:eastAsia="zh-CN"/>
              </w:rPr>
              <w:t>7</w:t>
            </w:r>
          </w:p>
        </w:tc>
        <w:tc>
          <w:tcPr>
            <w:tcW w:w="5459" w:type="dxa"/>
            <w:noWrap/>
            <w:vAlign w:val="center"/>
          </w:tcPr>
          <w:p w14:paraId="4265CE4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sz w:val="24"/>
                <w:szCs w:val="24"/>
              </w:rPr>
            </w:pPr>
            <w:r>
              <w:rPr>
                <w:rFonts w:hint="eastAsia" w:ascii="宋体" w:cs="宋体"/>
                <w:sz w:val="24"/>
                <w:szCs w:val="24"/>
              </w:rPr>
              <w:t>中小企业声明函</w:t>
            </w:r>
          </w:p>
        </w:tc>
        <w:tc>
          <w:tcPr>
            <w:tcW w:w="1150" w:type="dxa"/>
            <w:noWrap/>
            <w:vAlign w:val="center"/>
          </w:tcPr>
          <w:p w14:paraId="06C37AB5">
            <w:pPr>
              <w:autoSpaceDE w:val="0"/>
              <w:autoSpaceDN w:val="0"/>
              <w:adjustRightInd w:val="0"/>
              <w:spacing w:line="400" w:lineRule="exact"/>
              <w:rPr>
                <w:rFonts w:ascii="宋体" w:cs="宋体"/>
                <w:sz w:val="24"/>
                <w:szCs w:val="24"/>
              </w:rPr>
            </w:pPr>
          </w:p>
        </w:tc>
        <w:tc>
          <w:tcPr>
            <w:tcW w:w="1150" w:type="dxa"/>
            <w:noWrap/>
            <w:vAlign w:val="center"/>
          </w:tcPr>
          <w:p w14:paraId="4B044679">
            <w:pPr>
              <w:autoSpaceDE w:val="0"/>
              <w:autoSpaceDN w:val="0"/>
              <w:adjustRightInd w:val="0"/>
              <w:spacing w:line="400" w:lineRule="exact"/>
              <w:rPr>
                <w:rFonts w:ascii="宋体" w:cs="宋体"/>
                <w:sz w:val="24"/>
                <w:szCs w:val="24"/>
              </w:rPr>
            </w:pPr>
          </w:p>
        </w:tc>
        <w:tc>
          <w:tcPr>
            <w:tcW w:w="1150" w:type="dxa"/>
            <w:noWrap/>
            <w:vAlign w:val="center"/>
          </w:tcPr>
          <w:p w14:paraId="7F4C7DC3">
            <w:pPr>
              <w:autoSpaceDE w:val="0"/>
              <w:autoSpaceDN w:val="0"/>
              <w:adjustRightInd w:val="0"/>
              <w:spacing w:line="400" w:lineRule="exact"/>
              <w:rPr>
                <w:rFonts w:ascii="宋体" w:cs="宋体"/>
                <w:sz w:val="24"/>
                <w:szCs w:val="24"/>
              </w:rPr>
            </w:pPr>
          </w:p>
        </w:tc>
      </w:tr>
      <w:tr w14:paraId="3F3C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97" w:type="dxa"/>
            <w:gridSpan w:val="5"/>
            <w:noWrap/>
            <w:vAlign w:val="center"/>
          </w:tcPr>
          <w:p w14:paraId="2145F2FC">
            <w:pPr>
              <w:spacing w:line="400" w:lineRule="exact"/>
              <w:jc w:val="left"/>
              <w:rPr>
                <w:sz w:val="24"/>
                <w:szCs w:val="24"/>
              </w:rPr>
            </w:pPr>
            <w:r>
              <w:rPr>
                <w:rFonts w:hint="eastAsia"/>
                <w:sz w:val="24"/>
                <w:szCs w:val="24"/>
              </w:rPr>
              <w:t>“√”表示合格；“×”表示不合格，一项不合格结果为不合格，如不合格，请在结果中写明原因。</w:t>
            </w:r>
          </w:p>
        </w:tc>
      </w:tr>
    </w:tbl>
    <w:p w14:paraId="102560D6">
      <w:pPr>
        <w:spacing w:line="400" w:lineRule="exact"/>
        <w:rPr>
          <w:b/>
          <w:bCs/>
          <w:color w:val="000000"/>
          <w:sz w:val="24"/>
          <w:szCs w:val="24"/>
        </w:rPr>
      </w:pPr>
    </w:p>
    <w:p w14:paraId="19B693D6">
      <w:pPr>
        <w:tabs>
          <w:tab w:val="left" w:pos="0"/>
        </w:tabs>
        <w:adjustRightInd w:val="0"/>
        <w:snapToGrid w:val="0"/>
        <w:spacing w:line="400" w:lineRule="exact"/>
        <w:rPr>
          <w:rFonts w:ascii="宋体" w:hAnsi="宋体" w:cs="宋体"/>
          <w:b/>
          <w:sz w:val="24"/>
          <w:szCs w:val="24"/>
        </w:rPr>
      </w:pPr>
      <w:r>
        <w:rPr>
          <w:rFonts w:hint="eastAsia"/>
          <w:b/>
          <w:bCs/>
          <w:color w:val="000000"/>
          <w:sz w:val="24"/>
          <w:szCs w:val="24"/>
        </w:rPr>
        <w:t>1</w:t>
      </w:r>
      <w:r>
        <w:rPr>
          <w:b/>
          <w:bCs/>
          <w:color w:val="000000"/>
          <w:sz w:val="24"/>
          <w:szCs w:val="24"/>
        </w:rPr>
        <w:t>.2符合性审查。</w:t>
      </w:r>
      <w:r>
        <w:rPr>
          <w:rFonts w:hint="eastAsia"/>
          <w:color w:val="000000"/>
          <w:sz w:val="24"/>
          <w:szCs w:val="24"/>
        </w:rPr>
        <w:t>评标小组对通过资格审查的磋商响应文件的有效性、完整性和磋商文件的响应程度进行审查，有一项因素不符合审查标准的，供应商不能通过符合性审查，其磋商无效。</w:t>
      </w:r>
    </w:p>
    <w:p w14:paraId="7D6A212D">
      <w:pPr>
        <w:spacing w:line="360" w:lineRule="auto"/>
        <w:jc w:val="center"/>
        <w:rPr>
          <w:rFonts w:ascii="宋体" w:hAnsi="宋体" w:cs="宋体"/>
          <w:b/>
          <w:bCs/>
          <w:sz w:val="24"/>
          <w:szCs w:val="24"/>
        </w:rPr>
      </w:pPr>
      <w:r>
        <w:rPr>
          <w:rFonts w:hint="eastAsia" w:ascii="宋体" w:hAnsi="宋体" w:cs="宋体"/>
          <w:b/>
          <w:sz w:val="24"/>
          <w:szCs w:val="24"/>
        </w:rPr>
        <w:t>磋商文件</w:t>
      </w:r>
      <w:r>
        <w:rPr>
          <w:rFonts w:hint="eastAsia" w:ascii="宋体" w:hAnsi="宋体" w:cs="宋体"/>
          <w:b/>
          <w:bCs/>
          <w:sz w:val="24"/>
          <w:szCs w:val="24"/>
        </w:rPr>
        <w:t>符合性审查</w:t>
      </w:r>
    </w:p>
    <w:tbl>
      <w:tblPr>
        <w:tblStyle w:val="25"/>
        <w:tblpPr w:leftFromText="180" w:rightFromText="180" w:vertAnchor="text" w:horzAnchor="page" w:tblpX="1611" w:tblpY="574"/>
        <w:tblOverlap w:val="never"/>
        <w:tblW w:w="9679" w:type="dxa"/>
        <w:jc w:val="center"/>
        <w:tblLayout w:type="fixed"/>
        <w:tblCellMar>
          <w:top w:w="15" w:type="dxa"/>
          <w:left w:w="15" w:type="dxa"/>
          <w:bottom w:w="15" w:type="dxa"/>
          <w:right w:w="15" w:type="dxa"/>
        </w:tblCellMar>
      </w:tblPr>
      <w:tblGrid>
        <w:gridCol w:w="532"/>
        <w:gridCol w:w="7238"/>
        <w:gridCol w:w="457"/>
        <w:gridCol w:w="471"/>
        <w:gridCol w:w="981"/>
      </w:tblGrid>
      <w:tr w14:paraId="1D19CEBF">
        <w:tblPrEx>
          <w:tblCellMar>
            <w:top w:w="15" w:type="dxa"/>
            <w:left w:w="15" w:type="dxa"/>
            <w:bottom w:w="15" w:type="dxa"/>
            <w:right w:w="15" w:type="dxa"/>
          </w:tblCellMar>
        </w:tblPrEx>
        <w:trPr>
          <w:trHeight w:val="515"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14:paraId="2CDA2D9D">
            <w:pPr>
              <w:autoSpaceDE w:val="0"/>
              <w:autoSpaceDN w:val="0"/>
              <w:adjustRightInd w:val="0"/>
              <w:spacing w:line="312" w:lineRule="auto"/>
              <w:rPr>
                <w:rFonts w:ascii="宋体" w:cs="宋体"/>
                <w:sz w:val="24"/>
                <w:szCs w:val="24"/>
              </w:rPr>
            </w:pPr>
            <w:r>
              <w:rPr>
                <w:rFonts w:hint="eastAsia" w:ascii="宋体" w:cs="宋体"/>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14:paraId="24D7C75B">
            <w:pPr>
              <w:autoSpaceDE w:val="0"/>
              <w:autoSpaceDN w:val="0"/>
              <w:adjustRightInd w:val="0"/>
              <w:spacing w:line="312" w:lineRule="auto"/>
              <w:rPr>
                <w:rFonts w:ascii="宋体" w:cs="宋体"/>
                <w:sz w:val="24"/>
                <w:szCs w:val="24"/>
              </w:rPr>
            </w:pPr>
            <w:r>
              <w:rPr>
                <w:rFonts w:hint="eastAsia" w:ascii="宋体" w:cs="宋体"/>
                <w:sz w:val="24"/>
                <w:szCs w:val="24"/>
              </w:rPr>
              <w:t>开标时间：</w:t>
            </w:r>
          </w:p>
        </w:tc>
      </w:tr>
      <w:tr w14:paraId="58CF3E4F">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14:paraId="46B2C937">
            <w:pPr>
              <w:autoSpaceDE w:val="0"/>
              <w:autoSpaceDN w:val="0"/>
              <w:adjustRightInd w:val="0"/>
              <w:spacing w:line="312" w:lineRule="auto"/>
              <w:jc w:val="center"/>
              <w:rPr>
                <w:rFonts w:ascii="宋体" w:cs="宋体"/>
                <w:sz w:val="24"/>
                <w:szCs w:val="24"/>
              </w:rPr>
            </w:pPr>
            <w:r>
              <w:rPr>
                <w:rFonts w:hint="eastAsia" w:ascii="宋体" w:cs="宋体"/>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14:paraId="6BAA4086">
            <w:pPr>
              <w:autoSpaceDE w:val="0"/>
              <w:autoSpaceDN w:val="0"/>
              <w:adjustRightInd w:val="0"/>
              <w:spacing w:line="312" w:lineRule="auto"/>
              <w:jc w:val="center"/>
              <w:rPr>
                <w:rFonts w:ascii="宋体" w:cs="宋体"/>
                <w:sz w:val="24"/>
                <w:szCs w:val="24"/>
              </w:rPr>
            </w:pPr>
            <w:r>
              <w:rPr>
                <w:rFonts w:hint="eastAsia" w:ascii="宋体" w:cs="宋体"/>
                <w:sz w:val="24"/>
                <w:szCs w:val="24"/>
              </w:rPr>
              <w:t>项目</w:t>
            </w:r>
          </w:p>
        </w:tc>
        <w:tc>
          <w:tcPr>
            <w:tcW w:w="457" w:type="dxa"/>
            <w:tcBorders>
              <w:top w:val="single" w:color="auto" w:sz="4" w:space="0"/>
              <w:left w:val="single" w:color="000000" w:sz="4" w:space="0"/>
              <w:bottom w:val="single" w:color="auto" w:sz="4" w:space="0"/>
              <w:right w:val="single" w:color="000000" w:sz="4" w:space="0"/>
            </w:tcBorders>
            <w:noWrap/>
            <w:vAlign w:val="center"/>
          </w:tcPr>
          <w:p w14:paraId="5AB84DF7">
            <w:pPr>
              <w:autoSpaceDE w:val="0"/>
              <w:autoSpaceDN w:val="0"/>
              <w:adjustRightInd w:val="0"/>
              <w:spacing w:line="312" w:lineRule="auto"/>
              <w:jc w:val="center"/>
              <w:rPr>
                <w:rFonts w:ascii="宋体" w:cs="宋体"/>
                <w:sz w:val="24"/>
                <w:szCs w:val="24"/>
              </w:rPr>
            </w:pPr>
            <w:r>
              <w:rPr>
                <w:rFonts w:hint="eastAsia" w:ascii="宋体" w:cs="宋体"/>
                <w:sz w:val="24"/>
                <w:szCs w:val="24"/>
              </w:rPr>
              <w:t>1</w:t>
            </w:r>
          </w:p>
        </w:tc>
        <w:tc>
          <w:tcPr>
            <w:tcW w:w="471" w:type="dxa"/>
            <w:tcBorders>
              <w:top w:val="single" w:color="auto" w:sz="4" w:space="0"/>
              <w:left w:val="single" w:color="000000" w:sz="4" w:space="0"/>
              <w:bottom w:val="single" w:color="auto" w:sz="4" w:space="0"/>
              <w:right w:val="single" w:color="000000" w:sz="4" w:space="0"/>
            </w:tcBorders>
            <w:noWrap/>
            <w:vAlign w:val="center"/>
          </w:tcPr>
          <w:p w14:paraId="25E47C7A">
            <w:pPr>
              <w:autoSpaceDE w:val="0"/>
              <w:autoSpaceDN w:val="0"/>
              <w:adjustRightInd w:val="0"/>
              <w:spacing w:line="312" w:lineRule="auto"/>
              <w:jc w:val="center"/>
              <w:rPr>
                <w:rFonts w:ascii="宋体" w:cs="宋体"/>
                <w:sz w:val="24"/>
                <w:szCs w:val="24"/>
              </w:rPr>
            </w:pPr>
            <w:r>
              <w:rPr>
                <w:rFonts w:hint="eastAsia" w:ascii="宋体" w:cs="宋体"/>
                <w:sz w:val="24"/>
                <w:szCs w:val="24"/>
              </w:rPr>
              <w:t>2</w:t>
            </w:r>
          </w:p>
        </w:tc>
        <w:tc>
          <w:tcPr>
            <w:tcW w:w="981" w:type="dxa"/>
            <w:tcBorders>
              <w:top w:val="single" w:color="auto" w:sz="4" w:space="0"/>
              <w:left w:val="single" w:color="000000" w:sz="4" w:space="0"/>
              <w:bottom w:val="single" w:color="auto" w:sz="4" w:space="0"/>
              <w:right w:val="single" w:color="auto" w:sz="4" w:space="0"/>
            </w:tcBorders>
            <w:noWrap/>
            <w:vAlign w:val="center"/>
          </w:tcPr>
          <w:p w14:paraId="0FC80EBE">
            <w:pPr>
              <w:autoSpaceDE w:val="0"/>
              <w:autoSpaceDN w:val="0"/>
              <w:adjustRightInd w:val="0"/>
              <w:spacing w:line="312" w:lineRule="auto"/>
              <w:jc w:val="center"/>
              <w:rPr>
                <w:rFonts w:ascii="宋体" w:cs="宋体"/>
                <w:sz w:val="24"/>
                <w:szCs w:val="24"/>
              </w:rPr>
            </w:pPr>
            <w:r>
              <w:rPr>
                <w:rFonts w:hint="eastAsia" w:ascii="宋体" w:cs="宋体"/>
                <w:sz w:val="24"/>
                <w:szCs w:val="24"/>
              </w:rPr>
              <w:t>3</w:t>
            </w:r>
          </w:p>
        </w:tc>
      </w:tr>
      <w:tr w14:paraId="54D29C92">
        <w:tblPrEx>
          <w:tblCellMar>
            <w:top w:w="15" w:type="dxa"/>
            <w:left w:w="15" w:type="dxa"/>
            <w:bottom w:w="15" w:type="dxa"/>
            <w:right w:w="15" w:type="dxa"/>
          </w:tblCellMar>
        </w:tblPrEx>
        <w:trPr>
          <w:trHeight w:val="1844"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14:paraId="7AEA1F4D">
            <w:pPr>
              <w:autoSpaceDE w:val="0"/>
              <w:autoSpaceDN w:val="0"/>
              <w:adjustRightInd w:val="0"/>
              <w:spacing w:line="312" w:lineRule="auto"/>
              <w:jc w:val="center"/>
              <w:rPr>
                <w:rFonts w:ascii="宋体" w:cs="宋体"/>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14:paraId="7377E5B9">
            <w:pPr>
              <w:autoSpaceDE w:val="0"/>
              <w:autoSpaceDN w:val="0"/>
              <w:adjustRightInd w:val="0"/>
              <w:spacing w:line="312" w:lineRule="auto"/>
              <w:jc w:val="center"/>
              <w:rPr>
                <w:rFonts w:ascii="宋体" w:cs="宋体"/>
                <w:sz w:val="24"/>
                <w:szCs w:val="24"/>
              </w:rPr>
            </w:pPr>
          </w:p>
        </w:tc>
        <w:tc>
          <w:tcPr>
            <w:tcW w:w="457" w:type="dxa"/>
            <w:tcBorders>
              <w:top w:val="single" w:color="auto" w:sz="4" w:space="0"/>
              <w:left w:val="single" w:color="000000" w:sz="4" w:space="0"/>
              <w:bottom w:val="single" w:color="000000" w:sz="4" w:space="0"/>
              <w:right w:val="single" w:color="000000" w:sz="4" w:space="0"/>
            </w:tcBorders>
            <w:noWrap/>
            <w:vAlign w:val="center"/>
          </w:tcPr>
          <w:p w14:paraId="52BF7B17">
            <w:pPr>
              <w:autoSpaceDE w:val="0"/>
              <w:autoSpaceDN w:val="0"/>
              <w:adjustRightInd w:val="0"/>
              <w:spacing w:line="312" w:lineRule="auto"/>
              <w:jc w:val="center"/>
              <w:rPr>
                <w:rFonts w:ascii="宋体" w:cs="宋体"/>
                <w:sz w:val="24"/>
                <w:szCs w:val="24"/>
              </w:rPr>
            </w:pPr>
            <w:r>
              <w:rPr>
                <w:rFonts w:hint="eastAsia" w:ascii="宋体" w:cs="宋体"/>
                <w:sz w:val="24"/>
                <w:szCs w:val="24"/>
              </w:rPr>
              <w:t>是否合格</w:t>
            </w:r>
          </w:p>
        </w:tc>
        <w:tc>
          <w:tcPr>
            <w:tcW w:w="471" w:type="dxa"/>
            <w:tcBorders>
              <w:top w:val="single" w:color="auto" w:sz="4" w:space="0"/>
              <w:left w:val="single" w:color="000000" w:sz="4" w:space="0"/>
              <w:bottom w:val="single" w:color="000000" w:sz="4" w:space="0"/>
              <w:right w:val="single" w:color="000000" w:sz="4" w:space="0"/>
            </w:tcBorders>
            <w:noWrap/>
            <w:vAlign w:val="center"/>
          </w:tcPr>
          <w:p w14:paraId="1C3F6AAC">
            <w:pPr>
              <w:autoSpaceDE w:val="0"/>
              <w:autoSpaceDN w:val="0"/>
              <w:adjustRightInd w:val="0"/>
              <w:spacing w:line="312" w:lineRule="auto"/>
              <w:jc w:val="center"/>
              <w:rPr>
                <w:rFonts w:ascii="宋体" w:cs="宋体"/>
                <w:sz w:val="24"/>
                <w:szCs w:val="24"/>
              </w:rPr>
            </w:pPr>
            <w:r>
              <w:rPr>
                <w:rFonts w:hint="eastAsia" w:ascii="宋体" w:cs="宋体"/>
                <w:sz w:val="24"/>
                <w:szCs w:val="24"/>
              </w:rPr>
              <w:t>是否合格</w:t>
            </w:r>
          </w:p>
        </w:tc>
        <w:tc>
          <w:tcPr>
            <w:tcW w:w="981" w:type="dxa"/>
            <w:tcBorders>
              <w:top w:val="single" w:color="auto" w:sz="4" w:space="0"/>
              <w:left w:val="single" w:color="000000" w:sz="4" w:space="0"/>
              <w:bottom w:val="single" w:color="000000" w:sz="4" w:space="0"/>
              <w:right w:val="single" w:color="000000" w:sz="4" w:space="0"/>
            </w:tcBorders>
            <w:noWrap/>
            <w:vAlign w:val="center"/>
          </w:tcPr>
          <w:p w14:paraId="4190E02B">
            <w:pPr>
              <w:autoSpaceDE w:val="0"/>
              <w:autoSpaceDN w:val="0"/>
              <w:adjustRightInd w:val="0"/>
              <w:spacing w:line="312" w:lineRule="auto"/>
              <w:jc w:val="center"/>
              <w:rPr>
                <w:rFonts w:ascii="宋体" w:cs="宋体"/>
                <w:sz w:val="24"/>
                <w:szCs w:val="24"/>
              </w:rPr>
            </w:pPr>
            <w:r>
              <w:rPr>
                <w:rFonts w:hint="eastAsia" w:ascii="宋体" w:cs="宋体"/>
                <w:sz w:val="24"/>
                <w:szCs w:val="24"/>
              </w:rPr>
              <w:t>...</w:t>
            </w:r>
          </w:p>
        </w:tc>
      </w:tr>
      <w:tr w14:paraId="2BAA1161">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50CAA1F">
            <w:pPr>
              <w:autoSpaceDE w:val="0"/>
              <w:autoSpaceDN w:val="0"/>
              <w:adjustRightInd w:val="0"/>
              <w:spacing w:line="312" w:lineRule="auto"/>
              <w:jc w:val="center"/>
              <w:rPr>
                <w:rFonts w:ascii="宋体" w:cs="宋体"/>
                <w:sz w:val="24"/>
                <w:szCs w:val="24"/>
              </w:rPr>
            </w:pPr>
            <w:r>
              <w:rPr>
                <w:rFonts w:hint="eastAsia" w:ascii="宋体" w:cs="宋体"/>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2281E9DC">
            <w:pPr>
              <w:autoSpaceDE w:val="0"/>
              <w:autoSpaceDN w:val="0"/>
              <w:adjustRightInd w:val="0"/>
              <w:spacing w:line="312" w:lineRule="auto"/>
              <w:jc w:val="left"/>
              <w:rPr>
                <w:rFonts w:ascii="宋体" w:cs="宋体"/>
                <w:sz w:val="24"/>
                <w:szCs w:val="24"/>
              </w:rPr>
            </w:pPr>
            <w:r>
              <w:rPr>
                <w:rFonts w:hint="eastAsia" w:ascii="宋体" w:cs="宋体"/>
                <w:sz w:val="24"/>
                <w:szCs w:val="24"/>
              </w:rPr>
              <w:t>投标报价不高于设定的采购预算价的；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6BA1890E">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56F493D9">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3866A8A">
            <w:pPr>
              <w:autoSpaceDE w:val="0"/>
              <w:autoSpaceDN w:val="0"/>
              <w:adjustRightInd w:val="0"/>
              <w:spacing w:line="312" w:lineRule="auto"/>
              <w:jc w:val="center"/>
              <w:rPr>
                <w:rFonts w:ascii="宋体" w:cs="宋体"/>
                <w:sz w:val="24"/>
                <w:szCs w:val="24"/>
              </w:rPr>
            </w:pPr>
          </w:p>
        </w:tc>
      </w:tr>
      <w:tr w14:paraId="4F6CE118">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3ABED53">
            <w:pPr>
              <w:autoSpaceDE w:val="0"/>
              <w:autoSpaceDN w:val="0"/>
              <w:adjustRightInd w:val="0"/>
              <w:spacing w:line="312" w:lineRule="auto"/>
              <w:jc w:val="center"/>
              <w:rPr>
                <w:rFonts w:ascii="宋体" w:cs="宋体"/>
                <w:sz w:val="24"/>
                <w:szCs w:val="24"/>
              </w:rPr>
            </w:pPr>
            <w:r>
              <w:rPr>
                <w:rFonts w:hint="eastAsia" w:ascii="宋体" w:cs="宋体"/>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62EB3B10">
            <w:pPr>
              <w:autoSpaceDE w:val="0"/>
              <w:autoSpaceDN w:val="0"/>
              <w:adjustRightInd w:val="0"/>
              <w:spacing w:line="312" w:lineRule="auto"/>
              <w:jc w:val="left"/>
              <w:rPr>
                <w:rFonts w:ascii="宋体" w:cs="宋体"/>
                <w:sz w:val="24"/>
                <w:szCs w:val="24"/>
              </w:rPr>
            </w:pPr>
            <w:r>
              <w:rPr>
                <w:rFonts w:hint="eastAsia" w:ascii="宋体" w:cs="宋体"/>
                <w:sz w:val="24"/>
                <w:szCs w:val="24"/>
              </w:rPr>
              <w:t>供应商未对同一招标项目作出两个以上报价未明确效力的；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53F2CCEA">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33BF2A00">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7B34472">
            <w:pPr>
              <w:autoSpaceDE w:val="0"/>
              <w:autoSpaceDN w:val="0"/>
              <w:adjustRightInd w:val="0"/>
              <w:spacing w:line="312" w:lineRule="auto"/>
              <w:jc w:val="center"/>
              <w:rPr>
                <w:rFonts w:ascii="宋体" w:cs="宋体"/>
                <w:sz w:val="24"/>
                <w:szCs w:val="24"/>
              </w:rPr>
            </w:pPr>
          </w:p>
        </w:tc>
      </w:tr>
      <w:tr w14:paraId="77621B49">
        <w:tblPrEx>
          <w:tblCellMar>
            <w:top w:w="15" w:type="dxa"/>
            <w:left w:w="15" w:type="dxa"/>
            <w:bottom w:w="15" w:type="dxa"/>
            <w:right w:w="15" w:type="dxa"/>
          </w:tblCellMar>
        </w:tblPrEx>
        <w:trPr>
          <w:trHeight w:val="56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6089B4C">
            <w:pPr>
              <w:autoSpaceDE w:val="0"/>
              <w:autoSpaceDN w:val="0"/>
              <w:adjustRightInd w:val="0"/>
              <w:spacing w:line="312" w:lineRule="auto"/>
              <w:jc w:val="center"/>
              <w:rPr>
                <w:rFonts w:ascii="宋体" w:cs="宋体"/>
                <w:sz w:val="24"/>
                <w:szCs w:val="24"/>
              </w:rPr>
            </w:pPr>
            <w:r>
              <w:rPr>
                <w:rFonts w:hint="eastAsia" w:ascii="宋体" w:cs="宋体"/>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3C727434">
            <w:pPr>
              <w:autoSpaceDE w:val="0"/>
              <w:autoSpaceDN w:val="0"/>
              <w:adjustRightInd w:val="0"/>
              <w:spacing w:line="312" w:lineRule="auto"/>
              <w:jc w:val="left"/>
              <w:rPr>
                <w:rFonts w:ascii="宋体" w:cs="宋体"/>
                <w:sz w:val="24"/>
                <w:szCs w:val="24"/>
              </w:rPr>
            </w:pPr>
            <w:r>
              <w:rPr>
                <w:rFonts w:hint="eastAsia" w:ascii="宋体" w:cs="宋体"/>
                <w:sz w:val="24"/>
                <w:szCs w:val="24"/>
              </w:rPr>
              <w:t>按磋商文件规定的格式填写，内容完全或关键字迹清晰、可以辨认的；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5162CA5F">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70FE565E">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8F2CD99">
            <w:pPr>
              <w:autoSpaceDE w:val="0"/>
              <w:autoSpaceDN w:val="0"/>
              <w:adjustRightInd w:val="0"/>
              <w:spacing w:line="312" w:lineRule="auto"/>
              <w:jc w:val="center"/>
              <w:rPr>
                <w:rFonts w:ascii="宋体" w:cs="宋体"/>
                <w:sz w:val="24"/>
                <w:szCs w:val="24"/>
              </w:rPr>
            </w:pPr>
          </w:p>
        </w:tc>
      </w:tr>
      <w:tr w14:paraId="428214F9">
        <w:tblPrEx>
          <w:tblCellMar>
            <w:top w:w="15" w:type="dxa"/>
            <w:left w:w="15" w:type="dxa"/>
            <w:bottom w:w="15" w:type="dxa"/>
            <w:right w:w="15" w:type="dxa"/>
          </w:tblCellMar>
        </w:tblPrEx>
        <w:trPr>
          <w:trHeight w:val="726"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232539A">
            <w:pPr>
              <w:autoSpaceDE w:val="0"/>
              <w:autoSpaceDN w:val="0"/>
              <w:adjustRightInd w:val="0"/>
              <w:spacing w:line="312" w:lineRule="auto"/>
              <w:jc w:val="center"/>
              <w:rPr>
                <w:rFonts w:ascii="宋体" w:cs="宋体"/>
                <w:sz w:val="24"/>
                <w:szCs w:val="24"/>
              </w:rPr>
            </w:pPr>
            <w:r>
              <w:rPr>
                <w:rFonts w:hint="eastAsia" w:ascii="宋体" w:cs="宋体"/>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17E030CE">
            <w:pPr>
              <w:autoSpaceDE w:val="0"/>
              <w:autoSpaceDN w:val="0"/>
              <w:adjustRightInd w:val="0"/>
              <w:spacing w:line="312" w:lineRule="auto"/>
              <w:jc w:val="left"/>
              <w:rPr>
                <w:rFonts w:hint="eastAsia" w:ascii="宋体" w:eastAsia="宋体" w:cs="宋体"/>
                <w:sz w:val="24"/>
                <w:szCs w:val="24"/>
                <w:lang w:val="en-US" w:eastAsia="zh-CN"/>
              </w:rPr>
            </w:pPr>
            <w:r>
              <w:rPr>
                <w:rFonts w:hint="eastAsia" w:ascii="宋体" w:cs="宋体"/>
                <w:sz w:val="24"/>
                <w:szCs w:val="24"/>
              </w:rPr>
              <w:t>招标的合同履行期限未超过招标文件规定期限的</w:t>
            </w:r>
            <w:r>
              <w:rPr>
                <w:rFonts w:hint="eastAsia" w:ascii="宋体" w:cs="宋体"/>
                <w:sz w:val="24"/>
                <w:szCs w:val="24"/>
                <w:lang w:eastAsia="zh-CN"/>
              </w:rPr>
              <w:t>；</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15DACBAA">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029FEA6">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3ABDE90">
            <w:pPr>
              <w:autoSpaceDE w:val="0"/>
              <w:autoSpaceDN w:val="0"/>
              <w:adjustRightInd w:val="0"/>
              <w:spacing w:line="312" w:lineRule="auto"/>
              <w:jc w:val="center"/>
              <w:rPr>
                <w:rFonts w:ascii="宋体" w:cs="宋体"/>
                <w:sz w:val="24"/>
                <w:szCs w:val="24"/>
              </w:rPr>
            </w:pPr>
          </w:p>
        </w:tc>
      </w:tr>
      <w:tr w14:paraId="116AA21E">
        <w:tblPrEx>
          <w:tblCellMar>
            <w:top w:w="15" w:type="dxa"/>
            <w:left w:w="15" w:type="dxa"/>
            <w:bottom w:w="15" w:type="dxa"/>
            <w:right w:w="15" w:type="dxa"/>
          </w:tblCellMar>
        </w:tblPrEx>
        <w:trPr>
          <w:trHeight w:val="51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08C6E9E">
            <w:pPr>
              <w:autoSpaceDE w:val="0"/>
              <w:autoSpaceDN w:val="0"/>
              <w:adjustRightInd w:val="0"/>
              <w:spacing w:line="312" w:lineRule="auto"/>
              <w:jc w:val="center"/>
              <w:rPr>
                <w:rFonts w:ascii="宋体" w:cs="宋体"/>
                <w:sz w:val="24"/>
                <w:szCs w:val="24"/>
              </w:rPr>
            </w:pPr>
            <w:r>
              <w:rPr>
                <w:rFonts w:hint="eastAsia" w:ascii="宋体" w:cs="宋体"/>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238DD936">
            <w:pPr>
              <w:autoSpaceDE w:val="0"/>
              <w:autoSpaceDN w:val="0"/>
              <w:adjustRightInd w:val="0"/>
              <w:spacing w:line="312" w:lineRule="auto"/>
              <w:jc w:val="left"/>
              <w:rPr>
                <w:rFonts w:ascii="宋体" w:cs="宋体"/>
                <w:sz w:val="24"/>
                <w:szCs w:val="24"/>
              </w:rPr>
            </w:pPr>
            <w:r>
              <w:rPr>
                <w:rFonts w:hint="eastAsia" w:ascii="宋体" w:cs="宋体"/>
                <w:sz w:val="24"/>
                <w:szCs w:val="24"/>
              </w:rPr>
              <w:t>按招标文件要求提交投标保证金或者保函的；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3AFDD01B">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17ACE33">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FC63FB4">
            <w:pPr>
              <w:autoSpaceDE w:val="0"/>
              <w:autoSpaceDN w:val="0"/>
              <w:adjustRightInd w:val="0"/>
              <w:spacing w:line="312" w:lineRule="auto"/>
              <w:jc w:val="center"/>
              <w:rPr>
                <w:rFonts w:ascii="宋体" w:cs="宋体"/>
                <w:sz w:val="24"/>
                <w:szCs w:val="24"/>
              </w:rPr>
            </w:pPr>
          </w:p>
        </w:tc>
      </w:tr>
      <w:tr w14:paraId="6210BB30">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10073CA">
            <w:pPr>
              <w:autoSpaceDE w:val="0"/>
              <w:autoSpaceDN w:val="0"/>
              <w:adjustRightInd w:val="0"/>
              <w:spacing w:line="312" w:lineRule="auto"/>
              <w:jc w:val="center"/>
              <w:rPr>
                <w:rFonts w:ascii="宋体" w:cs="宋体"/>
                <w:sz w:val="24"/>
                <w:szCs w:val="24"/>
              </w:rPr>
            </w:pPr>
            <w:r>
              <w:rPr>
                <w:rFonts w:hint="eastAsia" w:ascii="宋体" w:cs="宋体"/>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4485573B">
            <w:pPr>
              <w:autoSpaceDE w:val="0"/>
              <w:autoSpaceDN w:val="0"/>
              <w:adjustRightInd w:val="0"/>
              <w:spacing w:line="312" w:lineRule="auto"/>
              <w:jc w:val="left"/>
              <w:rPr>
                <w:rFonts w:ascii="宋体" w:cs="宋体"/>
                <w:sz w:val="24"/>
                <w:szCs w:val="24"/>
              </w:rPr>
            </w:pPr>
            <w:r>
              <w:rPr>
                <w:rFonts w:hint="eastAsia" w:ascii="宋体" w:cs="宋体"/>
                <w:sz w:val="24"/>
                <w:szCs w:val="24"/>
              </w:rPr>
              <w:t>评标委员会共同确定有实质上不响应磋商文件要求的；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3A7A4522">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6A4D8A68">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374DDA6">
            <w:pPr>
              <w:autoSpaceDE w:val="0"/>
              <w:autoSpaceDN w:val="0"/>
              <w:adjustRightInd w:val="0"/>
              <w:spacing w:line="312" w:lineRule="auto"/>
              <w:jc w:val="center"/>
              <w:rPr>
                <w:rFonts w:ascii="宋体" w:cs="宋体"/>
                <w:sz w:val="24"/>
                <w:szCs w:val="24"/>
              </w:rPr>
            </w:pPr>
          </w:p>
        </w:tc>
      </w:tr>
      <w:tr w14:paraId="30440E59">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04DA678">
            <w:pPr>
              <w:autoSpaceDE w:val="0"/>
              <w:autoSpaceDN w:val="0"/>
              <w:adjustRightInd w:val="0"/>
              <w:spacing w:line="312" w:lineRule="auto"/>
              <w:jc w:val="center"/>
              <w:rPr>
                <w:rFonts w:ascii="宋体" w:cs="宋体"/>
                <w:sz w:val="24"/>
                <w:szCs w:val="24"/>
              </w:rPr>
            </w:pPr>
            <w:r>
              <w:rPr>
                <w:rFonts w:hint="eastAsia" w:ascii="宋体" w:cs="宋体"/>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581B2781">
            <w:pPr>
              <w:autoSpaceDE w:val="0"/>
              <w:autoSpaceDN w:val="0"/>
              <w:adjustRightInd w:val="0"/>
              <w:spacing w:line="312" w:lineRule="auto"/>
              <w:jc w:val="left"/>
              <w:rPr>
                <w:rFonts w:ascii="宋体" w:cs="宋体"/>
                <w:sz w:val="24"/>
                <w:szCs w:val="24"/>
              </w:rPr>
            </w:pPr>
            <w:r>
              <w:rPr>
                <w:rFonts w:hint="eastAsia" w:ascii="宋体" w:cs="宋体"/>
                <w:sz w:val="24"/>
                <w:szCs w:val="24"/>
              </w:rPr>
              <w:t>响应文件有供应商单位法定代表人或其授权代表签字（章）和加盖供应商单位公章的；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5BD185BC">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D0388FF">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9D12BB3">
            <w:pPr>
              <w:autoSpaceDE w:val="0"/>
              <w:autoSpaceDN w:val="0"/>
              <w:adjustRightInd w:val="0"/>
              <w:spacing w:line="312" w:lineRule="auto"/>
              <w:jc w:val="center"/>
              <w:rPr>
                <w:rFonts w:ascii="宋体" w:cs="宋体"/>
                <w:sz w:val="24"/>
                <w:szCs w:val="24"/>
              </w:rPr>
            </w:pPr>
          </w:p>
        </w:tc>
      </w:tr>
      <w:tr w14:paraId="04C9230F">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BAE1F4C">
            <w:pPr>
              <w:autoSpaceDE w:val="0"/>
              <w:autoSpaceDN w:val="0"/>
              <w:adjustRightInd w:val="0"/>
              <w:spacing w:line="312" w:lineRule="auto"/>
              <w:jc w:val="center"/>
              <w:rPr>
                <w:rFonts w:hint="eastAsia" w:ascii="宋体" w:eastAsia="宋体" w:cs="宋体"/>
                <w:sz w:val="24"/>
                <w:szCs w:val="24"/>
                <w:lang w:val="en-US" w:eastAsia="zh-CN"/>
              </w:rPr>
            </w:pPr>
            <w:r>
              <w:rPr>
                <w:rFonts w:hint="eastAsia" w:ascii="宋体" w:cs="宋体"/>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4D2978ED">
            <w:pPr>
              <w:autoSpaceDE w:val="0"/>
              <w:autoSpaceDN w:val="0"/>
              <w:adjustRightInd w:val="0"/>
              <w:spacing w:line="312" w:lineRule="auto"/>
              <w:jc w:val="left"/>
              <w:rPr>
                <w:rFonts w:hint="eastAsia" w:ascii="宋体" w:cs="宋体"/>
                <w:sz w:val="24"/>
                <w:szCs w:val="24"/>
              </w:rPr>
            </w:pPr>
            <w:r>
              <w:rPr>
                <w:rFonts w:hint="eastAsia" w:ascii="宋体" w:cs="宋体"/>
                <w:sz w:val="24"/>
                <w:szCs w:val="24"/>
                <w:lang w:eastAsia="zh-CN" w:bidi="ar-SA"/>
              </w:rPr>
              <w:t>响应</w:t>
            </w:r>
            <w:r>
              <w:rPr>
                <w:rFonts w:hint="eastAsia" w:ascii="宋体" w:eastAsia="宋体" w:cs="宋体"/>
                <w:sz w:val="24"/>
                <w:szCs w:val="24"/>
                <w:lang w:eastAsia="zh-CN" w:bidi="ar-SA"/>
              </w:rPr>
              <w:t>文件载明的技术规格、技术标准、检验标准和方法等，符合磋商文件要求的；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2111F3B5">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1FC9AF9">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9CE6337">
            <w:pPr>
              <w:autoSpaceDE w:val="0"/>
              <w:autoSpaceDN w:val="0"/>
              <w:adjustRightInd w:val="0"/>
              <w:spacing w:line="312" w:lineRule="auto"/>
              <w:jc w:val="center"/>
              <w:rPr>
                <w:rFonts w:ascii="宋体" w:cs="宋体"/>
                <w:sz w:val="24"/>
                <w:szCs w:val="24"/>
              </w:rPr>
            </w:pPr>
          </w:p>
        </w:tc>
      </w:tr>
      <w:tr w14:paraId="4D244975">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449E838">
            <w:pPr>
              <w:autoSpaceDE w:val="0"/>
              <w:autoSpaceDN w:val="0"/>
              <w:adjustRightInd w:val="0"/>
              <w:spacing w:line="312" w:lineRule="auto"/>
              <w:jc w:val="center"/>
              <w:rPr>
                <w:rFonts w:hint="eastAsia" w:ascii="宋体" w:eastAsia="宋体" w:cs="宋体"/>
                <w:sz w:val="24"/>
                <w:szCs w:val="24"/>
                <w:lang w:eastAsia="zh-CN"/>
              </w:rPr>
            </w:pPr>
            <w:r>
              <w:rPr>
                <w:rFonts w:hint="eastAsia" w:ascii="宋体" w:cs="宋体"/>
                <w:sz w:val="24"/>
                <w:szCs w:val="24"/>
                <w:lang w:val="en-US" w:eastAsia="zh-CN"/>
              </w:rPr>
              <w:t>9</w:t>
            </w:r>
          </w:p>
        </w:tc>
        <w:tc>
          <w:tcPr>
            <w:tcW w:w="7238" w:type="dxa"/>
            <w:noWrap/>
            <w:vAlign w:val="center"/>
          </w:tcPr>
          <w:p w14:paraId="0B808F00">
            <w:pPr>
              <w:autoSpaceDE w:val="0"/>
              <w:autoSpaceDN w:val="0"/>
              <w:adjustRightInd w:val="0"/>
              <w:spacing w:line="312" w:lineRule="auto"/>
              <w:jc w:val="left"/>
              <w:rPr>
                <w:rFonts w:ascii="宋体" w:cs="宋体"/>
                <w:sz w:val="24"/>
                <w:szCs w:val="24"/>
              </w:rPr>
            </w:pPr>
            <w:r>
              <w:rPr>
                <w:rFonts w:hint="eastAsia" w:ascii="宋体" w:cs="宋体"/>
                <w:sz w:val="24"/>
                <w:szCs w:val="24"/>
              </w:rPr>
              <w:t>响应文件未附有采购人不能接受条件的；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0594E511">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C8B6D26">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987EDAC">
            <w:pPr>
              <w:autoSpaceDE w:val="0"/>
              <w:autoSpaceDN w:val="0"/>
              <w:adjustRightInd w:val="0"/>
              <w:spacing w:line="312" w:lineRule="auto"/>
              <w:jc w:val="center"/>
              <w:rPr>
                <w:rFonts w:ascii="宋体" w:cs="宋体"/>
                <w:sz w:val="24"/>
                <w:szCs w:val="24"/>
              </w:rPr>
            </w:pPr>
          </w:p>
        </w:tc>
      </w:tr>
      <w:tr w14:paraId="2D539506">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E28A935">
            <w:pPr>
              <w:autoSpaceDE w:val="0"/>
              <w:autoSpaceDN w:val="0"/>
              <w:adjustRightInd w:val="0"/>
              <w:spacing w:line="312" w:lineRule="auto"/>
              <w:jc w:val="center"/>
              <w:rPr>
                <w:rFonts w:hint="default" w:ascii="宋体" w:eastAsia="宋体" w:cs="宋体"/>
                <w:sz w:val="24"/>
                <w:szCs w:val="24"/>
                <w:lang w:val="en-US" w:eastAsia="zh-CN"/>
              </w:rPr>
            </w:pPr>
            <w:r>
              <w:rPr>
                <w:rFonts w:hint="eastAsia" w:ascii="宋体" w:cs="宋体"/>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6F16B467">
            <w:pPr>
              <w:autoSpaceDE w:val="0"/>
              <w:autoSpaceDN w:val="0"/>
              <w:adjustRightInd w:val="0"/>
              <w:spacing w:line="312" w:lineRule="auto"/>
              <w:jc w:val="left"/>
              <w:rPr>
                <w:rFonts w:hint="eastAsia" w:ascii="宋体" w:eastAsia="宋体" w:cs="宋体"/>
                <w:sz w:val="24"/>
                <w:szCs w:val="24"/>
                <w:lang w:eastAsia="zh-CN"/>
              </w:rPr>
            </w:pPr>
            <w:r>
              <w:rPr>
                <w:rFonts w:hint="eastAsia" w:ascii="宋体" w:cs="宋体"/>
                <w:sz w:val="24"/>
                <w:szCs w:val="24"/>
              </w:rPr>
              <w:t>满足磋商文件实质性要求的其他情形</w:t>
            </w:r>
            <w:r>
              <w:rPr>
                <w:rFonts w:hint="eastAsia" w:ascii="宋体" w:cs="宋体"/>
                <w:sz w:val="24"/>
                <w:szCs w:val="24"/>
                <w:lang w:eastAsia="zh-CN"/>
              </w:rPr>
              <w:t>。</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7FF4040A">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AB9A02D">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5CBFF5F">
            <w:pPr>
              <w:autoSpaceDE w:val="0"/>
              <w:autoSpaceDN w:val="0"/>
              <w:adjustRightInd w:val="0"/>
              <w:spacing w:line="312" w:lineRule="auto"/>
              <w:jc w:val="center"/>
              <w:rPr>
                <w:rFonts w:ascii="宋体" w:cs="宋体"/>
                <w:sz w:val="24"/>
                <w:szCs w:val="24"/>
              </w:rPr>
            </w:pPr>
          </w:p>
        </w:tc>
      </w:tr>
      <w:tr w14:paraId="202519AB">
        <w:tblPrEx>
          <w:tblCellMar>
            <w:top w:w="15" w:type="dxa"/>
            <w:left w:w="15" w:type="dxa"/>
            <w:bottom w:w="15" w:type="dxa"/>
            <w:right w:w="15" w:type="dxa"/>
          </w:tblCellMar>
        </w:tblPrEx>
        <w:trPr>
          <w:trHeight w:val="493"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14:paraId="404ADB8B">
            <w:pPr>
              <w:autoSpaceDE w:val="0"/>
              <w:autoSpaceDN w:val="0"/>
              <w:adjustRightInd w:val="0"/>
              <w:spacing w:line="312" w:lineRule="auto"/>
              <w:jc w:val="center"/>
              <w:rPr>
                <w:rFonts w:ascii="宋体" w:cs="宋体"/>
                <w:sz w:val="24"/>
                <w:szCs w:val="24"/>
              </w:rPr>
            </w:pPr>
            <w:r>
              <w:rPr>
                <w:rFonts w:hint="eastAsia" w:ascii="宋体" w:cs="宋体"/>
                <w:sz w:val="24"/>
                <w:szCs w:val="24"/>
              </w:rPr>
              <w:t>评审结果</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317C476D">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1F88295D">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A2F88E0">
            <w:pPr>
              <w:autoSpaceDE w:val="0"/>
              <w:autoSpaceDN w:val="0"/>
              <w:adjustRightInd w:val="0"/>
              <w:spacing w:line="312" w:lineRule="auto"/>
              <w:jc w:val="center"/>
              <w:rPr>
                <w:rFonts w:ascii="宋体" w:cs="宋体"/>
                <w:sz w:val="24"/>
                <w:szCs w:val="24"/>
              </w:rPr>
            </w:pPr>
          </w:p>
        </w:tc>
      </w:tr>
      <w:tr w14:paraId="04BB8E94">
        <w:tblPrEx>
          <w:tblCellMar>
            <w:top w:w="15" w:type="dxa"/>
            <w:left w:w="15" w:type="dxa"/>
            <w:bottom w:w="15" w:type="dxa"/>
            <w:right w:w="15" w:type="dxa"/>
          </w:tblCellMar>
        </w:tblPrEx>
        <w:trPr>
          <w:trHeight w:val="1404"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14:paraId="0A920FF7">
            <w:pPr>
              <w:autoSpaceDE w:val="0"/>
              <w:autoSpaceDN w:val="0"/>
              <w:adjustRightInd w:val="0"/>
              <w:spacing w:line="312" w:lineRule="auto"/>
              <w:rPr>
                <w:rFonts w:ascii="宋体" w:cs="宋体"/>
                <w:sz w:val="24"/>
                <w:szCs w:val="24"/>
              </w:rPr>
            </w:pPr>
            <w:r>
              <w:rPr>
                <w:rFonts w:hint="eastAsia" w:ascii="宋体" w:cs="宋体"/>
                <w:sz w:val="24"/>
                <w:szCs w:val="24"/>
              </w:rPr>
              <w:t>“√”表示合格；“×”表示不合格，一项不合格结果为不合格，如不合格，请在结果中写明原因。</w:t>
            </w:r>
          </w:p>
          <w:p w14:paraId="1FAB71E9">
            <w:pPr>
              <w:autoSpaceDE w:val="0"/>
              <w:autoSpaceDN w:val="0"/>
              <w:adjustRightInd w:val="0"/>
              <w:spacing w:line="312" w:lineRule="auto"/>
              <w:rPr>
                <w:rFonts w:ascii="宋体" w:cs="宋体"/>
                <w:sz w:val="24"/>
                <w:szCs w:val="24"/>
              </w:rPr>
            </w:pPr>
          </w:p>
        </w:tc>
      </w:tr>
    </w:tbl>
    <w:p w14:paraId="1E15872C">
      <w:pPr>
        <w:rPr>
          <w:rFonts w:ascii="宋体" w:hAnsi="宋体" w:cs="Arial"/>
          <w:color w:val="000000"/>
          <w:sz w:val="24"/>
          <w:szCs w:val="24"/>
        </w:rPr>
      </w:pPr>
      <w:bookmarkStart w:id="623" w:name="_Toc440183418"/>
      <w:r>
        <w:rPr>
          <w:rFonts w:ascii="宋体" w:hAnsi="宋体" w:cs="Arial"/>
          <w:color w:val="000000"/>
          <w:sz w:val="24"/>
          <w:szCs w:val="24"/>
        </w:rPr>
        <w:br w:type="page"/>
      </w:r>
    </w:p>
    <w:p w14:paraId="70D11C64">
      <w:pPr>
        <w:pStyle w:val="5"/>
        <w:spacing w:line="360" w:lineRule="auto"/>
        <w:jc w:val="center"/>
        <w:rPr>
          <w:rFonts w:ascii="宋体" w:hAnsi="宋体" w:cs="Arial"/>
          <w:color w:val="auto"/>
          <w:sz w:val="28"/>
          <w:szCs w:val="28"/>
        </w:rPr>
      </w:pPr>
      <w:r>
        <w:rPr>
          <w:rFonts w:ascii="宋体" w:hAnsi="宋体" w:cs="Arial"/>
          <w:color w:val="auto"/>
          <w:sz w:val="28"/>
          <w:szCs w:val="28"/>
        </w:rPr>
        <w:t>评分标准</w:t>
      </w:r>
    </w:p>
    <w:p w14:paraId="7D483C57">
      <w:pPr>
        <w:spacing w:line="360" w:lineRule="auto"/>
        <w:jc w:val="center"/>
        <w:rPr>
          <w:rFonts w:ascii="宋体" w:hAnsi="宋体"/>
          <w:b/>
          <w:color w:val="000000"/>
          <w:spacing w:val="-2"/>
          <w:sz w:val="24"/>
          <w:szCs w:val="24"/>
        </w:rPr>
      </w:pPr>
      <w:r>
        <w:rPr>
          <w:rFonts w:hint="eastAsia" w:ascii="宋体" w:hAnsi="宋体"/>
          <w:b/>
          <w:color w:val="000000"/>
          <w:spacing w:val="-2"/>
          <w:sz w:val="24"/>
          <w:szCs w:val="24"/>
        </w:rPr>
        <w:t>经济部分（占总分值的30%）</w:t>
      </w:r>
    </w:p>
    <w:tbl>
      <w:tblPr>
        <w:tblStyle w:val="25"/>
        <w:tblpPr w:leftFromText="180" w:rightFromText="180" w:vertAnchor="text" w:horzAnchor="page" w:tblpX="1063" w:tblpY="113"/>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77"/>
        <w:gridCol w:w="1134"/>
        <w:gridCol w:w="6907"/>
      </w:tblGrid>
      <w:tr w14:paraId="6FE6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4" w:type="dxa"/>
            <w:noWrap/>
            <w:vAlign w:val="center"/>
          </w:tcPr>
          <w:p w14:paraId="0C3B56F2">
            <w:pPr>
              <w:spacing w:line="360" w:lineRule="auto"/>
              <w:rPr>
                <w:rFonts w:ascii="宋体" w:hAnsi="宋体"/>
                <w:bCs/>
                <w:color w:val="000000"/>
                <w:sz w:val="24"/>
                <w:szCs w:val="24"/>
              </w:rPr>
            </w:pPr>
            <w:r>
              <w:rPr>
                <w:rFonts w:hint="eastAsia" w:ascii="宋体" w:hAnsi="宋体"/>
                <w:bCs/>
                <w:color w:val="000000"/>
                <w:sz w:val="24"/>
                <w:szCs w:val="24"/>
              </w:rPr>
              <w:t>序号</w:t>
            </w:r>
          </w:p>
        </w:tc>
        <w:tc>
          <w:tcPr>
            <w:tcW w:w="1277" w:type="dxa"/>
            <w:noWrap/>
            <w:vAlign w:val="center"/>
          </w:tcPr>
          <w:p w14:paraId="44D466CA">
            <w:pPr>
              <w:spacing w:line="360" w:lineRule="auto"/>
              <w:jc w:val="center"/>
              <w:rPr>
                <w:rFonts w:ascii="宋体" w:hAnsi="宋体"/>
                <w:bCs/>
                <w:color w:val="000000"/>
                <w:sz w:val="24"/>
                <w:szCs w:val="24"/>
              </w:rPr>
            </w:pPr>
            <w:r>
              <w:rPr>
                <w:rFonts w:hint="eastAsia" w:ascii="宋体" w:hAnsi="宋体"/>
                <w:bCs/>
                <w:color w:val="000000"/>
                <w:sz w:val="24"/>
                <w:szCs w:val="24"/>
              </w:rPr>
              <w:t>评审项目</w:t>
            </w:r>
          </w:p>
        </w:tc>
        <w:tc>
          <w:tcPr>
            <w:tcW w:w="1134" w:type="dxa"/>
            <w:noWrap/>
            <w:vAlign w:val="center"/>
          </w:tcPr>
          <w:p w14:paraId="5B040170">
            <w:pPr>
              <w:spacing w:line="360" w:lineRule="auto"/>
              <w:jc w:val="center"/>
              <w:rPr>
                <w:rFonts w:ascii="宋体" w:hAnsi="宋体"/>
                <w:bCs/>
                <w:color w:val="000000"/>
                <w:sz w:val="24"/>
                <w:szCs w:val="24"/>
              </w:rPr>
            </w:pPr>
            <w:r>
              <w:rPr>
                <w:rFonts w:hint="eastAsia" w:ascii="宋体" w:hAnsi="宋体"/>
                <w:bCs/>
                <w:color w:val="000000"/>
                <w:sz w:val="24"/>
                <w:szCs w:val="24"/>
              </w:rPr>
              <w:t>分值</w:t>
            </w:r>
          </w:p>
        </w:tc>
        <w:tc>
          <w:tcPr>
            <w:tcW w:w="6907" w:type="dxa"/>
            <w:noWrap/>
            <w:vAlign w:val="center"/>
          </w:tcPr>
          <w:p w14:paraId="03803D88">
            <w:pPr>
              <w:spacing w:line="360" w:lineRule="auto"/>
              <w:jc w:val="center"/>
              <w:rPr>
                <w:rFonts w:ascii="宋体" w:hAnsi="宋体"/>
                <w:bCs/>
                <w:color w:val="000000"/>
                <w:spacing w:val="-2"/>
                <w:sz w:val="24"/>
                <w:szCs w:val="24"/>
              </w:rPr>
            </w:pPr>
            <w:r>
              <w:rPr>
                <w:rFonts w:hint="eastAsia" w:ascii="宋体" w:hAnsi="宋体"/>
                <w:bCs/>
                <w:color w:val="000000"/>
                <w:spacing w:val="-2"/>
                <w:sz w:val="24"/>
                <w:szCs w:val="24"/>
              </w:rPr>
              <w:t>评分标准</w:t>
            </w:r>
          </w:p>
        </w:tc>
      </w:tr>
      <w:tr w14:paraId="69B1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664" w:type="dxa"/>
            <w:noWrap/>
            <w:vAlign w:val="center"/>
          </w:tcPr>
          <w:p w14:paraId="00B94D56">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277" w:type="dxa"/>
            <w:noWrap/>
            <w:vAlign w:val="center"/>
          </w:tcPr>
          <w:p w14:paraId="37309014">
            <w:pPr>
              <w:spacing w:line="360" w:lineRule="auto"/>
              <w:jc w:val="center"/>
              <w:rPr>
                <w:rFonts w:ascii="宋体" w:hAnsi="宋体"/>
                <w:color w:val="000000"/>
                <w:sz w:val="24"/>
                <w:szCs w:val="24"/>
              </w:rPr>
            </w:pPr>
            <w:r>
              <w:rPr>
                <w:rFonts w:hint="eastAsia" w:ascii="宋体" w:hAnsi="宋体"/>
                <w:color w:val="000000"/>
                <w:sz w:val="24"/>
                <w:szCs w:val="24"/>
              </w:rPr>
              <w:t>经济分</w:t>
            </w:r>
          </w:p>
        </w:tc>
        <w:tc>
          <w:tcPr>
            <w:tcW w:w="1134" w:type="dxa"/>
            <w:noWrap/>
            <w:vAlign w:val="center"/>
          </w:tcPr>
          <w:p w14:paraId="0B0A3A57">
            <w:pPr>
              <w:spacing w:line="360" w:lineRule="auto"/>
              <w:jc w:val="center"/>
              <w:rPr>
                <w:rFonts w:ascii="宋体" w:hAnsi="宋体"/>
                <w:color w:val="000000"/>
                <w:sz w:val="24"/>
                <w:szCs w:val="24"/>
              </w:rPr>
            </w:pPr>
            <w:r>
              <w:rPr>
                <w:rFonts w:hint="eastAsia" w:ascii="宋体" w:hAnsi="宋体"/>
                <w:color w:val="000000"/>
                <w:sz w:val="24"/>
                <w:szCs w:val="24"/>
              </w:rPr>
              <w:t>30分</w:t>
            </w:r>
          </w:p>
        </w:tc>
        <w:tc>
          <w:tcPr>
            <w:tcW w:w="6907" w:type="dxa"/>
            <w:noWrap/>
            <w:vAlign w:val="center"/>
          </w:tcPr>
          <w:p w14:paraId="1AEA619B">
            <w:pPr>
              <w:spacing w:line="360" w:lineRule="auto"/>
              <w:rPr>
                <w:rFonts w:ascii="宋体" w:hAnsi="宋体" w:cs="宋体"/>
                <w:color w:val="000000"/>
                <w:kern w:val="0"/>
                <w:sz w:val="24"/>
                <w:szCs w:val="24"/>
              </w:rPr>
            </w:pPr>
            <w:r>
              <w:rPr>
                <w:rFonts w:hint="eastAsia" w:ascii="宋体" w:hAnsi="宋体" w:cs="宋体"/>
                <w:color w:val="000000"/>
                <w:kern w:val="0"/>
                <w:sz w:val="24"/>
                <w:szCs w:val="24"/>
              </w:rPr>
              <w:t>投标报价：</w:t>
            </w:r>
          </w:p>
          <w:p w14:paraId="6DB326F2">
            <w:pPr>
              <w:spacing w:line="360" w:lineRule="auto"/>
              <w:rPr>
                <w:rFonts w:ascii="宋体" w:hAnsi="宋体" w:cs="宋体"/>
                <w:color w:val="000000"/>
                <w:kern w:val="0"/>
                <w:sz w:val="24"/>
                <w:szCs w:val="24"/>
              </w:rPr>
            </w:pPr>
            <w:r>
              <w:rPr>
                <w:rFonts w:hint="eastAsia" w:ascii="宋体" w:hAnsi="宋体" w:cs="宋体"/>
                <w:color w:val="000000"/>
                <w:kern w:val="0"/>
                <w:sz w:val="24"/>
                <w:szCs w:val="24"/>
              </w:rPr>
              <w:t>综合评分法中的价格分统一采用低价优先法计算，即满足招标文件要求且投标价格最低的投标报价为评标基准价，其价格分为满分30分，其它投标报价得分=评标基准价/投标报价*30计算公式的计算结果值在小数点后均保留两位小数，后余位数四舍五入计。</w:t>
            </w:r>
          </w:p>
        </w:tc>
      </w:tr>
    </w:tbl>
    <w:p w14:paraId="2792E734">
      <w:pPr>
        <w:spacing w:line="360" w:lineRule="auto"/>
        <w:jc w:val="center"/>
        <w:rPr>
          <w:rFonts w:ascii="宋体" w:hAnsi="宋体"/>
          <w:b/>
          <w:color w:val="000000"/>
          <w:spacing w:val="-2"/>
          <w:sz w:val="24"/>
          <w:szCs w:val="24"/>
        </w:rPr>
      </w:pPr>
    </w:p>
    <w:p w14:paraId="30518AA8">
      <w:pPr>
        <w:spacing w:line="360" w:lineRule="auto"/>
        <w:jc w:val="center"/>
        <w:rPr>
          <w:rFonts w:ascii="宋体" w:hAnsi="宋体"/>
          <w:b/>
          <w:color w:val="000000"/>
          <w:spacing w:val="-2"/>
          <w:sz w:val="24"/>
          <w:szCs w:val="24"/>
        </w:rPr>
      </w:pPr>
    </w:p>
    <w:p w14:paraId="020241DA">
      <w:pPr>
        <w:spacing w:line="360" w:lineRule="auto"/>
        <w:jc w:val="center"/>
        <w:rPr>
          <w:rFonts w:ascii="宋体" w:hAnsi="宋体"/>
          <w:b/>
          <w:color w:val="000000"/>
          <w:spacing w:val="-2"/>
          <w:sz w:val="24"/>
          <w:szCs w:val="24"/>
        </w:rPr>
      </w:pPr>
      <w:r>
        <w:rPr>
          <w:rFonts w:hint="eastAsia" w:ascii="宋体" w:hAnsi="宋体"/>
          <w:b/>
          <w:color w:val="000000"/>
          <w:spacing w:val="-2"/>
          <w:sz w:val="24"/>
          <w:szCs w:val="24"/>
        </w:rPr>
        <w:t>技术部分（占总分值的50%）</w:t>
      </w:r>
    </w:p>
    <w:tbl>
      <w:tblPr>
        <w:tblStyle w:val="25"/>
        <w:tblW w:w="10020"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50"/>
        <w:gridCol w:w="918"/>
        <w:gridCol w:w="7031"/>
      </w:tblGrid>
      <w:tr w14:paraId="7430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1" w:type="dxa"/>
            <w:noWrap/>
            <w:vAlign w:val="center"/>
          </w:tcPr>
          <w:p w14:paraId="1584264C">
            <w:pPr>
              <w:spacing w:line="280" w:lineRule="exact"/>
              <w:jc w:val="center"/>
              <w:rPr>
                <w:rFonts w:ascii="宋体" w:hAnsi="宋体" w:cs="宋体"/>
                <w:sz w:val="24"/>
                <w:szCs w:val="24"/>
              </w:rPr>
            </w:pPr>
            <w:r>
              <w:rPr>
                <w:rFonts w:hint="eastAsia" w:ascii="宋体" w:hAnsi="宋体" w:cs="宋体"/>
                <w:sz w:val="24"/>
                <w:szCs w:val="24"/>
              </w:rPr>
              <w:t>序号</w:t>
            </w:r>
          </w:p>
        </w:tc>
        <w:tc>
          <w:tcPr>
            <w:tcW w:w="750" w:type="dxa"/>
            <w:noWrap/>
            <w:vAlign w:val="center"/>
          </w:tcPr>
          <w:p w14:paraId="0653DFF4">
            <w:pPr>
              <w:spacing w:line="280" w:lineRule="exact"/>
              <w:jc w:val="center"/>
              <w:rPr>
                <w:rFonts w:ascii="宋体" w:hAnsi="宋体" w:cs="宋体"/>
                <w:sz w:val="24"/>
                <w:szCs w:val="24"/>
              </w:rPr>
            </w:pPr>
            <w:r>
              <w:rPr>
                <w:rFonts w:hint="eastAsia" w:ascii="宋体" w:hAnsi="宋体" w:cs="宋体"/>
                <w:sz w:val="24"/>
                <w:szCs w:val="24"/>
              </w:rPr>
              <w:t>项目</w:t>
            </w:r>
          </w:p>
        </w:tc>
        <w:tc>
          <w:tcPr>
            <w:tcW w:w="918" w:type="dxa"/>
            <w:noWrap/>
            <w:vAlign w:val="center"/>
          </w:tcPr>
          <w:p w14:paraId="5D8B567A">
            <w:pPr>
              <w:spacing w:line="280" w:lineRule="exact"/>
              <w:jc w:val="center"/>
              <w:rPr>
                <w:rFonts w:ascii="宋体" w:hAnsi="宋体" w:cs="宋体"/>
                <w:sz w:val="24"/>
                <w:szCs w:val="24"/>
              </w:rPr>
            </w:pPr>
            <w:r>
              <w:rPr>
                <w:rFonts w:hint="eastAsia" w:ascii="宋体" w:hAnsi="宋体" w:cs="宋体"/>
                <w:sz w:val="24"/>
                <w:szCs w:val="24"/>
              </w:rPr>
              <w:t>项目及分值</w:t>
            </w:r>
          </w:p>
        </w:tc>
        <w:tc>
          <w:tcPr>
            <w:tcW w:w="7031" w:type="dxa"/>
            <w:noWrap/>
            <w:vAlign w:val="center"/>
          </w:tcPr>
          <w:p w14:paraId="35D8DC63">
            <w:pPr>
              <w:spacing w:line="280" w:lineRule="exact"/>
              <w:jc w:val="center"/>
              <w:rPr>
                <w:rFonts w:ascii="宋体" w:hAnsi="宋体" w:cs="宋体"/>
                <w:sz w:val="24"/>
                <w:szCs w:val="24"/>
              </w:rPr>
            </w:pPr>
            <w:r>
              <w:rPr>
                <w:rFonts w:hint="eastAsia" w:ascii="宋体" w:hAnsi="宋体" w:cs="宋体"/>
                <w:b/>
                <w:sz w:val="24"/>
                <w:szCs w:val="24"/>
              </w:rPr>
              <w:t>评分细则</w:t>
            </w:r>
          </w:p>
        </w:tc>
      </w:tr>
      <w:tr w14:paraId="2F45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1321" w:type="dxa"/>
            <w:noWrap/>
            <w:vAlign w:val="center"/>
          </w:tcPr>
          <w:p w14:paraId="4C551FD7">
            <w:pPr>
              <w:spacing w:line="280" w:lineRule="exact"/>
              <w:jc w:val="center"/>
              <w:rPr>
                <w:rFonts w:ascii="宋体" w:hAnsi="宋体" w:cs="宋体"/>
                <w:sz w:val="24"/>
                <w:szCs w:val="24"/>
              </w:rPr>
            </w:pPr>
            <w:r>
              <w:rPr>
                <w:rFonts w:hint="eastAsia" w:ascii="宋体" w:hAnsi="宋体" w:cs="宋体"/>
                <w:sz w:val="24"/>
                <w:szCs w:val="24"/>
              </w:rPr>
              <w:t>1</w:t>
            </w:r>
          </w:p>
        </w:tc>
        <w:tc>
          <w:tcPr>
            <w:tcW w:w="750" w:type="dxa"/>
            <w:vMerge w:val="restart"/>
            <w:noWrap/>
            <w:vAlign w:val="center"/>
          </w:tcPr>
          <w:p w14:paraId="69F56EE6">
            <w:pPr>
              <w:spacing w:line="280" w:lineRule="exact"/>
              <w:jc w:val="center"/>
              <w:rPr>
                <w:rFonts w:ascii="宋体" w:hAnsi="宋体" w:cs="宋体"/>
                <w:sz w:val="24"/>
                <w:szCs w:val="24"/>
              </w:rPr>
            </w:pPr>
            <w:r>
              <w:rPr>
                <w:rFonts w:hint="eastAsia" w:ascii="宋体" w:hAnsi="宋体" w:cs="宋体"/>
                <w:sz w:val="24"/>
                <w:szCs w:val="24"/>
              </w:rPr>
              <w:t>技术标评审</w:t>
            </w:r>
          </w:p>
          <w:p w14:paraId="5EE919B0">
            <w:pPr>
              <w:spacing w:line="280" w:lineRule="exact"/>
              <w:jc w:val="center"/>
              <w:rPr>
                <w:rFonts w:ascii="宋体" w:hAnsi="宋体" w:cs="宋体"/>
                <w:sz w:val="24"/>
                <w:szCs w:val="24"/>
              </w:rPr>
            </w:pPr>
            <w:r>
              <w:rPr>
                <w:rFonts w:hint="eastAsia" w:ascii="宋体" w:hAnsi="宋体" w:cs="宋体"/>
                <w:sz w:val="24"/>
                <w:szCs w:val="24"/>
              </w:rPr>
              <w:t>50分</w:t>
            </w:r>
          </w:p>
        </w:tc>
        <w:tc>
          <w:tcPr>
            <w:tcW w:w="918" w:type="dxa"/>
            <w:noWrap/>
            <w:vAlign w:val="center"/>
          </w:tcPr>
          <w:p w14:paraId="1BE93BD1">
            <w:pPr>
              <w:adjustRightInd w:val="0"/>
              <w:snapToGrid w:val="0"/>
              <w:spacing w:line="260" w:lineRule="atLeast"/>
              <w:jc w:val="center"/>
              <w:rPr>
                <w:rFonts w:ascii="宋体" w:hAnsi="宋体" w:cs="宋体"/>
                <w:sz w:val="24"/>
                <w:szCs w:val="24"/>
                <w:lang w:val="zh-CN"/>
              </w:rPr>
            </w:pPr>
            <w:r>
              <w:rPr>
                <w:rFonts w:hint="eastAsia" w:ascii="宋体" w:hAnsi="宋体" w:cs="宋体"/>
                <w:sz w:val="24"/>
                <w:szCs w:val="24"/>
                <w:lang w:val="zh-CN"/>
              </w:rPr>
              <w:t>施工组织设计</w:t>
            </w:r>
          </w:p>
          <w:p w14:paraId="09069893">
            <w:pPr>
              <w:spacing w:line="280" w:lineRule="exact"/>
              <w:jc w:val="center"/>
              <w:rPr>
                <w:rFonts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25</w:t>
            </w:r>
            <w:r>
              <w:rPr>
                <w:rFonts w:hint="eastAsia" w:ascii="宋体" w:hAnsi="宋体" w:cs="宋体"/>
                <w:sz w:val="24"/>
                <w:szCs w:val="24"/>
                <w:lang w:val="zh-CN"/>
              </w:rPr>
              <w:t>分）</w:t>
            </w:r>
          </w:p>
          <w:p w14:paraId="0C599F69">
            <w:pPr>
              <w:spacing w:line="280" w:lineRule="exact"/>
              <w:jc w:val="center"/>
              <w:rPr>
                <w:rFonts w:ascii="宋体" w:hAnsi="宋体" w:cs="宋体"/>
                <w:kern w:val="0"/>
                <w:sz w:val="24"/>
                <w:szCs w:val="24"/>
              </w:rPr>
            </w:pPr>
          </w:p>
        </w:tc>
        <w:tc>
          <w:tcPr>
            <w:tcW w:w="7031" w:type="dxa"/>
            <w:noWrap/>
            <w:vAlign w:val="center"/>
          </w:tcPr>
          <w:p w14:paraId="0AAE1965">
            <w:pPr>
              <w:spacing w:line="300" w:lineRule="exact"/>
              <w:jc w:val="left"/>
              <w:rPr>
                <w:rFonts w:ascii="宋体" w:hAnsi="宋体" w:cs="宋体"/>
                <w:sz w:val="24"/>
                <w:szCs w:val="24"/>
              </w:rPr>
            </w:pPr>
            <w:r>
              <w:rPr>
                <w:rFonts w:hint="eastAsia" w:ascii="宋体" w:hAnsi="宋体" w:cs="宋体"/>
                <w:sz w:val="24"/>
                <w:szCs w:val="24"/>
              </w:rPr>
              <w:t>（1）施工方法是否明确，技术措施是否可靠；（明确可靠的：5分，可靠性好的：4分，可靠性差的：2分）</w:t>
            </w:r>
          </w:p>
          <w:p w14:paraId="5AA2C6D9">
            <w:pPr>
              <w:spacing w:line="300" w:lineRule="exact"/>
              <w:jc w:val="left"/>
              <w:rPr>
                <w:rFonts w:ascii="宋体" w:hAnsi="宋体" w:cs="宋体"/>
                <w:sz w:val="24"/>
                <w:szCs w:val="24"/>
              </w:rPr>
            </w:pPr>
            <w:r>
              <w:rPr>
                <w:rFonts w:hint="eastAsia" w:ascii="宋体" w:hAnsi="宋体" w:cs="宋体"/>
                <w:sz w:val="24"/>
                <w:szCs w:val="24"/>
              </w:rPr>
              <w:t>（2）施工技术难点是否进行分析论述或者控制方法是否可靠；（满足的：5分，基本满足的：3分，不满足的：1分）</w:t>
            </w:r>
          </w:p>
          <w:p w14:paraId="7EE8D219">
            <w:pPr>
              <w:spacing w:line="300" w:lineRule="exact"/>
              <w:jc w:val="left"/>
              <w:rPr>
                <w:rFonts w:ascii="宋体" w:hAnsi="宋体" w:cs="宋体"/>
                <w:sz w:val="24"/>
                <w:szCs w:val="24"/>
              </w:rPr>
            </w:pPr>
            <w:r>
              <w:rPr>
                <w:rFonts w:hint="eastAsia" w:ascii="宋体" w:hAnsi="宋体" w:cs="宋体"/>
                <w:sz w:val="24"/>
                <w:szCs w:val="24"/>
              </w:rPr>
              <w:t>（3）施工进度计划安排是否合理；（合理的：5分，基本合理的：3分，不合理的：1分）</w:t>
            </w:r>
          </w:p>
          <w:p w14:paraId="4D3F6B17">
            <w:pPr>
              <w:spacing w:line="300" w:lineRule="exact"/>
              <w:jc w:val="left"/>
              <w:rPr>
                <w:rFonts w:ascii="宋体" w:hAnsi="宋体" w:cs="宋体"/>
                <w:sz w:val="24"/>
                <w:szCs w:val="24"/>
              </w:rPr>
            </w:pPr>
            <w:r>
              <w:rPr>
                <w:rFonts w:hint="eastAsia" w:ascii="宋体" w:hAnsi="宋体" w:cs="宋体"/>
                <w:sz w:val="24"/>
                <w:szCs w:val="24"/>
              </w:rPr>
              <w:t>（4）对控制性工期和关键工序的进度安排说明是否明确合理；（较好且合理的：5分，好且满足：3分，不明确的：1分）</w:t>
            </w:r>
          </w:p>
          <w:p w14:paraId="3DAB40CB">
            <w:pPr>
              <w:adjustRightInd w:val="0"/>
              <w:snapToGrid w:val="0"/>
              <w:spacing w:line="360" w:lineRule="auto"/>
              <w:jc w:val="left"/>
              <w:rPr>
                <w:rFonts w:ascii="宋体" w:hAnsi="宋体" w:cs="宋体"/>
                <w:sz w:val="24"/>
                <w:szCs w:val="24"/>
              </w:rPr>
            </w:pPr>
            <w:r>
              <w:rPr>
                <w:rFonts w:hint="eastAsia" w:asciiTheme="majorEastAsia" w:hAnsiTheme="majorEastAsia" w:eastAsiaTheme="majorEastAsia" w:cstheme="majorEastAsia"/>
                <w:sz w:val="24"/>
                <w:szCs w:val="24"/>
              </w:rPr>
              <w:t>（5）网络图和横道图与施工安排是否一致。（一致且较好的：5分，基本一致的：3分，不一致的：1分）</w:t>
            </w:r>
          </w:p>
        </w:tc>
      </w:tr>
      <w:tr w14:paraId="4E84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trPr>
        <w:tc>
          <w:tcPr>
            <w:tcW w:w="1321" w:type="dxa"/>
            <w:noWrap/>
            <w:vAlign w:val="center"/>
          </w:tcPr>
          <w:p w14:paraId="4DF39655">
            <w:pPr>
              <w:spacing w:line="280" w:lineRule="exact"/>
              <w:jc w:val="center"/>
              <w:rPr>
                <w:rFonts w:ascii="宋体" w:hAnsi="宋体" w:cs="宋体"/>
                <w:sz w:val="24"/>
                <w:szCs w:val="24"/>
              </w:rPr>
            </w:pPr>
            <w:r>
              <w:rPr>
                <w:rFonts w:hint="eastAsia" w:ascii="宋体" w:hAnsi="宋体" w:cs="宋体"/>
                <w:sz w:val="24"/>
                <w:szCs w:val="24"/>
              </w:rPr>
              <w:t>2</w:t>
            </w:r>
          </w:p>
        </w:tc>
        <w:tc>
          <w:tcPr>
            <w:tcW w:w="750" w:type="dxa"/>
            <w:vMerge w:val="continue"/>
            <w:noWrap/>
            <w:vAlign w:val="center"/>
          </w:tcPr>
          <w:p w14:paraId="60945FD6">
            <w:pPr>
              <w:adjustRightInd w:val="0"/>
              <w:snapToGrid w:val="0"/>
              <w:spacing w:line="260" w:lineRule="atLeast"/>
              <w:jc w:val="center"/>
              <w:rPr>
                <w:rStyle w:val="28"/>
                <w:rFonts w:ascii="宋体" w:hAnsi="宋体" w:cs="宋体"/>
                <w:b w:val="0"/>
                <w:sz w:val="24"/>
                <w:szCs w:val="24"/>
              </w:rPr>
            </w:pPr>
          </w:p>
        </w:tc>
        <w:tc>
          <w:tcPr>
            <w:tcW w:w="918" w:type="dxa"/>
            <w:noWrap/>
            <w:vAlign w:val="center"/>
          </w:tcPr>
          <w:p w14:paraId="3E91E0AF">
            <w:pPr>
              <w:adjustRightInd w:val="0"/>
              <w:snapToGrid w:val="0"/>
              <w:spacing w:line="260" w:lineRule="atLeast"/>
              <w:jc w:val="center"/>
              <w:rPr>
                <w:rStyle w:val="28"/>
                <w:rFonts w:ascii="宋体" w:hAnsi="宋体" w:cs="宋体"/>
                <w:b w:val="0"/>
                <w:sz w:val="24"/>
                <w:szCs w:val="24"/>
              </w:rPr>
            </w:pPr>
            <w:r>
              <w:rPr>
                <w:rFonts w:hint="eastAsia" w:ascii="宋体" w:hAnsi="宋体" w:cs="宋体"/>
                <w:sz w:val="24"/>
                <w:szCs w:val="24"/>
              </w:rPr>
              <w:t>施工技术力量、机构、机械设备及人力资源配置</w:t>
            </w:r>
            <w:r>
              <w:rPr>
                <w:rStyle w:val="28"/>
                <w:rFonts w:hint="eastAsia" w:ascii="宋体" w:hAnsi="宋体" w:cs="宋体"/>
                <w:b w:val="0"/>
                <w:sz w:val="24"/>
                <w:szCs w:val="24"/>
              </w:rPr>
              <w:t>（10分）</w:t>
            </w:r>
          </w:p>
        </w:tc>
        <w:tc>
          <w:tcPr>
            <w:tcW w:w="7031" w:type="dxa"/>
            <w:noWrap/>
            <w:vAlign w:val="center"/>
          </w:tcPr>
          <w:p w14:paraId="7475533E">
            <w:pPr>
              <w:spacing w:line="300" w:lineRule="exact"/>
              <w:jc w:val="left"/>
              <w:rPr>
                <w:rFonts w:ascii="宋体" w:hAnsi="宋体" w:cs="宋体"/>
                <w:sz w:val="24"/>
                <w:szCs w:val="24"/>
              </w:rPr>
            </w:pPr>
            <w:r>
              <w:rPr>
                <w:rFonts w:hint="eastAsia" w:ascii="宋体" w:hAnsi="宋体" w:cs="宋体"/>
                <w:sz w:val="24"/>
                <w:szCs w:val="24"/>
              </w:rPr>
              <w:t>（1）项目部机构设置是否合理；（配备合理的：2分，基本合理的：1分，不合理的：0分）</w:t>
            </w:r>
          </w:p>
          <w:p w14:paraId="3F16D699">
            <w:pPr>
              <w:spacing w:line="300" w:lineRule="exact"/>
              <w:jc w:val="left"/>
              <w:rPr>
                <w:rFonts w:ascii="宋体" w:hAnsi="宋体" w:cs="宋体"/>
                <w:sz w:val="24"/>
                <w:szCs w:val="24"/>
              </w:rPr>
            </w:pPr>
            <w:r>
              <w:rPr>
                <w:rFonts w:hint="eastAsia" w:ascii="宋体" w:hAnsi="宋体" w:cs="宋体"/>
                <w:sz w:val="24"/>
                <w:szCs w:val="24"/>
              </w:rPr>
              <w:t>（2）项目经理及技术负责人职称是否满足招标文件要求，是否主持或者参与过类似工程施工且担任主要负责人，驻工地时间是否有明确承诺并有处罚措施；（完全满足：2分，基本满足：1分，不满足的：0分）</w:t>
            </w:r>
          </w:p>
          <w:p w14:paraId="2F7C5AF9">
            <w:pPr>
              <w:spacing w:line="300" w:lineRule="exact"/>
              <w:jc w:val="left"/>
              <w:rPr>
                <w:rFonts w:ascii="宋体" w:hAnsi="宋体" w:cs="宋体"/>
                <w:sz w:val="24"/>
                <w:szCs w:val="24"/>
              </w:rPr>
            </w:pPr>
            <w:r>
              <w:rPr>
                <w:rFonts w:hint="eastAsia" w:ascii="宋体" w:hAnsi="宋体" w:cs="宋体"/>
                <w:sz w:val="24"/>
                <w:szCs w:val="24"/>
              </w:rPr>
              <w:t>（3）各关键人员配置是否是否齐全，是否做到全员持证上岗，且岗位职责明确；（明确且满足：2分，基本满足的：1分，较差的：0分）</w:t>
            </w:r>
          </w:p>
          <w:p w14:paraId="3DE2750F">
            <w:pPr>
              <w:spacing w:line="300" w:lineRule="exact"/>
              <w:jc w:val="left"/>
              <w:rPr>
                <w:rFonts w:ascii="宋体" w:hAnsi="宋体" w:cs="宋体"/>
                <w:sz w:val="24"/>
                <w:szCs w:val="24"/>
              </w:rPr>
            </w:pPr>
            <w:r>
              <w:rPr>
                <w:rFonts w:hint="eastAsia" w:ascii="宋体" w:hAnsi="宋体" w:cs="宋体"/>
                <w:sz w:val="24"/>
                <w:szCs w:val="24"/>
              </w:rPr>
              <w:t>（4）主要机构设备配置分析依据否充分，配置是否合理，进退场计划是否明确；（明确且满足：2分，基本满足的：1分，较差的：0分）</w:t>
            </w:r>
          </w:p>
          <w:p w14:paraId="2729DF09">
            <w:pPr>
              <w:spacing w:line="300" w:lineRule="exact"/>
              <w:jc w:val="left"/>
              <w:rPr>
                <w:rStyle w:val="28"/>
                <w:rFonts w:ascii="宋体" w:hAnsi="宋体" w:cs="宋体"/>
                <w:b w:val="0"/>
                <w:sz w:val="24"/>
                <w:szCs w:val="24"/>
              </w:rPr>
            </w:pPr>
            <w:r>
              <w:rPr>
                <w:rFonts w:hint="eastAsia" w:ascii="宋体" w:hAnsi="宋体" w:cs="宋体"/>
                <w:sz w:val="24"/>
                <w:szCs w:val="24"/>
              </w:rPr>
              <w:t>（5）劳力计划安排是否具体，技工与普工搭配是否合理；（明确且满足：2分，基本满足的：1分，较差的：0分）</w:t>
            </w:r>
          </w:p>
        </w:tc>
      </w:tr>
      <w:tr w14:paraId="5D1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321" w:type="dxa"/>
            <w:noWrap/>
            <w:vAlign w:val="center"/>
          </w:tcPr>
          <w:p w14:paraId="7834ACAC">
            <w:pPr>
              <w:spacing w:line="280" w:lineRule="exact"/>
              <w:jc w:val="center"/>
              <w:rPr>
                <w:rFonts w:ascii="宋体" w:hAnsi="宋体" w:cs="宋体"/>
                <w:sz w:val="24"/>
                <w:szCs w:val="24"/>
              </w:rPr>
            </w:pPr>
            <w:r>
              <w:rPr>
                <w:rFonts w:hint="eastAsia" w:ascii="宋体" w:hAnsi="宋体" w:cs="宋体"/>
                <w:sz w:val="24"/>
                <w:szCs w:val="24"/>
              </w:rPr>
              <w:t>3</w:t>
            </w:r>
          </w:p>
        </w:tc>
        <w:tc>
          <w:tcPr>
            <w:tcW w:w="750" w:type="dxa"/>
            <w:vMerge w:val="continue"/>
            <w:noWrap/>
            <w:vAlign w:val="center"/>
          </w:tcPr>
          <w:p w14:paraId="09D7853C">
            <w:pPr>
              <w:adjustRightInd w:val="0"/>
              <w:snapToGrid w:val="0"/>
              <w:spacing w:line="260" w:lineRule="atLeast"/>
              <w:jc w:val="center"/>
              <w:rPr>
                <w:rStyle w:val="28"/>
                <w:rFonts w:ascii="宋体" w:hAnsi="宋体" w:cs="宋体"/>
                <w:b w:val="0"/>
                <w:sz w:val="24"/>
                <w:szCs w:val="24"/>
              </w:rPr>
            </w:pPr>
          </w:p>
        </w:tc>
        <w:tc>
          <w:tcPr>
            <w:tcW w:w="918" w:type="dxa"/>
            <w:noWrap/>
            <w:vAlign w:val="center"/>
          </w:tcPr>
          <w:p w14:paraId="203BD7EE">
            <w:pPr>
              <w:adjustRightInd w:val="0"/>
              <w:snapToGrid w:val="0"/>
              <w:spacing w:line="260" w:lineRule="atLeast"/>
              <w:jc w:val="center"/>
              <w:rPr>
                <w:rFonts w:ascii="宋体" w:hAnsi="宋体" w:cs="宋体"/>
                <w:sz w:val="24"/>
                <w:szCs w:val="24"/>
              </w:rPr>
            </w:pPr>
            <w:r>
              <w:rPr>
                <w:rFonts w:hint="eastAsia" w:ascii="宋体" w:hAnsi="宋体" w:cs="宋体"/>
                <w:sz w:val="24"/>
                <w:szCs w:val="24"/>
              </w:rPr>
              <w:t>质量安全保证体系及措施(10分)</w:t>
            </w:r>
          </w:p>
        </w:tc>
        <w:tc>
          <w:tcPr>
            <w:tcW w:w="7031" w:type="dxa"/>
            <w:noWrap/>
            <w:vAlign w:val="center"/>
          </w:tcPr>
          <w:p w14:paraId="54DE99C2">
            <w:pPr>
              <w:spacing w:line="300" w:lineRule="exact"/>
              <w:jc w:val="left"/>
              <w:rPr>
                <w:rFonts w:ascii="宋体" w:hAnsi="宋体" w:cs="宋体"/>
                <w:sz w:val="24"/>
                <w:szCs w:val="24"/>
              </w:rPr>
            </w:pPr>
            <w:r>
              <w:rPr>
                <w:rFonts w:hint="eastAsia" w:ascii="宋体" w:hAnsi="宋体" w:cs="宋体"/>
                <w:sz w:val="24"/>
                <w:szCs w:val="24"/>
              </w:rPr>
              <w:t>（1）质量安全保证体系是否健全，职责是否明确；（健全且明确的：3分，健全且基本明确：2分，较差的：1分）</w:t>
            </w:r>
          </w:p>
          <w:p w14:paraId="7A88A049">
            <w:pPr>
              <w:spacing w:line="300" w:lineRule="exact"/>
              <w:jc w:val="left"/>
              <w:rPr>
                <w:rFonts w:ascii="宋体" w:hAnsi="宋体" w:cs="宋体"/>
                <w:sz w:val="24"/>
                <w:szCs w:val="24"/>
              </w:rPr>
            </w:pPr>
            <w:r>
              <w:rPr>
                <w:rFonts w:hint="eastAsia" w:ascii="宋体" w:hAnsi="宋体" w:cs="宋体"/>
                <w:sz w:val="24"/>
                <w:szCs w:val="24"/>
              </w:rPr>
              <w:t>（2）质量安全目标管理措施是否明确；（健全且明确的：3分，健全且基本明确：2分，较差的：1分）</w:t>
            </w:r>
          </w:p>
          <w:p w14:paraId="2DC92B24">
            <w:pPr>
              <w:spacing w:line="300" w:lineRule="exact"/>
              <w:jc w:val="left"/>
              <w:rPr>
                <w:rFonts w:ascii="宋体" w:hAnsi="宋体" w:cs="宋体"/>
                <w:sz w:val="24"/>
                <w:szCs w:val="24"/>
              </w:rPr>
            </w:pPr>
            <w:r>
              <w:rPr>
                <w:rFonts w:hint="eastAsia" w:ascii="宋体" w:hAnsi="宋体" w:cs="宋体"/>
                <w:sz w:val="24"/>
                <w:szCs w:val="24"/>
              </w:rPr>
              <w:t>（3）质量标准是否符合招标文件及现行规程要求；（符合的：2分，基本符合：1分，较差的：0分）</w:t>
            </w:r>
          </w:p>
          <w:p w14:paraId="7A7EDF1B">
            <w:pPr>
              <w:adjustRightInd w:val="0"/>
              <w:snapToGrid w:val="0"/>
              <w:spacing w:line="260" w:lineRule="atLeast"/>
              <w:jc w:val="left"/>
              <w:rPr>
                <w:rFonts w:ascii="宋体" w:hAnsi="宋体" w:cs="宋体"/>
                <w:sz w:val="24"/>
                <w:szCs w:val="24"/>
              </w:rPr>
            </w:pPr>
            <w:r>
              <w:rPr>
                <w:rFonts w:hint="eastAsia" w:ascii="宋体" w:hAnsi="宋体" w:cs="宋体"/>
                <w:sz w:val="24"/>
                <w:szCs w:val="24"/>
              </w:rPr>
              <w:t>（4）质量检测设备、数量是否满足要求，检测计划是否合理；（明确且满足：2分，基本满足的：1分，较差的：0分）</w:t>
            </w:r>
          </w:p>
        </w:tc>
      </w:tr>
      <w:tr w14:paraId="5C3F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321" w:type="dxa"/>
            <w:noWrap/>
            <w:vAlign w:val="center"/>
          </w:tcPr>
          <w:p w14:paraId="463F3A0D">
            <w:pPr>
              <w:spacing w:line="280" w:lineRule="exact"/>
              <w:jc w:val="center"/>
              <w:rPr>
                <w:rFonts w:ascii="宋体" w:hAnsi="宋体" w:cs="宋体"/>
                <w:sz w:val="24"/>
                <w:szCs w:val="24"/>
              </w:rPr>
            </w:pPr>
            <w:r>
              <w:rPr>
                <w:rFonts w:hint="eastAsia" w:ascii="宋体" w:hAnsi="宋体" w:cs="宋体"/>
                <w:sz w:val="24"/>
                <w:szCs w:val="24"/>
              </w:rPr>
              <w:t>4</w:t>
            </w:r>
          </w:p>
        </w:tc>
        <w:tc>
          <w:tcPr>
            <w:tcW w:w="750" w:type="dxa"/>
            <w:vMerge w:val="continue"/>
            <w:noWrap/>
            <w:vAlign w:val="center"/>
          </w:tcPr>
          <w:p w14:paraId="70A80DD2">
            <w:pPr>
              <w:adjustRightInd w:val="0"/>
              <w:snapToGrid w:val="0"/>
              <w:spacing w:line="260" w:lineRule="atLeast"/>
              <w:jc w:val="center"/>
              <w:rPr>
                <w:rStyle w:val="28"/>
                <w:rFonts w:ascii="宋体" w:hAnsi="宋体" w:cs="宋体"/>
                <w:b w:val="0"/>
                <w:sz w:val="24"/>
                <w:szCs w:val="24"/>
              </w:rPr>
            </w:pPr>
          </w:p>
        </w:tc>
        <w:tc>
          <w:tcPr>
            <w:tcW w:w="918" w:type="dxa"/>
            <w:noWrap/>
            <w:vAlign w:val="center"/>
          </w:tcPr>
          <w:p w14:paraId="50D32A03">
            <w:pPr>
              <w:adjustRightInd w:val="0"/>
              <w:snapToGrid w:val="0"/>
              <w:spacing w:line="260" w:lineRule="atLeast"/>
              <w:jc w:val="center"/>
              <w:rPr>
                <w:rFonts w:ascii="宋体" w:hAnsi="宋体" w:cs="宋体"/>
                <w:sz w:val="24"/>
                <w:szCs w:val="24"/>
              </w:rPr>
            </w:pPr>
            <w:r>
              <w:rPr>
                <w:rFonts w:hint="eastAsia" w:ascii="宋体" w:hAnsi="宋体" w:cs="宋体"/>
                <w:sz w:val="24"/>
                <w:szCs w:val="24"/>
              </w:rPr>
              <w:t>环境保护技术措施（5分）</w:t>
            </w:r>
          </w:p>
        </w:tc>
        <w:tc>
          <w:tcPr>
            <w:tcW w:w="7031" w:type="dxa"/>
            <w:noWrap/>
            <w:vAlign w:val="center"/>
          </w:tcPr>
          <w:p w14:paraId="6FD3D47D">
            <w:pPr>
              <w:spacing w:line="300" w:lineRule="exact"/>
              <w:jc w:val="left"/>
              <w:rPr>
                <w:rFonts w:ascii="宋体" w:hAnsi="宋体" w:cs="宋体"/>
                <w:sz w:val="24"/>
                <w:szCs w:val="24"/>
              </w:rPr>
            </w:pPr>
            <w:r>
              <w:rPr>
                <w:rFonts w:hint="eastAsia" w:ascii="宋体" w:hAnsi="宋体" w:cs="宋体"/>
                <w:sz w:val="24"/>
                <w:szCs w:val="24"/>
              </w:rPr>
              <w:t>（1）环保措施是否符合国家和招标文件提出的环保要求；（完全符合：3分，基本符合：</w:t>
            </w:r>
            <w:r>
              <w:rPr>
                <w:rFonts w:hint="eastAsia" w:ascii="宋体" w:hAnsi="宋体" w:cs="宋体"/>
                <w:sz w:val="24"/>
                <w:szCs w:val="24"/>
                <w:lang w:val="en-US" w:eastAsia="zh-CN"/>
              </w:rPr>
              <w:t>2</w:t>
            </w:r>
            <w:r>
              <w:rPr>
                <w:rFonts w:hint="eastAsia" w:ascii="宋体" w:hAnsi="宋体" w:cs="宋体"/>
                <w:sz w:val="24"/>
                <w:szCs w:val="24"/>
              </w:rPr>
              <w:t>分，较差的：1分）</w:t>
            </w:r>
          </w:p>
          <w:p w14:paraId="5A4C5454">
            <w:pPr>
              <w:adjustRightInd w:val="0"/>
              <w:snapToGrid w:val="0"/>
              <w:spacing w:line="260" w:lineRule="atLeast"/>
              <w:jc w:val="left"/>
              <w:rPr>
                <w:rFonts w:ascii="宋体" w:hAnsi="宋体" w:cs="宋体"/>
                <w:sz w:val="24"/>
                <w:szCs w:val="24"/>
              </w:rPr>
            </w:pPr>
            <w:r>
              <w:rPr>
                <w:rFonts w:hint="eastAsia" w:ascii="宋体" w:hAnsi="宋体" w:cs="宋体"/>
                <w:sz w:val="24"/>
                <w:szCs w:val="24"/>
              </w:rPr>
              <w:t>（2）施工平面布置、生活垃圾及建筑垃圾处理是否考虑环保要求；（完全符合：2分，基本符合：</w:t>
            </w:r>
            <w:r>
              <w:rPr>
                <w:rFonts w:hint="eastAsia" w:ascii="宋体" w:hAnsi="宋体" w:cs="宋体"/>
                <w:sz w:val="24"/>
                <w:szCs w:val="24"/>
                <w:lang w:val="en-US" w:eastAsia="zh-CN"/>
              </w:rPr>
              <w:t>1</w:t>
            </w:r>
            <w:r>
              <w:rPr>
                <w:rFonts w:hint="eastAsia" w:ascii="宋体" w:hAnsi="宋体" w:cs="宋体"/>
                <w:sz w:val="24"/>
                <w:szCs w:val="24"/>
              </w:rPr>
              <w:t>分，较差的：</w:t>
            </w:r>
            <w:r>
              <w:rPr>
                <w:rFonts w:hint="eastAsia" w:ascii="宋体" w:hAnsi="宋体" w:cs="宋体"/>
                <w:sz w:val="24"/>
                <w:szCs w:val="24"/>
                <w:lang w:val="en-US" w:eastAsia="zh-CN"/>
              </w:rPr>
              <w:t>0</w:t>
            </w:r>
            <w:r>
              <w:rPr>
                <w:rFonts w:hint="eastAsia" w:ascii="宋体" w:hAnsi="宋体" w:cs="宋体"/>
                <w:sz w:val="24"/>
                <w:szCs w:val="24"/>
              </w:rPr>
              <w:t>分）</w:t>
            </w:r>
          </w:p>
        </w:tc>
      </w:tr>
    </w:tbl>
    <w:p w14:paraId="33D802CF">
      <w:pPr>
        <w:spacing w:line="360" w:lineRule="auto"/>
        <w:jc w:val="center"/>
        <w:rPr>
          <w:rFonts w:hint="eastAsia" w:ascii="宋体" w:hAnsi="宋体"/>
          <w:b/>
          <w:spacing w:val="-2"/>
          <w:sz w:val="24"/>
          <w:szCs w:val="24"/>
        </w:rPr>
      </w:pPr>
    </w:p>
    <w:p w14:paraId="119D40BC">
      <w:pPr>
        <w:spacing w:line="360" w:lineRule="auto"/>
        <w:jc w:val="center"/>
        <w:rPr>
          <w:rFonts w:ascii="宋体" w:hAnsi="宋体"/>
          <w:b/>
          <w:spacing w:val="-2"/>
          <w:sz w:val="24"/>
          <w:szCs w:val="24"/>
        </w:rPr>
      </w:pPr>
      <w:r>
        <w:rPr>
          <w:rFonts w:hint="eastAsia" w:ascii="宋体" w:hAnsi="宋体"/>
          <w:b/>
          <w:spacing w:val="-2"/>
          <w:sz w:val="24"/>
          <w:szCs w:val="24"/>
        </w:rPr>
        <w:t>商务部分（占总分值的20%）</w:t>
      </w:r>
    </w:p>
    <w:tbl>
      <w:tblPr>
        <w:tblStyle w:val="25"/>
        <w:tblW w:w="9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45"/>
        <w:gridCol w:w="900"/>
        <w:gridCol w:w="6692"/>
      </w:tblGrid>
      <w:tr w14:paraId="085A1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blHeader/>
          <w:jc w:val="center"/>
        </w:trPr>
        <w:tc>
          <w:tcPr>
            <w:tcW w:w="777" w:type="dxa"/>
            <w:tcBorders>
              <w:top w:val="single" w:color="auto" w:sz="4" w:space="0"/>
              <w:bottom w:val="single" w:color="auto" w:sz="4" w:space="0"/>
              <w:right w:val="single" w:color="auto" w:sz="4" w:space="0"/>
            </w:tcBorders>
            <w:noWrap/>
            <w:vAlign w:val="center"/>
          </w:tcPr>
          <w:p w14:paraId="4DC8F1A6">
            <w:pPr>
              <w:spacing w:line="360" w:lineRule="auto"/>
              <w:jc w:val="center"/>
              <w:rPr>
                <w:rFonts w:ascii="宋体" w:hAnsi="宋体"/>
                <w:spacing w:val="-2"/>
                <w:sz w:val="24"/>
                <w:szCs w:val="24"/>
              </w:rPr>
            </w:pPr>
            <w:r>
              <w:rPr>
                <w:rFonts w:hint="eastAsia" w:ascii="宋体" w:hAnsi="宋体"/>
                <w:spacing w:val="-2"/>
                <w:sz w:val="24"/>
                <w:szCs w:val="24"/>
              </w:rPr>
              <w:t>序号</w:t>
            </w:r>
          </w:p>
        </w:tc>
        <w:tc>
          <w:tcPr>
            <w:tcW w:w="1445" w:type="dxa"/>
            <w:tcBorders>
              <w:top w:val="single" w:color="auto" w:sz="4" w:space="0"/>
              <w:left w:val="single" w:color="auto" w:sz="4" w:space="0"/>
              <w:bottom w:val="single" w:color="auto" w:sz="4" w:space="0"/>
              <w:right w:val="single" w:color="auto" w:sz="4" w:space="0"/>
            </w:tcBorders>
            <w:noWrap/>
            <w:vAlign w:val="center"/>
          </w:tcPr>
          <w:p w14:paraId="213430DA">
            <w:pPr>
              <w:spacing w:line="360" w:lineRule="auto"/>
              <w:jc w:val="center"/>
              <w:rPr>
                <w:rFonts w:ascii="宋体" w:hAnsi="宋体"/>
                <w:spacing w:val="-2"/>
                <w:sz w:val="24"/>
                <w:szCs w:val="24"/>
              </w:rPr>
            </w:pPr>
            <w:r>
              <w:rPr>
                <w:rFonts w:hint="eastAsia" w:ascii="宋体" w:hAnsi="宋体"/>
                <w:spacing w:val="-2"/>
                <w:sz w:val="24"/>
                <w:szCs w:val="24"/>
              </w:rPr>
              <w:t>评审项目</w:t>
            </w:r>
          </w:p>
        </w:tc>
        <w:tc>
          <w:tcPr>
            <w:tcW w:w="900" w:type="dxa"/>
            <w:tcBorders>
              <w:top w:val="single" w:color="auto" w:sz="4" w:space="0"/>
              <w:left w:val="single" w:color="auto" w:sz="4" w:space="0"/>
              <w:bottom w:val="single" w:color="auto" w:sz="4" w:space="0"/>
              <w:right w:val="single" w:color="auto" w:sz="4" w:space="0"/>
            </w:tcBorders>
            <w:noWrap/>
            <w:vAlign w:val="center"/>
          </w:tcPr>
          <w:p w14:paraId="16D31EFD">
            <w:pPr>
              <w:spacing w:line="360" w:lineRule="auto"/>
              <w:jc w:val="center"/>
              <w:rPr>
                <w:rFonts w:ascii="宋体" w:hAnsi="宋体"/>
                <w:spacing w:val="-2"/>
                <w:sz w:val="24"/>
                <w:szCs w:val="24"/>
              </w:rPr>
            </w:pPr>
            <w:r>
              <w:rPr>
                <w:rFonts w:hint="eastAsia" w:ascii="宋体" w:hAnsi="宋体"/>
                <w:spacing w:val="-2"/>
                <w:sz w:val="24"/>
                <w:szCs w:val="24"/>
              </w:rPr>
              <w:t>分值</w:t>
            </w:r>
          </w:p>
        </w:tc>
        <w:tc>
          <w:tcPr>
            <w:tcW w:w="6692" w:type="dxa"/>
            <w:tcBorders>
              <w:top w:val="single" w:color="auto" w:sz="4" w:space="0"/>
              <w:left w:val="single" w:color="auto" w:sz="4" w:space="0"/>
              <w:bottom w:val="single" w:color="auto" w:sz="4" w:space="0"/>
            </w:tcBorders>
            <w:noWrap/>
            <w:vAlign w:val="center"/>
          </w:tcPr>
          <w:p w14:paraId="5DB95AF2">
            <w:pPr>
              <w:spacing w:line="360" w:lineRule="auto"/>
              <w:jc w:val="center"/>
              <w:rPr>
                <w:rFonts w:ascii="宋体" w:hAnsi="宋体"/>
                <w:spacing w:val="-2"/>
                <w:sz w:val="24"/>
                <w:szCs w:val="24"/>
              </w:rPr>
            </w:pPr>
            <w:r>
              <w:rPr>
                <w:rFonts w:ascii="宋体" w:hAnsi="宋体"/>
                <w:sz w:val="24"/>
                <w:szCs w:val="24"/>
              </w:rPr>
              <w:t>评分标准</w:t>
            </w:r>
          </w:p>
        </w:tc>
      </w:tr>
      <w:tr w14:paraId="2DAF7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777" w:type="dxa"/>
            <w:tcBorders>
              <w:top w:val="single" w:color="auto" w:sz="4" w:space="0"/>
              <w:bottom w:val="single" w:color="auto" w:sz="4" w:space="0"/>
              <w:right w:val="single" w:color="auto" w:sz="4" w:space="0"/>
            </w:tcBorders>
            <w:noWrap/>
            <w:vAlign w:val="center"/>
          </w:tcPr>
          <w:p w14:paraId="28432426">
            <w:pPr>
              <w:spacing w:line="360" w:lineRule="auto"/>
              <w:jc w:val="center"/>
              <w:rPr>
                <w:rFonts w:ascii="宋体" w:hAnsi="宋体"/>
                <w:spacing w:val="-2"/>
                <w:sz w:val="24"/>
                <w:szCs w:val="24"/>
              </w:rPr>
            </w:pPr>
            <w:r>
              <w:rPr>
                <w:rFonts w:hint="eastAsia" w:ascii="宋体" w:hAnsi="宋体"/>
                <w:spacing w:val="-2"/>
                <w:sz w:val="24"/>
                <w:szCs w:val="24"/>
              </w:rPr>
              <w:t>1</w:t>
            </w:r>
          </w:p>
        </w:tc>
        <w:tc>
          <w:tcPr>
            <w:tcW w:w="1445" w:type="dxa"/>
            <w:tcBorders>
              <w:top w:val="single" w:color="auto" w:sz="4" w:space="0"/>
              <w:left w:val="single" w:color="auto" w:sz="4" w:space="0"/>
              <w:bottom w:val="single" w:color="auto" w:sz="4" w:space="0"/>
              <w:right w:val="single" w:color="auto" w:sz="4" w:space="0"/>
            </w:tcBorders>
            <w:noWrap/>
            <w:vAlign w:val="center"/>
          </w:tcPr>
          <w:p w14:paraId="109827BD">
            <w:pPr>
              <w:spacing w:line="360" w:lineRule="auto"/>
              <w:jc w:val="center"/>
              <w:rPr>
                <w:rFonts w:ascii="宋体" w:hAnsi="宋体"/>
                <w:spacing w:val="-2"/>
                <w:sz w:val="24"/>
                <w:szCs w:val="24"/>
              </w:rPr>
            </w:pPr>
            <w:r>
              <w:rPr>
                <w:rFonts w:hint="eastAsia" w:ascii="宋体" w:hAnsi="宋体"/>
                <w:spacing w:val="-2"/>
                <w:sz w:val="24"/>
                <w:szCs w:val="24"/>
              </w:rPr>
              <w:t>类似业绩</w:t>
            </w:r>
          </w:p>
        </w:tc>
        <w:tc>
          <w:tcPr>
            <w:tcW w:w="900" w:type="dxa"/>
            <w:tcBorders>
              <w:top w:val="single" w:color="auto" w:sz="4" w:space="0"/>
              <w:left w:val="single" w:color="auto" w:sz="4" w:space="0"/>
              <w:bottom w:val="single" w:color="auto" w:sz="4" w:space="0"/>
              <w:right w:val="single" w:color="auto" w:sz="4" w:space="0"/>
            </w:tcBorders>
            <w:noWrap/>
            <w:vAlign w:val="center"/>
          </w:tcPr>
          <w:p w14:paraId="0C2D81F3">
            <w:pPr>
              <w:spacing w:line="360" w:lineRule="auto"/>
              <w:jc w:val="center"/>
              <w:rPr>
                <w:rFonts w:ascii="宋体" w:hAnsi="宋体"/>
                <w:spacing w:val="-2"/>
                <w:sz w:val="24"/>
                <w:szCs w:val="24"/>
              </w:rPr>
            </w:pPr>
            <w:r>
              <w:rPr>
                <w:rFonts w:hint="eastAsia" w:ascii="宋体" w:hAnsi="宋体"/>
                <w:spacing w:val="-2"/>
                <w:sz w:val="24"/>
                <w:szCs w:val="24"/>
              </w:rPr>
              <w:t>4分</w:t>
            </w:r>
          </w:p>
        </w:tc>
        <w:tc>
          <w:tcPr>
            <w:tcW w:w="6692" w:type="dxa"/>
            <w:tcBorders>
              <w:top w:val="single" w:color="auto" w:sz="4" w:space="0"/>
              <w:left w:val="single" w:color="auto" w:sz="4" w:space="0"/>
              <w:bottom w:val="single" w:color="auto" w:sz="4" w:space="0"/>
            </w:tcBorders>
            <w:noWrap/>
            <w:vAlign w:val="center"/>
          </w:tcPr>
          <w:p w14:paraId="5E33D0C3">
            <w:pPr>
              <w:rPr>
                <w:rFonts w:ascii="宋体" w:hAnsi="宋体"/>
                <w:spacing w:val="-2"/>
                <w:sz w:val="24"/>
                <w:szCs w:val="24"/>
              </w:rPr>
            </w:pPr>
            <w:r>
              <w:rPr>
                <w:rFonts w:hint="eastAsia" w:ascii="宋体" w:hAnsi="宋体"/>
                <w:spacing w:val="-2"/>
                <w:kern w:val="0"/>
                <w:sz w:val="24"/>
                <w:szCs w:val="24"/>
              </w:rPr>
              <w:t>供应商提供的类似业绩，每提供一项得</w:t>
            </w:r>
            <w:r>
              <w:rPr>
                <w:rFonts w:hint="eastAsia" w:ascii="宋体" w:hAnsi="宋体"/>
                <w:spacing w:val="-2"/>
                <w:kern w:val="0"/>
                <w:sz w:val="24"/>
                <w:szCs w:val="24"/>
                <w:lang w:val="en-US" w:eastAsia="zh-CN"/>
              </w:rPr>
              <w:t>2</w:t>
            </w:r>
            <w:r>
              <w:rPr>
                <w:rFonts w:hint="eastAsia" w:ascii="宋体" w:hAnsi="宋体"/>
                <w:spacing w:val="-2"/>
                <w:kern w:val="0"/>
                <w:sz w:val="24"/>
                <w:szCs w:val="24"/>
              </w:rPr>
              <w:t>分，不提供不得分，最高得4分。（评审时以中标通知书、成交通知书或合同复印件为准）</w:t>
            </w:r>
          </w:p>
        </w:tc>
      </w:tr>
      <w:tr w14:paraId="7502F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7" w:type="dxa"/>
            <w:tcBorders>
              <w:top w:val="single" w:color="auto" w:sz="4" w:space="0"/>
              <w:bottom w:val="single" w:color="auto" w:sz="4" w:space="0"/>
              <w:right w:val="single" w:color="auto" w:sz="4" w:space="0"/>
            </w:tcBorders>
            <w:noWrap/>
            <w:vAlign w:val="center"/>
          </w:tcPr>
          <w:p w14:paraId="7FA92A6B">
            <w:pPr>
              <w:spacing w:line="360" w:lineRule="auto"/>
              <w:jc w:val="center"/>
              <w:rPr>
                <w:rFonts w:ascii="宋体" w:hAnsi="宋体"/>
                <w:color w:val="auto"/>
                <w:spacing w:val="-2"/>
                <w:sz w:val="24"/>
                <w:szCs w:val="24"/>
              </w:rPr>
            </w:pPr>
            <w:r>
              <w:rPr>
                <w:rFonts w:hint="eastAsia" w:ascii="宋体" w:hAnsi="宋体"/>
                <w:color w:val="auto"/>
                <w:spacing w:val="-2"/>
                <w:sz w:val="24"/>
                <w:szCs w:val="24"/>
              </w:rPr>
              <w:t>2</w:t>
            </w:r>
          </w:p>
        </w:tc>
        <w:tc>
          <w:tcPr>
            <w:tcW w:w="1445" w:type="dxa"/>
            <w:tcBorders>
              <w:top w:val="single" w:color="auto" w:sz="4" w:space="0"/>
              <w:left w:val="single" w:color="auto" w:sz="4" w:space="0"/>
              <w:bottom w:val="single" w:color="auto" w:sz="4" w:space="0"/>
              <w:right w:val="single" w:color="auto" w:sz="4" w:space="0"/>
            </w:tcBorders>
            <w:noWrap/>
            <w:vAlign w:val="center"/>
          </w:tcPr>
          <w:p w14:paraId="27A577D0">
            <w:pPr>
              <w:spacing w:line="360" w:lineRule="auto"/>
              <w:jc w:val="center"/>
              <w:rPr>
                <w:rFonts w:ascii="宋体" w:hAnsi="宋体"/>
                <w:color w:val="auto"/>
                <w:spacing w:val="-2"/>
                <w:sz w:val="24"/>
                <w:szCs w:val="24"/>
              </w:rPr>
            </w:pPr>
            <w:r>
              <w:rPr>
                <w:rFonts w:hint="eastAsia" w:ascii="宋体" w:hAnsi="宋体"/>
                <w:color w:val="auto"/>
                <w:spacing w:val="-2"/>
                <w:sz w:val="24"/>
                <w:szCs w:val="24"/>
              </w:rPr>
              <w:t>项目负责人</w:t>
            </w:r>
          </w:p>
        </w:tc>
        <w:tc>
          <w:tcPr>
            <w:tcW w:w="900" w:type="dxa"/>
            <w:tcBorders>
              <w:top w:val="single" w:color="auto" w:sz="4" w:space="0"/>
              <w:left w:val="single" w:color="auto" w:sz="4" w:space="0"/>
              <w:bottom w:val="single" w:color="auto" w:sz="4" w:space="0"/>
              <w:right w:val="single" w:color="auto" w:sz="4" w:space="0"/>
            </w:tcBorders>
            <w:noWrap/>
            <w:vAlign w:val="center"/>
          </w:tcPr>
          <w:p w14:paraId="72EB1F04">
            <w:pPr>
              <w:spacing w:line="360" w:lineRule="auto"/>
              <w:jc w:val="center"/>
              <w:rPr>
                <w:rFonts w:ascii="宋体" w:hAnsi="宋体"/>
                <w:color w:val="auto"/>
                <w:spacing w:val="-2"/>
                <w:sz w:val="24"/>
                <w:szCs w:val="24"/>
              </w:rPr>
            </w:pPr>
            <w:r>
              <w:rPr>
                <w:rFonts w:hint="eastAsia" w:ascii="宋体" w:hAnsi="宋体"/>
                <w:color w:val="auto"/>
                <w:spacing w:val="-2"/>
                <w:sz w:val="24"/>
                <w:szCs w:val="24"/>
              </w:rPr>
              <w:t>4分</w:t>
            </w:r>
          </w:p>
        </w:tc>
        <w:tc>
          <w:tcPr>
            <w:tcW w:w="6692" w:type="dxa"/>
            <w:tcBorders>
              <w:top w:val="single" w:color="auto" w:sz="4" w:space="0"/>
              <w:left w:val="single" w:color="auto" w:sz="4" w:space="0"/>
              <w:bottom w:val="single" w:color="auto" w:sz="4" w:space="0"/>
            </w:tcBorders>
            <w:noWrap/>
            <w:vAlign w:val="center"/>
          </w:tcPr>
          <w:p w14:paraId="1F6A6884">
            <w:pPr>
              <w:jc w:val="both"/>
              <w:rPr>
                <w:color w:val="auto"/>
              </w:rPr>
            </w:pPr>
            <w:r>
              <w:rPr>
                <w:rFonts w:hint="eastAsia" w:ascii="宋体" w:hAnsi="宋体" w:eastAsia="宋体" w:cs="Times New Roman"/>
                <w:color w:val="auto"/>
                <w:spacing w:val="-2"/>
                <w:kern w:val="0"/>
                <w:sz w:val="24"/>
                <w:szCs w:val="24"/>
              </w:rPr>
              <w:t>项目负责人具有执业注册类证书，具有</w:t>
            </w:r>
            <w:r>
              <w:rPr>
                <w:rFonts w:hint="eastAsia" w:ascii="宋体" w:hAnsi="宋体" w:eastAsia="宋体" w:cs="Times New Roman"/>
                <w:color w:val="auto"/>
                <w:spacing w:val="-2"/>
                <w:kern w:val="0"/>
                <w:sz w:val="24"/>
                <w:szCs w:val="24"/>
                <w:lang w:val="en-US" w:eastAsia="zh-CN"/>
              </w:rPr>
              <w:t>建筑工程</w:t>
            </w:r>
            <w:r>
              <w:rPr>
                <w:rFonts w:hint="eastAsia" w:ascii="宋体" w:hAnsi="宋体" w:eastAsia="宋体" w:cs="Times New Roman"/>
                <w:color w:val="auto"/>
                <w:spacing w:val="-2"/>
                <w:kern w:val="0"/>
                <w:sz w:val="24"/>
                <w:szCs w:val="24"/>
              </w:rPr>
              <w:t>相关专业中级（及以上）职称得2分，项目负责人具有类似业绩，每提供一个得1分，最高得2分。本项不提供不得分。</w:t>
            </w:r>
          </w:p>
        </w:tc>
      </w:tr>
      <w:tr w14:paraId="59EB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7" w:type="dxa"/>
            <w:tcBorders>
              <w:top w:val="single" w:color="auto" w:sz="4" w:space="0"/>
              <w:bottom w:val="single" w:color="auto" w:sz="4" w:space="0"/>
              <w:right w:val="single" w:color="auto" w:sz="4" w:space="0"/>
            </w:tcBorders>
            <w:noWrap/>
            <w:vAlign w:val="center"/>
          </w:tcPr>
          <w:p w14:paraId="1D2DDEEC">
            <w:pPr>
              <w:spacing w:line="360" w:lineRule="auto"/>
              <w:jc w:val="center"/>
              <w:rPr>
                <w:rFonts w:ascii="宋体" w:hAnsi="宋体"/>
                <w:spacing w:val="-2"/>
                <w:sz w:val="24"/>
                <w:szCs w:val="24"/>
              </w:rPr>
            </w:pPr>
            <w:r>
              <w:rPr>
                <w:rFonts w:hint="eastAsia" w:ascii="宋体" w:hAnsi="宋体"/>
                <w:spacing w:val="-2"/>
                <w:sz w:val="24"/>
                <w:szCs w:val="24"/>
              </w:rPr>
              <w:t>3</w:t>
            </w:r>
          </w:p>
        </w:tc>
        <w:tc>
          <w:tcPr>
            <w:tcW w:w="1445" w:type="dxa"/>
            <w:tcBorders>
              <w:top w:val="single" w:color="auto" w:sz="4" w:space="0"/>
              <w:left w:val="single" w:color="auto" w:sz="4" w:space="0"/>
              <w:bottom w:val="single" w:color="auto" w:sz="4" w:space="0"/>
              <w:right w:val="single" w:color="auto" w:sz="4" w:space="0"/>
            </w:tcBorders>
            <w:noWrap/>
            <w:vAlign w:val="center"/>
          </w:tcPr>
          <w:p w14:paraId="7439D5B7">
            <w:pPr>
              <w:spacing w:line="360" w:lineRule="auto"/>
              <w:jc w:val="center"/>
              <w:rPr>
                <w:rFonts w:ascii="宋体" w:hAnsi="宋体"/>
                <w:spacing w:val="-2"/>
                <w:sz w:val="24"/>
                <w:szCs w:val="24"/>
              </w:rPr>
            </w:pPr>
            <w:r>
              <w:rPr>
                <w:rFonts w:hint="eastAsia" w:ascii="宋体" w:hAnsi="宋体"/>
                <w:spacing w:val="-2"/>
                <w:sz w:val="24"/>
                <w:szCs w:val="24"/>
              </w:rPr>
              <w:t>项目配备人员</w:t>
            </w:r>
          </w:p>
        </w:tc>
        <w:tc>
          <w:tcPr>
            <w:tcW w:w="900" w:type="dxa"/>
            <w:tcBorders>
              <w:top w:val="single" w:color="auto" w:sz="4" w:space="0"/>
              <w:left w:val="single" w:color="auto" w:sz="4" w:space="0"/>
              <w:bottom w:val="single" w:color="auto" w:sz="4" w:space="0"/>
              <w:right w:val="single" w:color="auto" w:sz="4" w:space="0"/>
            </w:tcBorders>
            <w:noWrap/>
            <w:vAlign w:val="center"/>
          </w:tcPr>
          <w:p w14:paraId="304CF368">
            <w:pPr>
              <w:spacing w:line="360" w:lineRule="auto"/>
              <w:jc w:val="center"/>
              <w:rPr>
                <w:rFonts w:ascii="宋体" w:hAnsi="宋体"/>
                <w:spacing w:val="-2"/>
                <w:sz w:val="24"/>
                <w:szCs w:val="24"/>
              </w:rPr>
            </w:pPr>
            <w:r>
              <w:rPr>
                <w:rFonts w:hint="eastAsia" w:ascii="宋体" w:hAnsi="宋体" w:cs="宋体"/>
                <w:sz w:val="24"/>
                <w:szCs w:val="24"/>
              </w:rPr>
              <w:t>6分</w:t>
            </w:r>
          </w:p>
        </w:tc>
        <w:tc>
          <w:tcPr>
            <w:tcW w:w="6692" w:type="dxa"/>
            <w:tcBorders>
              <w:top w:val="single" w:color="auto" w:sz="4" w:space="0"/>
              <w:left w:val="single" w:color="auto" w:sz="4" w:space="0"/>
              <w:bottom w:val="single" w:color="auto" w:sz="4" w:space="0"/>
            </w:tcBorders>
            <w:noWrap/>
            <w:vAlign w:val="center"/>
          </w:tcPr>
          <w:p w14:paraId="072353A1">
            <w:pPr>
              <w:rPr>
                <w:rFonts w:ascii="宋体" w:hAnsi="宋体"/>
                <w:spacing w:val="-2"/>
                <w:kern w:val="0"/>
                <w:sz w:val="24"/>
                <w:szCs w:val="24"/>
              </w:rPr>
            </w:pPr>
            <w:r>
              <w:rPr>
                <w:rFonts w:hint="eastAsia" w:ascii="宋体" w:hAnsi="宋体"/>
                <w:spacing w:val="-2"/>
                <w:kern w:val="0"/>
                <w:sz w:val="24"/>
                <w:szCs w:val="24"/>
              </w:rPr>
              <w:t>各供应商提供拟投入本项目的人员相关简历，专业齐全，具备丰富项目经验。人员相关证书齐全，有相应项目的实施能力，具有丰富的项目经验得6分； 人员相关证书不齐全，没有相应项目实施能力的得 3分。</w:t>
            </w:r>
          </w:p>
          <w:p w14:paraId="6628944F">
            <w:pPr>
              <w:rPr>
                <w:rFonts w:ascii="宋体" w:hAnsi="宋体"/>
                <w:spacing w:val="-2"/>
                <w:kern w:val="0"/>
                <w:sz w:val="24"/>
                <w:szCs w:val="24"/>
              </w:rPr>
            </w:pPr>
            <w:r>
              <w:rPr>
                <w:rFonts w:hint="eastAsia" w:ascii="宋体" w:hAnsi="宋体"/>
                <w:spacing w:val="-2"/>
                <w:kern w:val="0"/>
                <w:sz w:val="24"/>
                <w:szCs w:val="24"/>
              </w:rPr>
              <w:t>注：需提供人员简历表、人员资格证书或相关专业培训合格证书、身份证、学历证等相关证件。</w:t>
            </w:r>
          </w:p>
        </w:tc>
      </w:tr>
      <w:tr w14:paraId="665F7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7" w:type="dxa"/>
            <w:tcBorders>
              <w:top w:val="single" w:color="auto" w:sz="4" w:space="0"/>
              <w:bottom w:val="single" w:color="auto" w:sz="4" w:space="0"/>
              <w:right w:val="single" w:color="auto" w:sz="4" w:space="0"/>
            </w:tcBorders>
            <w:noWrap/>
            <w:vAlign w:val="center"/>
          </w:tcPr>
          <w:p w14:paraId="0A4D9EAF">
            <w:pPr>
              <w:spacing w:line="360" w:lineRule="auto"/>
              <w:jc w:val="center"/>
              <w:rPr>
                <w:rFonts w:ascii="宋体" w:hAnsi="宋体"/>
                <w:spacing w:val="-2"/>
                <w:sz w:val="24"/>
                <w:szCs w:val="24"/>
              </w:rPr>
            </w:pPr>
            <w:r>
              <w:rPr>
                <w:rFonts w:hint="eastAsia" w:ascii="宋体" w:hAnsi="宋体"/>
                <w:spacing w:val="-2"/>
                <w:sz w:val="24"/>
                <w:szCs w:val="24"/>
              </w:rPr>
              <w:t>4</w:t>
            </w:r>
          </w:p>
        </w:tc>
        <w:tc>
          <w:tcPr>
            <w:tcW w:w="1445" w:type="dxa"/>
            <w:tcBorders>
              <w:top w:val="single" w:color="auto" w:sz="4" w:space="0"/>
              <w:left w:val="single" w:color="auto" w:sz="4" w:space="0"/>
              <w:bottom w:val="single" w:color="auto" w:sz="4" w:space="0"/>
              <w:right w:val="single" w:color="auto" w:sz="4" w:space="0"/>
            </w:tcBorders>
            <w:noWrap/>
            <w:vAlign w:val="center"/>
          </w:tcPr>
          <w:p w14:paraId="0118DEBD">
            <w:pPr>
              <w:spacing w:line="360" w:lineRule="auto"/>
              <w:jc w:val="center"/>
              <w:rPr>
                <w:rFonts w:ascii="宋体" w:hAnsi="宋体"/>
                <w:spacing w:val="-2"/>
                <w:sz w:val="24"/>
                <w:szCs w:val="24"/>
              </w:rPr>
            </w:pPr>
            <w:r>
              <w:rPr>
                <w:rFonts w:hint="eastAsia" w:ascii="宋体" w:hAnsi="宋体"/>
                <w:spacing w:val="-2"/>
                <w:sz w:val="24"/>
                <w:szCs w:val="24"/>
              </w:rPr>
              <w:t>售后服务方案</w:t>
            </w:r>
          </w:p>
        </w:tc>
        <w:tc>
          <w:tcPr>
            <w:tcW w:w="900" w:type="dxa"/>
            <w:tcBorders>
              <w:top w:val="single" w:color="auto" w:sz="4" w:space="0"/>
              <w:left w:val="single" w:color="auto" w:sz="4" w:space="0"/>
              <w:bottom w:val="single" w:color="auto" w:sz="4" w:space="0"/>
              <w:right w:val="single" w:color="auto" w:sz="4" w:space="0"/>
            </w:tcBorders>
            <w:noWrap/>
            <w:vAlign w:val="center"/>
          </w:tcPr>
          <w:p w14:paraId="2BA4C9A3">
            <w:pPr>
              <w:spacing w:line="360" w:lineRule="auto"/>
              <w:jc w:val="center"/>
              <w:rPr>
                <w:rFonts w:ascii="宋体" w:hAnsi="宋体" w:cs="宋体"/>
                <w:sz w:val="24"/>
                <w:szCs w:val="24"/>
              </w:rPr>
            </w:pPr>
            <w:r>
              <w:rPr>
                <w:rFonts w:hint="eastAsia" w:ascii="宋体" w:hAnsi="宋体" w:cs="宋体"/>
                <w:sz w:val="24"/>
                <w:szCs w:val="24"/>
              </w:rPr>
              <w:t>6分</w:t>
            </w:r>
          </w:p>
        </w:tc>
        <w:tc>
          <w:tcPr>
            <w:tcW w:w="6692" w:type="dxa"/>
            <w:tcBorders>
              <w:top w:val="single" w:color="auto" w:sz="4" w:space="0"/>
              <w:left w:val="single" w:color="auto" w:sz="4" w:space="0"/>
              <w:bottom w:val="single" w:color="auto" w:sz="4" w:space="0"/>
            </w:tcBorders>
            <w:noWrap/>
            <w:vAlign w:val="center"/>
          </w:tcPr>
          <w:p w14:paraId="47179AE2">
            <w:pPr>
              <w:rPr>
                <w:rFonts w:ascii="宋体" w:hAnsi="宋体"/>
                <w:spacing w:val="-2"/>
                <w:kern w:val="0"/>
                <w:sz w:val="24"/>
                <w:szCs w:val="24"/>
              </w:rPr>
            </w:pPr>
            <w:r>
              <w:rPr>
                <w:rFonts w:hint="eastAsia" w:ascii="宋体" w:hAnsi="宋体"/>
                <w:spacing w:val="-2"/>
                <w:kern w:val="0"/>
                <w:sz w:val="24"/>
                <w:szCs w:val="24"/>
              </w:rPr>
              <w:t>1、售后服务方案非常详细，保障措施完善可行，优于招标文件要求的得6分；</w:t>
            </w:r>
          </w:p>
          <w:p w14:paraId="3C1A36D3">
            <w:pPr>
              <w:rPr>
                <w:rFonts w:ascii="宋体" w:hAnsi="宋体"/>
                <w:spacing w:val="-2"/>
                <w:kern w:val="0"/>
                <w:sz w:val="24"/>
                <w:szCs w:val="24"/>
              </w:rPr>
            </w:pPr>
            <w:r>
              <w:rPr>
                <w:rFonts w:hint="eastAsia" w:ascii="宋体" w:hAnsi="宋体"/>
                <w:spacing w:val="-2"/>
                <w:kern w:val="0"/>
                <w:sz w:val="24"/>
                <w:szCs w:val="24"/>
              </w:rPr>
              <w:t>2、售后服务方案的细致程度一般，保障措施的可行性一般，基本满足招标文件要求的得4分；</w:t>
            </w:r>
          </w:p>
          <w:p w14:paraId="5FB6311D">
            <w:pPr>
              <w:rPr>
                <w:rFonts w:ascii="宋体" w:hAnsi="宋体"/>
                <w:spacing w:val="-2"/>
                <w:kern w:val="0"/>
                <w:sz w:val="24"/>
                <w:szCs w:val="24"/>
              </w:rPr>
            </w:pPr>
            <w:r>
              <w:rPr>
                <w:rFonts w:hint="eastAsia" w:ascii="宋体" w:hAnsi="宋体"/>
                <w:spacing w:val="-2"/>
                <w:kern w:val="0"/>
                <w:sz w:val="24"/>
                <w:szCs w:val="24"/>
              </w:rPr>
              <w:t>3、未提供售后服务方案和措施或方案不详细、可行性较差，无法满足招标文件要求的得0分。</w:t>
            </w:r>
          </w:p>
        </w:tc>
      </w:tr>
    </w:tbl>
    <w:p w14:paraId="2747AAC5">
      <w:pPr>
        <w:pStyle w:val="10"/>
      </w:pPr>
    </w:p>
    <w:bookmarkEnd w:id="623"/>
    <w:p w14:paraId="310C973E">
      <w:pPr>
        <w:pStyle w:val="12"/>
        <w:spacing w:line="440" w:lineRule="exact"/>
        <w:ind w:firstLine="540" w:firstLineChars="225"/>
        <w:rPr>
          <w:rFonts w:ascii="宋体" w:hAnsi="宋体" w:cs="宋体"/>
          <w:sz w:val="24"/>
          <w:szCs w:val="24"/>
        </w:rPr>
      </w:pPr>
      <w:r>
        <w:rPr>
          <w:rFonts w:hint="eastAsia" w:ascii="宋体" w:hAnsi="宋体" w:cs="宋体"/>
          <w:sz w:val="24"/>
          <w:szCs w:val="24"/>
        </w:rPr>
        <w:t>评审标准中应考虑下列因素：</w:t>
      </w:r>
    </w:p>
    <w:p w14:paraId="1E7C105A">
      <w:pPr>
        <w:pStyle w:val="12"/>
        <w:spacing w:line="440" w:lineRule="exact"/>
        <w:ind w:firstLine="540" w:firstLineChars="225"/>
        <w:rPr>
          <w:rFonts w:ascii="宋体" w:hAnsi="宋体" w:cs="宋体"/>
          <w:sz w:val="24"/>
          <w:szCs w:val="24"/>
        </w:rPr>
      </w:pPr>
      <w:r>
        <w:rPr>
          <w:rFonts w:hint="eastAsia" w:ascii="宋体" w:hAnsi="宋体" w:cs="宋体"/>
          <w:sz w:val="24"/>
          <w:szCs w:val="24"/>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宋体" w:hAnsi="宋体" w:cs="宋体"/>
          <w:i/>
          <w:sz w:val="24"/>
          <w:szCs w:val="24"/>
          <w:u w:val="single"/>
        </w:rPr>
        <w:t xml:space="preserve">10 </w:t>
      </w:r>
      <w:r>
        <w:rPr>
          <w:rFonts w:hint="eastAsia" w:ascii="宋体" w:hAnsi="宋体" w:cs="宋体"/>
          <w:sz w:val="24"/>
          <w:szCs w:val="24"/>
        </w:rPr>
        <w:t>%后参与评审。对于同时属于小微企业、监狱企业或残疾人福利性单位的，不重复进行投标报价扣除。</w:t>
      </w:r>
    </w:p>
    <w:p w14:paraId="7F612D6D">
      <w:pPr>
        <w:pStyle w:val="12"/>
        <w:spacing w:line="440" w:lineRule="exact"/>
        <w:ind w:firstLine="540" w:firstLineChars="225"/>
        <w:rPr>
          <w:rFonts w:ascii="宋体" w:hAnsi="宋体" w:cs="宋体"/>
          <w:sz w:val="24"/>
          <w:szCs w:val="24"/>
        </w:rPr>
      </w:pPr>
      <w:r>
        <w:rPr>
          <w:rFonts w:hint="eastAsia" w:ascii="宋体" w:hAnsi="宋体" w:cs="宋体"/>
          <w:sz w:val="24"/>
          <w:szCs w:val="24"/>
        </w:rPr>
        <w:t>2.联合协议中约定，小型、微型企业和监狱企业的协议合同金额占到联合体协议合同总金额30%以上的，可给予联合体</w:t>
      </w:r>
      <w:r>
        <w:rPr>
          <w:rFonts w:hint="eastAsia" w:ascii="宋体" w:hAnsi="宋体" w:cs="宋体"/>
          <w:i/>
          <w:sz w:val="24"/>
          <w:szCs w:val="24"/>
          <w:u w:val="single"/>
        </w:rPr>
        <w:t>/</w:t>
      </w:r>
      <w:r>
        <w:rPr>
          <w:rFonts w:hint="eastAsia" w:ascii="宋体" w:hAnsi="宋体" w:cs="宋体"/>
          <w:sz w:val="24"/>
          <w:szCs w:val="24"/>
        </w:rPr>
        <w:t>%的价格扣除。</w:t>
      </w:r>
    </w:p>
    <w:p w14:paraId="3A1B6A25">
      <w:pPr>
        <w:pStyle w:val="12"/>
        <w:spacing w:line="440" w:lineRule="exact"/>
        <w:ind w:firstLine="540" w:firstLineChars="225"/>
        <w:rPr>
          <w:rFonts w:ascii="宋体" w:hAnsi="宋体" w:cs="宋体"/>
          <w:sz w:val="24"/>
          <w:szCs w:val="24"/>
        </w:rPr>
      </w:pPr>
      <w:r>
        <w:rPr>
          <w:rFonts w:hint="eastAsia" w:ascii="宋体" w:hAnsi="宋体" w:cs="宋体"/>
          <w:sz w:val="24"/>
          <w:szCs w:val="24"/>
        </w:rPr>
        <w:t>联合体各方均为小型、微型企业和监狱企业的，联合体视同为小型、微型企业和监狱企业。</w:t>
      </w:r>
    </w:p>
    <w:p w14:paraId="100E1ED9">
      <w:pPr>
        <w:pStyle w:val="12"/>
        <w:spacing w:line="440" w:lineRule="exact"/>
        <w:ind w:firstLine="542" w:firstLineChars="225"/>
        <w:rPr>
          <w:rFonts w:ascii="宋体" w:hAnsi="宋体" w:cs="宋体"/>
          <w:b/>
          <w:bCs/>
          <w:sz w:val="24"/>
          <w:szCs w:val="24"/>
        </w:rPr>
      </w:pPr>
      <w:r>
        <w:rPr>
          <w:rFonts w:hint="eastAsia" w:ascii="宋体" w:hAnsi="宋体" w:cs="宋体"/>
          <w:b/>
          <w:bCs/>
          <w:sz w:val="24"/>
          <w:szCs w:val="24"/>
        </w:rPr>
        <w:t>专门面向中小企业采购的项目，不再执行价格折扣的优惠扶持政策。</w:t>
      </w:r>
    </w:p>
    <w:p w14:paraId="118F15E1">
      <w:pPr>
        <w:pStyle w:val="12"/>
        <w:spacing w:line="440" w:lineRule="exact"/>
        <w:ind w:firstLine="540" w:firstLineChars="225"/>
        <w:rPr>
          <w:rFonts w:ascii="宋体" w:hAnsi="宋体" w:cs="宋体"/>
          <w:sz w:val="24"/>
          <w:szCs w:val="24"/>
        </w:rPr>
      </w:pPr>
      <w:r>
        <w:rPr>
          <w:rFonts w:hint="eastAsia" w:ascii="宋体" w:hAnsi="宋体" w:cs="宋体"/>
          <w:sz w:val="24"/>
          <w:szCs w:val="24"/>
        </w:rPr>
        <w:t>3. 采购人采购产品属于节能产品、环境标志产品品目清单范围内，且投标人所投产品具有有效期内的产品认证证书，在评标时予以优先采购，具体优惠措施为：在技术部分打分项中，每有一项产品为政府采购节能产品（不包括强制节能产品）或环境标志产品加0.5分（如果两者皆是加1分），最多加2分。</w:t>
      </w:r>
    </w:p>
    <w:p w14:paraId="66F6E3FE">
      <w:pPr>
        <w:pStyle w:val="12"/>
        <w:keepNext w:val="0"/>
        <w:keepLines w:val="0"/>
        <w:pageBreakBefore w:val="0"/>
        <w:widowControl w:val="0"/>
        <w:kinsoku/>
        <w:wordWrap/>
        <w:overflowPunct/>
        <w:topLinePunct w:val="0"/>
        <w:autoSpaceDE/>
        <w:autoSpaceDN/>
        <w:bidi w:val="0"/>
        <w:adjustRightInd/>
        <w:snapToGrid/>
        <w:spacing w:before="0" w:line="440" w:lineRule="exact"/>
        <w:ind w:firstLine="540" w:firstLineChars="225"/>
        <w:textAlignment w:val="auto"/>
        <w:rPr>
          <w:rFonts w:ascii="宋体" w:hAnsi="宋体" w:cs="宋体"/>
          <w:sz w:val="24"/>
          <w:szCs w:val="24"/>
        </w:rPr>
      </w:pPr>
      <w:r>
        <w:rPr>
          <w:rFonts w:hint="eastAsia" w:ascii="宋体" w:hAnsi="宋体" w:cs="宋体"/>
          <w:sz w:val="24"/>
          <w:szCs w:val="24"/>
        </w:rPr>
        <w:t>投标人所投产品列入无线局域网产品清单，应提供相关证明，在评标时予以优先采购，具体优惠措施为：在技术部分打分项中加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分 。</w:t>
      </w:r>
    </w:p>
    <w:p w14:paraId="2E018336">
      <w:pPr>
        <w:pStyle w:val="12"/>
        <w:spacing w:line="440" w:lineRule="exact"/>
        <w:ind w:firstLine="540" w:firstLineChars="225"/>
        <w:rPr>
          <w:rFonts w:ascii="宋体" w:hAnsi="宋体" w:cs="宋体"/>
          <w:sz w:val="24"/>
          <w:szCs w:val="24"/>
        </w:rPr>
      </w:pPr>
      <w:r>
        <w:rPr>
          <w:rFonts w:hint="eastAsia" w:ascii="宋体" w:hAnsi="宋体" w:cs="宋体"/>
          <w:sz w:val="24"/>
          <w:szCs w:val="24"/>
        </w:rPr>
        <w:t>4.如采购人所采购产品为政府强制采购的节能产品，投标人所投产品的品牌及型号必须为清单中有效期内产品并提供证明文件，否则其投标将作为无效投标被拒绝。</w:t>
      </w:r>
    </w:p>
    <w:p w14:paraId="22F22822">
      <w:pPr>
        <w:pStyle w:val="12"/>
        <w:keepNext w:val="0"/>
        <w:keepLines w:val="0"/>
        <w:pageBreakBefore w:val="0"/>
        <w:widowControl w:val="0"/>
        <w:tabs>
          <w:tab w:val="left" w:pos="567"/>
        </w:tabs>
        <w:kinsoku/>
        <w:wordWrap/>
        <w:overflowPunct/>
        <w:topLinePunct w:val="0"/>
        <w:autoSpaceDE/>
        <w:autoSpaceDN/>
        <w:bidi w:val="0"/>
        <w:adjustRightInd/>
        <w:snapToGrid/>
        <w:spacing w:line="440" w:lineRule="exact"/>
        <w:ind w:left="-181" w:leftChars="-86" w:firstLine="660" w:firstLineChars="275"/>
        <w:textAlignment w:val="auto"/>
        <w:rPr>
          <w:rFonts w:ascii="宋体" w:hAnsi="宋体" w:cs="宋体"/>
          <w:sz w:val="24"/>
          <w:szCs w:val="24"/>
        </w:rPr>
      </w:pPr>
      <w:r>
        <w:rPr>
          <w:rFonts w:hint="eastAsia" w:ascii="宋体" w:hAnsi="宋体" w:cs="宋体"/>
          <w:sz w:val="24"/>
          <w:szCs w:val="24"/>
        </w:rPr>
        <w:t>5.其他政府采购政策要求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462694">
      <w:pPr>
        <w:pStyle w:val="12"/>
        <w:spacing w:line="440" w:lineRule="exact"/>
        <w:ind w:firstLine="480" w:firstLineChars="200"/>
        <w:rPr>
          <w:rFonts w:ascii="宋体" w:hAnsi="宋体" w:cs="宋体"/>
          <w:sz w:val="24"/>
          <w:szCs w:val="24"/>
        </w:rPr>
      </w:pPr>
      <w:r>
        <w:rPr>
          <w:rFonts w:hint="eastAsia" w:ascii="宋体" w:hAnsi="宋体" w:cs="宋体"/>
          <w:sz w:val="24"/>
          <w:szCs w:val="24"/>
        </w:rPr>
        <w:t>6.同品牌处理办法：</w:t>
      </w:r>
    </w:p>
    <w:p w14:paraId="27E495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产品提供相同品牌产品且通过初审的不同投标人参加同一标项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945329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2、磋商响应文件的澄清</w:t>
      </w:r>
    </w:p>
    <w:p w14:paraId="5CDDF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评标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评标小组认定该供应商以低于成本报价竞标，将其作为无效响应处理。</w:t>
      </w:r>
    </w:p>
    <w:p w14:paraId="24BDEB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2.2有效的书面澄清材料，是磋商响应文件的补充材料，成为磋商响应文件的组成部分。</w:t>
      </w:r>
    </w:p>
    <w:p w14:paraId="195F6F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综合评审：对于经初审合格的所有供应商，由评标小组各成员依据磋商响应文件和最终报价，按照《详细评审打分表》规定的内容独立进行综合评价、比较打分，然后汇总每个供应商的得分，从高到低依次排序，推荐成交候选人。</w:t>
      </w:r>
    </w:p>
    <w:p w14:paraId="675FE90B">
      <w:pPr>
        <w:spacing w:line="440" w:lineRule="exact"/>
        <w:rPr>
          <w:b/>
          <w:spacing w:val="4"/>
          <w:sz w:val="24"/>
          <w:szCs w:val="24"/>
        </w:rPr>
      </w:pPr>
      <w:r>
        <w:rPr>
          <w:rFonts w:hint="eastAsia" w:cs="宋体"/>
          <w:b/>
          <w:color w:val="000000"/>
          <w:sz w:val="24"/>
          <w:szCs w:val="24"/>
        </w:rPr>
        <w:t>三、详细评审（100分）</w:t>
      </w:r>
    </w:p>
    <w:p w14:paraId="5757808A">
      <w:pPr>
        <w:spacing w:line="440" w:lineRule="exact"/>
        <w:ind w:left="-94" w:leftChars="-45" w:firstLine="480" w:firstLineChars="200"/>
        <w:jc w:val="left"/>
        <w:rPr>
          <w:rFonts w:ascii="宋体" w:cs="宋体"/>
          <w:sz w:val="24"/>
          <w:szCs w:val="24"/>
        </w:rPr>
      </w:pPr>
      <w:r>
        <w:rPr>
          <w:rFonts w:hint="eastAsia" w:ascii="宋体" w:cs="宋体"/>
          <w:sz w:val="24"/>
          <w:szCs w:val="24"/>
        </w:rPr>
        <w:t>1、若出现综合得分并列时，比较最后报价得分，此分项得分高者排序在先；评审得分且最后报价相同的，按照技术指标优劣进行排序，如果还相同，则由全体磋商小组无记名投票，以得票高者排序在先。</w:t>
      </w:r>
    </w:p>
    <w:p w14:paraId="1DEFB760">
      <w:pPr>
        <w:spacing w:line="440" w:lineRule="exact"/>
        <w:ind w:left="-94" w:leftChars="-45" w:firstLine="480" w:firstLineChars="200"/>
        <w:jc w:val="left"/>
        <w:rPr>
          <w:rFonts w:ascii="宋体" w:cs="宋体"/>
          <w:sz w:val="24"/>
          <w:szCs w:val="24"/>
        </w:rPr>
      </w:pPr>
      <w:r>
        <w:rPr>
          <w:rFonts w:hint="eastAsia" w:ascii="宋体" w:cs="宋体"/>
          <w:sz w:val="24"/>
          <w:szCs w:val="24"/>
        </w:rPr>
        <w:t>2、评委打分超过得分界限或未按本方法赋分时，该评委的打分按作无效处理。</w:t>
      </w:r>
    </w:p>
    <w:p w14:paraId="6E2AC4AD">
      <w:pPr>
        <w:spacing w:line="440" w:lineRule="exact"/>
        <w:ind w:left="-94" w:leftChars="-45" w:firstLine="480" w:firstLineChars="200"/>
        <w:jc w:val="left"/>
        <w:rPr>
          <w:rFonts w:ascii="宋体" w:cs="宋体"/>
          <w:sz w:val="24"/>
          <w:szCs w:val="24"/>
        </w:rPr>
      </w:pPr>
      <w:r>
        <w:rPr>
          <w:rFonts w:hint="eastAsia" w:ascii="宋体" w:cs="宋体"/>
          <w:sz w:val="24"/>
          <w:szCs w:val="24"/>
        </w:rPr>
        <w:t>3、评审过程中，若出现特殊情况时，将暂停评标，有关情况的处理待磋商小组确认后，再行评定。</w:t>
      </w:r>
    </w:p>
    <w:p w14:paraId="1F3BCA2A">
      <w:pPr>
        <w:pStyle w:val="12"/>
        <w:spacing w:line="440" w:lineRule="exact"/>
        <w:rPr>
          <w:rFonts w:ascii="宋体" w:cs="宋体"/>
          <w:b/>
          <w:spacing w:val="4"/>
          <w:sz w:val="24"/>
          <w:szCs w:val="24"/>
        </w:rPr>
      </w:pPr>
    </w:p>
    <w:p w14:paraId="75ACF9EC">
      <w:pPr>
        <w:pStyle w:val="12"/>
        <w:spacing w:line="440" w:lineRule="exact"/>
        <w:rPr>
          <w:rFonts w:ascii="宋体" w:cs="宋体"/>
          <w:b/>
          <w:spacing w:val="4"/>
          <w:sz w:val="24"/>
          <w:szCs w:val="24"/>
        </w:rPr>
      </w:pPr>
      <w:r>
        <w:rPr>
          <w:rFonts w:hint="eastAsia" w:ascii="宋体" w:cs="宋体"/>
          <w:b/>
          <w:spacing w:val="4"/>
          <w:sz w:val="24"/>
          <w:szCs w:val="24"/>
        </w:rPr>
        <w:t>特别提示：</w:t>
      </w:r>
    </w:p>
    <w:p w14:paraId="216BDBEE">
      <w:pPr>
        <w:spacing w:line="440" w:lineRule="exact"/>
        <w:ind w:left="-94" w:leftChars="-45" w:firstLine="480" w:firstLineChars="200"/>
        <w:jc w:val="left"/>
        <w:rPr>
          <w:rFonts w:ascii="宋体" w:cs="宋体"/>
          <w:sz w:val="24"/>
          <w:szCs w:val="24"/>
        </w:rPr>
      </w:pPr>
      <w:bookmarkStart w:id="624" w:name="_Toc28823"/>
      <w:bookmarkStart w:id="625" w:name="_Toc19337"/>
      <w:bookmarkStart w:id="626" w:name="_Toc7201"/>
      <w:bookmarkStart w:id="627" w:name="_Toc21251"/>
      <w:bookmarkStart w:id="628" w:name="_Toc9966"/>
      <w:bookmarkStart w:id="629" w:name="_Toc13137"/>
      <w:bookmarkStart w:id="630" w:name="_Toc29011"/>
      <w:bookmarkStart w:id="631" w:name="_Toc1279"/>
      <w:bookmarkStart w:id="632" w:name="_Toc16470"/>
      <w:r>
        <w:rPr>
          <w:rFonts w:hint="eastAsia" w:ascii="宋体" w:cs="宋体"/>
          <w:sz w:val="24"/>
          <w:szCs w:val="24"/>
        </w:rPr>
        <w:t>1、采购限额标准以上，200万元以下的货物和服务采购项目、400万元以下的工程采购项目，适宜由中小企业提供的，采购人应当专门面向中小企业采购。</w:t>
      </w:r>
    </w:p>
    <w:p w14:paraId="6DF2536A">
      <w:pPr>
        <w:spacing w:line="440" w:lineRule="exact"/>
        <w:ind w:left="-94" w:leftChars="-45" w:firstLine="480" w:firstLineChars="200"/>
        <w:jc w:val="left"/>
        <w:rPr>
          <w:rFonts w:ascii="宋体" w:cs="宋体"/>
          <w:sz w:val="24"/>
          <w:szCs w:val="24"/>
        </w:rPr>
      </w:pPr>
      <w:r>
        <w:rPr>
          <w:rFonts w:hint="eastAsia" w:ascii="宋体" w:cs="宋体"/>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3A3A9FD8">
      <w:pPr>
        <w:spacing w:line="440" w:lineRule="exact"/>
        <w:ind w:left="-94" w:leftChars="-45" w:firstLine="480" w:firstLineChars="200"/>
        <w:jc w:val="left"/>
        <w:rPr>
          <w:rFonts w:ascii="宋体" w:cs="宋体"/>
          <w:sz w:val="24"/>
          <w:szCs w:val="24"/>
        </w:rPr>
      </w:pPr>
      <w:r>
        <w:rPr>
          <w:rFonts w:hint="eastAsia" w:ascii="宋体" w:cs="宋体"/>
          <w:sz w:val="24"/>
          <w:szCs w:val="24"/>
        </w:rPr>
        <w:t>3、对于未预留份额专门面向中小企业的采购项目，以及预留份额项目中的非预留部分采购包，采购人、采购代理机构应当对符合规定的小微企业报价给予10%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sz w:val="24"/>
          <w:szCs w:val="24"/>
        </w:rPr>
        <w:t>～</w:t>
      </w:r>
      <w:r>
        <w:rPr>
          <w:rFonts w:hint="eastAsia" w:ascii="宋体" w:cs="宋体"/>
          <w:sz w:val="24"/>
          <w:szCs w:val="24"/>
        </w:rPr>
        <w:t>20%（工程项目为3%</w:t>
      </w:r>
      <w:r>
        <w:rPr>
          <w:rFonts w:hint="eastAsia" w:ascii="宋体" w:hAnsi="宋体" w:eastAsia="宋体" w:cs="宋体"/>
          <w:sz w:val="24"/>
          <w:szCs w:val="24"/>
        </w:rPr>
        <w:t>～</w:t>
      </w:r>
      <w:r>
        <w:rPr>
          <w:rFonts w:hint="eastAsia" w:ascii="宋体" w:cs="宋体"/>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sz w:val="24"/>
          <w:szCs w:val="24"/>
        </w:rPr>
        <w:t>～</w:t>
      </w:r>
      <w:r>
        <w:rPr>
          <w:rFonts w:hint="eastAsia" w:ascii="宋体" w:cs="宋体"/>
          <w:sz w:val="24"/>
          <w:szCs w:val="24"/>
        </w:rPr>
        <w:t>5%作为其价格分。</w:t>
      </w:r>
    </w:p>
    <w:p w14:paraId="47686044">
      <w:pPr>
        <w:spacing w:line="440" w:lineRule="exact"/>
        <w:ind w:left="-94" w:leftChars="-45" w:firstLine="480" w:firstLineChars="200"/>
        <w:jc w:val="left"/>
        <w:rPr>
          <w:rFonts w:ascii="宋体"/>
          <w:bCs/>
          <w:sz w:val="24"/>
          <w:szCs w:val="24"/>
        </w:rPr>
      </w:pPr>
      <w:r>
        <w:rPr>
          <w:rFonts w:hint="eastAsia" w:ascii="宋体" w:cs="宋体"/>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sz w:val="24"/>
          <w:szCs w:val="24"/>
        </w:rPr>
        <w:t>～</w:t>
      </w:r>
      <w:r>
        <w:rPr>
          <w:rFonts w:hint="eastAsia" w:ascii="宋体" w:cs="宋体"/>
          <w:sz w:val="24"/>
          <w:szCs w:val="24"/>
        </w:rPr>
        <w:t>6%（工程项目为1%</w:t>
      </w:r>
      <w:r>
        <w:rPr>
          <w:rFonts w:hint="eastAsia" w:ascii="宋体" w:hAnsi="宋体" w:eastAsia="宋体" w:cs="宋体"/>
          <w:sz w:val="24"/>
          <w:szCs w:val="24"/>
        </w:rPr>
        <w:t>～</w:t>
      </w:r>
      <w:r>
        <w:rPr>
          <w:rFonts w:hint="eastAsia" w:ascii="宋体" w:cs="宋体"/>
          <w:sz w:val="24"/>
          <w:szCs w:val="24"/>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sz w:val="24"/>
          <w:szCs w:val="24"/>
        </w:rPr>
        <w:t>～</w:t>
      </w:r>
      <w:r>
        <w:rPr>
          <w:rFonts w:hint="eastAsia" w:ascii="宋体" w:cs="宋体"/>
          <w:sz w:val="24"/>
          <w:szCs w:val="24"/>
        </w:rPr>
        <w:t>2%作为其价格分。</w:t>
      </w:r>
    </w:p>
    <w:p w14:paraId="32C26DCA">
      <w:pPr>
        <w:rPr>
          <w:rFonts w:ascii="宋体"/>
          <w:bCs/>
          <w:sz w:val="24"/>
          <w:szCs w:val="24"/>
        </w:rPr>
      </w:pPr>
      <w:r>
        <w:rPr>
          <w:rFonts w:hint="eastAsia" w:ascii="宋体"/>
          <w:bCs/>
          <w:sz w:val="24"/>
          <w:szCs w:val="24"/>
        </w:rPr>
        <w:br w:type="page"/>
      </w:r>
    </w:p>
    <w:p w14:paraId="5839133B">
      <w:pPr>
        <w:pStyle w:val="4"/>
        <w:jc w:val="center"/>
        <w:rPr>
          <w:rStyle w:val="36"/>
          <w:b/>
          <w:sz w:val="24"/>
          <w:szCs w:val="24"/>
        </w:rPr>
      </w:pPr>
      <w:bookmarkStart w:id="633" w:name="_Toc28867"/>
      <w:r>
        <w:rPr>
          <w:rFonts w:hint="eastAsia" w:ascii="宋体"/>
          <w:bCs/>
          <w:sz w:val="24"/>
          <w:szCs w:val="24"/>
        </w:rPr>
        <w:t>第六章  竞争性磋商响应文件格式</w:t>
      </w:r>
      <w:bookmarkEnd w:id="620"/>
      <w:bookmarkEnd w:id="621"/>
      <w:bookmarkEnd w:id="622"/>
      <w:bookmarkEnd w:id="624"/>
      <w:bookmarkEnd w:id="625"/>
      <w:bookmarkEnd w:id="626"/>
      <w:bookmarkEnd w:id="627"/>
      <w:bookmarkEnd w:id="628"/>
      <w:bookmarkEnd w:id="629"/>
      <w:bookmarkEnd w:id="630"/>
      <w:bookmarkEnd w:id="631"/>
      <w:bookmarkEnd w:id="632"/>
      <w:bookmarkEnd w:id="633"/>
    </w:p>
    <w:p w14:paraId="794263E1">
      <w:pPr>
        <w:jc w:val="center"/>
        <w:rPr>
          <w:rFonts w:ascii="宋体"/>
          <w:b/>
          <w:sz w:val="24"/>
          <w:szCs w:val="24"/>
        </w:rPr>
      </w:pPr>
    </w:p>
    <w:p w14:paraId="7552D2C1">
      <w:pPr>
        <w:spacing w:line="580" w:lineRule="exact"/>
        <w:jc w:val="center"/>
        <w:rPr>
          <w:rFonts w:ascii="宋体" w:hAnsi="宋体" w:cs="宋体"/>
          <w:b/>
          <w:bCs/>
          <w:caps/>
          <w:color w:val="000000"/>
          <w:kern w:val="0"/>
          <w:sz w:val="24"/>
          <w:szCs w:val="24"/>
        </w:rPr>
      </w:pPr>
      <w:r>
        <w:rPr>
          <w:rFonts w:hint="eastAsia" w:ascii="宋体" w:hAnsi="宋体" w:cs="宋体"/>
          <w:b/>
          <w:bCs/>
          <w:caps/>
          <w:color w:val="000000"/>
          <w:kern w:val="0"/>
          <w:sz w:val="24"/>
          <w:szCs w:val="24"/>
          <w:lang w:val="zh-CN"/>
        </w:rPr>
        <w:t>项目</w:t>
      </w:r>
      <w:r>
        <w:rPr>
          <w:rFonts w:hint="eastAsia" w:ascii="宋体" w:hAnsi="宋体" w:cs="宋体"/>
          <w:b/>
          <w:bCs/>
          <w:caps/>
          <w:color w:val="000000"/>
          <w:kern w:val="0"/>
          <w:sz w:val="24"/>
          <w:szCs w:val="24"/>
        </w:rPr>
        <w:t>名称</w:t>
      </w:r>
    </w:p>
    <w:p w14:paraId="687343FD">
      <w:pPr>
        <w:pStyle w:val="12"/>
        <w:jc w:val="center"/>
        <w:rPr>
          <w:sz w:val="24"/>
          <w:szCs w:val="24"/>
        </w:rPr>
      </w:pPr>
    </w:p>
    <w:p w14:paraId="44E60AD1">
      <w:pPr>
        <w:pStyle w:val="14"/>
        <w:rPr>
          <w:sz w:val="24"/>
          <w:szCs w:val="24"/>
        </w:rPr>
      </w:pPr>
    </w:p>
    <w:p w14:paraId="53BD823D">
      <w:pPr>
        <w:rPr>
          <w:sz w:val="24"/>
          <w:szCs w:val="24"/>
        </w:rPr>
      </w:pPr>
    </w:p>
    <w:p w14:paraId="12594D12">
      <w:pPr>
        <w:pStyle w:val="6"/>
        <w:spacing w:before="624"/>
      </w:pPr>
    </w:p>
    <w:p w14:paraId="33C3E2D8">
      <w:pPr>
        <w:rPr>
          <w:sz w:val="24"/>
          <w:szCs w:val="24"/>
        </w:rPr>
      </w:pPr>
    </w:p>
    <w:p w14:paraId="45F1A9DD">
      <w:pPr>
        <w:jc w:val="center"/>
        <w:rPr>
          <w:rFonts w:ascii="宋体"/>
          <w:b/>
          <w:sz w:val="24"/>
          <w:szCs w:val="24"/>
        </w:rPr>
      </w:pPr>
      <w:r>
        <w:rPr>
          <w:rFonts w:hint="eastAsia" w:ascii="宋体"/>
          <w:b/>
          <w:sz w:val="24"/>
          <w:szCs w:val="24"/>
        </w:rPr>
        <w:t>竞争性磋商响应文件</w:t>
      </w:r>
    </w:p>
    <w:p w14:paraId="02BBF002">
      <w:pPr>
        <w:rPr>
          <w:rFonts w:ascii="宋体"/>
          <w:b/>
          <w:sz w:val="24"/>
          <w:szCs w:val="24"/>
        </w:rPr>
      </w:pPr>
    </w:p>
    <w:p w14:paraId="4D2A1DBF">
      <w:pPr>
        <w:rPr>
          <w:rFonts w:ascii="宋体"/>
          <w:b/>
          <w:sz w:val="24"/>
          <w:szCs w:val="24"/>
        </w:rPr>
      </w:pPr>
    </w:p>
    <w:p w14:paraId="77A756EB">
      <w:pPr>
        <w:rPr>
          <w:rFonts w:ascii="宋体"/>
          <w:b/>
          <w:sz w:val="24"/>
          <w:szCs w:val="24"/>
        </w:rPr>
      </w:pPr>
    </w:p>
    <w:p w14:paraId="13DD1545">
      <w:pPr>
        <w:rPr>
          <w:rFonts w:ascii="宋体"/>
          <w:b/>
          <w:sz w:val="24"/>
          <w:szCs w:val="24"/>
        </w:rPr>
      </w:pPr>
    </w:p>
    <w:p w14:paraId="24C9079E">
      <w:pPr>
        <w:pStyle w:val="12"/>
        <w:rPr>
          <w:sz w:val="24"/>
          <w:szCs w:val="24"/>
        </w:rPr>
      </w:pPr>
    </w:p>
    <w:p w14:paraId="0FFDB91E">
      <w:pPr>
        <w:jc w:val="center"/>
        <w:rPr>
          <w:rFonts w:ascii="宋体"/>
          <w:b/>
          <w:sz w:val="24"/>
          <w:szCs w:val="24"/>
        </w:rPr>
      </w:pPr>
    </w:p>
    <w:p w14:paraId="145CD17B">
      <w:pPr>
        <w:rPr>
          <w:rFonts w:ascii="宋体"/>
          <w:b/>
          <w:sz w:val="24"/>
          <w:szCs w:val="24"/>
        </w:rPr>
      </w:pPr>
    </w:p>
    <w:p w14:paraId="617C1F9F">
      <w:pPr>
        <w:tabs>
          <w:tab w:val="center" w:pos="5346"/>
        </w:tabs>
        <w:spacing w:line="480" w:lineRule="auto"/>
        <w:jc w:val="center"/>
        <w:rPr>
          <w:rFonts w:ascii="宋体"/>
          <w:b/>
          <w:sz w:val="24"/>
          <w:szCs w:val="24"/>
        </w:rPr>
      </w:pPr>
      <w:r>
        <w:rPr>
          <w:rFonts w:hint="eastAsia" w:ascii="宋体"/>
          <w:b/>
          <w:sz w:val="24"/>
          <w:szCs w:val="24"/>
        </w:rPr>
        <w:t xml:space="preserve"> 供应商名称：（全称并加盖公章）</w:t>
      </w:r>
    </w:p>
    <w:p w14:paraId="0C1A9669">
      <w:pPr>
        <w:pStyle w:val="12"/>
        <w:rPr>
          <w:rFonts w:ascii="宋体"/>
          <w:b/>
          <w:sz w:val="24"/>
          <w:szCs w:val="24"/>
        </w:rPr>
      </w:pPr>
    </w:p>
    <w:p w14:paraId="2C2ABD6F">
      <w:pPr>
        <w:pStyle w:val="12"/>
        <w:ind w:firstLine="2409" w:firstLineChars="1000"/>
        <w:rPr>
          <w:sz w:val="24"/>
          <w:szCs w:val="24"/>
        </w:rPr>
      </w:pPr>
      <w:r>
        <w:rPr>
          <w:rFonts w:hint="eastAsia" w:ascii="宋体"/>
          <w:b/>
          <w:sz w:val="24"/>
          <w:szCs w:val="24"/>
        </w:rPr>
        <w:t xml:space="preserve">法定代表人/或被授权人（签字或盖章）：           </w:t>
      </w:r>
    </w:p>
    <w:p w14:paraId="72728E6D">
      <w:pPr>
        <w:spacing w:line="360" w:lineRule="auto"/>
        <w:jc w:val="center"/>
        <w:rPr>
          <w:rFonts w:ascii="宋体"/>
          <w:b/>
          <w:sz w:val="24"/>
          <w:szCs w:val="24"/>
          <w:u w:val="single"/>
        </w:rPr>
      </w:pPr>
    </w:p>
    <w:p w14:paraId="28CC6D03">
      <w:pPr>
        <w:spacing w:line="360" w:lineRule="auto"/>
        <w:jc w:val="center"/>
        <w:rPr>
          <w:rFonts w:ascii="宋体"/>
          <w:b/>
          <w:sz w:val="24"/>
          <w:szCs w:val="24"/>
          <w:u w:val="single"/>
        </w:rPr>
      </w:pPr>
    </w:p>
    <w:p w14:paraId="1B54AE21">
      <w:pPr>
        <w:spacing w:line="360" w:lineRule="auto"/>
        <w:jc w:val="center"/>
        <w:rPr>
          <w:b/>
          <w:sz w:val="24"/>
          <w:szCs w:val="24"/>
        </w:rPr>
      </w:pPr>
      <w:r>
        <w:rPr>
          <w:rFonts w:hint="eastAsia" w:ascii="宋体"/>
          <w:b/>
          <w:sz w:val="24"/>
          <w:szCs w:val="24"/>
        </w:rPr>
        <w:t>年</w:t>
      </w:r>
      <w:r>
        <w:rPr>
          <w:rFonts w:hint="eastAsia" w:ascii="宋体"/>
          <w:b/>
          <w:sz w:val="24"/>
          <w:szCs w:val="24"/>
          <w:lang w:val="en-US" w:eastAsia="zh-CN"/>
        </w:rPr>
        <w:t xml:space="preserve"> </w:t>
      </w:r>
      <w:r>
        <w:rPr>
          <w:rFonts w:hint="eastAsia" w:ascii="宋体"/>
          <w:b/>
          <w:sz w:val="24"/>
          <w:szCs w:val="24"/>
        </w:rPr>
        <w:t>月</w:t>
      </w:r>
      <w:r>
        <w:rPr>
          <w:rFonts w:hint="eastAsia" w:ascii="宋体"/>
          <w:b/>
          <w:sz w:val="24"/>
          <w:szCs w:val="24"/>
          <w:lang w:val="en-US" w:eastAsia="zh-CN"/>
        </w:rPr>
        <w:t xml:space="preserve"> </w:t>
      </w:r>
      <w:r>
        <w:rPr>
          <w:rFonts w:hint="eastAsia" w:ascii="宋体"/>
          <w:b/>
          <w:sz w:val="24"/>
          <w:szCs w:val="24"/>
        </w:rPr>
        <w:t>日</w:t>
      </w:r>
      <w:r>
        <w:rPr>
          <w:rFonts w:hint="eastAsia" w:ascii="宋体"/>
          <w:b/>
          <w:sz w:val="24"/>
          <w:szCs w:val="24"/>
        </w:rPr>
        <w:br w:type="page"/>
      </w:r>
      <w:bookmarkStart w:id="634" w:name="_Toc344572156"/>
      <w:r>
        <w:rPr>
          <w:rFonts w:hint="eastAsia"/>
          <w:b/>
          <w:sz w:val="24"/>
          <w:szCs w:val="24"/>
        </w:rPr>
        <w:t>目  录</w:t>
      </w:r>
    </w:p>
    <w:p w14:paraId="2922A857">
      <w:pPr>
        <w:tabs>
          <w:tab w:val="left" w:pos="567"/>
          <w:tab w:val="left" w:pos="993"/>
        </w:tabs>
        <w:spacing w:line="480" w:lineRule="auto"/>
        <w:rPr>
          <w:rFonts w:ascii="宋体"/>
          <w:spacing w:val="4"/>
          <w:sz w:val="24"/>
          <w:szCs w:val="24"/>
        </w:rPr>
      </w:pPr>
    </w:p>
    <w:p w14:paraId="7DFB8240">
      <w:pPr>
        <w:pStyle w:val="8"/>
        <w:spacing w:line="480" w:lineRule="auto"/>
        <w:ind w:firstLine="496"/>
        <w:rPr>
          <w:rFonts w:ascii="宋体"/>
          <w:spacing w:val="4"/>
          <w:sz w:val="24"/>
        </w:rPr>
      </w:pPr>
      <w:r>
        <w:rPr>
          <w:rFonts w:hint="eastAsia" w:ascii="宋体"/>
          <w:spacing w:val="4"/>
          <w:sz w:val="24"/>
        </w:rPr>
        <w:t>附件一、投标函</w:t>
      </w:r>
    </w:p>
    <w:p w14:paraId="05B75E16">
      <w:pPr>
        <w:pStyle w:val="8"/>
        <w:spacing w:line="480" w:lineRule="auto"/>
        <w:ind w:firstLine="496"/>
        <w:rPr>
          <w:rFonts w:ascii="宋体"/>
          <w:spacing w:val="4"/>
          <w:sz w:val="24"/>
        </w:rPr>
      </w:pPr>
      <w:r>
        <w:rPr>
          <w:rFonts w:hint="eastAsia" w:ascii="宋体"/>
          <w:spacing w:val="4"/>
          <w:sz w:val="24"/>
        </w:rPr>
        <w:t>附件二、法定代表人证明书</w:t>
      </w:r>
    </w:p>
    <w:p w14:paraId="1F5EDCCC">
      <w:pPr>
        <w:spacing w:line="480" w:lineRule="auto"/>
        <w:ind w:firstLine="496" w:firstLineChars="200"/>
        <w:rPr>
          <w:sz w:val="24"/>
          <w:szCs w:val="24"/>
        </w:rPr>
      </w:pPr>
      <w:r>
        <w:rPr>
          <w:rFonts w:hint="eastAsia" w:ascii="宋体"/>
          <w:spacing w:val="4"/>
          <w:sz w:val="24"/>
          <w:szCs w:val="24"/>
        </w:rPr>
        <w:t>附件三、法定代表人授权委托书</w:t>
      </w:r>
    </w:p>
    <w:p w14:paraId="480FC7C1">
      <w:pPr>
        <w:pStyle w:val="8"/>
        <w:spacing w:line="480" w:lineRule="auto"/>
        <w:ind w:firstLine="496"/>
        <w:rPr>
          <w:rFonts w:ascii="宋体"/>
          <w:spacing w:val="4"/>
          <w:sz w:val="24"/>
        </w:rPr>
      </w:pPr>
      <w:r>
        <w:rPr>
          <w:rFonts w:hint="eastAsia" w:ascii="宋体"/>
          <w:spacing w:val="4"/>
          <w:sz w:val="24"/>
        </w:rPr>
        <w:t>附件四、报价一览表</w:t>
      </w:r>
    </w:p>
    <w:p w14:paraId="7AF37502">
      <w:pPr>
        <w:pStyle w:val="8"/>
        <w:spacing w:line="480" w:lineRule="auto"/>
        <w:ind w:firstLine="496"/>
        <w:rPr>
          <w:rFonts w:ascii="宋体"/>
          <w:spacing w:val="4"/>
          <w:sz w:val="24"/>
        </w:rPr>
      </w:pPr>
      <w:r>
        <w:rPr>
          <w:rFonts w:hint="eastAsia" w:ascii="宋体"/>
          <w:spacing w:val="4"/>
          <w:sz w:val="24"/>
        </w:rPr>
        <w:t>附件五、资格证明文件</w:t>
      </w:r>
    </w:p>
    <w:p w14:paraId="49B57A95">
      <w:pPr>
        <w:pStyle w:val="8"/>
        <w:spacing w:line="480" w:lineRule="auto"/>
        <w:ind w:firstLine="496"/>
        <w:rPr>
          <w:rFonts w:ascii="宋体"/>
          <w:spacing w:val="4"/>
          <w:sz w:val="24"/>
        </w:rPr>
      </w:pPr>
      <w:r>
        <w:rPr>
          <w:rFonts w:hint="eastAsia" w:ascii="宋体"/>
          <w:spacing w:val="4"/>
          <w:sz w:val="24"/>
        </w:rPr>
        <w:t>附件六、磋商保证金</w:t>
      </w:r>
    </w:p>
    <w:p w14:paraId="1E648FAC">
      <w:pPr>
        <w:pStyle w:val="8"/>
        <w:spacing w:line="480" w:lineRule="auto"/>
        <w:ind w:firstLine="496"/>
        <w:rPr>
          <w:rFonts w:ascii="宋体"/>
          <w:spacing w:val="4"/>
          <w:sz w:val="24"/>
        </w:rPr>
      </w:pPr>
      <w:r>
        <w:rPr>
          <w:rFonts w:hint="eastAsia" w:ascii="宋体"/>
          <w:spacing w:val="4"/>
          <w:sz w:val="24"/>
        </w:rPr>
        <w:t>附件七、偏差表</w:t>
      </w:r>
    </w:p>
    <w:p w14:paraId="44ABF5FA">
      <w:pPr>
        <w:pStyle w:val="8"/>
        <w:spacing w:line="480" w:lineRule="auto"/>
        <w:ind w:firstLine="496"/>
        <w:rPr>
          <w:rFonts w:ascii="宋体"/>
          <w:spacing w:val="4"/>
          <w:sz w:val="24"/>
        </w:rPr>
      </w:pPr>
      <w:r>
        <w:rPr>
          <w:rFonts w:hint="eastAsia" w:ascii="宋体"/>
          <w:spacing w:val="4"/>
          <w:sz w:val="24"/>
        </w:rPr>
        <w:t>附件八、</w:t>
      </w:r>
      <w:r>
        <w:rPr>
          <w:rFonts w:hint="eastAsia" w:ascii="宋体"/>
          <w:spacing w:val="4"/>
          <w:sz w:val="24"/>
          <w:lang w:val="zh-CN"/>
        </w:rPr>
        <w:t>拟投入项目人员配备情况表</w:t>
      </w:r>
    </w:p>
    <w:p w14:paraId="3C98E48A">
      <w:pPr>
        <w:pStyle w:val="8"/>
        <w:spacing w:line="480" w:lineRule="auto"/>
        <w:ind w:firstLine="496"/>
        <w:rPr>
          <w:rFonts w:ascii="宋体"/>
          <w:spacing w:val="4"/>
          <w:sz w:val="24"/>
        </w:rPr>
      </w:pPr>
      <w:r>
        <w:rPr>
          <w:rFonts w:hint="eastAsia" w:ascii="宋体"/>
          <w:spacing w:val="4"/>
          <w:sz w:val="24"/>
        </w:rPr>
        <w:t>附件九、类似业绩</w:t>
      </w:r>
    </w:p>
    <w:p w14:paraId="616EA0EA">
      <w:pPr>
        <w:pStyle w:val="8"/>
        <w:spacing w:line="480" w:lineRule="auto"/>
        <w:ind w:firstLine="496"/>
        <w:rPr>
          <w:rFonts w:ascii="宋体"/>
          <w:spacing w:val="4"/>
          <w:sz w:val="24"/>
        </w:rPr>
      </w:pPr>
      <w:r>
        <w:rPr>
          <w:rFonts w:hint="eastAsia" w:ascii="宋体"/>
          <w:spacing w:val="4"/>
          <w:sz w:val="24"/>
        </w:rPr>
        <w:t>附件十、声明函</w:t>
      </w:r>
    </w:p>
    <w:p w14:paraId="06066AA9">
      <w:pPr>
        <w:pStyle w:val="8"/>
        <w:spacing w:line="480" w:lineRule="auto"/>
        <w:ind w:firstLine="496"/>
        <w:rPr>
          <w:rFonts w:ascii="宋体"/>
          <w:spacing w:val="4"/>
          <w:sz w:val="24"/>
        </w:rPr>
      </w:pPr>
      <w:r>
        <w:rPr>
          <w:rFonts w:hint="eastAsia" w:ascii="宋体"/>
          <w:spacing w:val="4"/>
          <w:sz w:val="24"/>
        </w:rPr>
        <w:t>附件十一、技术内容</w:t>
      </w:r>
    </w:p>
    <w:p w14:paraId="574D92C1">
      <w:pPr>
        <w:pStyle w:val="8"/>
        <w:spacing w:line="480" w:lineRule="auto"/>
        <w:ind w:firstLine="496"/>
        <w:rPr>
          <w:rFonts w:ascii="宋体"/>
          <w:spacing w:val="4"/>
          <w:sz w:val="24"/>
        </w:rPr>
      </w:pPr>
      <w:r>
        <w:rPr>
          <w:rFonts w:hint="eastAsia" w:ascii="宋体"/>
          <w:spacing w:val="4"/>
          <w:sz w:val="24"/>
        </w:rPr>
        <w:t>附件十二、磋商文件中所要求的其他内容及报价单位认为适宜的其它资料。</w:t>
      </w:r>
    </w:p>
    <w:p w14:paraId="5D5C13D4">
      <w:pPr>
        <w:pStyle w:val="8"/>
        <w:spacing w:line="500" w:lineRule="exact"/>
        <w:ind w:firstLine="496"/>
        <w:rPr>
          <w:rFonts w:ascii="宋体"/>
          <w:spacing w:val="4"/>
          <w:sz w:val="24"/>
        </w:rPr>
      </w:pPr>
    </w:p>
    <w:p w14:paraId="100D4C85">
      <w:pPr>
        <w:pStyle w:val="8"/>
        <w:spacing w:line="360" w:lineRule="auto"/>
        <w:ind w:firstLine="480"/>
        <w:rPr>
          <w:sz w:val="24"/>
        </w:rPr>
      </w:pPr>
    </w:p>
    <w:bookmarkEnd w:id="634"/>
    <w:p w14:paraId="398E5898">
      <w:pPr>
        <w:spacing w:line="520" w:lineRule="exact"/>
        <w:jc w:val="center"/>
        <w:rPr>
          <w:b/>
          <w:sz w:val="24"/>
          <w:szCs w:val="24"/>
        </w:rPr>
      </w:pPr>
      <w:bookmarkStart w:id="635" w:name="_Toc363474027"/>
      <w:bookmarkStart w:id="636" w:name="_Toc403077648"/>
      <w:bookmarkStart w:id="637" w:name="_Toc204524343"/>
    </w:p>
    <w:p w14:paraId="0C53A932">
      <w:pPr>
        <w:spacing w:line="440" w:lineRule="exact"/>
        <w:rPr>
          <w:rFonts w:ascii="宋体" w:hAnsi="宋体" w:cs="宋体"/>
          <w:sz w:val="24"/>
          <w:szCs w:val="24"/>
        </w:rPr>
      </w:pPr>
      <w:r>
        <w:rPr>
          <w:rFonts w:hint="eastAsia"/>
          <w:b/>
          <w:sz w:val="24"/>
          <w:szCs w:val="24"/>
        </w:rPr>
        <w:br w:type="page"/>
      </w:r>
      <w:bookmarkEnd w:id="635"/>
      <w:bookmarkEnd w:id="636"/>
      <w:bookmarkStart w:id="638" w:name="_Toc363474028"/>
      <w:bookmarkStart w:id="639" w:name="_Toc403077649"/>
      <w:r>
        <w:rPr>
          <w:rFonts w:hint="eastAsia" w:ascii="宋体"/>
          <w:b/>
          <w:bCs/>
          <w:spacing w:val="4"/>
          <w:sz w:val="24"/>
          <w:szCs w:val="24"/>
        </w:rPr>
        <w:t>附件一</w:t>
      </w:r>
    </w:p>
    <w:p w14:paraId="7D40893C">
      <w:pPr>
        <w:pStyle w:val="8"/>
        <w:spacing w:line="440" w:lineRule="exact"/>
        <w:ind w:firstLine="0" w:firstLineChars="0"/>
        <w:jc w:val="center"/>
        <w:rPr>
          <w:rFonts w:ascii="宋体"/>
          <w:b/>
          <w:bCs/>
          <w:spacing w:val="4"/>
          <w:sz w:val="24"/>
        </w:rPr>
      </w:pPr>
      <w:r>
        <w:rPr>
          <w:rFonts w:hint="eastAsia" w:ascii="宋体"/>
          <w:b/>
          <w:bCs/>
          <w:spacing w:val="4"/>
          <w:sz w:val="24"/>
        </w:rPr>
        <w:t>投 标 函</w:t>
      </w:r>
    </w:p>
    <w:p w14:paraId="6A43AE05">
      <w:pPr>
        <w:pStyle w:val="8"/>
        <w:spacing w:line="440" w:lineRule="exact"/>
        <w:ind w:firstLine="0" w:firstLineChars="0"/>
        <w:rPr>
          <w:rFonts w:ascii="宋体"/>
          <w:spacing w:val="4"/>
          <w:sz w:val="24"/>
        </w:rPr>
      </w:pPr>
      <w:r>
        <w:rPr>
          <w:rFonts w:hint="eastAsia" w:ascii="宋体"/>
          <w:spacing w:val="4"/>
          <w:sz w:val="24"/>
        </w:rPr>
        <w:t>玛纳斯县政务服务中心：</w:t>
      </w:r>
    </w:p>
    <w:p w14:paraId="7544D6E2">
      <w:pPr>
        <w:pStyle w:val="8"/>
        <w:spacing w:line="440" w:lineRule="exact"/>
        <w:ind w:firstLine="496"/>
        <w:rPr>
          <w:rFonts w:ascii="宋体"/>
          <w:spacing w:val="4"/>
          <w:sz w:val="24"/>
        </w:rPr>
      </w:pPr>
      <w:r>
        <w:rPr>
          <w:rFonts w:hint="eastAsia" w:ascii="宋体"/>
          <w:spacing w:val="4"/>
          <w:sz w:val="24"/>
        </w:rPr>
        <w:t xml:space="preserve"> (供应商名称)授权(供应商授权代理人姓名)(职务、职称)为我方代表，参加贵方组织的(项目名称、项目编号)招标的有关活动，并对此项目进行投标。为此：</w:t>
      </w:r>
    </w:p>
    <w:p w14:paraId="788633CB">
      <w:pPr>
        <w:pStyle w:val="8"/>
        <w:spacing w:line="440" w:lineRule="exact"/>
        <w:ind w:firstLine="496"/>
        <w:rPr>
          <w:rFonts w:ascii="宋体"/>
          <w:spacing w:val="4"/>
          <w:sz w:val="24"/>
        </w:rPr>
      </w:pPr>
      <w:r>
        <w:rPr>
          <w:rFonts w:hint="eastAsia" w:ascii="宋体"/>
          <w:spacing w:val="4"/>
          <w:sz w:val="24"/>
        </w:rPr>
        <w:t>1、我方同意在本项目采购文件中规定的投标有效期内遵守本响应文件中的承诺且在此期限期满之前均具有约束力。</w:t>
      </w:r>
    </w:p>
    <w:p w14:paraId="6F8FFF4C">
      <w:pPr>
        <w:pStyle w:val="8"/>
        <w:spacing w:line="440" w:lineRule="exact"/>
        <w:ind w:firstLine="496"/>
        <w:rPr>
          <w:rFonts w:ascii="宋体"/>
          <w:spacing w:val="4"/>
          <w:sz w:val="24"/>
        </w:rPr>
      </w:pPr>
      <w:r>
        <w:rPr>
          <w:rFonts w:hint="eastAsia" w:ascii="宋体"/>
          <w:spacing w:val="4"/>
          <w:sz w:val="24"/>
        </w:rPr>
        <w:t>2、我方承诺已经具备《中华人民共和国政府采购法》中规定的参加政府采购活动的供应商应当具备的条件：</w:t>
      </w:r>
    </w:p>
    <w:p w14:paraId="16EF373A">
      <w:pPr>
        <w:pStyle w:val="8"/>
        <w:spacing w:line="440" w:lineRule="exact"/>
        <w:ind w:firstLine="496"/>
        <w:rPr>
          <w:rFonts w:ascii="宋体"/>
          <w:spacing w:val="4"/>
          <w:sz w:val="24"/>
        </w:rPr>
      </w:pPr>
      <w:r>
        <w:rPr>
          <w:rFonts w:hint="eastAsia" w:ascii="宋体"/>
          <w:spacing w:val="4"/>
          <w:sz w:val="24"/>
        </w:rPr>
        <w:t>1）具有独立承担民事责任的能力；</w:t>
      </w:r>
    </w:p>
    <w:p w14:paraId="2FC8413F">
      <w:pPr>
        <w:pStyle w:val="8"/>
        <w:spacing w:line="440" w:lineRule="exact"/>
        <w:ind w:firstLine="496"/>
        <w:rPr>
          <w:rFonts w:ascii="宋体"/>
          <w:spacing w:val="4"/>
          <w:sz w:val="24"/>
        </w:rPr>
      </w:pPr>
      <w:r>
        <w:rPr>
          <w:rFonts w:hint="eastAsia" w:ascii="宋体"/>
          <w:spacing w:val="4"/>
          <w:sz w:val="24"/>
        </w:rPr>
        <w:t>2）具有良好的商业信誉和健全的财务会计制度；</w:t>
      </w:r>
    </w:p>
    <w:p w14:paraId="671D4927">
      <w:pPr>
        <w:pStyle w:val="8"/>
        <w:spacing w:line="440" w:lineRule="exact"/>
        <w:ind w:firstLine="496"/>
        <w:rPr>
          <w:rFonts w:ascii="宋体"/>
          <w:spacing w:val="4"/>
          <w:sz w:val="24"/>
        </w:rPr>
      </w:pPr>
      <w:r>
        <w:rPr>
          <w:rFonts w:hint="eastAsia" w:ascii="宋体"/>
          <w:spacing w:val="4"/>
          <w:sz w:val="24"/>
        </w:rPr>
        <w:t>3）具有履行合同所必需的设备和专业技术能力；</w:t>
      </w:r>
    </w:p>
    <w:p w14:paraId="042F107B">
      <w:pPr>
        <w:pStyle w:val="8"/>
        <w:spacing w:line="440" w:lineRule="exact"/>
        <w:ind w:firstLine="496"/>
        <w:rPr>
          <w:rFonts w:ascii="宋体"/>
          <w:spacing w:val="4"/>
          <w:sz w:val="24"/>
        </w:rPr>
      </w:pPr>
      <w:r>
        <w:rPr>
          <w:rFonts w:hint="eastAsia" w:ascii="宋体"/>
          <w:spacing w:val="4"/>
          <w:sz w:val="24"/>
        </w:rPr>
        <w:t>4）有依法缴纳税收和社会保障资金的良好记录；</w:t>
      </w:r>
    </w:p>
    <w:p w14:paraId="50886D1A">
      <w:pPr>
        <w:pStyle w:val="8"/>
        <w:spacing w:line="440" w:lineRule="exact"/>
        <w:ind w:firstLine="496"/>
        <w:rPr>
          <w:rFonts w:ascii="宋体"/>
          <w:spacing w:val="4"/>
          <w:sz w:val="24"/>
        </w:rPr>
      </w:pPr>
      <w:r>
        <w:rPr>
          <w:rFonts w:hint="eastAsia" w:ascii="宋体"/>
          <w:spacing w:val="4"/>
          <w:sz w:val="24"/>
        </w:rPr>
        <w:t>5）参加此项采购活动前三年内，在经营活动中没有重大违法记录；</w:t>
      </w:r>
    </w:p>
    <w:p w14:paraId="76587D29">
      <w:pPr>
        <w:pStyle w:val="8"/>
        <w:spacing w:line="440" w:lineRule="exact"/>
        <w:ind w:firstLine="496"/>
        <w:rPr>
          <w:rFonts w:ascii="宋体"/>
          <w:spacing w:val="4"/>
          <w:sz w:val="24"/>
        </w:rPr>
      </w:pPr>
      <w:r>
        <w:rPr>
          <w:rFonts w:hint="eastAsia" w:ascii="宋体"/>
          <w:spacing w:val="4"/>
          <w:sz w:val="24"/>
        </w:rPr>
        <w:t>3、提供供应商须知规定的全部响应文件。</w:t>
      </w:r>
    </w:p>
    <w:p w14:paraId="7FD537E0">
      <w:pPr>
        <w:pStyle w:val="8"/>
        <w:spacing w:line="440" w:lineRule="exact"/>
        <w:ind w:firstLine="496"/>
        <w:rPr>
          <w:rFonts w:ascii="宋体"/>
          <w:spacing w:val="4"/>
          <w:sz w:val="24"/>
        </w:rPr>
      </w:pPr>
      <w:r>
        <w:rPr>
          <w:rFonts w:hint="eastAsia" w:ascii="宋体"/>
          <w:spacing w:val="4"/>
          <w:sz w:val="24"/>
        </w:rPr>
        <w:t>4、按采购文件要求提供和交付的工程及相关服务的投标报价详见开标一览表。</w:t>
      </w:r>
    </w:p>
    <w:p w14:paraId="70AEC2F5">
      <w:pPr>
        <w:pStyle w:val="8"/>
        <w:spacing w:line="440" w:lineRule="exact"/>
        <w:ind w:firstLine="496"/>
        <w:rPr>
          <w:rFonts w:ascii="宋体"/>
          <w:spacing w:val="4"/>
          <w:sz w:val="24"/>
        </w:rPr>
      </w:pPr>
      <w:r>
        <w:rPr>
          <w:rFonts w:hint="eastAsia" w:ascii="宋体"/>
          <w:spacing w:val="4"/>
          <w:sz w:val="24"/>
        </w:rPr>
        <w:t>5、保证忠实地执行双方所签订的合同，并承担合同规定的责任和义务。</w:t>
      </w:r>
    </w:p>
    <w:p w14:paraId="210AFC8D">
      <w:pPr>
        <w:pStyle w:val="8"/>
        <w:spacing w:line="440" w:lineRule="exact"/>
        <w:ind w:firstLine="496"/>
        <w:rPr>
          <w:rFonts w:ascii="宋体"/>
          <w:spacing w:val="4"/>
          <w:sz w:val="24"/>
        </w:rPr>
      </w:pPr>
      <w:r>
        <w:rPr>
          <w:rFonts w:hint="eastAsia" w:ascii="宋体"/>
          <w:spacing w:val="4"/>
          <w:sz w:val="24"/>
        </w:rPr>
        <w:t>6、我方承诺完全满足和响应采购文件中的各项技术和服务要求，若有偏差，已在响应文件偏离表中予以明确特别说明。</w:t>
      </w:r>
    </w:p>
    <w:p w14:paraId="56466996">
      <w:pPr>
        <w:pStyle w:val="8"/>
        <w:spacing w:line="440" w:lineRule="exact"/>
        <w:ind w:firstLine="496"/>
        <w:rPr>
          <w:rFonts w:ascii="宋体"/>
          <w:spacing w:val="4"/>
          <w:sz w:val="24"/>
        </w:rPr>
      </w:pPr>
      <w:r>
        <w:rPr>
          <w:rFonts w:hint="eastAsia" w:ascii="宋体"/>
          <w:spacing w:val="4"/>
          <w:sz w:val="24"/>
        </w:rPr>
        <w:t>7、我方承诺：完全理解投标报价若超过项目预算时，投标将被拒绝。</w:t>
      </w:r>
    </w:p>
    <w:p w14:paraId="17A844E8">
      <w:pPr>
        <w:pStyle w:val="8"/>
        <w:spacing w:line="440" w:lineRule="exact"/>
        <w:ind w:firstLine="496"/>
        <w:rPr>
          <w:rFonts w:ascii="宋体"/>
          <w:spacing w:val="4"/>
          <w:sz w:val="24"/>
        </w:rPr>
      </w:pPr>
      <w:r>
        <w:rPr>
          <w:rFonts w:hint="eastAsia" w:ascii="宋体"/>
          <w:spacing w:val="4"/>
          <w:sz w:val="24"/>
        </w:rPr>
        <w:t>8、我方承诺：与在本项目中设计编制技术规格的机构及其附属机构无任何直接隶属关系和利益关联。</w:t>
      </w:r>
    </w:p>
    <w:p w14:paraId="65912872">
      <w:pPr>
        <w:pStyle w:val="8"/>
        <w:spacing w:line="440" w:lineRule="exact"/>
        <w:ind w:firstLine="496"/>
        <w:rPr>
          <w:rFonts w:ascii="宋体"/>
          <w:spacing w:val="4"/>
          <w:sz w:val="24"/>
        </w:rPr>
      </w:pPr>
      <w:r>
        <w:rPr>
          <w:rFonts w:hint="eastAsia" w:ascii="宋体"/>
          <w:spacing w:val="4"/>
          <w:sz w:val="24"/>
        </w:rPr>
        <w:t>9、如果在开标后规定的投标有效期内撤回投标，我方的投标采购保证金可被贵方没收。</w:t>
      </w:r>
    </w:p>
    <w:p w14:paraId="796B95E4">
      <w:pPr>
        <w:pStyle w:val="8"/>
        <w:spacing w:line="440" w:lineRule="exact"/>
        <w:ind w:firstLine="496"/>
        <w:rPr>
          <w:rFonts w:ascii="宋体"/>
          <w:spacing w:val="4"/>
          <w:sz w:val="24"/>
        </w:rPr>
      </w:pPr>
      <w:r>
        <w:rPr>
          <w:rFonts w:hint="eastAsia" w:ascii="宋体"/>
          <w:spacing w:val="4"/>
          <w:sz w:val="24"/>
        </w:rPr>
        <w:t>10、我方完全理解贵方不一定接受最低价的投标或收到的任何投标。</w:t>
      </w:r>
    </w:p>
    <w:p w14:paraId="200587D5">
      <w:pPr>
        <w:pStyle w:val="8"/>
        <w:spacing w:line="440" w:lineRule="exact"/>
        <w:ind w:firstLine="496"/>
        <w:rPr>
          <w:rFonts w:ascii="宋体"/>
          <w:spacing w:val="4"/>
          <w:sz w:val="24"/>
        </w:rPr>
      </w:pPr>
      <w:r>
        <w:rPr>
          <w:rFonts w:hint="eastAsia" w:ascii="宋体"/>
          <w:spacing w:val="4"/>
          <w:sz w:val="24"/>
        </w:rPr>
        <w:t>11、我方承诺：响应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495A84D">
      <w:pPr>
        <w:pStyle w:val="8"/>
        <w:spacing w:line="440" w:lineRule="exact"/>
        <w:ind w:firstLine="496"/>
        <w:rPr>
          <w:rFonts w:ascii="宋体"/>
          <w:spacing w:val="4"/>
          <w:sz w:val="24"/>
        </w:rPr>
      </w:pPr>
      <w:r>
        <w:rPr>
          <w:rFonts w:hint="eastAsia" w:ascii="宋体"/>
          <w:spacing w:val="4"/>
          <w:sz w:val="24"/>
        </w:rPr>
        <w:t>12、我方已详细审核全部响应文件，包括响应文件修改书（如有的话）、参考资料及有关附件，确认无误。</w:t>
      </w:r>
    </w:p>
    <w:p w14:paraId="571144A9">
      <w:pPr>
        <w:pStyle w:val="8"/>
        <w:spacing w:line="440" w:lineRule="exact"/>
        <w:ind w:firstLine="496"/>
        <w:rPr>
          <w:rFonts w:ascii="宋体"/>
          <w:spacing w:val="4"/>
          <w:sz w:val="24"/>
        </w:rPr>
      </w:pPr>
      <w:r>
        <w:rPr>
          <w:rFonts w:hint="eastAsia" w:ascii="宋体"/>
          <w:spacing w:val="4"/>
          <w:sz w:val="24"/>
        </w:rPr>
        <w:t>13、我方承诺：采购人若需追加采购本项目采购文件所列工程及相关服务的，在不改变合同其他实质性条款的前提下，按相同或更优惠的折扣率保证供货。</w:t>
      </w:r>
    </w:p>
    <w:p w14:paraId="6A606BE3">
      <w:pPr>
        <w:pStyle w:val="8"/>
        <w:spacing w:line="440" w:lineRule="exact"/>
        <w:ind w:firstLine="496"/>
        <w:rPr>
          <w:rFonts w:ascii="宋体"/>
          <w:spacing w:val="4"/>
          <w:sz w:val="24"/>
        </w:rPr>
      </w:pPr>
      <w:r>
        <w:rPr>
          <w:rFonts w:hint="eastAsia" w:ascii="宋体"/>
          <w:spacing w:val="4"/>
          <w:sz w:val="24"/>
        </w:rPr>
        <w:t>14、我方承诺：如所报设备属国家强制认证产品的，均已通过认证且在有效期内，否则，由此产生的一切法律责任由我方承担。</w:t>
      </w:r>
    </w:p>
    <w:p w14:paraId="583B152E">
      <w:pPr>
        <w:pStyle w:val="8"/>
        <w:spacing w:line="440" w:lineRule="exact"/>
        <w:ind w:firstLine="496"/>
        <w:rPr>
          <w:rFonts w:ascii="宋体"/>
          <w:spacing w:val="4"/>
          <w:sz w:val="24"/>
        </w:rPr>
      </w:pPr>
      <w:r>
        <w:rPr>
          <w:rFonts w:hint="eastAsia" w:ascii="宋体"/>
          <w:spacing w:val="4"/>
          <w:sz w:val="24"/>
        </w:rPr>
        <w:t>15、我方承诺：接受采购文件中的全部条款且无任何异议，保证遵守采购文件的规定。</w:t>
      </w:r>
    </w:p>
    <w:p w14:paraId="4CF2BA9F">
      <w:pPr>
        <w:pStyle w:val="8"/>
        <w:spacing w:line="440" w:lineRule="exact"/>
        <w:ind w:firstLine="496"/>
        <w:rPr>
          <w:rFonts w:ascii="宋体"/>
          <w:spacing w:val="4"/>
          <w:sz w:val="24"/>
        </w:rPr>
      </w:pPr>
      <w:r>
        <w:rPr>
          <w:rFonts w:hint="eastAsia" w:ascii="宋体"/>
          <w:spacing w:val="4"/>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DECCCD">
      <w:pPr>
        <w:pStyle w:val="8"/>
        <w:spacing w:line="440" w:lineRule="exact"/>
        <w:ind w:firstLine="496"/>
        <w:rPr>
          <w:rFonts w:ascii="宋体"/>
          <w:spacing w:val="4"/>
          <w:sz w:val="24"/>
        </w:rPr>
      </w:pPr>
      <w:r>
        <w:rPr>
          <w:rFonts w:hint="eastAsia" w:ascii="宋体"/>
          <w:spacing w:val="4"/>
          <w:sz w:val="24"/>
        </w:rPr>
        <w:t>1）提供虚假材料谋取中标、成交的；</w:t>
      </w:r>
    </w:p>
    <w:p w14:paraId="3988DD14">
      <w:pPr>
        <w:pStyle w:val="8"/>
        <w:spacing w:line="440" w:lineRule="exact"/>
        <w:ind w:firstLine="496"/>
        <w:rPr>
          <w:rFonts w:ascii="宋体"/>
          <w:spacing w:val="4"/>
          <w:sz w:val="24"/>
        </w:rPr>
      </w:pPr>
      <w:r>
        <w:rPr>
          <w:rFonts w:hint="eastAsia" w:ascii="宋体"/>
          <w:spacing w:val="4"/>
          <w:sz w:val="24"/>
        </w:rPr>
        <w:t>2）采取不正当手段诋毁、排挤其他供应商的；</w:t>
      </w:r>
    </w:p>
    <w:p w14:paraId="71736104">
      <w:pPr>
        <w:pStyle w:val="8"/>
        <w:spacing w:line="440" w:lineRule="exact"/>
        <w:ind w:firstLine="496"/>
        <w:rPr>
          <w:rFonts w:ascii="宋体"/>
          <w:spacing w:val="4"/>
          <w:sz w:val="24"/>
        </w:rPr>
      </w:pPr>
      <w:r>
        <w:rPr>
          <w:rFonts w:hint="eastAsia" w:ascii="宋体"/>
          <w:spacing w:val="4"/>
          <w:sz w:val="24"/>
        </w:rPr>
        <w:t>3）与采购人、其他供应商或者采购代理机构工作人员恶意串通的；</w:t>
      </w:r>
    </w:p>
    <w:p w14:paraId="380BEC97">
      <w:pPr>
        <w:pStyle w:val="8"/>
        <w:spacing w:line="440" w:lineRule="exact"/>
        <w:ind w:firstLine="496"/>
        <w:rPr>
          <w:rFonts w:ascii="宋体"/>
          <w:spacing w:val="4"/>
          <w:sz w:val="24"/>
        </w:rPr>
      </w:pPr>
      <w:r>
        <w:rPr>
          <w:rFonts w:hint="eastAsia" w:ascii="宋体"/>
          <w:spacing w:val="4"/>
          <w:sz w:val="24"/>
        </w:rPr>
        <w:t>4）向采购人、采购代理机构工作人员行贿或者提供其他不正当利益的；</w:t>
      </w:r>
    </w:p>
    <w:p w14:paraId="3AD930E4">
      <w:pPr>
        <w:pStyle w:val="8"/>
        <w:spacing w:line="440" w:lineRule="exact"/>
        <w:ind w:firstLine="496"/>
        <w:rPr>
          <w:rFonts w:ascii="宋体"/>
          <w:spacing w:val="4"/>
          <w:sz w:val="24"/>
        </w:rPr>
      </w:pPr>
      <w:r>
        <w:rPr>
          <w:rFonts w:hint="eastAsia" w:ascii="宋体"/>
          <w:spacing w:val="4"/>
          <w:sz w:val="24"/>
        </w:rPr>
        <w:t>5）在采购过程中与采购人进行协商谈判的；</w:t>
      </w:r>
    </w:p>
    <w:p w14:paraId="79C3510F">
      <w:pPr>
        <w:pStyle w:val="8"/>
        <w:spacing w:line="440" w:lineRule="exact"/>
        <w:ind w:firstLine="496"/>
        <w:rPr>
          <w:rFonts w:ascii="宋体"/>
          <w:spacing w:val="4"/>
          <w:sz w:val="24"/>
        </w:rPr>
      </w:pPr>
      <w:r>
        <w:rPr>
          <w:rFonts w:hint="eastAsia" w:ascii="宋体"/>
          <w:spacing w:val="4"/>
          <w:sz w:val="24"/>
        </w:rPr>
        <w:t>6）拒绝有关部门监督检查或提供虚假情况的。</w:t>
      </w:r>
    </w:p>
    <w:p w14:paraId="06BA4ECB">
      <w:pPr>
        <w:pStyle w:val="8"/>
        <w:spacing w:line="440" w:lineRule="exact"/>
        <w:ind w:firstLine="496"/>
        <w:rPr>
          <w:rFonts w:ascii="宋体"/>
          <w:spacing w:val="4"/>
          <w:sz w:val="24"/>
        </w:rPr>
      </w:pPr>
      <w:r>
        <w:rPr>
          <w:rFonts w:hint="eastAsia" w:ascii="宋体"/>
          <w:spacing w:val="4"/>
          <w:sz w:val="24"/>
        </w:rPr>
        <w:t>与本投标有关的一切往来通讯请寄：</w:t>
      </w:r>
    </w:p>
    <w:p w14:paraId="4F2603AA">
      <w:pPr>
        <w:pStyle w:val="8"/>
        <w:spacing w:line="440" w:lineRule="exact"/>
        <w:ind w:firstLine="496"/>
        <w:rPr>
          <w:rFonts w:ascii="宋体"/>
          <w:spacing w:val="4"/>
          <w:sz w:val="24"/>
          <w:u w:val="single"/>
        </w:rPr>
      </w:pPr>
      <w:r>
        <w:rPr>
          <w:rFonts w:hint="eastAsia" w:ascii="宋体"/>
          <w:spacing w:val="4"/>
          <w:sz w:val="24"/>
        </w:rPr>
        <w:t>地址：                      邮编：</w:t>
      </w:r>
      <w:r>
        <w:rPr>
          <w:rFonts w:hint="eastAsia" w:ascii="宋体"/>
          <w:spacing w:val="4"/>
          <w:sz w:val="24"/>
          <w:u w:val="single"/>
        </w:rPr>
        <w:t>　</w:t>
      </w:r>
      <w:r>
        <w:rPr>
          <w:rFonts w:hint="eastAsia" w:ascii="宋体"/>
          <w:spacing w:val="4"/>
          <w:sz w:val="24"/>
          <w:u w:val="single"/>
        </w:rPr>
        <w:tab/>
      </w:r>
    </w:p>
    <w:p w14:paraId="71FB48E0">
      <w:pPr>
        <w:pStyle w:val="8"/>
        <w:spacing w:line="440" w:lineRule="exact"/>
        <w:ind w:firstLine="496"/>
        <w:rPr>
          <w:rFonts w:ascii="宋体"/>
          <w:spacing w:val="4"/>
          <w:sz w:val="24"/>
        </w:rPr>
      </w:pPr>
      <w:r>
        <w:rPr>
          <w:rFonts w:hint="eastAsia" w:ascii="宋体"/>
          <w:spacing w:val="4"/>
          <w:sz w:val="24"/>
        </w:rPr>
        <w:t>电话：　</w:t>
      </w:r>
    </w:p>
    <w:p w14:paraId="380757B3">
      <w:pPr>
        <w:pStyle w:val="8"/>
        <w:spacing w:line="440" w:lineRule="exact"/>
        <w:ind w:firstLine="496"/>
        <w:rPr>
          <w:rFonts w:ascii="宋体"/>
          <w:spacing w:val="4"/>
          <w:sz w:val="24"/>
        </w:rPr>
      </w:pPr>
      <w:r>
        <w:rPr>
          <w:rFonts w:hint="eastAsia" w:ascii="宋体"/>
          <w:spacing w:val="4"/>
          <w:sz w:val="24"/>
        </w:rPr>
        <w:t>传真：</w:t>
      </w:r>
    </w:p>
    <w:p w14:paraId="7F1CF864">
      <w:pPr>
        <w:pStyle w:val="8"/>
        <w:spacing w:line="440" w:lineRule="exact"/>
        <w:ind w:firstLine="496"/>
        <w:rPr>
          <w:rFonts w:ascii="宋体"/>
          <w:spacing w:val="4"/>
          <w:sz w:val="24"/>
        </w:rPr>
      </w:pPr>
      <w:r>
        <w:rPr>
          <w:rFonts w:hint="eastAsia" w:ascii="宋体"/>
          <w:spacing w:val="4"/>
          <w:sz w:val="24"/>
        </w:rPr>
        <w:t>供应商法定代表人或授权代理人联系电话，e-mail：</w:t>
      </w:r>
    </w:p>
    <w:p w14:paraId="1132B6DA">
      <w:pPr>
        <w:pStyle w:val="8"/>
        <w:spacing w:line="440" w:lineRule="exact"/>
        <w:ind w:firstLine="496"/>
        <w:rPr>
          <w:rFonts w:ascii="宋体"/>
          <w:spacing w:val="4"/>
          <w:sz w:val="24"/>
        </w:rPr>
      </w:pPr>
      <w:r>
        <w:rPr>
          <w:rFonts w:hint="eastAsia" w:ascii="宋体"/>
          <w:spacing w:val="4"/>
          <w:sz w:val="24"/>
        </w:rPr>
        <w:t>供应商法定代表人或授权代理人签字或盖章：</w:t>
      </w:r>
    </w:p>
    <w:p w14:paraId="4E1ACF43">
      <w:pPr>
        <w:pStyle w:val="8"/>
        <w:spacing w:line="440" w:lineRule="exact"/>
        <w:ind w:firstLine="496"/>
        <w:rPr>
          <w:rFonts w:ascii="宋体"/>
          <w:spacing w:val="4"/>
          <w:sz w:val="24"/>
          <w:u w:val="single"/>
        </w:rPr>
      </w:pPr>
      <w:r>
        <w:rPr>
          <w:rFonts w:hint="eastAsia" w:ascii="宋体"/>
          <w:spacing w:val="4"/>
          <w:sz w:val="24"/>
        </w:rPr>
        <w:t>供应商公章：</w:t>
      </w:r>
    </w:p>
    <w:p w14:paraId="2CA902AD">
      <w:pPr>
        <w:pStyle w:val="8"/>
        <w:spacing w:line="440" w:lineRule="exact"/>
        <w:ind w:firstLine="496"/>
        <w:rPr>
          <w:rFonts w:ascii="宋体"/>
          <w:spacing w:val="4"/>
          <w:sz w:val="24"/>
        </w:rPr>
      </w:pPr>
      <w:r>
        <w:rPr>
          <w:rFonts w:hint="eastAsia" w:ascii="宋体"/>
          <w:spacing w:val="4"/>
          <w:sz w:val="24"/>
        </w:rPr>
        <w:t>日　期：</w:t>
      </w:r>
    </w:p>
    <w:p w14:paraId="626EB81A">
      <w:pPr>
        <w:pStyle w:val="8"/>
        <w:spacing w:line="440" w:lineRule="exact"/>
        <w:ind w:firstLine="496"/>
        <w:rPr>
          <w:rFonts w:ascii="宋体"/>
          <w:spacing w:val="4"/>
          <w:sz w:val="24"/>
        </w:rPr>
      </w:pPr>
      <w:r>
        <w:rPr>
          <w:rFonts w:hint="eastAsia" w:ascii="宋体"/>
          <w:spacing w:val="4"/>
          <w:sz w:val="24"/>
        </w:rPr>
        <w:t>说明：除可填报项目外，对本投标函的任何修改将被视为非实质性响应投标，从而导致该投标被拒绝。</w:t>
      </w:r>
    </w:p>
    <w:p w14:paraId="0E436C44">
      <w:pPr>
        <w:spacing w:line="360" w:lineRule="auto"/>
        <w:rPr>
          <w:rFonts w:ascii="宋体"/>
          <w:b/>
          <w:bCs/>
          <w:spacing w:val="4"/>
          <w:sz w:val="24"/>
          <w:szCs w:val="24"/>
        </w:rPr>
      </w:pPr>
    </w:p>
    <w:p w14:paraId="31AFBF4F">
      <w:pPr>
        <w:rPr>
          <w:rFonts w:ascii="宋体"/>
          <w:b/>
          <w:bCs/>
          <w:spacing w:val="4"/>
          <w:sz w:val="24"/>
          <w:szCs w:val="24"/>
        </w:rPr>
      </w:pPr>
      <w:r>
        <w:rPr>
          <w:rFonts w:hint="eastAsia" w:ascii="宋体"/>
          <w:b/>
          <w:bCs/>
          <w:spacing w:val="4"/>
          <w:sz w:val="24"/>
          <w:szCs w:val="24"/>
        </w:rPr>
        <w:br w:type="page"/>
      </w:r>
    </w:p>
    <w:p w14:paraId="24992365">
      <w:pPr>
        <w:spacing w:line="360" w:lineRule="auto"/>
        <w:rPr>
          <w:rFonts w:ascii="宋体"/>
          <w:b/>
          <w:bCs/>
          <w:spacing w:val="4"/>
          <w:sz w:val="24"/>
          <w:szCs w:val="24"/>
        </w:rPr>
      </w:pPr>
      <w:r>
        <w:rPr>
          <w:rFonts w:hint="eastAsia" w:ascii="宋体"/>
          <w:b/>
          <w:bCs/>
          <w:spacing w:val="4"/>
          <w:sz w:val="24"/>
          <w:szCs w:val="24"/>
        </w:rPr>
        <w:t>附件二</w:t>
      </w:r>
    </w:p>
    <w:p w14:paraId="2C4B7579">
      <w:pPr>
        <w:spacing w:line="360" w:lineRule="auto"/>
        <w:ind w:firstLine="480" w:firstLineChars="200"/>
        <w:rPr>
          <w:rFonts w:ascii="宋体" w:hAnsi="宋体" w:cs="宋体"/>
          <w:sz w:val="24"/>
          <w:szCs w:val="24"/>
        </w:rPr>
      </w:pPr>
    </w:p>
    <w:p w14:paraId="39A208C6">
      <w:pPr>
        <w:pStyle w:val="5"/>
        <w:spacing w:line="460" w:lineRule="exact"/>
        <w:ind w:left="0"/>
        <w:jc w:val="center"/>
        <w:rPr>
          <w:rFonts w:ascii="宋体" w:hAnsi="宋体" w:cs="宋体"/>
          <w:kern w:val="2"/>
          <w:sz w:val="24"/>
          <w:szCs w:val="24"/>
        </w:rPr>
      </w:pPr>
      <w:r>
        <w:rPr>
          <w:rFonts w:hint="eastAsia" w:ascii="宋体" w:hAnsi="宋体" w:cs="宋体"/>
          <w:kern w:val="2"/>
          <w:sz w:val="24"/>
          <w:szCs w:val="24"/>
        </w:rPr>
        <w:t>法定代表人证明书</w:t>
      </w:r>
    </w:p>
    <w:p w14:paraId="24C1A4CB">
      <w:pPr>
        <w:rPr>
          <w:rFonts w:ascii="宋体" w:hAnsi="宋体" w:cs="宋体"/>
          <w:color w:val="0C0C0C"/>
          <w:sz w:val="24"/>
          <w:szCs w:val="24"/>
        </w:rPr>
      </w:pPr>
    </w:p>
    <w:p w14:paraId="527C5F6D">
      <w:pPr>
        <w:spacing w:line="460" w:lineRule="exact"/>
        <w:rPr>
          <w:rFonts w:ascii="宋体" w:hAnsi="宋体" w:cs="宋体"/>
          <w:color w:val="0C0C0C"/>
          <w:sz w:val="24"/>
          <w:szCs w:val="24"/>
          <w:u w:val="single"/>
        </w:rPr>
      </w:pPr>
      <w:r>
        <w:rPr>
          <w:rFonts w:hint="eastAsia" w:ascii="宋体"/>
          <w:spacing w:val="4"/>
          <w:sz w:val="24"/>
          <w:szCs w:val="24"/>
        </w:rPr>
        <w:t>单位名称：</w:t>
      </w:r>
    </w:p>
    <w:p w14:paraId="75072ED4">
      <w:pPr>
        <w:spacing w:line="460" w:lineRule="exact"/>
        <w:rPr>
          <w:rFonts w:ascii="宋体" w:hAnsi="宋体" w:cs="宋体"/>
          <w:color w:val="0C0C0C"/>
          <w:sz w:val="24"/>
          <w:szCs w:val="24"/>
        </w:rPr>
      </w:pPr>
      <w:r>
        <w:rPr>
          <w:rFonts w:hint="eastAsia" w:ascii="宋体"/>
          <w:spacing w:val="4"/>
          <w:sz w:val="24"/>
          <w:szCs w:val="24"/>
        </w:rPr>
        <w:t>地址：</w:t>
      </w:r>
    </w:p>
    <w:p w14:paraId="3E151117">
      <w:pPr>
        <w:spacing w:line="460" w:lineRule="exact"/>
        <w:rPr>
          <w:rFonts w:ascii="宋体" w:hAnsi="宋体" w:cs="宋体"/>
          <w:color w:val="0C0C0C"/>
          <w:sz w:val="24"/>
          <w:szCs w:val="24"/>
        </w:rPr>
      </w:pPr>
      <w:r>
        <w:rPr>
          <w:rFonts w:hint="eastAsia" w:ascii="宋体"/>
          <w:spacing w:val="4"/>
          <w:sz w:val="24"/>
          <w:szCs w:val="24"/>
        </w:rPr>
        <w:t>姓名： 性别：年龄：职务：</w:t>
      </w:r>
    </w:p>
    <w:p w14:paraId="4913A9D6">
      <w:pPr>
        <w:spacing w:line="460" w:lineRule="exact"/>
        <w:rPr>
          <w:rFonts w:ascii="宋体" w:hAnsi="宋体" w:cs="宋体"/>
          <w:color w:val="0C0C0C"/>
          <w:sz w:val="24"/>
          <w:szCs w:val="24"/>
        </w:rPr>
      </w:pPr>
      <w:r>
        <w:rPr>
          <w:rFonts w:hint="eastAsia" w:ascii="宋体"/>
          <w:spacing w:val="4"/>
          <w:sz w:val="24"/>
          <w:szCs w:val="24"/>
        </w:rPr>
        <w:t>系的法定代表人。</w:t>
      </w:r>
    </w:p>
    <w:p w14:paraId="7CCD54B4">
      <w:pPr>
        <w:spacing w:line="460" w:lineRule="exact"/>
        <w:rPr>
          <w:rFonts w:ascii="宋体" w:hAnsi="宋体" w:cs="宋体"/>
          <w:color w:val="0C0C0C"/>
          <w:sz w:val="24"/>
          <w:szCs w:val="24"/>
        </w:rPr>
      </w:pPr>
    </w:p>
    <w:p w14:paraId="2C5A59D7">
      <w:pPr>
        <w:spacing w:line="460" w:lineRule="exact"/>
        <w:rPr>
          <w:rFonts w:ascii="宋体" w:hAnsi="宋体" w:cs="宋体"/>
          <w:color w:val="0C0C0C"/>
          <w:sz w:val="24"/>
          <w:szCs w:val="24"/>
        </w:rPr>
      </w:pPr>
    </w:p>
    <w:p w14:paraId="2E5067C3">
      <w:pPr>
        <w:spacing w:line="460" w:lineRule="exact"/>
        <w:rPr>
          <w:rFonts w:ascii="宋体"/>
          <w:spacing w:val="4"/>
          <w:sz w:val="24"/>
          <w:szCs w:val="24"/>
        </w:rPr>
      </w:pPr>
      <w:r>
        <w:rPr>
          <w:rFonts w:hint="eastAsia" w:ascii="宋体"/>
          <w:spacing w:val="4"/>
          <w:sz w:val="24"/>
          <w:szCs w:val="24"/>
        </w:rPr>
        <w:t>供应商单位名称：（公章）</w:t>
      </w:r>
    </w:p>
    <w:p w14:paraId="1F4AE555">
      <w:pPr>
        <w:spacing w:line="460" w:lineRule="exact"/>
        <w:ind w:firstLine="960" w:firstLineChars="400"/>
        <w:jc w:val="right"/>
        <w:rPr>
          <w:rFonts w:ascii="宋体" w:hAnsi="宋体" w:cs="宋体"/>
          <w:color w:val="0C0C0C"/>
          <w:sz w:val="24"/>
          <w:szCs w:val="24"/>
        </w:rPr>
      </w:pPr>
    </w:p>
    <w:p w14:paraId="3E5D443E">
      <w:pPr>
        <w:spacing w:line="460" w:lineRule="exact"/>
        <w:ind w:firstLine="960" w:firstLineChars="400"/>
        <w:jc w:val="right"/>
        <w:rPr>
          <w:rFonts w:ascii="宋体" w:hAnsi="宋体" w:cs="宋体"/>
          <w:color w:val="0C0C0C"/>
          <w:sz w:val="24"/>
          <w:szCs w:val="24"/>
        </w:rPr>
      </w:pPr>
    </w:p>
    <w:p w14:paraId="119728EB">
      <w:pPr>
        <w:spacing w:line="460" w:lineRule="exact"/>
        <w:ind w:firstLine="960" w:firstLineChars="400"/>
        <w:jc w:val="right"/>
        <w:rPr>
          <w:rFonts w:ascii="宋体" w:hAnsi="宋体" w:cs="宋体"/>
          <w:color w:val="0C0C0C"/>
          <w:sz w:val="24"/>
          <w:szCs w:val="24"/>
        </w:rPr>
      </w:pPr>
    </w:p>
    <w:p w14:paraId="132F0932">
      <w:pPr>
        <w:spacing w:line="460" w:lineRule="exact"/>
        <w:ind w:firstLine="960" w:firstLineChars="400"/>
        <w:jc w:val="right"/>
        <w:rPr>
          <w:rFonts w:ascii="宋体" w:hAnsi="宋体" w:cs="宋体"/>
          <w:color w:val="0C0C0C"/>
          <w:sz w:val="24"/>
          <w:szCs w:val="24"/>
        </w:rPr>
      </w:pPr>
    </w:p>
    <w:p w14:paraId="25CDAE65">
      <w:pPr>
        <w:spacing w:line="460" w:lineRule="exact"/>
        <w:ind w:firstLine="960" w:firstLineChars="400"/>
        <w:jc w:val="right"/>
        <w:rPr>
          <w:rFonts w:ascii="宋体" w:hAnsi="宋体" w:cs="宋体"/>
          <w:color w:val="0C0C0C"/>
          <w:sz w:val="24"/>
          <w:szCs w:val="24"/>
        </w:rPr>
      </w:pPr>
    </w:p>
    <w:p w14:paraId="079D9D38">
      <w:pPr>
        <w:spacing w:line="460" w:lineRule="exact"/>
        <w:rPr>
          <w:rFonts w:ascii="宋体"/>
          <w:spacing w:val="4"/>
          <w:sz w:val="24"/>
          <w:szCs w:val="24"/>
        </w:rPr>
      </w:pPr>
      <w:r>
        <w:rPr>
          <w:rFonts w:hint="eastAsia" w:ascii="宋体"/>
          <w:spacing w:val="4"/>
          <w:sz w:val="24"/>
          <w:szCs w:val="24"/>
        </w:rPr>
        <w:t xml:space="preserve">   日期：   年  月  日</w:t>
      </w:r>
    </w:p>
    <w:p w14:paraId="7A0D890D">
      <w:pPr>
        <w:pStyle w:val="8"/>
        <w:spacing w:line="500" w:lineRule="exact"/>
        <w:ind w:firstLine="496"/>
        <w:rPr>
          <w:rFonts w:ascii="宋体"/>
          <w:spacing w:val="4"/>
          <w:sz w:val="24"/>
        </w:rPr>
      </w:pPr>
    </w:p>
    <w:p w14:paraId="2C2BDF71">
      <w:pPr>
        <w:spacing w:line="460" w:lineRule="exact"/>
        <w:jc w:val="left"/>
        <w:rPr>
          <w:rFonts w:ascii="宋体"/>
          <w:b/>
          <w:bCs/>
          <w:spacing w:val="4"/>
          <w:sz w:val="24"/>
          <w:szCs w:val="24"/>
        </w:rPr>
      </w:pPr>
      <w:r>
        <w:rPr>
          <w:rFonts w:hint="eastAsia" w:ascii="宋体"/>
          <w:b/>
          <w:bCs/>
          <w:spacing w:val="4"/>
          <w:sz w:val="24"/>
          <w:szCs w:val="24"/>
        </w:rPr>
        <w:br w:type="page"/>
      </w:r>
      <w:r>
        <w:rPr>
          <w:rFonts w:hint="eastAsia" w:ascii="宋体"/>
          <w:b/>
          <w:bCs/>
          <w:spacing w:val="4"/>
          <w:sz w:val="24"/>
          <w:szCs w:val="24"/>
        </w:rPr>
        <w:t>附件三</w:t>
      </w:r>
    </w:p>
    <w:p w14:paraId="593F21B7">
      <w:pPr>
        <w:spacing w:line="460" w:lineRule="exact"/>
        <w:jc w:val="center"/>
        <w:rPr>
          <w:rFonts w:ascii="宋体" w:hAnsi="宋体" w:cs="宋体"/>
          <w:b/>
          <w:bCs/>
          <w:sz w:val="24"/>
          <w:szCs w:val="24"/>
        </w:rPr>
      </w:pPr>
      <w:r>
        <w:rPr>
          <w:rFonts w:hint="eastAsia" w:ascii="宋体" w:hAnsi="宋体" w:cs="宋体"/>
          <w:b/>
          <w:bCs/>
          <w:sz w:val="24"/>
          <w:szCs w:val="24"/>
        </w:rPr>
        <w:t>法定代表人授权委托书</w:t>
      </w:r>
    </w:p>
    <w:p w14:paraId="1B3B0BB9">
      <w:pPr>
        <w:spacing w:line="460" w:lineRule="exact"/>
        <w:jc w:val="left"/>
        <w:rPr>
          <w:rFonts w:ascii="宋体" w:hAnsi="宋体" w:cs="宋体"/>
          <w:color w:val="0C0C0C"/>
          <w:sz w:val="24"/>
          <w:szCs w:val="24"/>
        </w:rPr>
      </w:pPr>
      <w:r>
        <w:rPr>
          <w:rFonts w:hint="eastAsia" w:ascii="宋体"/>
          <w:spacing w:val="4"/>
          <w:sz w:val="24"/>
          <w:szCs w:val="24"/>
          <w:u w:val="single"/>
        </w:rPr>
        <w:t>采购人</w:t>
      </w:r>
      <w:r>
        <w:rPr>
          <w:rFonts w:hint="eastAsia" w:ascii="宋体" w:hAnsi="宋体" w:cs="宋体"/>
          <w:color w:val="0C0C0C"/>
          <w:sz w:val="24"/>
          <w:szCs w:val="24"/>
        </w:rPr>
        <w:t>：</w:t>
      </w:r>
    </w:p>
    <w:p w14:paraId="3AB85109">
      <w:pPr>
        <w:spacing w:line="460" w:lineRule="exact"/>
        <w:rPr>
          <w:rFonts w:ascii="宋体" w:hAnsi="宋体" w:cs="宋体"/>
          <w:color w:val="0C0C0C"/>
          <w:sz w:val="24"/>
          <w:szCs w:val="24"/>
        </w:rPr>
      </w:pPr>
    </w:p>
    <w:p w14:paraId="25F2A8BB">
      <w:pPr>
        <w:spacing w:line="460" w:lineRule="exact"/>
        <w:rPr>
          <w:rFonts w:ascii="宋体"/>
          <w:spacing w:val="4"/>
          <w:sz w:val="24"/>
          <w:szCs w:val="24"/>
          <w:u w:val="single"/>
        </w:rPr>
      </w:pPr>
      <w:r>
        <w:rPr>
          <w:rFonts w:hint="eastAsia" w:ascii="宋体"/>
          <w:spacing w:val="4"/>
          <w:sz w:val="24"/>
          <w:szCs w:val="24"/>
        </w:rPr>
        <w:t>（供应商单位名称）法定代表人授权  为本公司的合法代理人，参加贵方组织的项目招标文件采购招标活动，全权代表我方处理招标活动中的一切事宜和签署一切文件，被授权人无转委托权，特此委托。</w:t>
      </w:r>
    </w:p>
    <w:p w14:paraId="7D5520E3">
      <w:pPr>
        <w:spacing w:line="460" w:lineRule="exact"/>
        <w:ind w:firstLine="744" w:firstLineChars="300"/>
        <w:rPr>
          <w:rFonts w:ascii="宋体" w:hAnsi="宋体" w:cs="宋体"/>
          <w:color w:val="0C0C0C"/>
          <w:sz w:val="24"/>
          <w:szCs w:val="24"/>
        </w:rPr>
      </w:pPr>
      <w:r>
        <w:rPr>
          <w:rFonts w:hint="eastAsia" w:ascii="宋体"/>
          <w:spacing w:val="4"/>
          <w:sz w:val="24"/>
          <w:szCs w:val="24"/>
        </w:rPr>
        <w:t>供应商单位名称：公章</w:t>
      </w:r>
    </w:p>
    <w:p w14:paraId="5AEA3C6B">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法定代表人签字或盖章：</w:t>
      </w:r>
    </w:p>
    <w:p w14:paraId="26AD29EE">
      <w:pPr>
        <w:spacing w:line="460" w:lineRule="exact"/>
        <w:ind w:firstLine="744" w:firstLineChars="300"/>
        <w:rPr>
          <w:rFonts w:ascii="宋体"/>
          <w:spacing w:val="4"/>
          <w:sz w:val="24"/>
          <w:szCs w:val="24"/>
        </w:rPr>
      </w:pPr>
      <w:r>
        <w:rPr>
          <w:rFonts w:hint="eastAsia" w:ascii="宋体"/>
          <w:spacing w:val="4"/>
          <w:sz w:val="24"/>
          <w:szCs w:val="24"/>
        </w:rPr>
        <w:t>日期：年月日</w:t>
      </w:r>
    </w:p>
    <w:p w14:paraId="60CD5225">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被授权人姓名（签字）：</w:t>
      </w:r>
    </w:p>
    <w:p w14:paraId="0A4E2B18">
      <w:pPr>
        <w:spacing w:line="460" w:lineRule="exact"/>
        <w:ind w:firstLine="744" w:firstLineChars="300"/>
        <w:rPr>
          <w:rFonts w:ascii="宋体" w:hAnsi="宋体" w:cs="宋体"/>
          <w:color w:val="0C0C0C"/>
          <w:sz w:val="24"/>
          <w:szCs w:val="24"/>
        </w:rPr>
      </w:pPr>
      <w:r>
        <w:rPr>
          <w:rFonts w:hint="eastAsia" w:ascii="宋体"/>
          <w:spacing w:val="4"/>
          <w:sz w:val="24"/>
          <w:szCs w:val="24"/>
        </w:rPr>
        <w:t xml:space="preserve">职    务： </w:t>
      </w:r>
    </w:p>
    <w:p w14:paraId="4FE179F4">
      <w:pPr>
        <w:spacing w:line="460" w:lineRule="exact"/>
        <w:ind w:firstLine="744" w:firstLineChars="300"/>
        <w:rPr>
          <w:rFonts w:ascii="宋体" w:hAnsi="宋体" w:cs="宋体"/>
          <w:color w:val="0C0C0C"/>
          <w:sz w:val="24"/>
          <w:szCs w:val="24"/>
        </w:rPr>
      </w:pPr>
      <w:r>
        <w:rPr>
          <w:rFonts w:hint="eastAsia" w:ascii="宋体"/>
          <w:spacing w:val="4"/>
          <w:sz w:val="24"/>
          <w:szCs w:val="24"/>
        </w:rPr>
        <w:t>详细通讯地址：</w:t>
      </w:r>
    </w:p>
    <w:p w14:paraId="25EFD123">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邮政编码：</w:t>
      </w:r>
    </w:p>
    <w:p w14:paraId="5D713999">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传    真：</w:t>
      </w:r>
    </w:p>
    <w:p w14:paraId="61A433D0">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电    话：</w:t>
      </w:r>
    </w:p>
    <w:p w14:paraId="714CC9DB">
      <w:pPr>
        <w:spacing w:line="460" w:lineRule="exact"/>
        <w:rPr>
          <w:rFonts w:ascii="宋体" w:hAnsi="宋体" w:cs="宋体"/>
          <w:color w:val="0C0C0C"/>
          <w:sz w:val="24"/>
          <w:szCs w:val="24"/>
        </w:rPr>
      </w:pPr>
    </w:p>
    <w:p w14:paraId="41B9AB24">
      <w:pPr>
        <w:spacing w:line="460" w:lineRule="exact"/>
        <w:rPr>
          <w:rFonts w:ascii="宋体" w:hAnsi="宋体" w:cs="宋体"/>
          <w:color w:val="0C0C0C"/>
          <w:sz w:val="24"/>
          <w:szCs w:val="24"/>
        </w:rPr>
      </w:pPr>
      <w:r>
        <w:rPr>
          <w:rFonts w:hint="eastAsia" w:ascii="宋体" w:hAnsi="宋体" w:cs="宋体"/>
          <w:color w:val="0C0C0C"/>
          <w:sz w:val="24"/>
          <w:szCs w:val="24"/>
        </w:rPr>
        <w:t>需附：法定代表人、被授权人身份证复印件。</w:t>
      </w:r>
    </w:p>
    <w:p w14:paraId="607AB397">
      <w:pPr>
        <w:spacing w:line="460" w:lineRule="exact"/>
        <w:jc w:val="center"/>
        <w:rPr>
          <w:rFonts w:ascii="宋体" w:hAnsi="宋体" w:cs="宋体"/>
          <w:b/>
          <w:color w:val="0C0C0C"/>
          <w:sz w:val="24"/>
          <w:szCs w:val="24"/>
        </w:rPr>
      </w:pPr>
      <w:r>
        <w:rPr>
          <w:rFonts w:ascii="宋体" w:hAnsi="宋体" w:cs="宋体"/>
          <w:bCs/>
          <w:color w:val="0C0C0C"/>
          <w:sz w:val="24"/>
          <w:szCs w:val="24"/>
        </w:rPr>
        <mc:AlternateContent>
          <mc:Choice Requires="wps">
            <w:drawing>
              <wp:anchor distT="0" distB="0" distL="114300" distR="114300" simplePos="0" relativeHeight="251660288" behindDoc="0" locked="0" layoutInCell="1" allowOverlap="1">
                <wp:simplePos x="0" y="0"/>
                <wp:positionH relativeFrom="column">
                  <wp:posOffset>3154045</wp:posOffset>
                </wp:positionH>
                <wp:positionV relativeFrom="paragraph">
                  <wp:posOffset>209550</wp:posOffset>
                </wp:positionV>
                <wp:extent cx="2472690" cy="1263650"/>
                <wp:effectExtent l="4445" t="4445" r="6985" b="12065"/>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FAB31B5">
                            <w:pPr>
                              <w:jc w:val="center"/>
                              <w:rPr>
                                <w:sz w:val="28"/>
                                <w:szCs w:val="28"/>
                              </w:rPr>
                            </w:pPr>
                            <w:r>
                              <w:rPr>
                                <w:rFonts w:hint="eastAsia"/>
                                <w:sz w:val="28"/>
                                <w:szCs w:val="28"/>
                              </w:rPr>
                              <w:t>被委托人身份证复印件正面</w:t>
                            </w:r>
                          </w:p>
                        </w:txbxContent>
                      </wps:txbx>
                      <wps:bodyPr vert="horz" anchor="t" upright="1"/>
                    </wps:wsp>
                  </a:graphicData>
                </a:graphic>
              </wp:anchor>
            </w:drawing>
          </mc:Choice>
          <mc:Fallback>
            <w:pict>
              <v:shape id="_x0000_s1026" o:spid="_x0000_s1026" o:spt="202" type="#_x0000_t202" style="position:absolute;left:0pt;margin-left:248.35pt;margin-top:16.5pt;height:99.5pt;width:194.7pt;z-index:251660288;mso-width-relative:page;mso-height-relative:page;" fillcolor="#FFFFFF" filled="t" stroked="t" coordsize="21600,21600" o:gfxdata="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S0o02wAAAAoBAAAPAAAAAAAAAAEAIAAAACIAAABkcnMvZG93bnJldi54bWxQSwECFAAUAAAA&#10;CACHTuJAf8kH0yQCAABcBAAADgAAAAAAAAABACAAAAAqAQAAZHJzL2Uyb0RvYy54bWxQSwUGAAAA&#10;AAYABgBZAQAAwAUAAAAA&#10;">
                <v:fill on="t" focussize="0,0"/>
                <v:stroke color="#000000" joinstyle="miter" dashstyle="1 1" endcap="round"/>
                <v:imagedata o:title=""/>
                <o:lock v:ext="edit" aspectratio="f"/>
                <v:textbox>
                  <w:txbxContent>
                    <w:p w14:paraId="4FAB31B5">
                      <w:pPr>
                        <w:jc w:val="center"/>
                        <w:rPr>
                          <w:sz w:val="28"/>
                          <w:szCs w:val="28"/>
                        </w:rPr>
                      </w:pPr>
                      <w:r>
                        <w:rPr>
                          <w:rFonts w:hint="eastAsia"/>
                          <w:sz w:val="28"/>
                          <w:szCs w:val="28"/>
                        </w:rPr>
                        <w:t>被委托人身份证复印件正面</w:t>
                      </w:r>
                    </w:p>
                  </w:txbxContent>
                </v:textbox>
              </v:shape>
            </w:pict>
          </mc:Fallback>
        </mc:AlternateContent>
      </w:r>
      <w:r>
        <w:rPr>
          <w:rFonts w:ascii="宋体" w:hAnsi="宋体" w:cs="宋体"/>
          <w:bCs/>
          <w:color w:val="0C0C0C"/>
          <w:sz w:val="24"/>
          <w:szCs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261620</wp:posOffset>
                </wp:positionV>
                <wp:extent cx="2472690" cy="1263650"/>
                <wp:effectExtent l="4445" t="4445" r="6985" b="1206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CBF7517">
                            <w:pPr>
                              <w:jc w:val="center"/>
                              <w:rPr>
                                <w:sz w:val="28"/>
                                <w:szCs w:val="28"/>
                              </w:rPr>
                            </w:pPr>
                            <w:r>
                              <w:rPr>
                                <w:rFonts w:hint="eastAsia"/>
                                <w:sz w:val="28"/>
                                <w:szCs w:val="28"/>
                              </w:rPr>
                              <w:t>法人身份证复印件正面</w:t>
                            </w:r>
                          </w:p>
                        </w:txbxContent>
                      </wps:txbx>
                      <wps:bodyPr vert="horz" anchor="t" upright="1"/>
                    </wps:wsp>
                  </a:graphicData>
                </a:graphic>
              </wp:anchor>
            </w:drawing>
          </mc:Choice>
          <mc:Fallback>
            <w:pict>
              <v:shape id="_x0000_s1026" o:spid="_x0000_s1026" o:spt="202" type="#_x0000_t202" style="position:absolute;left:0pt;margin-left:22.6pt;margin-top:20.6pt;height:99.5pt;width:194.7pt;z-index:251659264;mso-width-relative:page;mso-height-relative:page;" fillcolor="#FFFFFF" filled="t" stroked="t" coordsize="21600,21600" o:gfxdata="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57jTtkAAAAJAQAADwAAAAAAAAABACAAAAAiAAAAZHJzL2Rvd25yZXYueG1sUEsBAhQAFAAAAAgA&#10;h07iQAmd5OgkAgAAXAQAAA4AAAAAAAAAAQAgAAAAKAEAAGRycy9lMm9Eb2MueG1sUEsFBgAAAAAG&#10;AAYAWQEAAL4FAAAAAA==&#10;">
                <v:fill on="t" focussize="0,0"/>
                <v:stroke color="#000000" joinstyle="miter" dashstyle="1 1" endcap="round"/>
                <v:imagedata o:title=""/>
                <o:lock v:ext="edit" aspectratio="f"/>
                <v:textbox>
                  <w:txbxContent>
                    <w:p w14:paraId="1CBF7517">
                      <w:pPr>
                        <w:jc w:val="center"/>
                        <w:rPr>
                          <w:sz w:val="28"/>
                          <w:szCs w:val="28"/>
                        </w:rPr>
                      </w:pPr>
                      <w:r>
                        <w:rPr>
                          <w:rFonts w:hint="eastAsia"/>
                          <w:sz w:val="28"/>
                          <w:szCs w:val="28"/>
                        </w:rPr>
                        <w:t>法人身份证复印件正面</w:t>
                      </w:r>
                    </w:p>
                  </w:txbxContent>
                </v:textbox>
              </v:shape>
            </w:pict>
          </mc:Fallback>
        </mc:AlternateContent>
      </w:r>
    </w:p>
    <w:p w14:paraId="28142B7A">
      <w:pPr>
        <w:spacing w:line="460" w:lineRule="exact"/>
        <w:jc w:val="center"/>
        <w:rPr>
          <w:rFonts w:ascii="宋体" w:hAnsi="宋体" w:cs="宋体"/>
          <w:b/>
          <w:color w:val="0C0C0C"/>
          <w:sz w:val="24"/>
          <w:szCs w:val="24"/>
        </w:rPr>
      </w:pPr>
    </w:p>
    <w:p w14:paraId="622022E4">
      <w:pPr>
        <w:spacing w:line="460" w:lineRule="exact"/>
        <w:jc w:val="center"/>
        <w:rPr>
          <w:rFonts w:ascii="宋体" w:hAnsi="宋体" w:cs="宋体"/>
          <w:b/>
          <w:color w:val="0C0C0C"/>
          <w:sz w:val="24"/>
          <w:szCs w:val="24"/>
        </w:rPr>
      </w:pPr>
    </w:p>
    <w:p w14:paraId="7909A65C">
      <w:pPr>
        <w:spacing w:line="460" w:lineRule="exact"/>
        <w:jc w:val="center"/>
        <w:rPr>
          <w:rFonts w:ascii="宋体" w:hAnsi="宋体" w:cs="宋体"/>
          <w:b/>
          <w:color w:val="0C0C0C"/>
          <w:sz w:val="24"/>
          <w:szCs w:val="24"/>
        </w:rPr>
      </w:pPr>
    </w:p>
    <w:p w14:paraId="0BA0AA3D">
      <w:pPr>
        <w:spacing w:line="460" w:lineRule="exact"/>
        <w:jc w:val="center"/>
        <w:rPr>
          <w:rFonts w:ascii="宋体" w:hAnsi="宋体" w:cs="宋体"/>
          <w:b/>
          <w:color w:val="0C0C0C"/>
          <w:sz w:val="24"/>
          <w:szCs w:val="24"/>
        </w:rPr>
      </w:pPr>
    </w:p>
    <w:p w14:paraId="48451865">
      <w:pPr>
        <w:spacing w:line="460" w:lineRule="exact"/>
        <w:jc w:val="center"/>
        <w:rPr>
          <w:rFonts w:ascii="宋体" w:hAnsi="宋体" w:cs="宋体"/>
          <w:b/>
          <w:color w:val="0C0C0C"/>
          <w:sz w:val="24"/>
          <w:szCs w:val="24"/>
        </w:rPr>
      </w:pPr>
    </w:p>
    <w:p w14:paraId="27973F81">
      <w:pPr>
        <w:spacing w:line="460" w:lineRule="exact"/>
        <w:jc w:val="center"/>
        <w:rPr>
          <w:rFonts w:ascii="宋体" w:hAnsi="宋体" w:cs="宋体"/>
          <w:b/>
          <w:color w:val="0C0C0C"/>
          <w:sz w:val="24"/>
          <w:szCs w:val="24"/>
        </w:rPr>
      </w:pPr>
      <w:r>
        <w:rPr>
          <w:rFonts w:ascii="宋体" w:hAnsi="宋体" w:cs="宋体"/>
          <w:bCs/>
          <w:color w:val="0C0C0C"/>
          <w:sz w:val="24"/>
          <w:szCs w:val="24"/>
        </w:rPr>
        <mc:AlternateContent>
          <mc:Choice Requires="wps">
            <w:drawing>
              <wp:anchor distT="0" distB="0" distL="114300" distR="114300" simplePos="0" relativeHeight="251662336" behindDoc="0" locked="0" layoutInCell="1" allowOverlap="1">
                <wp:simplePos x="0" y="0"/>
                <wp:positionH relativeFrom="column">
                  <wp:posOffset>3128645</wp:posOffset>
                </wp:positionH>
                <wp:positionV relativeFrom="paragraph">
                  <wp:posOffset>15240</wp:posOffset>
                </wp:positionV>
                <wp:extent cx="2472690" cy="1263650"/>
                <wp:effectExtent l="4445" t="4445" r="6985" b="1206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E221748">
                            <w:pPr>
                              <w:jc w:val="center"/>
                              <w:rPr>
                                <w:sz w:val="28"/>
                                <w:szCs w:val="28"/>
                              </w:rPr>
                            </w:pPr>
                            <w:r>
                              <w:rPr>
                                <w:rFonts w:hint="eastAsia"/>
                                <w:sz w:val="28"/>
                                <w:szCs w:val="28"/>
                              </w:rPr>
                              <w:t>被委托人身份证复印件背面</w:t>
                            </w:r>
                          </w:p>
                        </w:txbxContent>
                      </wps:txbx>
                      <wps:bodyPr vert="horz" anchor="t" upright="1"/>
                    </wps:wsp>
                  </a:graphicData>
                </a:graphic>
              </wp:anchor>
            </w:drawing>
          </mc:Choice>
          <mc:Fallback>
            <w:pict>
              <v:shape id="_x0000_s1026" o:spid="_x0000_s1026" o:spt="202" type="#_x0000_t202" style="position:absolute;left:0pt;margin-left:246.35pt;margin-top:1.2pt;height:99.5pt;width:194.7pt;z-index:251662336;mso-width-relative:page;mso-height-relative:page;" fillcolor="#FFFFFF" filled="t" stroked="t" coordsize="21600,21600" o:gfxdata="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fKr9gAAAAJAQAADwAAAAAAAAABACAAAAAiAAAAZHJzL2Rvd25yZXYueG1sUEsBAhQAFAAAAAgA&#10;h07iQO5ZQi8lAgAAXAQAAA4AAAAAAAAAAQAgAAAAJwEAAGRycy9lMm9Eb2MueG1sUEsFBgAAAAAG&#10;AAYAWQEAAL4FAAAAAA==&#10;">
                <v:fill on="t" focussize="0,0"/>
                <v:stroke color="#000000" joinstyle="miter" dashstyle="1 1" endcap="round"/>
                <v:imagedata o:title=""/>
                <o:lock v:ext="edit" aspectratio="f"/>
                <v:textbox>
                  <w:txbxContent>
                    <w:p w14:paraId="1E221748">
                      <w:pPr>
                        <w:jc w:val="center"/>
                        <w:rPr>
                          <w:sz w:val="28"/>
                          <w:szCs w:val="28"/>
                        </w:rPr>
                      </w:pPr>
                      <w:r>
                        <w:rPr>
                          <w:rFonts w:hint="eastAsia"/>
                          <w:sz w:val="28"/>
                          <w:szCs w:val="28"/>
                        </w:rPr>
                        <w:t>被委托人身份证复印件背面</w:t>
                      </w:r>
                    </w:p>
                  </w:txbxContent>
                </v:textbox>
              </v:shape>
            </w:pict>
          </mc:Fallback>
        </mc:AlternateContent>
      </w:r>
      <w:r>
        <w:rPr>
          <w:rFonts w:ascii="宋体" w:hAnsi="宋体" w:cs="宋体"/>
          <w:bCs/>
          <w:color w:val="0C0C0C"/>
          <w:sz w:val="24"/>
          <w:szCs w:val="24"/>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41275</wp:posOffset>
                </wp:positionV>
                <wp:extent cx="2472690" cy="1263650"/>
                <wp:effectExtent l="4445" t="4445" r="6985" b="1206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B1D8579">
                            <w:pPr>
                              <w:jc w:val="center"/>
                              <w:rPr>
                                <w:sz w:val="28"/>
                                <w:szCs w:val="28"/>
                              </w:rPr>
                            </w:pPr>
                            <w:r>
                              <w:rPr>
                                <w:rFonts w:hint="eastAsia"/>
                                <w:sz w:val="28"/>
                                <w:szCs w:val="28"/>
                              </w:rPr>
                              <w:t>法人身份证复印件背面</w:t>
                            </w:r>
                          </w:p>
                        </w:txbxContent>
                      </wps:txbx>
                      <wps:bodyPr vert="horz" anchor="t" upright="1"/>
                    </wps:wsp>
                  </a:graphicData>
                </a:graphic>
              </wp:anchor>
            </w:drawing>
          </mc:Choice>
          <mc:Fallback>
            <w:pict>
              <v:shape id="_x0000_s1026" o:spid="_x0000_s1026" o:spt="202" type="#_x0000_t202" style="position:absolute;left:0pt;margin-left:21.25pt;margin-top:3.25pt;height:99.5pt;width:194.7pt;z-index:251661312;mso-width-relative:page;mso-height-relative:page;" fillcolor="#FFFFFF" filled="t" stroked="t" coordsize="21600,21600" o:gfxdata="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Ygr4dkAAAAIAQAADwAAAAAAAAABACAAAAAiAAAAZHJzL2Rvd25yZXYueG1sUEsBAhQAFAAAAAgA&#10;h07iQIYS2LwkAgAAXAQAAA4AAAAAAAAAAQAgAAAAKAEAAGRycy9lMm9Eb2MueG1sUEsFBgAAAAAG&#10;AAYAWQEAAL4FAAAAAA==&#10;">
                <v:fill on="t" focussize="0,0"/>
                <v:stroke color="#000000" joinstyle="miter" dashstyle="1 1" endcap="round"/>
                <v:imagedata o:title=""/>
                <o:lock v:ext="edit" aspectratio="f"/>
                <v:textbox>
                  <w:txbxContent>
                    <w:p w14:paraId="2B1D8579">
                      <w:pPr>
                        <w:jc w:val="center"/>
                        <w:rPr>
                          <w:sz w:val="28"/>
                          <w:szCs w:val="28"/>
                        </w:rPr>
                      </w:pPr>
                      <w:r>
                        <w:rPr>
                          <w:rFonts w:hint="eastAsia"/>
                          <w:sz w:val="28"/>
                          <w:szCs w:val="28"/>
                        </w:rPr>
                        <w:t>法人身份证复印件背面</w:t>
                      </w:r>
                    </w:p>
                  </w:txbxContent>
                </v:textbox>
              </v:shape>
            </w:pict>
          </mc:Fallback>
        </mc:AlternateContent>
      </w:r>
    </w:p>
    <w:p w14:paraId="6CD77D2D">
      <w:pPr>
        <w:spacing w:line="460" w:lineRule="exact"/>
        <w:jc w:val="center"/>
        <w:rPr>
          <w:rFonts w:ascii="宋体" w:hAnsi="宋体" w:cs="宋体"/>
          <w:b/>
          <w:color w:val="0C0C0C"/>
          <w:sz w:val="24"/>
          <w:szCs w:val="24"/>
        </w:rPr>
      </w:pPr>
    </w:p>
    <w:p w14:paraId="4ED194D0">
      <w:pPr>
        <w:spacing w:line="460" w:lineRule="exact"/>
        <w:jc w:val="center"/>
        <w:rPr>
          <w:rFonts w:ascii="宋体" w:hAnsi="宋体" w:cs="宋体"/>
          <w:b/>
          <w:color w:val="0C0C0C"/>
          <w:sz w:val="24"/>
          <w:szCs w:val="24"/>
        </w:rPr>
      </w:pPr>
    </w:p>
    <w:p w14:paraId="199D9D5D">
      <w:pPr>
        <w:spacing w:line="460" w:lineRule="exact"/>
        <w:jc w:val="center"/>
        <w:rPr>
          <w:rFonts w:ascii="宋体" w:hAnsi="宋体" w:cs="宋体"/>
          <w:b/>
          <w:color w:val="0C0C0C"/>
          <w:sz w:val="24"/>
          <w:szCs w:val="24"/>
        </w:rPr>
      </w:pPr>
    </w:p>
    <w:p w14:paraId="75D68A4C">
      <w:pPr>
        <w:spacing w:line="460" w:lineRule="exact"/>
        <w:jc w:val="center"/>
        <w:rPr>
          <w:rFonts w:ascii="宋体" w:hAnsi="宋体" w:cs="宋体"/>
          <w:b/>
          <w:color w:val="0C0C0C"/>
          <w:sz w:val="24"/>
          <w:szCs w:val="24"/>
        </w:rPr>
      </w:pPr>
    </w:p>
    <w:p w14:paraId="3A8EA6DA">
      <w:pPr>
        <w:spacing w:line="360" w:lineRule="auto"/>
        <w:rPr>
          <w:rFonts w:ascii="宋体"/>
          <w:b/>
          <w:bCs/>
          <w:spacing w:val="4"/>
          <w:sz w:val="24"/>
          <w:szCs w:val="24"/>
        </w:rPr>
      </w:pPr>
      <w:r>
        <w:rPr>
          <w:rFonts w:hint="eastAsia" w:ascii="宋体"/>
          <w:b/>
          <w:bCs/>
          <w:spacing w:val="4"/>
          <w:sz w:val="24"/>
          <w:szCs w:val="24"/>
        </w:rPr>
        <w:br w:type="page"/>
      </w:r>
      <w:r>
        <w:rPr>
          <w:rFonts w:hint="eastAsia" w:ascii="宋体"/>
          <w:b/>
          <w:bCs/>
          <w:spacing w:val="4"/>
          <w:sz w:val="24"/>
          <w:szCs w:val="24"/>
        </w:rPr>
        <w:t>附件四</w:t>
      </w:r>
    </w:p>
    <w:p w14:paraId="239AD929">
      <w:pPr>
        <w:tabs>
          <w:tab w:val="right" w:pos="9014"/>
        </w:tabs>
        <w:spacing w:line="360" w:lineRule="auto"/>
        <w:ind w:firstLine="180"/>
        <w:jc w:val="center"/>
        <w:rPr>
          <w:rFonts w:ascii="宋体" w:hAnsi="宋体" w:cs="宋体"/>
          <w:b/>
          <w:bCs/>
          <w:sz w:val="24"/>
          <w:szCs w:val="24"/>
        </w:rPr>
      </w:pPr>
      <w:r>
        <w:rPr>
          <w:rFonts w:hint="eastAsia" w:ascii="宋体" w:hAnsi="宋体" w:cs="宋体"/>
          <w:b/>
          <w:bCs/>
          <w:sz w:val="24"/>
          <w:szCs w:val="24"/>
        </w:rPr>
        <w:t>报价一览表（格式）</w:t>
      </w:r>
    </w:p>
    <w:p w14:paraId="5CBBD6CE">
      <w:pPr>
        <w:tabs>
          <w:tab w:val="right" w:pos="9014"/>
        </w:tabs>
        <w:spacing w:line="360" w:lineRule="auto"/>
        <w:ind w:firstLine="180"/>
        <w:jc w:val="center"/>
        <w:rPr>
          <w:rFonts w:ascii="宋体" w:hAnsi="宋体" w:cs="宋体"/>
          <w:b/>
          <w:bCs/>
          <w:sz w:val="24"/>
          <w:szCs w:val="24"/>
        </w:rPr>
      </w:pPr>
    </w:p>
    <w:tbl>
      <w:tblPr>
        <w:tblStyle w:val="25"/>
        <w:tblpPr w:leftFromText="180" w:rightFromText="180" w:vertAnchor="text" w:horzAnchor="margin" w:tblpXSpec="center" w:tblpY="-17"/>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1"/>
        <w:gridCol w:w="6067"/>
      </w:tblGrid>
      <w:tr w14:paraId="6A3B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3" w:hRule="atLeast"/>
          <w:jc w:val="center"/>
        </w:trPr>
        <w:tc>
          <w:tcPr>
            <w:tcW w:w="3401" w:type="dxa"/>
            <w:tcBorders>
              <w:top w:val="single" w:color="000000" w:sz="4" w:space="0"/>
              <w:left w:val="single" w:color="000000" w:sz="4" w:space="0"/>
              <w:bottom w:val="single" w:color="000000" w:sz="4" w:space="0"/>
              <w:right w:val="single" w:color="000000" w:sz="4" w:space="0"/>
            </w:tcBorders>
            <w:noWrap/>
            <w:vAlign w:val="center"/>
          </w:tcPr>
          <w:p w14:paraId="37DFD36B">
            <w:pPr>
              <w:autoSpaceDE w:val="0"/>
              <w:autoSpaceDN w:val="0"/>
              <w:jc w:val="center"/>
              <w:rPr>
                <w:rFonts w:ascii="宋体" w:hAnsi="宋体"/>
                <w:kern w:val="0"/>
                <w:sz w:val="24"/>
                <w:szCs w:val="24"/>
              </w:rPr>
            </w:pPr>
            <w:r>
              <w:rPr>
                <w:rFonts w:hint="eastAsia" w:ascii="宋体" w:hAnsi="宋体"/>
                <w:kern w:val="0"/>
                <w:sz w:val="24"/>
                <w:szCs w:val="24"/>
              </w:rPr>
              <w:t>投标项目名称</w:t>
            </w: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306C2F0E">
            <w:pPr>
              <w:autoSpaceDE w:val="0"/>
              <w:autoSpaceDN w:val="0"/>
              <w:jc w:val="center"/>
              <w:rPr>
                <w:rFonts w:ascii="宋体" w:hAnsi="宋体"/>
                <w:kern w:val="0"/>
                <w:sz w:val="24"/>
                <w:szCs w:val="24"/>
              </w:rPr>
            </w:pPr>
          </w:p>
        </w:tc>
      </w:tr>
      <w:tr w14:paraId="5748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jc w:val="center"/>
        </w:trPr>
        <w:tc>
          <w:tcPr>
            <w:tcW w:w="3401" w:type="dxa"/>
            <w:vMerge w:val="restart"/>
            <w:tcBorders>
              <w:top w:val="single" w:color="000000" w:sz="4" w:space="0"/>
              <w:left w:val="single" w:color="000000" w:sz="4" w:space="0"/>
              <w:bottom w:val="single" w:color="000000" w:sz="4" w:space="0"/>
              <w:right w:val="single" w:color="000000" w:sz="4" w:space="0"/>
            </w:tcBorders>
            <w:noWrap/>
            <w:vAlign w:val="center"/>
          </w:tcPr>
          <w:p w14:paraId="03FD3190">
            <w:pPr>
              <w:autoSpaceDE w:val="0"/>
              <w:autoSpaceDN w:val="0"/>
              <w:jc w:val="center"/>
              <w:rPr>
                <w:rFonts w:ascii="宋体" w:hAnsi="宋体"/>
                <w:kern w:val="0"/>
                <w:sz w:val="24"/>
                <w:szCs w:val="24"/>
              </w:rPr>
            </w:pPr>
            <w:r>
              <w:rPr>
                <w:rFonts w:hint="eastAsia" w:ascii="宋体" w:hAnsi="宋体"/>
                <w:kern w:val="0"/>
                <w:sz w:val="24"/>
                <w:szCs w:val="24"/>
              </w:rPr>
              <w:t>投标报价(元)</w:t>
            </w: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2DAD0C71">
            <w:pPr>
              <w:autoSpaceDE w:val="0"/>
              <w:autoSpaceDN w:val="0"/>
              <w:rPr>
                <w:rFonts w:ascii="宋体" w:hAnsi="宋体"/>
                <w:kern w:val="0"/>
                <w:sz w:val="24"/>
                <w:szCs w:val="24"/>
              </w:rPr>
            </w:pPr>
            <w:r>
              <w:rPr>
                <w:rFonts w:hint="eastAsia" w:ascii="宋体" w:hAnsi="宋体"/>
                <w:kern w:val="0"/>
                <w:sz w:val="24"/>
                <w:szCs w:val="24"/>
              </w:rPr>
              <w:t>大写:</w:t>
            </w:r>
          </w:p>
        </w:tc>
      </w:tr>
      <w:tr w14:paraId="6058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5" w:hRule="atLeast"/>
          <w:jc w:val="center"/>
        </w:trPr>
        <w:tc>
          <w:tcPr>
            <w:tcW w:w="3401" w:type="dxa"/>
            <w:vMerge w:val="continue"/>
            <w:tcBorders>
              <w:top w:val="single" w:color="000000" w:sz="4" w:space="0"/>
              <w:left w:val="single" w:color="000000" w:sz="4" w:space="0"/>
              <w:bottom w:val="single" w:color="000000" w:sz="4" w:space="0"/>
              <w:right w:val="single" w:color="000000" w:sz="4" w:space="0"/>
            </w:tcBorders>
            <w:noWrap/>
            <w:vAlign w:val="center"/>
          </w:tcPr>
          <w:p w14:paraId="5B4F0E80">
            <w:pPr>
              <w:widowControl/>
              <w:jc w:val="center"/>
              <w:rPr>
                <w:rFonts w:ascii="宋体" w:hAnsi="宋体"/>
                <w:kern w:val="0"/>
                <w:sz w:val="24"/>
                <w:szCs w:val="24"/>
              </w:rPr>
            </w:pP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3EE320A9">
            <w:pPr>
              <w:autoSpaceDE w:val="0"/>
              <w:autoSpaceDN w:val="0"/>
              <w:rPr>
                <w:rFonts w:ascii="宋体" w:hAnsi="宋体"/>
                <w:kern w:val="0"/>
                <w:sz w:val="24"/>
                <w:szCs w:val="24"/>
              </w:rPr>
            </w:pPr>
            <w:r>
              <w:rPr>
                <w:rFonts w:hint="eastAsia" w:ascii="宋体" w:hAnsi="宋体"/>
                <w:kern w:val="0"/>
                <w:sz w:val="24"/>
                <w:szCs w:val="24"/>
              </w:rPr>
              <w:t>小写:</w:t>
            </w:r>
          </w:p>
        </w:tc>
      </w:tr>
      <w:tr w14:paraId="155C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9" w:hRule="atLeast"/>
          <w:jc w:val="center"/>
        </w:trPr>
        <w:tc>
          <w:tcPr>
            <w:tcW w:w="3401" w:type="dxa"/>
            <w:tcBorders>
              <w:top w:val="single" w:color="000000" w:sz="4" w:space="0"/>
              <w:left w:val="single" w:color="000000" w:sz="4" w:space="0"/>
              <w:bottom w:val="single" w:color="000000" w:sz="4" w:space="0"/>
              <w:right w:val="single" w:color="000000" w:sz="4" w:space="0"/>
            </w:tcBorders>
            <w:noWrap/>
            <w:vAlign w:val="center"/>
          </w:tcPr>
          <w:p w14:paraId="1F13C77E">
            <w:pPr>
              <w:autoSpaceDE w:val="0"/>
              <w:autoSpaceDN w:val="0"/>
              <w:jc w:val="center"/>
              <w:rPr>
                <w:rFonts w:ascii="宋体" w:hAnsi="宋体"/>
                <w:kern w:val="0"/>
                <w:sz w:val="24"/>
                <w:szCs w:val="24"/>
              </w:rPr>
            </w:pPr>
            <w:r>
              <w:rPr>
                <w:rFonts w:hint="eastAsia" w:ascii="宋体" w:hAnsi="宋体"/>
                <w:kern w:val="0"/>
                <w:sz w:val="24"/>
                <w:szCs w:val="24"/>
              </w:rPr>
              <w:t>项目负责人</w:t>
            </w: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1B60B391">
            <w:pPr>
              <w:rPr>
                <w:rFonts w:ascii="宋体" w:hAnsi="宋体"/>
                <w:bCs/>
                <w:sz w:val="24"/>
                <w:szCs w:val="24"/>
              </w:rPr>
            </w:pPr>
          </w:p>
        </w:tc>
      </w:tr>
      <w:bookmarkEnd w:id="638"/>
      <w:bookmarkEnd w:id="639"/>
    </w:tbl>
    <w:p w14:paraId="6E21766C">
      <w:pPr>
        <w:autoSpaceDE w:val="0"/>
        <w:autoSpaceDN w:val="0"/>
        <w:adjustRightInd w:val="0"/>
        <w:ind w:firstLine="560"/>
        <w:jc w:val="left"/>
        <w:rPr>
          <w:rFonts w:ascii="宋体" w:hAnsi="宋体" w:cs="宋体"/>
          <w:kern w:val="0"/>
          <w:sz w:val="24"/>
          <w:szCs w:val="24"/>
        </w:rPr>
      </w:pPr>
      <w:r>
        <w:rPr>
          <w:rFonts w:hint="eastAsia" w:ascii="宋体" w:hAnsi="宋体" w:cs="宋体"/>
          <w:kern w:val="0"/>
          <w:sz w:val="24"/>
          <w:szCs w:val="24"/>
        </w:rPr>
        <w:t xml:space="preserve">投标人(盖章) ：                   </w:t>
      </w:r>
    </w:p>
    <w:p w14:paraId="11A4E274">
      <w:pPr>
        <w:autoSpaceDE w:val="0"/>
        <w:autoSpaceDN w:val="0"/>
        <w:adjustRightInd w:val="0"/>
        <w:ind w:firstLine="560"/>
        <w:jc w:val="left"/>
        <w:rPr>
          <w:rFonts w:ascii="宋体" w:hAnsi="宋体" w:cs="宋体"/>
          <w:kern w:val="0"/>
          <w:sz w:val="24"/>
          <w:szCs w:val="24"/>
        </w:rPr>
      </w:pPr>
    </w:p>
    <w:p w14:paraId="14D93C5D">
      <w:pPr>
        <w:autoSpaceDE w:val="0"/>
        <w:autoSpaceDN w:val="0"/>
        <w:adjustRightInd w:val="0"/>
        <w:ind w:firstLine="560"/>
        <w:jc w:val="left"/>
        <w:rPr>
          <w:rFonts w:ascii="宋体" w:hAnsi="宋体" w:cs="宋体"/>
          <w:kern w:val="0"/>
          <w:sz w:val="24"/>
          <w:szCs w:val="24"/>
        </w:rPr>
      </w:pPr>
    </w:p>
    <w:p w14:paraId="00E2C143">
      <w:pPr>
        <w:autoSpaceDE w:val="0"/>
        <w:autoSpaceDN w:val="0"/>
        <w:adjustRightInd w:val="0"/>
        <w:ind w:firstLine="560"/>
        <w:jc w:val="left"/>
        <w:rPr>
          <w:rFonts w:ascii="宋体" w:hAnsi="宋体" w:cs="宋体"/>
          <w:kern w:val="0"/>
          <w:sz w:val="24"/>
          <w:szCs w:val="24"/>
        </w:rPr>
      </w:pPr>
    </w:p>
    <w:p w14:paraId="2D08BE17">
      <w:pPr>
        <w:autoSpaceDE w:val="0"/>
        <w:autoSpaceDN w:val="0"/>
        <w:adjustRightInd w:val="0"/>
        <w:ind w:firstLine="560"/>
        <w:jc w:val="left"/>
        <w:rPr>
          <w:rFonts w:ascii="宋体" w:hAnsi="宋体" w:cs="宋体"/>
          <w:kern w:val="0"/>
          <w:sz w:val="24"/>
          <w:szCs w:val="24"/>
        </w:rPr>
      </w:pPr>
      <w:r>
        <w:rPr>
          <w:rFonts w:hint="eastAsia" w:ascii="宋体" w:hAnsi="宋体" w:cs="宋体"/>
          <w:kern w:val="0"/>
          <w:sz w:val="24"/>
          <w:szCs w:val="24"/>
        </w:rPr>
        <w:t>法定代表人(签字或盖章）：              年    月    日</w:t>
      </w:r>
    </w:p>
    <w:p w14:paraId="286D3697">
      <w:pPr>
        <w:autoSpaceDE w:val="0"/>
        <w:autoSpaceDN w:val="0"/>
        <w:adjustRightInd w:val="0"/>
        <w:ind w:firstLine="560"/>
        <w:jc w:val="left"/>
        <w:rPr>
          <w:rFonts w:ascii="宋体" w:hAnsi="宋体" w:cs="宋体"/>
          <w:kern w:val="0"/>
          <w:sz w:val="24"/>
          <w:szCs w:val="24"/>
        </w:rPr>
      </w:pPr>
    </w:p>
    <w:p w14:paraId="7071AD02">
      <w:pPr>
        <w:autoSpaceDE w:val="0"/>
        <w:autoSpaceDN w:val="0"/>
        <w:adjustRightInd w:val="0"/>
        <w:ind w:firstLine="560"/>
        <w:jc w:val="left"/>
        <w:rPr>
          <w:rFonts w:ascii="宋体" w:hAnsi="宋体" w:cs="宋体"/>
          <w:kern w:val="0"/>
          <w:sz w:val="24"/>
          <w:szCs w:val="24"/>
        </w:rPr>
      </w:pPr>
    </w:p>
    <w:p w14:paraId="07B7A1DD">
      <w:pPr>
        <w:autoSpaceDE w:val="0"/>
        <w:autoSpaceDN w:val="0"/>
        <w:adjustRightInd w:val="0"/>
        <w:ind w:firstLine="560"/>
        <w:jc w:val="left"/>
        <w:rPr>
          <w:rFonts w:ascii="宋体" w:hAnsi="宋体" w:cs="宋体"/>
          <w:kern w:val="0"/>
          <w:sz w:val="24"/>
          <w:szCs w:val="24"/>
        </w:rPr>
      </w:pPr>
    </w:p>
    <w:p w14:paraId="69D6CC22">
      <w:pPr>
        <w:autoSpaceDE w:val="0"/>
        <w:autoSpaceDN w:val="0"/>
        <w:adjustRightInd w:val="0"/>
        <w:ind w:firstLine="560"/>
        <w:jc w:val="left"/>
        <w:rPr>
          <w:rFonts w:ascii="宋体" w:hAnsi="宋体" w:cs="宋体"/>
          <w:kern w:val="0"/>
          <w:sz w:val="24"/>
          <w:szCs w:val="24"/>
        </w:rPr>
      </w:pPr>
      <w:r>
        <w:rPr>
          <w:rFonts w:hint="eastAsia" w:ascii="宋体" w:hAnsi="宋体" w:cs="宋体"/>
          <w:kern w:val="0"/>
          <w:sz w:val="24"/>
          <w:szCs w:val="24"/>
        </w:rPr>
        <w:t>法人委托代理人（签字或盖章）：         年    月    日</w:t>
      </w:r>
    </w:p>
    <w:p w14:paraId="18C3E432">
      <w:pPr>
        <w:rPr>
          <w:rFonts w:ascii="宋体"/>
          <w:b/>
          <w:bCs/>
          <w:spacing w:val="4"/>
          <w:sz w:val="24"/>
          <w:szCs w:val="24"/>
        </w:rPr>
      </w:pPr>
      <w:r>
        <w:rPr>
          <w:rFonts w:hint="eastAsia" w:ascii="宋体"/>
          <w:b/>
          <w:bCs/>
          <w:spacing w:val="4"/>
          <w:sz w:val="24"/>
          <w:szCs w:val="24"/>
        </w:rPr>
        <w:br w:type="page"/>
      </w:r>
    </w:p>
    <w:p w14:paraId="095B875E">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标价的工程量清单</w:t>
      </w:r>
    </w:p>
    <w:p w14:paraId="150DC46F">
      <w:pPr>
        <w:ind w:firstLine="498" w:firstLineChars="200"/>
        <w:rPr>
          <w:rFonts w:ascii="宋体"/>
          <w:b/>
          <w:bCs/>
          <w:spacing w:val="4"/>
          <w:sz w:val="24"/>
          <w:szCs w:val="24"/>
        </w:rPr>
      </w:pPr>
      <w:r>
        <w:rPr>
          <w:rFonts w:hint="eastAsia" w:ascii="宋体"/>
          <w:b/>
          <w:bCs/>
          <w:spacing w:val="4"/>
          <w:sz w:val="24"/>
          <w:szCs w:val="24"/>
        </w:rPr>
        <w:br w:type="page"/>
      </w:r>
    </w:p>
    <w:p w14:paraId="6F76AC5E">
      <w:pPr>
        <w:spacing w:line="560" w:lineRule="exact"/>
        <w:rPr>
          <w:rFonts w:ascii="宋体"/>
          <w:b/>
          <w:bCs/>
          <w:spacing w:val="4"/>
          <w:sz w:val="24"/>
          <w:szCs w:val="24"/>
        </w:rPr>
      </w:pPr>
      <w:r>
        <w:rPr>
          <w:rFonts w:hint="eastAsia" w:ascii="宋体"/>
          <w:b/>
          <w:bCs/>
          <w:spacing w:val="4"/>
          <w:sz w:val="24"/>
          <w:szCs w:val="24"/>
        </w:rPr>
        <w:t>附件五、资格证明文件</w:t>
      </w:r>
    </w:p>
    <w:p w14:paraId="6DBAA4C1">
      <w:pPr>
        <w:pStyle w:val="9"/>
        <w:numPr>
          <w:ilvl w:val="0"/>
          <w:numId w:val="7"/>
        </w:numPr>
        <w:spacing w:line="560" w:lineRule="exact"/>
        <w:rPr>
          <w:rFonts w:ascii="宋体"/>
          <w:b/>
          <w:bCs/>
          <w:spacing w:val="4"/>
          <w:szCs w:val="24"/>
        </w:rPr>
      </w:pPr>
      <w:r>
        <w:rPr>
          <w:rFonts w:hint="eastAsia" w:ascii="宋体"/>
          <w:b/>
          <w:bCs/>
          <w:spacing w:val="4"/>
          <w:szCs w:val="24"/>
        </w:rPr>
        <w:t>营业执照</w:t>
      </w:r>
    </w:p>
    <w:p w14:paraId="30A5E7AC">
      <w:pPr>
        <w:spacing w:line="560" w:lineRule="exact"/>
        <w:rPr>
          <w:rFonts w:ascii="宋体"/>
          <w:b/>
          <w:bCs/>
          <w:spacing w:val="4"/>
          <w:sz w:val="24"/>
          <w:szCs w:val="24"/>
        </w:rPr>
      </w:pPr>
      <w:r>
        <w:rPr>
          <w:rFonts w:hint="eastAsia" w:ascii="宋体"/>
          <w:b/>
          <w:bCs/>
          <w:spacing w:val="4"/>
          <w:sz w:val="24"/>
          <w:szCs w:val="24"/>
        </w:rPr>
        <w:br w:type="page"/>
      </w:r>
    </w:p>
    <w:p w14:paraId="060F4447">
      <w:pPr>
        <w:pStyle w:val="9"/>
        <w:spacing w:line="560" w:lineRule="exact"/>
        <w:rPr>
          <w:rFonts w:ascii="宋体"/>
          <w:b/>
          <w:bCs/>
          <w:spacing w:val="4"/>
          <w:szCs w:val="24"/>
        </w:rPr>
      </w:pPr>
      <w:r>
        <w:rPr>
          <w:rFonts w:hint="eastAsia" w:ascii="宋体"/>
          <w:b/>
          <w:bCs/>
          <w:color w:val="auto"/>
          <w:spacing w:val="4"/>
          <w:szCs w:val="24"/>
          <w:lang w:val="en-US" w:eastAsia="zh-CN"/>
        </w:rPr>
        <w:t>2</w:t>
      </w:r>
      <w:r>
        <w:rPr>
          <w:rFonts w:hint="eastAsia" w:ascii="宋体"/>
          <w:b/>
          <w:bCs/>
          <w:color w:val="auto"/>
          <w:spacing w:val="4"/>
          <w:szCs w:val="24"/>
        </w:rPr>
        <w:t>、</w:t>
      </w:r>
      <w:r>
        <w:rPr>
          <w:rFonts w:ascii="宋体"/>
          <w:b/>
          <w:bCs/>
          <w:spacing w:val="4"/>
          <w:szCs w:val="24"/>
        </w:rPr>
        <w:t>具备履行合同所必需的设备和专业技术能力的书面声明</w:t>
      </w:r>
    </w:p>
    <w:p w14:paraId="04359CAA">
      <w:pPr>
        <w:spacing w:line="560" w:lineRule="exact"/>
        <w:ind w:firstLine="480" w:firstLineChars="200"/>
        <w:rPr>
          <w:rFonts w:ascii="宋体" w:hAnsi="宋体" w:cs="宋体"/>
          <w:bCs/>
          <w:sz w:val="24"/>
          <w:szCs w:val="24"/>
        </w:rPr>
      </w:pPr>
      <w:r>
        <w:rPr>
          <w:rFonts w:hint="eastAsia" w:ascii="宋体" w:hAnsi="宋体" w:cs="宋体"/>
          <w:bCs/>
          <w:sz w:val="24"/>
          <w:szCs w:val="24"/>
        </w:rPr>
        <w:t>我单位郑重声明：我单位具备履行本项采购合同所必需的设备和专业技术能力，为履行本项采购合同我公司具备如下主要设备和主要专业技术能力：</w:t>
      </w:r>
    </w:p>
    <w:p w14:paraId="2A80CC4E">
      <w:pPr>
        <w:spacing w:line="560" w:lineRule="exact"/>
        <w:ind w:firstLine="480" w:firstLineChars="200"/>
        <w:rPr>
          <w:rFonts w:ascii="宋体" w:hAnsi="宋体" w:cs="宋体"/>
          <w:bCs/>
          <w:sz w:val="24"/>
          <w:szCs w:val="24"/>
        </w:rPr>
      </w:pPr>
      <w:r>
        <w:rPr>
          <w:rFonts w:hint="eastAsia" w:ascii="宋体" w:hAnsi="宋体" w:cs="宋体"/>
          <w:bCs/>
          <w:sz w:val="24"/>
          <w:szCs w:val="24"/>
        </w:rPr>
        <w:t>主要设备有：</w:t>
      </w:r>
    </w:p>
    <w:p w14:paraId="4B5B716F">
      <w:pPr>
        <w:spacing w:line="560" w:lineRule="exact"/>
        <w:ind w:firstLine="480" w:firstLineChars="200"/>
        <w:rPr>
          <w:rFonts w:ascii="宋体" w:hAnsi="宋体" w:cs="宋体"/>
          <w:bCs/>
          <w:sz w:val="24"/>
          <w:szCs w:val="24"/>
        </w:rPr>
      </w:pPr>
      <w:r>
        <w:rPr>
          <w:rFonts w:hint="eastAsia" w:ascii="宋体" w:hAnsi="宋体" w:cs="宋体"/>
          <w:bCs/>
          <w:sz w:val="24"/>
          <w:szCs w:val="24"/>
        </w:rPr>
        <w:t>主要专业技术能力有：</w:t>
      </w:r>
    </w:p>
    <w:p w14:paraId="2926AF66">
      <w:pPr>
        <w:pStyle w:val="31"/>
        <w:rPr>
          <w:rFonts w:ascii="宋体" w:hAnsi="宋体" w:eastAsia="宋体" w:cs="宋体"/>
          <w:sz w:val="24"/>
          <w:szCs w:val="24"/>
        </w:rPr>
      </w:pPr>
    </w:p>
    <w:p w14:paraId="4C7DD249">
      <w:pPr>
        <w:pStyle w:val="40"/>
        <w:tabs>
          <w:tab w:val="left" w:pos="750"/>
        </w:tabs>
        <w:adjustRightInd w:val="0"/>
        <w:snapToGrid w:val="0"/>
        <w:spacing w:line="500" w:lineRule="exact"/>
        <w:rPr>
          <w:rFonts w:hint="eastAsia" w:ascii="宋体" w:hAnsi="宋体" w:cs="宋体"/>
          <w:sz w:val="24"/>
          <w:szCs w:val="24"/>
        </w:rPr>
      </w:pPr>
    </w:p>
    <w:p w14:paraId="7D5A610C">
      <w:pPr>
        <w:pStyle w:val="40"/>
        <w:tabs>
          <w:tab w:val="left" w:pos="750"/>
        </w:tabs>
        <w:adjustRightInd w:val="0"/>
        <w:snapToGrid w:val="0"/>
        <w:spacing w:line="500" w:lineRule="exact"/>
        <w:rPr>
          <w:rFonts w:hint="eastAsia" w:ascii="宋体" w:hAnsi="宋体" w:cs="宋体"/>
          <w:sz w:val="24"/>
          <w:szCs w:val="24"/>
        </w:rPr>
      </w:pPr>
    </w:p>
    <w:p w14:paraId="14D60E02">
      <w:pPr>
        <w:pStyle w:val="40"/>
        <w:tabs>
          <w:tab w:val="left" w:pos="750"/>
        </w:tabs>
        <w:adjustRightInd w:val="0"/>
        <w:snapToGrid w:val="0"/>
        <w:spacing w:line="500" w:lineRule="exact"/>
        <w:ind w:firstLine="3360" w:firstLineChars="1400"/>
        <w:rPr>
          <w:rFonts w:ascii="宋体" w:hAnsi="宋体" w:cs="宋体"/>
          <w:sz w:val="24"/>
          <w:szCs w:val="24"/>
        </w:rPr>
      </w:pPr>
      <w:r>
        <w:rPr>
          <w:rFonts w:hint="eastAsia" w:ascii="宋体" w:hAnsi="宋体" w:cs="宋体"/>
          <w:sz w:val="24"/>
          <w:szCs w:val="24"/>
        </w:rPr>
        <w:t>投标人名称（公章）：</w:t>
      </w:r>
    </w:p>
    <w:p w14:paraId="112447E1">
      <w:pPr>
        <w:pStyle w:val="40"/>
        <w:tabs>
          <w:tab w:val="left" w:pos="750"/>
        </w:tabs>
        <w:adjustRightInd w:val="0"/>
        <w:snapToGrid w:val="0"/>
        <w:spacing w:line="500" w:lineRule="exact"/>
        <w:rPr>
          <w:rFonts w:ascii="宋体" w:hAnsi="宋体" w:cs="宋体"/>
          <w:sz w:val="24"/>
          <w:szCs w:val="24"/>
        </w:rPr>
      </w:pPr>
    </w:p>
    <w:p w14:paraId="3CCDDE3A">
      <w:pPr>
        <w:ind w:firstLine="3360" w:firstLineChars="1400"/>
        <w:rPr>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654C906C">
      <w:pPr>
        <w:rPr>
          <w:rFonts w:ascii="宋体"/>
          <w:b/>
          <w:bCs/>
          <w:spacing w:val="4"/>
          <w:sz w:val="24"/>
          <w:szCs w:val="24"/>
        </w:rPr>
      </w:pPr>
      <w:r>
        <w:rPr>
          <w:rFonts w:ascii="宋体"/>
          <w:b/>
          <w:bCs/>
          <w:spacing w:val="4"/>
          <w:sz w:val="24"/>
          <w:szCs w:val="24"/>
        </w:rPr>
        <w:br w:type="page"/>
      </w:r>
    </w:p>
    <w:p w14:paraId="2E2AB775">
      <w:pPr>
        <w:rPr>
          <w:sz w:val="24"/>
          <w:szCs w:val="24"/>
        </w:rPr>
      </w:pPr>
    </w:p>
    <w:p w14:paraId="389F4FD4">
      <w:pPr>
        <w:pStyle w:val="9"/>
        <w:spacing w:line="560" w:lineRule="exact"/>
        <w:rPr>
          <w:rFonts w:ascii="宋体"/>
          <w:b/>
          <w:bCs/>
          <w:spacing w:val="4"/>
          <w:szCs w:val="24"/>
        </w:rPr>
      </w:pPr>
      <w:r>
        <w:rPr>
          <w:rFonts w:hint="eastAsia" w:ascii="宋体"/>
          <w:b/>
          <w:bCs/>
          <w:color w:val="auto"/>
          <w:spacing w:val="4"/>
          <w:szCs w:val="24"/>
          <w:lang w:val="en-US" w:eastAsia="zh-CN"/>
        </w:rPr>
        <w:t>3</w:t>
      </w:r>
      <w:r>
        <w:rPr>
          <w:rFonts w:hint="eastAsia" w:ascii="宋体"/>
          <w:b/>
          <w:bCs/>
          <w:color w:val="auto"/>
          <w:spacing w:val="4"/>
          <w:szCs w:val="24"/>
        </w:rPr>
        <w:t>、</w:t>
      </w:r>
      <w:r>
        <w:rPr>
          <w:rFonts w:hint="eastAsia" w:ascii="宋体"/>
          <w:b/>
          <w:bCs/>
          <w:spacing w:val="4"/>
          <w:szCs w:val="24"/>
        </w:rPr>
        <w:t>参加政府采购活动前 3 年内在经营活动中没有重大违法记录的书面声明；</w:t>
      </w:r>
    </w:p>
    <w:p w14:paraId="22DC5F7D">
      <w:pPr>
        <w:spacing w:line="560" w:lineRule="exact"/>
        <w:ind w:firstLine="480" w:firstLineChars="200"/>
        <w:rPr>
          <w:rFonts w:ascii="宋体" w:hAnsi="宋体" w:cs="宋体"/>
          <w:sz w:val="24"/>
          <w:szCs w:val="24"/>
        </w:rPr>
      </w:pPr>
      <w:r>
        <w:rPr>
          <w:rFonts w:hint="eastAsia" w:ascii="宋体" w:hAnsi="宋体" w:cs="宋体"/>
          <w:sz w:val="24"/>
          <w:szCs w:val="24"/>
        </w:rPr>
        <w:t xml:space="preserve"> 我单位郑重声明：参加本次政府采购活动前 3 年内，我单位在经营活动中没有因违法经营受到刑事处罚或者责令停产停业、吊销许可证或者执照、较大数额罚款等行政处罚。</w:t>
      </w:r>
    </w:p>
    <w:p w14:paraId="6B6D66D3">
      <w:pPr>
        <w:tabs>
          <w:tab w:val="left" w:pos="750"/>
        </w:tabs>
        <w:adjustRightInd w:val="0"/>
        <w:snapToGrid w:val="0"/>
        <w:spacing w:line="560" w:lineRule="exact"/>
        <w:ind w:firstLine="4080" w:firstLineChars="1700"/>
        <w:rPr>
          <w:rFonts w:hint="eastAsia" w:ascii="宋体" w:hAnsi="宋体" w:cs="宋体"/>
          <w:sz w:val="24"/>
          <w:szCs w:val="24"/>
        </w:rPr>
      </w:pPr>
    </w:p>
    <w:p w14:paraId="729C186B">
      <w:pPr>
        <w:tabs>
          <w:tab w:val="left" w:pos="750"/>
        </w:tabs>
        <w:adjustRightInd w:val="0"/>
        <w:snapToGrid w:val="0"/>
        <w:spacing w:line="560" w:lineRule="exact"/>
        <w:ind w:firstLine="4320" w:firstLineChars="1800"/>
        <w:rPr>
          <w:rFonts w:ascii="宋体" w:hAnsi="宋体" w:cs="宋体"/>
          <w:sz w:val="24"/>
          <w:szCs w:val="24"/>
        </w:rPr>
      </w:pPr>
      <w:r>
        <w:rPr>
          <w:rFonts w:hint="eastAsia" w:ascii="宋体" w:hAnsi="宋体" w:cs="宋体"/>
          <w:sz w:val="24"/>
          <w:szCs w:val="24"/>
        </w:rPr>
        <w:t>投标人名称（公章）：</w:t>
      </w:r>
    </w:p>
    <w:p w14:paraId="7D89B621">
      <w:pPr>
        <w:tabs>
          <w:tab w:val="left" w:pos="750"/>
        </w:tabs>
        <w:adjustRightInd w:val="0"/>
        <w:snapToGrid w:val="0"/>
        <w:spacing w:line="560" w:lineRule="exact"/>
        <w:rPr>
          <w:rFonts w:ascii="宋体" w:hAnsi="宋体" w:cs="宋体"/>
          <w:sz w:val="24"/>
          <w:szCs w:val="24"/>
        </w:rPr>
      </w:pPr>
    </w:p>
    <w:p w14:paraId="71DBAE83">
      <w:pPr>
        <w:tabs>
          <w:tab w:val="left" w:pos="750"/>
        </w:tabs>
        <w:adjustRightInd w:val="0"/>
        <w:snapToGrid w:val="0"/>
        <w:spacing w:line="560" w:lineRule="exact"/>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0169E612">
      <w:pPr>
        <w:pStyle w:val="2"/>
        <w:spacing w:line="560" w:lineRule="exact"/>
        <w:ind w:firstLine="540"/>
        <w:rPr>
          <w:szCs w:val="24"/>
        </w:rPr>
      </w:pPr>
    </w:p>
    <w:p w14:paraId="47E36394">
      <w:pPr>
        <w:spacing w:line="560" w:lineRule="exact"/>
        <w:rPr>
          <w:rFonts w:ascii="宋体"/>
          <w:b/>
          <w:bCs/>
          <w:spacing w:val="4"/>
          <w:sz w:val="24"/>
          <w:szCs w:val="24"/>
        </w:rPr>
      </w:pPr>
      <w:r>
        <w:rPr>
          <w:rFonts w:hint="eastAsia" w:ascii="宋体"/>
          <w:b/>
          <w:bCs/>
          <w:spacing w:val="4"/>
          <w:sz w:val="24"/>
          <w:szCs w:val="24"/>
        </w:rPr>
        <w:br w:type="page"/>
      </w:r>
    </w:p>
    <w:p w14:paraId="54E01A4C">
      <w:pPr>
        <w:pStyle w:val="9"/>
        <w:spacing w:line="560" w:lineRule="exact"/>
        <w:rPr>
          <w:rFonts w:ascii="宋体"/>
          <w:b/>
          <w:bCs/>
          <w:spacing w:val="4"/>
          <w:szCs w:val="24"/>
        </w:rPr>
      </w:pPr>
      <w:bookmarkStart w:id="640" w:name="_Toc491883236"/>
      <w:bookmarkStart w:id="641" w:name="_Toc283035117"/>
      <w:bookmarkStart w:id="642" w:name="_Toc282530019"/>
      <w:bookmarkStart w:id="643" w:name="_Toc283035600"/>
      <w:bookmarkStart w:id="644" w:name="_Toc283035204"/>
      <w:bookmarkStart w:id="645" w:name="_Toc4146"/>
      <w:bookmarkStart w:id="646" w:name="_Toc19169"/>
      <w:bookmarkStart w:id="647" w:name="_Toc363474029"/>
      <w:bookmarkStart w:id="648" w:name="_Toc324414285"/>
      <w:bookmarkStart w:id="649" w:name="_Toc403077650"/>
      <w:r>
        <w:rPr>
          <w:rFonts w:hint="eastAsia" w:ascii="宋体"/>
          <w:b/>
          <w:bCs/>
          <w:color w:val="auto"/>
          <w:spacing w:val="4"/>
          <w:szCs w:val="24"/>
          <w:lang w:val="en-US" w:eastAsia="zh-CN"/>
        </w:rPr>
        <w:t>4</w:t>
      </w:r>
      <w:r>
        <w:rPr>
          <w:rFonts w:hint="eastAsia" w:ascii="宋体"/>
          <w:b/>
          <w:bCs/>
          <w:color w:val="auto"/>
          <w:spacing w:val="4"/>
          <w:szCs w:val="24"/>
        </w:rPr>
        <w:t>、</w:t>
      </w:r>
      <w:r>
        <w:rPr>
          <w:rFonts w:hint="eastAsia" w:ascii="宋体"/>
          <w:b/>
          <w:bCs/>
          <w:spacing w:val="4"/>
          <w:szCs w:val="24"/>
        </w:rPr>
        <w:t>供应商须提供在“信用中国”（www.creditchina.gov.cn）和“中国政府采购网 （www.ccgp.gov.cn）”网站上未被列入失信被执行人、重大税收违法案件当事人名单、政府采购严重违法失信行为记录名单截图及信用报告的网页打印件（网页打印件须自招标公告发布之日起至投标截止时间从上述网站中打印）；</w:t>
      </w:r>
      <w:r>
        <w:rPr>
          <w:rFonts w:hint="eastAsia" w:ascii="宋体"/>
          <w:b/>
          <w:bCs/>
          <w:spacing w:val="4"/>
          <w:szCs w:val="24"/>
        </w:rPr>
        <w:br w:type="page"/>
      </w:r>
    </w:p>
    <w:p w14:paraId="2538DBFE">
      <w:pPr>
        <w:pStyle w:val="5"/>
        <w:rPr>
          <w:rFonts w:ascii="宋体" w:hAnsi="Times New Roman"/>
          <w:spacing w:val="4"/>
          <w:kern w:val="2"/>
          <w:sz w:val="24"/>
          <w:szCs w:val="24"/>
        </w:rPr>
      </w:pPr>
      <w:r>
        <w:rPr>
          <w:rFonts w:hint="eastAsia" w:ascii="宋体" w:hAnsi="Times New Roman"/>
          <w:spacing w:val="4"/>
          <w:kern w:val="2"/>
          <w:sz w:val="24"/>
          <w:szCs w:val="24"/>
        </w:rPr>
        <w:t>附件</w:t>
      </w:r>
      <w:r>
        <w:rPr>
          <w:rFonts w:hint="eastAsia" w:ascii="宋体"/>
          <w:spacing w:val="4"/>
          <w:kern w:val="2"/>
          <w:sz w:val="24"/>
          <w:szCs w:val="24"/>
        </w:rPr>
        <w:t>六</w:t>
      </w:r>
      <w:bookmarkEnd w:id="640"/>
      <w:r>
        <w:rPr>
          <w:rFonts w:hint="eastAsia" w:ascii="宋体"/>
          <w:spacing w:val="4"/>
          <w:kern w:val="2"/>
          <w:sz w:val="24"/>
          <w:szCs w:val="24"/>
        </w:rPr>
        <w:t>、</w:t>
      </w:r>
      <w:r>
        <w:rPr>
          <w:rFonts w:hint="eastAsia" w:ascii="宋体" w:hAnsi="Times New Roman"/>
          <w:spacing w:val="4"/>
          <w:kern w:val="2"/>
          <w:sz w:val="24"/>
          <w:szCs w:val="24"/>
        </w:rPr>
        <w:t>磋商保证金</w:t>
      </w:r>
    </w:p>
    <w:p w14:paraId="76DA578B">
      <w:pPr>
        <w:spacing w:line="360" w:lineRule="auto"/>
        <w:rPr>
          <w:sz w:val="24"/>
          <w:szCs w:val="24"/>
        </w:rPr>
      </w:pPr>
    </w:p>
    <w:p w14:paraId="7187396C">
      <w:pPr>
        <w:spacing w:line="360" w:lineRule="auto"/>
        <w:rPr>
          <w:sz w:val="24"/>
          <w:szCs w:val="24"/>
        </w:rPr>
      </w:pPr>
    </w:p>
    <w:p w14:paraId="75D8A323">
      <w:pPr>
        <w:spacing w:line="360" w:lineRule="auto"/>
        <w:rPr>
          <w:sz w:val="24"/>
          <w:szCs w:val="24"/>
        </w:rPr>
      </w:pPr>
    </w:p>
    <w:p w14:paraId="06836E12">
      <w:pPr>
        <w:spacing w:line="360" w:lineRule="auto"/>
        <w:rPr>
          <w:sz w:val="24"/>
          <w:szCs w:val="24"/>
        </w:rPr>
      </w:pPr>
    </w:p>
    <w:p w14:paraId="16C40E86">
      <w:pPr>
        <w:spacing w:line="360" w:lineRule="auto"/>
        <w:rPr>
          <w:sz w:val="24"/>
          <w:szCs w:val="24"/>
        </w:rPr>
      </w:pPr>
    </w:p>
    <w:p w14:paraId="3CE08902">
      <w:pPr>
        <w:spacing w:line="360" w:lineRule="auto"/>
        <w:rPr>
          <w:sz w:val="24"/>
          <w:szCs w:val="24"/>
        </w:rPr>
      </w:pPr>
    </w:p>
    <w:p w14:paraId="447F71BF">
      <w:pPr>
        <w:spacing w:line="360" w:lineRule="auto"/>
        <w:rPr>
          <w:sz w:val="24"/>
          <w:szCs w:val="24"/>
        </w:rPr>
      </w:pPr>
    </w:p>
    <w:p w14:paraId="3F7AAFEB">
      <w:pPr>
        <w:spacing w:line="360" w:lineRule="auto"/>
        <w:rPr>
          <w:sz w:val="24"/>
          <w:szCs w:val="24"/>
        </w:rPr>
      </w:pPr>
    </w:p>
    <w:p w14:paraId="6C8A8C82">
      <w:pPr>
        <w:spacing w:line="360" w:lineRule="auto"/>
        <w:rPr>
          <w:sz w:val="24"/>
          <w:szCs w:val="24"/>
        </w:rPr>
      </w:pPr>
    </w:p>
    <w:p w14:paraId="7B602A2E">
      <w:pPr>
        <w:spacing w:line="360" w:lineRule="auto"/>
        <w:rPr>
          <w:sz w:val="24"/>
          <w:szCs w:val="24"/>
        </w:rPr>
      </w:pPr>
    </w:p>
    <w:p w14:paraId="56431FD6">
      <w:pPr>
        <w:spacing w:line="360" w:lineRule="auto"/>
        <w:rPr>
          <w:sz w:val="24"/>
          <w:szCs w:val="24"/>
        </w:rPr>
      </w:pPr>
    </w:p>
    <w:p w14:paraId="69FAC5DE">
      <w:pPr>
        <w:spacing w:line="360" w:lineRule="auto"/>
        <w:rPr>
          <w:sz w:val="24"/>
          <w:szCs w:val="24"/>
        </w:rPr>
      </w:pPr>
    </w:p>
    <w:p w14:paraId="631B7B8E">
      <w:pPr>
        <w:spacing w:line="360" w:lineRule="auto"/>
        <w:rPr>
          <w:sz w:val="24"/>
          <w:szCs w:val="24"/>
        </w:rPr>
      </w:pPr>
    </w:p>
    <w:p w14:paraId="07AB06A9">
      <w:pPr>
        <w:spacing w:line="360" w:lineRule="auto"/>
        <w:rPr>
          <w:sz w:val="24"/>
          <w:szCs w:val="24"/>
        </w:rPr>
      </w:pPr>
    </w:p>
    <w:p w14:paraId="5B134147">
      <w:pPr>
        <w:spacing w:line="360" w:lineRule="auto"/>
        <w:rPr>
          <w:sz w:val="24"/>
          <w:szCs w:val="24"/>
        </w:rPr>
      </w:pPr>
    </w:p>
    <w:p w14:paraId="609003EE">
      <w:pPr>
        <w:rPr>
          <w:rFonts w:ascii="宋体"/>
          <w:b/>
          <w:bCs/>
          <w:spacing w:val="4"/>
          <w:sz w:val="24"/>
          <w:szCs w:val="24"/>
        </w:rPr>
      </w:pPr>
      <w:r>
        <w:rPr>
          <w:rFonts w:hint="eastAsia" w:ascii="宋体"/>
          <w:b/>
          <w:bCs/>
          <w:spacing w:val="4"/>
          <w:sz w:val="24"/>
          <w:szCs w:val="24"/>
        </w:rPr>
        <w:br w:type="page"/>
      </w:r>
    </w:p>
    <w:p w14:paraId="76EC3932">
      <w:pPr>
        <w:spacing w:line="360" w:lineRule="auto"/>
        <w:rPr>
          <w:rFonts w:ascii="宋体"/>
          <w:b/>
          <w:bCs/>
          <w:spacing w:val="4"/>
          <w:sz w:val="24"/>
          <w:szCs w:val="24"/>
        </w:rPr>
      </w:pPr>
      <w:r>
        <w:rPr>
          <w:rFonts w:hint="eastAsia" w:ascii="宋体"/>
          <w:b/>
          <w:bCs/>
          <w:spacing w:val="4"/>
          <w:sz w:val="24"/>
          <w:szCs w:val="24"/>
        </w:rPr>
        <w:t>附件七、偏差表</w:t>
      </w:r>
    </w:p>
    <w:p w14:paraId="6AA90061">
      <w:pPr>
        <w:pStyle w:val="41"/>
        <w:jc w:val="center"/>
        <w:outlineLvl w:val="2"/>
        <w:rPr>
          <w:rFonts w:ascii="宋体" w:hAnsi="宋体" w:eastAsia="宋体" w:cs="宋体"/>
          <w:b w:val="0"/>
          <w:bCs/>
          <w:sz w:val="24"/>
        </w:rPr>
      </w:pPr>
      <w:r>
        <w:rPr>
          <w:rFonts w:hint="eastAsia" w:ascii="宋体" w:hAnsi="宋体" w:eastAsia="宋体" w:cs="宋体"/>
          <w:b w:val="0"/>
          <w:bCs/>
          <w:sz w:val="24"/>
        </w:rPr>
        <w:t>商务和技术条款偏差表</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877"/>
        <w:gridCol w:w="3181"/>
        <w:gridCol w:w="1734"/>
      </w:tblGrid>
      <w:tr w14:paraId="495F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40A1660F">
            <w:pPr>
              <w:widowControl/>
              <w:snapToGrid w:val="0"/>
              <w:jc w:val="center"/>
              <w:rPr>
                <w:rFonts w:ascii="宋体" w:hAnsi="宋体" w:cs="宋体"/>
                <w:bCs/>
                <w:kern w:val="0"/>
                <w:sz w:val="24"/>
                <w:szCs w:val="24"/>
              </w:rPr>
            </w:pPr>
            <w:r>
              <w:rPr>
                <w:rFonts w:hint="eastAsia" w:ascii="宋体" w:hAnsi="宋体" w:cs="宋体"/>
                <w:bCs/>
                <w:kern w:val="0"/>
                <w:sz w:val="24"/>
                <w:szCs w:val="24"/>
              </w:rPr>
              <w:t>序号</w:t>
            </w:r>
          </w:p>
        </w:tc>
        <w:tc>
          <w:tcPr>
            <w:tcW w:w="2877" w:type="dxa"/>
            <w:noWrap/>
            <w:vAlign w:val="bottom"/>
          </w:tcPr>
          <w:p w14:paraId="688A87BA">
            <w:pPr>
              <w:widowControl/>
              <w:snapToGrid w:val="0"/>
              <w:jc w:val="center"/>
              <w:rPr>
                <w:rFonts w:ascii="宋体" w:hAnsi="宋体" w:cs="宋体"/>
                <w:bCs/>
                <w:kern w:val="0"/>
                <w:sz w:val="24"/>
                <w:szCs w:val="24"/>
              </w:rPr>
            </w:pPr>
            <w:r>
              <w:rPr>
                <w:rFonts w:hint="eastAsia" w:ascii="宋体" w:hAnsi="宋体" w:cs="宋体"/>
                <w:bCs/>
                <w:kern w:val="0"/>
                <w:sz w:val="24"/>
                <w:szCs w:val="24"/>
              </w:rPr>
              <w:t>招标文件章节及条款号</w:t>
            </w:r>
          </w:p>
        </w:tc>
        <w:tc>
          <w:tcPr>
            <w:tcW w:w="3181" w:type="dxa"/>
            <w:noWrap/>
            <w:vAlign w:val="bottom"/>
          </w:tcPr>
          <w:p w14:paraId="61A44DA3">
            <w:pPr>
              <w:widowControl/>
              <w:snapToGrid w:val="0"/>
              <w:jc w:val="center"/>
              <w:rPr>
                <w:rFonts w:ascii="宋体" w:hAnsi="宋体" w:cs="宋体"/>
                <w:bCs/>
                <w:kern w:val="0"/>
                <w:sz w:val="24"/>
                <w:szCs w:val="24"/>
              </w:rPr>
            </w:pPr>
            <w:r>
              <w:rPr>
                <w:rFonts w:hint="eastAsia" w:ascii="宋体" w:hAnsi="宋体" w:cs="宋体"/>
                <w:bCs/>
                <w:kern w:val="0"/>
                <w:sz w:val="24"/>
                <w:szCs w:val="24"/>
              </w:rPr>
              <w:t>投标文件章节及条款号</w:t>
            </w:r>
          </w:p>
        </w:tc>
        <w:tc>
          <w:tcPr>
            <w:tcW w:w="1734" w:type="dxa"/>
            <w:noWrap/>
            <w:vAlign w:val="bottom"/>
          </w:tcPr>
          <w:p w14:paraId="41CCA22C">
            <w:pPr>
              <w:widowControl/>
              <w:snapToGrid w:val="0"/>
              <w:jc w:val="center"/>
              <w:rPr>
                <w:rFonts w:ascii="宋体" w:hAnsi="宋体" w:cs="宋体"/>
                <w:bCs/>
                <w:kern w:val="0"/>
                <w:sz w:val="24"/>
                <w:szCs w:val="24"/>
              </w:rPr>
            </w:pPr>
            <w:r>
              <w:rPr>
                <w:rFonts w:hint="eastAsia" w:ascii="宋体" w:hAnsi="宋体" w:cs="宋体"/>
                <w:bCs/>
                <w:kern w:val="0"/>
                <w:sz w:val="24"/>
                <w:szCs w:val="24"/>
              </w:rPr>
              <w:t>偏差说明</w:t>
            </w:r>
          </w:p>
        </w:tc>
      </w:tr>
      <w:tr w14:paraId="35B6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2924DAAE">
            <w:pPr>
              <w:widowControl/>
              <w:snapToGrid w:val="0"/>
              <w:jc w:val="center"/>
              <w:rPr>
                <w:rFonts w:ascii="宋体" w:hAnsi="宋体" w:cs="宋体"/>
                <w:bCs/>
                <w:kern w:val="0"/>
                <w:sz w:val="24"/>
                <w:szCs w:val="24"/>
              </w:rPr>
            </w:pPr>
            <w:r>
              <w:rPr>
                <w:rFonts w:hint="eastAsia" w:ascii="宋体" w:hAnsi="宋体" w:cs="宋体"/>
                <w:bCs/>
                <w:kern w:val="0"/>
                <w:sz w:val="24"/>
                <w:szCs w:val="24"/>
              </w:rPr>
              <w:t>1</w:t>
            </w:r>
          </w:p>
        </w:tc>
        <w:tc>
          <w:tcPr>
            <w:tcW w:w="2877" w:type="dxa"/>
            <w:noWrap/>
            <w:vAlign w:val="bottom"/>
          </w:tcPr>
          <w:p w14:paraId="520F6037">
            <w:pPr>
              <w:widowControl/>
              <w:snapToGrid w:val="0"/>
              <w:jc w:val="center"/>
              <w:rPr>
                <w:rFonts w:ascii="宋体" w:hAnsi="宋体" w:cs="宋体"/>
                <w:bCs/>
                <w:kern w:val="0"/>
                <w:sz w:val="24"/>
                <w:szCs w:val="24"/>
              </w:rPr>
            </w:pPr>
          </w:p>
        </w:tc>
        <w:tc>
          <w:tcPr>
            <w:tcW w:w="3181" w:type="dxa"/>
            <w:noWrap/>
            <w:vAlign w:val="bottom"/>
          </w:tcPr>
          <w:p w14:paraId="53F6A064">
            <w:pPr>
              <w:widowControl/>
              <w:snapToGrid w:val="0"/>
              <w:jc w:val="center"/>
              <w:rPr>
                <w:rFonts w:ascii="宋体" w:hAnsi="宋体" w:cs="宋体"/>
                <w:bCs/>
                <w:kern w:val="0"/>
                <w:sz w:val="24"/>
                <w:szCs w:val="24"/>
              </w:rPr>
            </w:pPr>
          </w:p>
        </w:tc>
        <w:tc>
          <w:tcPr>
            <w:tcW w:w="1734" w:type="dxa"/>
            <w:noWrap/>
            <w:vAlign w:val="bottom"/>
          </w:tcPr>
          <w:p w14:paraId="592C2EC5">
            <w:pPr>
              <w:widowControl/>
              <w:snapToGrid w:val="0"/>
              <w:jc w:val="center"/>
              <w:rPr>
                <w:rFonts w:ascii="宋体" w:hAnsi="宋体" w:cs="宋体"/>
                <w:bCs/>
                <w:kern w:val="0"/>
                <w:sz w:val="24"/>
                <w:szCs w:val="24"/>
              </w:rPr>
            </w:pPr>
          </w:p>
        </w:tc>
      </w:tr>
      <w:tr w14:paraId="2A1F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53ABBDFC">
            <w:pPr>
              <w:widowControl/>
              <w:snapToGrid w:val="0"/>
              <w:jc w:val="center"/>
              <w:rPr>
                <w:rFonts w:ascii="宋体" w:hAnsi="宋体" w:cs="宋体"/>
                <w:bCs/>
                <w:kern w:val="0"/>
                <w:sz w:val="24"/>
                <w:szCs w:val="24"/>
              </w:rPr>
            </w:pPr>
            <w:r>
              <w:rPr>
                <w:rFonts w:hint="eastAsia" w:ascii="宋体" w:hAnsi="宋体" w:cs="宋体"/>
                <w:bCs/>
                <w:kern w:val="0"/>
                <w:sz w:val="24"/>
                <w:szCs w:val="24"/>
              </w:rPr>
              <w:t>2</w:t>
            </w:r>
          </w:p>
        </w:tc>
        <w:tc>
          <w:tcPr>
            <w:tcW w:w="2877" w:type="dxa"/>
            <w:noWrap/>
            <w:vAlign w:val="bottom"/>
          </w:tcPr>
          <w:p w14:paraId="424A615F">
            <w:pPr>
              <w:widowControl/>
              <w:snapToGrid w:val="0"/>
              <w:jc w:val="center"/>
              <w:rPr>
                <w:rFonts w:ascii="宋体" w:hAnsi="宋体" w:cs="宋体"/>
                <w:bCs/>
                <w:kern w:val="0"/>
                <w:sz w:val="24"/>
                <w:szCs w:val="24"/>
              </w:rPr>
            </w:pPr>
          </w:p>
        </w:tc>
        <w:tc>
          <w:tcPr>
            <w:tcW w:w="3181" w:type="dxa"/>
            <w:noWrap/>
            <w:vAlign w:val="bottom"/>
          </w:tcPr>
          <w:p w14:paraId="6361137F">
            <w:pPr>
              <w:widowControl/>
              <w:snapToGrid w:val="0"/>
              <w:jc w:val="center"/>
              <w:rPr>
                <w:rFonts w:ascii="宋体" w:hAnsi="宋体" w:cs="宋体"/>
                <w:bCs/>
                <w:kern w:val="0"/>
                <w:sz w:val="24"/>
                <w:szCs w:val="24"/>
              </w:rPr>
            </w:pPr>
          </w:p>
        </w:tc>
        <w:tc>
          <w:tcPr>
            <w:tcW w:w="1734" w:type="dxa"/>
            <w:noWrap/>
            <w:vAlign w:val="bottom"/>
          </w:tcPr>
          <w:p w14:paraId="05AAA1FB">
            <w:pPr>
              <w:widowControl/>
              <w:snapToGrid w:val="0"/>
              <w:jc w:val="center"/>
              <w:rPr>
                <w:rFonts w:ascii="宋体" w:hAnsi="宋体" w:cs="宋体"/>
                <w:bCs/>
                <w:kern w:val="0"/>
                <w:sz w:val="24"/>
                <w:szCs w:val="24"/>
              </w:rPr>
            </w:pPr>
          </w:p>
        </w:tc>
      </w:tr>
      <w:tr w14:paraId="0E7C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0082E2DE">
            <w:pPr>
              <w:widowControl/>
              <w:snapToGrid w:val="0"/>
              <w:jc w:val="center"/>
              <w:rPr>
                <w:rFonts w:ascii="宋体" w:hAnsi="宋体" w:cs="宋体"/>
                <w:bCs/>
                <w:kern w:val="0"/>
                <w:sz w:val="24"/>
                <w:szCs w:val="24"/>
              </w:rPr>
            </w:pPr>
            <w:r>
              <w:rPr>
                <w:rFonts w:hint="eastAsia" w:ascii="宋体" w:hAnsi="宋体" w:cs="宋体"/>
                <w:bCs/>
                <w:kern w:val="0"/>
                <w:sz w:val="24"/>
                <w:szCs w:val="24"/>
              </w:rPr>
              <w:t>3</w:t>
            </w:r>
          </w:p>
        </w:tc>
        <w:tc>
          <w:tcPr>
            <w:tcW w:w="2877" w:type="dxa"/>
            <w:noWrap/>
            <w:vAlign w:val="bottom"/>
          </w:tcPr>
          <w:p w14:paraId="1869A12B">
            <w:pPr>
              <w:widowControl/>
              <w:snapToGrid w:val="0"/>
              <w:jc w:val="center"/>
              <w:rPr>
                <w:rFonts w:ascii="宋体" w:hAnsi="宋体" w:cs="宋体"/>
                <w:bCs/>
                <w:kern w:val="0"/>
                <w:sz w:val="24"/>
                <w:szCs w:val="24"/>
              </w:rPr>
            </w:pPr>
          </w:p>
        </w:tc>
        <w:tc>
          <w:tcPr>
            <w:tcW w:w="3181" w:type="dxa"/>
            <w:noWrap/>
            <w:vAlign w:val="bottom"/>
          </w:tcPr>
          <w:p w14:paraId="7BAABED0">
            <w:pPr>
              <w:widowControl/>
              <w:snapToGrid w:val="0"/>
              <w:jc w:val="center"/>
              <w:rPr>
                <w:rFonts w:ascii="宋体" w:hAnsi="宋体" w:cs="宋体"/>
                <w:bCs/>
                <w:kern w:val="0"/>
                <w:sz w:val="24"/>
                <w:szCs w:val="24"/>
              </w:rPr>
            </w:pPr>
          </w:p>
        </w:tc>
        <w:tc>
          <w:tcPr>
            <w:tcW w:w="1734" w:type="dxa"/>
            <w:noWrap/>
            <w:vAlign w:val="bottom"/>
          </w:tcPr>
          <w:p w14:paraId="28E4C2CF">
            <w:pPr>
              <w:widowControl/>
              <w:snapToGrid w:val="0"/>
              <w:jc w:val="center"/>
              <w:rPr>
                <w:rFonts w:ascii="宋体" w:hAnsi="宋体" w:cs="宋体"/>
                <w:bCs/>
                <w:kern w:val="0"/>
                <w:sz w:val="24"/>
                <w:szCs w:val="24"/>
              </w:rPr>
            </w:pPr>
          </w:p>
        </w:tc>
      </w:tr>
      <w:tr w14:paraId="1DE6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47EB288E">
            <w:pPr>
              <w:widowControl/>
              <w:snapToGrid w:val="0"/>
              <w:jc w:val="center"/>
              <w:rPr>
                <w:rFonts w:ascii="宋体" w:hAnsi="宋体" w:cs="宋体"/>
                <w:bCs/>
                <w:kern w:val="0"/>
                <w:sz w:val="24"/>
                <w:szCs w:val="24"/>
              </w:rPr>
            </w:pPr>
            <w:r>
              <w:rPr>
                <w:rFonts w:hint="eastAsia" w:ascii="宋体" w:hAnsi="宋体" w:cs="宋体"/>
                <w:bCs/>
                <w:kern w:val="0"/>
                <w:sz w:val="24"/>
                <w:szCs w:val="24"/>
              </w:rPr>
              <w:t>4</w:t>
            </w:r>
          </w:p>
        </w:tc>
        <w:tc>
          <w:tcPr>
            <w:tcW w:w="2877" w:type="dxa"/>
            <w:noWrap/>
            <w:vAlign w:val="bottom"/>
          </w:tcPr>
          <w:p w14:paraId="3ED436A2">
            <w:pPr>
              <w:widowControl/>
              <w:snapToGrid w:val="0"/>
              <w:jc w:val="center"/>
              <w:rPr>
                <w:rFonts w:ascii="宋体" w:hAnsi="宋体" w:cs="宋体"/>
                <w:bCs/>
                <w:kern w:val="0"/>
                <w:sz w:val="24"/>
                <w:szCs w:val="24"/>
              </w:rPr>
            </w:pPr>
          </w:p>
        </w:tc>
        <w:tc>
          <w:tcPr>
            <w:tcW w:w="3181" w:type="dxa"/>
            <w:noWrap/>
            <w:vAlign w:val="bottom"/>
          </w:tcPr>
          <w:p w14:paraId="015B3E18">
            <w:pPr>
              <w:widowControl/>
              <w:snapToGrid w:val="0"/>
              <w:jc w:val="center"/>
              <w:rPr>
                <w:rFonts w:ascii="宋体" w:hAnsi="宋体" w:cs="宋体"/>
                <w:bCs/>
                <w:kern w:val="0"/>
                <w:sz w:val="24"/>
                <w:szCs w:val="24"/>
              </w:rPr>
            </w:pPr>
          </w:p>
        </w:tc>
        <w:tc>
          <w:tcPr>
            <w:tcW w:w="1734" w:type="dxa"/>
            <w:noWrap/>
            <w:vAlign w:val="bottom"/>
          </w:tcPr>
          <w:p w14:paraId="23263053">
            <w:pPr>
              <w:widowControl/>
              <w:snapToGrid w:val="0"/>
              <w:jc w:val="center"/>
              <w:rPr>
                <w:rFonts w:ascii="宋体" w:hAnsi="宋体" w:cs="宋体"/>
                <w:bCs/>
                <w:kern w:val="0"/>
                <w:sz w:val="24"/>
                <w:szCs w:val="24"/>
              </w:rPr>
            </w:pPr>
          </w:p>
        </w:tc>
      </w:tr>
      <w:tr w14:paraId="417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6C837C7E">
            <w:pPr>
              <w:widowControl/>
              <w:snapToGrid w:val="0"/>
              <w:jc w:val="center"/>
              <w:rPr>
                <w:rFonts w:ascii="宋体" w:hAnsi="宋体" w:cs="宋体"/>
                <w:bCs/>
                <w:kern w:val="0"/>
                <w:sz w:val="24"/>
                <w:szCs w:val="24"/>
              </w:rPr>
            </w:pPr>
            <w:r>
              <w:rPr>
                <w:rFonts w:hint="eastAsia" w:ascii="宋体" w:hAnsi="宋体" w:cs="宋体"/>
                <w:bCs/>
                <w:kern w:val="0"/>
                <w:sz w:val="24"/>
                <w:szCs w:val="24"/>
              </w:rPr>
              <w:t>5</w:t>
            </w:r>
          </w:p>
        </w:tc>
        <w:tc>
          <w:tcPr>
            <w:tcW w:w="2877" w:type="dxa"/>
            <w:noWrap/>
            <w:vAlign w:val="bottom"/>
          </w:tcPr>
          <w:p w14:paraId="1EC1E796">
            <w:pPr>
              <w:widowControl/>
              <w:snapToGrid w:val="0"/>
              <w:jc w:val="center"/>
              <w:rPr>
                <w:rFonts w:ascii="宋体" w:hAnsi="宋体" w:cs="宋体"/>
                <w:bCs/>
                <w:kern w:val="0"/>
                <w:sz w:val="24"/>
                <w:szCs w:val="24"/>
              </w:rPr>
            </w:pPr>
          </w:p>
        </w:tc>
        <w:tc>
          <w:tcPr>
            <w:tcW w:w="3181" w:type="dxa"/>
            <w:noWrap/>
            <w:vAlign w:val="bottom"/>
          </w:tcPr>
          <w:p w14:paraId="70A566FF">
            <w:pPr>
              <w:widowControl/>
              <w:snapToGrid w:val="0"/>
              <w:jc w:val="center"/>
              <w:rPr>
                <w:rFonts w:ascii="宋体" w:hAnsi="宋体" w:cs="宋体"/>
                <w:bCs/>
                <w:kern w:val="0"/>
                <w:sz w:val="24"/>
                <w:szCs w:val="24"/>
              </w:rPr>
            </w:pPr>
          </w:p>
        </w:tc>
        <w:tc>
          <w:tcPr>
            <w:tcW w:w="1734" w:type="dxa"/>
            <w:noWrap/>
            <w:vAlign w:val="bottom"/>
          </w:tcPr>
          <w:p w14:paraId="4E4E102D">
            <w:pPr>
              <w:widowControl/>
              <w:snapToGrid w:val="0"/>
              <w:jc w:val="center"/>
              <w:rPr>
                <w:rFonts w:ascii="宋体" w:hAnsi="宋体" w:cs="宋体"/>
                <w:bCs/>
                <w:kern w:val="0"/>
                <w:sz w:val="24"/>
                <w:szCs w:val="24"/>
              </w:rPr>
            </w:pPr>
          </w:p>
        </w:tc>
      </w:tr>
      <w:tr w14:paraId="70C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04DE98F7">
            <w:pPr>
              <w:widowControl/>
              <w:snapToGrid w:val="0"/>
              <w:jc w:val="center"/>
              <w:rPr>
                <w:rFonts w:ascii="宋体" w:hAnsi="宋体" w:cs="宋体"/>
                <w:bCs/>
                <w:kern w:val="0"/>
                <w:sz w:val="24"/>
                <w:szCs w:val="24"/>
              </w:rPr>
            </w:pPr>
            <w:r>
              <w:rPr>
                <w:rFonts w:hint="eastAsia" w:ascii="宋体" w:hAnsi="宋体" w:cs="宋体"/>
                <w:bCs/>
                <w:kern w:val="0"/>
                <w:sz w:val="24"/>
                <w:szCs w:val="24"/>
              </w:rPr>
              <w:t>……</w:t>
            </w:r>
          </w:p>
        </w:tc>
        <w:tc>
          <w:tcPr>
            <w:tcW w:w="2877" w:type="dxa"/>
            <w:noWrap/>
            <w:vAlign w:val="bottom"/>
          </w:tcPr>
          <w:p w14:paraId="4EEF198A">
            <w:pPr>
              <w:widowControl/>
              <w:snapToGrid w:val="0"/>
              <w:jc w:val="center"/>
              <w:rPr>
                <w:rFonts w:ascii="宋体" w:hAnsi="宋体" w:cs="宋体"/>
                <w:bCs/>
                <w:kern w:val="0"/>
                <w:sz w:val="24"/>
                <w:szCs w:val="24"/>
              </w:rPr>
            </w:pPr>
          </w:p>
        </w:tc>
        <w:tc>
          <w:tcPr>
            <w:tcW w:w="3181" w:type="dxa"/>
            <w:noWrap/>
            <w:vAlign w:val="bottom"/>
          </w:tcPr>
          <w:p w14:paraId="1A1F6C28">
            <w:pPr>
              <w:widowControl/>
              <w:snapToGrid w:val="0"/>
              <w:jc w:val="center"/>
              <w:rPr>
                <w:rFonts w:ascii="宋体" w:hAnsi="宋体" w:cs="宋体"/>
                <w:bCs/>
                <w:kern w:val="0"/>
                <w:sz w:val="24"/>
                <w:szCs w:val="24"/>
              </w:rPr>
            </w:pPr>
          </w:p>
        </w:tc>
        <w:tc>
          <w:tcPr>
            <w:tcW w:w="1734" w:type="dxa"/>
            <w:noWrap/>
            <w:vAlign w:val="bottom"/>
          </w:tcPr>
          <w:p w14:paraId="596CB29D">
            <w:pPr>
              <w:widowControl/>
              <w:snapToGrid w:val="0"/>
              <w:jc w:val="center"/>
              <w:rPr>
                <w:rFonts w:ascii="宋体" w:hAnsi="宋体" w:cs="宋体"/>
                <w:bCs/>
                <w:kern w:val="0"/>
                <w:sz w:val="24"/>
                <w:szCs w:val="24"/>
              </w:rPr>
            </w:pPr>
          </w:p>
        </w:tc>
      </w:tr>
    </w:tbl>
    <w:p w14:paraId="35C42E35">
      <w:pPr>
        <w:spacing w:line="440" w:lineRule="exact"/>
        <w:ind w:firstLine="480" w:firstLineChars="200"/>
        <w:rPr>
          <w:rFonts w:ascii="宋体" w:hAnsi="宋体" w:cs="宋体"/>
          <w:sz w:val="24"/>
          <w:szCs w:val="24"/>
        </w:rPr>
      </w:pPr>
      <w:r>
        <w:rPr>
          <w:rFonts w:hint="eastAsia" w:ascii="宋体" w:hAnsi="宋体" w:cs="宋体"/>
          <w:sz w:val="24"/>
          <w:szCs w:val="24"/>
        </w:rPr>
        <w:t>投标人保证：除上表列出的偏差外，投标人响应招标文件的全部要求。</w:t>
      </w:r>
    </w:p>
    <w:p w14:paraId="5E2A4ABA">
      <w:pPr>
        <w:pStyle w:val="42"/>
        <w:spacing w:line="360" w:lineRule="auto"/>
        <w:ind w:right="480"/>
        <w:rPr>
          <w:rFonts w:ascii="宋体" w:hAnsi="宋体" w:cs="宋体"/>
          <w:sz w:val="24"/>
        </w:rPr>
      </w:pPr>
    </w:p>
    <w:p w14:paraId="6397B50A">
      <w:pPr>
        <w:spacing w:beforeLines="50" w:afterLines="50" w:line="300" w:lineRule="auto"/>
        <w:ind w:firstLine="360" w:firstLineChars="150"/>
        <w:jc w:val="center"/>
        <w:rPr>
          <w:rFonts w:ascii="宋体" w:hAnsi="宋体" w:cs="宋体"/>
          <w:sz w:val="24"/>
          <w:szCs w:val="24"/>
        </w:rPr>
      </w:pPr>
      <w:r>
        <w:rPr>
          <w:rFonts w:hint="eastAsia" w:ascii="宋体" w:hAnsi="宋体" w:cs="宋体"/>
          <w:sz w:val="24"/>
          <w:szCs w:val="24"/>
        </w:rPr>
        <w:t>企业名称（公章）：</w:t>
      </w:r>
    </w:p>
    <w:p w14:paraId="1401DB3F">
      <w:pPr>
        <w:pStyle w:val="2"/>
        <w:ind w:firstLine="6480" w:firstLineChars="2400"/>
        <w:rPr>
          <w:rFonts w:ascii="宋体" w:hAnsi="宋体" w:eastAsia="宋体" w:cs="宋体"/>
          <w:szCs w:val="24"/>
        </w:rPr>
      </w:pPr>
      <w:r>
        <w:rPr>
          <w:rFonts w:hint="eastAsia" w:ascii="宋体" w:hAnsi="宋体" w:eastAsia="宋体" w:cs="宋体"/>
          <w:szCs w:val="24"/>
        </w:rPr>
        <w:t>日  期：</w:t>
      </w:r>
    </w:p>
    <w:p w14:paraId="1EC5C6C9">
      <w:pPr>
        <w:rPr>
          <w:rFonts w:ascii="宋体" w:hAnsi="宋体" w:cs="宋体"/>
          <w:sz w:val="24"/>
          <w:szCs w:val="24"/>
        </w:rPr>
      </w:pPr>
      <w:r>
        <w:rPr>
          <w:rFonts w:hint="eastAsia" w:ascii="宋体" w:hAnsi="宋体" w:cs="宋体"/>
          <w:sz w:val="24"/>
          <w:szCs w:val="24"/>
        </w:rPr>
        <w:br w:type="page"/>
      </w:r>
    </w:p>
    <w:p w14:paraId="3B94CCE5">
      <w:pPr>
        <w:jc w:val="left"/>
        <w:rPr>
          <w:rFonts w:ascii="宋体"/>
          <w:b/>
          <w:bCs/>
          <w:spacing w:val="4"/>
          <w:sz w:val="24"/>
          <w:szCs w:val="24"/>
        </w:rPr>
      </w:pPr>
      <w:r>
        <w:rPr>
          <w:rFonts w:hint="eastAsia" w:ascii="宋体"/>
          <w:b/>
          <w:bCs/>
          <w:spacing w:val="4"/>
          <w:sz w:val="24"/>
          <w:szCs w:val="24"/>
        </w:rPr>
        <w:t>附件八</w:t>
      </w:r>
    </w:p>
    <w:p w14:paraId="2AA0F52B">
      <w:pPr>
        <w:jc w:val="center"/>
        <w:rPr>
          <w:rFonts w:ascii="宋体" w:hAnsi="宋体"/>
          <w:bCs/>
          <w:sz w:val="24"/>
          <w:szCs w:val="24"/>
        </w:rPr>
      </w:pPr>
      <w:r>
        <w:rPr>
          <w:rFonts w:hint="eastAsia" w:ascii="宋体" w:hAnsi="宋体"/>
          <w:sz w:val="24"/>
          <w:szCs w:val="24"/>
        </w:rPr>
        <w:t>拟投入项目人员配备情况表</w:t>
      </w:r>
    </w:p>
    <w:tbl>
      <w:tblPr>
        <w:tblStyle w:val="25"/>
        <w:tblW w:w="916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47"/>
        <w:gridCol w:w="4635"/>
        <w:gridCol w:w="1440"/>
      </w:tblGrid>
      <w:tr w14:paraId="610F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74DCBF00">
            <w:pPr>
              <w:spacing w:line="460" w:lineRule="exact"/>
              <w:jc w:val="center"/>
              <w:rPr>
                <w:rFonts w:ascii="宋体" w:hAnsi="宋体"/>
                <w:sz w:val="24"/>
                <w:szCs w:val="24"/>
              </w:rPr>
            </w:pPr>
            <w:r>
              <w:rPr>
                <w:rFonts w:hint="eastAsia" w:ascii="宋体" w:hAnsi="宋体"/>
                <w:sz w:val="24"/>
                <w:szCs w:val="24"/>
              </w:rPr>
              <w:t>序号</w:t>
            </w:r>
          </w:p>
        </w:tc>
        <w:tc>
          <w:tcPr>
            <w:tcW w:w="2247" w:type="dxa"/>
            <w:noWrap/>
            <w:vAlign w:val="center"/>
          </w:tcPr>
          <w:p w14:paraId="4BECBE2C">
            <w:pPr>
              <w:spacing w:line="460" w:lineRule="exact"/>
              <w:jc w:val="center"/>
              <w:rPr>
                <w:rFonts w:ascii="宋体" w:hAnsi="宋体"/>
                <w:sz w:val="24"/>
                <w:szCs w:val="24"/>
              </w:rPr>
            </w:pPr>
            <w:r>
              <w:rPr>
                <w:rFonts w:hint="eastAsia" w:ascii="宋体" w:hAnsi="宋体"/>
                <w:sz w:val="24"/>
                <w:szCs w:val="24"/>
              </w:rPr>
              <w:t>姓名</w:t>
            </w:r>
          </w:p>
        </w:tc>
        <w:tc>
          <w:tcPr>
            <w:tcW w:w="4635" w:type="dxa"/>
            <w:noWrap/>
            <w:vAlign w:val="center"/>
          </w:tcPr>
          <w:p w14:paraId="7BC261B7">
            <w:pPr>
              <w:spacing w:line="460" w:lineRule="exact"/>
              <w:jc w:val="center"/>
              <w:rPr>
                <w:rFonts w:ascii="宋体" w:hAnsi="宋体"/>
                <w:sz w:val="24"/>
                <w:szCs w:val="24"/>
              </w:rPr>
            </w:pPr>
            <w:r>
              <w:rPr>
                <w:rFonts w:hint="eastAsia" w:ascii="宋体" w:hAnsi="宋体"/>
                <w:sz w:val="24"/>
                <w:szCs w:val="24"/>
              </w:rPr>
              <w:t>拟担任职务</w:t>
            </w:r>
          </w:p>
        </w:tc>
        <w:tc>
          <w:tcPr>
            <w:tcW w:w="1440" w:type="dxa"/>
            <w:noWrap/>
            <w:vAlign w:val="center"/>
          </w:tcPr>
          <w:p w14:paraId="60326D29">
            <w:pPr>
              <w:spacing w:line="460" w:lineRule="exact"/>
              <w:jc w:val="center"/>
              <w:rPr>
                <w:rFonts w:ascii="宋体" w:hAnsi="宋体"/>
                <w:sz w:val="24"/>
                <w:szCs w:val="24"/>
              </w:rPr>
            </w:pPr>
            <w:r>
              <w:rPr>
                <w:rFonts w:hint="eastAsia" w:ascii="宋体" w:hAnsi="宋体"/>
                <w:sz w:val="24"/>
                <w:szCs w:val="24"/>
              </w:rPr>
              <w:t>备注</w:t>
            </w:r>
          </w:p>
        </w:tc>
      </w:tr>
      <w:tr w14:paraId="182C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45E296E9">
            <w:pPr>
              <w:spacing w:line="460" w:lineRule="exact"/>
              <w:jc w:val="center"/>
              <w:rPr>
                <w:rFonts w:ascii="宋体" w:hAnsi="宋体"/>
                <w:sz w:val="24"/>
                <w:szCs w:val="24"/>
              </w:rPr>
            </w:pPr>
          </w:p>
        </w:tc>
        <w:tc>
          <w:tcPr>
            <w:tcW w:w="2247" w:type="dxa"/>
            <w:noWrap/>
            <w:vAlign w:val="center"/>
          </w:tcPr>
          <w:p w14:paraId="3D355295">
            <w:pPr>
              <w:spacing w:line="460" w:lineRule="exact"/>
              <w:rPr>
                <w:rFonts w:ascii="宋体" w:hAnsi="宋体"/>
                <w:sz w:val="24"/>
                <w:szCs w:val="24"/>
              </w:rPr>
            </w:pPr>
          </w:p>
        </w:tc>
        <w:tc>
          <w:tcPr>
            <w:tcW w:w="4635" w:type="dxa"/>
            <w:noWrap/>
            <w:vAlign w:val="center"/>
          </w:tcPr>
          <w:p w14:paraId="6283967B">
            <w:pPr>
              <w:spacing w:line="460" w:lineRule="exact"/>
              <w:rPr>
                <w:rFonts w:ascii="宋体" w:hAnsi="宋体"/>
                <w:sz w:val="24"/>
                <w:szCs w:val="24"/>
              </w:rPr>
            </w:pPr>
          </w:p>
        </w:tc>
        <w:tc>
          <w:tcPr>
            <w:tcW w:w="1440" w:type="dxa"/>
            <w:noWrap/>
            <w:vAlign w:val="center"/>
          </w:tcPr>
          <w:p w14:paraId="027005E8">
            <w:pPr>
              <w:spacing w:line="460" w:lineRule="exact"/>
              <w:rPr>
                <w:rFonts w:ascii="宋体" w:hAnsi="宋体"/>
                <w:sz w:val="24"/>
                <w:szCs w:val="24"/>
              </w:rPr>
            </w:pPr>
          </w:p>
        </w:tc>
      </w:tr>
      <w:tr w14:paraId="0612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6CC92AD5">
            <w:pPr>
              <w:spacing w:line="460" w:lineRule="exact"/>
              <w:jc w:val="center"/>
              <w:rPr>
                <w:rFonts w:ascii="宋体" w:hAnsi="宋体"/>
                <w:sz w:val="24"/>
                <w:szCs w:val="24"/>
              </w:rPr>
            </w:pPr>
          </w:p>
        </w:tc>
        <w:tc>
          <w:tcPr>
            <w:tcW w:w="2247" w:type="dxa"/>
            <w:noWrap/>
            <w:vAlign w:val="center"/>
          </w:tcPr>
          <w:p w14:paraId="114A02DB">
            <w:pPr>
              <w:spacing w:line="460" w:lineRule="exact"/>
              <w:rPr>
                <w:rFonts w:ascii="宋体" w:hAnsi="宋体"/>
                <w:sz w:val="24"/>
                <w:szCs w:val="24"/>
              </w:rPr>
            </w:pPr>
          </w:p>
        </w:tc>
        <w:tc>
          <w:tcPr>
            <w:tcW w:w="4635" w:type="dxa"/>
            <w:noWrap/>
            <w:vAlign w:val="center"/>
          </w:tcPr>
          <w:p w14:paraId="2956E0BB">
            <w:pPr>
              <w:spacing w:line="460" w:lineRule="exact"/>
              <w:rPr>
                <w:rFonts w:ascii="宋体" w:hAnsi="宋体"/>
                <w:sz w:val="24"/>
                <w:szCs w:val="24"/>
              </w:rPr>
            </w:pPr>
          </w:p>
        </w:tc>
        <w:tc>
          <w:tcPr>
            <w:tcW w:w="1440" w:type="dxa"/>
            <w:noWrap/>
            <w:vAlign w:val="center"/>
          </w:tcPr>
          <w:p w14:paraId="20E380E1">
            <w:pPr>
              <w:spacing w:line="460" w:lineRule="exact"/>
              <w:rPr>
                <w:rFonts w:ascii="宋体" w:hAnsi="宋体"/>
                <w:sz w:val="24"/>
                <w:szCs w:val="24"/>
              </w:rPr>
            </w:pPr>
          </w:p>
        </w:tc>
      </w:tr>
      <w:tr w14:paraId="6503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4FEF6E9E">
            <w:pPr>
              <w:spacing w:line="460" w:lineRule="exact"/>
              <w:jc w:val="center"/>
              <w:rPr>
                <w:rFonts w:ascii="宋体" w:hAnsi="宋体"/>
                <w:sz w:val="24"/>
                <w:szCs w:val="24"/>
              </w:rPr>
            </w:pPr>
          </w:p>
        </w:tc>
        <w:tc>
          <w:tcPr>
            <w:tcW w:w="2247" w:type="dxa"/>
            <w:noWrap/>
            <w:vAlign w:val="center"/>
          </w:tcPr>
          <w:p w14:paraId="18B1500F">
            <w:pPr>
              <w:spacing w:line="460" w:lineRule="exact"/>
              <w:rPr>
                <w:rFonts w:ascii="宋体" w:hAnsi="宋体"/>
                <w:sz w:val="24"/>
                <w:szCs w:val="24"/>
              </w:rPr>
            </w:pPr>
          </w:p>
        </w:tc>
        <w:tc>
          <w:tcPr>
            <w:tcW w:w="4635" w:type="dxa"/>
            <w:noWrap/>
            <w:vAlign w:val="center"/>
          </w:tcPr>
          <w:p w14:paraId="6DB28D7F">
            <w:pPr>
              <w:spacing w:line="460" w:lineRule="exact"/>
              <w:rPr>
                <w:rFonts w:ascii="宋体" w:hAnsi="宋体"/>
                <w:sz w:val="24"/>
                <w:szCs w:val="24"/>
              </w:rPr>
            </w:pPr>
          </w:p>
        </w:tc>
        <w:tc>
          <w:tcPr>
            <w:tcW w:w="1440" w:type="dxa"/>
            <w:noWrap/>
            <w:vAlign w:val="center"/>
          </w:tcPr>
          <w:p w14:paraId="68F3961E">
            <w:pPr>
              <w:spacing w:line="460" w:lineRule="exact"/>
              <w:rPr>
                <w:rFonts w:ascii="宋体" w:hAnsi="宋体"/>
                <w:sz w:val="24"/>
                <w:szCs w:val="24"/>
              </w:rPr>
            </w:pPr>
          </w:p>
        </w:tc>
      </w:tr>
      <w:tr w14:paraId="3A06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40D17386">
            <w:pPr>
              <w:spacing w:line="460" w:lineRule="exact"/>
              <w:jc w:val="center"/>
              <w:rPr>
                <w:rFonts w:ascii="宋体" w:hAnsi="宋体"/>
                <w:sz w:val="24"/>
                <w:szCs w:val="24"/>
              </w:rPr>
            </w:pPr>
          </w:p>
        </w:tc>
        <w:tc>
          <w:tcPr>
            <w:tcW w:w="2247" w:type="dxa"/>
            <w:noWrap/>
            <w:vAlign w:val="center"/>
          </w:tcPr>
          <w:p w14:paraId="0F1CC628">
            <w:pPr>
              <w:spacing w:line="460" w:lineRule="exact"/>
              <w:rPr>
                <w:rFonts w:ascii="宋体" w:hAnsi="宋体"/>
                <w:sz w:val="24"/>
                <w:szCs w:val="24"/>
              </w:rPr>
            </w:pPr>
          </w:p>
        </w:tc>
        <w:tc>
          <w:tcPr>
            <w:tcW w:w="4635" w:type="dxa"/>
            <w:noWrap/>
            <w:vAlign w:val="center"/>
          </w:tcPr>
          <w:p w14:paraId="627618F2">
            <w:pPr>
              <w:spacing w:line="460" w:lineRule="exact"/>
              <w:rPr>
                <w:rFonts w:ascii="宋体" w:hAnsi="宋体"/>
                <w:sz w:val="24"/>
                <w:szCs w:val="24"/>
              </w:rPr>
            </w:pPr>
          </w:p>
        </w:tc>
        <w:tc>
          <w:tcPr>
            <w:tcW w:w="1440" w:type="dxa"/>
            <w:noWrap/>
            <w:vAlign w:val="center"/>
          </w:tcPr>
          <w:p w14:paraId="0CE4C9D5">
            <w:pPr>
              <w:spacing w:line="460" w:lineRule="exact"/>
              <w:rPr>
                <w:rFonts w:ascii="宋体" w:hAnsi="宋体"/>
                <w:sz w:val="24"/>
                <w:szCs w:val="24"/>
              </w:rPr>
            </w:pPr>
          </w:p>
        </w:tc>
      </w:tr>
      <w:tr w14:paraId="7265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38DBF003">
            <w:pPr>
              <w:spacing w:line="460" w:lineRule="exact"/>
              <w:jc w:val="center"/>
              <w:rPr>
                <w:rFonts w:ascii="宋体" w:hAnsi="宋体"/>
                <w:sz w:val="24"/>
                <w:szCs w:val="24"/>
              </w:rPr>
            </w:pPr>
          </w:p>
        </w:tc>
        <w:tc>
          <w:tcPr>
            <w:tcW w:w="2247" w:type="dxa"/>
            <w:noWrap/>
            <w:vAlign w:val="center"/>
          </w:tcPr>
          <w:p w14:paraId="74EF62CA">
            <w:pPr>
              <w:spacing w:line="460" w:lineRule="exact"/>
              <w:rPr>
                <w:rFonts w:ascii="宋体" w:hAnsi="宋体"/>
                <w:sz w:val="24"/>
                <w:szCs w:val="24"/>
              </w:rPr>
            </w:pPr>
          </w:p>
        </w:tc>
        <w:tc>
          <w:tcPr>
            <w:tcW w:w="4635" w:type="dxa"/>
            <w:noWrap/>
            <w:vAlign w:val="center"/>
          </w:tcPr>
          <w:p w14:paraId="56455ACC">
            <w:pPr>
              <w:spacing w:line="460" w:lineRule="exact"/>
              <w:rPr>
                <w:rFonts w:ascii="宋体" w:hAnsi="宋体"/>
                <w:sz w:val="24"/>
                <w:szCs w:val="24"/>
              </w:rPr>
            </w:pPr>
          </w:p>
        </w:tc>
        <w:tc>
          <w:tcPr>
            <w:tcW w:w="1440" w:type="dxa"/>
            <w:noWrap/>
            <w:vAlign w:val="center"/>
          </w:tcPr>
          <w:p w14:paraId="433FF53E">
            <w:pPr>
              <w:spacing w:line="460" w:lineRule="exact"/>
              <w:rPr>
                <w:rFonts w:ascii="宋体" w:hAnsi="宋体"/>
                <w:sz w:val="24"/>
                <w:szCs w:val="24"/>
              </w:rPr>
            </w:pPr>
          </w:p>
        </w:tc>
      </w:tr>
      <w:tr w14:paraId="3786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14C2691D">
            <w:pPr>
              <w:spacing w:line="460" w:lineRule="exact"/>
              <w:jc w:val="center"/>
              <w:rPr>
                <w:rFonts w:ascii="宋体" w:hAnsi="宋体"/>
                <w:sz w:val="24"/>
                <w:szCs w:val="24"/>
              </w:rPr>
            </w:pPr>
          </w:p>
        </w:tc>
        <w:tc>
          <w:tcPr>
            <w:tcW w:w="2247" w:type="dxa"/>
            <w:noWrap/>
            <w:vAlign w:val="center"/>
          </w:tcPr>
          <w:p w14:paraId="7A0D980A">
            <w:pPr>
              <w:spacing w:line="460" w:lineRule="exact"/>
              <w:rPr>
                <w:rFonts w:ascii="宋体" w:hAnsi="宋体"/>
                <w:sz w:val="24"/>
                <w:szCs w:val="24"/>
              </w:rPr>
            </w:pPr>
          </w:p>
        </w:tc>
        <w:tc>
          <w:tcPr>
            <w:tcW w:w="4635" w:type="dxa"/>
            <w:noWrap/>
            <w:vAlign w:val="center"/>
          </w:tcPr>
          <w:p w14:paraId="42EF50D1">
            <w:pPr>
              <w:spacing w:line="460" w:lineRule="exact"/>
              <w:rPr>
                <w:rFonts w:ascii="宋体" w:hAnsi="宋体"/>
                <w:sz w:val="24"/>
                <w:szCs w:val="24"/>
              </w:rPr>
            </w:pPr>
          </w:p>
        </w:tc>
        <w:tc>
          <w:tcPr>
            <w:tcW w:w="1440" w:type="dxa"/>
            <w:noWrap/>
            <w:vAlign w:val="center"/>
          </w:tcPr>
          <w:p w14:paraId="5229E3C5">
            <w:pPr>
              <w:spacing w:line="460" w:lineRule="exact"/>
              <w:rPr>
                <w:rFonts w:ascii="宋体" w:hAnsi="宋体"/>
                <w:sz w:val="24"/>
                <w:szCs w:val="24"/>
              </w:rPr>
            </w:pPr>
          </w:p>
        </w:tc>
      </w:tr>
      <w:tr w14:paraId="5F71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25050F7D">
            <w:pPr>
              <w:spacing w:line="460" w:lineRule="exact"/>
              <w:jc w:val="center"/>
              <w:rPr>
                <w:rFonts w:ascii="宋体" w:hAnsi="宋体"/>
                <w:sz w:val="24"/>
                <w:szCs w:val="24"/>
              </w:rPr>
            </w:pPr>
          </w:p>
        </w:tc>
        <w:tc>
          <w:tcPr>
            <w:tcW w:w="2247" w:type="dxa"/>
            <w:noWrap/>
            <w:vAlign w:val="center"/>
          </w:tcPr>
          <w:p w14:paraId="4FD21042">
            <w:pPr>
              <w:spacing w:line="460" w:lineRule="exact"/>
              <w:rPr>
                <w:rFonts w:ascii="宋体" w:hAnsi="宋体"/>
                <w:sz w:val="24"/>
                <w:szCs w:val="24"/>
              </w:rPr>
            </w:pPr>
          </w:p>
        </w:tc>
        <w:tc>
          <w:tcPr>
            <w:tcW w:w="4635" w:type="dxa"/>
            <w:noWrap/>
            <w:vAlign w:val="center"/>
          </w:tcPr>
          <w:p w14:paraId="34DB8658">
            <w:pPr>
              <w:spacing w:line="460" w:lineRule="exact"/>
              <w:rPr>
                <w:rFonts w:ascii="宋体" w:hAnsi="宋体"/>
                <w:sz w:val="24"/>
                <w:szCs w:val="24"/>
              </w:rPr>
            </w:pPr>
          </w:p>
        </w:tc>
        <w:tc>
          <w:tcPr>
            <w:tcW w:w="1440" w:type="dxa"/>
            <w:noWrap/>
            <w:vAlign w:val="center"/>
          </w:tcPr>
          <w:p w14:paraId="6E72BF9B">
            <w:pPr>
              <w:spacing w:line="460" w:lineRule="exact"/>
              <w:rPr>
                <w:rFonts w:ascii="宋体" w:hAnsi="宋体"/>
                <w:sz w:val="24"/>
                <w:szCs w:val="24"/>
              </w:rPr>
            </w:pPr>
          </w:p>
        </w:tc>
      </w:tr>
      <w:tr w14:paraId="7826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5B5021DC">
            <w:pPr>
              <w:spacing w:line="460" w:lineRule="exact"/>
              <w:jc w:val="center"/>
              <w:rPr>
                <w:rFonts w:ascii="宋体" w:hAnsi="宋体"/>
                <w:sz w:val="24"/>
                <w:szCs w:val="24"/>
              </w:rPr>
            </w:pPr>
          </w:p>
        </w:tc>
        <w:tc>
          <w:tcPr>
            <w:tcW w:w="2247" w:type="dxa"/>
            <w:noWrap/>
            <w:vAlign w:val="center"/>
          </w:tcPr>
          <w:p w14:paraId="0194F2DF">
            <w:pPr>
              <w:spacing w:line="460" w:lineRule="exact"/>
              <w:rPr>
                <w:rFonts w:ascii="宋体" w:hAnsi="宋体"/>
                <w:sz w:val="24"/>
                <w:szCs w:val="24"/>
              </w:rPr>
            </w:pPr>
          </w:p>
        </w:tc>
        <w:tc>
          <w:tcPr>
            <w:tcW w:w="4635" w:type="dxa"/>
            <w:noWrap/>
            <w:vAlign w:val="center"/>
          </w:tcPr>
          <w:p w14:paraId="0316E83E">
            <w:pPr>
              <w:spacing w:line="460" w:lineRule="exact"/>
              <w:rPr>
                <w:rFonts w:ascii="宋体" w:hAnsi="宋体"/>
                <w:sz w:val="24"/>
                <w:szCs w:val="24"/>
              </w:rPr>
            </w:pPr>
          </w:p>
        </w:tc>
        <w:tc>
          <w:tcPr>
            <w:tcW w:w="1440" w:type="dxa"/>
            <w:noWrap/>
            <w:vAlign w:val="center"/>
          </w:tcPr>
          <w:p w14:paraId="1957B6DB">
            <w:pPr>
              <w:spacing w:line="460" w:lineRule="exact"/>
              <w:rPr>
                <w:rFonts w:ascii="宋体" w:hAnsi="宋体"/>
                <w:sz w:val="24"/>
                <w:szCs w:val="24"/>
              </w:rPr>
            </w:pPr>
          </w:p>
        </w:tc>
      </w:tr>
      <w:tr w14:paraId="5D97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6CC7484A">
            <w:pPr>
              <w:spacing w:line="460" w:lineRule="exact"/>
              <w:jc w:val="center"/>
              <w:rPr>
                <w:rFonts w:ascii="宋体" w:hAnsi="宋体"/>
                <w:sz w:val="24"/>
                <w:szCs w:val="24"/>
              </w:rPr>
            </w:pPr>
          </w:p>
        </w:tc>
        <w:tc>
          <w:tcPr>
            <w:tcW w:w="2247" w:type="dxa"/>
            <w:noWrap/>
            <w:vAlign w:val="center"/>
          </w:tcPr>
          <w:p w14:paraId="541BA708">
            <w:pPr>
              <w:spacing w:line="460" w:lineRule="exact"/>
              <w:rPr>
                <w:rFonts w:ascii="宋体" w:hAnsi="宋体"/>
                <w:sz w:val="24"/>
                <w:szCs w:val="24"/>
              </w:rPr>
            </w:pPr>
          </w:p>
        </w:tc>
        <w:tc>
          <w:tcPr>
            <w:tcW w:w="4635" w:type="dxa"/>
            <w:noWrap/>
            <w:vAlign w:val="center"/>
          </w:tcPr>
          <w:p w14:paraId="577591F5">
            <w:pPr>
              <w:spacing w:line="460" w:lineRule="exact"/>
              <w:rPr>
                <w:rFonts w:ascii="宋体" w:hAnsi="宋体"/>
                <w:sz w:val="24"/>
                <w:szCs w:val="24"/>
              </w:rPr>
            </w:pPr>
          </w:p>
        </w:tc>
        <w:tc>
          <w:tcPr>
            <w:tcW w:w="1440" w:type="dxa"/>
            <w:noWrap/>
            <w:vAlign w:val="center"/>
          </w:tcPr>
          <w:p w14:paraId="373B1A56">
            <w:pPr>
              <w:spacing w:line="460" w:lineRule="exact"/>
              <w:rPr>
                <w:rFonts w:ascii="宋体" w:hAnsi="宋体"/>
                <w:sz w:val="24"/>
                <w:szCs w:val="24"/>
              </w:rPr>
            </w:pPr>
          </w:p>
        </w:tc>
      </w:tr>
      <w:tr w14:paraId="185B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7" w:type="dxa"/>
            <w:noWrap/>
            <w:vAlign w:val="center"/>
          </w:tcPr>
          <w:p w14:paraId="50E190F9">
            <w:pPr>
              <w:spacing w:line="460" w:lineRule="exact"/>
              <w:jc w:val="center"/>
              <w:rPr>
                <w:rFonts w:ascii="宋体" w:hAnsi="宋体"/>
                <w:sz w:val="24"/>
                <w:szCs w:val="24"/>
              </w:rPr>
            </w:pPr>
          </w:p>
        </w:tc>
        <w:tc>
          <w:tcPr>
            <w:tcW w:w="2247" w:type="dxa"/>
            <w:noWrap/>
            <w:vAlign w:val="center"/>
          </w:tcPr>
          <w:p w14:paraId="3B0F6959">
            <w:pPr>
              <w:spacing w:line="460" w:lineRule="exact"/>
              <w:rPr>
                <w:rFonts w:ascii="宋体" w:hAnsi="宋体"/>
                <w:sz w:val="24"/>
                <w:szCs w:val="24"/>
              </w:rPr>
            </w:pPr>
          </w:p>
        </w:tc>
        <w:tc>
          <w:tcPr>
            <w:tcW w:w="4635" w:type="dxa"/>
            <w:noWrap/>
            <w:vAlign w:val="center"/>
          </w:tcPr>
          <w:p w14:paraId="2ACBFA94">
            <w:pPr>
              <w:spacing w:line="460" w:lineRule="exact"/>
              <w:rPr>
                <w:rFonts w:ascii="宋体" w:hAnsi="宋体"/>
                <w:sz w:val="24"/>
                <w:szCs w:val="24"/>
              </w:rPr>
            </w:pPr>
          </w:p>
        </w:tc>
        <w:tc>
          <w:tcPr>
            <w:tcW w:w="1440" w:type="dxa"/>
            <w:noWrap/>
            <w:vAlign w:val="center"/>
          </w:tcPr>
          <w:p w14:paraId="08D88E78">
            <w:pPr>
              <w:spacing w:line="460" w:lineRule="exact"/>
              <w:rPr>
                <w:rFonts w:ascii="宋体" w:hAnsi="宋体"/>
                <w:sz w:val="24"/>
                <w:szCs w:val="24"/>
              </w:rPr>
            </w:pPr>
          </w:p>
        </w:tc>
      </w:tr>
    </w:tbl>
    <w:p w14:paraId="20309B79">
      <w:pPr>
        <w:rPr>
          <w:rFonts w:ascii="宋体" w:hAnsi="宋体"/>
          <w:sz w:val="24"/>
          <w:szCs w:val="24"/>
        </w:rPr>
      </w:pPr>
      <w:r>
        <w:rPr>
          <w:rFonts w:hint="eastAsia" w:ascii="宋体" w:hAnsi="宋体"/>
          <w:sz w:val="24"/>
          <w:szCs w:val="24"/>
        </w:rPr>
        <w:t>注：须提供相关证件</w:t>
      </w:r>
    </w:p>
    <w:p w14:paraId="7DDF26EF">
      <w:pPr>
        <w:rPr>
          <w:rFonts w:ascii="宋体" w:hAnsi="宋体"/>
          <w:sz w:val="24"/>
          <w:szCs w:val="24"/>
        </w:rPr>
      </w:pPr>
    </w:p>
    <w:p w14:paraId="67A79521">
      <w:pPr>
        <w:tabs>
          <w:tab w:val="left" w:pos="0"/>
        </w:tabs>
        <w:spacing w:line="460" w:lineRule="exact"/>
        <w:ind w:left="359" w:leftChars="171" w:firstLine="310" w:firstLineChars="125"/>
        <w:rPr>
          <w:rFonts w:ascii="宋体" w:hAnsi="宋体" w:cs="宋体"/>
          <w:color w:val="0C0C0C"/>
          <w:sz w:val="24"/>
          <w:szCs w:val="24"/>
        </w:rPr>
      </w:pPr>
      <w:r>
        <w:rPr>
          <w:rFonts w:hint="eastAsia" w:ascii="宋体"/>
          <w:spacing w:val="4"/>
          <w:sz w:val="24"/>
          <w:szCs w:val="24"/>
        </w:rPr>
        <w:t>供应商单位名称：（公章）</w:t>
      </w:r>
    </w:p>
    <w:p w14:paraId="57F9425E">
      <w:pPr>
        <w:tabs>
          <w:tab w:val="left" w:pos="0"/>
        </w:tabs>
        <w:spacing w:line="460" w:lineRule="exact"/>
        <w:ind w:left="359" w:leftChars="171" w:firstLine="310" w:firstLineChars="125"/>
        <w:rPr>
          <w:rFonts w:ascii="宋体" w:hAnsi="宋体" w:cs="宋体"/>
          <w:color w:val="0C0C0C"/>
          <w:sz w:val="24"/>
          <w:szCs w:val="24"/>
        </w:rPr>
      </w:pPr>
      <w:r>
        <w:rPr>
          <w:rFonts w:hint="eastAsia" w:ascii="宋体"/>
          <w:spacing w:val="4"/>
          <w:sz w:val="24"/>
          <w:szCs w:val="24"/>
        </w:rPr>
        <w:t>法定代表人或授权代表人（签字或盖章）：</w:t>
      </w:r>
    </w:p>
    <w:p w14:paraId="30F6F095">
      <w:pPr>
        <w:rPr>
          <w:rFonts w:ascii="宋体"/>
          <w:b/>
          <w:bCs/>
          <w:spacing w:val="4"/>
          <w:sz w:val="24"/>
          <w:szCs w:val="24"/>
        </w:rPr>
      </w:pPr>
      <w:r>
        <w:rPr>
          <w:rFonts w:hint="eastAsia" w:ascii="宋体"/>
          <w:b/>
          <w:bCs/>
          <w:spacing w:val="4"/>
          <w:sz w:val="24"/>
          <w:szCs w:val="24"/>
        </w:rPr>
        <w:br w:type="page"/>
      </w:r>
    </w:p>
    <w:p w14:paraId="436283AD">
      <w:pPr>
        <w:pStyle w:val="37"/>
        <w:spacing w:before="0" w:line="360" w:lineRule="auto"/>
        <w:ind w:left="0"/>
        <w:rPr>
          <w:rFonts w:ascii="宋体" w:cs="Times New Roman"/>
          <w:b/>
          <w:bCs/>
          <w:spacing w:val="4"/>
          <w:kern w:val="2"/>
          <w:sz w:val="24"/>
          <w:szCs w:val="24"/>
        </w:rPr>
      </w:pPr>
      <w:r>
        <w:rPr>
          <w:rFonts w:hint="eastAsia" w:ascii="宋体" w:cs="Times New Roman"/>
          <w:b/>
          <w:bCs/>
          <w:spacing w:val="4"/>
          <w:kern w:val="2"/>
          <w:sz w:val="24"/>
          <w:szCs w:val="24"/>
        </w:rPr>
        <w:t>附件九</w:t>
      </w:r>
    </w:p>
    <w:p w14:paraId="16F5E813">
      <w:pPr>
        <w:jc w:val="center"/>
        <w:rPr>
          <w:rFonts w:ascii="宋体" w:hAnsi="宋体" w:cs="宋体"/>
          <w:bCs/>
          <w:sz w:val="24"/>
          <w:szCs w:val="24"/>
        </w:rPr>
      </w:pPr>
      <w:r>
        <w:rPr>
          <w:rFonts w:hint="eastAsia" w:ascii="宋体" w:hAnsi="宋体" w:cs="宋体"/>
          <w:bCs/>
          <w:sz w:val="24"/>
          <w:szCs w:val="24"/>
        </w:rPr>
        <w:t>业 绩 表</w:t>
      </w:r>
    </w:p>
    <w:p w14:paraId="58ED4706">
      <w:pPr>
        <w:rPr>
          <w:rFonts w:ascii="宋体" w:hAnsi="宋体" w:cs="宋体"/>
          <w:sz w:val="24"/>
          <w:szCs w:val="24"/>
        </w:rPr>
      </w:pPr>
      <w:r>
        <w:rPr>
          <w:rFonts w:hint="eastAsia" w:ascii="宋体" w:hAnsi="宋体" w:cs="宋体"/>
          <w:sz w:val="24"/>
          <w:szCs w:val="24"/>
        </w:rPr>
        <w:t xml:space="preserve">                          　　      </w:t>
      </w:r>
    </w:p>
    <w:tbl>
      <w:tblPr>
        <w:tblStyle w:val="25"/>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935"/>
        <w:gridCol w:w="1494"/>
        <w:gridCol w:w="1540"/>
        <w:gridCol w:w="1950"/>
      </w:tblGrid>
      <w:tr w14:paraId="703D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45154EB5">
            <w:pPr>
              <w:jc w:val="center"/>
              <w:rPr>
                <w:rFonts w:ascii="宋体" w:hAnsi="宋体" w:cs="宋体"/>
                <w:sz w:val="24"/>
                <w:szCs w:val="24"/>
              </w:rPr>
            </w:pPr>
            <w:r>
              <w:rPr>
                <w:rFonts w:hint="eastAsia" w:ascii="宋体" w:hAnsi="宋体" w:cs="宋体"/>
                <w:sz w:val="24"/>
                <w:szCs w:val="24"/>
              </w:rPr>
              <w:t>项 目 名 称</w:t>
            </w:r>
          </w:p>
        </w:tc>
        <w:tc>
          <w:tcPr>
            <w:tcW w:w="1935" w:type="dxa"/>
            <w:tcBorders>
              <w:top w:val="single" w:color="auto" w:sz="4" w:space="0"/>
              <w:left w:val="single" w:color="auto" w:sz="4" w:space="0"/>
              <w:bottom w:val="single" w:color="auto" w:sz="4" w:space="0"/>
              <w:right w:val="single" w:color="auto" w:sz="4" w:space="0"/>
            </w:tcBorders>
            <w:noWrap/>
          </w:tcPr>
          <w:p w14:paraId="1E026E14">
            <w:pPr>
              <w:jc w:val="center"/>
              <w:rPr>
                <w:rFonts w:ascii="宋体" w:hAnsi="宋体" w:cs="宋体"/>
                <w:sz w:val="24"/>
                <w:szCs w:val="24"/>
              </w:rPr>
            </w:pPr>
            <w:r>
              <w:rPr>
                <w:rFonts w:hint="eastAsia" w:ascii="宋体" w:hAnsi="宋体" w:cs="宋体"/>
                <w:sz w:val="24"/>
                <w:szCs w:val="24"/>
              </w:rPr>
              <w:t>签订合同时间</w:t>
            </w:r>
          </w:p>
        </w:tc>
        <w:tc>
          <w:tcPr>
            <w:tcW w:w="1494" w:type="dxa"/>
            <w:tcBorders>
              <w:top w:val="single" w:color="auto" w:sz="4" w:space="0"/>
              <w:left w:val="single" w:color="auto" w:sz="4" w:space="0"/>
              <w:bottom w:val="single" w:color="auto" w:sz="4" w:space="0"/>
              <w:right w:val="single" w:color="auto" w:sz="4" w:space="0"/>
            </w:tcBorders>
            <w:noWrap/>
          </w:tcPr>
          <w:p w14:paraId="447BA05B">
            <w:pPr>
              <w:jc w:val="center"/>
              <w:rPr>
                <w:rFonts w:ascii="宋体" w:hAnsi="宋体" w:cs="宋体"/>
                <w:sz w:val="24"/>
                <w:szCs w:val="24"/>
              </w:rPr>
            </w:pPr>
            <w:r>
              <w:rPr>
                <w:rFonts w:hint="eastAsia" w:ascii="宋体" w:hAnsi="宋体" w:cs="宋体"/>
                <w:sz w:val="24"/>
                <w:szCs w:val="24"/>
              </w:rPr>
              <w:t>服务期限</w:t>
            </w:r>
          </w:p>
        </w:tc>
        <w:tc>
          <w:tcPr>
            <w:tcW w:w="1540" w:type="dxa"/>
            <w:tcBorders>
              <w:top w:val="single" w:color="auto" w:sz="4" w:space="0"/>
              <w:left w:val="single" w:color="auto" w:sz="4" w:space="0"/>
              <w:bottom w:val="single" w:color="auto" w:sz="4" w:space="0"/>
              <w:right w:val="single" w:color="auto" w:sz="4" w:space="0"/>
            </w:tcBorders>
            <w:noWrap/>
          </w:tcPr>
          <w:p w14:paraId="2C32206F">
            <w:pPr>
              <w:jc w:val="center"/>
              <w:rPr>
                <w:rFonts w:ascii="宋体" w:hAnsi="宋体" w:cs="宋体"/>
                <w:sz w:val="24"/>
                <w:szCs w:val="24"/>
              </w:rPr>
            </w:pPr>
            <w:r>
              <w:rPr>
                <w:rFonts w:hint="eastAsia" w:ascii="宋体" w:hAnsi="宋体" w:cs="宋体"/>
                <w:sz w:val="24"/>
                <w:szCs w:val="24"/>
              </w:rPr>
              <w:t>质量等级</w:t>
            </w:r>
          </w:p>
        </w:tc>
        <w:tc>
          <w:tcPr>
            <w:tcW w:w="1950" w:type="dxa"/>
            <w:tcBorders>
              <w:top w:val="single" w:color="auto" w:sz="4" w:space="0"/>
              <w:left w:val="single" w:color="auto" w:sz="4" w:space="0"/>
              <w:bottom w:val="single" w:color="auto" w:sz="4" w:space="0"/>
              <w:right w:val="single" w:color="auto" w:sz="4" w:space="0"/>
            </w:tcBorders>
            <w:noWrap/>
          </w:tcPr>
          <w:p w14:paraId="63EB74A1">
            <w:pPr>
              <w:jc w:val="center"/>
              <w:rPr>
                <w:rFonts w:ascii="宋体" w:hAnsi="宋体" w:cs="宋体"/>
                <w:sz w:val="24"/>
                <w:szCs w:val="24"/>
              </w:rPr>
            </w:pPr>
            <w:r>
              <w:rPr>
                <w:rFonts w:hint="eastAsia" w:ascii="宋体" w:hAnsi="宋体" w:cs="宋体"/>
                <w:sz w:val="24"/>
                <w:szCs w:val="24"/>
              </w:rPr>
              <w:t>联系人及电话</w:t>
            </w:r>
          </w:p>
        </w:tc>
      </w:tr>
      <w:tr w14:paraId="5BFB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5A734BF8">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23F4AD07">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4AC41C82">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7938137B">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4CF805D">
            <w:pPr>
              <w:rPr>
                <w:rFonts w:ascii="宋体" w:hAnsi="宋体" w:cs="宋体"/>
                <w:b/>
                <w:sz w:val="24"/>
                <w:szCs w:val="24"/>
              </w:rPr>
            </w:pPr>
          </w:p>
        </w:tc>
      </w:tr>
      <w:tr w14:paraId="728C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03A4B669">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3A805446">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214F65B0">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6BE153F2">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5A937DB1">
            <w:pPr>
              <w:rPr>
                <w:rFonts w:ascii="宋体" w:hAnsi="宋体" w:cs="宋体"/>
                <w:b/>
                <w:sz w:val="24"/>
                <w:szCs w:val="24"/>
              </w:rPr>
            </w:pPr>
          </w:p>
        </w:tc>
      </w:tr>
      <w:tr w14:paraId="230C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55A85F12">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300F7D99">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7AD114A6">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36C8B588">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48247FB6">
            <w:pPr>
              <w:rPr>
                <w:rFonts w:ascii="宋体" w:hAnsi="宋体" w:cs="宋体"/>
                <w:b/>
                <w:sz w:val="24"/>
                <w:szCs w:val="24"/>
              </w:rPr>
            </w:pPr>
          </w:p>
        </w:tc>
      </w:tr>
      <w:tr w14:paraId="6DC6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624C5DA2">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545DD70D">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53941A74">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37470912">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1BE1B4EE">
            <w:pPr>
              <w:rPr>
                <w:rFonts w:ascii="宋体" w:hAnsi="宋体" w:cs="宋体"/>
                <w:b/>
                <w:sz w:val="24"/>
                <w:szCs w:val="24"/>
              </w:rPr>
            </w:pPr>
          </w:p>
        </w:tc>
      </w:tr>
      <w:tr w14:paraId="7D67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0B0AA3E4">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4DD51AB8">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38EF153E">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610F83E8">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149EE879">
            <w:pPr>
              <w:rPr>
                <w:rFonts w:ascii="宋体" w:hAnsi="宋体" w:cs="宋体"/>
                <w:b/>
                <w:sz w:val="24"/>
                <w:szCs w:val="24"/>
              </w:rPr>
            </w:pPr>
          </w:p>
        </w:tc>
      </w:tr>
      <w:tr w14:paraId="1CE6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00F6E628">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56B3D824">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3C526ACA">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4F932A31">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580B8C3">
            <w:pPr>
              <w:rPr>
                <w:rFonts w:ascii="宋体" w:hAnsi="宋体" w:cs="宋体"/>
                <w:b/>
                <w:sz w:val="24"/>
                <w:szCs w:val="24"/>
              </w:rPr>
            </w:pPr>
          </w:p>
        </w:tc>
      </w:tr>
      <w:tr w14:paraId="5FE6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7E94623C">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2912A61F">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56E5D992">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5E7EA428">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12FB47C">
            <w:pPr>
              <w:rPr>
                <w:rFonts w:ascii="宋体" w:hAnsi="宋体" w:cs="宋体"/>
                <w:b/>
                <w:sz w:val="24"/>
                <w:szCs w:val="24"/>
              </w:rPr>
            </w:pPr>
          </w:p>
        </w:tc>
      </w:tr>
      <w:tr w14:paraId="423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5ECF81CE">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65B953C1">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7A29D9CF">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35C922E0">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698DA583">
            <w:pPr>
              <w:rPr>
                <w:rFonts w:ascii="宋体" w:hAnsi="宋体" w:cs="宋体"/>
                <w:b/>
                <w:sz w:val="24"/>
                <w:szCs w:val="24"/>
              </w:rPr>
            </w:pPr>
          </w:p>
        </w:tc>
      </w:tr>
      <w:tr w14:paraId="01DE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6CCA4E9F">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4F4DF357">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46DEDAE1">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52330796">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238F1C7">
            <w:pPr>
              <w:rPr>
                <w:rFonts w:ascii="宋体" w:hAnsi="宋体" w:cs="宋体"/>
                <w:b/>
                <w:sz w:val="24"/>
                <w:szCs w:val="24"/>
              </w:rPr>
            </w:pPr>
          </w:p>
        </w:tc>
      </w:tr>
    </w:tbl>
    <w:p w14:paraId="5011B325">
      <w:pPr>
        <w:rPr>
          <w:sz w:val="24"/>
          <w:szCs w:val="24"/>
        </w:rPr>
      </w:pPr>
      <w:r>
        <w:rPr>
          <w:rFonts w:hint="eastAsia" w:ascii="宋体" w:hAnsi="宋体" w:cs="宋体"/>
          <w:sz w:val="24"/>
          <w:szCs w:val="24"/>
        </w:rPr>
        <w:t>（注；后附中标通知书（或成交通知书）复印件或合同复印件）</w:t>
      </w:r>
    </w:p>
    <w:p w14:paraId="6555B152">
      <w:pPr>
        <w:rPr>
          <w:rFonts w:ascii="宋体" w:hAnsi="宋体" w:cs="宋体"/>
          <w:b/>
          <w:sz w:val="24"/>
          <w:szCs w:val="24"/>
        </w:rPr>
      </w:pPr>
    </w:p>
    <w:p w14:paraId="5F239FE0">
      <w:pPr>
        <w:spacing w:line="440" w:lineRule="exact"/>
        <w:rPr>
          <w:rFonts w:ascii="宋体" w:hAnsi="宋体" w:cs="宋体"/>
          <w:sz w:val="24"/>
          <w:szCs w:val="24"/>
        </w:rPr>
      </w:pPr>
    </w:p>
    <w:p w14:paraId="0D4CCD33">
      <w:pPr>
        <w:rPr>
          <w:rFonts w:ascii="宋体" w:hAnsi="宋体" w:cs="宋体"/>
          <w:sz w:val="24"/>
          <w:szCs w:val="24"/>
        </w:rPr>
      </w:pPr>
      <w:r>
        <w:rPr>
          <w:rFonts w:hint="eastAsia" w:ascii="宋体" w:hAnsi="宋体" w:cs="宋体"/>
          <w:sz w:val="24"/>
          <w:szCs w:val="24"/>
        </w:rPr>
        <w:t>供应商名称：（公章）</w:t>
      </w:r>
    </w:p>
    <w:p w14:paraId="6774FC49">
      <w:pPr>
        <w:rPr>
          <w:rFonts w:ascii="宋体" w:hAnsi="宋体" w:cs="宋体"/>
          <w:sz w:val="24"/>
          <w:szCs w:val="24"/>
        </w:rPr>
      </w:pPr>
      <w:r>
        <w:rPr>
          <w:rFonts w:hint="eastAsia" w:ascii="宋体" w:hAnsi="宋体" w:cs="宋体"/>
          <w:sz w:val="24"/>
          <w:szCs w:val="24"/>
        </w:rPr>
        <w:t>法定代表人或报价人全权代表：（签字或盖章）</w:t>
      </w:r>
    </w:p>
    <w:p w14:paraId="769D6C47">
      <w:pPr>
        <w:pStyle w:val="19"/>
        <w:jc w:val="left"/>
        <w:rPr>
          <w:rFonts w:ascii="宋体" w:hAnsi="宋体"/>
          <w:b w:val="0"/>
          <w:bCs w:val="0"/>
          <w:sz w:val="24"/>
          <w:szCs w:val="24"/>
        </w:rPr>
      </w:pPr>
      <w:r>
        <w:rPr>
          <w:rFonts w:hint="eastAsia" w:ascii="宋体" w:hAnsi="宋体" w:cs="宋体"/>
          <w:b w:val="0"/>
          <w:bCs w:val="0"/>
          <w:sz w:val="24"/>
          <w:szCs w:val="24"/>
        </w:rPr>
        <w:t>日  期：    年  月  日</w:t>
      </w:r>
    </w:p>
    <w:p w14:paraId="18781CBF">
      <w:pPr>
        <w:pStyle w:val="37"/>
        <w:spacing w:before="0" w:line="360" w:lineRule="auto"/>
        <w:ind w:left="0"/>
        <w:rPr>
          <w:rFonts w:ascii="宋体" w:cs="Times New Roman"/>
          <w:b/>
          <w:bCs/>
          <w:spacing w:val="4"/>
          <w:kern w:val="2"/>
          <w:sz w:val="24"/>
          <w:szCs w:val="24"/>
        </w:rPr>
      </w:pPr>
    </w:p>
    <w:bookmarkEnd w:id="641"/>
    <w:bookmarkEnd w:id="642"/>
    <w:bookmarkEnd w:id="643"/>
    <w:bookmarkEnd w:id="644"/>
    <w:bookmarkEnd w:id="645"/>
    <w:bookmarkEnd w:id="646"/>
    <w:p w14:paraId="76D3DA8B">
      <w:pPr>
        <w:rPr>
          <w:rFonts w:ascii="宋体" w:hAnsi="宋体"/>
          <w:b/>
          <w:bCs/>
          <w:kern w:val="28"/>
          <w:sz w:val="24"/>
          <w:szCs w:val="24"/>
        </w:rPr>
      </w:pPr>
      <w:bookmarkStart w:id="650" w:name="_Toc6462"/>
      <w:bookmarkStart w:id="651" w:name="_Toc23429"/>
      <w:r>
        <w:rPr>
          <w:rFonts w:hint="eastAsia" w:ascii="宋体" w:hAnsi="宋体"/>
          <w:b/>
          <w:bCs/>
          <w:kern w:val="28"/>
          <w:sz w:val="24"/>
          <w:szCs w:val="24"/>
        </w:rPr>
        <w:br w:type="page"/>
      </w:r>
    </w:p>
    <w:p w14:paraId="6ECD5CE6">
      <w:pPr>
        <w:rPr>
          <w:rFonts w:ascii="宋体" w:hAnsi="宋体" w:cs="宋体"/>
          <w:sz w:val="24"/>
          <w:szCs w:val="24"/>
        </w:rPr>
      </w:pPr>
      <w:r>
        <w:rPr>
          <w:rFonts w:hint="eastAsia" w:ascii="宋体" w:hAnsi="宋体"/>
          <w:b/>
          <w:bCs/>
          <w:kern w:val="28"/>
          <w:sz w:val="24"/>
          <w:szCs w:val="24"/>
        </w:rPr>
        <w:t>附件十、</w:t>
      </w:r>
      <w:bookmarkEnd w:id="650"/>
      <w:bookmarkEnd w:id="651"/>
      <w:r>
        <w:rPr>
          <w:rFonts w:hint="eastAsia" w:ascii="宋体" w:hAnsi="宋体"/>
          <w:b/>
          <w:bCs/>
          <w:kern w:val="28"/>
          <w:sz w:val="24"/>
          <w:szCs w:val="24"/>
        </w:rPr>
        <w:t>声明函</w:t>
      </w:r>
    </w:p>
    <w:p w14:paraId="3FA39ACA">
      <w:pPr>
        <w:pStyle w:val="5"/>
        <w:spacing w:before="0" w:line="360" w:lineRule="auto"/>
        <w:jc w:val="center"/>
        <w:rPr>
          <w:rFonts w:ascii="宋体" w:hAnsi="宋体"/>
          <w:sz w:val="24"/>
          <w:szCs w:val="24"/>
        </w:rPr>
      </w:pPr>
      <w:bookmarkStart w:id="652" w:name="_bookmark22"/>
      <w:bookmarkEnd w:id="652"/>
      <w:r>
        <w:rPr>
          <w:rFonts w:hint="eastAsia" w:ascii="宋体" w:hAnsi="宋体"/>
          <w:sz w:val="24"/>
          <w:szCs w:val="24"/>
        </w:rPr>
        <w:t>中小企业声明函</w:t>
      </w:r>
    </w:p>
    <w:p w14:paraId="6DC89249">
      <w:pPr>
        <w:spacing w:line="360" w:lineRule="auto"/>
        <w:ind w:left="1080" w:leftChars="257" w:hanging="540"/>
        <w:jc w:val="center"/>
        <w:rPr>
          <w:rFonts w:ascii="宋体" w:hAnsi="宋体"/>
          <w:b/>
          <w:kern w:val="0"/>
          <w:sz w:val="24"/>
          <w:szCs w:val="24"/>
        </w:rPr>
      </w:pPr>
    </w:p>
    <w:p w14:paraId="6F34C5C2">
      <w:pPr>
        <w:pStyle w:val="13"/>
        <w:tabs>
          <w:tab w:val="left" w:pos="5580"/>
        </w:tabs>
        <w:spacing w:line="360" w:lineRule="auto"/>
        <w:ind w:firstLine="480" w:firstLineChars="200"/>
        <w:rPr>
          <w:rFonts w:hAnsi="宋体"/>
          <w:sz w:val="24"/>
          <w:szCs w:val="24"/>
        </w:rPr>
      </w:pPr>
      <w:r>
        <w:rPr>
          <w:rFonts w:hAnsi="宋体"/>
          <w:sz w:val="24"/>
          <w:szCs w:val="24"/>
        </w:rPr>
        <w:t>本公司（联合体）郑重声明，根据《政府采购促进中小企业发展管理办法》（财库﹝2020﹞46号）的规定，本公司（联合体）参加</w:t>
      </w:r>
      <w:r>
        <w:rPr>
          <w:rFonts w:hAnsi="宋体"/>
          <w:sz w:val="24"/>
          <w:szCs w:val="24"/>
          <w:u w:val="single"/>
        </w:rPr>
        <w:t>（单位名称）</w:t>
      </w:r>
      <w:r>
        <w:rPr>
          <w:rFonts w:hAnsi="宋体"/>
          <w:sz w:val="24"/>
          <w:szCs w:val="24"/>
        </w:rPr>
        <w:t>的</w:t>
      </w:r>
      <w:r>
        <w:rPr>
          <w:rFonts w:hAnsi="宋体"/>
          <w:sz w:val="24"/>
          <w:szCs w:val="24"/>
          <w:u w:val="single"/>
        </w:rPr>
        <w:t>（项目名称）</w:t>
      </w:r>
      <w:r>
        <w:rPr>
          <w:rFonts w:hAnsi="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9F9C0A">
      <w:pPr>
        <w:tabs>
          <w:tab w:val="left" w:pos="1706"/>
          <w:tab w:val="left" w:pos="4905"/>
          <w:tab w:val="left" w:pos="7113"/>
        </w:tabs>
        <w:spacing w:before="11" w:line="360" w:lineRule="auto"/>
        <w:ind w:left="105" w:right="138" w:firstLine="655"/>
        <w:rPr>
          <w:rFonts w:ascii="宋体" w:hAnsi="宋体" w:cs="仿宋"/>
          <w:sz w:val="24"/>
          <w:szCs w:val="24"/>
        </w:rPr>
      </w:pPr>
      <w:r>
        <w:rPr>
          <w:rFonts w:ascii="宋体" w:hAnsi="宋体" w:cs="仿宋"/>
          <w:w w:val="99"/>
          <w:sz w:val="24"/>
          <w:szCs w:val="24"/>
        </w:rPr>
        <w:t>1.</w:t>
      </w:r>
      <w:r>
        <w:rPr>
          <w:rFonts w:ascii="宋体" w:hAnsi="宋体" w:cs="仿宋"/>
          <w:i/>
          <w:w w:val="96"/>
          <w:sz w:val="24"/>
          <w:szCs w:val="24"/>
          <w:u w:val="single" w:color="000000"/>
        </w:rPr>
        <w:t>（标的名称）</w:t>
      </w:r>
      <w:r>
        <w:rPr>
          <w:rFonts w:ascii="宋体" w:hAnsi="宋体" w:cs="仿宋"/>
          <w:w w:val="99"/>
          <w:sz w:val="24"/>
          <w:szCs w:val="24"/>
        </w:rPr>
        <w:t>，属于</w:t>
      </w:r>
      <w:r>
        <w:rPr>
          <w:rFonts w:ascii="宋体" w:hAnsi="宋体" w:cs="仿宋"/>
          <w:i/>
          <w:w w:val="96"/>
          <w:sz w:val="24"/>
          <w:szCs w:val="24"/>
          <w:u w:val="single" w:color="000000"/>
        </w:rPr>
        <w:t>（采购文件中明确的所属行业）</w:t>
      </w:r>
      <w:r>
        <w:rPr>
          <w:rFonts w:ascii="宋体" w:hAnsi="宋体" w:cs="仿宋"/>
          <w:w w:val="99"/>
          <w:sz w:val="24"/>
          <w:szCs w:val="24"/>
        </w:rPr>
        <w:t>；承建（承接）企业为</w:t>
      </w:r>
      <w:r>
        <w:rPr>
          <w:rFonts w:ascii="宋体" w:hAnsi="宋体" w:cs="仿宋"/>
          <w:i/>
          <w:w w:val="96"/>
          <w:sz w:val="24"/>
          <w:szCs w:val="24"/>
          <w:u w:val="single" w:color="000000"/>
        </w:rPr>
        <w:t>（企业名称）</w:t>
      </w:r>
      <w:r>
        <w:rPr>
          <w:rFonts w:ascii="宋体" w:hAnsi="宋体" w:cs="仿宋"/>
          <w:w w:val="99"/>
          <w:sz w:val="24"/>
          <w:szCs w:val="24"/>
        </w:rPr>
        <w:t>，从业人员</w:t>
      </w:r>
      <w:r>
        <w:rPr>
          <w:rFonts w:ascii="宋体" w:hAnsi="宋体"/>
          <w:sz w:val="24"/>
          <w:szCs w:val="24"/>
          <w:u w:val="single" w:color="000000"/>
        </w:rPr>
        <w:tab/>
      </w:r>
      <w:r>
        <w:rPr>
          <w:rFonts w:ascii="宋体" w:hAnsi="宋体" w:cs="仿宋"/>
          <w:w w:val="99"/>
          <w:sz w:val="24"/>
          <w:szCs w:val="24"/>
        </w:rPr>
        <w:t>人，营业收入为</w:t>
      </w:r>
      <w:r>
        <w:rPr>
          <w:rFonts w:ascii="宋体" w:hAnsi="宋体"/>
          <w:sz w:val="24"/>
          <w:szCs w:val="24"/>
          <w:u w:val="single" w:color="000000"/>
        </w:rPr>
        <w:tab/>
      </w:r>
      <w:r>
        <w:rPr>
          <w:rFonts w:ascii="宋体" w:hAnsi="宋体" w:cs="仿宋"/>
          <w:w w:val="99"/>
          <w:sz w:val="24"/>
          <w:szCs w:val="24"/>
        </w:rPr>
        <w:t>万元，资产总额为</w:t>
      </w:r>
      <w:r>
        <w:rPr>
          <w:rFonts w:ascii="宋体" w:hAnsi="宋体"/>
          <w:sz w:val="24"/>
          <w:szCs w:val="24"/>
          <w:u w:val="single" w:color="000000"/>
        </w:rPr>
        <w:tab/>
      </w:r>
      <w:r>
        <w:rPr>
          <w:rFonts w:ascii="宋体" w:hAnsi="宋体" w:cs="仿宋"/>
          <w:w w:val="99"/>
          <w:sz w:val="24"/>
          <w:szCs w:val="24"/>
        </w:rPr>
        <w:t>万元，属于</w:t>
      </w:r>
      <w:r>
        <w:rPr>
          <w:rFonts w:ascii="宋体" w:hAnsi="宋体" w:cs="仿宋"/>
          <w:i/>
          <w:w w:val="96"/>
          <w:sz w:val="24"/>
          <w:szCs w:val="24"/>
          <w:u w:val="single" w:color="000000"/>
        </w:rPr>
        <w:t>（中型企业、小型企业、微型企业）</w:t>
      </w:r>
      <w:r>
        <w:rPr>
          <w:rFonts w:ascii="宋体" w:hAnsi="宋体" w:cs="仿宋"/>
          <w:w w:val="99"/>
          <w:sz w:val="24"/>
          <w:szCs w:val="24"/>
        </w:rPr>
        <w:t>；</w:t>
      </w:r>
    </w:p>
    <w:p w14:paraId="1C646B21">
      <w:pPr>
        <w:tabs>
          <w:tab w:val="left" w:pos="1706"/>
          <w:tab w:val="left" w:pos="4905"/>
          <w:tab w:val="left" w:pos="7113"/>
        </w:tabs>
        <w:spacing w:before="23" w:line="360" w:lineRule="auto"/>
        <w:ind w:left="105" w:right="138" w:firstLine="655"/>
        <w:rPr>
          <w:rFonts w:ascii="宋体" w:hAnsi="宋体" w:cs="仿宋"/>
          <w:sz w:val="24"/>
          <w:szCs w:val="24"/>
        </w:rPr>
      </w:pPr>
      <w:r>
        <w:rPr>
          <w:rFonts w:ascii="宋体" w:hAnsi="宋体" w:cs="仿宋"/>
          <w:sz w:val="24"/>
          <w:szCs w:val="24"/>
        </w:rPr>
        <w:t>2.</w:t>
      </w:r>
      <w:r>
        <w:rPr>
          <w:rFonts w:ascii="宋体" w:hAnsi="宋体" w:cs="仿宋"/>
          <w:i/>
          <w:sz w:val="24"/>
          <w:szCs w:val="24"/>
          <w:u w:val="single" w:color="000000"/>
        </w:rPr>
        <w:t>（标的名称）</w:t>
      </w:r>
      <w:r>
        <w:rPr>
          <w:rFonts w:ascii="宋体" w:hAnsi="宋体" w:cs="仿宋"/>
          <w:sz w:val="24"/>
          <w:szCs w:val="24"/>
        </w:rPr>
        <w:t>，属于</w:t>
      </w:r>
      <w:r>
        <w:rPr>
          <w:rFonts w:ascii="宋体" w:hAnsi="宋体" w:cs="仿宋"/>
          <w:i/>
          <w:sz w:val="24"/>
          <w:szCs w:val="24"/>
          <w:u w:val="single" w:color="000000"/>
        </w:rPr>
        <w:t>（采购文件中明确的所属行业）</w:t>
      </w:r>
      <w:r>
        <w:rPr>
          <w:rFonts w:ascii="宋体" w:hAnsi="宋体" w:cs="仿宋"/>
          <w:sz w:val="24"/>
          <w:szCs w:val="24"/>
        </w:rPr>
        <w:t>；</w:t>
      </w:r>
      <w:r>
        <w:rPr>
          <w:rFonts w:ascii="宋体" w:hAnsi="宋体" w:cs="仿宋"/>
          <w:w w:val="95"/>
          <w:sz w:val="24"/>
          <w:szCs w:val="24"/>
        </w:rPr>
        <w:t>承建（承接）企业为</w:t>
      </w:r>
      <w:r>
        <w:rPr>
          <w:rFonts w:ascii="宋体" w:hAnsi="宋体" w:cs="仿宋"/>
          <w:i/>
          <w:w w:val="95"/>
          <w:sz w:val="24"/>
          <w:szCs w:val="24"/>
          <w:u w:val="single" w:color="000000"/>
        </w:rPr>
        <w:t>（企业名称）</w:t>
      </w:r>
      <w:r>
        <w:rPr>
          <w:rFonts w:ascii="宋体" w:hAnsi="宋体" w:cs="仿宋"/>
          <w:w w:val="95"/>
          <w:sz w:val="24"/>
          <w:szCs w:val="24"/>
        </w:rPr>
        <w:t>，从业人员</w:t>
      </w:r>
      <w:r>
        <w:rPr>
          <w:rFonts w:ascii="宋体" w:hAnsi="宋体"/>
          <w:w w:val="95"/>
          <w:sz w:val="24"/>
          <w:szCs w:val="24"/>
          <w:u w:val="single" w:color="000000"/>
        </w:rPr>
        <w:tab/>
      </w:r>
      <w:r>
        <w:rPr>
          <w:rFonts w:ascii="宋体" w:hAnsi="宋体" w:cs="仿宋"/>
          <w:sz w:val="24"/>
          <w:szCs w:val="24"/>
        </w:rPr>
        <w:t>人，营业</w:t>
      </w:r>
      <w:r>
        <w:rPr>
          <w:rFonts w:ascii="宋体" w:hAnsi="宋体" w:cs="仿宋"/>
          <w:w w:val="95"/>
          <w:sz w:val="24"/>
          <w:szCs w:val="24"/>
        </w:rPr>
        <w:t>收入为</w:t>
      </w:r>
      <w:r>
        <w:rPr>
          <w:rFonts w:ascii="宋体" w:hAnsi="宋体"/>
          <w:w w:val="95"/>
          <w:sz w:val="24"/>
          <w:szCs w:val="24"/>
          <w:u w:val="single" w:color="000000"/>
        </w:rPr>
        <w:tab/>
      </w:r>
      <w:r>
        <w:rPr>
          <w:rFonts w:ascii="宋体" w:hAnsi="宋体" w:cs="仿宋"/>
          <w:w w:val="95"/>
          <w:sz w:val="24"/>
          <w:szCs w:val="24"/>
        </w:rPr>
        <w:t>万元，资产总额为</w:t>
      </w:r>
      <w:r>
        <w:rPr>
          <w:rFonts w:ascii="宋体" w:hAnsi="宋体"/>
          <w:w w:val="95"/>
          <w:sz w:val="24"/>
          <w:szCs w:val="24"/>
          <w:u w:val="single" w:color="000000"/>
        </w:rPr>
        <w:tab/>
      </w:r>
      <w:r>
        <w:rPr>
          <w:rFonts w:ascii="宋体" w:hAnsi="宋体" w:cs="仿宋"/>
          <w:sz w:val="24"/>
          <w:szCs w:val="24"/>
        </w:rPr>
        <w:t>万元，属于</w:t>
      </w:r>
      <w:r>
        <w:rPr>
          <w:rFonts w:ascii="宋体" w:hAnsi="宋体" w:cs="仿宋"/>
          <w:i/>
          <w:sz w:val="24"/>
          <w:szCs w:val="24"/>
          <w:u w:val="single" w:color="000000"/>
        </w:rPr>
        <w:t>（中型企业、小型企业、微型企业）</w:t>
      </w:r>
      <w:r>
        <w:rPr>
          <w:rFonts w:ascii="宋体" w:hAnsi="宋体" w:cs="仿宋"/>
          <w:sz w:val="24"/>
          <w:szCs w:val="24"/>
        </w:rPr>
        <w:t>；</w:t>
      </w:r>
    </w:p>
    <w:p w14:paraId="0A944DE0">
      <w:pPr>
        <w:pStyle w:val="13"/>
        <w:tabs>
          <w:tab w:val="left" w:pos="5580"/>
        </w:tabs>
        <w:spacing w:line="360" w:lineRule="auto"/>
        <w:ind w:firstLine="480" w:firstLineChars="200"/>
        <w:rPr>
          <w:rFonts w:hAnsi="宋体"/>
          <w:sz w:val="24"/>
          <w:szCs w:val="24"/>
        </w:rPr>
      </w:pPr>
      <w:r>
        <w:rPr>
          <w:rFonts w:hAnsi="宋体"/>
          <w:sz w:val="24"/>
          <w:szCs w:val="24"/>
        </w:rPr>
        <w:t>……</w:t>
      </w:r>
    </w:p>
    <w:p w14:paraId="7686C707">
      <w:pPr>
        <w:pStyle w:val="13"/>
        <w:tabs>
          <w:tab w:val="left" w:pos="5580"/>
        </w:tabs>
        <w:spacing w:line="360" w:lineRule="auto"/>
        <w:ind w:firstLine="480" w:firstLineChars="200"/>
        <w:rPr>
          <w:rFonts w:hAnsi="宋体"/>
          <w:sz w:val="24"/>
          <w:szCs w:val="24"/>
        </w:rPr>
      </w:pPr>
      <w:r>
        <w:rPr>
          <w:rFonts w:hAnsi="宋体"/>
          <w:sz w:val="24"/>
          <w:szCs w:val="24"/>
        </w:rPr>
        <w:t>以上企业，不属于大企业的分支机构，不存在控股股东为大企业的情形，也不存在与大企业的负责人为同一人的情形。</w:t>
      </w:r>
    </w:p>
    <w:p w14:paraId="7ACFC3B9">
      <w:pPr>
        <w:pStyle w:val="13"/>
        <w:tabs>
          <w:tab w:val="left" w:pos="5580"/>
        </w:tabs>
        <w:spacing w:line="360" w:lineRule="auto"/>
        <w:ind w:firstLine="480" w:firstLineChars="200"/>
        <w:rPr>
          <w:rFonts w:hAnsi="宋体"/>
          <w:sz w:val="24"/>
          <w:szCs w:val="24"/>
        </w:rPr>
      </w:pPr>
      <w:r>
        <w:rPr>
          <w:rFonts w:hAnsi="宋体"/>
          <w:sz w:val="24"/>
          <w:szCs w:val="24"/>
        </w:rPr>
        <w:t>本企业对上述声明内容的真实性负责。如有虚假，将依法承担相应责任。</w:t>
      </w:r>
    </w:p>
    <w:p w14:paraId="4E54B25B">
      <w:pPr>
        <w:pStyle w:val="12"/>
        <w:tabs>
          <w:tab w:val="left" w:pos="567"/>
        </w:tabs>
        <w:spacing w:before="56" w:line="360" w:lineRule="auto"/>
        <w:ind w:left="5250" w:right="1748"/>
        <w:rPr>
          <w:sz w:val="24"/>
          <w:szCs w:val="24"/>
        </w:rPr>
      </w:pPr>
    </w:p>
    <w:p w14:paraId="13A37765">
      <w:pPr>
        <w:pStyle w:val="12"/>
        <w:tabs>
          <w:tab w:val="left" w:pos="567"/>
        </w:tabs>
        <w:spacing w:before="56" w:line="360" w:lineRule="auto"/>
        <w:ind w:left="5250" w:right="-52"/>
        <w:rPr>
          <w:sz w:val="24"/>
          <w:szCs w:val="24"/>
        </w:rPr>
      </w:pPr>
      <w:r>
        <w:rPr>
          <w:sz w:val="24"/>
          <w:szCs w:val="24"/>
        </w:rPr>
        <w:t>企业名称（盖章）：</w:t>
      </w:r>
    </w:p>
    <w:p w14:paraId="3B92E699">
      <w:pPr>
        <w:pStyle w:val="12"/>
        <w:tabs>
          <w:tab w:val="left" w:pos="567"/>
        </w:tabs>
        <w:spacing w:before="56" w:line="360" w:lineRule="auto"/>
        <w:ind w:left="5250" w:right="-52"/>
        <w:rPr>
          <w:rFonts w:ascii="宋体" w:hAnsi="宋体"/>
          <w:sz w:val="24"/>
          <w:szCs w:val="24"/>
        </w:rPr>
      </w:pPr>
      <w:r>
        <w:rPr>
          <w:sz w:val="24"/>
          <w:szCs w:val="24"/>
        </w:rPr>
        <w:t>日期：</w:t>
      </w:r>
    </w:p>
    <w:p w14:paraId="7CAAD088">
      <w:pPr>
        <w:spacing w:line="360" w:lineRule="auto"/>
        <w:ind w:firstLine="480" w:firstLineChars="200"/>
        <w:rPr>
          <w:rFonts w:hint="eastAsia" w:ascii="仿宋" w:hAnsi="仿宋" w:eastAsia="仿宋" w:cs="仿宋"/>
          <w:color w:val="FF0000"/>
          <w:sz w:val="24"/>
          <w:szCs w:val="24"/>
          <w:highlight w:val="none"/>
        </w:rPr>
      </w:pPr>
      <w:r>
        <w:rPr>
          <w:rFonts w:hint="eastAsia" w:ascii="宋体" w:hAnsi="宋体"/>
          <w:sz w:val="24"/>
          <w:szCs w:val="24"/>
        </w:rPr>
        <w:t>注：</w:t>
      </w:r>
    </w:p>
    <w:p w14:paraId="401D73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1、从业人员、营业收入、资产总额填报上一年度数据，无上一年度数据的新成立企业可不填报。</w:t>
      </w:r>
    </w:p>
    <w:p w14:paraId="438937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2、中型企业、小型企业、微型企业等3种企业类型，结合以上数据，依据《中小企业划型标准规定》（工信部联企业〔2011〕300号）确定。</w:t>
      </w:r>
    </w:p>
    <w:p w14:paraId="7CE602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3.投标人提供的《中小企业声明函》与实际情况不符的或者未按以上要求填写的，中小企业声明函无效，不享受中小企业扶持政策。声明内容不实的，属于提供虚假材料谋取中标、成交的，依法承担法律责任。</w:t>
      </w:r>
    </w:p>
    <w:p w14:paraId="4CEC6CC1">
      <w:pPr>
        <w:adjustRightInd w:val="0"/>
        <w:snapToGrid w:val="0"/>
        <w:spacing w:line="360" w:lineRule="auto"/>
        <w:ind w:right="24"/>
        <w:rPr>
          <w:rFonts w:hint="eastAsia" w:ascii="宋体" w:hAnsi="宋体"/>
          <w:sz w:val="24"/>
          <w:szCs w:val="24"/>
        </w:rPr>
      </w:pPr>
      <w:r>
        <w:rPr>
          <w:rFonts w:hint="eastAsia" w:ascii="宋体" w:hAnsi="宋体"/>
          <w:sz w:val="24"/>
          <w:szCs w:val="24"/>
        </w:rPr>
        <w:br w:type="page"/>
      </w:r>
    </w:p>
    <w:p w14:paraId="7B58B8A3">
      <w:pPr>
        <w:pStyle w:val="5"/>
        <w:spacing w:before="0" w:line="360" w:lineRule="auto"/>
        <w:ind w:left="0"/>
        <w:jc w:val="center"/>
        <w:rPr>
          <w:rFonts w:ascii="宋体" w:hAnsi="宋体"/>
          <w:sz w:val="24"/>
          <w:szCs w:val="24"/>
        </w:rPr>
      </w:pPr>
      <w:r>
        <w:rPr>
          <w:rFonts w:ascii="宋体" w:hAnsi="宋体"/>
          <w:sz w:val="24"/>
          <w:szCs w:val="24"/>
        </w:rPr>
        <w:t>投标人</w:t>
      </w:r>
      <w:r>
        <w:rPr>
          <w:rFonts w:hint="eastAsia" w:ascii="宋体" w:hAnsi="宋体"/>
          <w:sz w:val="24"/>
          <w:szCs w:val="24"/>
        </w:rPr>
        <w:t>监狱企业</w:t>
      </w:r>
      <w:r>
        <w:rPr>
          <w:rFonts w:ascii="宋体" w:hAnsi="宋体"/>
          <w:sz w:val="24"/>
          <w:szCs w:val="24"/>
        </w:rPr>
        <w:t>声明函</w:t>
      </w:r>
    </w:p>
    <w:p w14:paraId="43C6BBEA">
      <w:pPr>
        <w:spacing w:line="360" w:lineRule="auto"/>
        <w:ind w:left="1080" w:leftChars="257" w:hanging="540"/>
        <w:jc w:val="center"/>
        <w:rPr>
          <w:rFonts w:ascii="宋体" w:hAnsi="宋体"/>
          <w:b/>
          <w:kern w:val="0"/>
          <w:sz w:val="24"/>
          <w:szCs w:val="24"/>
        </w:rPr>
      </w:pPr>
    </w:p>
    <w:p w14:paraId="5282E475">
      <w:pPr>
        <w:widowControl/>
        <w:spacing w:before="100" w:beforeAutospacing="1" w:after="100" w:afterAutospacing="1" w:line="360" w:lineRule="auto"/>
        <w:ind w:firstLine="480" w:firstLineChars="200"/>
        <w:jc w:val="left"/>
        <w:rPr>
          <w:rFonts w:ascii="宋体" w:hAnsi="宋体" w:cs="宋体"/>
          <w:kern w:val="0"/>
          <w:sz w:val="24"/>
          <w:szCs w:val="24"/>
        </w:rPr>
      </w:pPr>
      <w:r>
        <w:rPr>
          <w:rFonts w:ascii="宋体" w:hAnsi="宋体" w:cs="宋体"/>
          <w:kern w:val="0"/>
          <w:sz w:val="24"/>
          <w:szCs w:val="24"/>
        </w:rPr>
        <w:t>本</w:t>
      </w:r>
      <w:r>
        <w:rPr>
          <w:rFonts w:hint="eastAsia" w:ascii="宋体" w:hAnsi="宋体" w:cs="宋体"/>
          <w:kern w:val="0"/>
          <w:sz w:val="24"/>
          <w:szCs w:val="24"/>
        </w:rPr>
        <w:t>企业</w:t>
      </w:r>
      <w:r>
        <w:rPr>
          <w:rFonts w:ascii="宋体" w:hAnsi="宋体" w:cs="宋体"/>
          <w:kern w:val="0"/>
          <w:sz w:val="24"/>
          <w:szCs w:val="24"/>
        </w:rPr>
        <w:t>（</w:t>
      </w:r>
      <w:r>
        <w:rPr>
          <w:rFonts w:hint="eastAsia" w:ascii="宋体" w:hAnsi="宋体" w:cs="宋体"/>
          <w:kern w:val="0"/>
          <w:sz w:val="24"/>
          <w:szCs w:val="24"/>
        </w:rPr>
        <w:t>单位</w:t>
      </w:r>
      <w:r>
        <w:rPr>
          <w:rFonts w:ascii="宋体" w:hAnsi="宋体" w:cs="宋体"/>
          <w:kern w:val="0"/>
          <w:sz w:val="24"/>
          <w:szCs w:val="24"/>
        </w:rPr>
        <w:t>）郑重声明下</w:t>
      </w:r>
      <w:r>
        <w:rPr>
          <w:rFonts w:hint="eastAsia" w:ascii="宋体" w:hAnsi="宋体" w:cs="宋体"/>
          <w:kern w:val="0"/>
          <w:sz w:val="24"/>
          <w:szCs w:val="24"/>
        </w:rPr>
        <w:t>列事项（按照</w:t>
      </w:r>
      <w:r>
        <w:rPr>
          <w:rFonts w:ascii="宋体" w:hAnsi="宋体" w:cs="宋体"/>
          <w:kern w:val="0"/>
          <w:sz w:val="24"/>
          <w:szCs w:val="24"/>
        </w:rPr>
        <w:t>实际情况勾选或</w:t>
      </w:r>
      <w:r>
        <w:rPr>
          <w:rFonts w:hint="eastAsia" w:ascii="宋体" w:hAnsi="宋体" w:cs="宋体"/>
          <w:kern w:val="0"/>
          <w:sz w:val="24"/>
          <w:szCs w:val="24"/>
        </w:rPr>
        <w:t>填空）：</w:t>
      </w:r>
    </w:p>
    <w:p w14:paraId="46E1B544">
      <w:pPr>
        <w:widowControl/>
        <w:spacing w:before="100" w:beforeAutospacing="1" w:after="100" w:afterAutospacing="1" w:line="360" w:lineRule="auto"/>
        <w:ind w:firstLine="480" w:firstLineChars="200"/>
        <w:jc w:val="left"/>
        <w:rPr>
          <w:rFonts w:ascii="宋体" w:hAnsi="宋体" w:cs="宋体"/>
          <w:kern w:val="0"/>
          <w:sz w:val="24"/>
          <w:szCs w:val="24"/>
        </w:rPr>
      </w:pPr>
      <w:r>
        <w:rPr>
          <w:rFonts w:ascii="宋体" w:hAnsi="宋体" w:cs="宋体"/>
          <w:kern w:val="0"/>
          <w:sz w:val="24"/>
          <w:szCs w:val="24"/>
        </w:rPr>
        <w:t>本</w:t>
      </w:r>
      <w:r>
        <w:rPr>
          <w:rFonts w:hint="eastAsia" w:ascii="宋体" w:hAnsi="宋体" w:cs="宋体"/>
          <w:kern w:val="0"/>
          <w:sz w:val="24"/>
          <w:szCs w:val="24"/>
        </w:rPr>
        <w:t>企业（单位）为直接投标人，</w:t>
      </w:r>
      <w:r>
        <w:rPr>
          <w:rFonts w:ascii="宋体" w:hAnsi="宋体" w:cs="宋体"/>
          <w:kern w:val="0"/>
          <w:sz w:val="24"/>
          <w:szCs w:val="24"/>
        </w:rPr>
        <w:t>提供本企业</w:t>
      </w:r>
      <w:r>
        <w:rPr>
          <w:rFonts w:hint="eastAsia" w:ascii="宋体" w:hAnsi="宋体" w:cs="宋体"/>
          <w:kern w:val="0"/>
          <w:sz w:val="24"/>
          <w:szCs w:val="24"/>
        </w:rPr>
        <w:t>（单位）服务。</w:t>
      </w:r>
    </w:p>
    <w:p w14:paraId="22D0FF35">
      <w:pPr>
        <w:widowControl/>
        <w:spacing w:before="100" w:beforeAutospacing="1" w:after="100" w:afterAutospacing="1"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本</w:t>
      </w:r>
      <w:r>
        <w:rPr>
          <w:rFonts w:hint="eastAsia" w:ascii="宋体" w:hAnsi="宋体" w:cs="宋体"/>
          <w:kern w:val="0"/>
          <w:sz w:val="24"/>
          <w:szCs w:val="24"/>
        </w:rPr>
        <w:t>企业（单位）</w:t>
      </w:r>
      <w:r>
        <w:rPr>
          <w:rFonts w:ascii="宋体" w:hAnsi="宋体" w:cs="宋体"/>
          <w:kern w:val="0"/>
          <w:sz w:val="24"/>
          <w:szCs w:val="24"/>
        </w:rPr>
        <w:t>（请填写：</w:t>
      </w:r>
      <w:r>
        <w:rPr>
          <w:rFonts w:hint="eastAsia" w:ascii="宋体" w:hAnsi="宋体" w:cs="宋体"/>
          <w:kern w:val="0"/>
          <w:sz w:val="24"/>
          <w:szCs w:val="24"/>
        </w:rPr>
        <w:t>是、不是</w:t>
      </w:r>
      <w:r>
        <w:rPr>
          <w:rFonts w:ascii="宋体" w:hAnsi="宋体" w:cs="宋体"/>
          <w:kern w:val="0"/>
          <w:sz w:val="24"/>
          <w:szCs w:val="24"/>
        </w:rPr>
        <w:t>）监狱企业。</w:t>
      </w:r>
      <w:r>
        <w:rPr>
          <w:rFonts w:hint="eastAsia" w:ascii="宋体" w:hAnsi="宋体" w:cs="宋体"/>
          <w:kern w:val="0"/>
          <w:sz w:val="24"/>
          <w:szCs w:val="24"/>
        </w:rPr>
        <w:t>后附省级以上监狱管理局、戒毒管理局（含新疆生产建设兵团）出具的属于监狱企业的证明文件。</w:t>
      </w:r>
    </w:p>
    <w:p w14:paraId="00FFCC6D">
      <w:pPr>
        <w:widowControl/>
        <w:spacing w:before="100" w:beforeAutospacing="1" w:after="100" w:afterAutospacing="1" w:line="360" w:lineRule="auto"/>
        <w:ind w:firstLine="42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本</w:t>
      </w:r>
      <w:r>
        <w:rPr>
          <w:rFonts w:hint="eastAsia" w:ascii="宋体" w:hAnsi="宋体" w:cs="宋体"/>
          <w:kern w:val="0"/>
          <w:sz w:val="24"/>
          <w:szCs w:val="24"/>
        </w:rPr>
        <w:t>企业（单位）</w:t>
      </w:r>
      <w:r>
        <w:rPr>
          <w:rFonts w:ascii="宋体" w:hAnsi="宋体" w:cs="宋体"/>
          <w:kern w:val="0"/>
          <w:sz w:val="24"/>
          <w:szCs w:val="24"/>
        </w:rPr>
        <w:t>（请填写：</w:t>
      </w:r>
      <w:r>
        <w:rPr>
          <w:rFonts w:hint="eastAsia" w:ascii="宋体" w:hAnsi="宋体" w:cs="宋体"/>
          <w:kern w:val="0"/>
          <w:sz w:val="24"/>
          <w:szCs w:val="24"/>
        </w:rPr>
        <w:t>是、不是</w:t>
      </w:r>
      <w:r>
        <w:rPr>
          <w:rFonts w:ascii="宋体" w:hAnsi="宋体" w:cs="宋体"/>
          <w:kern w:val="0"/>
          <w:sz w:val="24"/>
          <w:szCs w:val="24"/>
        </w:rPr>
        <w:t>）</w:t>
      </w:r>
      <w:r>
        <w:rPr>
          <w:rFonts w:hint="eastAsia" w:ascii="宋体" w:hAnsi="宋体" w:cs="宋体"/>
          <w:kern w:val="0"/>
          <w:sz w:val="24"/>
          <w:szCs w:val="24"/>
        </w:rPr>
        <w:t>为联合体一方，</w:t>
      </w:r>
      <w:r>
        <w:rPr>
          <w:rFonts w:ascii="宋体" w:hAnsi="宋体" w:cs="宋体"/>
          <w:kern w:val="0"/>
          <w:sz w:val="24"/>
          <w:szCs w:val="24"/>
        </w:rPr>
        <w:t>提供本企业</w:t>
      </w:r>
      <w:r>
        <w:rPr>
          <w:rFonts w:hint="eastAsia" w:ascii="宋体" w:hAnsi="宋体" w:cs="宋体"/>
          <w:kern w:val="0"/>
          <w:sz w:val="24"/>
          <w:szCs w:val="24"/>
        </w:rPr>
        <w:t>（单位）的</w:t>
      </w:r>
      <w:r>
        <w:rPr>
          <w:rFonts w:ascii="宋体" w:hAnsi="宋体" w:cs="宋体"/>
          <w:kern w:val="0"/>
          <w:sz w:val="24"/>
          <w:szCs w:val="24"/>
        </w:rPr>
        <w:t>服务</w:t>
      </w:r>
      <w:r>
        <w:rPr>
          <w:rFonts w:hint="eastAsia" w:ascii="宋体" w:hAnsi="宋体" w:cs="宋体"/>
          <w:kern w:val="0"/>
          <w:sz w:val="24"/>
          <w:szCs w:val="24"/>
        </w:rPr>
        <w:t>。本企业</w:t>
      </w:r>
      <w:r>
        <w:rPr>
          <w:rFonts w:ascii="宋体" w:hAnsi="宋体" w:cs="宋体"/>
          <w:kern w:val="0"/>
          <w:sz w:val="24"/>
          <w:szCs w:val="24"/>
        </w:rPr>
        <w:t>（</w:t>
      </w:r>
      <w:r>
        <w:rPr>
          <w:rFonts w:hint="eastAsia" w:ascii="宋体" w:hAnsi="宋体" w:cs="宋体"/>
          <w:kern w:val="0"/>
          <w:sz w:val="24"/>
          <w:szCs w:val="24"/>
        </w:rPr>
        <w:t>单位</w:t>
      </w:r>
      <w:r>
        <w:rPr>
          <w:rFonts w:ascii="宋体" w:hAnsi="宋体" w:cs="宋体"/>
          <w:kern w:val="0"/>
          <w:sz w:val="24"/>
          <w:szCs w:val="24"/>
        </w:rPr>
        <w:t>）</w:t>
      </w:r>
      <w:r>
        <w:rPr>
          <w:rFonts w:hint="eastAsia" w:ascii="宋体" w:hAnsi="宋体" w:cs="宋体"/>
          <w:kern w:val="0"/>
          <w:sz w:val="24"/>
          <w:szCs w:val="24"/>
        </w:rPr>
        <w:t>提供</w:t>
      </w:r>
      <w:r>
        <w:rPr>
          <w:rFonts w:ascii="宋体" w:hAnsi="宋体" w:cs="宋体"/>
          <w:kern w:val="0"/>
          <w:sz w:val="24"/>
          <w:szCs w:val="24"/>
        </w:rPr>
        <w:t>协议合同金额占到</w:t>
      </w:r>
      <w:r>
        <w:rPr>
          <w:rFonts w:hint="eastAsia" w:ascii="宋体" w:hAnsi="宋体" w:cs="宋体"/>
          <w:kern w:val="0"/>
          <w:sz w:val="24"/>
          <w:szCs w:val="24"/>
        </w:rPr>
        <w:t>共同投标</w:t>
      </w:r>
      <w:r>
        <w:rPr>
          <w:rFonts w:ascii="宋体" w:hAnsi="宋体" w:cs="宋体"/>
          <w:kern w:val="0"/>
          <w:sz w:val="24"/>
          <w:szCs w:val="24"/>
        </w:rPr>
        <w:t>协议合同总金额</w:t>
      </w:r>
      <w:r>
        <w:rPr>
          <w:rFonts w:hint="eastAsia" w:ascii="宋体" w:hAnsi="宋体" w:cs="宋体"/>
          <w:kern w:val="0"/>
          <w:sz w:val="24"/>
          <w:szCs w:val="24"/>
        </w:rPr>
        <w:t>的比例为。</w:t>
      </w:r>
    </w:p>
    <w:p w14:paraId="32A520E5">
      <w:pPr>
        <w:widowControl/>
        <w:spacing w:before="100" w:beforeAutospacing="1" w:after="100" w:afterAutospacing="1" w:line="360" w:lineRule="auto"/>
        <w:jc w:val="left"/>
        <w:rPr>
          <w:rFonts w:ascii="宋体" w:hAnsi="宋体" w:cs="宋体"/>
          <w:kern w:val="0"/>
          <w:sz w:val="24"/>
          <w:szCs w:val="24"/>
        </w:rPr>
      </w:pPr>
      <w:r>
        <w:rPr>
          <w:rFonts w:ascii="宋体" w:hAnsi="宋体" w:cs="宋体"/>
          <w:kern w:val="0"/>
          <w:sz w:val="24"/>
          <w:szCs w:val="24"/>
        </w:rPr>
        <w:t>　　本</w:t>
      </w:r>
      <w:r>
        <w:rPr>
          <w:rFonts w:hint="eastAsia" w:ascii="宋体" w:hAnsi="宋体" w:cs="宋体"/>
          <w:kern w:val="0"/>
          <w:sz w:val="24"/>
          <w:szCs w:val="24"/>
        </w:rPr>
        <w:t>企业</w:t>
      </w:r>
      <w:r>
        <w:rPr>
          <w:rFonts w:ascii="宋体" w:hAnsi="宋体" w:cs="宋体"/>
          <w:kern w:val="0"/>
          <w:sz w:val="24"/>
          <w:szCs w:val="24"/>
        </w:rPr>
        <w:t>（</w:t>
      </w:r>
      <w:r>
        <w:rPr>
          <w:rFonts w:hint="eastAsia" w:ascii="宋体" w:hAnsi="宋体" w:cs="宋体"/>
          <w:kern w:val="0"/>
          <w:sz w:val="24"/>
          <w:szCs w:val="24"/>
        </w:rPr>
        <w:t>单位</w:t>
      </w:r>
      <w:r>
        <w:rPr>
          <w:rFonts w:ascii="宋体" w:hAnsi="宋体" w:cs="宋体"/>
          <w:kern w:val="0"/>
          <w:sz w:val="24"/>
          <w:szCs w:val="24"/>
        </w:rPr>
        <w:t>）对上述声明的真实性负责。如有虚假，将依法承担相应责任。</w:t>
      </w:r>
    </w:p>
    <w:p w14:paraId="2FFC5A77">
      <w:pPr>
        <w:widowControl/>
        <w:spacing w:before="100" w:beforeAutospacing="1" w:after="100" w:afterAutospacing="1" w:line="360" w:lineRule="auto"/>
        <w:jc w:val="left"/>
        <w:rPr>
          <w:rFonts w:ascii="宋体" w:hAnsi="宋体" w:cs="宋体"/>
          <w:kern w:val="0"/>
          <w:sz w:val="24"/>
          <w:szCs w:val="24"/>
        </w:rPr>
      </w:pPr>
    </w:p>
    <w:p w14:paraId="7E80B150">
      <w:pPr>
        <w:widowControl/>
        <w:spacing w:before="100" w:beforeAutospacing="1" w:after="100" w:afterAutospacing="1" w:line="360" w:lineRule="auto"/>
        <w:jc w:val="left"/>
        <w:rPr>
          <w:rFonts w:ascii="宋体" w:hAnsi="宋体" w:cs="宋体"/>
          <w:kern w:val="0"/>
          <w:sz w:val="24"/>
          <w:szCs w:val="24"/>
        </w:rPr>
      </w:pPr>
    </w:p>
    <w:p w14:paraId="46290DBE">
      <w:pPr>
        <w:spacing w:line="360" w:lineRule="auto"/>
        <w:ind w:left="1080" w:leftChars="257" w:hanging="540"/>
        <w:jc w:val="center"/>
        <w:rPr>
          <w:rFonts w:ascii="宋体" w:hAnsi="宋体"/>
          <w:b/>
          <w:kern w:val="0"/>
          <w:sz w:val="24"/>
          <w:szCs w:val="24"/>
        </w:rPr>
      </w:pPr>
      <w:r>
        <w:rPr>
          <w:rFonts w:ascii="宋体" w:hAnsi="宋体"/>
          <w:b/>
          <w:kern w:val="0"/>
          <w:sz w:val="24"/>
          <w:szCs w:val="24"/>
        </w:rPr>
        <w:t>　</w:t>
      </w:r>
    </w:p>
    <w:p w14:paraId="2F799549">
      <w:pPr>
        <w:spacing w:line="360" w:lineRule="auto"/>
        <w:rPr>
          <w:rFonts w:ascii="宋体" w:hAnsi="宋体"/>
          <w:b/>
          <w:sz w:val="24"/>
          <w:szCs w:val="24"/>
        </w:rPr>
      </w:pPr>
    </w:p>
    <w:p w14:paraId="066CB182">
      <w:pPr>
        <w:widowControl/>
        <w:spacing w:before="100" w:beforeAutospacing="1" w:after="100" w:afterAutospacing="1" w:line="360" w:lineRule="auto"/>
        <w:ind w:firstLine="3960" w:firstLineChars="1650"/>
        <w:jc w:val="left"/>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名称（盖公章）：</w:t>
      </w:r>
    </w:p>
    <w:p w14:paraId="0594DE04">
      <w:pPr>
        <w:widowControl/>
        <w:spacing w:before="100" w:beforeAutospacing="1" w:after="100" w:afterAutospacing="1" w:line="360" w:lineRule="auto"/>
        <w:ind w:firstLine="3720" w:firstLineChars="1550"/>
        <w:jc w:val="left"/>
        <w:rPr>
          <w:rFonts w:ascii="宋体" w:hAnsi="宋体" w:cs="宋体"/>
          <w:kern w:val="0"/>
          <w:sz w:val="24"/>
          <w:szCs w:val="24"/>
          <w:u w:val="single"/>
        </w:rPr>
      </w:pPr>
      <w:r>
        <w:rPr>
          <w:rFonts w:ascii="宋体" w:hAnsi="宋体" w:cs="宋体"/>
          <w:kern w:val="0"/>
          <w:sz w:val="24"/>
          <w:szCs w:val="24"/>
        </w:rPr>
        <w:t>　日　期：</w:t>
      </w:r>
    </w:p>
    <w:p w14:paraId="59EFB289">
      <w:pPr>
        <w:pStyle w:val="2"/>
        <w:ind w:firstLine="0" w:firstLineChars="0"/>
        <w:rPr>
          <w:rFonts w:ascii="宋体" w:hAnsi="宋体" w:eastAsia="宋体" w:cs="宋体"/>
          <w:spacing w:val="0"/>
          <w:kern w:val="0"/>
          <w:szCs w:val="24"/>
        </w:rPr>
      </w:pPr>
      <w:r>
        <w:rPr>
          <w:rFonts w:hint="eastAsia" w:ascii="宋体" w:hAnsi="宋体" w:eastAsia="宋体" w:cs="宋体"/>
          <w:spacing w:val="0"/>
          <w:kern w:val="0"/>
          <w:szCs w:val="24"/>
        </w:rPr>
        <w:t>备注：如非监狱企业，无需提供本声明。</w:t>
      </w:r>
    </w:p>
    <w:p w14:paraId="5B012961">
      <w:pPr>
        <w:rPr>
          <w:rFonts w:ascii="宋体" w:hAnsi="宋体" w:cs="宋体"/>
          <w:kern w:val="0"/>
          <w:sz w:val="24"/>
          <w:szCs w:val="24"/>
        </w:rPr>
      </w:pPr>
      <w:r>
        <w:rPr>
          <w:rFonts w:hint="eastAsia" w:ascii="宋体" w:hAnsi="宋体" w:cs="宋体"/>
          <w:kern w:val="0"/>
          <w:sz w:val="24"/>
          <w:szCs w:val="24"/>
        </w:rPr>
        <w:br w:type="page"/>
      </w:r>
    </w:p>
    <w:p w14:paraId="6315F3D1">
      <w:pPr>
        <w:pStyle w:val="5"/>
        <w:spacing w:before="0" w:line="360" w:lineRule="auto"/>
        <w:jc w:val="center"/>
        <w:rPr>
          <w:rFonts w:ascii="宋体" w:hAnsi="宋体"/>
          <w:sz w:val="24"/>
          <w:szCs w:val="24"/>
        </w:rPr>
      </w:pPr>
      <w:r>
        <w:rPr>
          <w:rFonts w:hint="eastAsia" w:ascii="宋体" w:hAnsi="宋体"/>
          <w:sz w:val="24"/>
          <w:szCs w:val="24"/>
        </w:rPr>
        <w:t>残疾人福利性单位声明函</w:t>
      </w:r>
    </w:p>
    <w:p w14:paraId="566FAF68">
      <w:pPr>
        <w:spacing w:line="360" w:lineRule="auto"/>
        <w:ind w:left="1080" w:leftChars="257" w:hanging="540"/>
        <w:jc w:val="center"/>
        <w:rPr>
          <w:rFonts w:ascii="宋体" w:hAnsi="宋体"/>
          <w:kern w:val="0"/>
          <w:sz w:val="24"/>
          <w:szCs w:val="24"/>
        </w:rPr>
      </w:pPr>
    </w:p>
    <w:p w14:paraId="5C09B036">
      <w:pPr>
        <w:spacing w:line="360" w:lineRule="auto"/>
        <w:ind w:firstLine="567"/>
        <w:rPr>
          <w:rFonts w:ascii="宋体" w:hAnsi="宋体"/>
          <w:kern w:val="0"/>
          <w:sz w:val="24"/>
          <w:szCs w:val="24"/>
        </w:rPr>
      </w:pPr>
      <w:r>
        <w:rPr>
          <w:rFonts w:hint="eastAsia" w:ascii="宋体" w:hAnsi="宋体"/>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宋体" w:hAnsi="宋体" w:cs="宋体"/>
          <w:kern w:val="0"/>
          <w:sz w:val="24"/>
          <w:szCs w:val="24"/>
        </w:rPr>
        <w:t>（由本单位承担工程/提供服务）</w:t>
      </w:r>
      <w:r>
        <w:rPr>
          <w:rFonts w:hint="eastAsia" w:ascii="宋体" w:hAnsi="宋体"/>
          <w:kern w:val="0"/>
          <w:sz w:val="24"/>
          <w:szCs w:val="24"/>
        </w:rPr>
        <w:t>，或者提供其他残疾人福利性单位制造的货物（不包括使用非残疾人福利性单位注册商标的货物）。</w:t>
      </w:r>
    </w:p>
    <w:p w14:paraId="3B290BDD">
      <w:pPr>
        <w:spacing w:line="360" w:lineRule="auto"/>
        <w:ind w:left="1080" w:leftChars="257" w:hanging="540"/>
        <w:rPr>
          <w:rFonts w:ascii="宋体" w:hAnsi="宋体"/>
          <w:kern w:val="0"/>
          <w:sz w:val="24"/>
          <w:szCs w:val="24"/>
        </w:rPr>
      </w:pPr>
      <w:r>
        <w:rPr>
          <w:rFonts w:hint="eastAsia" w:ascii="宋体" w:hAnsi="宋体"/>
          <w:kern w:val="0"/>
          <w:sz w:val="24"/>
          <w:szCs w:val="24"/>
        </w:rPr>
        <w:t>本单位对上述声明的真实性负责。如有虚假，将依法承担相应责任。</w:t>
      </w:r>
    </w:p>
    <w:p w14:paraId="40E00B36">
      <w:pPr>
        <w:spacing w:line="360" w:lineRule="auto"/>
        <w:ind w:left="1080" w:leftChars="257" w:hanging="540"/>
        <w:jc w:val="center"/>
        <w:rPr>
          <w:rFonts w:ascii="宋体" w:hAnsi="宋体"/>
          <w:kern w:val="0"/>
          <w:sz w:val="24"/>
          <w:szCs w:val="24"/>
        </w:rPr>
      </w:pPr>
    </w:p>
    <w:p w14:paraId="6082801A">
      <w:pPr>
        <w:spacing w:line="360" w:lineRule="auto"/>
        <w:ind w:left="1080" w:leftChars="257" w:hanging="540"/>
        <w:jc w:val="center"/>
        <w:rPr>
          <w:rFonts w:ascii="宋体" w:hAnsi="宋体"/>
          <w:kern w:val="0"/>
          <w:sz w:val="24"/>
          <w:szCs w:val="24"/>
        </w:rPr>
      </w:pPr>
    </w:p>
    <w:p w14:paraId="5747A1B2">
      <w:pPr>
        <w:spacing w:line="360" w:lineRule="auto"/>
        <w:ind w:left="1080" w:leftChars="257" w:hanging="540"/>
        <w:jc w:val="center"/>
        <w:rPr>
          <w:rFonts w:ascii="宋体" w:hAnsi="宋体"/>
          <w:kern w:val="0"/>
          <w:sz w:val="24"/>
          <w:szCs w:val="24"/>
          <w:u w:val="single"/>
        </w:rPr>
      </w:pPr>
      <w:r>
        <w:rPr>
          <w:rFonts w:hint="eastAsia" w:ascii="宋体" w:hAnsi="宋体"/>
          <w:kern w:val="0"/>
          <w:sz w:val="24"/>
          <w:szCs w:val="24"/>
        </w:rPr>
        <w:t xml:space="preserve">              残疾人</w:t>
      </w:r>
      <w:r>
        <w:rPr>
          <w:rFonts w:ascii="宋体" w:hAnsi="宋体"/>
          <w:kern w:val="0"/>
          <w:sz w:val="24"/>
          <w:szCs w:val="24"/>
        </w:rPr>
        <w:t>福利性单位</w:t>
      </w:r>
      <w:r>
        <w:rPr>
          <w:rFonts w:hint="eastAsia" w:ascii="宋体" w:hAnsi="宋体"/>
          <w:kern w:val="0"/>
          <w:sz w:val="24"/>
          <w:szCs w:val="24"/>
        </w:rPr>
        <w:t>名称（盖公章）：</w:t>
      </w:r>
    </w:p>
    <w:p w14:paraId="5724F2A7">
      <w:pPr>
        <w:spacing w:line="360" w:lineRule="auto"/>
        <w:ind w:left="1080" w:leftChars="257" w:hanging="540"/>
        <w:jc w:val="center"/>
        <w:rPr>
          <w:rFonts w:ascii="宋体" w:hAnsi="宋体"/>
          <w:kern w:val="0"/>
          <w:sz w:val="24"/>
          <w:szCs w:val="24"/>
        </w:rPr>
      </w:pPr>
    </w:p>
    <w:p w14:paraId="140FCC9C">
      <w:pPr>
        <w:spacing w:line="360" w:lineRule="auto"/>
        <w:ind w:left="645" w:leftChars="307" w:firstLine="2640" w:firstLineChars="1100"/>
        <w:rPr>
          <w:rFonts w:ascii="宋体" w:hAnsi="宋体"/>
          <w:kern w:val="0"/>
          <w:sz w:val="24"/>
          <w:szCs w:val="24"/>
          <w:u w:val="single"/>
        </w:rPr>
      </w:pPr>
      <w:r>
        <w:rPr>
          <w:rFonts w:hint="eastAsia" w:ascii="宋体" w:hAnsi="宋体"/>
          <w:kern w:val="0"/>
          <w:sz w:val="24"/>
          <w:szCs w:val="24"/>
        </w:rPr>
        <w:t>日  期：</w:t>
      </w:r>
    </w:p>
    <w:p w14:paraId="2F79387C">
      <w:pPr>
        <w:widowControl/>
        <w:spacing w:before="100" w:beforeAutospacing="1" w:after="100" w:afterAutospacing="1" w:line="360" w:lineRule="auto"/>
        <w:jc w:val="left"/>
        <w:rPr>
          <w:rFonts w:ascii="宋体" w:hAnsi="宋体" w:cs="宋体"/>
          <w:kern w:val="0"/>
          <w:sz w:val="24"/>
          <w:szCs w:val="24"/>
        </w:rPr>
      </w:pPr>
    </w:p>
    <w:p w14:paraId="5DB9F88D">
      <w:pPr>
        <w:rPr>
          <w:rFonts w:ascii="宋体" w:hAnsi="宋体"/>
          <w:b/>
          <w:bCs/>
          <w:kern w:val="28"/>
          <w:sz w:val="24"/>
          <w:szCs w:val="24"/>
        </w:rPr>
      </w:pPr>
      <w:r>
        <w:rPr>
          <w:rFonts w:hint="eastAsia" w:ascii="宋体" w:hAnsi="宋体" w:cs="宋体"/>
          <w:kern w:val="0"/>
          <w:sz w:val="24"/>
          <w:szCs w:val="24"/>
        </w:rPr>
        <w:t>备注：如残疾人福利性单位，无需提供本声明。</w:t>
      </w:r>
    </w:p>
    <w:p w14:paraId="62D6D8FF">
      <w:pPr>
        <w:spacing w:before="100" w:beforeAutospacing="1" w:after="100" w:afterAutospacing="1" w:line="440" w:lineRule="exact"/>
        <w:jc w:val="center"/>
        <w:rPr>
          <w:rFonts w:ascii="宋体" w:hAnsi="宋体" w:cs="宋体"/>
          <w:b/>
          <w:sz w:val="24"/>
          <w:szCs w:val="24"/>
        </w:rPr>
      </w:pPr>
    </w:p>
    <w:p w14:paraId="47C0320B">
      <w:pPr>
        <w:spacing w:before="100" w:beforeAutospacing="1" w:after="100" w:afterAutospacing="1" w:line="440" w:lineRule="exact"/>
        <w:jc w:val="center"/>
        <w:rPr>
          <w:rFonts w:ascii="宋体" w:hAnsi="宋体" w:cs="宋体"/>
          <w:b/>
          <w:sz w:val="24"/>
          <w:szCs w:val="24"/>
        </w:rPr>
      </w:pPr>
    </w:p>
    <w:p w14:paraId="50823D1E">
      <w:pPr>
        <w:pStyle w:val="19"/>
        <w:jc w:val="left"/>
        <w:rPr>
          <w:rFonts w:ascii="宋体" w:hAnsi="宋体"/>
          <w:sz w:val="24"/>
          <w:szCs w:val="24"/>
        </w:rPr>
      </w:pPr>
      <w:bookmarkStart w:id="653" w:name="_Toc26637"/>
      <w:bookmarkStart w:id="654" w:name="_Toc27359"/>
    </w:p>
    <w:p w14:paraId="310F963C">
      <w:pPr>
        <w:rPr>
          <w:rFonts w:ascii="宋体" w:hAnsi="宋体"/>
          <w:b/>
          <w:bCs/>
          <w:kern w:val="28"/>
          <w:sz w:val="24"/>
          <w:szCs w:val="24"/>
        </w:rPr>
      </w:pPr>
      <w:r>
        <w:rPr>
          <w:rFonts w:hint="eastAsia" w:ascii="宋体" w:hAnsi="宋体"/>
          <w:b/>
          <w:bCs/>
          <w:kern w:val="28"/>
          <w:sz w:val="24"/>
          <w:szCs w:val="24"/>
        </w:rPr>
        <w:br w:type="page"/>
      </w:r>
    </w:p>
    <w:p w14:paraId="3479B535">
      <w:pPr>
        <w:jc w:val="left"/>
        <w:rPr>
          <w:rFonts w:ascii="宋体"/>
          <w:b/>
          <w:bCs/>
          <w:spacing w:val="4"/>
          <w:sz w:val="24"/>
          <w:szCs w:val="24"/>
        </w:rPr>
      </w:pPr>
      <w:r>
        <w:rPr>
          <w:rFonts w:hint="eastAsia" w:ascii="宋体" w:hAnsi="宋体"/>
          <w:b/>
          <w:bCs/>
          <w:kern w:val="28"/>
          <w:sz w:val="24"/>
          <w:szCs w:val="24"/>
        </w:rPr>
        <w:t>附件十一</w:t>
      </w:r>
      <w:bookmarkEnd w:id="653"/>
      <w:bookmarkEnd w:id="654"/>
      <w:r>
        <w:rPr>
          <w:rFonts w:hint="eastAsia" w:ascii="宋体" w:hAnsi="宋体"/>
          <w:b/>
          <w:bCs/>
          <w:kern w:val="28"/>
          <w:sz w:val="24"/>
          <w:szCs w:val="24"/>
        </w:rPr>
        <w:t>、</w:t>
      </w:r>
      <w:r>
        <w:rPr>
          <w:rFonts w:hint="eastAsia" w:ascii="宋体"/>
          <w:b/>
          <w:bCs/>
          <w:spacing w:val="4"/>
          <w:sz w:val="24"/>
          <w:szCs w:val="24"/>
        </w:rPr>
        <w:t>技术内容</w:t>
      </w:r>
    </w:p>
    <w:p w14:paraId="512CE51A">
      <w:pPr>
        <w:rPr>
          <w:rFonts w:ascii="宋体" w:hAnsi="宋体"/>
          <w:b/>
          <w:bCs/>
          <w:kern w:val="28"/>
          <w:sz w:val="24"/>
          <w:szCs w:val="24"/>
        </w:rPr>
      </w:pPr>
    </w:p>
    <w:p w14:paraId="2816DD5B">
      <w:pPr>
        <w:rPr>
          <w:rFonts w:ascii="宋体" w:hAnsi="宋体"/>
          <w:b/>
          <w:bCs/>
          <w:kern w:val="28"/>
          <w:sz w:val="24"/>
          <w:szCs w:val="24"/>
        </w:rPr>
      </w:pPr>
      <w:r>
        <w:rPr>
          <w:rFonts w:hint="eastAsia" w:ascii="宋体" w:hAnsi="宋体"/>
          <w:b/>
          <w:bCs/>
          <w:kern w:val="28"/>
          <w:sz w:val="24"/>
          <w:szCs w:val="24"/>
        </w:rPr>
        <w:br w:type="page"/>
      </w:r>
    </w:p>
    <w:p w14:paraId="1391DFFC">
      <w:pPr>
        <w:pStyle w:val="6"/>
        <w:spacing w:beforeLines="0" w:line="360" w:lineRule="auto"/>
        <w:jc w:val="left"/>
      </w:pPr>
      <w:r>
        <w:rPr>
          <w:rFonts w:hint="eastAsia" w:ascii="宋体" w:hAnsi="宋体"/>
          <w:kern w:val="28"/>
        </w:rPr>
        <w:t>附件十二、</w:t>
      </w:r>
      <w:r>
        <w:rPr>
          <w:rFonts w:hint="eastAsia" w:ascii="宋体"/>
          <w:spacing w:val="4"/>
        </w:rPr>
        <w:t>磋商文件中所要求的其他内容及报价单位认为适宜的其它资料</w:t>
      </w:r>
    </w:p>
    <w:p w14:paraId="780034B4">
      <w:pPr>
        <w:pStyle w:val="8"/>
        <w:ind w:firstLine="0" w:firstLineChars="0"/>
        <w:rPr>
          <w:sz w:val="24"/>
        </w:rPr>
      </w:pPr>
    </w:p>
    <w:p w14:paraId="2DCBD313">
      <w:pPr>
        <w:topLinePunct/>
        <w:spacing w:line="440" w:lineRule="exact"/>
        <w:rPr>
          <w:rFonts w:ascii="宋体" w:hAnsi="宋体" w:cs="宋体"/>
          <w:color w:val="FF0000"/>
          <w:sz w:val="24"/>
          <w:szCs w:val="24"/>
        </w:rPr>
      </w:pPr>
    </w:p>
    <w:p w14:paraId="5672D7A2">
      <w:pPr>
        <w:topLinePunct/>
        <w:spacing w:line="440" w:lineRule="exact"/>
        <w:rPr>
          <w:rFonts w:ascii="宋体" w:hAnsi="宋体" w:cs="宋体"/>
          <w:sz w:val="24"/>
          <w:szCs w:val="24"/>
        </w:rPr>
      </w:pPr>
    </w:p>
    <w:p w14:paraId="248621EF">
      <w:pPr>
        <w:rPr>
          <w:sz w:val="24"/>
          <w:szCs w:val="24"/>
        </w:rPr>
      </w:pPr>
    </w:p>
    <w:bookmarkEnd w:id="637"/>
    <w:bookmarkEnd w:id="647"/>
    <w:bookmarkEnd w:id="648"/>
    <w:bookmarkEnd w:id="649"/>
    <w:p w14:paraId="4772BFE9">
      <w:pPr>
        <w:rPr>
          <w:sz w:val="24"/>
          <w:szCs w:val="24"/>
        </w:rPr>
      </w:pPr>
    </w:p>
    <w:sectPr>
      <w:headerReference r:id="rId9" w:type="default"/>
      <w:footerReference r:id="rId10" w:type="default"/>
      <w:pgSz w:w="11906" w:h="16838"/>
      <w:pgMar w:top="1418" w:right="1418" w:bottom="1418" w:left="192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67D0">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D86E">
    <w:pPr>
      <w:pStyle w:val="1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E3EB">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A4F3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ADA4F3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90E4">
    <w:pPr>
      <w:pStyle w:val="15"/>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2FE13">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6C2FE13">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2663">
    <w:pPr>
      <w:pStyle w:val="15"/>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0D82E5">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B0D82E5">
                    <w:pPr>
                      <w:pStyle w:val="15"/>
                    </w:pPr>
                    <w:r>
                      <w:fldChar w:fldCharType="begin"/>
                    </w:r>
                    <w:r>
                      <w:instrText xml:space="preserve"> PAGE  \* MERGEFORMAT </w:instrText>
                    </w:r>
                    <w:r>
                      <w:fldChar w:fldCharType="separate"/>
                    </w:r>
                    <w:r>
                      <w:t>42</w:t>
                    </w:r>
                    <w:r>
                      <w:fldChar w:fldCharType="end"/>
                    </w:r>
                  </w:p>
                </w:txbxContent>
              </v:textbox>
            </v:shape>
          </w:pict>
        </mc:Fallback>
      </mc:AlternateContent>
    </w:r>
  </w:p>
  <w:p w14:paraId="4745D06D">
    <w:pPr>
      <w:pStyle w:val="15"/>
    </w:pPr>
  </w:p>
  <w:p w14:paraId="04A80688">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ED8E">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EE84">
    <w:pPr>
      <w:pStyle w:val="1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14:paraId="4374432E"/>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ah7OdgAAAAJAQAADwAAAAAAAAABACAAAAAiAAAAZHJzL2Rvd25yZXYueG1s&#10;UEsBAhQAFAAAAAgAh07iQO376me/AQAAgAMAAA4AAAAAAAAAAQAgAAAAJwEAAGRycy9lMm9Eb2Mu&#10;eG1sUEsFBgAAAAAGAAYAWQEAAFgFAAAAAA==&#10;">
              <v:fill on="f" focussize="0,0"/>
              <v:stroke on="f"/>
              <v:imagedata o:title=""/>
              <o:lock v:ext="edit" aspectratio="f"/>
              <v:textbox inset="0mm,0mm,0mm,0mm">
                <w:txbxContent>
                  <w:p w14:paraId="4374432E"/>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14:paraId="51F49997"/>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2096;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kL8AsL4BAACAAwAADgAAAAAAAAABACAAAAAnAQAAZHJzL2Uyb0RvYy54&#10;bWxQSwUGAAAAAAYABgBZAQAAVwUAAAAA&#10;">
              <v:fill on="f" focussize="0,0"/>
              <v:stroke on="f"/>
              <v:imagedata o:title=""/>
              <o:lock v:ext="edit" aspectratio="f"/>
              <v:textbox inset="0mm,0mm,0mm,0mm">
                <w:txbxContent>
                  <w:p w14:paraId="51F49997"/>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A25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89168"/>
    <w:multiLevelType w:val="singleLevel"/>
    <w:tmpl w:val="A3689168"/>
    <w:lvl w:ilvl="0" w:tentative="0">
      <w:start w:val="3"/>
      <w:numFmt w:val="chineseCounting"/>
      <w:suff w:val="space"/>
      <w:lvlText w:val="第%1章"/>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pPr>
        <w:ind w:left="-482"/>
      </w:pPr>
      <w:rPr>
        <w:rFonts w:hint="eastAsia"/>
      </w:rPr>
    </w:lvl>
  </w:abstractNum>
  <w:abstractNum w:abstractNumId="2">
    <w:nsid w:val="49057B84"/>
    <w:multiLevelType w:val="multilevel"/>
    <w:tmpl w:val="49057B84"/>
    <w:lvl w:ilvl="0" w:tentative="0">
      <w:start w:val="1"/>
      <w:numFmt w:val="decimal"/>
      <w:lvlText w:val="%1."/>
      <w:lvlJc w:val="left"/>
      <w:pPr>
        <w:tabs>
          <w:tab w:val="left" w:pos="0"/>
        </w:tabs>
        <w:ind w:left="630" w:hanging="420"/>
      </w:pPr>
    </w:lvl>
    <w:lvl w:ilvl="1" w:tentative="0">
      <w:start w:val="1"/>
      <w:numFmt w:val="lowerLetter"/>
      <w:lvlText w:val="%2)"/>
      <w:lvlJc w:val="left"/>
      <w:pPr>
        <w:tabs>
          <w:tab w:val="left" w:pos="0"/>
        </w:tabs>
        <w:ind w:left="1050" w:hanging="420"/>
      </w:pPr>
    </w:lvl>
    <w:lvl w:ilvl="2" w:tentative="0">
      <w:start w:val="1"/>
      <w:numFmt w:val="lowerRoman"/>
      <w:lvlText w:val="%3."/>
      <w:lvlJc w:val="right"/>
      <w:pPr>
        <w:tabs>
          <w:tab w:val="left" w:pos="0"/>
        </w:tabs>
        <w:ind w:left="1470" w:hanging="420"/>
      </w:pPr>
    </w:lvl>
    <w:lvl w:ilvl="3" w:tentative="0">
      <w:start w:val="1"/>
      <w:numFmt w:val="decimal"/>
      <w:lvlText w:val="%4."/>
      <w:lvlJc w:val="left"/>
      <w:pPr>
        <w:tabs>
          <w:tab w:val="left" w:pos="0"/>
        </w:tabs>
        <w:ind w:left="1890" w:hanging="420"/>
      </w:pPr>
    </w:lvl>
    <w:lvl w:ilvl="4" w:tentative="0">
      <w:start w:val="1"/>
      <w:numFmt w:val="lowerLetter"/>
      <w:lvlText w:val="%5)"/>
      <w:lvlJc w:val="left"/>
      <w:pPr>
        <w:tabs>
          <w:tab w:val="left" w:pos="0"/>
        </w:tabs>
        <w:ind w:left="2310" w:hanging="420"/>
      </w:pPr>
    </w:lvl>
    <w:lvl w:ilvl="5" w:tentative="0">
      <w:start w:val="1"/>
      <w:numFmt w:val="lowerRoman"/>
      <w:lvlText w:val="%6."/>
      <w:lvlJc w:val="right"/>
      <w:pPr>
        <w:tabs>
          <w:tab w:val="left" w:pos="0"/>
        </w:tabs>
        <w:ind w:left="2730" w:hanging="420"/>
      </w:pPr>
    </w:lvl>
    <w:lvl w:ilvl="6" w:tentative="0">
      <w:start w:val="1"/>
      <w:numFmt w:val="decimal"/>
      <w:lvlText w:val="%7."/>
      <w:lvlJc w:val="left"/>
      <w:pPr>
        <w:tabs>
          <w:tab w:val="left" w:pos="0"/>
        </w:tabs>
        <w:ind w:left="3150" w:hanging="420"/>
      </w:pPr>
    </w:lvl>
    <w:lvl w:ilvl="7" w:tentative="0">
      <w:start w:val="1"/>
      <w:numFmt w:val="lowerLetter"/>
      <w:lvlText w:val="%8)"/>
      <w:lvlJc w:val="left"/>
      <w:pPr>
        <w:tabs>
          <w:tab w:val="left" w:pos="0"/>
        </w:tabs>
        <w:ind w:left="3570" w:hanging="420"/>
      </w:pPr>
    </w:lvl>
    <w:lvl w:ilvl="8" w:tentative="0">
      <w:start w:val="1"/>
      <w:numFmt w:val="lowerRoman"/>
      <w:lvlText w:val="%9."/>
      <w:lvlJc w:val="right"/>
      <w:pPr>
        <w:tabs>
          <w:tab w:val="left" w:pos="0"/>
        </w:tabs>
        <w:ind w:left="3990" w:hanging="420"/>
      </w:pPr>
    </w:lvl>
  </w:abstractNum>
  <w:abstractNum w:abstractNumId="3">
    <w:nsid w:val="4E26A5ED"/>
    <w:multiLevelType w:val="singleLevel"/>
    <w:tmpl w:val="4E26A5ED"/>
    <w:lvl w:ilvl="0" w:tentative="0">
      <w:start w:val="14"/>
      <w:numFmt w:val="decimal"/>
      <w:suff w:val="space"/>
      <w:lvlText w:val="%1."/>
      <w:lvlJc w:val="left"/>
    </w:lvl>
  </w:abstractNum>
  <w:abstractNum w:abstractNumId="4">
    <w:nsid w:val="59B2460E"/>
    <w:multiLevelType w:val="singleLevel"/>
    <w:tmpl w:val="59B2460E"/>
    <w:lvl w:ilvl="0" w:tentative="0">
      <w:start w:val="2"/>
      <w:numFmt w:val="decimal"/>
      <w:suff w:val="nothing"/>
      <w:lvlText w:val="%1."/>
      <w:lvlJc w:val="left"/>
      <w:pPr>
        <w:tabs>
          <w:tab w:val="left" w:pos="0"/>
        </w:tabs>
        <w:ind w:left="0" w:firstLine="0"/>
      </w:pPr>
    </w:lvl>
  </w:abstractNum>
  <w:abstractNum w:abstractNumId="5">
    <w:nsid w:val="59CF0981"/>
    <w:multiLevelType w:val="singleLevel"/>
    <w:tmpl w:val="59CF0981"/>
    <w:lvl w:ilvl="0" w:tentative="0">
      <w:start w:val="1"/>
      <w:numFmt w:val="decimal"/>
      <w:suff w:val="nothing"/>
      <w:lvlText w:val="%1、"/>
      <w:lvlJc w:val="left"/>
      <w:pPr>
        <w:tabs>
          <w:tab w:val="left" w:pos="0"/>
        </w:tabs>
        <w:ind w:left="0" w:firstLine="0"/>
      </w:pPr>
    </w:lvl>
  </w:abstractNum>
  <w:abstractNum w:abstractNumId="6">
    <w:nsid w:val="656F24FD"/>
    <w:multiLevelType w:val="singleLevel"/>
    <w:tmpl w:val="656F24FD"/>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ODE4YzIwZWEzYTJmOTE0MDYwZWEwYWZhZTg5YzAifQ=="/>
  </w:docVars>
  <w:rsids>
    <w:rsidRoot w:val="00634B21"/>
    <w:rsid w:val="00055D11"/>
    <w:rsid w:val="00143A24"/>
    <w:rsid w:val="002004B2"/>
    <w:rsid w:val="002C361A"/>
    <w:rsid w:val="003369E6"/>
    <w:rsid w:val="004512B8"/>
    <w:rsid w:val="00467C17"/>
    <w:rsid w:val="00601FB9"/>
    <w:rsid w:val="00634B21"/>
    <w:rsid w:val="00783150"/>
    <w:rsid w:val="008711C3"/>
    <w:rsid w:val="00956638"/>
    <w:rsid w:val="00A64F44"/>
    <w:rsid w:val="00BC7D1D"/>
    <w:rsid w:val="00FD4015"/>
    <w:rsid w:val="00FE50C8"/>
    <w:rsid w:val="011B6997"/>
    <w:rsid w:val="019A4934"/>
    <w:rsid w:val="02C46BBB"/>
    <w:rsid w:val="03660BEE"/>
    <w:rsid w:val="03C24B8A"/>
    <w:rsid w:val="03D3537E"/>
    <w:rsid w:val="04A44755"/>
    <w:rsid w:val="04F4147D"/>
    <w:rsid w:val="04F45844"/>
    <w:rsid w:val="05127965"/>
    <w:rsid w:val="05200D10"/>
    <w:rsid w:val="057B4B72"/>
    <w:rsid w:val="067C754A"/>
    <w:rsid w:val="06826B71"/>
    <w:rsid w:val="06A221CE"/>
    <w:rsid w:val="06DC0977"/>
    <w:rsid w:val="070E05A2"/>
    <w:rsid w:val="073E3478"/>
    <w:rsid w:val="082A5F36"/>
    <w:rsid w:val="08381BDD"/>
    <w:rsid w:val="086028C5"/>
    <w:rsid w:val="08722AA1"/>
    <w:rsid w:val="08DB6097"/>
    <w:rsid w:val="092E1232"/>
    <w:rsid w:val="099212C2"/>
    <w:rsid w:val="09A07B98"/>
    <w:rsid w:val="0A60366D"/>
    <w:rsid w:val="0A8D0935"/>
    <w:rsid w:val="0B182450"/>
    <w:rsid w:val="0B304DED"/>
    <w:rsid w:val="0B4E7969"/>
    <w:rsid w:val="0B934E6D"/>
    <w:rsid w:val="0BA858E4"/>
    <w:rsid w:val="0C334F59"/>
    <w:rsid w:val="0C343E5A"/>
    <w:rsid w:val="0C680BF2"/>
    <w:rsid w:val="0CD45C4C"/>
    <w:rsid w:val="0CE51C08"/>
    <w:rsid w:val="0D131D4F"/>
    <w:rsid w:val="0D4C7ED9"/>
    <w:rsid w:val="0E107AB5"/>
    <w:rsid w:val="0E990EFC"/>
    <w:rsid w:val="0EA37034"/>
    <w:rsid w:val="0F7554C5"/>
    <w:rsid w:val="0FB40C93"/>
    <w:rsid w:val="10674A8C"/>
    <w:rsid w:val="108A7290"/>
    <w:rsid w:val="10AB58E6"/>
    <w:rsid w:val="10E70644"/>
    <w:rsid w:val="12323F56"/>
    <w:rsid w:val="126F5427"/>
    <w:rsid w:val="12771554"/>
    <w:rsid w:val="12CF1FBC"/>
    <w:rsid w:val="131E58E3"/>
    <w:rsid w:val="136412B5"/>
    <w:rsid w:val="13763F01"/>
    <w:rsid w:val="13A651B7"/>
    <w:rsid w:val="13D749A0"/>
    <w:rsid w:val="13E725BA"/>
    <w:rsid w:val="149C21D8"/>
    <w:rsid w:val="14CC02F4"/>
    <w:rsid w:val="152925CD"/>
    <w:rsid w:val="15481420"/>
    <w:rsid w:val="154B3AC2"/>
    <w:rsid w:val="159D6A65"/>
    <w:rsid w:val="15B268BB"/>
    <w:rsid w:val="15F274C7"/>
    <w:rsid w:val="17053691"/>
    <w:rsid w:val="174A655D"/>
    <w:rsid w:val="176A5B2B"/>
    <w:rsid w:val="17D216A6"/>
    <w:rsid w:val="188F6C32"/>
    <w:rsid w:val="19622FE6"/>
    <w:rsid w:val="196B377B"/>
    <w:rsid w:val="19FB38D6"/>
    <w:rsid w:val="1A4A39F2"/>
    <w:rsid w:val="1A5431E0"/>
    <w:rsid w:val="1A5B79EF"/>
    <w:rsid w:val="1A9D6108"/>
    <w:rsid w:val="1AC91A88"/>
    <w:rsid w:val="1ACC6536"/>
    <w:rsid w:val="1AD25EC1"/>
    <w:rsid w:val="1AFD2363"/>
    <w:rsid w:val="1B154F38"/>
    <w:rsid w:val="1B562D10"/>
    <w:rsid w:val="1B6D3958"/>
    <w:rsid w:val="1BA17641"/>
    <w:rsid w:val="1C0F2FEF"/>
    <w:rsid w:val="1C646FED"/>
    <w:rsid w:val="1C97320D"/>
    <w:rsid w:val="1D02339C"/>
    <w:rsid w:val="1D0C7757"/>
    <w:rsid w:val="1D4961E3"/>
    <w:rsid w:val="1D8B731C"/>
    <w:rsid w:val="1DA64A66"/>
    <w:rsid w:val="1DE2466D"/>
    <w:rsid w:val="1E080894"/>
    <w:rsid w:val="1E0D0FBE"/>
    <w:rsid w:val="1E560F5C"/>
    <w:rsid w:val="1F49181B"/>
    <w:rsid w:val="1FAD3480"/>
    <w:rsid w:val="1FFC0110"/>
    <w:rsid w:val="20451A4B"/>
    <w:rsid w:val="206155F1"/>
    <w:rsid w:val="20937E4B"/>
    <w:rsid w:val="210070C5"/>
    <w:rsid w:val="21A4685A"/>
    <w:rsid w:val="22190521"/>
    <w:rsid w:val="224B2770"/>
    <w:rsid w:val="228E4DC3"/>
    <w:rsid w:val="22CF118D"/>
    <w:rsid w:val="233D11D5"/>
    <w:rsid w:val="23F76998"/>
    <w:rsid w:val="240F5A90"/>
    <w:rsid w:val="24585622"/>
    <w:rsid w:val="2525592D"/>
    <w:rsid w:val="25545725"/>
    <w:rsid w:val="257B1177"/>
    <w:rsid w:val="25A6587B"/>
    <w:rsid w:val="25E04809"/>
    <w:rsid w:val="26E843E2"/>
    <w:rsid w:val="270F4585"/>
    <w:rsid w:val="27405C91"/>
    <w:rsid w:val="27FD2D93"/>
    <w:rsid w:val="281B1BA2"/>
    <w:rsid w:val="28A54C15"/>
    <w:rsid w:val="292C67A1"/>
    <w:rsid w:val="292D7D0B"/>
    <w:rsid w:val="2A300308"/>
    <w:rsid w:val="2A475858"/>
    <w:rsid w:val="2A5561C7"/>
    <w:rsid w:val="2A6F4F54"/>
    <w:rsid w:val="2AC35723"/>
    <w:rsid w:val="2ADE7F6A"/>
    <w:rsid w:val="2AF46CB4"/>
    <w:rsid w:val="2B197FE4"/>
    <w:rsid w:val="2B2D2CB7"/>
    <w:rsid w:val="2B464450"/>
    <w:rsid w:val="2B4A1AA4"/>
    <w:rsid w:val="2BC2788C"/>
    <w:rsid w:val="2BDD46C6"/>
    <w:rsid w:val="2BF30133"/>
    <w:rsid w:val="2C0E09AB"/>
    <w:rsid w:val="2C266859"/>
    <w:rsid w:val="2CA71AD5"/>
    <w:rsid w:val="2CCF7EE0"/>
    <w:rsid w:val="2CF14BE5"/>
    <w:rsid w:val="2D0D6E61"/>
    <w:rsid w:val="2D405C30"/>
    <w:rsid w:val="2D617B85"/>
    <w:rsid w:val="2D6E3934"/>
    <w:rsid w:val="2DEF6634"/>
    <w:rsid w:val="2F2046F2"/>
    <w:rsid w:val="2F2909A6"/>
    <w:rsid w:val="2F5020FA"/>
    <w:rsid w:val="2F815C8E"/>
    <w:rsid w:val="2F9923B7"/>
    <w:rsid w:val="2FB05E58"/>
    <w:rsid w:val="2FCA39F8"/>
    <w:rsid w:val="30161F54"/>
    <w:rsid w:val="306058C5"/>
    <w:rsid w:val="307F3F9D"/>
    <w:rsid w:val="30BF25EC"/>
    <w:rsid w:val="30CF4584"/>
    <w:rsid w:val="30D76706"/>
    <w:rsid w:val="31927C31"/>
    <w:rsid w:val="32542E54"/>
    <w:rsid w:val="328B4E7C"/>
    <w:rsid w:val="330036FC"/>
    <w:rsid w:val="333F3A6C"/>
    <w:rsid w:val="33C1323B"/>
    <w:rsid w:val="342A1505"/>
    <w:rsid w:val="34341507"/>
    <w:rsid w:val="34546E84"/>
    <w:rsid w:val="34B00BC9"/>
    <w:rsid w:val="352B3D09"/>
    <w:rsid w:val="352E657D"/>
    <w:rsid w:val="353274C4"/>
    <w:rsid w:val="358A6424"/>
    <w:rsid w:val="35A41DB0"/>
    <w:rsid w:val="35C67E07"/>
    <w:rsid w:val="36055C63"/>
    <w:rsid w:val="36315D3A"/>
    <w:rsid w:val="366F2A01"/>
    <w:rsid w:val="36A55DE0"/>
    <w:rsid w:val="370B06EE"/>
    <w:rsid w:val="371C0798"/>
    <w:rsid w:val="373B01B9"/>
    <w:rsid w:val="3757357E"/>
    <w:rsid w:val="37BA5DF0"/>
    <w:rsid w:val="37DE677A"/>
    <w:rsid w:val="384770F9"/>
    <w:rsid w:val="384D4981"/>
    <w:rsid w:val="38F35529"/>
    <w:rsid w:val="39042143"/>
    <w:rsid w:val="392A6711"/>
    <w:rsid w:val="393B2A2C"/>
    <w:rsid w:val="399606A1"/>
    <w:rsid w:val="39C90037"/>
    <w:rsid w:val="39EA7C51"/>
    <w:rsid w:val="3A207CFA"/>
    <w:rsid w:val="3AAC7BA2"/>
    <w:rsid w:val="3AB200A5"/>
    <w:rsid w:val="3AFD443D"/>
    <w:rsid w:val="3AFD7EC5"/>
    <w:rsid w:val="3B7E0F16"/>
    <w:rsid w:val="3B8F4AEC"/>
    <w:rsid w:val="3BBA34F7"/>
    <w:rsid w:val="3CF15DDC"/>
    <w:rsid w:val="3D956BAE"/>
    <w:rsid w:val="3DD31485"/>
    <w:rsid w:val="3E1F291C"/>
    <w:rsid w:val="3E740704"/>
    <w:rsid w:val="3E8F1BAE"/>
    <w:rsid w:val="3EAA475B"/>
    <w:rsid w:val="3ECF5A33"/>
    <w:rsid w:val="3EF75E15"/>
    <w:rsid w:val="3F19736B"/>
    <w:rsid w:val="3FF12773"/>
    <w:rsid w:val="3FF81B38"/>
    <w:rsid w:val="404229A8"/>
    <w:rsid w:val="40836256"/>
    <w:rsid w:val="40B90E06"/>
    <w:rsid w:val="40D0388F"/>
    <w:rsid w:val="40DB76A8"/>
    <w:rsid w:val="41967522"/>
    <w:rsid w:val="41A73E65"/>
    <w:rsid w:val="41A93D7F"/>
    <w:rsid w:val="42A17069"/>
    <w:rsid w:val="42A96B3F"/>
    <w:rsid w:val="43AE5141"/>
    <w:rsid w:val="443C574E"/>
    <w:rsid w:val="447411FD"/>
    <w:rsid w:val="44973124"/>
    <w:rsid w:val="44C44236"/>
    <w:rsid w:val="44C71029"/>
    <w:rsid w:val="44CC68F6"/>
    <w:rsid w:val="44DE69AE"/>
    <w:rsid w:val="45010FB7"/>
    <w:rsid w:val="4501739A"/>
    <w:rsid w:val="456B28EB"/>
    <w:rsid w:val="456D0411"/>
    <w:rsid w:val="458335DE"/>
    <w:rsid w:val="45886FF9"/>
    <w:rsid w:val="459A683B"/>
    <w:rsid w:val="45E054DD"/>
    <w:rsid w:val="462D194E"/>
    <w:rsid w:val="46804174"/>
    <w:rsid w:val="46E97F6B"/>
    <w:rsid w:val="46EB5A91"/>
    <w:rsid w:val="474901E1"/>
    <w:rsid w:val="475B00D4"/>
    <w:rsid w:val="48692AE5"/>
    <w:rsid w:val="486B5F6C"/>
    <w:rsid w:val="48FC20AF"/>
    <w:rsid w:val="49710F7E"/>
    <w:rsid w:val="49A82C00"/>
    <w:rsid w:val="49D85334"/>
    <w:rsid w:val="49E157DE"/>
    <w:rsid w:val="4ABC7EA8"/>
    <w:rsid w:val="4AEE5176"/>
    <w:rsid w:val="4AF81C27"/>
    <w:rsid w:val="4B2E419E"/>
    <w:rsid w:val="4B5407CA"/>
    <w:rsid w:val="4BB16D11"/>
    <w:rsid w:val="4BE624FC"/>
    <w:rsid w:val="4C821D15"/>
    <w:rsid w:val="4D4B26F0"/>
    <w:rsid w:val="4D9F5953"/>
    <w:rsid w:val="4DA53E32"/>
    <w:rsid w:val="4DDD1AFA"/>
    <w:rsid w:val="4E026A29"/>
    <w:rsid w:val="4E274194"/>
    <w:rsid w:val="4E89662D"/>
    <w:rsid w:val="4F8E36BC"/>
    <w:rsid w:val="50137E07"/>
    <w:rsid w:val="502F65ED"/>
    <w:rsid w:val="504470CB"/>
    <w:rsid w:val="50BB1CCC"/>
    <w:rsid w:val="50CC6933"/>
    <w:rsid w:val="50E32A36"/>
    <w:rsid w:val="50F62ABE"/>
    <w:rsid w:val="51A107EF"/>
    <w:rsid w:val="51AF19F5"/>
    <w:rsid w:val="51D30CEB"/>
    <w:rsid w:val="52132BE9"/>
    <w:rsid w:val="52257996"/>
    <w:rsid w:val="524758E9"/>
    <w:rsid w:val="52925251"/>
    <w:rsid w:val="52A1093B"/>
    <w:rsid w:val="53233235"/>
    <w:rsid w:val="5357756B"/>
    <w:rsid w:val="53790B48"/>
    <w:rsid w:val="540F3496"/>
    <w:rsid w:val="54A3372B"/>
    <w:rsid w:val="54BA6838"/>
    <w:rsid w:val="55320EE3"/>
    <w:rsid w:val="55BC15BA"/>
    <w:rsid w:val="55BF02F1"/>
    <w:rsid w:val="55C40CCC"/>
    <w:rsid w:val="55F01EC6"/>
    <w:rsid w:val="55F66200"/>
    <w:rsid w:val="56CB4F97"/>
    <w:rsid w:val="56EA44A8"/>
    <w:rsid w:val="575607F0"/>
    <w:rsid w:val="57623F65"/>
    <w:rsid w:val="586A43E8"/>
    <w:rsid w:val="58B22F0F"/>
    <w:rsid w:val="597C492D"/>
    <w:rsid w:val="59B30690"/>
    <w:rsid w:val="5A221372"/>
    <w:rsid w:val="5B6854AA"/>
    <w:rsid w:val="5B783F44"/>
    <w:rsid w:val="5B971DC6"/>
    <w:rsid w:val="5BCA4627"/>
    <w:rsid w:val="5BEA0F29"/>
    <w:rsid w:val="5C003455"/>
    <w:rsid w:val="5C27149F"/>
    <w:rsid w:val="5C62639E"/>
    <w:rsid w:val="5C9347A9"/>
    <w:rsid w:val="5CF35CE7"/>
    <w:rsid w:val="5D201497"/>
    <w:rsid w:val="5D445AA3"/>
    <w:rsid w:val="5D661B6B"/>
    <w:rsid w:val="5E174F66"/>
    <w:rsid w:val="5E361B63"/>
    <w:rsid w:val="5EAB5E7A"/>
    <w:rsid w:val="5F021772"/>
    <w:rsid w:val="5F1D4106"/>
    <w:rsid w:val="5F354E80"/>
    <w:rsid w:val="5F7563E8"/>
    <w:rsid w:val="5FE64BF0"/>
    <w:rsid w:val="602D3931"/>
    <w:rsid w:val="60AA5408"/>
    <w:rsid w:val="6136669F"/>
    <w:rsid w:val="61AE625A"/>
    <w:rsid w:val="61E432C2"/>
    <w:rsid w:val="61FF53A7"/>
    <w:rsid w:val="621D1946"/>
    <w:rsid w:val="628D57F7"/>
    <w:rsid w:val="62A50D92"/>
    <w:rsid w:val="62B2525D"/>
    <w:rsid w:val="63697E2E"/>
    <w:rsid w:val="63BA086D"/>
    <w:rsid w:val="64292616"/>
    <w:rsid w:val="64D47AC3"/>
    <w:rsid w:val="64ED07CF"/>
    <w:rsid w:val="64FB7408"/>
    <w:rsid w:val="665D5E7E"/>
    <w:rsid w:val="66D43C04"/>
    <w:rsid w:val="6702798D"/>
    <w:rsid w:val="684F1666"/>
    <w:rsid w:val="68A27B14"/>
    <w:rsid w:val="68B27721"/>
    <w:rsid w:val="68C805DF"/>
    <w:rsid w:val="68C857DA"/>
    <w:rsid w:val="693F31A1"/>
    <w:rsid w:val="696A6892"/>
    <w:rsid w:val="69CC1698"/>
    <w:rsid w:val="6A4E64A3"/>
    <w:rsid w:val="6A5B389C"/>
    <w:rsid w:val="6A753740"/>
    <w:rsid w:val="6AA76030"/>
    <w:rsid w:val="6B0F7582"/>
    <w:rsid w:val="6B6659E4"/>
    <w:rsid w:val="6B8A6D77"/>
    <w:rsid w:val="6B8C11B4"/>
    <w:rsid w:val="6BA81F6C"/>
    <w:rsid w:val="6BDA5F51"/>
    <w:rsid w:val="6C110D6C"/>
    <w:rsid w:val="6C673676"/>
    <w:rsid w:val="6C6C1D1A"/>
    <w:rsid w:val="6CDA1BF1"/>
    <w:rsid w:val="6D0C133A"/>
    <w:rsid w:val="6D926972"/>
    <w:rsid w:val="6DD73BEC"/>
    <w:rsid w:val="6DE15FBC"/>
    <w:rsid w:val="6DF02A14"/>
    <w:rsid w:val="6DFD4770"/>
    <w:rsid w:val="6E1374F8"/>
    <w:rsid w:val="6E2B4108"/>
    <w:rsid w:val="6E38064F"/>
    <w:rsid w:val="6E3A1751"/>
    <w:rsid w:val="6E5343C0"/>
    <w:rsid w:val="6F303C67"/>
    <w:rsid w:val="6F593A12"/>
    <w:rsid w:val="6F8E1282"/>
    <w:rsid w:val="6FBD2DD5"/>
    <w:rsid w:val="70952CCC"/>
    <w:rsid w:val="70E81B34"/>
    <w:rsid w:val="71770653"/>
    <w:rsid w:val="71CF785B"/>
    <w:rsid w:val="71DE3F1B"/>
    <w:rsid w:val="71E979EC"/>
    <w:rsid w:val="72567762"/>
    <w:rsid w:val="72D354A8"/>
    <w:rsid w:val="72DE185C"/>
    <w:rsid w:val="736874CF"/>
    <w:rsid w:val="73807EAB"/>
    <w:rsid w:val="73BB6668"/>
    <w:rsid w:val="73D96AEE"/>
    <w:rsid w:val="73EA0CFB"/>
    <w:rsid w:val="74340A49"/>
    <w:rsid w:val="74430533"/>
    <w:rsid w:val="74454183"/>
    <w:rsid w:val="746D54E1"/>
    <w:rsid w:val="74D25DE2"/>
    <w:rsid w:val="74E46A67"/>
    <w:rsid w:val="75504B8E"/>
    <w:rsid w:val="75DD7C4A"/>
    <w:rsid w:val="75EA6D90"/>
    <w:rsid w:val="75F7672F"/>
    <w:rsid w:val="76424AB5"/>
    <w:rsid w:val="767C6848"/>
    <w:rsid w:val="769D02A6"/>
    <w:rsid w:val="77133612"/>
    <w:rsid w:val="77187774"/>
    <w:rsid w:val="78144598"/>
    <w:rsid w:val="78212D94"/>
    <w:rsid w:val="79194513"/>
    <w:rsid w:val="793B23D0"/>
    <w:rsid w:val="79640B1F"/>
    <w:rsid w:val="7A1F3569"/>
    <w:rsid w:val="7A401F65"/>
    <w:rsid w:val="7B2225BD"/>
    <w:rsid w:val="7B4F16F6"/>
    <w:rsid w:val="7B914152"/>
    <w:rsid w:val="7BCD0E0D"/>
    <w:rsid w:val="7BD82591"/>
    <w:rsid w:val="7BE552A6"/>
    <w:rsid w:val="7BE611C4"/>
    <w:rsid w:val="7C946929"/>
    <w:rsid w:val="7CA81753"/>
    <w:rsid w:val="7D3534A0"/>
    <w:rsid w:val="7D425704"/>
    <w:rsid w:val="7D52346D"/>
    <w:rsid w:val="7D9F1A98"/>
    <w:rsid w:val="7EC86DE7"/>
    <w:rsid w:val="7EDA3958"/>
    <w:rsid w:val="7EF61A05"/>
    <w:rsid w:val="7F632F5F"/>
    <w:rsid w:val="7FB80E72"/>
    <w:rsid w:val="7FF32CE5"/>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6"/>
    <w:qFormat/>
    <w:uiPriority w:val="0"/>
    <w:pPr>
      <w:keepNext/>
      <w:spacing w:line="480" w:lineRule="auto"/>
      <w:outlineLvl w:val="0"/>
    </w:pPr>
    <w:rPr>
      <w:rFonts w:ascii="仿宋_GB2312" w:hAnsi="仿宋_GB2312"/>
      <w:b/>
      <w:sz w:val="36"/>
    </w:rPr>
  </w:style>
  <w:style w:type="paragraph" w:styleId="5">
    <w:name w:val="heading 2"/>
    <w:basedOn w:val="1"/>
    <w:next w:val="1"/>
    <w:qFormat/>
    <w:uiPriority w:val="0"/>
    <w:pPr>
      <w:keepNext/>
      <w:keepLines/>
      <w:widowControl/>
      <w:spacing w:before="260" w:after="260"/>
      <w:ind w:left="284"/>
      <w:jc w:val="left"/>
      <w:outlineLvl w:val="1"/>
    </w:pPr>
    <w:rPr>
      <w:rFonts w:ascii="Arial" w:hAnsi="Arial"/>
      <w:b/>
      <w:bCs/>
      <w:kern w:val="0"/>
      <w:sz w:val="28"/>
      <w:szCs w:val="32"/>
    </w:rPr>
  </w:style>
  <w:style w:type="paragraph" w:styleId="6">
    <w:name w:val="heading 3"/>
    <w:basedOn w:val="1"/>
    <w:next w:val="1"/>
    <w:qFormat/>
    <w:uiPriority w:val="0"/>
    <w:pPr>
      <w:keepNext/>
      <w:spacing w:beforeLines="200" w:line="400" w:lineRule="exact"/>
      <w:jc w:val="center"/>
      <w:outlineLvl w:val="2"/>
    </w:pPr>
    <w:rPr>
      <w:b/>
      <w:bCs/>
      <w:sz w:val="24"/>
      <w:szCs w:val="24"/>
    </w:rPr>
  </w:style>
  <w:style w:type="paragraph" w:styleId="7">
    <w:name w:val="heading 4"/>
    <w:basedOn w:val="1"/>
    <w:next w:val="1"/>
    <w:qFormat/>
    <w:uiPriority w:val="0"/>
    <w:pPr>
      <w:keepNext/>
      <w:tabs>
        <w:tab w:val="left" w:pos="435"/>
      </w:tabs>
      <w:ind w:left="435" w:hanging="435"/>
      <w:outlineLvl w:val="3"/>
    </w:pPr>
    <w:rPr>
      <w:b/>
      <w:color w:val="000000"/>
      <w:sz w:val="28"/>
      <w:szCs w:val="24"/>
      <w:u w:val="single"/>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eastAsia="仿宋_GB2312"/>
      <w:spacing w:val="15"/>
      <w:kern w:val="10"/>
      <w:sz w:val="24"/>
    </w:rPr>
  </w:style>
  <w:style w:type="paragraph" w:styleId="3">
    <w:name w:val="Body Text Indent"/>
    <w:basedOn w:val="1"/>
    <w:next w:val="1"/>
    <w:qFormat/>
    <w:uiPriority w:val="0"/>
    <w:pPr>
      <w:widowControl/>
      <w:ind w:firstLine="233" w:firstLineChars="233"/>
    </w:pPr>
    <w:rPr>
      <w:kern w:val="0"/>
      <w:sz w:val="28"/>
    </w:rPr>
  </w:style>
  <w:style w:type="paragraph" w:styleId="8">
    <w:name w:val="Normal Indent"/>
    <w:basedOn w:val="1"/>
    <w:next w:val="1"/>
    <w:qFormat/>
    <w:uiPriority w:val="0"/>
    <w:pPr>
      <w:spacing w:line="300" w:lineRule="auto"/>
      <w:ind w:firstLine="200" w:firstLineChars="200"/>
    </w:pPr>
    <w:rPr>
      <w:szCs w:val="24"/>
    </w:rPr>
  </w:style>
  <w:style w:type="paragraph" w:styleId="9">
    <w:name w:val="toa heading"/>
    <w:basedOn w:val="1"/>
    <w:next w:val="1"/>
    <w:qFormat/>
    <w:uiPriority w:val="0"/>
    <w:rPr>
      <w:rFonts w:ascii="Arial" w:hAnsi="Arial"/>
      <w:sz w:val="24"/>
    </w:rPr>
  </w:style>
  <w:style w:type="paragraph" w:styleId="10">
    <w:name w:val="index 6"/>
    <w:basedOn w:val="1"/>
    <w:next w:val="1"/>
    <w:qFormat/>
    <w:uiPriority w:val="99"/>
    <w:pPr>
      <w:ind w:left="2100"/>
    </w:pPr>
  </w:style>
  <w:style w:type="paragraph" w:styleId="11">
    <w:name w:val="Body Text 3"/>
    <w:basedOn w:val="1"/>
    <w:next w:val="1"/>
    <w:qFormat/>
    <w:uiPriority w:val="0"/>
    <w:pPr>
      <w:spacing w:line="440" w:lineRule="exact"/>
    </w:pPr>
    <w:rPr>
      <w:color w:val="000000"/>
      <w:kern w:val="2"/>
      <w:sz w:val="21"/>
      <w:szCs w:val="20"/>
    </w:rPr>
  </w:style>
  <w:style w:type="paragraph" w:styleId="12">
    <w:name w:val="Body Text"/>
    <w:basedOn w:val="1"/>
    <w:next w:val="11"/>
    <w:qFormat/>
    <w:uiPriority w:val="0"/>
    <w:pPr>
      <w:spacing w:after="120"/>
    </w:pPr>
  </w:style>
  <w:style w:type="paragraph" w:styleId="13">
    <w:name w:val="Plain Text"/>
    <w:basedOn w:val="1"/>
    <w:qFormat/>
    <w:uiPriority w:val="0"/>
    <w:rPr>
      <w:rFonts w:ascii="宋体"/>
    </w:rPr>
  </w:style>
  <w:style w:type="paragraph" w:styleId="14">
    <w:name w:val="Date"/>
    <w:basedOn w:val="1"/>
    <w:next w:val="1"/>
    <w:qFormat/>
    <w:uiPriority w:val="0"/>
    <w:rPr>
      <w:color w:val="000000"/>
      <w:kern w:val="0"/>
      <w:sz w:val="3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sz w:val="36"/>
    </w:rPr>
  </w:style>
  <w:style w:type="paragraph" w:styleId="18">
    <w:name w:val="toc 4"/>
    <w:basedOn w:val="1"/>
    <w:next w:val="1"/>
    <w:qFormat/>
    <w:uiPriority w:val="0"/>
    <w:pPr>
      <w:ind w:left="600" w:leftChars="600"/>
    </w:pPr>
  </w:style>
  <w:style w:type="paragraph" w:styleId="19">
    <w:name w:val="Subtitle"/>
    <w:basedOn w:val="1"/>
    <w:next w:val="1"/>
    <w:qFormat/>
    <w:uiPriority w:val="0"/>
    <w:pPr>
      <w:spacing w:line="312" w:lineRule="auto"/>
      <w:jc w:val="center"/>
      <w:outlineLvl w:val="1"/>
    </w:pPr>
    <w:rPr>
      <w:rFonts w:ascii="Cambria" w:hAnsi="Cambria"/>
      <w:b/>
      <w:bCs/>
      <w:kern w:val="28"/>
      <w:sz w:val="32"/>
      <w:szCs w:val="32"/>
    </w:rPr>
  </w:style>
  <w:style w:type="paragraph" w:styleId="20">
    <w:name w:val="footnote text"/>
    <w:basedOn w:val="1"/>
    <w:qFormat/>
    <w:uiPriority w:val="0"/>
    <w:pPr>
      <w:snapToGrid w:val="0"/>
      <w:jc w:val="left"/>
    </w:pPr>
    <w:rPr>
      <w:kern w:val="0"/>
      <w:sz w:val="18"/>
      <w:szCs w:val="18"/>
    </w:rPr>
  </w:style>
  <w:style w:type="paragraph" w:styleId="21">
    <w:name w:val="Body Text Indent 3"/>
    <w:basedOn w:val="1"/>
    <w:qFormat/>
    <w:uiPriority w:val="0"/>
    <w:pPr>
      <w:spacing w:line="410" w:lineRule="exact"/>
      <w:ind w:left="295" w:leftChars="295" w:firstLine="179" w:firstLineChars="179"/>
    </w:pPr>
    <w:rPr>
      <w:rFonts w:ascii="宋体"/>
      <w:spacing w:val="4"/>
    </w:rPr>
  </w:style>
  <w:style w:type="paragraph" w:styleId="22">
    <w:name w:val="Body Text 2"/>
    <w:basedOn w:val="1"/>
    <w:next w:val="12"/>
    <w:qFormat/>
    <w:uiPriority w:val="0"/>
    <w:pPr>
      <w:suppressAutoHyphens/>
      <w:jc w:val="left"/>
    </w:pPr>
    <w:rPr>
      <w:color w:val="000000"/>
      <w:kern w:val="1"/>
      <w:sz w:val="28"/>
    </w:rPr>
  </w:style>
  <w:style w:type="paragraph" w:styleId="23">
    <w:name w:val="Normal (Web)"/>
    <w:basedOn w:val="1"/>
    <w:qFormat/>
    <w:uiPriority w:val="0"/>
    <w:pPr>
      <w:widowControl/>
      <w:spacing w:before="100" w:beforeAutospacing="1" w:after="100" w:afterAutospacing="1"/>
      <w:jc w:val="left"/>
    </w:pPr>
    <w:rPr>
      <w:rFonts w:ascii="宋体"/>
      <w:kern w:val="0"/>
      <w:sz w:val="24"/>
      <w:szCs w:val="24"/>
    </w:rPr>
  </w:style>
  <w:style w:type="paragraph" w:styleId="24">
    <w:name w:val="Body Text First Indent"/>
    <w:basedOn w:val="12"/>
    <w:next w:val="1"/>
    <w:qFormat/>
    <w:uiPriority w:val="0"/>
    <w:pPr>
      <w:spacing w:line="540" w:lineRule="exact"/>
      <w:ind w:firstLine="420" w:firstLineChars="100"/>
    </w:pPr>
    <w:rPr>
      <w:rFonts w:eastAsia="仿宋_GB2312"/>
      <w:sz w:val="28"/>
      <w:szCs w:val="24"/>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paragraph" w:customStyle="1" w:styleId="30">
    <w:name w:val="文档正文"/>
    <w:basedOn w:val="8"/>
    <w:qFormat/>
    <w:uiPriority w:val="0"/>
    <w:pPr>
      <w:spacing w:line="480" w:lineRule="atLeast"/>
      <w:textAlignment w:val="baseline"/>
    </w:pPr>
    <w:rPr>
      <w:kern w:val="0"/>
      <w:sz w:val="24"/>
    </w:rPr>
  </w:style>
  <w:style w:type="paragraph" w:styleId="31">
    <w:name w:val="No Spacing"/>
    <w:basedOn w:val="1"/>
    <w:qFormat/>
    <w:uiPriority w:val="0"/>
    <w:rPr>
      <w:rFonts w:eastAsia="Times New Roman"/>
      <w:szCs w:val="22"/>
    </w:rPr>
  </w:style>
  <w:style w:type="paragraph" w:customStyle="1" w:styleId="3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3">
    <w:name w:val="样式 样式 样式 左侧:  2 字符1 + 首行缩进:  2 字符1 + 首行缩进:  2 字符"/>
    <w:basedOn w:val="1"/>
    <w:qFormat/>
    <w:uiPriority w:val="99"/>
    <w:pPr>
      <w:widowControl/>
      <w:spacing w:before="60" w:after="120" w:line="440" w:lineRule="atLeast"/>
      <w:ind w:firstLine="480"/>
    </w:pPr>
    <w:rPr>
      <w:rFonts w:hint="eastAsia"/>
      <w:sz w:val="24"/>
    </w:rPr>
  </w:style>
  <w:style w:type="paragraph" w:customStyle="1" w:styleId="34">
    <w:name w:val="Default"/>
    <w:qFormat/>
    <w:uiPriority w:val="0"/>
    <w:pPr>
      <w:widowControl w:val="0"/>
      <w:autoSpaceDE w:val="0"/>
      <w:autoSpaceDN w:val="0"/>
      <w:adjustRightInd w:val="0"/>
    </w:pPr>
    <w:rPr>
      <w:rFonts w:ascii="AGYXIQ+Frutiger-Cn" w:hAnsi="AGYXIQ+Frutiger-Cn" w:eastAsia="AGYXIQ+Frutiger-Cn" w:cs="AGYXIQ+Frutiger-Cn"/>
      <w:color w:val="000000"/>
      <w:sz w:val="24"/>
      <w:szCs w:val="24"/>
      <w:lang w:val="en-US" w:eastAsia="zh-CN" w:bidi="ar-SA"/>
    </w:rPr>
  </w:style>
  <w:style w:type="paragraph" w:customStyle="1" w:styleId="35">
    <w:name w:val="样式 首行缩进:  2 字符1"/>
    <w:basedOn w:val="1"/>
    <w:qFormat/>
    <w:uiPriority w:val="0"/>
    <w:pPr>
      <w:adjustRightInd w:val="0"/>
      <w:snapToGrid w:val="0"/>
      <w:spacing w:line="360" w:lineRule="auto"/>
      <w:ind w:firstLine="480" w:firstLineChars="200"/>
    </w:pPr>
    <w:rPr>
      <w:rFonts w:cs="宋体"/>
      <w:sz w:val="24"/>
    </w:rPr>
  </w:style>
  <w:style w:type="character" w:customStyle="1" w:styleId="36">
    <w:name w:val="标题 1 Char"/>
    <w:basedOn w:val="27"/>
    <w:link w:val="4"/>
    <w:qFormat/>
    <w:uiPriority w:val="0"/>
    <w:rPr>
      <w:rFonts w:ascii="仿宋_GB2312" w:hAnsi="仿宋_GB2312" w:eastAsia="宋体"/>
      <w:b/>
      <w:sz w:val="36"/>
    </w:rPr>
  </w:style>
  <w:style w:type="paragraph" w:customStyle="1" w:styleId="3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Cs w:val="20"/>
    </w:rPr>
  </w:style>
  <w:style w:type="character" w:customStyle="1" w:styleId="38">
    <w:name w:val="NormalCharacter"/>
    <w:semiHidden/>
    <w:qFormat/>
    <w:uiPriority w:val="0"/>
    <w:rPr>
      <w:rFonts w:ascii="Times New Roman" w:hAnsi="Times New Roman" w:eastAsia="宋体" w:cs="Times New Roman"/>
      <w:kern w:val="2"/>
      <w:sz w:val="21"/>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1">
    <w:name w:val="Normal_11"/>
    <w:qFormat/>
    <w:uiPriority w:val="0"/>
    <w:rPr>
      <w:rFonts w:ascii="黑体" w:hAnsi="黑体" w:eastAsia="黑体" w:cs="Times New Roman"/>
      <w:b/>
      <w:sz w:val="32"/>
      <w:szCs w:val="24"/>
      <w:lang w:val="en-US" w:eastAsia="zh-CN" w:bidi="ar-SA"/>
    </w:rPr>
  </w:style>
  <w:style w:type="paragraph" w:customStyle="1" w:styleId="4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font11"/>
    <w:qFormat/>
    <w:uiPriority w:val="0"/>
    <w:rPr>
      <w:rFonts w:hint="eastAsia" w:ascii="宋体" w:hAnsi="宋体" w:eastAsia="宋体" w:cs="宋体"/>
      <w:b/>
      <w:color w:val="000000"/>
      <w:sz w:val="20"/>
      <w:szCs w:val="20"/>
      <w:u w:val="none"/>
    </w:rPr>
  </w:style>
  <w:style w:type="character" w:customStyle="1" w:styleId="44">
    <w:name w:val="font21"/>
    <w:qFormat/>
    <w:uiPriority w:val="0"/>
    <w:rPr>
      <w:rFonts w:hint="eastAsia" w:ascii="宋体" w:hAnsi="宋体" w:eastAsia="宋体" w:cs="宋体"/>
      <w:color w:val="000000"/>
      <w:sz w:val="18"/>
      <w:szCs w:val="18"/>
      <w:u w:val="none"/>
    </w:rPr>
  </w:style>
  <w:style w:type="paragraph" w:customStyle="1" w:styleId="4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13756</Words>
  <Characters>14941</Characters>
  <Lines>249</Lines>
  <Paragraphs>70</Paragraphs>
  <TotalTime>1</TotalTime>
  <ScaleCrop>false</ScaleCrop>
  <LinksUpToDate>false</LinksUpToDate>
  <CharactersWithSpaces>15074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2021-06-18T08:38:00Z</dcterms:created>
  <dc:creator>Administrator</dc:creator>
  <cp:lastModifiedBy>Administrator</cp:lastModifiedBy>
  <cp:lastPrinted>2022-04-25T05:42:00Z</cp:lastPrinted>
  <dcterms:modified xsi:type="dcterms:W3CDTF">2025-07-08T04:53:13Z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0547BAC09EE44253AC142F3004C40933_13</vt:lpwstr>
  </property>
  <property fmtid="{D5CDD505-2E9C-101B-9397-08002B2CF9AE}" pid="4" name="commondata">
    <vt:lpwstr>eyJoZGlkIjoiYWJjNTc5YTZmNTQ2Nzg4MzBlOTM5NmNhNDUyOGMzNTEifQ==</vt:lpwstr>
  </property>
  <property fmtid="{D5CDD505-2E9C-101B-9397-08002B2CF9AE}" pid="5" name="KSOTemplateDocerSaveRecord">
    <vt:lpwstr>eyJoZGlkIjoiZTc1ODE4YzIwZWEzYTJmOTE0MDYwZWEwYWZhZTg5YzAifQ==</vt:lpwstr>
  </property>
</Properties>
</file>