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5CF28">
      <w:pPr>
        <w:pStyle w:val="2"/>
        <w:spacing w:line="472" w:lineRule="auto"/>
        <w:rPr>
          <w:rFonts w:hint="eastAsia" w:ascii="仿宋" w:hAnsi="仿宋" w:eastAsia="仿宋" w:cs="仿宋"/>
          <w:color w:val="auto"/>
        </w:rPr>
      </w:pPr>
    </w:p>
    <w:p w14:paraId="3012A335">
      <w:pPr>
        <w:spacing w:before="162" w:line="326" w:lineRule="auto"/>
        <w:ind w:left="300" w:hanging="300"/>
        <w:jc w:val="center"/>
        <w:rPr>
          <w:rFonts w:hint="eastAsia" w:ascii="仿宋" w:hAnsi="仿宋" w:eastAsia="仿宋" w:cs="仿宋"/>
          <w:b/>
          <w:bCs/>
          <w:color w:val="auto"/>
          <w:spacing w:val="5"/>
          <w:sz w:val="50"/>
          <w:szCs w:val="50"/>
          <w:lang w:val="en-US" w:eastAsia="zh-CN"/>
        </w:rPr>
      </w:pPr>
    </w:p>
    <w:p w14:paraId="6726B822">
      <w:pPr>
        <w:spacing w:before="162" w:line="326" w:lineRule="auto"/>
        <w:ind w:left="300" w:hanging="300"/>
        <w:jc w:val="center"/>
        <w:rPr>
          <w:rFonts w:hint="eastAsia" w:ascii="仿宋" w:hAnsi="仿宋" w:eastAsia="仿宋" w:cs="仿宋"/>
          <w:b w:val="0"/>
          <w:bCs w:val="0"/>
          <w:color w:val="auto"/>
          <w:sz w:val="50"/>
          <w:szCs w:val="50"/>
          <w:lang w:val="en-US" w:eastAsia="zh-CN"/>
        </w:rPr>
      </w:pPr>
      <w:r>
        <w:rPr>
          <w:rFonts w:hint="eastAsia" w:ascii="仿宋" w:hAnsi="仿宋" w:eastAsia="仿宋" w:cs="仿宋"/>
          <w:b w:val="0"/>
          <w:bCs w:val="0"/>
          <w:color w:val="auto"/>
          <w:sz w:val="50"/>
          <w:szCs w:val="50"/>
          <w:lang w:val="en-US" w:eastAsia="zh-CN"/>
        </w:rPr>
        <w:t>呼图壁县发展和改革委员会应急物资采购项目</w:t>
      </w:r>
    </w:p>
    <w:p w14:paraId="1023D45E">
      <w:pPr>
        <w:pStyle w:val="2"/>
        <w:spacing w:line="250" w:lineRule="auto"/>
        <w:rPr>
          <w:rFonts w:hint="eastAsia" w:ascii="仿宋" w:hAnsi="仿宋" w:eastAsia="仿宋" w:cs="仿宋"/>
          <w:color w:val="auto"/>
        </w:rPr>
      </w:pPr>
    </w:p>
    <w:p w14:paraId="5253ED38">
      <w:pPr>
        <w:pStyle w:val="2"/>
        <w:spacing w:line="250" w:lineRule="auto"/>
        <w:rPr>
          <w:rFonts w:hint="eastAsia" w:ascii="仿宋" w:hAnsi="仿宋" w:eastAsia="仿宋" w:cs="仿宋"/>
          <w:color w:val="auto"/>
        </w:rPr>
      </w:pPr>
    </w:p>
    <w:p w14:paraId="5B9E3EF9">
      <w:pPr>
        <w:pStyle w:val="2"/>
        <w:spacing w:line="250" w:lineRule="auto"/>
        <w:rPr>
          <w:rFonts w:hint="eastAsia" w:ascii="仿宋" w:hAnsi="仿宋" w:eastAsia="仿宋" w:cs="仿宋"/>
          <w:color w:val="auto"/>
        </w:rPr>
      </w:pPr>
    </w:p>
    <w:p w14:paraId="105C53D9">
      <w:pPr>
        <w:pStyle w:val="2"/>
        <w:spacing w:line="251" w:lineRule="auto"/>
        <w:rPr>
          <w:rFonts w:hint="eastAsia" w:ascii="仿宋" w:hAnsi="仿宋" w:eastAsia="仿宋" w:cs="仿宋"/>
          <w:color w:val="auto"/>
        </w:rPr>
      </w:pPr>
    </w:p>
    <w:p w14:paraId="575ACFEE">
      <w:pPr>
        <w:pStyle w:val="2"/>
        <w:spacing w:line="251" w:lineRule="auto"/>
        <w:rPr>
          <w:rFonts w:hint="eastAsia" w:ascii="仿宋" w:hAnsi="仿宋" w:eastAsia="仿宋" w:cs="仿宋"/>
          <w:color w:val="auto"/>
        </w:rPr>
      </w:pPr>
    </w:p>
    <w:p w14:paraId="4F553900">
      <w:pPr>
        <w:pStyle w:val="2"/>
        <w:spacing w:line="251" w:lineRule="auto"/>
        <w:rPr>
          <w:rFonts w:hint="eastAsia" w:ascii="仿宋" w:hAnsi="仿宋" w:eastAsia="仿宋" w:cs="仿宋"/>
          <w:color w:val="auto"/>
        </w:rPr>
      </w:pPr>
    </w:p>
    <w:p w14:paraId="6A885E19">
      <w:pPr>
        <w:pStyle w:val="2"/>
        <w:spacing w:line="251" w:lineRule="auto"/>
        <w:rPr>
          <w:rFonts w:hint="eastAsia" w:ascii="仿宋" w:hAnsi="仿宋" w:eastAsia="仿宋" w:cs="仿宋"/>
          <w:color w:val="auto"/>
        </w:rPr>
      </w:pPr>
    </w:p>
    <w:p w14:paraId="6ED6F559">
      <w:pPr>
        <w:pStyle w:val="2"/>
        <w:spacing w:line="251" w:lineRule="auto"/>
        <w:rPr>
          <w:rFonts w:hint="eastAsia" w:ascii="仿宋" w:hAnsi="仿宋" w:eastAsia="仿宋" w:cs="仿宋"/>
          <w:color w:val="auto"/>
        </w:rPr>
      </w:pPr>
    </w:p>
    <w:p w14:paraId="093A4C1C">
      <w:pPr>
        <w:pStyle w:val="2"/>
        <w:spacing w:line="251" w:lineRule="auto"/>
        <w:rPr>
          <w:rFonts w:hint="eastAsia" w:ascii="仿宋" w:hAnsi="仿宋" w:eastAsia="仿宋" w:cs="仿宋"/>
          <w:color w:val="auto"/>
        </w:rPr>
      </w:pPr>
    </w:p>
    <w:p w14:paraId="5449F054">
      <w:pPr>
        <w:pStyle w:val="2"/>
        <w:spacing w:line="251" w:lineRule="auto"/>
        <w:rPr>
          <w:rFonts w:hint="eastAsia" w:ascii="仿宋" w:hAnsi="仿宋" w:eastAsia="仿宋" w:cs="仿宋"/>
          <w:color w:val="auto"/>
        </w:rPr>
      </w:pPr>
    </w:p>
    <w:p w14:paraId="3952D685">
      <w:pPr>
        <w:spacing w:before="299" w:line="222" w:lineRule="auto"/>
        <w:ind w:left="2055"/>
        <w:rPr>
          <w:rFonts w:hint="eastAsia" w:ascii="仿宋" w:hAnsi="仿宋" w:eastAsia="仿宋" w:cs="仿宋"/>
          <w:color w:val="auto"/>
          <w:sz w:val="92"/>
          <w:szCs w:val="92"/>
        </w:rPr>
      </w:pPr>
      <w:r>
        <w:rPr>
          <w:rFonts w:hint="eastAsia" w:ascii="仿宋" w:hAnsi="仿宋" w:eastAsia="仿宋" w:cs="仿宋"/>
          <w:b/>
          <w:bCs/>
          <w:color w:val="auto"/>
          <w:spacing w:val="174"/>
          <w:sz w:val="92"/>
          <w:szCs w:val="92"/>
        </w:rPr>
        <w:t>招标文件</w:t>
      </w:r>
    </w:p>
    <w:p w14:paraId="493EF794">
      <w:pPr>
        <w:pStyle w:val="2"/>
        <w:spacing w:line="249" w:lineRule="auto"/>
        <w:rPr>
          <w:rFonts w:hint="eastAsia" w:ascii="仿宋" w:hAnsi="仿宋" w:eastAsia="仿宋" w:cs="仿宋"/>
          <w:color w:val="auto"/>
        </w:rPr>
      </w:pPr>
    </w:p>
    <w:p w14:paraId="317BF904">
      <w:pPr>
        <w:pStyle w:val="2"/>
        <w:spacing w:line="249" w:lineRule="auto"/>
        <w:rPr>
          <w:rFonts w:hint="eastAsia" w:ascii="仿宋" w:hAnsi="仿宋" w:eastAsia="仿宋" w:cs="仿宋"/>
          <w:color w:val="auto"/>
        </w:rPr>
      </w:pPr>
    </w:p>
    <w:p w14:paraId="342E0BAC">
      <w:pPr>
        <w:pStyle w:val="2"/>
        <w:spacing w:line="249" w:lineRule="auto"/>
        <w:rPr>
          <w:rFonts w:hint="eastAsia" w:ascii="仿宋" w:hAnsi="仿宋" w:eastAsia="仿宋" w:cs="仿宋"/>
          <w:color w:val="auto"/>
        </w:rPr>
      </w:pPr>
    </w:p>
    <w:p w14:paraId="676A65D7">
      <w:pPr>
        <w:pStyle w:val="2"/>
        <w:spacing w:line="249" w:lineRule="auto"/>
        <w:rPr>
          <w:rFonts w:hint="eastAsia" w:ascii="仿宋" w:hAnsi="仿宋" w:eastAsia="仿宋" w:cs="仿宋"/>
          <w:color w:val="auto"/>
        </w:rPr>
      </w:pPr>
    </w:p>
    <w:p w14:paraId="7A4C3647">
      <w:pPr>
        <w:pStyle w:val="2"/>
        <w:spacing w:line="249" w:lineRule="auto"/>
        <w:rPr>
          <w:rFonts w:hint="eastAsia" w:ascii="仿宋" w:hAnsi="仿宋" w:eastAsia="仿宋" w:cs="仿宋"/>
          <w:color w:val="auto"/>
        </w:rPr>
      </w:pPr>
    </w:p>
    <w:p w14:paraId="58AB392E">
      <w:pPr>
        <w:pStyle w:val="2"/>
        <w:spacing w:line="250" w:lineRule="auto"/>
        <w:rPr>
          <w:rFonts w:hint="eastAsia" w:ascii="仿宋" w:hAnsi="仿宋" w:eastAsia="仿宋" w:cs="仿宋"/>
          <w:color w:val="auto"/>
        </w:rPr>
      </w:pPr>
    </w:p>
    <w:p w14:paraId="6406D410">
      <w:pPr>
        <w:pStyle w:val="2"/>
        <w:spacing w:line="250" w:lineRule="auto"/>
        <w:rPr>
          <w:rFonts w:hint="eastAsia" w:ascii="仿宋" w:hAnsi="仿宋" w:eastAsia="仿宋" w:cs="仿宋"/>
          <w:color w:val="auto"/>
        </w:rPr>
      </w:pPr>
    </w:p>
    <w:p w14:paraId="537F875B">
      <w:pPr>
        <w:pStyle w:val="2"/>
        <w:spacing w:line="250" w:lineRule="auto"/>
        <w:rPr>
          <w:rFonts w:hint="eastAsia" w:ascii="仿宋" w:hAnsi="仿宋" w:eastAsia="仿宋" w:cs="仿宋"/>
          <w:color w:val="auto"/>
        </w:rPr>
      </w:pPr>
    </w:p>
    <w:p w14:paraId="50A90A3D">
      <w:pPr>
        <w:pStyle w:val="2"/>
        <w:spacing w:line="250" w:lineRule="auto"/>
        <w:rPr>
          <w:rFonts w:hint="eastAsia" w:ascii="仿宋" w:hAnsi="仿宋" w:eastAsia="仿宋" w:cs="仿宋"/>
          <w:color w:val="auto"/>
        </w:rPr>
      </w:pPr>
    </w:p>
    <w:p w14:paraId="76583975">
      <w:pPr>
        <w:pStyle w:val="2"/>
        <w:spacing w:line="250" w:lineRule="auto"/>
        <w:rPr>
          <w:rFonts w:hint="eastAsia" w:ascii="仿宋" w:hAnsi="仿宋" w:eastAsia="仿宋" w:cs="仿宋"/>
          <w:color w:val="auto"/>
        </w:rPr>
      </w:pPr>
    </w:p>
    <w:p w14:paraId="1B1DFE61">
      <w:pPr>
        <w:spacing w:before="104" w:line="222" w:lineRule="auto"/>
        <w:rPr>
          <w:rFonts w:hint="eastAsia" w:ascii="仿宋" w:hAnsi="仿宋" w:eastAsia="仿宋" w:cs="仿宋"/>
          <w:color w:val="auto"/>
          <w:sz w:val="32"/>
          <w:szCs w:val="32"/>
          <w:lang w:val="en-US" w:eastAsia="zh-CN"/>
        </w:rPr>
      </w:pPr>
      <w:r>
        <w:rPr>
          <w:rFonts w:hint="eastAsia" w:ascii="仿宋" w:hAnsi="仿宋" w:eastAsia="仿宋" w:cs="仿宋"/>
          <w:b/>
          <w:bCs/>
          <w:color w:val="auto"/>
          <w:spacing w:val="9"/>
          <w:sz w:val="32"/>
          <w:szCs w:val="32"/>
        </w:rPr>
        <w:t>采购人：</w:t>
      </w:r>
      <w:r>
        <w:rPr>
          <w:rFonts w:hint="eastAsia" w:ascii="仿宋" w:hAnsi="仿宋" w:eastAsia="仿宋" w:cs="仿宋"/>
          <w:b/>
          <w:bCs/>
          <w:color w:val="auto"/>
          <w:spacing w:val="9"/>
          <w:sz w:val="32"/>
          <w:szCs w:val="32"/>
          <w:lang w:val="en-US" w:eastAsia="zh-CN"/>
        </w:rPr>
        <w:t>呼图壁县发展和改革委员会</w:t>
      </w:r>
    </w:p>
    <w:p w14:paraId="7081A0DE">
      <w:pPr>
        <w:pStyle w:val="2"/>
        <w:spacing w:before="244" w:line="221" w:lineRule="auto"/>
        <w:rPr>
          <w:rFonts w:hint="eastAsia" w:ascii="仿宋" w:hAnsi="仿宋" w:eastAsia="仿宋" w:cs="仿宋"/>
          <w:color w:val="auto"/>
          <w:sz w:val="32"/>
          <w:szCs w:val="32"/>
          <w:lang w:val="en-US" w:eastAsia="zh-CN"/>
        </w:rPr>
      </w:pPr>
      <w:r>
        <w:rPr>
          <w:rFonts w:hint="eastAsia" w:ascii="仿宋" w:hAnsi="仿宋" w:eastAsia="仿宋" w:cs="仿宋"/>
          <w:b/>
          <w:bCs/>
          <w:color w:val="auto"/>
          <w:spacing w:val="-10"/>
          <w:sz w:val="32"/>
          <w:szCs w:val="32"/>
        </w:rPr>
        <w:t>项目编号：</w:t>
      </w:r>
      <w:r>
        <w:rPr>
          <w:rFonts w:hint="eastAsia" w:ascii="仿宋" w:hAnsi="仿宋" w:eastAsia="仿宋" w:cs="仿宋"/>
          <w:b/>
          <w:color w:val="auto"/>
          <w:sz w:val="32"/>
          <w:szCs w:val="32"/>
          <w:highlight w:val="none"/>
          <w:lang w:val="en-US" w:eastAsia="zh-CN"/>
        </w:rPr>
        <w:t>2025-JHJY-ZFCG-06</w:t>
      </w:r>
    </w:p>
    <w:p w14:paraId="7A7E1A78">
      <w:pPr>
        <w:spacing w:before="236" w:line="221" w:lineRule="auto"/>
        <w:rPr>
          <w:rFonts w:hint="eastAsia" w:ascii="仿宋" w:hAnsi="仿宋" w:eastAsia="仿宋" w:cs="仿宋"/>
          <w:color w:val="auto"/>
          <w:sz w:val="32"/>
          <w:szCs w:val="32"/>
          <w:lang w:val="en-US" w:eastAsia="zh-CN"/>
        </w:rPr>
      </w:pPr>
      <w:r>
        <w:rPr>
          <w:rFonts w:hint="eastAsia" w:ascii="仿宋" w:hAnsi="仿宋" w:eastAsia="仿宋" w:cs="仿宋"/>
          <w:b/>
          <w:bCs/>
          <w:color w:val="auto"/>
          <w:spacing w:val="-6"/>
          <w:sz w:val="32"/>
          <w:szCs w:val="32"/>
        </w:rPr>
        <w:t>采购代理机构：</w:t>
      </w:r>
      <w:r>
        <w:rPr>
          <w:rFonts w:hint="eastAsia" w:ascii="仿宋" w:hAnsi="仿宋" w:eastAsia="仿宋" w:cs="仿宋"/>
          <w:b/>
          <w:bCs/>
          <w:color w:val="auto"/>
          <w:spacing w:val="-6"/>
          <w:sz w:val="32"/>
          <w:szCs w:val="32"/>
          <w:lang w:val="en-US" w:eastAsia="zh-CN"/>
        </w:rPr>
        <w:t>呼图壁县锦华建业工程项目管理有限公司</w:t>
      </w:r>
    </w:p>
    <w:p w14:paraId="473BB223">
      <w:pPr>
        <w:pStyle w:val="2"/>
        <w:spacing w:line="463" w:lineRule="auto"/>
        <w:rPr>
          <w:rFonts w:hint="eastAsia" w:ascii="仿宋" w:hAnsi="仿宋" w:eastAsia="仿宋" w:cs="仿宋"/>
          <w:color w:val="auto"/>
        </w:rPr>
      </w:pPr>
    </w:p>
    <w:p w14:paraId="7CA19FA6">
      <w:pPr>
        <w:spacing w:before="105" w:line="223" w:lineRule="auto"/>
        <w:ind w:left="3277"/>
        <w:rPr>
          <w:rFonts w:hint="eastAsia" w:ascii="仿宋" w:hAnsi="仿宋" w:eastAsia="仿宋" w:cs="仿宋"/>
          <w:color w:val="auto"/>
          <w:sz w:val="32"/>
          <w:szCs w:val="32"/>
        </w:rPr>
      </w:pPr>
      <w:r>
        <w:rPr>
          <w:rFonts w:hint="eastAsia" w:ascii="仿宋" w:hAnsi="仿宋" w:eastAsia="仿宋" w:cs="仿宋"/>
          <w:b/>
          <w:bCs/>
          <w:color w:val="auto"/>
          <w:spacing w:val="-6"/>
          <w:sz w:val="32"/>
          <w:szCs w:val="32"/>
        </w:rPr>
        <w:t>二O二</w:t>
      </w:r>
      <w:r>
        <w:rPr>
          <w:rFonts w:hint="eastAsia" w:ascii="仿宋" w:hAnsi="仿宋" w:eastAsia="仿宋" w:cs="仿宋"/>
          <w:b/>
          <w:bCs/>
          <w:color w:val="auto"/>
          <w:spacing w:val="-6"/>
          <w:sz w:val="32"/>
          <w:szCs w:val="32"/>
          <w:lang w:val="en-US" w:eastAsia="zh-CN"/>
        </w:rPr>
        <w:t>五</w:t>
      </w:r>
      <w:r>
        <w:rPr>
          <w:rFonts w:hint="eastAsia" w:ascii="仿宋" w:hAnsi="仿宋" w:eastAsia="仿宋" w:cs="仿宋"/>
          <w:b/>
          <w:bCs/>
          <w:color w:val="auto"/>
          <w:spacing w:val="-6"/>
          <w:sz w:val="32"/>
          <w:szCs w:val="32"/>
        </w:rPr>
        <w:t>年</w:t>
      </w:r>
      <w:r>
        <w:rPr>
          <w:rFonts w:hint="eastAsia" w:ascii="仿宋" w:hAnsi="仿宋" w:eastAsia="仿宋" w:cs="仿宋"/>
          <w:b/>
          <w:bCs/>
          <w:color w:val="auto"/>
          <w:spacing w:val="-6"/>
          <w:sz w:val="32"/>
          <w:szCs w:val="32"/>
          <w:lang w:val="en-US" w:eastAsia="zh-CN"/>
        </w:rPr>
        <w:t>六</w:t>
      </w:r>
      <w:r>
        <w:rPr>
          <w:rFonts w:hint="eastAsia" w:ascii="仿宋" w:hAnsi="仿宋" w:eastAsia="仿宋" w:cs="仿宋"/>
          <w:b/>
          <w:bCs/>
          <w:color w:val="auto"/>
          <w:spacing w:val="-6"/>
          <w:sz w:val="32"/>
          <w:szCs w:val="32"/>
        </w:rPr>
        <w:t>月</w:t>
      </w:r>
    </w:p>
    <w:p w14:paraId="2D21DE08">
      <w:pPr>
        <w:spacing w:line="223" w:lineRule="auto"/>
        <w:rPr>
          <w:rFonts w:hint="eastAsia" w:ascii="仿宋" w:hAnsi="仿宋" w:eastAsia="仿宋" w:cs="仿宋"/>
          <w:color w:val="auto"/>
          <w:sz w:val="32"/>
          <w:szCs w:val="32"/>
        </w:rPr>
        <w:sectPr>
          <w:footerReference r:id="rId5" w:type="default"/>
          <w:pgSz w:w="11910" w:h="16840"/>
          <w:pgMar w:top="1440" w:right="1800" w:bottom="1440" w:left="1800" w:header="0" w:footer="567" w:gutter="0"/>
          <w:pgNumType w:fmt="decimal"/>
          <w:cols w:space="720" w:num="1"/>
        </w:sectPr>
      </w:pPr>
    </w:p>
    <w:p w14:paraId="757349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40"/>
          <w:szCs w:val="40"/>
          <w:lang w:val="en-US" w:eastAsia="zh-CN"/>
        </w:rPr>
        <w:t>目录</w:t>
      </w:r>
    </w:p>
    <w:p w14:paraId="1FA6CC37">
      <w:pPr>
        <w:pStyle w:val="2"/>
        <w:spacing w:line="253" w:lineRule="auto"/>
        <w:rPr>
          <w:rFonts w:hint="eastAsia" w:ascii="仿宋" w:hAnsi="仿宋" w:eastAsia="仿宋" w:cs="仿宋"/>
          <w:color w:val="auto"/>
        </w:rPr>
      </w:pPr>
    </w:p>
    <w:p w14:paraId="1ECBB50A">
      <w:pPr>
        <w:pStyle w:val="2"/>
        <w:spacing w:line="253" w:lineRule="auto"/>
        <w:rPr>
          <w:rFonts w:hint="eastAsia" w:ascii="仿宋" w:hAnsi="仿宋" w:eastAsia="仿宋" w:cs="仿宋"/>
          <w:color w:val="auto"/>
        </w:rPr>
      </w:pPr>
    </w:p>
    <w:p w14:paraId="32E832B9">
      <w:pPr>
        <w:pStyle w:val="2"/>
        <w:spacing w:line="254" w:lineRule="auto"/>
        <w:rPr>
          <w:rFonts w:hint="eastAsia" w:ascii="仿宋" w:hAnsi="仿宋" w:eastAsia="仿宋" w:cs="仿宋"/>
          <w:color w:val="auto"/>
        </w:rPr>
      </w:pPr>
    </w:p>
    <w:p w14:paraId="0993E63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 xml:space="preserve">第一章  </w:t>
      </w:r>
      <w:r>
        <w:rPr>
          <w:rFonts w:hint="eastAsia" w:ascii="仿宋" w:hAnsi="仿宋" w:eastAsia="仿宋" w:cs="仿宋"/>
          <w:color w:val="auto"/>
          <w:sz w:val="36"/>
          <w:szCs w:val="36"/>
        </w:rPr>
        <w:t xml:space="preserve">采购招标公告 </w:t>
      </w:r>
    </w:p>
    <w:p w14:paraId="74D35D4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 xml:space="preserve">第二章  </w:t>
      </w:r>
      <w:r>
        <w:rPr>
          <w:rFonts w:hint="eastAsia" w:ascii="仿宋" w:hAnsi="仿宋" w:eastAsia="仿宋" w:cs="仿宋"/>
          <w:color w:val="auto"/>
          <w:sz w:val="36"/>
          <w:szCs w:val="36"/>
        </w:rPr>
        <w:fldChar w:fldCharType="begin"/>
      </w:r>
      <w:r>
        <w:rPr>
          <w:rFonts w:hint="eastAsia" w:ascii="仿宋" w:hAnsi="仿宋" w:eastAsia="仿宋" w:cs="仿宋"/>
          <w:color w:val="auto"/>
          <w:sz w:val="36"/>
          <w:szCs w:val="36"/>
        </w:rPr>
        <w:instrText xml:space="preserve"> HYPERLINK \l "bookmark1" </w:instrText>
      </w:r>
      <w:r>
        <w:rPr>
          <w:rFonts w:hint="eastAsia" w:ascii="仿宋" w:hAnsi="仿宋" w:eastAsia="仿宋" w:cs="仿宋"/>
          <w:color w:val="auto"/>
          <w:sz w:val="36"/>
          <w:szCs w:val="36"/>
        </w:rPr>
        <w:fldChar w:fldCharType="separate"/>
      </w:r>
      <w:r>
        <w:rPr>
          <w:rFonts w:hint="eastAsia" w:ascii="仿宋" w:hAnsi="仿宋" w:eastAsia="仿宋" w:cs="仿宋"/>
          <w:color w:val="auto"/>
          <w:sz w:val="36"/>
          <w:szCs w:val="36"/>
        </w:rPr>
        <w:t>投标人须知</w:t>
      </w:r>
      <w:r>
        <w:rPr>
          <w:rFonts w:hint="eastAsia" w:ascii="仿宋" w:hAnsi="仿宋" w:eastAsia="仿宋" w:cs="仿宋"/>
          <w:color w:val="auto"/>
          <w:sz w:val="36"/>
          <w:szCs w:val="36"/>
        </w:rPr>
        <w:fldChar w:fldCharType="end"/>
      </w:r>
      <w:r>
        <w:rPr>
          <w:rFonts w:hint="eastAsia" w:ascii="仿宋" w:hAnsi="仿宋" w:eastAsia="仿宋" w:cs="仿宋"/>
          <w:color w:val="auto"/>
          <w:sz w:val="36"/>
          <w:szCs w:val="36"/>
        </w:rPr>
        <w:t xml:space="preserve">    </w:t>
      </w:r>
    </w:p>
    <w:p w14:paraId="7448829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 xml:space="preserve">第三章  </w:t>
      </w:r>
      <w:r>
        <w:rPr>
          <w:rFonts w:hint="eastAsia" w:ascii="仿宋" w:hAnsi="仿宋" w:eastAsia="仿宋" w:cs="仿宋"/>
          <w:color w:val="auto"/>
          <w:sz w:val="36"/>
          <w:szCs w:val="36"/>
        </w:rPr>
        <w:fldChar w:fldCharType="begin"/>
      </w:r>
      <w:r>
        <w:rPr>
          <w:rFonts w:hint="eastAsia" w:ascii="仿宋" w:hAnsi="仿宋" w:eastAsia="仿宋" w:cs="仿宋"/>
          <w:color w:val="auto"/>
          <w:sz w:val="36"/>
          <w:szCs w:val="36"/>
        </w:rPr>
        <w:instrText xml:space="preserve"> HYPERLINK \l "bookmark2" </w:instrText>
      </w:r>
      <w:r>
        <w:rPr>
          <w:rFonts w:hint="eastAsia" w:ascii="仿宋" w:hAnsi="仿宋" w:eastAsia="仿宋" w:cs="仿宋"/>
          <w:color w:val="auto"/>
          <w:sz w:val="36"/>
          <w:szCs w:val="36"/>
        </w:rPr>
        <w:fldChar w:fldCharType="separate"/>
      </w:r>
      <w:r>
        <w:rPr>
          <w:rFonts w:hint="eastAsia" w:ascii="仿宋" w:hAnsi="仿宋" w:eastAsia="仿宋" w:cs="仿宋"/>
          <w:color w:val="auto"/>
          <w:sz w:val="36"/>
          <w:szCs w:val="36"/>
        </w:rPr>
        <w:t>合同条款</w:t>
      </w:r>
      <w:r>
        <w:rPr>
          <w:rFonts w:hint="eastAsia" w:ascii="仿宋" w:hAnsi="仿宋" w:eastAsia="仿宋" w:cs="仿宋"/>
          <w:color w:val="auto"/>
          <w:sz w:val="36"/>
          <w:szCs w:val="36"/>
        </w:rPr>
        <w:fldChar w:fldCharType="end"/>
      </w:r>
    </w:p>
    <w:p w14:paraId="2559BE4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36"/>
          <w:szCs w:val="36"/>
        </w:rPr>
      </w:pPr>
      <w:r>
        <w:rPr>
          <w:rFonts w:hint="eastAsia" w:ascii="仿宋" w:hAnsi="仿宋" w:eastAsia="仿宋" w:cs="仿宋"/>
          <w:color w:val="auto"/>
          <w:sz w:val="36"/>
          <w:szCs w:val="36"/>
        </w:rPr>
        <w:fldChar w:fldCharType="begin"/>
      </w:r>
      <w:r>
        <w:rPr>
          <w:rFonts w:hint="eastAsia" w:ascii="仿宋" w:hAnsi="仿宋" w:eastAsia="仿宋" w:cs="仿宋"/>
          <w:color w:val="auto"/>
          <w:sz w:val="36"/>
          <w:szCs w:val="36"/>
        </w:rPr>
        <w:instrText xml:space="preserve"> HYPERLINK \l "bookmark3" </w:instrText>
      </w:r>
      <w:r>
        <w:rPr>
          <w:rFonts w:hint="eastAsia" w:ascii="仿宋" w:hAnsi="仿宋" w:eastAsia="仿宋" w:cs="仿宋"/>
          <w:color w:val="auto"/>
          <w:sz w:val="36"/>
          <w:szCs w:val="36"/>
        </w:rPr>
        <w:fldChar w:fldCharType="separate"/>
      </w:r>
      <w:r>
        <w:rPr>
          <w:rFonts w:hint="eastAsia" w:ascii="仿宋" w:hAnsi="仿宋" w:eastAsia="仿宋" w:cs="仿宋"/>
          <w:color w:val="auto"/>
          <w:sz w:val="36"/>
          <w:szCs w:val="36"/>
        </w:rPr>
        <w:t xml:space="preserve">第四章 </w:t>
      </w:r>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sz w:val="36"/>
          <w:szCs w:val="36"/>
        </w:rPr>
        <w:t>项目要求</w:t>
      </w:r>
      <w:r>
        <w:rPr>
          <w:rFonts w:hint="eastAsia" w:ascii="仿宋" w:hAnsi="仿宋" w:eastAsia="仿宋" w:cs="仿宋"/>
          <w:color w:val="auto"/>
          <w:sz w:val="36"/>
          <w:szCs w:val="36"/>
        </w:rPr>
        <w:fldChar w:fldCharType="end"/>
      </w:r>
      <w:r>
        <w:rPr>
          <w:rFonts w:hint="eastAsia" w:ascii="仿宋" w:hAnsi="仿宋" w:eastAsia="仿宋" w:cs="仿宋"/>
          <w:color w:val="auto"/>
          <w:sz w:val="36"/>
          <w:szCs w:val="36"/>
        </w:rPr>
        <w:t xml:space="preserve"> </w:t>
      </w:r>
    </w:p>
    <w:p w14:paraId="0D9B2F6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36"/>
          <w:szCs w:val="36"/>
        </w:rPr>
      </w:pPr>
      <w:r>
        <w:rPr>
          <w:rFonts w:hint="eastAsia" w:ascii="仿宋" w:hAnsi="仿宋" w:eastAsia="仿宋" w:cs="仿宋"/>
          <w:color w:val="auto"/>
          <w:sz w:val="36"/>
          <w:szCs w:val="36"/>
        </w:rPr>
        <w:fldChar w:fldCharType="begin"/>
      </w:r>
      <w:r>
        <w:rPr>
          <w:rFonts w:hint="eastAsia" w:ascii="仿宋" w:hAnsi="仿宋" w:eastAsia="仿宋" w:cs="仿宋"/>
          <w:color w:val="auto"/>
          <w:sz w:val="36"/>
          <w:szCs w:val="36"/>
        </w:rPr>
        <w:instrText xml:space="preserve"> HYPERLINK \l "bookmark4" </w:instrText>
      </w:r>
      <w:r>
        <w:rPr>
          <w:rFonts w:hint="eastAsia" w:ascii="仿宋" w:hAnsi="仿宋" w:eastAsia="仿宋" w:cs="仿宋"/>
          <w:color w:val="auto"/>
          <w:sz w:val="36"/>
          <w:szCs w:val="36"/>
        </w:rPr>
        <w:fldChar w:fldCharType="separate"/>
      </w:r>
      <w:r>
        <w:rPr>
          <w:rFonts w:hint="eastAsia" w:ascii="仿宋" w:hAnsi="仿宋" w:eastAsia="仿宋" w:cs="仿宋"/>
          <w:color w:val="auto"/>
          <w:sz w:val="36"/>
          <w:szCs w:val="36"/>
        </w:rPr>
        <w:t>第五章  附件</w:t>
      </w:r>
      <w:r>
        <w:rPr>
          <w:rFonts w:hint="eastAsia" w:ascii="仿宋" w:hAnsi="仿宋" w:eastAsia="仿宋" w:cs="仿宋"/>
          <w:color w:val="auto"/>
          <w:sz w:val="36"/>
          <w:szCs w:val="36"/>
        </w:rPr>
        <w:fldChar w:fldCharType="end"/>
      </w:r>
    </w:p>
    <w:p w14:paraId="5F2AD7F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8"/>
          <w:szCs w:val="28"/>
        </w:rPr>
        <w:sectPr>
          <w:footerReference r:id="rId6" w:type="default"/>
          <w:pgSz w:w="11906" w:h="16839"/>
          <w:pgMar w:top="1440" w:right="1800" w:bottom="1440" w:left="1800" w:header="0" w:footer="924" w:gutter="0"/>
          <w:pgNumType w:fmt="decimal"/>
          <w:cols w:space="720" w:num="1"/>
        </w:sectPr>
      </w:pPr>
    </w:p>
    <w:p w14:paraId="0003BCAC">
      <w:pPr>
        <w:spacing w:before="171" w:line="226" w:lineRule="auto"/>
        <w:ind w:left="688" w:right="5" w:hanging="635"/>
        <w:jc w:val="center"/>
        <w:rPr>
          <w:rFonts w:hint="eastAsia" w:ascii="仿宋" w:hAnsi="仿宋" w:eastAsia="仿宋" w:cs="仿宋"/>
          <w:b/>
          <w:bCs/>
          <w:color w:val="auto"/>
          <w:spacing w:val="5"/>
          <w:sz w:val="43"/>
          <w:szCs w:val="43"/>
          <w:lang w:val="en-US" w:eastAsia="zh-CN"/>
        </w:rPr>
      </w:pPr>
      <w:r>
        <w:rPr>
          <w:rFonts w:hint="eastAsia" w:ascii="仿宋" w:hAnsi="仿宋" w:eastAsia="仿宋" w:cs="仿宋"/>
          <w:b/>
          <w:bCs/>
          <w:color w:val="auto"/>
          <w:spacing w:val="5"/>
          <w:sz w:val="43"/>
          <w:szCs w:val="43"/>
          <w:lang w:val="en-US" w:eastAsia="zh-CN"/>
        </w:rPr>
        <w:t>第一章 招标公告</w:t>
      </w:r>
    </w:p>
    <w:p w14:paraId="432565B2">
      <w:pPr>
        <w:spacing w:before="171" w:line="226" w:lineRule="auto"/>
        <w:ind w:left="688" w:right="5" w:hanging="635"/>
        <w:jc w:val="center"/>
        <w:rPr>
          <w:rFonts w:hint="eastAsia" w:ascii="仿宋" w:hAnsi="仿宋" w:eastAsia="仿宋" w:cs="仿宋"/>
          <w:b/>
          <w:bCs/>
          <w:color w:val="auto"/>
          <w:spacing w:val="5"/>
          <w:sz w:val="40"/>
          <w:szCs w:val="40"/>
        </w:rPr>
      </w:pPr>
      <w:r>
        <w:rPr>
          <w:rFonts w:hint="eastAsia" w:ascii="仿宋" w:hAnsi="仿宋" w:eastAsia="仿宋" w:cs="仿宋"/>
          <w:b/>
          <w:bCs/>
          <w:color w:val="auto"/>
          <w:spacing w:val="5"/>
          <w:sz w:val="40"/>
          <w:szCs w:val="40"/>
          <w:lang w:val="en-US" w:eastAsia="zh-CN"/>
        </w:rPr>
        <w:t>呼图壁县发展和改革委员会应急物资采购项目</w:t>
      </w:r>
    </w:p>
    <w:p w14:paraId="6D2D6BD9">
      <w:pPr>
        <w:spacing w:before="171" w:line="226" w:lineRule="auto"/>
        <w:ind w:left="688" w:right="5" w:hanging="635"/>
        <w:jc w:val="center"/>
        <w:rPr>
          <w:rFonts w:hint="eastAsia" w:ascii="仿宋" w:hAnsi="仿宋" w:eastAsia="仿宋" w:cs="仿宋"/>
          <w:color w:val="auto"/>
          <w:sz w:val="43"/>
          <w:szCs w:val="43"/>
        </w:rPr>
      </w:pPr>
      <w:r>
        <w:rPr>
          <w:rFonts w:hint="eastAsia" w:ascii="仿宋" w:hAnsi="仿宋" w:eastAsia="仿宋" w:cs="仿宋"/>
          <w:b/>
          <w:bCs/>
          <w:color w:val="auto"/>
          <w:spacing w:val="5"/>
          <w:sz w:val="43"/>
          <w:szCs w:val="43"/>
        </w:rPr>
        <w:t>公开招标公告</w:t>
      </w:r>
    </w:p>
    <w:p w14:paraId="75452F41">
      <w:pPr>
        <w:spacing w:line="240" w:lineRule="exact"/>
        <w:rPr>
          <w:rFonts w:hint="eastAsia" w:ascii="仿宋" w:hAnsi="仿宋" w:eastAsia="仿宋" w:cs="仿宋"/>
          <w:color w:val="auto"/>
        </w:rPr>
      </w:pPr>
    </w:p>
    <w:tbl>
      <w:tblPr>
        <w:tblStyle w:val="20"/>
        <w:tblW w:w="9519"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19"/>
      </w:tblGrid>
      <w:tr w14:paraId="6E0ED04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25" w:hRule="atLeast"/>
          <w:jc w:val="center"/>
        </w:trPr>
        <w:tc>
          <w:tcPr>
            <w:tcW w:w="9519" w:type="dxa"/>
            <w:vAlign w:val="top"/>
          </w:tcPr>
          <w:p w14:paraId="2B274543">
            <w:pPr>
              <w:spacing w:before="115" w:line="229" w:lineRule="auto"/>
              <w:ind w:left="18" w:firstLine="536" w:firstLineChars="200"/>
              <w:rPr>
                <w:rFonts w:hint="eastAsia" w:ascii="仿宋" w:hAnsi="仿宋" w:eastAsia="仿宋" w:cs="仿宋"/>
                <w:color w:val="auto"/>
                <w:sz w:val="26"/>
                <w:szCs w:val="26"/>
              </w:rPr>
            </w:pPr>
            <w:r>
              <w:rPr>
                <w:rFonts w:hint="eastAsia" w:ascii="仿宋" w:hAnsi="仿宋" w:eastAsia="仿宋" w:cs="仿宋"/>
                <w:color w:val="auto"/>
                <w:spacing w:val="4"/>
                <w:sz w:val="26"/>
                <w:szCs w:val="26"/>
              </w:rPr>
              <w:t>项目概况</w:t>
            </w:r>
          </w:p>
          <w:p w14:paraId="1836ABFB">
            <w:pPr>
              <w:spacing w:before="102" w:line="242" w:lineRule="auto"/>
              <w:ind w:left="16" w:right="65" w:firstLine="567" w:firstLineChars="207"/>
              <w:jc w:val="both"/>
              <w:rPr>
                <w:rFonts w:hint="eastAsia" w:ascii="仿宋" w:hAnsi="仿宋" w:eastAsia="仿宋" w:cs="仿宋"/>
                <w:color w:val="auto"/>
                <w:sz w:val="26"/>
                <w:szCs w:val="26"/>
              </w:rPr>
            </w:pPr>
            <w:r>
              <w:rPr>
                <w:rFonts w:hint="eastAsia" w:ascii="仿宋" w:hAnsi="仿宋" w:eastAsia="仿宋" w:cs="仿宋"/>
                <w:color w:val="auto"/>
                <w:spacing w:val="7"/>
                <w:sz w:val="26"/>
                <w:szCs w:val="26"/>
                <w:u w:val="single"/>
                <w:lang w:val="en-US" w:eastAsia="zh-CN"/>
              </w:rPr>
              <w:t>呼图壁县发展和改革委员会应急物资采购项目</w:t>
            </w:r>
            <w:r>
              <w:rPr>
                <w:rFonts w:hint="eastAsia" w:ascii="仿宋" w:hAnsi="仿宋" w:eastAsia="仿宋" w:cs="仿宋"/>
                <w:color w:val="auto"/>
                <w:spacing w:val="7"/>
                <w:sz w:val="26"/>
                <w:szCs w:val="26"/>
              </w:rPr>
              <w:t>招标项目的潜在投标人应在</w:t>
            </w:r>
            <w:r>
              <w:rPr>
                <w:rFonts w:hint="eastAsia" w:ascii="仿宋" w:hAnsi="仿宋" w:eastAsia="仿宋" w:cs="仿宋"/>
                <w:color w:val="auto"/>
                <w:spacing w:val="7"/>
                <w:sz w:val="26"/>
                <w:szCs w:val="26"/>
                <w:lang w:val="en-US" w:eastAsia="zh-CN"/>
              </w:rPr>
              <w:t>新疆政府采购网（http://www.ccgp-xinjiang.gov.cn）</w:t>
            </w:r>
            <w:r>
              <w:rPr>
                <w:rFonts w:hint="eastAsia" w:ascii="仿宋" w:hAnsi="仿宋" w:eastAsia="仿宋" w:cs="仿宋"/>
                <w:color w:val="auto"/>
                <w:spacing w:val="7"/>
                <w:sz w:val="26"/>
                <w:szCs w:val="26"/>
              </w:rPr>
              <w:t>政采云线上平台获</w:t>
            </w:r>
            <w:r>
              <w:rPr>
                <w:rFonts w:hint="eastAsia" w:ascii="仿宋" w:hAnsi="仿宋" w:eastAsia="仿宋" w:cs="仿宋"/>
                <w:color w:val="auto"/>
                <w:spacing w:val="6"/>
                <w:sz w:val="26"/>
                <w:szCs w:val="26"/>
              </w:rPr>
              <w:t>取招标文件，并于202</w:t>
            </w:r>
            <w:r>
              <w:rPr>
                <w:rFonts w:hint="eastAsia" w:ascii="仿宋" w:hAnsi="仿宋" w:eastAsia="仿宋" w:cs="仿宋"/>
                <w:color w:val="auto"/>
                <w:spacing w:val="6"/>
                <w:sz w:val="26"/>
                <w:szCs w:val="26"/>
                <w:lang w:val="en-US" w:eastAsia="zh-CN"/>
              </w:rPr>
              <w:t>5</w:t>
            </w:r>
            <w:r>
              <w:rPr>
                <w:rFonts w:hint="eastAsia" w:ascii="仿宋" w:hAnsi="仿宋" w:eastAsia="仿宋" w:cs="仿宋"/>
                <w:color w:val="auto"/>
                <w:spacing w:val="6"/>
                <w:sz w:val="26"/>
                <w:szCs w:val="26"/>
              </w:rPr>
              <w:t>年</w:t>
            </w:r>
            <w:r>
              <w:rPr>
                <w:rFonts w:hint="eastAsia" w:ascii="仿宋" w:hAnsi="仿宋" w:eastAsia="仿宋" w:cs="仿宋"/>
                <w:color w:val="auto"/>
                <w:spacing w:val="6"/>
                <w:sz w:val="26"/>
                <w:szCs w:val="26"/>
                <w:lang w:val="en-US" w:eastAsia="zh-CN"/>
              </w:rPr>
              <w:t>07</w:t>
            </w:r>
            <w:r>
              <w:rPr>
                <w:rFonts w:hint="eastAsia" w:ascii="仿宋" w:hAnsi="仿宋" w:eastAsia="仿宋" w:cs="仿宋"/>
                <w:color w:val="auto"/>
                <w:spacing w:val="6"/>
                <w:sz w:val="26"/>
                <w:szCs w:val="26"/>
              </w:rPr>
              <w:t>月</w:t>
            </w:r>
            <w:r>
              <w:rPr>
                <w:rFonts w:hint="eastAsia" w:ascii="仿宋" w:hAnsi="仿宋" w:eastAsia="仿宋" w:cs="仿宋"/>
                <w:color w:val="auto"/>
                <w:spacing w:val="6"/>
                <w:sz w:val="26"/>
                <w:szCs w:val="26"/>
                <w:lang w:val="en-US" w:eastAsia="zh-CN"/>
              </w:rPr>
              <w:t>04</w:t>
            </w:r>
            <w:r>
              <w:rPr>
                <w:rFonts w:hint="eastAsia" w:ascii="仿宋" w:hAnsi="仿宋" w:eastAsia="仿宋" w:cs="仿宋"/>
                <w:color w:val="auto"/>
                <w:spacing w:val="6"/>
                <w:sz w:val="26"/>
                <w:szCs w:val="26"/>
              </w:rPr>
              <w:t>日</w:t>
            </w:r>
            <w:r>
              <w:rPr>
                <w:rFonts w:hint="eastAsia" w:ascii="仿宋" w:hAnsi="仿宋" w:eastAsia="仿宋" w:cs="仿宋"/>
                <w:color w:val="auto"/>
                <w:sz w:val="26"/>
                <w:szCs w:val="26"/>
              </w:rPr>
              <w:t xml:space="preserve"> </w:t>
            </w:r>
            <w:r>
              <w:rPr>
                <w:rFonts w:hint="eastAsia" w:ascii="仿宋" w:hAnsi="仿宋" w:eastAsia="仿宋" w:cs="仿宋"/>
                <w:color w:val="auto"/>
                <w:spacing w:val="7"/>
                <w:sz w:val="26"/>
                <w:szCs w:val="26"/>
                <w:lang w:val="en-US" w:eastAsia="zh-CN"/>
              </w:rPr>
              <w:t>11</w:t>
            </w:r>
            <w:r>
              <w:rPr>
                <w:rFonts w:hint="eastAsia" w:ascii="仿宋" w:hAnsi="仿宋" w:eastAsia="仿宋" w:cs="仿宋"/>
                <w:color w:val="auto"/>
                <w:spacing w:val="7"/>
                <w:sz w:val="26"/>
                <w:szCs w:val="26"/>
              </w:rPr>
              <w:t>:</w:t>
            </w:r>
            <w:r>
              <w:rPr>
                <w:rFonts w:hint="eastAsia" w:ascii="仿宋" w:hAnsi="仿宋" w:eastAsia="仿宋" w:cs="仿宋"/>
                <w:color w:val="auto"/>
                <w:spacing w:val="7"/>
                <w:sz w:val="26"/>
                <w:szCs w:val="26"/>
                <w:lang w:val="en-US" w:eastAsia="zh-CN"/>
              </w:rPr>
              <w:t>0</w:t>
            </w:r>
            <w:r>
              <w:rPr>
                <w:rFonts w:hint="eastAsia" w:ascii="仿宋" w:hAnsi="仿宋" w:eastAsia="仿宋" w:cs="仿宋"/>
                <w:color w:val="auto"/>
                <w:spacing w:val="7"/>
                <w:sz w:val="26"/>
                <w:szCs w:val="26"/>
              </w:rPr>
              <w:t>0（北京时间）前递交投标文件。</w:t>
            </w:r>
          </w:p>
        </w:tc>
      </w:tr>
    </w:tbl>
    <w:p w14:paraId="31192C19">
      <w:pPr>
        <w:keepNext w:val="0"/>
        <w:keepLines w:val="0"/>
        <w:pageBreakBefore w:val="0"/>
        <w:widowControl/>
        <w:kinsoku w:val="0"/>
        <w:wordWrap/>
        <w:overflowPunct/>
        <w:topLinePunct w:val="0"/>
        <w:autoSpaceDE w:val="0"/>
        <w:autoSpaceDN w:val="0"/>
        <w:bidi w:val="0"/>
        <w:adjustRightInd w:val="0"/>
        <w:snapToGrid w:val="0"/>
        <w:spacing w:before="294" w:line="360" w:lineRule="auto"/>
        <w:textAlignment w:val="baseline"/>
        <w:outlineLvl w:val="0"/>
        <w:rPr>
          <w:rFonts w:hint="eastAsia" w:ascii="仿宋" w:hAnsi="仿宋" w:eastAsia="仿宋" w:cs="仿宋"/>
          <w:color w:val="auto"/>
          <w:sz w:val="26"/>
          <w:szCs w:val="26"/>
        </w:rPr>
      </w:pPr>
      <w:r>
        <w:rPr>
          <w:rFonts w:hint="eastAsia" w:ascii="仿宋" w:hAnsi="仿宋" w:eastAsia="仿宋" w:cs="仿宋"/>
          <w:b/>
          <w:bCs/>
          <w:color w:val="auto"/>
          <w:spacing w:val="6"/>
          <w:sz w:val="26"/>
          <w:szCs w:val="26"/>
        </w:rPr>
        <w:t>一、项目基本情况</w:t>
      </w:r>
    </w:p>
    <w:p w14:paraId="1B739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rPr>
          <w:rFonts w:hint="eastAsia" w:ascii="仿宋" w:hAnsi="仿宋" w:eastAsia="仿宋" w:cs="仿宋"/>
          <w:color w:val="auto"/>
          <w:sz w:val="28"/>
          <w:szCs w:val="28"/>
          <w:lang w:eastAsia="zh-CN"/>
        </w:rPr>
      </w:pPr>
      <w:r>
        <w:rPr>
          <w:rFonts w:hint="eastAsia" w:ascii="仿宋" w:hAnsi="仿宋" w:eastAsia="仿宋" w:cs="仿宋"/>
          <w:color w:val="auto"/>
          <w:spacing w:val="5"/>
          <w:sz w:val="28"/>
          <w:szCs w:val="28"/>
        </w:rPr>
        <w:t>项目编号：</w:t>
      </w:r>
      <w:r>
        <w:rPr>
          <w:rFonts w:hint="eastAsia" w:ascii="仿宋" w:hAnsi="仿宋" w:eastAsia="仿宋" w:cs="仿宋"/>
          <w:color w:val="auto"/>
          <w:spacing w:val="5"/>
          <w:sz w:val="28"/>
          <w:szCs w:val="28"/>
          <w:lang w:val="en-US" w:eastAsia="zh-CN"/>
        </w:rPr>
        <w:t>2025-JHJY-ZFCG-06</w:t>
      </w:r>
    </w:p>
    <w:p w14:paraId="6F7E29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项目名称：</w:t>
      </w:r>
      <w:r>
        <w:rPr>
          <w:rFonts w:hint="eastAsia" w:ascii="仿宋" w:hAnsi="仿宋" w:eastAsia="仿宋" w:cs="仿宋"/>
          <w:color w:val="auto"/>
          <w:spacing w:val="9"/>
          <w:sz w:val="28"/>
          <w:szCs w:val="28"/>
          <w:u w:val="single"/>
          <w:lang w:val="en-US" w:eastAsia="zh-CN"/>
        </w:rPr>
        <w:t>呼图壁县发展和改革委员会应急物资采购项目</w:t>
      </w:r>
    </w:p>
    <w:p w14:paraId="2DAACF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rPr>
          <w:rFonts w:hint="eastAsia" w:ascii="仿宋" w:hAnsi="仿宋" w:eastAsia="仿宋" w:cs="仿宋"/>
          <w:color w:val="auto"/>
          <w:spacing w:val="1"/>
          <w:sz w:val="28"/>
          <w:szCs w:val="28"/>
        </w:rPr>
      </w:pPr>
      <w:r>
        <w:rPr>
          <w:rFonts w:hint="eastAsia" w:ascii="仿宋" w:hAnsi="仿宋" w:eastAsia="仿宋" w:cs="仿宋"/>
          <w:color w:val="auto"/>
          <w:spacing w:val="5"/>
          <w:sz w:val="28"/>
          <w:szCs w:val="28"/>
        </w:rPr>
        <w:t>预算金额（元</w:t>
      </w:r>
      <w:r>
        <w:rPr>
          <w:rFonts w:hint="eastAsia" w:ascii="仿宋" w:hAnsi="仿宋" w:eastAsia="仿宋" w:cs="仿宋"/>
          <w:color w:val="auto"/>
          <w:spacing w:val="15"/>
          <w:sz w:val="28"/>
          <w:szCs w:val="28"/>
        </w:rPr>
        <w:t>）：</w:t>
      </w:r>
      <w:r>
        <w:rPr>
          <w:rFonts w:hint="eastAsia" w:ascii="仿宋" w:hAnsi="仿宋" w:eastAsia="仿宋" w:cs="仿宋"/>
          <w:color w:val="auto"/>
          <w:spacing w:val="5"/>
          <w:sz w:val="28"/>
          <w:szCs w:val="28"/>
          <w:lang w:val="en-US" w:eastAsia="zh-CN"/>
        </w:rPr>
        <w:t>2204000.00</w:t>
      </w:r>
      <w:r>
        <w:rPr>
          <w:rFonts w:hint="eastAsia" w:ascii="仿宋" w:hAnsi="仿宋" w:eastAsia="仿宋" w:cs="仿宋"/>
          <w:color w:val="auto"/>
          <w:spacing w:val="1"/>
          <w:sz w:val="28"/>
          <w:szCs w:val="28"/>
        </w:rPr>
        <w:t xml:space="preserve"> </w:t>
      </w:r>
    </w:p>
    <w:p w14:paraId="2A8884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最高限价（元</w:t>
      </w:r>
      <w:r>
        <w:rPr>
          <w:rFonts w:hint="eastAsia" w:ascii="仿宋" w:hAnsi="仿宋" w:eastAsia="仿宋" w:cs="仿宋"/>
          <w:color w:val="auto"/>
          <w:spacing w:val="21"/>
          <w:sz w:val="28"/>
          <w:szCs w:val="28"/>
        </w:rPr>
        <w:t>）：</w:t>
      </w:r>
      <w:r>
        <w:rPr>
          <w:rFonts w:hint="eastAsia" w:ascii="仿宋" w:hAnsi="仿宋" w:eastAsia="仿宋" w:cs="仿宋"/>
          <w:color w:val="auto"/>
          <w:spacing w:val="5"/>
          <w:sz w:val="28"/>
          <w:szCs w:val="28"/>
          <w:lang w:val="en-US" w:eastAsia="zh-CN"/>
        </w:rPr>
        <w:t>2204000.00</w:t>
      </w:r>
    </w:p>
    <w:p w14:paraId="53D4A3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7"/>
          <w:sz w:val="28"/>
          <w:szCs w:val="28"/>
        </w:rPr>
        <w:t>采购需求：</w:t>
      </w:r>
      <w:r>
        <w:rPr>
          <w:rFonts w:hint="eastAsia" w:ascii="仿宋" w:hAnsi="仿宋" w:eastAsia="仿宋" w:cs="仿宋"/>
          <w:color w:val="auto"/>
          <w:spacing w:val="-76"/>
          <w:sz w:val="28"/>
          <w:szCs w:val="28"/>
        </w:rPr>
        <w:t xml:space="preserve"> </w:t>
      </w:r>
      <w:r>
        <w:rPr>
          <w:rFonts w:hint="eastAsia" w:ascii="仿宋" w:hAnsi="仿宋" w:eastAsia="仿宋" w:cs="仿宋"/>
          <w:color w:val="auto"/>
          <w:spacing w:val="9"/>
          <w:sz w:val="28"/>
          <w:szCs w:val="28"/>
          <w:u w:val="single"/>
          <w:lang w:val="en-US" w:eastAsia="zh-CN"/>
        </w:rPr>
        <w:t>呼图壁县发展和改革委员会应急物资采购项目</w:t>
      </w:r>
      <w:r>
        <w:rPr>
          <w:rFonts w:hint="eastAsia" w:ascii="仿宋" w:hAnsi="仿宋" w:eastAsia="仿宋" w:cs="仿宋"/>
          <w:color w:val="auto"/>
          <w:spacing w:val="7"/>
          <w:sz w:val="28"/>
          <w:szCs w:val="28"/>
        </w:rPr>
        <w:t>(详见采</w:t>
      </w:r>
      <w:r>
        <w:rPr>
          <w:rFonts w:hint="eastAsia" w:ascii="仿宋" w:hAnsi="仿宋" w:eastAsia="仿宋" w:cs="仿宋"/>
          <w:color w:val="auto"/>
          <w:spacing w:val="6"/>
          <w:sz w:val="28"/>
          <w:szCs w:val="28"/>
        </w:rPr>
        <w:t>购清单）</w:t>
      </w:r>
    </w:p>
    <w:p w14:paraId="3726B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7"/>
          <w:sz w:val="28"/>
          <w:szCs w:val="28"/>
        </w:rPr>
        <w:t>简要规格描述或项目基本概况介绍、用途：采购帐篷 折叠床 火炉 取暖器等</w:t>
      </w:r>
      <w:r>
        <w:rPr>
          <w:rFonts w:hint="eastAsia" w:ascii="仿宋" w:hAnsi="仿宋" w:eastAsia="仿宋" w:cs="仿宋"/>
          <w:color w:val="auto"/>
          <w:spacing w:val="7"/>
          <w:sz w:val="28"/>
          <w:szCs w:val="28"/>
          <w:lang w:eastAsia="zh-CN"/>
        </w:rPr>
        <w:t>（</w:t>
      </w:r>
      <w:r>
        <w:rPr>
          <w:rFonts w:hint="eastAsia" w:ascii="仿宋" w:hAnsi="仿宋" w:eastAsia="仿宋" w:cs="仿宋"/>
          <w:color w:val="auto"/>
          <w:spacing w:val="7"/>
          <w:sz w:val="28"/>
          <w:szCs w:val="28"/>
          <w:lang w:val="en-US" w:eastAsia="zh-CN"/>
        </w:rPr>
        <w:t>详见招标文件）</w:t>
      </w:r>
      <w:r>
        <w:rPr>
          <w:rFonts w:hint="eastAsia" w:ascii="仿宋" w:hAnsi="仿宋" w:eastAsia="仿宋" w:cs="仿宋"/>
          <w:color w:val="auto"/>
          <w:spacing w:val="7"/>
          <w:sz w:val="28"/>
          <w:szCs w:val="28"/>
        </w:rPr>
        <w:t>。</w:t>
      </w:r>
    </w:p>
    <w:p w14:paraId="1F1F978A">
      <w:pPr>
        <w:keepNext w:val="0"/>
        <w:keepLines w:val="0"/>
        <w:widowControl/>
        <w:suppressLineNumbers w:val="0"/>
        <w:ind w:firstLine="588" w:firstLineChars="200"/>
        <w:jc w:val="left"/>
        <w:rPr>
          <w:rFonts w:hint="eastAsia" w:ascii="仿宋" w:hAnsi="仿宋" w:eastAsia="仿宋" w:cs="仿宋"/>
          <w:color w:val="auto"/>
          <w:spacing w:val="13"/>
          <w:sz w:val="28"/>
          <w:szCs w:val="28"/>
        </w:rPr>
      </w:pPr>
      <w:r>
        <w:rPr>
          <w:rFonts w:hint="eastAsia" w:ascii="仿宋" w:hAnsi="仿宋" w:eastAsia="仿宋" w:cs="仿宋"/>
          <w:color w:val="auto"/>
          <w:spacing w:val="7"/>
          <w:sz w:val="28"/>
          <w:szCs w:val="28"/>
        </w:rPr>
        <w:t>合同履约期限：</w:t>
      </w:r>
      <w:r>
        <w:rPr>
          <w:rFonts w:hint="eastAsia" w:ascii="仿宋" w:hAnsi="仿宋" w:eastAsia="仿宋" w:cs="仿宋"/>
          <w:color w:val="auto"/>
          <w:spacing w:val="7"/>
          <w:sz w:val="28"/>
          <w:szCs w:val="28"/>
          <w:lang w:val="en-US" w:eastAsia="zh-CN"/>
        </w:rPr>
        <w:t>合同签订后30日内完成供货、验收工作。</w:t>
      </w:r>
    </w:p>
    <w:p w14:paraId="1F0739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7"/>
          <w:sz w:val="28"/>
          <w:szCs w:val="28"/>
        </w:rPr>
        <w:t>本项目（否）接受联合体投标。</w:t>
      </w:r>
    </w:p>
    <w:p w14:paraId="3AD5C3EA">
      <w:pPr>
        <w:spacing w:before="44" w:line="228" w:lineRule="auto"/>
        <w:outlineLvl w:val="0"/>
        <w:rPr>
          <w:rFonts w:hint="eastAsia" w:ascii="仿宋" w:hAnsi="仿宋" w:eastAsia="仿宋" w:cs="仿宋"/>
          <w:color w:val="auto"/>
          <w:sz w:val="26"/>
          <w:szCs w:val="26"/>
        </w:rPr>
      </w:pPr>
      <w:r>
        <w:rPr>
          <w:rFonts w:hint="eastAsia" w:ascii="仿宋" w:hAnsi="仿宋" w:eastAsia="仿宋" w:cs="仿宋"/>
          <w:b/>
          <w:bCs/>
          <w:color w:val="auto"/>
          <w:spacing w:val="5"/>
          <w:sz w:val="26"/>
          <w:szCs w:val="26"/>
        </w:rPr>
        <w:t>二、申请人的资格要求：</w:t>
      </w:r>
    </w:p>
    <w:p w14:paraId="0A2B7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1.满足《中华人民共和国政府采购法》第二十二条规定；</w:t>
      </w:r>
    </w:p>
    <w:p w14:paraId="03A427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2.落实政府采购政策需满足的资格要求：本项目专门</w:t>
      </w:r>
      <w:r>
        <w:rPr>
          <w:rFonts w:hint="eastAsia" w:ascii="仿宋" w:hAnsi="仿宋" w:eastAsia="仿宋" w:cs="仿宋"/>
          <w:color w:val="auto"/>
          <w:spacing w:val="8"/>
          <w:sz w:val="28"/>
          <w:szCs w:val="28"/>
        </w:rPr>
        <w:t>面向中小企业；(1) 《政府采购促进中小企业发展管理办法》（财库〔2020〕46号）；(2)《财政部、司</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rPr>
        <w:t>法</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rPr>
        <w:t>部关于政府采购支持</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lang w:eastAsia="zh-CN"/>
        </w:rPr>
        <w:t>监</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lang w:eastAsia="zh-CN"/>
        </w:rPr>
        <w:t>狱</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rPr>
        <w:t>企业发展有关问题的通知》（财库〔2014〕68号）；(3)《财政部民政部中国残疾人联合会关于促进残疾人就业政府采购政策的通知》（财库〔2017〕141号）。（</w:t>
      </w:r>
      <w:r>
        <w:rPr>
          <w:rFonts w:hint="eastAsia" w:ascii="仿宋" w:hAnsi="仿宋" w:eastAsia="仿宋" w:cs="仿宋"/>
          <w:color w:val="auto"/>
          <w:spacing w:val="8"/>
          <w:sz w:val="28"/>
          <w:szCs w:val="28"/>
          <w:lang w:val="en-US" w:eastAsia="zh-CN"/>
        </w:rPr>
        <w:t>4</w:t>
      </w:r>
      <w:r>
        <w:rPr>
          <w:rFonts w:hint="eastAsia" w:ascii="仿宋" w:hAnsi="仿宋" w:eastAsia="仿宋" w:cs="仿宋"/>
          <w:color w:val="auto"/>
          <w:spacing w:val="8"/>
          <w:sz w:val="28"/>
          <w:szCs w:val="28"/>
        </w:rPr>
        <w:t>）财政部</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8"/>
          <w:sz w:val="28"/>
          <w:szCs w:val="28"/>
        </w:rPr>
        <w:t>生态环境部关于印发环境标志产品政府采购品目清单的通知（财</w:t>
      </w:r>
      <w:r>
        <w:rPr>
          <w:rFonts w:hint="eastAsia" w:ascii="仿宋" w:hAnsi="仿宋" w:eastAsia="仿宋" w:cs="仿宋"/>
          <w:color w:val="auto"/>
          <w:sz w:val="28"/>
          <w:szCs w:val="28"/>
        </w:rPr>
        <w:t xml:space="preserve"> </w:t>
      </w:r>
      <w:r>
        <w:rPr>
          <w:rFonts w:hint="eastAsia" w:ascii="仿宋" w:hAnsi="仿宋" w:eastAsia="仿宋" w:cs="仿宋"/>
          <w:color w:val="auto"/>
          <w:spacing w:val="4"/>
          <w:sz w:val="28"/>
          <w:szCs w:val="28"/>
        </w:rPr>
        <w:t>库〔2019〕18号</w:t>
      </w:r>
      <w:r>
        <w:rPr>
          <w:rFonts w:hint="eastAsia" w:ascii="仿宋" w:hAnsi="仿宋" w:eastAsia="仿宋" w:cs="仿宋"/>
          <w:color w:val="auto"/>
          <w:spacing w:val="2"/>
          <w:sz w:val="28"/>
          <w:szCs w:val="28"/>
        </w:rPr>
        <w:t>）；</w:t>
      </w:r>
      <w:r>
        <w:rPr>
          <w:rFonts w:hint="eastAsia" w:ascii="仿宋" w:hAnsi="仿宋" w:eastAsia="仿宋" w:cs="仿宋"/>
          <w:color w:val="auto"/>
          <w:spacing w:val="6"/>
          <w:sz w:val="28"/>
          <w:szCs w:val="28"/>
        </w:rPr>
        <w:t>（</w:t>
      </w: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）《财政部</w:t>
      </w:r>
      <w:r>
        <w:rPr>
          <w:rFonts w:hint="eastAsia" w:ascii="仿宋" w:hAnsi="仿宋" w:eastAsia="仿宋" w:cs="仿宋"/>
          <w:color w:val="auto"/>
          <w:spacing w:val="56"/>
          <w:sz w:val="28"/>
          <w:szCs w:val="28"/>
        </w:rPr>
        <w:t xml:space="preserve"> </w:t>
      </w:r>
      <w:r>
        <w:rPr>
          <w:rFonts w:hint="eastAsia" w:ascii="仿宋" w:hAnsi="仿宋" w:eastAsia="仿宋" w:cs="仿宋"/>
          <w:color w:val="auto"/>
          <w:spacing w:val="6"/>
          <w:sz w:val="28"/>
          <w:szCs w:val="28"/>
        </w:rPr>
        <w:t>民政部</w:t>
      </w:r>
      <w:r>
        <w:rPr>
          <w:rFonts w:hint="eastAsia" w:ascii="仿宋" w:hAnsi="仿宋" w:eastAsia="仿宋" w:cs="仿宋"/>
          <w:color w:val="auto"/>
          <w:spacing w:val="59"/>
          <w:sz w:val="28"/>
          <w:szCs w:val="28"/>
        </w:rPr>
        <w:t xml:space="preserve"> </w:t>
      </w:r>
      <w:r>
        <w:rPr>
          <w:rFonts w:hint="eastAsia" w:ascii="仿宋" w:hAnsi="仿宋" w:eastAsia="仿宋" w:cs="仿宋"/>
          <w:color w:val="auto"/>
          <w:spacing w:val="6"/>
          <w:sz w:val="28"/>
          <w:szCs w:val="28"/>
        </w:rPr>
        <w:t>中国残疾人联合会关于促进残疾人就业政府采购政策的</w:t>
      </w:r>
      <w:r>
        <w:rPr>
          <w:rFonts w:hint="eastAsia" w:ascii="仿宋" w:hAnsi="仿宋" w:eastAsia="仿宋" w:cs="仿宋"/>
          <w:color w:val="auto"/>
          <w:sz w:val="28"/>
          <w:szCs w:val="28"/>
        </w:rPr>
        <w:t xml:space="preserve"> </w:t>
      </w:r>
      <w:r>
        <w:rPr>
          <w:rFonts w:hint="eastAsia" w:ascii="仿宋" w:hAnsi="仿宋" w:eastAsia="仿宋" w:cs="仿宋"/>
          <w:color w:val="auto"/>
          <w:spacing w:val="5"/>
          <w:sz w:val="28"/>
          <w:szCs w:val="28"/>
        </w:rPr>
        <w:t>通知》财库〔2017〕141号。</w:t>
      </w:r>
      <w:r>
        <w:rPr>
          <w:rFonts w:hint="eastAsia" w:ascii="仿宋" w:hAnsi="仿宋" w:eastAsia="仿宋" w:cs="仿宋"/>
          <w:color w:val="auto"/>
          <w:spacing w:val="8"/>
          <w:sz w:val="28"/>
          <w:szCs w:val="28"/>
        </w:rPr>
        <w:t>（</w:t>
      </w:r>
      <w:r>
        <w:rPr>
          <w:rFonts w:hint="eastAsia" w:ascii="仿宋" w:hAnsi="仿宋" w:eastAsia="仿宋" w:cs="仿宋"/>
          <w:color w:val="auto"/>
          <w:spacing w:val="8"/>
          <w:sz w:val="28"/>
          <w:szCs w:val="28"/>
          <w:lang w:val="en-US" w:eastAsia="zh-CN"/>
        </w:rPr>
        <w:t>6</w:t>
      </w:r>
      <w:r>
        <w:rPr>
          <w:rFonts w:hint="eastAsia" w:ascii="仿宋" w:hAnsi="仿宋" w:eastAsia="仿宋" w:cs="仿宋"/>
          <w:color w:val="auto"/>
          <w:spacing w:val="8"/>
          <w:sz w:val="28"/>
          <w:szCs w:val="28"/>
        </w:rPr>
        <w:t>）《财政部 发展改革委</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8"/>
          <w:sz w:val="28"/>
          <w:szCs w:val="28"/>
        </w:rPr>
        <w:t>生态环境部 市场监管总局关于调整</w:t>
      </w:r>
      <w:r>
        <w:rPr>
          <w:rFonts w:hint="eastAsia" w:ascii="仿宋" w:hAnsi="仿宋" w:eastAsia="仿宋" w:cs="仿宋"/>
          <w:color w:val="auto"/>
          <w:spacing w:val="7"/>
          <w:sz w:val="28"/>
          <w:szCs w:val="28"/>
        </w:rPr>
        <w:t>优化节能产品</w:t>
      </w:r>
      <w:r>
        <w:rPr>
          <w:rFonts w:hint="eastAsia" w:ascii="仿宋" w:hAnsi="仿宋" w:eastAsia="仿宋" w:cs="仿宋"/>
          <w:color w:val="auto"/>
          <w:sz w:val="28"/>
          <w:szCs w:val="28"/>
        </w:rPr>
        <w:t xml:space="preserve"> </w:t>
      </w:r>
      <w:r>
        <w:rPr>
          <w:rFonts w:hint="eastAsia" w:ascii="仿宋" w:hAnsi="仿宋" w:eastAsia="仿宋" w:cs="仿宋"/>
          <w:color w:val="auto"/>
          <w:spacing w:val="8"/>
          <w:sz w:val="28"/>
          <w:szCs w:val="28"/>
        </w:rPr>
        <w:t>环境标志产品政府采购执行机制的通知》（财库〔2019〕9号</w:t>
      </w:r>
      <w:r>
        <w:rPr>
          <w:rFonts w:hint="eastAsia" w:ascii="仿宋" w:hAnsi="仿宋" w:eastAsia="仿宋" w:cs="仿宋"/>
          <w:color w:val="auto"/>
          <w:spacing w:val="18"/>
          <w:sz w:val="28"/>
          <w:szCs w:val="28"/>
        </w:rPr>
        <w:t>），</w:t>
      </w:r>
      <w:r>
        <w:rPr>
          <w:rFonts w:hint="eastAsia" w:ascii="仿宋" w:hAnsi="仿宋" w:eastAsia="仿宋" w:cs="仿宋"/>
          <w:color w:val="auto"/>
          <w:spacing w:val="8"/>
          <w:sz w:val="28"/>
          <w:szCs w:val="28"/>
        </w:rPr>
        <w:t>投标产品遵照《关于印发节能产品政府采购品目清单的通知》（财</w:t>
      </w:r>
      <w:r>
        <w:rPr>
          <w:rFonts w:hint="eastAsia" w:ascii="仿宋" w:hAnsi="仿宋" w:eastAsia="仿宋" w:cs="仿宋"/>
          <w:color w:val="auto"/>
          <w:spacing w:val="7"/>
          <w:sz w:val="28"/>
          <w:szCs w:val="28"/>
        </w:rPr>
        <w:t>库〔2019〕19号）相关规定执行。</w:t>
      </w:r>
      <w:r>
        <w:rPr>
          <w:rFonts w:hint="eastAsia" w:ascii="仿宋" w:hAnsi="仿宋" w:eastAsia="仿宋" w:cs="仿宋"/>
          <w:color w:val="auto"/>
          <w:spacing w:val="8"/>
          <w:sz w:val="28"/>
          <w:szCs w:val="28"/>
        </w:rPr>
        <w:t>等符合政府采购政策条件的，按规定给予评审优惠。</w:t>
      </w:r>
    </w:p>
    <w:p w14:paraId="69599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3.本项目的特定资格要求：</w:t>
      </w:r>
    </w:p>
    <w:p w14:paraId="5F8444C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（1）供应商具有独立法人资格的有效企业法人营业执照、税务登记证、组织机构代码或三证合一的企业法人营业执照；</w:t>
      </w:r>
    </w:p>
    <w:p w14:paraId="58E4CB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（2）法定代表人投标需提供法定代表人资格证明书，委托代理人投标需提供法定代表人授权委托书；</w:t>
      </w:r>
    </w:p>
    <w:p w14:paraId="16F9DA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（3）提供法定代表人或授权委托人近六个月在供应商本单位缴纳的社会保险缴纳证明；</w:t>
      </w:r>
    </w:p>
    <w:p w14:paraId="22DC33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（4）具有履行合同所必需的设备和专业技术能力（根据项目需求提供履行合同所必需的设备和专业技术能力的加盖单位公章的书面承诺函）；</w:t>
      </w:r>
    </w:p>
    <w:p w14:paraId="283D69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（5）提供税务部门出具的近六个月的税收证明（完税证明或税务部门出具的其他证明，非社会保险类）；</w:t>
      </w:r>
    </w:p>
    <w:p w14:paraId="76187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（6）参加政府采购活动前三年内，在经营活动中没有重大违法记录；（提供参加本次政府采购活动前 3 年内在经营活动中没有重大违法记录的书面承诺函并加盖单位公章）；</w:t>
      </w:r>
    </w:p>
    <w:p w14:paraId="4A9A5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（7）供应商为中小企业的提供中小企业声明函；</w:t>
      </w:r>
    </w:p>
    <w:p w14:paraId="00691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（8）供应商参加采购活动前三年内，被“信用中国（www.creditchina.gov.cn） ”网站列入失信被执行人和重大税收违法案件当事人名单的、政府采购严重违法失信行为记录名单（处罚期限尚未届满的）、被“ 中国政府采购网（www.ccgp.gov）”网站 列入政府采购严重违法失信行为记录名单（处罚期限尚未届满的）的供应商，不得参与本项目的采购活动；（以采购代理机构于投标截止日当天网站查询结果为准）。</w:t>
      </w:r>
    </w:p>
    <w:p w14:paraId="53C448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color w:val="auto"/>
          <w:sz w:val="26"/>
          <w:szCs w:val="26"/>
        </w:rPr>
      </w:pPr>
      <w:r>
        <w:rPr>
          <w:rFonts w:hint="eastAsia" w:ascii="仿宋" w:hAnsi="仿宋" w:eastAsia="仿宋" w:cs="仿宋"/>
          <w:b/>
          <w:bCs/>
          <w:color w:val="auto"/>
          <w:spacing w:val="6"/>
          <w:sz w:val="26"/>
          <w:szCs w:val="26"/>
        </w:rPr>
        <w:t>三、获取招标文件</w:t>
      </w:r>
    </w:p>
    <w:p w14:paraId="35B882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时间：2025年06月13日至2025年06月20日，每天上午00:00至12:00，下午12:00 至23:59（北京时间，法定节假日除外）</w:t>
      </w:r>
    </w:p>
    <w:p w14:paraId="3209E9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地点：新疆政府采购网（http://www.ccgp-xinjiang.gov.cn）政采云线上平台</w:t>
      </w:r>
    </w:p>
    <w:p w14:paraId="7E5989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方式：供应商登录政采云平台https://www.zcygov.cn/在线申请获取采购文件（进入“项目采购”应用，在获取采购文件菜单中选择项目，申请获取采购文件）</w:t>
      </w:r>
    </w:p>
    <w:p w14:paraId="3AC6B6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售价（元）：0</w:t>
      </w:r>
    </w:p>
    <w:p w14:paraId="5726068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6"/>
          <w:szCs w:val="26"/>
        </w:rPr>
      </w:pPr>
      <w:r>
        <w:rPr>
          <w:rFonts w:hint="eastAsia" w:ascii="仿宋" w:hAnsi="仿宋" w:eastAsia="仿宋" w:cs="仿宋"/>
          <w:b/>
          <w:bCs/>
          <w:color w:val="auto"/>
          <w:spacing w:val="6"/>
          <w:sz w:val="26"/>
          <w:szCs w:val="26"/>
        </w:rPr>
        <w:t>四、提交投标文件截止时间、开标时间和地点</w:t>
      </w:r>
    </w:p>
    <w:p w14:paraId="65CE9F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提交投标文件截止时间：2025年07月04日11:00（北京时间） 投标地点：请登录政采云投标客户端投标</w:t>
      </w:r>
    </w:p>
    <w:p w14:paraId="0ADEBE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开标时间：2025年07月04日11:00（北京时间）</w:t>
      </w:r>
    </w:p>
    <w:p w14:paraId="2ACF04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开标地点：投标人登录政采云平台https://www.zcygov.cn/，进入“项目采购- 开标评标-右边选择对应项目点击“进入项目 ”进入开标大厅。</w:t>
      </w:r>
    </w:p>
    <w:p w14:paraId="215A615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6"/>
          <w:szCs w:val="26"/>
        </w:rPr>
      </w:pPr>
      <w:r>
        <w:rPr>
          <w:rFonts w:hint="eastAsia" w:ascii="仿宋" w:hAnsi="仿宋" w:eastAsia="仿宋" w:cs="仿宋"/>
          <w:b/>
          <w:bCs/>
          <w:color w:val="auto"/>
          <w:spacing w:val="5"/>
          <w:sz w:val="26"/>
          <w:szCs w:val="26"/>
        </w:rPr>
        <w:t>五、公告期限</w:t>
      </w:r>
    </w:p>
    <w:p w14:paraId="277029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自本公告发布之日起5个工作日。</w:t>
      </w:r>
    </w:p>
    <w:p w14:paraId="2EAD563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6"/>
          <w:szCs w:val="26"/>
        </w:rPr>
      </w:pPr>
      <w:r>
        <w:rPr>
          <w:rFonts w:hint="eastAsia" w:ascii="仿宋" w:hAnsi="仿宋" w:eastAsia="仿宋" w:cs="仿宋"/>
          <w:b/>
          <w:bCs/>
          <w:color w:val="auto"/>
          <w:spacing w:val="5"/>
          <w:sz w:val="26"/>
          <w:szCs w:val="26"/>
        </w:rPr>
        <w:t>六、其他补充事宜</w:t>
      </w:r>
    </w:p>
    <w:p w14:paraId="5E786E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1、本公告在新疆政府采购网发布。</w:t>
      </w:r>
    </w:p>
    <w:p w14:paraId="0152D3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2、请投标单位随时关注本项目的澄清、答疑、变更事项。</w:t>
      </w:r>
    </w:p>
    <w:p w14:paraId="40143C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3、本项目实行电子招投标，供应商须登录政采云平台申请获取招标文件，并通过政采云电子投标客户端制作响应文件，同时自行承担与投标有关的一切费用。</w:t>
      </w:r>
      <w:r>
        <w:rPr>
          <w:rFonts w:hint="eastAsia" w:ascii="仿宋" w:hAnsi="仿宋" w:eastAsia="仿宋" w:cs="仿宋"/>
          <w:color w:val="auto"/>
          <w:spacing w:val="0"/>
          <w:kern w:val="0"/>
          <w:position w:val="0"/>
          <w:sz w:val="28"/>
          <w:szCs w:val="28"/>
          <w:highlight w:val="none"/>
          <w:lang w:val="en-US" w:eastAsia="zh-CN" w:bidi="ar-SA"/>
        </w:rPr>
        <w:br w:type="textWrapping"/>
      </w:r>
      <w:r>
        <w:rPr>
          <w:rFonts w:hint="eastAsia" w:ascii="仿宋" w:hAnsi="仿宋" w:eastAsia="仿宋" w:cs="仿宋"/>
          <w:color w:val="auto"/>
          <w:spacing w:val="0"/>
          <w:kern w:val="0"/>
          <w:position w:val="0"/>
          <w:sz w:val="28"/>
          <w:szCs w:val="28"/>
          <w:highlight w:val="none"/>
          <w:lang w:val="en-US" w:eastAsia="zh-CN" w:bidi="ar-SA"/>
        </w:rPr>
        <w:t xml:space="preserve">    4、各供应商应在开标前确保成为新疆维吾尔自治区政府采购网正式注册入库供应商，并完成CA数字证书申领。因未注册入库、未办理CA数字证书等原因造成无法投标或投标失败等后果由供应商自行承担。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cs="仿宋"/>
          <w:color w:val="auto"/>
          <w:spacing w:val="0"/>
          <w:kern w:val="0"/>
          <w:position w:val="0"/>
          <w:sz w:val="28"/>
          <w:szCs w:val="28"/>
          <w:highlight w:val="none"/>
          <w:lang w:val="en-US" w:eastAsia="zh-CN" w:bidi="ar-SA"/>
        </w:rPr>
        <w:br w:type="textWrapping"/>
      </w:r>
      <w:r>
        <w:rPr>
          <w:rFonts w:hint="eastAsia" w:ascii="仿宋" w:hAnsi="仿宋" w:eastAsia="仿宋" w:cs="仿宋"/>
          <w:color w:val="auto"/>
          <w:spacing w:val="0"/>
          <w:kern w:val="0"/>
          <w:position w:val="0"/>
          <w:sz w:val="28"/>
          <w:szCs w:val="28"/>
          <w:highlight w:val="none"/>
          <w:lang w:val="en-US" w:eastAsia="zh-CN" w:bidi="ar-SA"/>
        </w:rPr>
        <w:t xml:space="preserve">    5、有意向参与新疆区域电子开评标的供应商，可访问新疆数字证书认证中心官方网站（https://www.xjca.com.cn/）或下载“新疆政务通”APP自行进行申领。如需咨询，请联系新疆CA服务热线0991-2819290。</w:t>
      </w:r>
      <w:r>
        <w:rPr>
          <w:rFonts w:hint="eastAsia" w:ascii="仿宋" w:hAnsi="仿宋" w:eastAsia="仿宋" w:cs="仿宋"/>
          <w:color w:val="auto"/>
          <w:spacing w:val="0"/>
          <w:kern w:val="0"/>
          <w:position w:val="0"/>
          <w:sz w:val="28"/>
          <w:szCs w:val="28"/>
          <w:highlight w:val="none"/>
          <w:lang w:val="en-US" w:eastAsia="zh-CN" w:bidi="ar-SA"/>
        </w:rPr>
        <w:br w:type="textWrapping"/>
      </w:r>
      <w:r>
        <w:rPr>
          <w:rFonts w:hint="eastAsia" w:ascii="仿宋" w:hAnsi="仿宋" w:eastAsia="仿宋" w:cs="仿宋"/>
          <w:color w:val="auto"/>
          <w:spacing w:val="0"/>
          <w:kern w:val="0"/>
          <w:position w:val="0"/>
          <w:sz w:val="28"/>
          <w:szCs w:val="28"/>
          <w:highlight w:val="none"/>
          <w:lang w:val="en-US" w:eastAsia="zh-CN" w:bidi="ar-SA"/>
        </w:rPr>
        <w:t xml:space="preserve">    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Fonts w:hint="eastAsia" w:ascii="仿宋" w:hAnsi="仿宋" w:eastAsia="仿宋" w:cs="仿宋"/>
          <w:color w:val="auto"/>
          <w:spacing w:val="0"/>
          <w:kern w:val="0"/>
          <w:position w:val="0"/>
          <w:sz w:val="28"/>
          <w:szCs w:val="28"/>
          <w:highlight w:val="none"/>
          <w:lang w:val="en-US" w:eastAsia="zh-CN" w:bidi="ar-SA"/>
        </w:rPr>
        <w:br w:type="textWrapping"/>
      </w:r>
      <w:r>
        <w:rPr>
          <w:rFonts w:hint="eastAsia" w:ascii="仿宋" w:hAnsi="仿宋" w:eastAsia="仿宋" w:cs="仿宋"/>
          <w:color w:val="auto"/>
          <w:spacing w:val="0"/>
          <w:kern w:val="0"/>
          <w:position w:val="0"/>
          <w:sz w:val="28"/>
          <w:szCs w:val="28"/>
          <w:highlight w:val="none"/>
          <w:lang w:val="en-US" w:eastAsia="zh-CN" w:bidi="ar-SA"/>
        </w:rPr>
        <w:t xml:space="preserve">    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color w:val="auto"/>
          <w:spacing w:val="0"/>
          <w:kern w:val="0"/>
          <w:position w:val="0"/>
          <w:sz w:val="28"/>
          <w:szCs w:val="28"/>
          <w:highlight w:val="none"/>
          <w:lang w:val="en-US" w:eastAsia="zh-CN" w:bidi="ar-SA"/>
        </w:rPr>
        <w:br w:type="textWrapping"/>
      </w:r>
      <w:r>
        <w:rPr>
          <w:rFonts w:hint="eastAsia" w:ascii="仿宋" w:hAnsi="仿宋" w:eastAsia="仿宋" w:cs="仿宋"/>
          <w:color w:val="auto"/>
          <w:spacing w:val="0"/>
          <w:kern w:val="0"/>
          <w:position w:val="0"/>
          <w:sz w:val="28"/>
          <w:szCs w:val="28"/>
          <w:highlight w:val="none"/>
          <w:lang w:val="en-US" w:eastAsia="zh-CN" w:bidi="ar-SA"/>
        </w:rPr>
        <w:t xml:space="preserve">    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29A21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特别提示：</w:t>
      </w:r>
    </w:p>
    <w:p w14:paraId="13B172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14:paraId="309075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0647A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rPr>
      </w:pPr>
      <w:r>
        <w:rPr>
          <w:rFonts w:hint="eastAsia" w:ascii="仿宋" w:hAnsi="仿宋" w:eastAsia="仿宋" w:cs="仿宋"/>
          <w:color w:val="auto"/>
          <w:spacing w:val="0"/>
          <w:kern w:val="0"/>
          <w:position w:val="0"/>
          <w:sz w:val="28"/>
          <w:szCs w:val="28"/>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497130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6"/>
          <w:szCs w:val="26"/>
          <w:lang w:val="en-US" w:eastAsia="zh-CN"/>
        </w:rPr>
      </w:pPr>
      <w:r>
        <w:rPr>
          <w:rFonts w:hint="eastAsia" w:ascii="仿宋" w:hAnsi="仿宋" w:eastAsia="仿宋" w:cs="仿宋"/>
          <w:color w:val="auto"/>
          <w:sz w:val="26"/>
          <w:szCs w:val="26"/>
          <w:lang w:val="en-US" w:eastAsia="zh-CN"/>
        </w:rPr>
        <w:t>七、凡对本次招标提出询问，请按以下方式联系</w:t>
      </w:r>
    </w:p>
    <w:p w14:paraId="077E4E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rPr>
      </w:pPr>
      <w:r>
        <w:rPr>
          <w:rFonts w:hint="eastAsia" w:ascii="仿宋" w:hAnsi="仿宋" w:eastAsia="仿宋" w:cs="仿宋"/>
          <w:color w:val="auto"/>
          <w:sz w:val="28"/>
          <w:szCs w:val="28"/>
        </w:rPr>
        <w:t>1.采购人信息</w:t>
      </w:r>
    </w:p>
    <w:p w14:paraId="33BFE2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lang w:val="en-US" w:eastAsia="zh-CN"/>
        </w:rPr>
        <w:t>呼图壁县发展和改革委员会</w:t>
      </w:r>
    </w:p>
    <w:p w14:paraId="14C5D3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val="en-US" w:eastAsia="zh-CN"/>
        </w:rPr>
        <w:t>呼图壁县</w:t>
      </w:r>
    </w:p>
    <w:p w14:paraId="696B47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val="en-US" w:eastAsia="zh-CN"/>
        </w:rPr>
        <w:t>13565347999</w:t>
      </w:r>
    </w:p>
    <w:p w14:paraId="76F016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p>
    <w:p w14:paraId="11EBFB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lang w:val="en-US" w:eastAsia="zh-CN"/>
        </w:rPr>
        <w:t>呼图壁县锦华建业工程项目管理有限公司</w:t>
      </w:r>
    </w:p>
    <w:p w14:paraId="7E0001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val="en-US" w:eastAsia="zh-CN"/>
        </w:rPr>
        <w:t>呼图壁县如意家园南区东侧办公楼二楼</w:t>
      </w:r>
    </w:p>
    <w:p w14:paraId="446721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val="en-US" w:eastAsia="zh-CN"/>
        </w:rPr>
        <w:t>17699229943</w:t>
      </w:r>
    </w:p>
    <w:p w14:paraId="5AE625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仿宋" w:hAnsi="仿宋" w:eastAsia="仿宋" w:cs="仿宋"/>
          <w:color w:val="auto"/>
          <w:sz w:val="26"/>
          <w:szCs w:val="26"/>
        </w:rPr>
      </w:pPr>
    </w:p>
    <w:p w14:paraId="6DF14716">
      <w:pPr>
        <w:pStyle w:val="23"/>
        <w:rPr>
          <w:rFonts w:hint="eastAsia" w:ascii="仿宋" w:hAnsi="仿宋" w:eastAsia="仿宋" w:cs="仿宋"/>
          <w:color w:val="auto"/>
        </w:rPr>
        <w:sectPr>
          <w:footerReference r:id="rId7" w:type="default"/>
          <w:pgSz w:w="11906" w:h="16840"/>
          <w:pgMar w:top="1440" w:right="1800" w:bottom="1440" w:left="1800" w:header="0" w:footer="846" w:gutter="0"/>
          <w:pgNumType w:fmt="decimal"/>
          <w:cols w:space="720" w:num="1"/>
        </w:sectPr>
      </w:pPr>
    </w:p>
    <w:p w14:paraId="6D7D6C2A">
      <w:pPr>
        <w:spacing w:before="171" w:line="226" w:lineRule="auto"/>
        <w:ind w:left="688" w:right="5" w:hanging="635"/>
        <w:jc w:val="center"/>
        <w:rPr>
          <w:rFonts w:hint="eastAsia" w:ascii="仿宋" w:hAnsi="仿宋" w:eastAsia="仿宋" w:cs="仿宋"/>
          <w:b/>
          <w:bCs/>
          <w:color w:val="auto"/>
          <w:spacing w:val="5"/>
          <w:sz w:val="43"/>
          <w:szCs w:val="43"/>
          <w:lang w:val="en-US" w:eastAsia="zh-CN"/>
        </w:rPr>
      </w:pPr>
      <w:r>
        <w:rPr>
          <w:rFonts w:hint="eastAsia" w:ascii="仿宋" w:hAnsi="仿宋" w:eastAsia="仿宋" w:cs="仿宋"/>
          <w:b/>
          <w:bCs/>
          <w:color w:val="auto"/>
          <w:spacing w:val="5"/>
          <w:sz w:val="43"/>
          <w:szCs w:val="43"/>
          <w:lang w:val="en-US" w:eastAsia="zh-CN"/>
        </w:rPr>
        <w:t>第二章投标人须知</w:t>
      </w:r>
    </w:p>
    <w:p w14:paraId="045AC90D">
      <w:pPr>
        <w:spacing w:before="94" w:line="221" w:lineRule="auto"/>
        <w:jc w:val="center"/>
        <w:rPr>
          <w:rFonts w:hint="eastAsia" w:ascii="仿宋" w:hAnsi="仿宋" w:eastAsia="仿宋" w:cs="仿宋"/>
          <w:color w:val="auto"/>
          <w:sz w:val="29"/>
          <w:szCs w:val="29"/>
        </w:rPr>
      </w:pPr>
      <w:r>
        <w:rPr>
          <w:rFonts w:hint="eastAsia" w:ascii="仿宋" w:hAnsi="仿宋" w:eastAsia="仿宋" w:cs="仿宋"/>
          <w:b/>
          <w:bCs/>
          <w:color w:val="auto"/>
          <w:spacing w:val="-9"/>
          <w:sz w:val="29"/>
          <w:szCs w:val="29"/>
        </w:rPr>
        <w:t>投标人须知前附表</w:t>
      </w:r>
    </w:p>
    <w:p w14:paraId="2813ED53">
      <w:pPr>
        <w:spacing w:before="71"/>
        <w:rPr>
          <w:rFonts w:hint="eastAsia" w:ascii="仿宋" w:hAnsi="仿宋" w:eastAsia="仿宋" w:cs="仿宋"/>
          <w:color w:val="auto"/>
        </w:rPr>
      </w:pPr>
    </w:p>
    <w:tbl>
      <w:tblPr>
        <w:tblStyle w:val="20"/>
        <w:tblW w:w="10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9296"/>
      </w:tblGrid>
      <w:tr w14:paraId="5C16A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24" w:type="dxa"/>
            <w:vAlign w:val="top"/>
          </w:tcPr>
          <w:p w14:paraId="3E3E028C">
            <w:pPr>
              <w:pStyle w:val="21"/>
              <w:spacing w:before="126" w:line="221" w:lineRule="auto"/>
              <w:ind w:left="115"/>
              <w:rPr>
                <w:rFonts w:hint="eastAsia" w:ascii="仿宋" w:hAnsi="仿宋" w:eastAsia="仿宋" w:cs="仿宋"/>
                <w:color w:val="auto"/>
              </w:rPr>
            </w:pPr>
            <w:r>
              <w:rPr>
                <w:rFonts w:hint="eastAsia" w:ascii="仿宋" w:hAnsi="仿宋" w:eastAsia="仿宋" w:cs="仿宋"/>
                <w:color w:val="auto"/>
                <w:spacing w:val="7"/>
              </w:rPr>
              <w:t>序号</w:t>
            </w:r>
          </w:p>
        </w:tc>
        <w:tc>
          <w:tcPr>
            <w:tcW w:w="9296" w:type="dxa"/>
            <w:vAlign w:val="top"/>
          </w:tcPr>
          <w:p w14:paraId="3E70F377">
            <w:pPr>
              <w:pStyle w:val="21"/>
              <w:spacing w:before="125" w:line="219" w:lineRule="auto"/>
              <w:ind w:left="4130"/>
              <w:rPr>
                <w:rFonts w:hint="eastAsia" w:ascii="仿宋" w:hAnsi="仿宋" w:eastAsia="仿宋" w:cs="仿宋"/>
                <w:color w:val="auto"/>
              </w:rPr>
            </w:pPr>
            <w:r>
              <w:rPr>
                <w:rFonts w:hint="eastAsia" w:ascii="仿宋" w:hAnsi="仿宋" w:eastAsia="仿宋" w:cs="仿宋"/>
                <w:color w:val="auto"/>
                <w:spacing w:val="-20"/>
              </w:rPr>
              <w:t>内</w:t>
            </w:r>
            <w:r>
              <w:rPr>
                <w:rFonts w:hint="eastAsia" w:ascii="仿宋" w:hAnsi="仿宋" w:eastAsia="仿宋" w:cs="仿宋"/>
                <w:color w:val="auto"/>
                <w:spacing w:val="15"/>
              </w:rPr>
              <w:t xml:space="preserve">    </w:t>
            </w:r>
            <w:r>
              <w:rPr>
                <w:rFonts w:hint="eastAsia" w:ascii="仿宋" w:hAnsi="仿宋" w:eastAsia="仿宋" w:cs="仿宋"/>
                <w:color w:val="auto"/>
                <w:spacing w:val="-20"/>
              </w:rPr>
              <w:t>容</w:t>
            </w:r>
          </w:p>
        </w:tc>
      </w:tr>
      <w:tr w14:paraId="3F867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724" w:type="dxa"/>
            <w:vAlign w:val="top"/>
          </w:tcPr>
          <w:p w14:paraId="67CA8B98">
            <w:pPr>
              <w:spacing w:line="255" w:lineRule="auto"/>
              <w:rPr>
                <w:rFonts w:hint="eastAsia" w:ascii="仿宋" w:hAnsi="仿宋" w:eastAsia="仿宋" w:cs="仿宋"/>
                <w:color w:val="auto"/>
                <w:sz w:val="21"/>
              </w:rPr>
            </w:pPr>
          </w:p>
          <w:p w14:paraId="45F06E2F">
            <w:pPr>
              <w:spacing w:line="255" w:lineRule="auto"/>
              <w:rPr>
                <w:rFonts w:hint="eastAsia" w:ascii="仿宋" w:hAnsi="仿宋" w:eastAsia="仿宋" w:cs="仿宋"/>
                <w:color w:val="auto"/>
                <w:sz w:val="21"/>
              </w:rPr>
            </w:pPr>
          </w:p>
          <w:p w14:paraId="6F8C92DF">
            <w:pPr>
              <w:pStyle w:val="21"/>
              <w:spacing w:before="78" w:line="184" w:lineRule="auto"/>
              <w:ind w:left="294"/>
              <w:rPr>
                <w:rFonts w:hint="eastAsia" w:ascii="仿宋" w:hAnsi="仿宋" w:eastAsia="仿宋" w:cs="仿宋"/>
                <w:color w:val="auto"/>
              </w:rPr>
            </w:pPr>
            <w:r>
              <w:rPr>
                <w:rFonts w:hint="eastAsia" w:ascii="仿宋" w:hAnsi="仿宋" w:eastAsia="仿宋" w:cs="仿宋"/>
                <w:color w:val="auto"/>
              </w:rPr>
              <w:t>1</w:t>
            </w:r>
          </w:p>
        </w:tc>
        <w:tc>
          <w:tcPr>
            <w:tcW w:w="9296" w:type="dxa"/>
            <w:vAlign w:val="top"/>
          </w:tcPr>
          <w:p w14:paraId="4F88759D">
            <w:pPr>
              <w:pStyle w:val="21"/>
              <w:spacing w:before="179" w:line="219" w:lineRule="auto"/>
              <w:ind w:left="111"/>
              <w:rPr>
                <w:rFonts w:hint="eastAsia" w:ascii="仿宋" w:hAnsi="仿宋" w:eastAsia="仿宋" w:cs="仿宋"/>
                <w:color w:val="auto"/>
              </w:rPr>
            </w:pPr>
            <w:r>
              <w:rPr>
                <w:rFonts w:hint="eastAsia" w:ascii="仿宋" w:hAnsi="仿宋" w:eastAsia="仿宋" w:cs="仿宋"/>
                <w:color w:val="auto"/>
              </w:rPr>
              <w:t>名称：</w:t>
            </w:r>
            <w:r>
              <w:rPr>
                <w:rFonts w:hint="eastAsia" w:ascii="仿宋" w:hAnsi="仿宋" w:eastAsia="仿宋" w:cs="仿宋"/>
                <w:color w:val="auto"/>
                <w:lang w:val="en-US" w:eastAsia="zh-CN"/>
              </w:rPr>
              <w:t>呼图壁县发展和改革委员会</w:t>
            </w:r>
          </w:p>
          <w:p w14:paraId="74385629">
            <w:pPr>
              <w:pStyle w:val="21"/>
              <w:spacing w:before="136" w:line="219" w:lineRule="auto"/>
              <w:ind w:left="111"/>
              <w:rPr>
                <w:rFonts w:hint="eastAsia" w:ascii="仿宋" w:hAnsi="仿宋" w:eastAsia="仿宋" w:cs="仿宋"/>
                <w:color w:val="auto"/>
                <w:lang w:eastAsia="zh-CN"/>
              </w:rPr>
            </w:pPr>
            <w:r>
              <w:rPr>
                <w:rFonts w:hint="eastAsia" w:ascii="仿宋" w:hAnsi="仿宋" w:eastAsia="仿宋" w:cs="仿宋"/>
                <w:color w:val="auto"/>
                <w:spacing w:val="2"/>
              </w:rPr>
              <w:t>地址：</w:t>
            </w:r>
            <w:r>
              <w:rPr>
                <w:rFonts w:hint="eastAsia" w:ascii="仿宋" w:hAnsi="仿宋" w:eastAsia="仿宋" w:cs="仿宋"/>
                <w:color w:val="auto"/>
                <w:spacing w:val="2"/>
                <w:lang w:val="en-US" w:eastAsia="zh-CN"/>
              </w:rPr>
              <w:t>呼图壁县</w:t>
            </w:r>
          </w:p>
          <w:p w14:paraId="732AD42A">
            <w:pPr>
              <w:pStyle w:val="21"/>
              <w:spacing w:before="96" w:line="221" w:lineRule="auto"/>
              <w:ind w:left="111"/>
              <w:rPr>
                <w:rFonts w:hint="eastAsia" w:ascii="仿宋" w:hAnsi="仿宋" w:eastAsia="仿宋" w:cs="仿宋"/>
                <w:color w:val="auto"/>
              </w:rPr>
            </w:pPr>
            <w:r>
              <w:rPr>
                <w:rFonts w:hint="eastAsia" w:ascii="仿宋" w:hAnsi="仿宋" w:eastAsia="仿宋" w:cs="仿宋"/>
                <w:color w:val="auto"/>
                <w:spacing w:val="-1"/>
              </w:rPr>
              <w:t>联系方式：</w:t>
            </w:r>
            <w:r>
              <w:rPr>
                <w:rFonts w:hint="eastAsia" w:ascii="仿宋" w:hAnsi="仿宋" w:eastAsia="仿宋" w:cs="仿宋"/>
                <w:color w:val="auto"/>
                <w:spacing w:val="-1"/>
                <w:lang w:val="en-US" w:eastAsia="zh-CN"/>
              </w:rPr>
              <w:t>13565347999</w:t>
            </w:r>
          </w:p>
        </w:tc>
      </w:tr>
      <w:tr w14:paraId="01118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jc w:val="center"/>
        </w:trPr>
        <w:tc>
          <w:tcPr>
            <w:tcW w:w="724" w:type="dxa"/>
            <w:vAlign w:val="top"/>
          </w:tcPr>
          <w:p w14:paraId="424B2E6E">
            <w:pPr>
              <w:spacing w:line="256" w:lineRule="auto"/>
              <w:rPr>
                <w:rFonts w:hint="eastAsia" w:ascii="仿宋" w:hAnsi="仿宋" w:eastAsia="仿宋" w:cs="仿宋"/>
                <w:color w:val="auto"/>
                <w:sz w:val="21"/>
              </w:rPr>
            </w:pPr>
          </w:p>
          <w:p w14:paraId="42B0B695">
            <w:pPr>
              <w:spacing w:line="256" w:lineRule="auto"/>
              <w:rPr>
                <w:rFonts w:hint="eastAsia" w:ascii="仿宋" w:hAnsi="仿宋" w:eastAsia="仿宋" w:cs="仿宋"/>
                <w:color w:val="auto"/>
                <w:sz w:val="21"/>
              </w:rPr>
            </w:pPr>
          </w:p>
          <w:p w14:paraId="54FF7398">
            <w:pPr>
              <w:pStyle w:val="21"/>
              <w:spacing w:before="78" w:line="183" w:lineRule="auto"/>
              <w:ind w:left="295"/>
              <w:rPr>
                <w:rFonts w:hint="eastAsia" w:ascii="仿宋" w:hAnsi="仿宋" w:eastAsia="仿宋" w:cs="仿宋"/>
                <w:color w:val="auto"/>
              </w:rPr>
            </w:pPr>
            <w:r>
              <w:rPr>
                <w:rFonts w:hint="eastAsia" w:ascii="仿宋" w:hAnsi="仿宋" w:eastAsia="仿宋" w:cs="仿宋"/>
                <w:color w:val="auto"/>
              </w:rPr>
              <w:t>2</w:t>
            </w:r>
          </w:p>
        </w:tc>
        <w:tc>
          <w:tcPr>
            <w:tcW w:w="9296" w:type="dxa"/>
            <w:vAlign w:val="top"/>
          </w:tcPr>
          <w:p w14:paraId="4B1FA4CB">
            <w:pPr>
              <w:pStyle w:val="21"/>
              <w:spacing w:before="191" w:line="219" w:lineRule="auto"/>
              <w:ind w:left="111"/>
              <w:rPr>
                <w:rFonts w:hint="eastAsia" w:ascii="仿宋" w:hAnsi="仿宋" w:eastAsia="仿宋" w:cs="仿宋"/>
                <w:color w:val="auto"/>
              </w:rPr>
            </w:pPr>
            <w:r>
              <w:rPr>
                <w:rFonts w:hint="eastAsia" w:ascii="仿宋" w:hAnsi="仿宋" w:eastAsia="仿宋" w:cs="仿宋"/>
                <w:color w:val="auto"/>
                <w:spacing w:val="2"/>
              </w:rPr>
              <w:t>名称：</w:t>
            </w:r>
            <w:r>
              <w:rPr>
                <w:rFonts w:hint="eastAsia" w:ascii="仿宋" w:hAnsi="仿宋" w:eastAsia="仿宋" w:cs="仿宋"/>
                <w:color w:val="auto"/>
                <w:spacing w:val="2"/>
                <w:lang w:val="en-US" w:eastAsia="zh-CN"/>
              </w:rPr>
              <w:t>呼图壁县锦华建业工程项目管理有限公司</w:t>
            </w:r>
          </w:p>
          <w:p w14:paraId="06B1FCDB">
            <w:pPr>
              <w:pStyle w:val="21"/>
              <w:spacing w:before="135" w:line="219" w:lineRule="auto"/>
              <w:ind w:left="111"/>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lang w:val="en-US" w:eastAsia="zh-CN"/>
              </w:rPr>
              <w:t>呼图壁县如意家园南区东侧办公楼二楼</w:t>
            </w:r>
          </w:p>
          <w:p w14:paraId="2BB10C0C">
            <w:pPr>
              <w:pStyle w:val="21"/>
              <w:spacing w:before="136" w:line="197" w:lineRule="auto"/>
              <w:ind w:left="111"/>
              <w:rPr>
                <w:rFonts w:hint="eastAsia" w:ascii="仿宋" w:hAnsi="仿宋" w:eastAsia="仿宋" w:cs="仿宋"/>
                <w:color w:val="auto"/>
                <w:lang w:val="en-US" w:eastAsia="zh-CN"/>
              </w:rPr>
            </w:pPr>
            <w:r>
              <w:rPr>
                <w:rFonts w:hint="eastAsia" w:ascii="仿宋" w:hAnsi="仿宋" w:eastAsia="仿宋" w:cs="仿宋"/>
                <w:color w:val="auto"/>
                <w:spacing w:val="-1"/>
              </w:rPr>
              <w:t>联系方式：</w:t>
            </w:r>
            <w:r>
              <w:rPr>
                <w:rFonts w:hint="eastAsia" w:ascii="仿宋" w:hAnsi="仿宋" w:eastAsia="仿宋" w:cs="仿宋"/>
                <w:color w:val="auto"/>
                <w:spacing w:val="-1"/>
                <w:lang w:val="en-US" w:eastAsia="zh-CN"/>
              </w:rPr>
              <w:t>17699229943</w:t>
            </w:r>
          </w:p>
        </w:tc>
      </w:tr>
      <w:tr w14:paraId="159BE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24" w:type="dxa"/>
            <w:vAlign w:val="top"/>
          </w:tcPr>
          <w:p w14:paraId="27901D32">
            <w:pPr>
              <w:pStyle w:val="21"/>
              <w:spacing w:before="214" w:line="183" w:lineRule="auto"/>
              <w:ind w:left="295"/>
              <w:rPr>
                <w:rFonts w:hint="eastAsia" w:ascii="仿宋" w:hAnsi="仿宋" w:eastAsia="仿宋" w:cs="仿宋"/>
                <w:color w:val="auto"/>
              </w:rPr>
            </w:pPr>
            <w:r>
              <w:rPr>
                <w:rFonts w:hint="eastAsia" w:ascii="仿宋" w:hAnsi="仿宋" w:eastAsia="仿宋" w:cs="仿宋"/>
                <w:color w:val="auto"/>
              </w:rPr>
              <w:t>3</w:t>
            </w:r>
          </w:p>
        </w:tc>
        <w:tc>
          <w:tcPr>
            <w:tcW w:w="9296" w:type="dxa"/>
            <w:vAlign w:val="top"/>
          </w:tcPr>
          <w:p w14:paraId="6FE34CB1">
            <w:pPr>
              <w:pStyle w:val="21"/>
              <w:spacing w:before="151" w:line="219" w:lineRule="auto"/>
              <w:ind w:left="111"/>
              <w:rPr>
                <w:rFonts w:hint="eastAsia" w:ascii="仿宋" w:hAnsi="仿宋" w:eastAsia="仿宋" w:cs="仿宋"/>
                <w:color w:val="auto"/>
              </w:rPr>
            </w:pPr>
            <w:r>
              <w:rPr>
                <w:rFonts w:hint="eastAsia" w:ascii="仿宋" w:hAnsi="仿宋" w:eastAsia="仿宋" w:cs="仿宋"/>
                <w:color w:val="auto"/>
                <w:spacing w:val="1"/>
              </w:rPr>
              <w:t>招标内容：</w:t>
            </w:r>
            <w:r>
              <w:rPr>
                <w:rFonts w:hint="eastAsia" w:ascii="仿宋" w:hAnsi="仿宋" w:eastAsia="仿宋" w:cs="仿宋"/>
                <w:color w:val="auto"/>
                <w:spacing w:val="1"/>
                <w:lang w:val="en-US" w:eastAsia="zh-CN"/>
              </w:rPr>
              <w:t>呼图壁县发展和改革委员会应急物资采购项目</w:t>
            </w:r>
            <w:r>
              <w:rPr>
                <w:rFonts w:hint="eastAsia" w:ascii="仿宋" w:hAnsi="仿宋" w:eastAsia="仿宋" w:cs="仿宋"/>
                <w:color w:val="auto"/>
                <w:spacing w:val="1"/>
              </w:rPr>
              <w:t>(详见采购清单)</w:t>
            </w:r>
          </w:p>
        </w:tc>
      </w:tr>
      <w:tr w14:paraId="2008A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jc w:val="center"/>
        </w:trPr>
        <w:tc>
          <w:tcPr>
            <w:tcW w:w="724" w:type="dxa"/>
            <w:vAlign w:val="top"/>
          </w:tcPr>
          <w:p w14:paraId="0DB474A9">
            <w:pPr>
              <w:spacing w:line="262" w:lineRule="auto"/>
              <w:rPr>
                <w:rFonts w:hint="eastAsia" w:ascii="仿宋" w:hAnsi="仿宋" w:eastAsia="仿宋" w:cs="仿宋"/>
                <w:color w:val="auto"/>
                <w:sz w:val="21"/>
              </w:rPr>
            </w:pPr>
          </w:p>
          <w:p w14:paraId="6117E0C1">
            <w:pPr>
              <w:spacing w:line="262" w:lineRule="auto"/>
              <w:rPr>
                <w:rFonts w:hint="eastAsia" w:ascii="仿宋" w:hAnsi="仿宋" w:eastAsia="仿宋" w:cs="仿宋"/>
                <w:color w:val="auto"/>
                <w:sz w:val="21"/>
              </w:rPr>
            </w:pPr>
          </w:p>
          <w:p w14:paraId="1BCA6AA8">
            <w:pPr>
              <w:pStyle w:val="21"/>
              <w:spacing w:before="78" w:line="183" w:lineRule="auto"/>
              <w:ind w:left="294"/>
              <w:rPr>
                <w:rFonts w:hint="eastAsia" w:ascii="仿宋" w:hAnsi="仿宋" w:eastAsia="仿宋" w:cs="仿宋"/>
                <w:color w:val="auto"/>
              </w:rPr>
            </w:pPr>
            <w:r>
              <w:rPr>
                <w:rFonts w:hint="eastAsia" w:ascii="仿宋" w:hAnsi="仿宋" w:eastAsia="仿宋" w:cs="仿宋"/>
                <w:color w:val="auto"/>
              </w:rPr>
              <w:t>4</w:t>
            </w:r>
          </w:p>
        </w:tc>
        <w:tc>
          <w:tcPr>
            <w:tcW w:w="9296" w:type="dxa"/>
            <w:vAlign w:val="top"/>
          </w:tcPr>
          <w:p w14:paraId="70942D5E">
            <w:pPr>
              <w:pStyle w:val="21"/>
              <w:spacing w:before="61" w:line="254" w:lineRule="auto"/>
              <w:ind w:left="111" w:right="282"/>
              <w:rPr>
                <w:rFonts w:hint="eastAsia" w:ascii="仿宋" w:hAnsi="仿宋" w:eastAsia="仿宋" w:cs="仿宋"/>
                <w:color w:val="auto"/>
              </w:rPr>
            </w:pPr>
            <w:r>
              <w:rPr>
                <w:rFonts w:hint="eastAsia" w:ascii="仿宋" w:hAnsi="仿宋" w:eastAsia="仿宋" w:cs="仿宋"/>
                <w:color w:val="auto"/>
              </w:rPr>
              <w:t>本项目采购预算价(最高限价):</w:t>
            </w:r>
            <w:r>
              <w:rPr>
                <w:rFonts w:hint="eastAsia" w:ascii="仿宋" w:hAnsi="仿宋" w:eastAsia="仿宋" w:cs="仿宋"/>
                <w:color w:val="auto"/>
                <w:lang w:val="en-US" w:eastAsia="zh-CN"/>
              </w:rPr>
              <w:t>2204000.00</w:t>
            </w:r>
            <w:r>
              <w:rPr>
                <w:rFonts w:hint="eastAsia" w:ascii="仿宋" w:hAnsi="仿宋" w:eastAsia="仿宋" w:cs="仿宋"/>
                <w:color w:val="auto"/>
              </w:rPr>
              <w:t>(</w:t>
            </w:r>
            <w:r>
              <w:rPr>
                <w:rFonts w:hint="eastAsia" w:ascii="仿宋" w:hAnsi="仿宋" w:eastAsia="仿宋" w:cs="仿宋"/>
                <w:color w:val="auto"/>
                <w:lang w:val="en-US" w:eastAsia="zh-CN"/>
              </w:rPr>
              <w:t>贰佰贰拾万零肆仟元整</w:t>
            </w:r>
            <w:r>
              <w:rPr>
                <w:rFonts w:hint="eastAsia" w:ascii="仿宋" w:hAnsi="仿宋" w:eastAsia="仿宋" w:cs="仿宋"/>
                <w:color w:val="auto"/>
              </w:rPr>
              <w:t>)</w:t>
            </w:r>
          </w:p>
          <w:p w14:paraId="621ECE7E">
            <w:pPr>
              <w:pStyle w:val="21"/>
              <w:spacing w:before="99" w:line="218" w:lineRule="auto"/>
              <w:ind w:left="111"/>
              <w:rPr>
                <w:rFonts w:hint="eastAsia" w:ascii="仿宋" w:hAnsi="仿宋" w:eastAsia="仿宋" w:cs="仿宋"/>
                <w:color w:val="auto"/>
                <w:sz w:val="21"/>
              </w:rPr>
            </w:pPr>
            <w:r>
              <w:rPr>
                <w:rFonts w:hint="eastAsia" w:ascii="仿宋" w:hAnsi="仿宋" w:eastAsia="仿宋" w:cs="仿宋"/>
                <w:color w:val="auto"/>
              </w:rPr>
              <w:t>注：供应商的响应报价不得高于此价格否则做废标处</w:t>
            </w:r>
            <w:r>
              <w:rPr>
                <w:rFonts w:hint="eastAsia" w:ascii="仿宋" w:hAnsi="仿宋" w:eastAsia="仿宋" w:cs="仿宋"/>
                <w:color w:val="auto"/>
                <w:spacing w:val="-1"/>
              </w:rPr>
              <w:t>理。</w:t>
            </w:r>
          </w:p>
          <w:p w14:paraId="3A9A5E64">
            <w:pPr>
              <w:pStyle w:val="21"/>
              <w:spacing w:before="78" w:line="282" w:lineRule="auto"/>
              <w:ind w:left="111" w:right="6762"/>
              <w:rPr>
                <w:rFonts w:hint="eastAsia" w:ascii="仿宋" w:hAnsi="仿宋" w:eastAsia="仿宋" w:cs="仿宋"/>
                <w:color w:val="auto"/>
                <w:lang w:val="en-US" w:eastAsia="zh-CN"/>
              </w:rPr>
            </w:pPr>
            <w:r>
              <w:rPr>
                <w:rFonts w:hint="eastAsia" w:ascii="仿宋" w:hAnsi="仿宋" w:eastAsia="仿宋" w:cs="仿宋"/>
                <w:color w:val="auto"/>
                <w:spacing w:val="1"/>
              </w:rPr>
              <w:t xml:space="preserve">资金落实情况：已落实 </w:t>
            </w:r>
            <w:r>
              <w:rPr>
                <w:rFonts w:hint="eastAsia" w:ascii="仿宋" w:hAnsi="仿宋" w:eastAsia="仿宋" w:cs="仿宋"/>
                <w:color w:val="auto"/>
                <w:spacing w:val="1"/>
                <w:highlight w:val="yellow"/>
              </w:rPr>
              <w:t>资金来源：</w:t>
            </w:r>
            <w:r>
              <w:rPr>
                <w:rFonts w:hint="eastAsia" w:ascii="仿宋" w:hAnsi="仿宋" w:eastAsia="仿宋" w:cs="仿宋"/>
                <w:color w:val="auto"/>
                <w:spacing w:val="1"/>
                <w:highlight w:val="yellow"/>
                <w:lang w:val="en-US" w:eastAsia="zh-CN"/>
              </w:rPr>
              <w:t>财政资金</w:t>
            </w:r>
          </w:p>
        </w:tc>
      </w:tr>
      <w:tr w14:paraId="3031D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724" w:type="dxa"/>
            <w:vAlign w:val="center"/>
          </w:tcPr>
          <w:p w14:paraId="57AA034A">
            <w:pPr>
              <w:pStyle w:val="21"/>
              <w:spacing w:before="279" w:line="182" w:lineRule="auto"/>
              <w:ind w:left="295"/>
              <w:jc w:val="both"/>
              <w:rPr>
                <w:rFonts w:hint="eastAsia" w:ascii="仿宋" w:hAnsi="仿宋" w:eastAsia="仿宋" w:cs="仿宋"/>
                <w:color w:val="auto"/>
              </w:rPr>
            </w:pPr>
            <w:r>
              <w:rPr>
                <w:rFonts w:hint="eastAsia" w:ascii="仿宋" w:hAnsi="仿宋" w:eastAsia="仿宋" w:cs="仿宋"/>
                <w:color w:val="auto"/>
              </w:rPr>
              <w:t>5</w:t>
            </w:r>
          </w:p>
        </w:tc>
        <w:tc>
          <w:tcPr>
            <w:tcW w:w="9296" w:type="dxa"/>
            <w:vAlign w:val="center"/>
          </w:tcPr>
          <w:p w14:paraId="1917CF05">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snapToGrid w:val="0"/>
                <w:color w:val="auto"/>
                <w:kern w:val="0"/>
                <w:sz w:val="24"/>
                <w:szCs w:val="24"/>
                <w:lang w:val="en-US" w:eastAsia="en-US" w:bidi="ar-SA"/>
              </w:rPr>
              <w:t>供货期限：</w:t>
            </w:r>
            <w:r>
              <w:rPr>
                <w:rFonts w:hint="eastAsia" w:ascii="仿宋" w:hAnsi="仿宋" w:eastAsia="仿宋" w:cs="仿宋"/>
                <w:snapToGrid w:val="0"/>
                <w:color w:val="auto"/>
                <w:kern w:val="0"/>
                <w:sz w:val="24"/>
                <w:szCs w:val="24"/>
                <w:lang w:val="en-US" w:eastAsia="zh-CN" w:bidi="ar-SA"/>
              </w:rPr>
              <w:t>合同签订后30日内完成安装、调试、验收工作。</w:t>
            </w:r>
          </w:p>
        </w:tc>
      </w:tr>
      <w:tr w14:paraId="47C47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724" w:type="dxa"/>
            <w:vAlign w:val="center"/>
          </w:tcPr>
          <w:p w14:paraId="7D1D6981">
            <w:pPr>
              <w:pStyle w:val="21"/>
              <w:spacing w:before="288" w:line="183" w:lineRule="auto"/>
              <w:ind w:left="295"/>
              <w:jc w:val="both"/>
              <w:rPr>
                <w:rFonts w:hint="eastAsia" w:ascii="仿宋" w:hAnsi="仿宋" w:eastAsia="仿宋" w:cs="仿宋"/>
                <w:color w:val="auto"/>
              </w:rPr>
            </w:pPr>
            <w:r>
              <w:rPr>
                <w:rFonts w:hint="eastAsia" w:ascii="仿宋" w:hAnsi="仿宋" w:eastAsia="仿宋" w:cs="仿宋"/>
                <w:color w:val="auto"/>
              </w:rPr>
              <w:t>6</w:t>
            </w:r>
          </w:p>
        </w:tc>
        <w:tc>
          <w:tcPr>
            <w:tcW w:w="9296" w:type="dxa"/>
            <w:vAlign w:val="center"/>
          </w:tcPr>
          <w:p w14:paraId="4C3BA3B9">
            <w:pPr>
              <w:pStyle w:val="21"/>
              <w:spacing w:before="225" w:line="219" w:lineRule="auto"/>
              <w:ind w:left="111"/>
              <w:jc w:val="both"/>
              <w:rPr>
                <w:rFonts w:hint="eastAsia" w:ascii="仿宋" w:hAnsi="仿宋" w:eastAsia="仿宋" w:cs="仿宋"/>
                <w:color w:val="auto"/>
                <w:lang w:val="en-US" w:eastAsia="zh-CN"/>
              </w:rPr>
            </w:pPr>
            <w:r>
              <w:rPr>
                <w:rFonts w:hint="eastAsia" w:ascii="仿宋" w:hAnsi="仿宋" w:eastAsia="仿宋" w:cs="仿宋"/>
                <w:color w:val="auto"/>
                <w:spacing w:val="2"/>
              </w:rPr>
              <w:t>供货地点：</w:t>
            </w:r>
            <w:r>
              <w:rPr>
                <w:rFonts w:hint="eastAsia" w:ascii="仿宋" w:hAnsi="仿宋" w:eastAsia="仿宋" w:cs="仿宋"/>
                <w:color w:val="auto"/>
                <w:spacing w:val="2"/>
                <w:lang w:val="en-US" w:eastAsia="zh-CN"/>
              </w:rPr>
              <w:t>呼图壁县甲方指定任意地点</w:t>
            </w:r>
          </w:p>
        </w:tc>
      </w:tr>
      <w:tr w14:paraId="0A35F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724" w:type="dxa"/>
            <w:vAlign w:val="center"/>
          </w:tcPr>
          <w:p w14:paraId="3B32E770">
            <w:pPr>
              <w:pStyle w:val="21"/>
              <w:spacing w:before="261" w:line="182" w:lineRule="auto"/>
              <w:ind w:left="295"/>
              <w:jc w:val="both"/>
              <w:rPr>
                <w:rFonts w:hint="eastAsia" w:ascii="仿宋" w:hAnsi="仿宋" w:eastAsia="仿宋" w:cs="仿宋"/>
                <w:color w:val="auto"/>
              </w:rPr>
            </w:pPr>
            <w:r>
              <w:rPr>
                <w:rFonts w:hint="eastAsia" w:ascii="仿宋" w:hAnsi="仿宋" w:eastAsia="仿宋" w:cs="仿宋"/>
                <w:color w:val="auto"/>
              </w:rPr>
              <w:t>7</w:t>
            </w:r>
          </w:p>
        </w:tc>
        <w:tc>
          <w:tcPr>
            <w:tcW w:w="9296" w:type="dxa"/>
            <w:vAlign w:val="center"/>
          </w:tcPr>
          <w:p w14:paraId="65AB3D59">
            <w:pPr>
              <w:pStyle w:val="21"/>
              <w:spacing w:before="198" w:line="219" w:lineRule="auto"/>
              <w:ind w:left="111"/>
              <w:jc w:val="both"/>
              <w:rPr>
                <w:rFonts w:hint="eastAsia" w:ascii="仿宋" w:hAnsi="仿宋" w:eastAsia="仿宋" w:cs="仿宋"/>
                <w:color w:val="auto"/>
              </w:rPr>
            </w:pPr>
            <w:r>
              <w:rPr>
                <w:rFonts w:hint="eastAsia" w:ascii="仿宋" w:hAnsi="仿宋" w:eastAsia="仿宋" w:cs="仿宋"/>
                <w:color w:val="auto"/>
                <w:spacing w:val="1"/>
              </w:rPr>
              <w:t>付款方式：合同签订时另行约定</w:t>
            </w:r>
          </w:p>
        </w:tc>
      </w:tr>
      <w:tr w14:paraId="52ADF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724" w:type="dxa"/>
            <w:vAlign w:val="center"/>
          </w:tcPr>
          <w:p w14:paraId="166CD9C3">
            <w:pPr>
              <w:pStyle w:val="21"/>
              <w:spacing w:before="78" w:line="183" w:lineRule="auto"/>
              <w:ind w:left="295"/>
              <w:jc w:val="both"/>
              <w:rPr>
                <w:rFonts w:hint="eastAsia" w:ascii="仿宋" w:hAnsi="仿宋" w:eastAsia="仿宋" w:cs="仿宋"/>
                <w:color w:val="auto"/>
              </w:rPr>
            </w:pPr>
            <w:r>
              <w:rPr>
                <w:rFonts w:hint="eastAsia" w:ascii="仿宋" w:hAnsi="仿宋" w:eastAsia="仿宋" w:cs="仿宋"/>
                <w:color w:val="auto"/>
              </w:rPr>
              <w:t>8</w:t>
            </w:r>
          </w:p>
        </w:tc>
        <w:tc>
          <w:tcPr>
            <w:tcW w:w="9296" w:type="dxa"/>
            <w:vAlign w:val="center"/>
          </w:tcPr>
          <w:p w14:paraId="70BB59F6">
            <w:pPr>
              <w:pStyle w:val="21"/>
              <w:spacing w:before="78" w:line="219" w:lineRule="auto"/>
              <w:ind w:left="111"/>
              <w:jc w:val="both"/>
              <w:rPr>
                <w:rFonts w:hint="eastAsia" w:ascii="仿宋" w:hAnsi="仿宋" w:eastAsia="仿宋" w:cs="仿宋"/>
                <w:color w:val="auto"/>
              </w:rPr>
            </w:pPr>
            <w:r>
              <w:rPr>
                <w:rFonts w:hint="eastAsia" w:ascii="仿宋" w:hAnsi="仿宋" w:eastAsia="仿宋" w:cs="仿宋"/>
                <w:color w:val="auto"/>
              </w:rPr>
              <w:t>质量要求：按时保质保量完成清单所要求的所有货物提</w:t>
            </w:r>
            <w:r>
              <w:rPr>
                <w:rFonts w:hint="eastAsia" w:ascii="仿宋" w:hAnsi="仿宋" w:eastAsia="仿宋" w:cs="仿宋"/>
                <w:color w:val="auto"/>
                <w:spacing w:val="-1"/>
              </w:rPr>
              <w:t>供。</w:t>
            </w:r>
          </w:p>
        </w:tc>
      </w:tr>
      <w:tr w14:paraId="7675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724" w:type="dxa"/>
            <w:vAlign w:val="center"/>
          </w:tcPr>
          <w:p w14:paraId="55E5DE55">
            <w:pPr>
              <w:pStyle w:val="21"/>
              <w:spacing w:before="78" w:line="183" w:lineRule="auto"/>
              <w:ind w:left="295"/>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9</w:t>
            </w:r>
          </w:p>
        </w:tc>
        <w:tc>
          <w:tcPr>
            <w:tcW w:w="9296" w:type="dxa"/>
            <w:vAlign w:val="top"/>
          </w:tcPr>
          <w:p w14:paraId="16C4CC11">
            <w:pPr>
              <w:pStyle w:val="21"/>
              <w:spacing w:before="78" w:line="219" w:lineRule="auto"/>
              <w:ind w:left="111"/>
              <w:rPr>
                <w:rFonts w:hint="eastAsia" w:ascii="仿宋" w:hAnsi="仿宋" w:eastAsia="仿宋" w:cs="仿宋"/>
                <w:color w:val="auto"/>
              </w:rPr>
            </w:pPr>
            <w:r>
              <w:rPr>
                <w:rFonts w:hint="eastAsia" w:ascii="仿宋" w:hAnsi="仿宋" w:eastAsia="仿宋" w:cs="仿宋"/>
                <w:color w:val="auto"/>
              </w:rPr>
              <w:t>1.满足《中华人民共和国政府采购法》第二十二条规定；</w:t>
            </w:r>
          </w:p>
          <w:p w14:paraId="6FC9611A">
            <w:pPr>
              <w:pStyle w:val="21"/>
              <w:spacing w:before="78" w:line="219" w:lineRule="auto"/>
              <w:ind w:left="111"/>
              <w:rPr>
                <w:rFonts w:hint="eastAsia" w:ascii="仿宋" w:hAnsi="仿宋" w:eastAsia="仿宋" w:cs="仿宋"/>
                <w:color w:val="auto"/>
              </w:rPr>
            </w:pPr>
            <w:r>
              <w:rPr>
                <w:rFonts w:hint="eastAsia" w:ascii="仿宋" w:hAnsi="仿宋" w:eastAsia="仿宋" w:cs="仿宋"/>
                <w:color w:val="auto"/>
              </w:rPr>
              <w:t>2.落实政府采购政策需满足的资格要求：本项目专门面向中小企业；(1) 《政府采购促进中小企业发展管理办法》（财库〔2020〕46号）；(2)《财政部、司</w:t>
            </w:r>
            <w:r>
              <w:rPr>
                <w:rFonts w:hint="eastAsia" w:ascii="仿宋" w:hAnsi="仿宋" w:eastAsia="仿宋" w:cs="仿宋"/>
                <w:color w:val="auto"/>
                <w:lang w:val="en-US" w:eastAsia="zh-CN"/>
              </w:rPr>
              <w:t xml:space="preserve"> </w:t>
            </w:r>
            <w:r>
              <w:rPr>
                <w:rFonts w:hint="eastAsia" w:ascii="仿宋" w:hAnsi="仿宋" w:eastAsia="仿宋" w:cs="仿宋"/>
                <w:color w:val="auto"/>
              </w:rPr>
              <w:t>法</w:t>
            </w:r>
            <w:r>
              <w:rPr>
                <w:rFonts w:hint="eastAsia" w:ascii="仿宋" w:hAnsi="仿宋" w:eastAsia="仿宋" w:cs="仿宋"/>
                <w:color w:val="auto"/>
                <w:lang w:val="en-US" w:eastAsia="zh-CN"/>
              </w:rPr>
              <w:t xml:space="preserve"> </w:t>
            </w:r>
            <w:r>
              <w:rPr>
                <w:rFonts w:hint="eastAsia" w:ascii="仿宋" w:hAnsi="仿宋" w:eastAsia="仿宋" w:cs="仿宋"/>
                <w:color w:val="auto"/>
              </w:rPr>
              <w:t>部关于政府采购支持</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监</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狱</w:t>
            </w:r>
            <w:r>
              <w:rPr>
                <w:rFonts w:hint="eastAsia" w:ascii="仿宋" w:hAnsi="仿宋" w:eastAsia="仿宋" w:cs="仿宋"/>
                <w:color w:val="auto"/>
                <w:lang w:val="en-US" w:eastAsia="zh-CN"/>
              </w:rPr>
              <w:t xml:space="preserve"> </w:t>
            </w:r>
            <w:r>
              <w:rPr>
                <w:rFonts w:hint="eastAsia" w:ascii="仿宋" w:hAnsi="仿宋" w:eastAsia="仿宋" w:cs="仿宋"/>
                <w:color w:val="auto"/>
              </w:rPr>
              <w:t>企业发展有关问题的通知》（财库〔2014〕68号）；(3)《财政部民政部中国残疾人联合会关于促进残疾人就业政府采购政策的通知》（财库〔2017〕141号）。（</w:t>
            </w:r>
            <w:r>
              <w:rPr>
                <w:rFonts w:hint="eastAsia" w:ascii="仿宋" w:hAnsi="仿宋" w:eastAsia="仿宋" w:cs="仿宋"/>
                <w:color w:val="auto"/>
                <w:lang w:val="en-US" w:eastAsia="zh-CN"/>
              </w:rPr>
              <w:t>4</w:t>
            </w:r>
            <w:r>
              <w:rPr>
                <w:rFonts w:hint="eastAsia" w:ascii="仿宋" w:hAnsi="仿宋" w:eastAsia="仿宋" w:cs="仿宋"/>
                <w:color w:val="auto"/>
              </w:rPr>
              <w:t>）财政部 生态环境部关于印发环境标志产品政府采购品目清单的通知（财 库〔2019〕18号）；（</w:t>
            </w:r>
            <w:r>
              <w:rPr>
                <w:rFonts w:hint="eastAsia" w:ascii="仿宋" w:hAnsi="仿宋" w:eastAsia="仿宋" w:cs="仿宋"/>
                <w:color w:val="auto"/>
                <w:lang w:val="en-US" w:eastAsia="zh-CN"/>
              </w:rPr>
              <w:t>5</w:t>
            </w:r>
            <w:r>
              <w:rPr>
                <w:rFonts w:hint="eastAsia" w:ascii="仿宋" w:hAnsi="仿宋" w:eastAsia="仿宋" w:cs="仿宋"/>
                <w:color w:val="auto"/>
              </w:rPr>
              <w:t>）《财政部 民政部 中国残疾人联合会关于促进残疾人就业政府采购政策的 通知》财库〔2017〕141号。（</w:t>
            </w:r>
            <w:r>
              <w:rPr>
                <w:rFonts w:hint="eastAsia" w:ascii="仿宋" w:hAnsi="仿宋" w:eastAsia="仿宋" w:cs="仿宋"/>
                <w:color w:val="auto"/>
                <w:lang w:val="en-US" w:eastAsia="zh-CN"/>
              </w:rPr>
              <w:t>6</w:t>
            </w:r>
            <w:r>
              <w:rPr>
                <w:rFonts w:hint="eastAsia" w:ascii="仿宋" w:hAnsi="仿宋" w:eastAsia="仿宋" w:cs="仿宋"/>
                <w:color w:val="auto"/>
              </w:rPr>
              <w:t>）《财政部 发展改革委 生态环境部 市场监管总局关于调整优化节能产品 环境标志产品政府采购执行机制的通知》（财库〔2019〕9号），投标产品遵照《关于印发节能产品政府采购品目清单的通知》（财库〔2019〕19号）相关规定执行。等符合政府采购政策条件的，按规定给予评审优惠。</w:t>
            </w:r>
          </w:p>
          <w:p w14:paraId="30019B60">
            <w:pPr>
              <w:pStyle w:val="21"/>
              <w:spacing w:before="78" w:line="219" w:lineRule="auto"/>
              <w:ind w:left="111"/>
              <w:rPr>
                <w:rFonts w:hint="eastAsia" w:ascii="仿宋" w:hAnsi="仿宋" w:eastAsia="仿宋" w:cs="仿宋"/>
                <w:color w:val="auto"/>
              </w:rPr>
            </w:pPr>
            <w:r>
              <w:rPr>
                <w:rFonts w:hint="eastAsia" w:ascii="仿宋" w:hAnsi="仿宋" w:eastAsia="仿宋" w:cs="仿宋"/>
                <w:color w:val="auto"/>
              </w:rPr>
              <w:t>3.本项目的特定资格要求：</w:t>
            </w:r>
          </w:p>
          <w:p w14:paraId="4EF628E5">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（1）供应商具有独立法人资格的有效企业法人营业执照、税务登记证、组织机构代码或三证合一的企业法人营业执照；</w:t>
            </w:r>
          </w:p>
          <w:p w14:paraId="7C6326A1">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（2）法定代表人投标需提供法定代表人资格证明书，委托代理人投标需提供法定代表人授权委托书；</w:t>
            </w:r>
          </w:p>
          <w:p w14:paraId="4A3C1B86">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（3）提供法定代表人或授权委托人近六个月在供应商本单位缴纳的社会保险缴纳证明；</w:t>
            </w:r>
          </w:p>
          <w:p w14:paraId="19E3BC1D">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（4）具有履行合同所必需的设备和专业技术能力（根据项目需求提供履行合同所必需的设备和专业技术能力的加盖单位公章的书面承诺函）；</w:t>
            </w:r>
          </w:p>
          <w:p w14:paraId="0492B6B8">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（5）提供税务部门出具的近六个月的税收证明（完税证明或税务部门出具的其他证明，非社会保险类）；</w:t>
            </w:r>
          </w:p>
          <w:p w14:paraId="07CDA98F">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（6）参加政府采购活动前三年内，在经营活动中没有重大违法记录；（提供参加本次政府采购活动前 3 年内在经营活动中没有重大违法记录的书面承诺函并加盖单位公章）；</w:t>
            </w:r>
          </w:p>
          <w:p w14:paraId="157209CA">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（7）供应商为中小企业的提供中小企业声明函；</w:t>
            </w:r>
          </w:p>
          <w:p w14:paraId="6193DB7C">
            <w:pPr>
              <w:pStyle w:val="21"/>
              <w:spacing w:before="78" w:line="219" w:lineRule="auto"/>
              <w:ind w:left="111"/>
              <w:rPr>
                <w:rFonts w:hint="eastAsia" w:ascii="仿宋" w:hAnsi="仿宋" w:eastAsia="仿宋" w:cs="仿宋"/>
                <w:color w:val="auto"/>
              </w:rPr>
            </w:pPr>
            <w:r>
              <w:rPr>
                <w:rFonts w:hint="eastAsia" w:ascii="仿宋" w:hAnsi="仿宋" w:eastAsia="仿宋" w:cs="仿宋"/>
                <w:color w:val="auto"/>
                <w:lang w:val="en-US" w:eastAsia="zh-CN"/>
              </w:rPr>
              <w:t>（8）供应商参加采购活动前三年内，被“信用中国（www.creditchina.gov.cn） ”网站列入失信被执行人和重大税收违法案件当事人名单的、政府采购严重违法失信行为记录名单（处罚期限尚未届满的）、被“ 中国政府采购网（www.ccgp.gov）”网站 列入政府采购严重违法失信行为记录名单（处罚期限尚未届满的）的供应商，不得参与本项目的采购活动；（以采购代理机构于投标截止日当天网站查询结果为准）。</w:t>
            </w:r>
          </w:p>
        </w:tc>
      </w:tr>
      <w:tr w14:paraId="02CA5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724" w:type="dxa"/>
            <w:shd w:val="clear" w:color="auto" w:fill="auto"/>
            <w:vAlign w:val="top"/>
          </w:tcPr>
          <w:p w14:paraId="29F65F43">
            <w:pPr>
              <w:spacing w:before="143" w:line="179" w:lineRule="auto"/>
              <w:ind w:left="284"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pacing w:val="-8"/>
                <w:sz w:val="22"/>
                <w:szCs w:val="22"/>
              </w:rPr>
              <w:t>10</w:t>
            </w:r>
          </w:p>
        </w:tc>
        <w:tc>
          <w:tcPr>
            <w:tcW w:w="9296" w:type="dxa"/>
            <w:shd w:val="clear" w:color="auto" w:fill="auto"/>
            <w:vAlign w:val="top"/>
          </w:tcPr>
          <w:p w14:paraId="551B8B19">
            <w:pPr>
              <w:spacing w:before="124" w:line="189" w:lineRule="auto"/>
              <w:ind w:left="117"/>
              <w:rPr>
                <w:rFonts w:hint="eastAsia" w:ascii="仿宋" w:hAnsi="仿宋" w:eastAsia="仿宋" w:cs="仿宋"/>
                <w:color w:val="auto"/>
                <w:sz w:val="22"/>
                <w:szCs w:val="22"/>
              </w:rPr>
            </w:pPr>
            <w:r>
              <w:rPr>
                <w:rFonts w:hint="eastAsia" w:ascii="仿宋" w:hAnsi="仿宋" w:eastAsia="仿宋" w:cs="仿宋"/>
                <w:b/>
                <w:bCs/>
                <w:color w:val="auto"/>
                <w:spacing w:val="10"/>
                <w:sz w:val="22"/>
                <w:szCs w:val="22"/>
              </w:rPr>
              <w:t>投标保证金：</w:t>
            </w:r>
          </w:p>
          <w:p w14:paraId="1691DCA1">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投标保证金：44000.00元（肆万肆仟元整）</w:t>
            </w:r>
          </w:p>
          <w:p w14:paraId="532756D2">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保证金缴存截止日期：2025年07月04日11:00时</w:t>
            </w:r>
          </w:p>
          <w:p w14:paraId="1A6D6C04">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1、投标保证金缴存方式：投标保证金应当以企业基本账户电汇、支票、汇票、本票或者金融机构、担保机构出具的保函等非现金形式提交，转账到收款方开户行指定账户。</w:t>
            </w:r>
          </w:p>
          <w:p w14:paraId="3F20AA18">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投标人未按照招标文件要求提交投标保证金的，投标无效。 提交投标保证金的投标单位须备注项目名称。</w:t>
            </w:r>
          </w:p>
          <w:p w14:paraId="6BC52A91">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账户名称:呼图壁县锦华建业工程项目管理有限公司 </w:t>
            </w:r>
          </w:p>
          <w:p w14:paraId="669E0AAC">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账号：2036 5232 3001 0000 0488 561</w:t>
            </w:r>
          </w:p>
          <w:p w14:paraId="587354E4">
            <w:pPr>
              <w:pStyle w:val="21"/>
              <w:spacing w:before="78" w:line="219" w:lineRule="auto"/>
              <w:ind w:left="111"/>
              <w:rPr>
                <w:rFonts w:hint="eastAsia" w:ascii="仿宋" w:hAnsi="仿宋" w:eastAsia="仿宋" w:cs="仿宋"/>
                <w:color w:val="auto"/>
                <w:highlight w:val="none"/>
              </w:rPr>
            </w:pPr>
            <w:r>
              <w:rPr>
                <w:rFonts w:hint="eastAsia" w:ascii="仿宋" w:hAnsi="仿宋" w:eastAsia="仿宋" w:cs="仿宋"/>
                <w:color w:val="auto"/>
                <w:lang w:val="en-US" w:eastAsia="zh-CN"/>
              </w:rPr>
              <w:t>开户行名称：</w:t>
            </w:r>
            <w:r>
              <w:rPr>
                <w:rFonts w:hint="eastAsia" w:ascii="仿宋" w:hAnsi="仿宋" w:eastAsia="仿宋" w:cs="仿宋"/>
                <w:color w:val="auto"/>
                <w:highlight w:val="none"/>
              </w:rPr>
              <w:t>农发行呼图壁县支行</w:t>
            </w:r>
          </w:p>
          <w:p w14:paraId="2B61A7F9">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2、采用电子保函形式应按以下要求办理：</w:t>
            </w:r>
          </w:p>
          <w:p w14:paraId="1F27426D">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（1）电子保函按照“一项目一保函”的原则。</w:t>
            </w:r>
          </w:p>
          <w:p w14:paraId="63766F8B">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（2）电子保函须在招标文件规定的投标截止时间前办理完成。供应商以保函形式缴纳投标保  证金的，购买电子投标保函所支付的费用应从供应商企业基本账户转出，同时将电子投标保单 作为电子投标文件组成部分在投标时一并提交。</w:t>
            </w:r>
          </w:p>
          <w:p w14:paraId="76397F3E">
            <w:pPr>
              <w:pStyle w:val="21"/>
              <w:spacing w:before="78" w:line="219" w:lineRule="auto"/>
              <w:ind w:left="111"/>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lang w:val="en-US" w:eastAsia="zh-CN"/>
              </w:rPr>
              <w:t xml:space="preserve">（3）保函形式：新疆政府采购网政采云购买电子保函平台，网址链接： </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HYPERLINK "https://jinrong.zcygov.cn/finance-service/#/letter"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https://jinrong.zcygov.cn/finance-service/#/letter</w:t>
            </w:r>
            <w:r>
              <w:rPr>
                <w:rFonts w:hint="eastAsia" w:ascii="仿宋" w:hAnsi="仿宋" w:eastAsia="仿宋" w:cs="仿宋"/>
                <w:color w:val="auto"/>
                <w:lang w:val="en-US" w:eastAsia="zh-CN"/>
              </w:rPr>
              <w:fldChar w:fldCharType="end"/>
            </w:r>
          </w:p>
        </w:tc>
      </w:tr>
      <w:tr w14:paraId="3BE50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724" w:type="dxa"/>
            <w:shd w:val="clear" w:color="auto" w:fill="auto"/>
            <w:vAlign w:val="top"/>
          </w:tcPr>
          <w:p w14:paraId="491DD034">
            <w:pPr>
              <w:spacing w:before="215" w:line="179" w:lineRule="auto"/>
              <w:ind w:left="284"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pacing w:val="-8"/>
                <w:sz w:val="22"/>
                <w:szCs w:val="22"/>
              </w:rPr>
              <w:t>11</w:t>
            </w:r>
          </w:p>
        </w:tc>
        <w:tc>
          <w:tcPr>
            <w:tcW w:w="9296" w:type="dxa"/>
            <w:shd w:val="clear" w:color="auto" w:fill="auto"/>
            <w:vAlign w:val="center"/>
          </w:tcPr>
          <w:p w14:paraId="0CDB61C5">
            <w:pPr>
              <w:pStyle w:val="21"/>
              <w:spacing w:before="78" w:line="219" w:lineRule="auto"/>
              <w:ind w:left="111"/>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投标文件有效期：90 天</w:t>
            </w:r>
          </w:p>
        </w:tc>
      </w:tr>
      <w:tr w14:paraId="3DFDB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724" w:type="dxa"/>
            <w:shd w:val="clear" w:color="auto" w:fill="auto"/>
            <w:vAlign w:val="top"/>
          </w:tcPr>
          <w:p w14:paraId="7C02F1E5">
            <w:pPr>
              <w:spacing w:before="215" w:line="179" w:lineRule="auto"/>
              <w:ind w:left="284" w:leftChars="0"/>
              <w:rPr>
                <w:rFonts w:hint="eastAsia" w:ascii="仿宋" w:hAnsi="仿宋" w:eastAsia="仿宋" w:cs="仿宋"/>
                <w:color w:val="auto"/>
                <w:spacing w:val="-8"/>
                <w:sz w:val="22"/>
                <w:szCs w:val="22"/>
                <w:lang w:val="en-US" w:eastAsia="zh-CN"/>
              </w:rPr>
            </w:pPr>
            <w:r>
              <w:rPr>
                <w:rFonts w:hint="eastAsia" w:ascii="仿宋" w:hAnsi="仿宋" w:eastAsia="仿宋" w:cs="仿宋"/>
                <w:color w:val="auto"/>
                <w:spacing w:val="-8"/>
                <w:sz w:val="22"/>
                <w:szCs w:val="22"/>
                <w:lang w:val="en-US" w:eastAsia="zh-CN"/>
              </w:rPr>
              <w:t>12</w:t>
            </w:r>
          </w:p>
        </w:tc>
        <w:tc>
          <w:tcPr>
            <w:tcW w:w="9296" w:type="dxa"/>
            <w:shd w:val="clear" w:color="auto" w:fill="auto"/>
            <w:vAlign w:val="center"/>
          </w:tcPr>
          <w:p w14:paraId="35FB06B5">
            <w:pPr>
              <w:pStyle w:val="21"/>
              <w:spacing w:before="78" w:line="219" w:lineRule="auto"/>
              <w:ind w:left="111"/>
              <w:jc w:val="both"/>
              <w:rPr>
                <w:rFonts w:hint="eastAsia" w:ascii="仿宋" w:hAnsi="仿宋" w:eastAsia="仿宋" w:cs="仿宋"/>
                <w:color w:val="auto"/>
                <w:lang w:val="en-US" w:eastAsia="zh-CN"/>
              </w:rPr>
            </w:pPr>
            <w:r>
              <w:rPr>
                <w:rFonts w:hint="eastAsia" w:ascii="仿宋" w:hAnsi="仿宋" w:eastAsia="仿宋" w:cs="仿宋"/>
                <w:b/>
                <w:bCs/>
                <w:color w:val="auto"/>
                <w:lang w:val="en-US" w:eastAsia="zh-CN"/>
              </w:rPr>
              <w:t>踏勘现场：投标人自行踏勘。</w:t>
            </w:r>
          </w:p>
        </w:tc>
      </w:tr>
      <w:tr w14:paraId="499CF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724" w:type="dxa"/>
            <w:shd w:val="clear" w:color="auto" w:fill="auto"/>
            <w:vAlign w:val="top"/>
          </w:tcPr>
          <w:p w14:paraId="66808452">
            <w:pPr>
              <w:spacing w:before="200" w:line="179" w:lineRule="auto"/>
              <w:ind w:left="284"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13</w:t>
            </w:r>
          </w:p>
        </w:tc>
        <w:tc>
          <w:tcPr>
            <w:tcW w:w="9296" w:type="dxa"/>
            <w:shd w:val="clear" w:color="auto" w:fill="auto"/>
            <w:vAlign w:val="center"/>
          </w:tcPr>
          <w:p w14:paraId="25AA95CF">
            <w:pPr>
              <w:pStyle w:val="21"/>
              <w:spacing w:before="78" w:line="219" w:lineRule="auto"/>
              <w:ind w:left="111"/>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投标截止时间：同开标时间</w:t>
            </w:r>
          </w:p>
        </w:tc>
      </w:tr>
      <w:tr w14:paraId="6FC3B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24" w:type="dxa"/>
            <w:shd w:val="clear" w:color="auto" w:fill="auto"/>
            <w:vAlign w:val="top"/>
          </w:tcPr>
          <w:p w14:paraId="71F39886">
            <w:pPr>
              <w:spacing w:before="204" w:line="179" w:lineRule="auto"/>
              <w:ind w:left="284"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14</w:t>
            </w:r>
          </w:p>
        </w:tc>
        <w:tc>
          <w:tcPr>
            <w:tcW w:w="9296" w:type="dxa"/>
            <w:shd w:val="clear" w:color="auto" w:fill="auto"/>
            <w:vAlign w:val="center"/>
          </w:tcPr>
          <w:p w14:paraId="62A5E313">
            <w:pPr>
              <w:pStyle w:val="21"/>
              <w:spacing w:before="78" w:line="219" w:lineRule="auto"/>
              <w:ind w:left="111"/>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投标文件递交地点： 请登录政采云投标客户端投标</w:t>
            </w:r>
          </w:p>
        </w:tc>
      </w:tr>
      <w:tr w14:paraId="0E509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724" w:type="dxa"/>
            <w:shd w:val="clear" w:color="auto" w:fill="auto"/>
            <w:vAlign w:val="top"/>
          </w:tcPr>
          <w:p w14:paraId="09485FFC">
            <w:pPr>
              <w:spacing w:before="64" w:line="195" w:lineRule="auto"/>
              <w:ind w:left="293"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15</w:t>
            </w:r>
          </w:p>
        </w:tc>
        <w:tc>
          <w:tcPr>
            <w:tcW w:w="9296" w:type="dxa"/>
            <w:shd w:val="clear" w:color="auto" w:fill="auto"/>
            <w:vAlign w:val="top"/>
          </w:tcPr>
          <w:p w14:paraId="56C9E498">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开标日期：2025年07月04日11点00 分(北京时间)</w:t>
            </w:r>
          </w:p>
          <w:p w14:paraId="3CE0D34A">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开标地点：请登录政采云投标客户端投标</w:t>
            </w:r>
          </w:p>
        </w:tc>
      </w:tr>
      <w:tr w14:paraId="710D0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724" w:type="dxa"/>
            <w:shd w:val="clear" w:color="auto" w:fill="auto"/>
            <w:vAlign w:val="top"/>
          </w:tcPr>
          <w:p w14:paraId="7597B258">
            <w:pPr>
              <w:pStyle w:val="21"/>
              <w:spacing w:before="78" w:line="184"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16</w:t>
            </w:r>
          </w:p>
        </w:tc>
        <w:tc>
          <w:tcPr>
            <w:tcW w:w="9296" w:type="dxa"/>
            <w:shd w:val="clear" w:color="auto" w:fill="auto"/>
            <w:vAlign w:val="top"/>
          </w:tcPr>
          <w:p w14:paraId="4EC42492">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投标文件的要求：</w:t>
            </w:r>
          </w:p>
          <w:p w14:paraId="5AF91DB0">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1、本项目实行电子招投标，供应商须登录政府采购云平台申请获取采购文件，并需要 使用CA锁，在新疆政府采购网--下载专区下载--供应商客户端制作投标文件，并生成  JMBS格式加密文件，在投标截止前上传至政府采购云平台。若供应商参与投标，自行承 担与投标有关的一切费用。</w:t>
            </w:r>
          </w:p>
          <w:p w14:paraId="6816D25F">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2、各供应商应在开标前确保是新疆维吾尔自治区政府采购网正式注册入库的供应商 ,并完成CA数字证书申领。因未注册入库、未办理CA数字证书等原因造成无法投</w:t>
            </w:r>
          </w:p>
          <w:p w14:paraId="095339FB">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标或投标失败等后果的由供应商自行承担。</w:t>
            </w:r>
          </w:p>
          <w:p w14:paraId="388CC87B">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3、供应商可前往新疆政府采购网(</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HYPERLINK "http://www.ccgp-xinjiang.gov.cn/"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http://www.ccgp-xinjiang.gov.cn/</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)下载专区，下载政</w:t>
            </w:r>
          </w:p>
          <w:p w14:paraId="0B3B3CD4">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府采购云平台电子投标客户端，安装完成后，可通过账号密码或CA登录客户端进行 投标文件制作。在使用政府采购云平台电子投标客户端时，建议使用WIN7及以上操 作系统。如有问题可拨打政府采购云平台客户服务热线95763进行咨询。</w:t>
            </w:r>
          </w:p>
          <w:p w14:paraId="1B96260A">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4、供应商在开标时须携带制作加密电子投标文件所使用的CA锁，电脑须提前配置好 浏览器(建议使用360浏览器或谷歌浏览器),以便开标时在线解密。</w:t>
            </w:r>
          </w:p>
          <w:p w14:paraId="5315B2EB">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5、投标供应商应当在投标截止时间前，将生成的“JMBS格式电子加密投标文件”上传 递交至“政府采购云平台”,投标截止时间以后上传递交的投标文件将被“政府采购云 平台”拒收。</w:t>
            </w:r>
          </w:p>
          <w:p w14:paraId="22A66582">
            <w:pPr>
              <w:pStyle w:val="21"/>
              <w:spacing w:before="112" w:line="298" w:lineRule="auto"/>
              <w:ind w:left="114" w:right="24"/>
              <w:jc w:val="both"/>
              <w:rPr>
                <w:rFonts w:hint="eastAsia" w:ascii="仿宋" w:hAnsi="仿宋" w:eastAsia="仿宋" w:cs="仿宋"/>
                <w:color w:val="auto"/>
              </w:rPr>
            </w:pPr>
            <w:r>
              <w:rPr>
                <w:rFonts w:hint="eastAsia" w:ascii="仿宋" w:hAnsi="仿宋" w:eastAsia="仿宋" w:cs="仿宋"/>
                <w:b/>
                <w:bCs/>
                <w:color w:val="auto"/>
                <w:spacing w:val="-3"/>
              </w:rPr>
              <w:t>6、评标结束后，各投标单位须在一周内按招标文件要求将纸质版投标文件递交至招标</w:t>
            </w:r>
            <w:r>
              <w:rPr>
                <w:rFonts w:hint="eastAsia" w:ascii="仿宋" w:hAnsi="仿宋" w:eastAsia="仿宋" w:cs="仿宋"/>
                <w:color w:val="auto"/>
                <w:spacing w:val="2"/>
              </w:rPr>
              <w:t xml:space="preserve">  </w:t>
            </w:r>
            <w:r>
              <w:rPr>
                <w:rFonts w:hint="eastAsia" w:ascii="仿宋" w:hAnsi="仿宋" w:eastAsia="仿宋" w:cs="仿宋"/>
                <w:b/>
                <w:bCs/>
                <w:color w:val="auto"/>
                <w:spacing w:val="-4"/>
              </w:rPr>
              <w:t>代理处(所产生的的费用投标单位自理)。纸质版投标文件应当与电子版投标文件一致【</w:t>
            </w:r>
            <w:r>
              <w:rPr>
                <w:rFonts w:hint="eastAsia" w:ascii="仿宋" w:hAnsi="仿宋" w:eastAsia="仿宋" w:cs="仿宋"/>
                <w:color w:val="auto"/>
                <w:spacing w:val="13"/>
              </w:rPr>
              <w:t xml:space="preserve"> </w:t>
            </w:r>
            <w:r>
              <w:rPr>
                <w:rFonts w:hint="eastAsia" w:ascii="仿宋" w:hAnsi="仿宋" w:eastAsia="仿宋" w:cs="仿宋"/>
                <w:b/>
                <w:bCs/>
                <w:color w:val="auto"/>
                <w:spacing w:val="-2"/>
              </w:rPr>
              <w:t>1、份数要求：正本壹份、副本贰份，电子</w:t>
            </w:r>
            <w:r>
              <w:rPr>
                <w:rFonts w:hint="eastAsia" w:ascii="仿宋" w:hAnsi="仿宋" w:eastAsia="仿宋" w:cs="仿宋"/>
                <w:b/>
                <w:bCs/>
                <w:color w:val="auto"/>
                <w:spacing w:val="-3"/>
              </w:rPr>
              <w:t>标肆份(U盘2份份</w:t>
            </w:r>
            <w:r>
              <w:rPr>
                <w:rFonts w:hint="eastAsia" w:ascii="仿宋" w:hAnsi="仿宋" w:eastAsia="仿宋" w:cs="仿宋"/>
                <w:color w:val="auto"/>
                <w:spacing w:val="-3"/>
              </w:rPr>
              <w:t>)</w:t>
            </w:r>
          </w:p>
          <w:p w14:paraId="6EA6685D">
            <w:pPr>
              <w:pStyle w:val="21"/>
              <w:spacing w:before="27" w:line="268" w:lineRule="auto"/>
              <w:ind w:left="114" w:leftChars="0" w:right="113" w:righ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b/>
                <w:bCs/>
                <w:color w:val="auto"/>
                <w:spacing w:val="-3"/>
              </w:rPr>
              <w:t>2、装订要求：投标文件商务技术部分装订成一册，投标文件的装订必须采用死页胶粘</w:t>
            </w:r>
            <w:r>
              <w:rPr>
                <w:rFonts w:hint="eastAsia" w:ascii="仿宋" w:hAnsi="仿宋" w:eastAsia="仿宋" w:cs="仿宋"/>
                <w:color w:val="auto"/>
                <w:spacing w:val="5"/>
              </w:rPr>
              <w:t xml:space="preserve"> </w:t>
            </w:r>
            <w:r>
              <w:rPr>
                <w:rFonts w:hint="eastAsia" w:ascii="仿宋" w:hAnsi="仿宋" w:eastAsia="仿宋" w:cs="仿宋"/>
                <w:b/>
                <w:bCs/>
                <w:color w:val="auto"/>
                <w:spacing w:val="-5"/>
              </w:rPr>
              <w:t>本。</w:t>
            </w:r>
          </w:p>
        </w:tc>
      </w:tr>
      <w:tr w14:paraId="5FDCF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24" w:type="dxa"/>
            <w:shd w:val="clear" w:color="auto" w:fill="auto"/>
            <w:vAlign w:val="top"/>
          </w:tcPr>
          <w:p w14:paraId="1E079608">
            <w:pPr>
              <w:pStyle w:val="21"/>
              <w:spacing w:before="227" w:line="184"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17</w:t>
            </w:r>
          </w:p>
        </w:tc>
        <w:tc>
          <w:tcPr>
            <w:tcW w:w="9296" w:type="dxa"/>
            <w:shd w:val="clear" w:color="auto" w:fill="auto"/>
            <w:vAlign w:val="top"/>
          </w:tcPr>
          <w:p w14:paraId="33D471B6">
            <w:pPr>
              <w:pStyle w:val="21"/>
              <w:spacing w:before="165" w:line="219" w:lineRule="auto"/>
              <w:ind w:left="111"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rPr>
              <w:t>联合体投标：本项目不接受联合体投标。</w:t>
            </w:r>
          </w:p>
        </w:tc>
      </w:tr>
      <w:tr w14:paraId="7C5D7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724" w:type="dxa"/>
            <w:shd w:val="clear" w:color="auto" w:fill="auto"/>
            <w:vAlign w:val="top"/>
          </w:tcPr>
          <w:p w14:paraId="3A3A5964">
            <w:pPr>
              <w:pStyle w:val="21"/>
              <w:spacing w:before="197" w:line="184"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18</w:t>
            </w:r>
          </w:p>
        </w:tc>
        <w:tc>
          <w:tcPr>
            <w:tcW w:w="9296" w:type="dxa"/>
            <w:shd w:val="clear" w:color="auto" w:fill="auto"/>
            <w:vAlign w:val="top"/>
          </w:tcPr>
          <w:p w14:paraId="48CD5977">
            <w:pPr>
              <w:pStyle w:val="21"/>
              <w:spacing w:before="137" w:line="219" w:lineRule="auto"/>
              <w:ind w:left="111"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rPr>
              <w:t>踏勘现场：不组织</w:t>
            </w:r>
            <w:r>
              <w:rPr>
                <w:rFonts w:hint="eastAsia" w:ascii="仿宋" w:hAnsi="仿宋" w:eastAsia="仿宋" w:cs="仿宋"/>
                <w:color w:val="auto"/>
                <w:lang w:eastAsia="zh-CN"/>
              </w:rPr>
              <w:t>，</w:t>
            </w:r>
            <w:r>
              <w:rPr>
                <w:rFonts w:hint="eastAsia" w:ascii="仿宋" w:hAnsi="仿宋" w:eastAsia="仿宋" w:cs="仿宋"/>
                <w:color w:val="auto"/>
                <w:lang w:val="en-US" w:eastAsia="zh-CN"/>
              </w:rPr>
              <w:t>由投标人自行踏勘，与甲方对接相关事宜</w:t>
            </w:r>
            <w:r>
              <w:rPr>
                <w:rFonts w:hint="eastAsia" w:ascii="仿宋" w:hAnsi="仿宋" w:eastAsia="仿宋" w:cs="仿宋"/>
                <w:color w:val="auto"/>
              </w:rPr>
              <w:t>。</w:t>
            </w:r>
          </w:p>
        </w:tc>
      </w:tr>
      <w:tr w14:paraId="709C4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shd w:val="clear" w:color="auto" w:fill="auto"/>
            <w:vAlign w:val="top"/>
          </w:tcPr>
          <w:p w14:paraId="0812BBFA">
            <w:pPr>
              <w:pStyle w:val="21"/>
              <w:spacing w:before="78" w:line="184"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19</w:t>
            </w:r>
          </w:p>
        </w:tc>
        <w:tc>
          <w:tcPr>
            <w:tcW w:w="9296" w:type="dxa"/>
            <w:shd w:val="clear" w:color="auto" w:fill="auto"/>
            <w:vAlign w:val="top"/>
          </w:tcPr>
          <w:p w14:paraId="621F698C">
            <w:pPr>
              <w:pStyle w:val="21"/>
              <w:spacing w:before="55" w:line="219" w:lineRule="auto"/>
              <w:ind w:left="111"/>
              <w:rPr>
                <w:rFonts w:hint="eastAsia" w:ascii="仿宋" w:hAnsi="仿宋" w:eastAsia="仿宋" w:cs="仿宋"/>
                <w:color w:val="auto"/>
              </w:rPr>
            </w:pPr>
            <w:r>
              <w:rPr>
                <w:rFonts w:hint="eastAsia" w:ascii="仿宋" w:hAnsi="仿宋" w:eastAsia="仿宋" w:cs="仿宋"/>
                <w:color w:val="auto"/>
              </w:rPr>
              <w:t>评标委员会构成：5人，其中业主评委0人，从政采云专家库中抽取5</w:t>
            </w:r>
            <w:r>
              <w:rPr>
                <w:rFonts w:hint="eastAsia" w:ascii="仿宋" w:hAnsi="仿宋" w:eastAsia="仿宋" w:cs="仿宋"/>
                <w:color w:val="auto"/>
                <w:spacing w:val="-1"/>
              </w:rPr>
              <w:t>人。</w:t>
            </w:r>
          </w:p>
          <w:p w14:paraId="0C2FA835">
            <w:pPr>
              <w:pStyle w:val="21"/>
              <w:spacing w:before="165" w:line="195" w:lineRule="auto"/>
              <w:ind w:left="111"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8"/>
              </w:rPr>
              <w:t>评标专家确定方式：随机抽取；</w:t>
            </w:r>
          </w:p>
        </w:tc>
      </w:tr>
      <w:tr w14:paraId="38B48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31A88989">
            <w:pPr>
              <w:pStyle w:val="21"/>
              <w:spacing w:before="198" w:line="184" w:lineRule="auto"/>
              <w:ind w:left="225" w:leftChars="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20</w:t>
            </w:r>
          </w:p>
        </w:tc>
        <w:tc>
          <w:tcPr>
            <w:tcW w:w="9296" w:type="dxa"/>
            <w:shd w:val="clear" w:color="auto" w:fill="auto"/>
            <w:vAlign w:val="center"/>
          </w:tcPr>
          <w:p w14:paraId="139E654B">
            <w:pPr>
              <w:pStyle w:val="21"/>
              <w:spacing w:before="136" w:line="219" w:lineRule="auto"/>
              <w:ind w:left="111" w:leftChars="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1"/>
              </w:rPr>
              <w:t>评标委员会推荐中标候选人的人数：</w:t>
            </w:r>
            <w:r>
              <w:rPr>
                <w:rFonts w:hint="eastAsia" w:ascii="仿宋" w:hAnsi="仿宋" w:eastAsia="仿宋" w:cs="仿宋"/>
                <w:color w:val="auto"/>
                <w:spacing w:val="-1"/>
                <w:lang w:val="en-US" w:eastAsia="zh-CN"/>
              </w:rPr>
              <w:t>3</w:t>
            </w:r>
            <w:r>
              <w:rPr>
                <w:rFonts w:hint="eastAsia" w:ascii="仿宋" w:hAnsi="仿宋" w:eastAsia="仿宋" w:cs="仿宋"/>
                <w:color w:val="auto"/>
                <w:spacing w:val="-1"/>
              </w:rPr>
              <w:t>人</w:t>
            </w:r>
          </w:p>
        </w:tc>
      </w:tr>
      <w:tr w14:paraId="5EEE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772C37BB">
            <w:pPr>
              <w:pStyle w:val="21"/>
              <w:spacing w:before="209" w:line="183"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21</w:t>
            </w:r>
          </w:p>
        </w:tc>
        <w:tc>
          <w:tcPr>
            <w:tcW w:w="9296" w:type="dxa"/>
            <w:shd w:val="clear" w:color="auto" w:fill="auto"/>
            <w:vAlign w:val="top"/>
          </w:tcPr>
          <w:p w14:paraId="58719BE4">
            <w:pPr>
              <w:pStyle w:val="21"/>
              <w:spacing w:before="146" w:line="219" w:lineRule="auto"/>
              <w:ind w:left="111" w:left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rPr>
              <w:t>是否授权评标委员会确定中标人：是</w:t>
            </w:r>
          </w:p>
        </w:tc>
      </w:tr>
      <w:tr w14:paraId="2B99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6CB43F09">
            <w:pPr>
              <w:pStyle w:val="21"/>
              <w:spacing w:before="199" w:line="184"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22</w:t>
            </w:r>
          </w:p>
        </w:tc>
        <w:tc>
          <w:tcPr>
            <w:tcW w:w="9296" w:type="dxa"/>
            <w:shd w:val="clear" w:color="auto" w:fill="auto"/>
            <w:vAlign w:val="top"/>
          </w:tcPr>
          <w:p w14:paraId="30F069FD">
            <w:pPr>
              <w:pStyle w:val="21"/>
              <w:spacing w:before="136" w:line="218" w:lineRule="auto"/>
              <w:ind w:left="111" w:left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rPr>
              <w:t>中标公示及中标公告媒介：新疆政府采购网</w:t>
            </w:r>
          </w:p>
        </w:tc>
      </w:tr>
      <w:tr w14:paraId="60D5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6B282FBD">
            <w:pPr>
              <w:pStyle w:val="21"/>
              <w:spacing w:before="220" w:line="183"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23</w:t>
            </w:r>
          </w:p>
        </w:tc>
        <w:tc>
          <w:tcPr>
            <w:tcW w:w="9296" w:type="dxa"/>
            <w:shd w:val="clear" w:color="auto" w:fill="auto"/>
            <w:vAlign w:val="top"/>
          </w:tcPr>
          <w:p w14:paraId="3016BE33">
            <w:pPr>
              <w:pStyle w:val="21"/>
              <w:spacing w:before="159" w:line="219" w:lineRule="auto"/>
              <w:ind w:left="111" w:left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rPr>
              <w:t>构成招标文件的其他资料：答疑、澄清、修改、补充文件</w:t>
            </w:r>
          </w:p>
        </w:tc>
      </w:tr>
      <w:tr w14:paraId="1B24C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3F92EA1B">
            <w:pPr>
              <w:pStyle w:val="21"/>
              <w:spacing w:before="201" w:line="183"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24</w:t>
            </w:r>
          </w:p>
        </w:tc>
        <w:tc>
          <w:tcPr>
            <w:tcW w:w="9296" w:type="dxa"/>
            <w:shd w:val="clear" w:color="auto" w:fill="auto"/>
            <w:vAlign w:val="top"/>
          </w:tcPr>
          <w:p w14:paraId="067380E5">
            <w:pPr>
              <w:pStyle w:val="21"/>
              <w:spacing w:before="140" w:line="219" w:lineRule="auto"/>
              <w:ind w:left="111" w:left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rPr>
              <w:t>评标办法：综合评分法</w:t>
            </w:r>
          </w:p>
        </w:tc>
      </w:tr>
      <w:tr w14:paraId="408E4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2BD75258">
            <w:pPr>
              <w:pStyle w:val="21"/>
              <w:spacing w:before="78" w:line="183" w:lineRule="exact"/>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25</w:t>
            </w:r>
          </w:p>
        </w:tc>
        <w:tc>
          <w:tcPr>
            <w:tcW w:w="9296" w:type="dxa"/>
            <w:shd w:val="clear" w:color="auto" w:fill="auto"/>
            <w:vAlign w:val="top"/>
          </w:tcPr>
          <w:p w14:paraId="19E57572">
            <w:pPr>
              <w:pStyle w:val="21"/>
              <w:spacing w:before="180" w:line="219" w:lineRule="auto"/>
              <w:ind w:left="111" w:left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rPr>
              <w:t>场地使用费：不需缴纳场地费</w:t>
            </w:r>
          </w:p>
        </w:tc>
      </w:tr>
      <w:tr w14:paraId="3379E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724" w:type="dxa"/>
            <w:shd w:val="clear" w:color="auto" w:fill="auto"/>
            <w:vAlign w:val="center"/>
          </w:tcPr>
          <w:p w14:paraId="1BE98A87">
            <w:pPr>
              <w:spacing w:before="94" w:line="178" w:lineRule="auto"/>
              <w:ind w:left="261" w:leftChars="0"/>
              <w:jc w:val="both"/>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26</w:t>
            </w:r>
          </w:p>
        </w:tc>
        <w:tc>
          <w:tcPr>
            <w:tcW w:w="9296" w:type="dxa"/>
            <w:shd w:val="clear" w:color="auto" w:fill="auto"/>
            <w:vAlign w:val="center"/>
          </w:tcPr>
          <w:p w14:paraId="35DCEF27">
            <w:pPr>
              <w:spacing w:before="238" w:line="276" w:lineRule="auto"/>
              <w:ind w:left="112" w:leftChars="0" w:right="213" w:rightChars="0" w:firstLine="2" w:firstLineChars="0"/>
              <w:jc w:val="both"/>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招标代理服务费：由成交供应商支付，供应商领取成交通知书时，应向采购代理机构交纳 成交服务费。服务费以成交价金额为基数，参照</w:t>
            </w:r>
            <w:r>
              <w:rPr>
                <w:rFonts w:hint="eastAsia" w:ascii="仿宋" w:hAnsi="仿宋" w:eastAsia="仿宋" w:cs="仿宋"/>
                <w:snapToGrid w:val="0"/>
                <w:color w:val="auto"/>
                <w:spacing w:val="1"/>
                <w:kern w:val="0"/>
                <w:sz w:val="24"/>
                <w:szCs w:val="24"/>
                <w:lang w:val="en-US" w:eastAsia="zh-CN" w:bidi="ar-SA"/>
              </w:rPr>
              <w:t>1980</w:t>
            </w:r>
            <w:r>
              <w:rPr>
                <w:rFonts w:hint="eastAsia" w:ascii="仿宋" w:hAnsi="仿宋" w:eastAsia="仿宋" w:cs="仿宋"/>
                <w:snapToGrid w:val="0"/>
                <w:color w:val="auto"/>
                <w:spacing w:val="1"/>
                <w:kern w:val="0"/>
                <w:sz w:val="24"/>
                <w:szCs w:val="24"/>
                <w:lang w:val="en-US" w:eastAsia="en-US" w:bidi="ar-SA"/>
              </w:rPr>
              <w:t>号文件由成交供 应商领取成交通知书前一次性支付。</w:t>
            </w:r>
          </w:p>
        </w:tc>
      </w:tr>
      <w:tr w14:paraId="3003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724" w:type="dxa"/>
            <w:shd w:val="clear" w:color="auto" w:fill="auto"/>
            <w:vAlign w:val="top"/>
          </w:tcPr>
          <w:p w14:paraId="4B62A1F6">
            <w:pPr>
              <w:spacing w:before="86" w:line="178" w:lineRule="auto"/>
              <w:ind w:left="261"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27</w:t>
            </w:r>
          </w:p>
        </w:tc>
        <w:tc>
          <w:tcPr>
            <w:tcW w:w="9296" w:type="dxa"/>
            <w:shd w:val="clear" w:color="auto" w:fill="auto"/>
            <w:vAlign w:val="top"/>
          </w:tcPr>
          <w:p w14:paraId="03C745DA">
            <w:pPr>
              <w:spacing w:before="24" w:line="235" w:lineRule="auto"/>
              <w:ind w:left="118" w:leftChars="0"/>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履约保证金： /</w:t>
            </w:r>
          </w:p>
        </w:tc>
      </w:tr>
      <w:tr w14:paraId="65F8A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6335F757">
            <w:pPr>
              <w:spacing w:before="95" w:line="179" w:lineRule="auto"/>
              <w:ind w:left="261"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28</w:t>
            </w:r>
          </w:p>
        </w:tc>
        <w:tc>
          <w:tcPr>
            <w:tcW w:w="9296" w:type="dxa"/>
            <w:shd w:val="clear" w:color="auto" w:fill="auto"/>
            <w:vAlign w:val="top"/>
          </w:tcPr>
          <w:p w14:paraId="6EE4E60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 xml:space="preserve">投标人信用信息查询： </w:t>
            </w:r>
          </w:p>
          <w:p w14:paraId="2A78D9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(1) 查询渠道：信用中国( www.creditchina.gov.cn ) 、 中国政府采购网( http://www.ccgp.gov.cn/ ) 中国执行信息公开网 ” ( http://zxgk.court. gov.cn/)</w:t>
            </w:r>
          </w:p>
          <w:p w14:paraId="0DA8CE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(2) 信用信息查询记录和证据留存的方式：网页截图</w:t>
            </w:r>
          </w:p>
          <w:p w14:paraId="5C0C197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snapToGrid w:val="0"/>
                <w:color w:val="auto"/>
                <w:spacing w:val="1"/>
                <w:kern w:val="0"/>
                <w:sz w:val="24"/>
                <w:szCs w:val="24"/>
                <w:lang w:val="en-US" w:eastAsia="en-US" w:bidi="ar-SA"/>
              </w:rPr>
              <w:t>(3)  信用信息的使用规则：经核查投标企业被列入失信被执行人、重大税收违法案件当事人名单、政府采购严重违法失信行为记录名单、经营异常名录等黑名单的将拒绝其投标。</w:t>
            </w:r>
          </w:p>
        </w:tc>
      </w:tr>
      <w:tr w14:paraId="572F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507B91EE">
            <w:pPr>
              <w:spacing w:before="94" w:line="179" w:lineRule="auto"/>
              <w:ind w:left="261"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29</w:t>
            </w:r>
          </w:p>
        </w:tc>
        <w:tc>
          <w:tcPr>
            <w:tcW w:w="9296" w:type="dxa"/>
            <w:shd w:val="clear" w:color="auto" w:fill="auto"/>
            <w:vAlign w:val="top"/>
          </w:tcPr>
          <w:p w14:paraId="43AE3C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1、政府采购强制采购：(1)标记*符号的节能产品；(2)其他。</w:t>
            </w:r>
          </w:p>
          <w:p w14:paraId="245FBF1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2、政府采购优先采购：(1)非标记*符号的节能产品；(2)环境标志产品；</w:t>
            </w:r>
          </w:p>
          <w:p w14:paraId="0B7198D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snapToGrid w:val="0"/>
                <w:color w:val="auto"/>
                <w:spacing w:val="1"/>
                <w:kern w:val="0"/>
                <w:sz w:val="24"/>
                <w:szCs w:val="24"/>
                <w:lang w:val="en-US" w:eastAsia="en-US" w:bidi="ar-SA"/>
              </w:rPr>
              <w:t>3、采购产品为《节能产品政府采购清单》(最新一期)内非标记*符号的节能产品及《环境标志产品政府采购清单》内的产品 ：投标文件中对所投标产品为节能、环境标志产品清单中的产品，在投标报价时必须对此类产品单独分项报价，计算出小计及占合同包总金额的百分比，并提供属于清单内产品 的证明资料(从发布以上清单目录的权威媒体网站上下载的网页公告、目录清单、证书等) ，未单独分项报价且未提供属于清单内产品的证明资料的不给予加分。</w:t>
            </w:r>
          </w:p>
        </w:tc>
      </w:tr>
      <w:tr w14:paraId="73ACD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0CBDBAB5">
            <w:pPr>
              <w:pStyle w:val="21"/>
              <w:spacing w:before="198" w:line="184" w:lineRule="auto"/>
              <w:ind w:left="225" w:leftChars="0"/>
              <w:jc w:val="both"/>
              <w:rPr>
                <w:rFonts w:hint="eastAsia" w:ascii="仿宋" w:hAnsi="仿宋" w:eastAsia="仿宋" w:cs="仿宋"/>
                <w:color w:val="auto"/>
                <w:spacing w:val="-7"/>
                <w:lang w:val="en-US" w:eastAsia="zh-CN"/>
              </w:rPr>
            </w:pPr>
            <w:r>
              <w:rPr>
                <w:rFonts w:hint="eastAsia" w:ascii="仿宋" w:hAnsi="仿宋" w:eastAsia="仿宋" w:cs="仿宋"/>
                <w:color w:val="auto"/>
                <w:spacing w:val="-7"/>
                <w:lang w:val="en-US" w:eastAsia="zh-CN"/>
              </w:rPr>
              <w:t>30</w:t>
            </w:r>
          </w:p>
        </w:tc>
        <w:tc>
          <w:tcPr>
            <w:tcW w:w="9296" w:type="dxa"/>
            <w:shd w:val="clear" w:color="auto" w:fill="auto"/>
            <w:vAlign w:val="center"/>
          </w:tcPr>
          <w:p w14:paraId="136E74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（一）本项目专门面向中小企业</w:t>
            </w:r>
          </w:p>
          <w:p w14:paraId="488AB4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根据中华人民共和国财政部、 中华人民共和国工业和信息化部《政府采购促进中小企业发展管理办法》(财库〔2020〕46号)文件的规定，属于中小企业评审优惠内容及幅度如下：</w:t>
            </w:r>
          </w:p>
          <w:p w14:paraId="4B9880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中小企业(含中型、小型、微型企业)应当同时符合以下条件：</w:t>
            </w:r>
          </w:p>
          <w:p w14:paraId="192EF04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①符合中小企业划分标准(按《关于印发中小企业划型标准规定的通知》(工信部联企业〔2011〕300号)执行)；</w:t>
            </w:r>
          </w:p>
          <w:p w14:paraId="7A3C2A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②提供本企业制造的货物、承担的项目或者服务，或者提供其他中小企业制造的货物。 本项所称货物不包括使用大型企业注册商标的货物；</w:t>
            </w:r>
          </w:p>
          <w:p w14:paraId="53FADD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③小型、微型企业提供中型企业制造的货物的，视同为中型企业。</w:t>
            </w:r>
          </w:p>
          <w:p w14:paraId="7287AC6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(二) 小型和微型企业适用价格扣除办法时应提供的相关资料：《中小企业声明函》 1.小型和微型企业适用价格扣除办法时应提供的相关资料 ：</w:t>
            </w:r>
          </w:p>
          <w:p w14:paraId="27C2E2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供应商需在响应文件报价部分中“中、小型企业产品明细表”中逐项注明所投产品的产品名称 制造商、型号并备注是否属于小型\微型企业。</w:t>
            </w:r>
          </w:p>
          <w:p w14:paraId="189F61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若所投标产品为进口产品的，不适用《政府采购促进中小企业发展管理办法》。</w:t>
            </w:r>
          </w:p>
          <w:p w14:paraId="228D8C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根据中华人民共和国财政部、中华人民共和国民政部、中国残疾人联合会《关于促进残 疾人就业政府采购政策的通知》(财库〔2017〕141号)文件的规定：残疾人福利性单  位视同小型、微型企业。</w:t>
            </w:r>
          </w:p>
          <w:p w14:paraId="7AAFF82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color w:val="auto"/>
                <w:spacing w:val="-1"/>
              </w:rPr>
            </w:pPr>
            <w:r>
              <w:rPr>
                <w:rFonts w:hint="eastAsia" w:ascii="仿宋" w:hAnsi="仿宋" w:eastAsia="仿宋" w:cs="仿宋"/>
                <w:snapToGrid w:val="0"/>
                <w:color w:val="auto"/>
                <w:spacing w:val="1"/>
                <w:kern w:val="0"/>
                <w:sz w:val="24"/>
                <w:szCs w:val="24"/>
                <w:lang w:val="en-US" w:eastAsia="en-US" w:bidi="ar-SA"/>
              </w:rPr>
              <w:t>根据财政部、司法部《关于政府采购支持监狱企业发展有关问题的通知》(财库〔2014〕68号)文件的规定：在政府采购活动中，监狱企业视同小型、微型企业，供应商若为残疾 人福利性单位，须在投标文件中提供《残疾人福利性单位声明函》，否则将不给予价格 扣除。供应商须对其声明的真实性负责，若与事实不符的，将依照《政府采购法</w:t>
            </w:r>
            <w:r>
              <w:rPr>
                <w:rFonts w:hint="eastAsia" w:ascii="仿宋" w:hAnsi="仿宋" w:eastAsia="仿宋" w:cs="仿宋"/>
                <w:snapToGrid w:val="0"/>
                <w:color w:val="auto"/>
                <w:spacing w:val="1"/>
                <w:kern w:val="0"/>
                <w:sz w:val="24"/>
                <w:szCs w:val="24"/>
                <w:lang w:val="en-US" w:eastAsia="zh-CN" w:bidi="ar-SA"/>
              </w:rPr>
              <w:t>》</w:t>
            </w:r>
            <w:r>
              <w:rPr>
                <w:rFonts w:hint="eastAsia" w:ascii="仿宋" w:hAnsi="仿宋" w:eastAsia="仿宋" w:cs="仿宋"/>
                <w:snapToGrid w:val="0"/>
                <w:color w:val="auto"/>
                <w:spacing w:val="1"/>
                <w:kern w:val="0"/>
                <w:sz w:val="24"/>
                <w:szCs w:val="24"/>
                <w:lang w:val="en-US" w:eastAsia="en-US" w:bidi="ar-SA"/>
              </w:rPr>
              <w:t>第七十七条第一款的规定追究法律责任。</w:t>
            </w:r>
          </w:p>
        </w:tc>
      </w:tr>
      <w:tr w14:paraId="5629E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2" w:hRule="atLeast"/>
          <w:jc w:val="center"/>
        </w:trPr>
        <w:tc>
          <w:tcPr>
            <w:tcW w:w="724" w:type="dxa"/>
            <w:shd w:val="clear" w:color="auto" w:fill="auto"/>
            <w:vAlign w:val="top"/>
          </w:tcPr>
          <w:p w14:paraId="4C69EB1D">
            <w:pPr>
              <w:spacing w:before="94" w:line="178" w:lineRule="auto"/>
              <w:ind w:left="268"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31</w:t>
            </w:r>
          </w:p>
        </w:tc>
        <w:tc>
          <w:tcPr>
            <w:tcW w:w="9296" w:type="dxa"/>
            <w:shd w:val="clear" w:color="auto" w:fill="auto"/>
            <w:vAlign w:val="top"/>
          </w:tcPr>
          <w:p w14:paraId="2237242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特别提示 ：</w:t>
            </w:r>
          </w:p>
          <w:p w14:paraId="0D619E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1、采购限额标准以上，200万元以下的货物和服务采购项目、400万元以下的工程采购项目，适宜由中小企业提供的，采购人应当专门面向中小企业采购。</w:t>
            </w:r>
          </w:p>
          <w:p w14:paraId="22FF41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2、超过200万元的货物和服务采购项目、超过400万元的工程采购项目中适宜由中小企业提供的，预留该部分采购项目预算总额的 30%以上专门面向中小企业采购，其中预留给小微企业的比例不低于60%。</w:t>
            </w:r>
          </w:p>
          <w:p w14:paraId="3E37006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3、对于未预留份额专门面向中小企业的采购项目，以及预留份额项目中的非预留部分采购~包，采购人、采购代理机构应当对符合规定的小微企业报价给予10%~20% (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31E55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snapToGrid w:val="0"/>
                <w:color w:val="auto"/>
                <w:spacing w:val="1"/>
                <w:kern w:val="0"/>
                <w:sz w:val="24"/>
                <w:szCs w:val="24"/>
                <w:lang w:val="en-US" w:eastAsia="en-US"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 6%  (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7DF0B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0B34CCF7">
            <w:pPr>
              <w:spacing w:before="94" w:line="179" w:lineRule="auto"/>
              <w:ind w:left="268" w:leftChars="0"/>
              <w:jc w:val="both"/>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32</w:t>
            </w:r>
          </w:p>
        </w:tc>
        <w:tc>
          <w:tcPr>
            <w:tcW w:w="9296" w:type="dxa"/>
            <w:shd w:val="clear" w:color="auto" w:fill="auto"/>
            <w:vAlign w:val="top"/>
          </w:tcPr>
          <w:p w14:paraId="1EA977D8">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投标人不得存在下列情形之一 ：</w:t>
            </w:r>
          </w:p>
          <w:p w14:paraId="51A700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（1）</w:t>
            </w:r>
            <w:r>
              <w:rPr>
                <w:rFonts w:hint="eastAsia" w:ascii="仿宋" w:hAnsi="仿宋" w:eastAsia="仿宋" w:cs="仿宋"/>
                <w:snapToGrid w:val="0"/>
                <w:color w:val="auto"/>
                <w:spacing w:val="1"/>
                <w:kern w:val="0"/>
                <w:sz w:val="24"/>
                <w:szCs w:val="24"/>
                <w:lang w:val="en-US" w:eastAsia="en-US" w:bidi="ar-SA"/>
              </w:rPr>
              <w:t xml:space="preserve">与招标人存在利害关系且可能影响招标公正性 ；   </w:t>
            </w:r>
          </w:p>
          <w:p w14:paraId="4BF307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（2）</w:t>
            </w:r>
            <w:r>
              <w:rPr>
                <w:rFonts w:hint="eastAsia" w:ascii="仿宋" w:hAnsi="仿宋" w:eastAsia="仿宋" w:cs="仿宋"/>
                <w:snapToGrid w:val="0"/>
                <w:color w:val="auto"/>
                <w:spacing w:val="1"/>
                <w:kern w:val="0"/>
                <w:sz w:val="24"/>
                <w:szCs w:val="24"/>
                <w:lang w:val="en-US" w:eastAsia="en-US" w:bidi="ar-SA"/>
              </w:rPr>
              <w:t>与本招标项目的其他投标人为同一个单位负责人；</w:t>
            </w:r>
          </w:p>
          <w:p w14:paraId="684C5D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（3）</w:t>
            </w:r>
            <w:r>
              <w:rPr>
                <w:rFonts w:hint="eastAsia" w:ascii="仿宋" w:hAnsi="仿宋" w:eastAsia="仿宋" w:cs="仿宋"/>
                <w:snapToGrid w:val="0"/>
                <w:color w:val="auto"/>
                <w:spacing w:val="1"/>
                <w:kern w:val="0"/>
                <w:sz w:val="24"/>
                <w:szCs w:val="24"/>
                <w:lang w:val="en-US" w:eastAsia="en-US" w:bidi="ar-SA"/>
              </w:rPr>
              <w:t xml:space="preserve">与本招标项目的其他投标人存在控股、管理关系； </w:t>
            </w:r>
          </w:p>
          <w:p w14:paraId="144D17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（4）</w:t>
            </w:r>
            <w:r>
              <w:rPr>
                <w:rFonts w:hint="eastAsia" w:ascii="仿宋" w:hAnsi="仿宋" w:eastAsia="仿宋" w:cs="仿宋"/>
                <w:snapToGrid w:val="0"/>
                <w:color w:val="auto"/>
                <w:spacing w:val="1"/>
                <w:kern w:val="0"/>
                <w:sz w:val="24"/>
                <w:szCs w:val="24"/>
                <w:lang w:val="en-US" w:eastAsia="en-US" w:bidi="ar-SA"/>
              </w:rPr>
              <w:t>被依法暂停或者取消投标资格</w:t>
            </w:r>
          </w:p>
          <w:p w14:paraId="104839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color w:val="auto"/>
                <w:lang w:val="en-US" w:eastAsia="en-US"/>
              </w:rPr>
            </w:pPr>
            <w:r>
              <w:rPr>
                <w:rFonts w:hint="eastAsia" w:ascii="仿宋" w:hAnsi="仿宋" w:eastAsia="仿宋" w:cs="仿宋"/>
                <w:snapToGrid w:val="0"/>
                <w:color w:val="auto"/>
                <w:spacing w:val="1"/>
                <w:kern w:val="0"/>
                <w:sz w:val="24"/>
                <w:szCs w:val="24"/>
                <w:lang w:val="en-US" w:eastAsia="zh-CN" w:bidi="ar-SA"/>
              </w:rPr>
              <w:t>（5）</w:t>
            </w:r>
            <w:r>
              <w:rPr>
                <w:rFonts w:hint="eastAsia" w:ascii="仿宋" w:hAnsi="仿宋" w:eastAsia="仿宋" w:cs="仿宋"/>
                <w:snapToGrid w:val="0"/>
                <w:color w:val="auto"/>
                <w:spacing w:val="1"/>
                <w:kern w:val="0"/>
                <w:sz w:val="24"/>
                <w:szCs w:val="24"/>
                <w:lang w:val="en-US" w:eastAsia="en-US" w:bidi="ar-SA"/>
              </w:rPr>
              <w:t>被责令停产停业、暂扣或者吊销许可证、暂扣或者吊销执照 ；</w:t>
            </w:r>
          </w:p>
          <w:p w14:paraId="3AB2AE54">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（6）</w:t>
            </w:r>
            <w:r>
              <w:rPr>
                <w:rFonts w:hint="eastAsia" w:ascii="仿宋" w:hAnsi="仿宋" w:eastAsia="仿宋" w:cs="仿宋"/>
                <w:snapToGrid w:val="0"/>
                <w:color w:val="auto"/>
                <w:spacing w:val="1"/>
                <w:kern w:val="0"/>
                <w:sz w:val="24"/>
                <w:szCs w:val="24"/>
                <w:lang w:val="en-US" w:eastAsia="en-US" w:bidi="ar-SA"/>
              </w:rPr>
              <w:t>进入清算程序，或被宣告破产，或其他丧失履约能力的情形；</w:t>
            </w:r>
          </w:p>
          <w:p w14:paraId="004991DA">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（7）</w:t>
            </w:r>
            <w:r>
              <w:rPr>
                <w:rFonts w:hint="eastAsia" w:ascii="仿宋" w:hAnsi="仿宋" w:eastAsia="仿宋" w:cs="仿宋"/>
                <w:snapToGrid w:val="0"/>
                <w:color w:val="auto"/>
                <w:spacing w:val="1"/>
                <w:kern w:val="0"/>
                <w:sz w:val="24"/>
                <w:szCs w:val="24"/>
                <w:lang w:val="en-US" w:eastAsia="en-US" w:bidi="ar-SA"/>
              </w:rPr>
              <w:t>被工商行政管理机关在全国企业信用信息公示系统中列入严重违法失信企业名单 ；</w:t>
            </w:r>
          </w:p>
          <w:p w14:paraId="3A93C9EB">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（8）</w:t>
            </w:r>
            <w:r>
              <w:rPr>
                <w:rFonts w:hint="eastAsia" w:ascii="仿宋" w:hAnsi="仿宋" w:eastAsia="仿宋" w:cs="仿宋"/>
                <w:snapToGrid w:val="0"/>
                <w:color w:val="auto"/>
                <w:spacing w:val="1"/>
                <w:kern w:val="0"/>
                <w:sz w:val="24"/>
                <w:szCs w:val="24"/>
                <w:lang w:val="en-US" w:eastAsia="en-US" w:bidi="ar-SA"/>
              </w:rPr>
              <w:t>被最高人民法院在 “信用中国 ” 网站( www.creditchina.gov.cn)  中列入失信被 执行人名单；</w:t>
            </w:r>
          </w:p>
          <w:p w14:paraId="47FE19F1">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snapToGrid w:val="0"/>
                <w:color w:val="auto"/>
                <w:spacing w:val="1"/>
                <w:kern w:val="0"/>
                <w:sz w:val="24"/>
                <w:szCs w:val="24"/>
                <w:lang w:val="en-US" w:eastAsia="zh-CN" w:bidi="ar-SA"/>
              </w:rPr>
              <w:t>（9）</w:t>
            </w:r>
            <w:r>
              <w:rPr>
                <w:rFonts w:hint="eastAsia" w:ascii="仿宋" w:hAnsi="仿宋" w:eastAsia="仿宋" w:cs="仿宋"/>
                <w:snapToGrid w:val="0"/>
                <w:color w:val="auto"/>
                <w:spacing w:val="1"/>
                <w:kern w:val="0"/>
                <w:sz w:val="24"/>
                <w:szCs w:val="24"/>
                <w:lang w:val="en-US" w:eastAsia="en-US" w:bidi="ar-SA"/>
              </w:rPr>
              <w:t>法律法规或投标人须知前附表规定的其他情形。</w:t>
            </w:r>
          </w:p>
        </w:tc>
      </w:tr>
      <w:tr w14:paraId="3B9D2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6D7A85A4">
            <w:pPr>
              <w:pStyle w:val="21"/>
              <w:spacing w:before="198" w:line="184" w:lineRule="auto"/>
              <w:ind w:left="225" w:leftChars="0"/>
              <w:jc w:val="both"/>
              <w:rPr>
                <w:rFonts w:hint="eastAsia" w:ascii="仿宋" w:hAnsi="仿宋" w:eastAsia="仿宋" w:cs="仿宋"/>
                <w:color w:val="auto"/>
                <w:spacing w:val="-7"/>
                <w:lang w:val="en-US" w:eastAsia="zh-CN"/>
              </w:rPr>
            </w:pPr>
            <w:r>
              <w:rPr>
                <w:rFonts w:hint="eastAsia" w:ascii="仿宋" w:hAnsi="仿宋" w:eastAsia="仿宋" w:cs="仿宋"/>
                <w:color w:val="auto"/>
                <w:spacing w:val="-7"/>
                <w:lang w:val="en-US" w:eastAsia="zh-CN"/>
              </w:rPr>
              <w:t>33</w:t>
            </w:r>
          </w:p>
        </w:tc>
        <w:tc>
          <w:tcPr>
            <w:tcW w:w="9296" w:type="dxa"/>
            <w:shd w:val="clear" w:color="auto" w:fill="auto"/>
            <w:vAlign w:val="center"/>
          </w:tcPr>
          <w:p w14:paraId="1A26A09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低于成本价不正当竞争预防措施 ：</w:t>
            </w:r>
          </w:p>
          <w:p w14:paraId="4811AE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根据“财政部 87 号令《政府采购货物服务招标投标管理办法》”第六十条之规定：  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ADA8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评标委员会应当要求其在评标现场合理的时间内提供成本构成书面说明，并提交相关证明材料。供应商书面说明应当按照国家财务会计制度的规定要求，逐项就供应商提供的 货物、工程和服务的主营业务成本(应根据供应商企业类型予以区别)、税金及附加、销售费用、管理费用、财务费用等成本构成事项详细陈述。</w:t>
            </w:r>
          </w:p>
          <w:p w14:paraId="41D3BF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供应商书面说明应当签字确认或者加盖公章</w:t>
            </w:r>
            <w:r>
              <w:rPr>
                <w:rFonts w:hint="eastAsia" w:ascii="仿宋" w:hAnsi="仿宋" w:eastAsia="仿宋" w:cs="仿宋"/>
                <w:snapToGrid w:val="0"/>
                <w:color w:val="auto"/>
                <w:spacing w:val="1"/>
                <w:kern w:val="0"/>
                <w:sz w:val="24"/>
                <w:szCs w:val="24"/>
                <w:lang w:val="en-US" w:eastAsia="zh-CN" w:bidi="ar-SA"/>
              </w:rPr>
              <w:t>，</w:t>
            </w:r>
            <w:r>
              <w:rPr>
                <w:rFonts w:hint="eastAsia" w:ascii="仿宋" w:hAnsi="仿宋" w:eastAsia="仿宋" w:cs="仿宋"/>
                <w:snapToGrid w:val="0"/>
                <w:color w:val="auto"/>
                <w:spacing w:val="1"/>
                <w:kern w:val="0"/>
                <w:sz w:val="24"/>
                <w:szCs w:val="24"/>
                <w:lang w:val="en-US" w:eastAsia="en-US" w:bidi="ar-SA"/>
              </w:rPr>
              <w:t>否则无效。书面说明的签字确认，供应商 为法人的，由其法定代表人或者代理人签字确认；供应商为其他组织的，由其主要负责 人或者代理人签字确认；供应商为自然人的，由其本人或者代理人签字确认。</w:t>
            </w:r>
          </w:p>
          <w:p w14:paraId="1FB7BF4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color w:val="auto"/>
                <w:spacing w:val="-1"/>
              </w:rPr>
            </w:pPr>
            <w:r>
              <w:rPr>
                <w:rFonts w:hint="eastAsia" w:ascii="仿宋" w:hAnsi="仿宋" w:eastAsia="仿宋" w:cs="仿宋"/>
                <w:snapToGrid w:val="0"/>
                <w:color w:val="auto"/>
                <w:spacing w:val="1"/>
                <w:kern w:val="0"/>
                <w:sz w:val="24"/>
                <w:szCs w:val="24"/>
                <w:lang w:val="en-US" w:eastAsia="en-US" w:bidi="ar-SA"/>
              </w:rPr>
              <w:t>供应商提供书面说明后，评标委员会应当结合采购项目采购需求、专业实际情况、供应商财务状况报告、与其他供应商比较情况等就供应商书面说明进行审查评价。供应商拒 绝或者变相拒绝提供有效书面说明或者书面说明不能证明其报价合理性的，评标委员会 应当将其投标文件作为无效处理。</w:t>
            </w:r>
          </w:p>
        </w:tc>
      </w:tr>
      <w:tr w14:paraId="40DF6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328FE0D6">
            <w:pPr>
              <w:pStyle w:val="21"/>
              <w:spacing w:before="198" w:line="184" w:lineRule="auto"/>
              <w:ind w:left="225" w:leftChars="0"/>
              <w:jc w:val="both"/>
              <w:rPr>
                <w:rFonts w:hint="eastAsia" w:ascii="仿宋" w:hAnsi="仿宋" w:eastAsia="仿宋" w:cs="仿宋"/>
                <w:color w:val="auto"/>
                <w:spacing w:val="-7"/>
                <w:lang w:val="en-US" w:eastAsia="zh-CN"/>
              </w:rPr>
            </w:pPr>
            <w:r>
              <w:rPr>
                <w:rFonts w:hint="eastAsia" w:ascii="仿宋" w:hAnsi="仿宋" w:eastAsia="仿宋" w:cs="仿宋"/>
                <w:color w:val="auto"/>
                <w:spacing w:val="-7"/>
                <w:lang w:val="en-US" w:eastAsia="zh-CN"/>
              </w:rPr>
              <w:t>34</w:t>
            </w:r>
          </w:p>
        </w:tc>
        <w:tc>
          <w:tcPr>
            <w:tcW w:w="9296" w:type="dxa"/>
            <w:shd w:val="clear" w:color="auto" w:fill="auto"/>
            <w:vAlign w:val="center"/>
          </w:tcPr>
          <w:p w14:paraId="6486974F">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color w:val="auto"/>
              </w:rPr>
            </w:pPr>
            <w:r>
              <w:rPr>
                <w:rFonts w:hint="eastAsia" w:ascii="仿宋" w:hAnsi="仿宋" w:eastAsia="仿宋" w:cs="仿宋"/>
                <w:snapToGrid w:val="0"/>
                <w:color w:val="auto"/>
                <w:spacing w:val="1"/>
                <w:kern w:val="0"/>
                <w:sz w:val="24"/>
                <w:szCs w:val="24"/>
                <w:lang w:val="en-US" w:eastAsia="en-US" w:bidi="ar-SA"/>
              </w:rPr>
              <w:t>特别说明：</w:t>
            </w:r>
          </w:p>
          <w:p w14:paraId="3BB276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1.</w:t>
            </w:r>
            <w:r>
              <w:rPr>
                <w:rFonts w:hint="eastAsia" w:ascii="仿宋" w:hAnsi="仿宋" w:eastAsia="仿宋" w:cs="仿宋"/>
                <w:snapToGrid w:val="0"/>
                <w:color w:val="auto"/>
                <w:spacing w:val="1"/>
                <w:kern w:val="0"/>
                <w:sz w:val="24"/>
                <w:szCs w:val="24"/>
                <w:lang w:val="en-US" w:eastAsia="en-US" w:bidi="ar-SA"/>
              </w:rPr>
              <w:t>为保证本项目质量，良好的售后服务，最低报价不作为中标的唯一依据。</w:t>
            </w:r>
          </w:p>
          <w:p w14:paraId="0A65554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2.采购人若发现成交候选供应商在投标过程中提供虚假证明文件，故意隐瞒公司不良信 誉和财务状况，以及其他可能对合同圆满履行造成风险的因素等，则按规定取消其成交 资格，监管部门依法进行处理。</w:t>
            </w:r>
          </w:p>
          <w:p w14:paraId="77E30E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b/>
                <w:bCs/>
                <w:color w:val="auto"/>
                <w:spacing w:val="-3"/>
              </w:rPr>
            </w:pPr>
            <w:r>
              <w:rPr>
                <w:rFonts w:hint="eastAsia" w:ascii="仿宋" w:hAnsi="仿宋" w:eastAsia="仿宋" w:cs="仿宋"/>
                <w:snapToGrid w:val="0"/>
                <w:color w:val="auto"/>
                <w:spacing w:val="1"/>
                <w:kern w:val="0"/>
                <w:sz w:val="24"/>
                <w:szCs w:val="24"/>
                <w:lang w:val="en-US" w:eastAsia="en-US" w:bidi="ar-SA"/>
              </w:rPr>
              <w:t>3.无故弃标的后果按照《采购法》的要求无正当理由弃标的将会受到行政处罚。弃标的理由根据《政府采购法实施条例释义》中存在不可抗力因素，其中自然灾害这部分是 指不可预见、不能避免的情况，战争、政策调整取消采购任务。</w:t>
            </w:r>
          </w:p>
        </w:tc>
      </w:tr>
      <w:tr w14:paraId="44C44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49D0FF1A">
            <w:pPr>
              <w:pStyle w:val="21"/>
              <w:spacing w:before="198" w:line="184" w:lineRule="auto"/>
              <w:ind w:left="225" w:leftChars="0"/>
              <w:jc w:val="both"/>
              <w:rPr>
                <w:rFonts w:hint="eastAsia" w:ascii="仿宋" w:hAnsi="仿宋" w:eastAsia="仿宋" w:cs="仿宋"/>
                <w:color w:val="auto"/>
                <w:spacing w:val="-7"/>
                <w:lang w:val="en-US" w:eastAsia="zh-CN"/>
              </w:rPr>
            </w:pPr>
          </w:p>
        </w:tc>
        <w:tc>
          <w:tcPr>
            <w:tcW w:w="9296" w:type="dxa"/>
            <w:shd w:val="clear" w:color="auto" w:fill="auto"/>
            <w:vAlign w:val="top"/>
          </w:tcPr>
          <w:p w14:paraId="4FCE59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投标方须提供售后服务体系、服务保证及服务承诺。投标方应有能力履行招标文件中规 定的、合同条款和技术要求方面的服务义务。</w:t>
            </w:r>
          </w:p>
        </w:tc>
      </w:tr>
      <w:tr w14:paraId="53B70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04BC87F5">
            <w:pPr>
              <w:pStyle w:val="21"/>
              <w:spacing w:before="198" w:line="184" w:lineRule="auto"/>
              <w:ind w:left="225" w:leftChars="0"/>
              <w:jc w:val="both"/>
              <w:rPr>
                <w:rFonts w:hint="eastAsia" w:ascii="仿宋" w:hAnsi="仿宋" w:eastAsia="仿宋" w:cs="仿宋"/>
                <w:color w:val="auto"/>
                <w:spacing w:val="-7"/>
                <w:lang w:val="en-US" w:eastAsia="zh-CN"/>
              </w:rPr>
            </w:pPr>
            <w:r>
              <w:rPr>
                <w:rFonts w:hint="eastAsia" w:ascii="仿宋" w:hAnsi="仿宋" w:eastAsia="仿宋" w:cs="仿宋"/>
                <w:color w:val="auto"/>
                <w:spacing w:val="-7"/>
                <w:lang w:val="en-US" w:eastAsia="zh-CN"/>
              </w:rPr>
              <w:t>35</w:t>
            </w:r>
          </w:p>
        </w:tc>
        <w:tc>
          <w:tcPr>
            <w:tcW w:w="9296" w:type="dxa"/>
            <w:shd w:val="clear" w:color="auto" w:fill="auto"/>
            <w:vAlign w:val="top"/>
          </w:tcPr>
          <w:p w14:paraId="3E888D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  误本项目实施。</w:t>
            </w:r>
          </w:p>
        </w:tc>
      </w:tr>
      <w:tr w14:paraId="55FB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786893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仿宋" w:hAnsi="仿宋" w:eastAsia="仿宋" w:cs="仿宋"/>
                <w:snapToGrid w:val="0"/>
                <w:color w:val="auto"/>
                <w:spacing w:val="1"/>
                <w:kern w:val="0"/>
                <w:sz w:val="24"/>
                <w:szCs w:val="24"/>
                <w:lang w:val="en-US" w:eastAsia="zh-CN" w:bidi="ar-SA"/>
              </w:rPr>
            </w:pPr>
            <w:r>
              <w:rPr>
                <w:rFonts w:hint="eastAsia" w:ascii="仿宋" w:hAnsi="仿宋" w:eastAsia="仿宋" w:cs="仿宋"/>
                <w:snapToGrid w:val="0"/>
                <w:color w:val="auto"/>
                <w:spacing w:val="1"/>
                <w:kern w:val="0"/>
                <w:sz w:val="24"/>
                <w:szCs w:val="24"/>
                <w:lang w:val="en-US" w:eastAsia="zh-CN" w:bidi="ar-SA"/>
              </w:rPr>
              <w:t>36</w:t>
            </w:r>
          </w:p>
        </w:tc>
        <w:tc>
          <w:tcPr>
            <w:tcW w:w="9296" w:type="dxa"/>
            <w:shd w:val="clear" w:color="auto" w:fill="auto"/>
            <w:vAlign w:val="center"/>
          </w:tcPr>
          <w:p w14:paraId="58FAA6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招标文件中如出现前后不一致情况，均以前附表内容为准。</w:t>
            </w:r>
          </w:p>
        </w:tc>
      </w:tr>
    </w:tbl>
    <w:p w14:paraId="7D86013A">
      <w:pPr>
        <w:rPr>
          <w:rFonts w:hint="eastAsia" w:ascii="仿宋" w:hAnsi="仿宋" w:eastAsia="仿宋" w:cs="仿宋"/>
          <w:color w:val="auto"/>
        </w:rPr>
        <w:sectPr>
          <w:footerReference r:id="rId8" w:type="default"/>
          <w:pgSz w:w="11900" w:h="16840"/>
          <w:pgMar w:top="1440" w:right="1800" w:bottom="1440" w:left="1800" w:header="0" w:footer="1033" w:gutter="0"/>
          <w:pgNumType w:fmt="decimal"/>
          <w:cols w:space="720" w:num="1"/>
        </w:sectPr>
      </w:pPr>
    </w:p>
    <w:p w14:paraId="0CB80176">
      <w:pPr>
        <w:spacing w:before="120" w:line="18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32"/>
          <w:szCs w:val="32"/>
        </w:rPr>
        <w:t>投标人须知正文部分</w:t>
      </w:r>
    </w:p>
    <w:p w14:paraId="74662405">
      <w:pPr>
        <w:spacing w:before="167" w:line="287" w:lineRule="exact"/>
        <w:jc w:val="center"/>
        <w:rPr>
          <w:rFonts w:hint="eastAsia" w:ascii="仿宋" w:hAnsi="仿宋" w:eastAsia="仿宋" w:cs="仿宋"/>
          <w:color w:val="auto"/>
          <w:lang w:val="en-US" w:eastAsia="zh-CN"/>
        </w:rPr>
      </w:pPr>
      <w:r>
        <w:rPr>
          <w:rFonts w:hint="eastAsia" w:ascii="仿宋" w:hAnsi="仿宋" w:eastAsia="仿宋" w:cs="仿宋"/>
          <w:b/>
          <w:bCs/>
          <w:color w:val="auto"/>
          <w:sz w:val="36"/>
          <w:szCs w:val="36"/>
          <w:lang w:val="en-US" w:eastAsia="zh-CN"/>
        </w:rPr>
        <w:t>一、总则</w:t>
      </w:r>
    </w:p>
    <w:p w14:paraId="3DE5362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b w:val="0"/>
          <w:bCs w:val="0"/>
          <w:color w:val="auto"/>
          <w:spacing w:val="0"/>
          <w:position w:val="0"/>
          <w:sz w:val="28"/>
          <w:szCs w:val="28"/>
        </w:rPr>
      </w:pPr>
      <w:r>
        <w:rPr>
          <w:rFonts w:hint="eastAsia" w:ascii="仿宋" w:hAnsi="仿宋" w:eastAsia="仿宋" w:cs="仿宋"/>
          <w:b w:val="0"/>
          <w:bCs w:val="0"/>
          <w:color w:val="auto"/>
          <w:spacing w:val="0"/>
          <w:position w:val="0"/>
          <w:sz w:val="28"/>
          <w:szCs w:val="28"/>
        </w:rPr>
        <w:t>1. 合格的投标人</w:t>
      </w:r>
    </w:p>
    <w:p w14:paraId="2939D39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1.1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符合投标人须知前附表第9项要求及采购文件中其他要求。</w:t>
      </w:r>
    </w:p>
    <w:p w14:paraId="52E25AB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1.2  投标人在本次招标活动中，必须遵循《中华人民共和国招标投标法》、</w:t>
      </w:r>
      <w:r>
        <w:rPr>
          <w:rFonts w:hint="eastAsia" w:ascii="仿宋" w:hAnsi="仿宋" w:eastAsia="仿宋" w:cs="仿宋"/>
          <w:color w:val="auto"/>
          <w:spacing w:val="0"/>
          <w:position w:val="0"/>
          <w:sz w:val="28"/>
          <w:szCs w:val="28"/>
          <w:lang w:eastAsia="zh-CN"/>
        </w:rPr>
        <w:t>《</w:t>
      </w:r>
    </w:p>
    <w:p w14:paraId="66C4054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中华人民共和国招标投标法实施条例》、《政府采购货物和服务招标投标管理办法》(财政部87号令)等相关法律法规的规定。</w:t>
      </w:r>
    </w:p>
    <w:p w14:paraId="136B42E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1.3  投标人参加政府采购活动近三年内无违法违规记录和法律诉讼纠纷，投标</w:t>
      </w:r>
    </w:p>
    <w:p w14:paraId="6924351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文件内需 提供书面声明。</w:t>
      </w:r>
    </w:p>
    <w:p w14:paraId="0E1C250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1.4  为保证政府采购活动公平、公正、诚实信用，投标人提供的材料及技术参</w:t>
      </w:r>
    </w:p>
    <w:p w14:paraId="3D7454B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数应真实有效，投标文件内需提供书面承诺书。</w:t>
      </w:r>
    </w:p>
    <w:p w14:paraId="77D1DBB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1.5  不符合以上条款规定的投标人，其投标无效。</w:t>
      </w:r>
    </w:p>
    <w:p w14:paraId="031B107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b w:val="0"/>
          <w:bCs w:val="0"/>
          <w:color w:val="auto"/>
          <w:spacing w:val="0"/>
          <w:position w:val="0"/>
          <w:sz w:val="28"/>
          <w:szCs w:val="28"/>
        </w:rPr>
      </w:pPr>
      <w:r>
        <w:rPr>
          <w:rFonts w:hint="eastAsia" w:ascii="仿宋" w:hAnsi="仿宋" w:eastAsia="仿宋" w:cs="仿宋"/>
          <w:b w:val="0"/>
          <w:bCs w:val="0"/>
          <w:color w:val="auto"/>
          <w:spacing w:val="0"/>
          <w:position w:val="0"/>
          <w:sz w:val="28"/>
          <w:szCs w:val="28"/>
        </w:rPr>
        <w:t>2.  定义</w:t>
      </w:r>
    </w:p>
    <w:p w14:paraId="17F0EA2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 xml:space="preserve">2.1 </w:t>
      </w:r>
      <w:r>
        <w:rPr>
          <w:rFonts w:hint="eastAsia" w:ascii="仿宋" w:hAnsi="仿宋" w:eastAsia="仿宋" w:cs="仿宋"/>
          <w:color w:val="auto"/>
          <w:spacing w:val="0"/>
          <w:position w:val="0"/>
          <w:sz w:val="28"/>
          <w:szCs w:val="28"/>
        </w:rPr>
        <w:t>“采购代理机构</w:t>
      </w:r>
      <w:r>
        <w:rPr>
          <w:rFonts w:hint="eastAsia" w:ascii="仿宋" w:hAnsi="仿宋" w:eastAsia="仿宋" w:cs="仿宋"/>
          <w:color w:val="auto"/>
          <w:spacing w:val="0"/>
          <w:position w:val="0"/>
          <w:sz w:val="28"/>
          <w:szCs w:val="28"/>
          <w:lang w:val="en-US" w:eastAsia="zh-CN"/>
        </w:rPr>
        <w:t>”</w:t>
      </w:r>
      <w:r>
        <w:rPr>
          <w:rFonts w:hint="eastAsia" w:ascii="仿宋" w:hAnsi="仿宋" w:eastAsia="仿宋" w:cs="仿宋"/>
          <w:color w:val="auto"/>
          <w:spacing w:val="0"/>
          <w:position w:val="0"/>
          <w:sz w:val="28"/>
          <w:szCs w:val="28"/>
        </w:rPr>
        <w:t>系指负责本项目的代理机构。</w:t>
      </w:r>
    </w:p>
    <w:p w14:paraId="07B18F5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2.2 </w:t>
      </w:r>
      <w:r>
        <w:rPr>
          <w:rFonts w:hint="eastAsia" w:ascii="仿宋" w:hAnsi="仿宋" w:eastAsia="仿宋" w:cs="仿宋"/>
          <w:color w:val="auto"/>
          <w:spacing w:val="0"/>
          <w:position w:val="0"/>
          <w:sz w:val="28"/>
          <w:szCs w:val="28"/>
          <w:lang w:val="en-US" w:eastAsia="zh-CN"/>
        </w:rPr>
        <w:t>“</w:t>
      </w:r>
      <w:r>
        <w:rPr>
          <w:rFonts w:hint="eastAsia" w:ascii="仿宋" w:hAnsi="仿宋" w:eastAsia="仿宋" w:cs="仿宋"/>
          <w:color w:val="auto"/>
          <w:spacing w:val="0"/>
          <w:position w:val="0"/>
          <w:sz w:val="28"/>
          <w:szCs w:val="28"/>
        </w:rPr>
        <w:t>投标人”系指向采购代理机构提交投标文件的服务供应商或货物制造商或</w:t>
      </w:r>
    </w:p>
    <w:p w14:paraId="2AFCF72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代理商。</w:t>
      </w:r>
    </w:p>
    <w:p w14:paraId="090A3DE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“货物”系指卖方按合同要求，须向买方提供的设计文件、货物、机械、材</w:t>
      </w:r>
    </w:p>
    <w:p w14:paraId="2DA947F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料、备品、手册及其他技术资料和材料。详见《政府采购品目分类目录》(财库</w:t>
      </w:r>
    </w:p>
    <w:p w14:paraId="6DC8DBD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[2013]189号)。</w:t>
      </w:r>
    </w:p>
    <w:p w14:paraId="39B7D56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2.4 “服务”系指按合同规定卖方须承担的运输、装卸、安装调试、技术协助、</w:t>
      </w:r>
    </w:p>
    <w:p w14:paraId="3B315FC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培训和交付使用后保修期内应履行的义务及售后服务等其他类似的义务。</w:t>
      </w:r>
    </w:p>
    <w:p w14:paraId="4607305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2.5 “卖方”系指提供合同货物和服务的经济实体。本次招标指中标人。</w:t>
      </w:r>
    </w:p>
    <w:p w14:paraId="055B4E2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2.6</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“买方 ”系指购买货物和服务的单位，即为本次招标的采购人。</w:t>
      </w:r>
    </w:p>
    <w:p w14:paraId="5D9B1DC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2.7</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“节能产品”或者“环保产品”是指财政部发布最新一期的《节能产品政</w:t>
      </w:r>
    </w:p>
    <w:p w14:paraId="10F32C4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府采购清单》或者《环境标志产品政府采购清单》的产品，可在中国政府采购网</w:t>
      </w:r>
    </w:p>
    <w:p w14:paraId="575AFC3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(www.ccgp.gov.cn)查询。</w:t>
      </w:r>
    </w:p>
    <w:p w14:paraId="2448210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2.8“进口产品”是指通过中国海关报关验放进入中国境内且产自关境外的产品</w:t>
      </w:r>
      <w:r>
        <w:rPr>
          <w:rFonts w:hint="eastAsia" w:ascii="仿宋" w:hAnsi="仿宋" w:eastAsia="仿宋" w:cs="仿宋"/>
          <w:color w:val="auto"/>
          <w:spacing w:val="0"/>
          <w:position w:val="0"/>
          <w:sz w:val="28"/>
          <w:szCs w:val="28"/>
          <w:lang w:eastAsia="zh-CN"/>
        </w:rPr>
        <w:t>，</w:t>
      </w:r>
    </w:p>
    <w:p w14:paraId="4C83EF0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详见《关于政府采购进口产品管理有关问题的通知》(财库[2007]119号)及《关</w:t>
      </w:r>
    </w:p>
    <w:p w14:paraId="4D8BD47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于政府采购进口产品管理有关问题的通知》(财办库(</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2008)248号)。</w:t>
      </w:r>
    </w:p>
    <w:p w14:paraId="352EE23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2.9  “语言文字”招标投标文件使用的语言文字为中文。专用术语使用外文的</w:t>
      </w:r>
      <w:r>
        <w:rPr>
          <w:rFonts w:hint="eastAsia" w:ascii="仿宋" w:hAnsi="仿宋" w:eastAsia="仿宋" w:cs="仿宋"/>
          <w:color w:val="auto"/>
          <w:spacing w:val="0"/>
          <w:position w:val="0"/>
          <w:sz w:val="28"/>
          <w:szCs w:val="28"/>
          <w:lang w:eastAsia="zh-CN"/>
        </w:rPr>
        <w:t>，</w:t>
      </w:r>
    </w:p>
    <w:p w14:paraId="2FDC7FA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应附有中文注释。</w:t>
      </w:r>
    </w:p>
    <w:p w14:paraId="44DB45D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2.10</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“计量单位 ”所有计量均采用中华人民共和国法定计量单位。</w:t>
      </w:r>
    </w:p>
    <w:p w14:paraId="1E7C6AA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b w:val="0"/>
          <w:bCs w:val="0"/>
          <w:color w:val="auto"/>
          <w:spacing w:val="0"/>
          <w:position w:val="0"/>
          <w:sz w:val="28"/>
          <w:szCs w:val="28"/>
        </w:rPr>
      </w:pPr>
      <w:r>
        <w:rPr>
          <w:rFonts w:hint="eastAsia" w:ascii="仿宋" w:hAnsi="仿宋" w:eastAsia="仿宋" w:cs="仿宋"/>
          <w:b w:val="0"/>
          <w:bCs w:val="0"/>
          <w:color w:val="auto"/>
          <w:spacing w:val="0"/>
          <w:position w:val="0"/>
          <w:sz w:val="28"/>
          <w:szCs w:val="28"/>
          <w:lang w:val="en-US" w:eastAsia="zh-CN"/>
        </w:rPr>
        <w:t xml:space="preserve">3.   </w:t>
      </w:r>
      <w:r>
        <w:rPr>
          <w:rFonts w:hint="eastAsia" w:ascii="仿宋" w:hAnsi="仿宋" w:eastAsia="仿宋" w:cs="仿宋"/>
          <w:b w:val="0"/>
          <w:bCs w:val="0"/>
          <w:color w:val="auto"/>
          <w:spacing w:val="0"/>
          <w:position w:val="0"/>
          <w:sz w:val="28"/>
          <w:szCs w:val="28"/>
        </w:rPr>
        <w:t>其他要求</w:t>
      </w:r>
    </w:p>
    <w:p w14:paraId="33B0DC8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3.1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投标费用</w:t>
      </w:r>
    </w:p>
    <w:p w14:paraId="1D98E16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投标人应自行承担所有与本次招标投标有关的费用，而不论投标的结果如何。 3.2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采购进口产品</w:t>
      </w:r>
    </w:p>
    <w:p w14:paraId="7CDADF6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3.2.1  除投标人须知前附表另有规定外，本项目拒绝进口产品参加招标采购活</w:t>
      </w:r>
    </w:p>
    <w:p w14:paraId="2C2786A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动。</w:t>
      </w:r>
    </w:p>
    <w:p w14:paraId="0690A73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3.2.2</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本章第4.1款规定同意购买进口产品的，本项目采购活动不限制满足招标</w:t>
      </w:r>
    </w:p>
    <w:p w14:paraId="7E4CA12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文件要求的国内产品参与招标。</w:t>
      </w:r>
    </w:p>
    <w:p w14:paraId="057B942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3.3</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w w:val="101"/>
          <w:position w:val="0"/>
          <w:sz w:val="28"/>
          <w:szCs w:val="28"/>
          <w:lang w:val="en-US" w:eastAsia="zh-CN"/>
        </w:rPr>
        <w:t xml:space="preserve"> </w:t>
      </w:r>
      <w:r>
        <w:rPr>
          <w:rFonts w:hint="eastAsia" w:ascii="仿宋" w:hAnsi="仿宋" w:eastAsia="仿宋" w:cs="仿宋"/>
          <w:color w:val="auto"/>
          <w:spacing w:val="0"/>
          <w:position w:val="0"/>
          <w:sz w:val="28"/>
          <w:szCs w:val="28"/>
        </w:rPr>
        <w:t>政府采购政策支持</w:t>
      </w:r>
    </w:p>
    <w:p w14:paraId="2CC5D01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3.3.1</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产品符合政府采购强制采购政策的，实行强制采购；符合政府采购优先采</w:t>
      </w:r>
    </w:p>
    <w:p w14:paraId="24B8B49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购政策的，产品享受节能产品、环境标志产品优惠(由供应商在报价文件中选择</w:t>
      </w:r>
    </w:p>
    <w:p w14:paraId="06DC1BB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并填报，评审时进行价格优惠)；供应商享受支持中小企业发展政策优惠的</w:t>
      </w:r>
      <w:r>
        <w:rPr>
          <w:rFonts w:hint="eastAsia" w:ascii="仿宋" w:hAnsi="仿宋" w:eastAsia="仿宋" w:cs="仿宋"/>
          <w:color w:val="auto"/>
          <w:spacing w:val="0"/>
          <w:position w:val="0"/>
          <w:sz w:val="28"/>
          <w:szCs w:val="28"/>
          <w:lang w:eastAsia="zh-CN"/>
        </w:rPr>
        <w:t>，</w:t>
      </w:r>
      <w:r>
        <w:rPr>
          <w:rFonts w:hint="eastAsia" w:ascii="仿宋" w:hAnsi="仿宋" w:eastAsia="仿宋" w:cs="仿宋"/>
          <w:color w:val="auto"/>
          <w:spacing w:val="0"/>
          <w:position w:val="0"/>
          <w:sz w:val="28"/>
          <w:szCs w:val="28"/>
        </w:rPr>
        <w:t>可</w:t>
      </w:r>
    </w:p>
    <w:p w14:paraId="4A3EBF5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以与同时享受节能产品、 境标志产品产品优惠累加优惠。财政部门关于政府采</w:t>
      </w:r>
    </w:p>
    <w:p w14:paraId="19DD8A0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购强制采购、优先采购的政策规定可在中国政 采购网(www.ccgp.gov.cn)查询。</w:t>
      </w:r>
    </w:p>
    <w:p w14:paraId="0F09A8B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本项目价格扣除比例见投标人须知前附表。</w:t>
      </w:r>
    </w:p>
    <w:p w14:paraId="1EC5E74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3.3.2  同一项目中部分产品属于优先采购政策的，评审时只对该部分产品的报</w:t>
      </w:r>
    </w:p>
    <w:p w14:paraId="36DF74C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价实行价格优惠。</w:t>
      </w:r>
    </w:p>
    <w:p w14:paraId="14C3DE6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3.3.3为推进政府采购诚信体系建设，供应商在签署相关承诺，提供相关信息前</w:t>
      </w:r>
      <w:r>
        <w:rPr>
          <w:rFonts w:hint="eastAsia" w:ascii="仿宋" w:hAnsi="仿宋" w:eastAsia="仿宋" w:cs="仿宋"/>
          <w:color w:val="auto"/>
          <w:spacing w:val="0"/>
          <w:position w:val="0"/>
          <w:sz w:val="28"/>
          <w:szCs w:val="28"/>
          <w:lang w:eastAsia="zh-CN"/>
        </w:rPr>
        <w:t>，</w:t>
      </w:r>
    </w:p>
    <w:p w14:paraId="2112CF5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应认真阅读财政部门相关政策规定。</w:t>
      </w:r>
    </w:p>
    <w:p w14:paraId="1234C05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2" w:hangingChars="200"/>
        <w:textAlignment w:val="baseline"/>
        <w:outlineLvl w:val="6"/>
        <w:rPr>
          <w:rFonts w:hint="eastAsia" w:ascii="仿宋" w:hAnsi="仿宋" w:eastAsia="仿宋" w:cs="仿宋"/>
          <w:color w:val="auto"/>
          <w:spacing w:val="0"/>
          <w:position w:val="0"/>
          <w:sz w:val="28"/>
          <w:szCs w:val="28"/>
        </w:rPr>
      </w:pPr>
      <w:r>
        <w:rPr>
          <w:rFonts w:hint="eastAsia" w:ascii="仿宋" w:hAnsi="仿宋" w:eastAsia="仿宋" w:cs="仿宋"/>
          <w:b/>
          <w:bCs/>
          <w:color w:val="auto"/>
          <w:spacing w:val="0"/>
          <w:position w:val="0"/>
          <w:sz w:val="28"/>
          <w:szCs w:val="28"/>
        </w:rPr>
        <w:t>二、招标文件</w:t>
      </w:r>
    </w:p>
    <w:p w14:paraId="52DC881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4.招标文件</w:t>
      </w:r>
    </w:p>
    <w:p w14:paraId="186E8B4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4.1招标文件用以阐明所需货物或服务、招标投标程序和合同条款。包括：</w:t>
      </w:r>
    </w:p>
    <w:p w14:paraId="3C11B01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4.1.1招标公告</w:t>
      </w:r>
    </w:p>
    <w:p w14:paraId="4F771C9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4.1.2投标人须知</w:t>
      </w:r>
    </w:p>
    <w:p w14:paraId="7BA36F8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4.1.3合同条款及格式</w:t>
      </w:r>
    </w:p>
    <w:p w14:paraId="4842424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4.1.4采购需求</w:t>
      </w:r>
    </w:p>
    <w:p w14:paraId="2975BE7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4.1.5投标文件格式</w:t>
      </w:r>
    </w:p>
    <w:p w14:paraId="78EBCBF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4.1.6其他资料</w:t>
      </w:r>
    </w:p>
    <w:p w14:paraId="1F171EA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4.2投标人应认真阅读招标文件中所有的事项、格式、条款和规范等要求。如果</w:t>
      </w:r>
    </w:p>
    <w:p w14:paraId="2CE5775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没有按照招标文件要求提交全部资料或者投标文件没有对招标文件做出实质性响</w:t>
      </w:r>
    </w:p>
    <w:p w14:paraId="61398B4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应，其投标将被拒绝。</w:t>
      </w:r>
    </w:p>
    <w:p w14:paraId="7ED8F42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5.招标文件的澄清和修改</w:t>
      </w:r>
    </w:p>
    <w:p w14:paraId="52D0CB0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5.1招标人如需对已发出的招标文件进行必要澄清或者修改的，招标代理机构将</w:t>
      </w:r>
    </w:p>
    <w:p w14:paraId="246D8C3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在招标文件要求提交投标文件截止时间15日前，以书面形式通知所有获取招标文</w:t>
      </w:r>
    </w:p>
    <w:p w14:paraId="46FC1D1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件的投标人。该澄清或者修改的内容为招标文件的组成部分。</w:t>
      </w:r>
    </w:p>
    <w:p w14:paraId="1724390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6.延长开标时间</w:t>
      </w:r>
    </w:p>
    <w:p w14:paraId="73F4FE55">
      <w:pPr>
        <w:keepNext w:val="0"/>
        <w:keepLines w:val="0"/>
        <w:pageBreakBefore w:val="0"/>
        <w:widowControl/>
        <w:kinsoku w:val="0"/>
        <w:wordWrap/>
        <w:overflowPunct/>
        <w:topLinePunct w:val="0"/>
        <w:autoSpaceDE w:val="0"/>
        <w:autoSpaceDN w:val="0"/>
        <w:bidi w:val="0"/>
        <w:adjustRightInd w:val="0"/>
        <w:snapToGrid w:val="0"/>
        <w:spacing w:line="360" w:lineRule="auto"/>
        <w:ind w:left="559" w:leftChars="266" w:right="0" w:firstLine="0" w:firstLineChars="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招标人视采购具体情况如需延长投标截止时间和开标时间，招标代理机构将</w:t>
      </w:r>
    </w:p>
    <w:p w14:paraId="1360817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在招标文件要求提交投标文件的截止时间3日前，将变更时间书面通知所有获取招标文件的投标人。</w:t>
      </w:r>
    </w:p>
    <w:p w14:paraId="6AFE42F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2" w:hangingChars="200"/>
        <w:textAlignment w:val="baseline"/>
        <w:outlineLvl w:val="6"/>
        <w:rPr>
          <w:rFonts w:hint="eastAsia" w:ascii="仿宋" w:hAnsi="仿宋" w:eastAsia="仿宋" w:cs="仿宋"/>
          <w:color w:val="auto"/>
          <w:spacing w:val="0"/>
          <w:position w:val="0"/>
          <w:sz w:val="28"/>
          <w:szCs w:val="28"/>
        </w:rPr>
      </w:pPr>
      <w:r>
        <w:rPr>
          <w:rFonts w:hint="eastAsia" w:ascii="仿宋" w:hAnsi="仿宋" w:eastAsia="仿宋" w:cs="仿宋"/>
          <w:b/>
          <w:bCs/>
          <w:color w:val="auto"/>
          <w:spacing w:val="0"/>
          <w:position w:val="0"/>
          <w:sz w:val="28"/>
          <w:szCs w:val="28"/>
        </w:rPr>
        <w:t>三、投标文件的编制</w:t>
      </w:r>
    </w:p>
    <w:p w14:paraId="51AA1C2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7.投标文件的编写</w:t>
      </w:r>
    </w:p>
    <w:p w14:paraId="2CD7615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7.1投标人应仔细阅读招标文件的所有内容，按照招标文件的要求提交投标文件</w:t>
      </w:r>
      <w:r>
        <w:rPr>
          <w:rFonts w:hint="eastAsia" w:ascii="仿宋" w:hAnsi="仿宋" w:eastAsia="仿宋" w:cs="仿宋"/>
          <w:color w:val="auto"/>
          <w:spacing w:val="0"/>
          <w:position w:val="0"/>
          <w:sz w:val="28"/>
          <w:szCs w:val="28"/>
          <w:lang w:eastAsia="zh-CN"/>
        </w:rPr>
        <w:t>。</w:t>
      </w:r>
    </w:p>
    <w:p w14:paraId="5A3CCBE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投标文件应对招标文件的要求做出实质性响应，并保证所提供的全部资料的真实</w:t>
      </w:r>
    </w:p>
    <w:p w14:paraId="484F4B4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性，否则其投标无效</w:t>
      </w:r>
    </w:p>
    <w:p w14:paraId="6B3A554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7.2 除非有另外的规定，投标人可对招标货物一览表所列的全部合同包或部分合</w:t>
      </w:r>
    </w:p>
    <w:p w14:paraId="1A8BB4E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同包进行投标。本招标代理公司不接受有任何可选择性的报价，每一种货物只能</w:t>
      </w:r>
    </w:p>
    <w:p w14:paraId="3EB2C1A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有一个报价。</w:t>
      </w:r>
    </w:p>
    <w:p w14:paraId="22732E7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8.投标的语言及计量单位</w:t>
      </w:r>
    </w:p>
    <w:p w14:paraId="3BE76F3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8.1 投标人的投标文件以及投标人与采购代理机构就有关招标活动的所有来往函</w:t>
      </w:r>
    </w:p>
    <w:p w14:paraId="3397F21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电均应使用中文。如果投标文件或与投标有关的其它文件、信件及来往函电以其</w:t>
      </w:r>
    </w:p>
    <w:p w14:paraId="2DB1155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它语言书写的，投标人应将其译成中文。</w:t>
      </w:r>
    </w:p>
    <w:p w14:paraId="4DFADD6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8.2 投标文件中所使用的计量单位除招标文件中有特殊规定外，一律使用法定计</w:t>
      </w:r>
    </w:p>
    <w:p w14:paraId="35CE14D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量单位</w:t>
      </w:r>
      <w:r>
        <w:rPr>
          <w:rFonts w:hint="eastAsia" w:ascii="仿宋" w:hAnsi="仿宋" w:eastAsia="仿宋" w:cs="仿宋"/>
          <w:color w:val="auto"/>
          <w:spacing w:val="0"/>
          <w:position w:val="0"/>
          <w:sz w:val="28"/>
          <w:szCs w:val="28"/>
          <w:lang w:eastAsia="zh-CN"/>
        </w:rPr>
        <w:t>。</w:t>
      </w:r>
    </w:p>
    <w:p w14:paraId="38A4BB2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 投标文件构成</w:t>
      </w:r>
    </w:p>
    <w:p w14:paraId="757ACF6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9.1 投标文件分为唱标信封和投标文件(包含商务部分、技术部分)，具体包括下</w:t>
      </w:r>
    </w:p>
    <w:p w14:paraId="205E77B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列内容：</w:t>
      </w:r>
    </w:p>
    <w:p w14:paraId="4441C04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9.1.1</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唱标信封</w:t>
      </w:r>
    </w:p>
    <w:p w14:paraId="322E421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9.1.1</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投标报价表</w:t>
      </w:r>
    </w:p>
    <w:p w14:paraId="61439B9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9.1.2投标文件(商务和技术部分合订成一册，投标书中内容需独立并清晰可分辨) </w:t>
      </w:r>
    </w:p>
    <w:p w14:paraId="73A8144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详见后附”投标文件组成及参考格式 ”。</w:t>
      </w:r>
    </w:p>
    <w:p w14:paraId="2D3A559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9.1.3  电子标书</w:t>
      </w:r>
    </w:p>
    <w:p w14:paraId="455619F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本项目实行电子招投标，供应商需要使用CA锁，在新疆政府采购网--下载专区下</w:t>
      </w:r>
    </w:p>
    <w:p w14:paraId="7F279F9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载--供应商客户端制作投标文件，并生成JMBS格式加密文件，在投标截止前上传</w:t>
      </w:r>
    </w:p>
    <w:p w14:paraId="296072F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至政府采购云平台。</w:t>
      </w:r>
    </w:p>
    <w:p w14:paraId="1436B5C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9.2  投标人在投标中违反国家有关法律法规的强制性规定的，其投标按未满足</w:t>
      </w:r>
    </w:p>
    <w:p w14:paraId="326FB04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招标文件实质性要求处理。</w:t>
      </w:r>
    </w:p>
    <w:p w14:paraId="53A904A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b w:val="0"/>
          <w:bCs w:val="0"/>
          <w:color w:val="auto"/>
          <w:spacing w:val="0"/>
          <w:position w:val="0"/>
          <w:sz w:val="28"/>
          <w:szCs w:val="28"/>
        </w:rPr>
        <w:t>10.</w:t>
      </w:r>
      <w:r>
        <w:rPr>
          <w:rFonts w:hint="eastAsia" w:ascii="仿宋" w:hAnsi="仿宋" w:eastAsia="仿宋" w:cs="仿宋"/>
          <w:b w:val="0"/>
          <w:bCs w:val="0"/>
          <w:color w:val="auto"/>
          <w:spacing w:val="0"/>
          <w:w w:val="101"/>
          <w:position w:val="0"/>
          <w:sz w:val="28"/>
          <w:szCs w:val="28"/>
        </w:rPr>
        <w:t xml:space="preserve">  </w:t>
      </w:r>
      <w:r>
        <w:rPr>
          <w:rFonts w:hint="eastAsia" w:ascii="仿宋" w:hAnsi="仿宋" w:eastAsia="仿宋" w:cs="仿宋"/>
          <w:b w:val="0"/>
          <w:bCs w:val="0"/>
          <w:color w:val="auto"/>
          <w:spacing w:val="0"/>
          <w:position w:val="0"/>
          <w:sz w:val="28"/>
          <w:szCs w:val="28"/>
        </w:rPr>
        <w:t>投标书格式</w:t>
      </w:r>
    </w:p>
    <w:p w14:paraId="6823198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10.1 投标人应按招标文件提供的格式完整地填写所提供的货物、服务、数量及</w:t>
      </w:r>
    </w:p>
    <w:p w14:paraId="5B5FD3A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价格。</w:t>
      </w:r>
    </w:p>
    <w:p w14:paraId="6B03808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11.</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投标报价</w:t>
      </w:r>
    </w:p>
    <w:p w14:paraId="1DFAC4C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11.1 投标人应按招标文件要求，标明拟提供服务的单价和总价。如单价和总价</w:t>
      </w:r>
    </w:p>
    <w:p w14:paraId="69192DA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不符，以单价累计为准。</w:t>
      </w:r>
    </w:p>
    <w:p w14:paraId="6D3055E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11.2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本标针对每种服务只接受一个报价，不接受备选方案，但不拒绝优惠声明</w:t>
      </w:r>
      <w:r>
        <w:rPr>
          <w:rFonts w:hint="eastAsia" w:ascii="仿宋" w:hAnsi="仿宋" w:eastAsia="仿宋" w:cs="仿宋"/>
          <w:color w:val="auto"/>
          <w:spacing w:val="0"/>
          <w:position w:val="0"/>
          <w:sz w:val="28"/>
          <w:szCs w:val="28"/>
          <w:lang w:eastAsia="zh-CN"/>
        </w:rPr>
        <w:t>。</w:t>
      </w:r>
    </w:p>
    <w:p w14:paraId="1CC28DB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11.3  投标人应按招标文件的要求对有关设计文件、服务的全部内容进行报价</w:t>
      </w:r>
      <w:r>
        <w:rPr>
          <w:rFonts w:hint="eastAsia" w:ascii="仿宋" w:hAnsi="仿宋" w:eastAsia="仿宋" w:cs="仿宋"/>
          <w:color w:val="auto"/>
          <w:spacing w:val="0"/>
          <w:position w:val="0"/>
          <w:sz w:val="28"/>
          <w:szCs w:val="28"/>
          <w:lang w:eastAsia="zh-CN"/>
        </w:rPr>
        <w:t>。</w:t>
      </w:r>
    </w:p>
    <w:p w14:paraId="1D3F2B3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12.  投标货币</w:t>
      </w:r>
    </w:p>
    <w:p w14:paraId="6CB8586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12.1 本次投标货币为人民币。</w:t>
      </w:r>
    </w:p>
    <w:p w14:paraId="246D9CE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13.</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证明投标人合格和资格的文件</w:t>
      </w:r>
    </w:p>
    <w:p w14:paraId="405807B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13.1  投标人应提交证明其有资格参加投标和一旦其投标被接受则有能力履行合</w:t>
      </w:r>
    </w:p>
    <w:p w14:paraId="3073A33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同的文件，并作为其投标文件的一部分。</w:t>
      </w:r>
    </w:p>
    <w:p w14:paraId="689B8CE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13.2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投标人应填写并提交招标文件所要求的资格证明类文件。</w:t>
      </w:r>
    </w:p>
    <w:p w14:paraId="2A670F1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14.   证明货物的合格性和符合招标文件规定的文件</w:t>
      </w:r>
    </w:p>
    <w:p w14:paraId="565A857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14.1</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投标人应提交招标文件要求的货物的合格性及符合招标文件规定的证明文</w:t>
      </w:r>
    </w:p>
    <w:p w14:paraId="121C8F4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件。证明文件可以是图纸和资料等，并作为投标文件的一部分。</w:t>
      </w:r>
    </w:p>
    <w:p w14:paraId="5213479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14.2 投标人应逐条阅读招标文件要求的技术规格条款要求，指出自己提供的货</w:t>
      </w:r>
    </w:p>
    <w:p w14:paraId="1998E6D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物是否对招标文件做出实质性的响应，并将不能响应之处在招标文件所附的“技</w:t>
      </w:r>
    </w:p>
    <w:p w14:paraId="0829604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术规格偏离表”一一列出。否则，将视为投标人同意、确认或接受招标文件的全</w:t>
      </w:r>
    </w:p>
    <w:p w14:paraId="6122C20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部或相应部分的要求。</w:t>
      </w:r>
    </w:p>
    <w:p w14:paraId="0AC794C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2" w:hangingChars="200"/>
        <w:textAlignment w:val="baseline"/>
        <w:outlineLvl w:val="6"/>
        <w:rPr>
          <w:rFonts w:hint="eastAsia" w:ascii="仿宋" w:hAnsi="仿宋" w:eastAsia="仿宋" w:cs="仿宋"/>
          <w:color w:val="auto"/>
          <w:spacing w:val="0"/>
          <w:position w:val="0"/>
          <w:sz w:val="28"/>
          <w:szCs w:val="28"/>
        </w:rPr>
      </w:pPr>
      <w:r>
        <w:rPr>
          <w:rFonts w:hint="eastAsia" w:ascii="仿宋" w:hAnsi="仿宋" w:eastAsia="仿宋" w:cs="仿宋"/>
          <w:b/>
          <w:bCs/>
          <w:color w:val="auto"/>
          <w:spacing w:val="0"/>
          <w:position w:val="0"/>
          <w:sz w:val="28"/>
          <w:szCs w:val="28"/>
        </w:rPr>
        <w:t>15.投标文件的有效期</w:t>
      </w:r>
    </w:p>
    <w:p w14:paraId="55E29E9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15.1 投标文件从实际开标之日起</w:t>
      </w:r>
      <w:r>
        <w:rPr>
          <w:rFonts w:hint="eastAsia" w:ascii="仿宋" w:hAnsi="仿宋" w:eastAsia="仿宋" w:cs="仿宋"/>
          <w:color w:val="auto"/>
          <w:spacing w:val="0"/>
          <w:position w:val="0"/>
          <w:sz w:val="28"/>
          <w:szCs w:val="28"/>
          <w:u w:val="single" w:color="auto"/>
        </w:rPr>
        <w:t xml:space="preserve"> </w:t>
      </w:r>
      <w:r>
        <w:rPr>
          <w:rFonts w:hint="eastAsia" w:ascii="仿宋" w:hAnsi="仿宋" w:eastAsia="仿宋" w:cs="仿宋"/>
          <w:color w:val="auto"/>
          <w:spacing w:val="0"/>
          <w:position w:val="0"/>
          <w:sz w:val="28"/>
          <w:szCs w:val="28"/>
          <w:u w:val="single" w:color="auto"/>
          <w:lang w:val="en-US" w:eastAsia="zh-CN"/>
        </w:rPr>
        <w:t>9</w:t>
      </w:r>
      <w:r>
        <w:rPr>
          <w:rFonts w:hint="eastAsia" w:ascii="仿宋" w:hAnsi="仿宋" w:eastAsia="仿宋" w:cs="仿宋"/>
          <w:color w:val="auto"/>
          <w:spacing w:val="0"/>
          <w:position w:val="0"/>
          <w:sz w:val="28"/>
          <w:szCs w:val="28"/>
          <w:u w:val="single" w:color="auto"/>
        </w:rPr>
        <w:t>0</w:t>
      </w:r>
      <w:r>
        <w:rPr>
          <w:rFonts w:hint="eastAsia" w:ascii="仿宋" w:hAnsi="仿宋" w:eastAsia="仿宋" w:cs="仿宋"/>
          <w:color w:val="auto"/>
          <w:spacing w:val="0"/>
          <w:position w:val="0"/>
          <w:sz w:val="28"/>
          <w:szCs w:val="28"/>
          <w:u w:val="single" w:color="auto"/>
          <w:lang w:val="en-US" w:eastAsia="zh-CN"/>
        </w:rPr>
        <w:t xml:space="preserve"> </w:t>
      </w:r>
      <w:r>
        <w:rPr>
          <w:rFonts w:hint="eastAsia" w:ascii="仿宋" w:hAnsi="仿宋" w:eastAsia="仿宋" w:cs="仿宋"/>
          <w:color w:val="auto"/>
          <w:spacing w:val="0"/>
          <w:position w:val="0"/>
          <w:sz w:val="28"/>
          <w:szCs w:val="28"/>
        </w:rPr>
        <w:t>天内有效，投标人须在投标文件中做出响</w:t>
      </w:r>
    </w:p>
    <w:p w14:paraId="6F27E92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应，未响应按无效投标处理。</w:t>
      </w:r>
    </w:p>
    <w:p w14:paraId="406DC92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15.2 在特殊情况下, 在原投标有效期届满之前，采购代理机构、招标人可与投</w:t>
      </w:r>
    </w:p>
    <w:p w14:paraId="07D1F12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标单位协商延长投标文件的有效期，并经投标方确认。</w:t>
      </w:r>
    </w:p>
    <w:p w14:paraId="0A9F803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15.3 投标人在投标有效期内撤销投标文件的，采购代理机构可以不退还投标保</w:t>
      </w:r>
    </w:p>
    <w:p w14:paraId="1590680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证金。</w:t>
      </w:r>
    </w:p>
    <w:p w14:paraId="54FF385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投标文件的书写要求、标记要求、签署，未按要求编制，投标文件将不能</w:t>
      </w:r>
    </w:p>
    <w:p w14:paraId="31DB38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通过符合性检查，按重大偏离处理。</w:t>
      </w:r>
    </w:p>
    <w:p w14:paraId="5FEBFF2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16.1 投标文件须用不褪色的墨水笔书写。</w:t>
      </w:r>
    </w:p>
    <w:p w14:paraId="28BE4FF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16.2 投标文件的书写应清楚工整，修改处应由法定代表人或投标人授权代表签</w:t>
      </w:r>
    </w:p>
    <w:p w14:paraId="4A6A9EC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章。</w:t>
      </w:r>
    </w:p>
    <w:p w14:paraId="3048BBE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16.3 未实质性响应招标文件、或者关键字迹潦草、关键内容表达不清、或者未</w:t>
      </w:r>
    </w:p>
    <w:p w14:paraId="3346CBF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按要求填写编制、或者可能导致非唯一理解的投标文件将被拒绝。</w:t>
      </w:r>
    </w:p>
    <w:p w14:paraId="6985C75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16.4 投标文件具有法律效力,若投标文件与采购需求要求不一致，其内容影响成</w:t>
      </w:r>
    </w:p>
    <w:p w14:paraId="375CA57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交结果时，责任由供应商自行承担。</w:t>
      </w:r>
    </w:p>
    <w:p w14:paraId="550C66D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16.5 为了保证投标文件的合法性、安全性和完整性，投标文件必须逐页加盖单</w:t>
      </w:r>
    </w:p>
    <w:p w14:paraId="383E764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位公章。授权代表须将“法定代表人授权书”(原件)附在投标文件中。</w:t>
      </w:r>
    </w:p>
    <w:p w14:paraId="6BCBC63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16.6  除供应商对错处做必要修改外，投标文件不得行间插字、涂改或增删 。</w:t>
      </w:r>
    </w:p>
    <w:p w14:paraId="46EB30C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如有修改错漏处，必须由投标文件签署人签字或盖章。</w:t>
      </w:r>
    </w:p>
    <w:p w14:paraId="4FF7063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16.7  投标文件的份数：详见《投标人须知前附表》。</w:t>
      </w:r>
    </w:p>
    <w:p w14:paraId="67B8BDA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16.8  投标人可根据投标的具体需要自行编制其它文件纳入投标书中。</w:t>
      </w:r>
    </w:p>
    <w:p w14:paraId="2E64D27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16.9  纸质版投标文件的装订必须采用死页胶粘本，不允许活页形式装订(非胶</w:t>
      </w:r>
    </w:p>
    <w:p w14:paraId="39533AE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粘方式装订的投标书一律视同活页装订)  。</w:t>
      </w:r>
    </w:p>
    <w:p w14:paraId="7F77C5D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投标保证金</w:t>
      </w:r>
    </w:p>
    <w:p w14:paraId="2A5B6EC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17.1  投标保证金金额：详见投标人须知前附表规定。</w:t>
      </w:r>
    </w:p>
    <w:p w14:paraId="382D16B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17.2  投标保证金用于保护本次招标免受投标人的违规、违约行为而引起的风险</w:t>
      </w:r>
      <w:r>
        <w:rPr>
          <w:rFonts w:hint="eastAsia" w:ascii="仿宋" w:hAnsi="仿宋" w:eastAsia="仿宋" w:cs="仿宋"/>
          <w:color w:val="auto"/>
          <w:spacing w:val="0"/>
          <w:position w:val="0"/>
          <w:sz w:val="28"/>
          <w:szCs w:val="28"/>
          <w:lang w:eastAsia="zh-CN"/>
        </w:rPr>
        <w:t>。</w:t>
      </w:r>
    </w:p>
    <w:p w14:paraId="69FBB24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17.3  投标保证金应用人民币，由投标人按第二章《投标人须知》中明确的银</w:t>
      </w:r>
    </w:p>
    <w:p w14:paraId="53DDEB1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行、帐号等信息，于开标前缴纳。对未按要求提交投标保证金的投标书，采购代</w:t>
      </w:r>
    </w:p>
    <w:p w14:paraId="42A63EA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理机构将视为不响应投标而予以拒绝。</w:t>
      </w:r>
    </w:p>
    <w:p w14:paraId="3D8540E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17.4 投标保证金应以支票、汇票、本票、或者金融机构、担保机构出具的保函</w:t>
      </w:r>
    </w:p>
    <w:p w14:paraId="4C613FD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等非现金形式提交。</w:t>
      </w:r>
    </w:p>
    <w:p w14:paraId="63AA985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17.5  中标人的投标保证金自采购合同签定之日起5个工作日内不计利息予以退</w:t>
      </w:r>
    </w:p>
    <w:p w14:paraId="315F929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还。</w:t>
      </w:r>
    </w:p>
    <w:p w14:paraId="14BAC2F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17.6  未中标人的投标保证金，自中标通知书发出之日起5个工作日内不计利息</w:t>
      </w:r>
    </w:p>
    <w:p w14:paraId="649C13B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予以退还。</w:t>
      </w:r>
    </w:p>
    <w:p w14:paraId="7E0AD67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17.7   发生以下情况中标人的投标保证金可能被没收 ：</w:t>
      </w:r>
    </w:p>
    <w:p w14:paraId="3DA917F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17.7.1 未按</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28</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条规定签定合同；</w:t>
      </w:r>
    </w:p>
    <w:p w14:paraId="4429640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17.7.2 未按第 31 条有关缴纳中标服务费的规定；</w:t>
      </w:r>
    </w:p>
    <w:p w14:paraId="1689A14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17.7.3</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未按招标文件要求提交合同履约保证金的。</w:t>
      </w:r>
    </w:p>
    <w:p w14:paraId="7B71921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drawing>
          <wp:inline distT="0" distB="0" distL="0" distR="0">
            <wp:extent cx="1375410" cy="18224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2"/>
                    <a:stretch>
                      <a:fillRect/>
                    </a:stretch>
                  </pic:blipFill>
                  <pic:spPr>
                    <a:xfrm>
                      <a:off x="0" y="0"/>
                      <a:ext cx="1376044" cy="182854"/>
                    </a:xfrm>
                    <a:prstGeom prst="rect">
                      <a:avLst/>
                    </a:prstGeom>
                  </pic:spPr>
                </pic:pic>
              </a:graphicData>
            </a:graphic>
          </wp:inline>
        </w:drawing>
      </w:r>
    </w:p>
    <w:p w14:paraId="1B4C413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18.   投标文件递交的格式</w:t>
      </w:r>
    </w:p>
    <w:p w14:paraId="60B7FE0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18.1  投标供应商应当在投标截止时间前  将生成的“JMBS格式电子加密投标文</w:t>
      </w:r>
    </w:p>
    <w:p w14:paraId="50807A3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件”上传递交至“政府采购云平台”，投标截止时间以后上传递交的投标文件将</w:t>
      </w:r>
    </w:p>
    <w:p w14:paraId="332EB7D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被“政府采购云平台”拒收。</w:t>
      </w:r>
    </w:p>
    <w:p w14:paraId="56DD59D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18.2  未按本须知要求投递投标文件，造成无法投标或投标失败等后果的由供应</w:t>
      </w:r>
    </w:p>
    <w:p w14:paraId="24CD1E0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商自行承担。</w:t>
      </w:r>
    </w:p>
    <w:p w14:paraId="454D680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18.3  未按本须知要求投递投标文件，造成无法投标或投标失败等后果的由供应</w:t>
      </w:r>
    </w:p>
    <w:p w14:paraId="5DE94B6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商自行承担。</w:t>
      </w:r>
    </w:p>
    <w:p w14:paraId="16518F4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19.   投标文件递交的截止日期</w:t>
      </w:r>
    </w:p>
    <w:p w14:paraId="4EB13E4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19.1  投标人必须在《投标人须知前附表》 中规定的时间之前将投标文件送达</w:t>
      </w:r>
    </w:p>
    <w:p w14:paraId="6382478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到规定的地点。</w:t>
      </w:r>
    </w:p>
    <w:p w14:paraId="5B0A894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19.2  超过招标文件规定的投标截止时间送达的投标文件将不予接受。</w:t>
      </w:r>
    </w:p>
    <w:p w14:paraId="7A6597E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20.   投标文件的修改和撤销</w:t>
      </w:r>
    </w:p>
    <w:p w14:paraId="1B0BD13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20.1  投标人对其投标文件进行的修改或撤销应以书面形式并在招标文件规定的</w:t>
      </w:r>
    </w:p>
    <w:p w14:paraId="3550E37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投标截止时间前送达招标人、采购代理机构手中。</w:t>
      </w:r>
    </w:p>
    <w:p w14:paraId="0710A3E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20.2  投标人对投标文件的修改或撤销应按招标文件规定进行准备、标注和递交</w:t>
      </w:r>
      <w:r>
        <w:rPr>
          <w:rFonts w:hint="eastAsia" w:ascii="仿宋" w:hAnsi="仿宋" w:eastAsia="仿宋" w:cs="仿宋"/>
          <w:color w:val="auto"/>
          <w:spacing w:val="0"/>
          <w:position w:val="0"/>
          <w:sz w:val="28"/>
          <w:szCs w:val="28"/>
          <w:lang w:eastAsia="zh-CN"/>
        </w:rPr>
        <w:t>。</w:t>
      </w:r>
    </w:p>
    <w:p w14:paraId="6F1E3D7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20.3  投标截止时间以后，不允许对投标文件进行修改。</w:t>
      </w:r>
    </w:p>
    <w:p w14:paraId="4686385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20.4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投标人不得在投标截止时间起至投标文件有效期满前撤销投标文件。</w:t>
      </w:r>
    </w:p>
    <w:p w14:paraId="7435A09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2" w:hangingChars="200"/>
        <w:textAlignment w:val="baseline"/>
        <w:outlineLvl w:val="6"/>
        <w:rPr>
          <w:rFonts w:hint="eastAsia" w:ascii="仿宋" w:hAnsi="仿宋" w:eastAsia="仿宋" w:cs="仿宋"/>
          <w:color w:val="auto"/>
          <w:spacing w:val="0"/>
          <w:position w:val="0"/>
          <w:sz w:val="28"/>
          <w:szCs w:val="28"/>
        </w:rPr>
      </w:pPr>
      <w:r>
        <w:rPr>
          <w:rFonts w:hint="eastAsia" w:ascii="仿宋" w:hAnsi="仿宋" w:eastAsia="仿宋" w:cs="仿宋"/>
          <w:b/>
          <w:bCs/>
          <w:color w:val="auto"/>
          <w:spacing w:val="0"/>
          <w:position w:val="0"/>
          <w:sz w:val="28"/>
          <w:szCs w:val="28"/>
        </w:rPr>
        <w:t>五、开标</w:t>
      </w:r>
    </w:p>
    <w:p w14:paraId="0CF8E11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21.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开标</w:t>
      </w:r>
    </w:p>
    <w:p w14:paraId="2ECA59E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21.1 除非采购代理机构另外书面通知，本标将按本招标文件《投标人须知前附</w:t>
      </w:r>
    </w:p>
    <w:p w14:paraId="26C5740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表》中规定的时间和地点开标。</w:t>
      </w:r>
    </w:p>
    <w:p w14:paraId="240EE2C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21.2 开标时，招标人、监督部门、公证部门的工作人员将对开标会议到场监督</w:t>
      </w:r>
      <w:r>
        <w:rPr>
          <w:rFonts w:hint="eastAsia" w:ascii="仿宋" w:hAnsi="仿宋" w:eastAsia="仿宋" w:cs="仿宋"/>
          <w:color w:val="auto"/>
          <w:spacing w:val="0"/>
          <w:position w:val="0"/>
          <w:sz w:val="28"/>
          <w:szCs w:val="28"/>
          <w:lang w:eastAsia="zh-CN"/>
        </w:rPr>
        <w:t>。</w:t>
      </w:r>
    </w:p>
    <w:p w14:paraId="0A79871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21.3 开标时，投标单位完成在线解密后，由工作人员开始唱标。</w:t>
      </w:r>
    </w:p>
    <w:p w14:paraId="071E66C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21.4 唱标完毕后，如果投标人对所唱内容有异议，应当场立即提出。经现场监</w:t>
      </w:r>
    </w:p>
    <w:p w14:paraId="1B3A195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标人员确认，认为有必要重新唱标的，由唱标员重新唱标。</w:t>
      </w:r>
    </w:p>
    <w:p w14:paraId="72E27C3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21.5 所有唱标均记录在案，并经监标人员或公证人员的签字，作为各投标人投</w:t>
      </w:r>
    </w:p>
    <w:p w14:paraId="7A5735F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标文件的组成部分。</w:t>
      </w:r>
    </w:p>
    <w:p w14:paraId="01FC80A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21.6 投标人代表对开标过程和开标记录有疑义，以及认为采购人、采购代理机</w:t>
      </w:r>
    </w:p>
    <w:p w14:paraId="201ACA0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构相关工作人员有需要回避的情形的，应当场提出询问或者回避申请。</w:t>
      </w:r>
    </w:p>
    <w:p w14:paraId="2CC427A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21.7 投标人未参加开标的，视同认可开标结果。</w:t>
      </w:r>
    </w:p>
    <w:p w14:paraId="2D04214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2" w:hangingChars="200"/>
        <w:textAlignment w:val="baseline"/>
        <w:outlineLvl w:val="6"/>
        <w:rPr>
          <w:rFonts w:hint="eastAsia" w:ascii="仿宋" w:hAnsi="仿宋" w:eastAsia="仿宋" w:cs="仿宋"/>
          <w:color w:val="auto"/>
          <w:spacing w:val="0"/>
          <w:position w:val="0"/>
          <w:sz w:val="28"/>
          <w:szCs w:val="28"/>
        </w:rPr>
      </w:pPr>
      <w:r>
        <w:rPr>
          <w:rFonts w:hint="eastAsia" w:ascii="仿宋" w:hAnsi="仿宋" w:eastAsia="仿宋" w:cs="仿宋"/>
          <w:b/>
          <w:bCs/>
          <w:color w:val="auto"/>
          <w:spacing w:val="0"/>
          <w:position w:val="0"/>
          <w:sz w:val="28"/>
          <w:szCs w:val="28"/>
        </w:rPr>
        <w:t>六、评标和定标</w:t>
      </w:r>
    </w:p>
    <w:p w14:paraId="45A6091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22.评标原则</w:t>
      </w:r>
    </w:p>
    <w:p w14:paraId="3D5750F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22.1 本标的评标遵循公平、公正、科学、择优的原则。</w:t>
      </w:r>
    </w:p>
    <w:p w14:paraId="625BB3A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22.2 评标委员会将严格按照《中华人民共和国招标投标法》、《中华人民共和</w:t>
      </w:r>
    </w:p>
    <w:p w14:paraId="5815EE7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国招标投标法实施条例》、《政府采购货物和服务招标投标管理办法》 (财政部</w:t>
      </w:r>
    </w:p>
    <w:p w14:paraId="236262D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87号令)的规定及相关法律法规的规定依法评标，维护招标投标各方当事人的合</w:t>
      </w:r>
    </w:p>
    <w:p w14:paraId="4B122D5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法权益。法律、法规、规章和省级 以上财政部门涉及政府采购政策功能及其他</w:t>
      </w:r>
    </w:p>
    <w:p w14:paraId="01DA9EB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规定，评标委员会应根据招标文件规定，优先推荐 节能、环保产品，优先考虑</w:t>
      </w:r>
    </w:p>
    <w:p w14:paraId="7DBCAA9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中小企业。投标人符合规定，获得相应政府采购政策优惠的，应提供相关证明</w:t>
      </w:r>
    </w:p>
    <w:p w14:paraId="797BD17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材料。</w:t>
      </w:r>
    </w:p>
    <w:p w14:paraId="6BFDD81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22.3 不徇私情，不明招暗定。</w:t>
      </w:r>
    </w:p>
    <w:p w14:paraId="0EEA636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22.4 资格审查合格的投标人，均有同等机会参加竞争。</w:t>
      </w:r>
    </w:p>
    <w:p w14:paraId="6DF82B0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22.5 评标人员不得私自泄露评标内容，不得进行旨在影响评标结果公正、公平</w:t>
      </w:r>
    </w:p>
    <w:p w14:paraId="4311016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的任何活动。</w:t>
      </w:r>
    </w:p>
    <w:p w14:paraId="783032A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22.6  对于投标文件中含义不明确、同类问题表述不一致或者有明显文字和计算</w:t>
      </w:r>
    </w:p>
    <w:p w14:paraId="1122828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错误的内容，评标委员会应当以书面形式要求投标人作出必要的澄清、说明或者</w:t>
      </w:r>
    </w:p>
    <w:p w14:paraId="1F91787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补正。</w:t>
      </w:r>
    </w:p>
    <w:p w14:paraId="0714F8C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  评标方法</w:t>
      </w:r>
    </w:p>
    <w:p w14:paraId="3EB19C6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23.1 采购代理机构将根据有关法律法规的规定组建本次招标的评标委员会。评</w:t>
      </w:r>
    </w:p>
    <w:p w14:paraId="297AB2F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标委员会成员由本行业相关技术、经济等方面的专家组成。其中，技术、经济等</w:t>
      </w:r>
    </w:p>
    <w:p w14:paraId="7E3B23C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方面的专家不少于成员总人数的三分之二。</w:t>
      </w:r>
    </w:p>
    <w:p w14:paraId="179992B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23.2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评标的依据为招标文件和投标文件。根据相关法律法规的规定，评标委</w:t>
      </w:r>
    </w:p>
    <w:p w14:paraId="1CE582B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员会不以任何外部证据作为其评标的依据或标准。</w:t>
      </w:r>
    </w:p>
    <w:p w14:paraId="65D14D9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23.3  评标过程将严格保密。开标后直到授予中标人合同止，凡是属于审查、</w:t>
      </w:r>
    </w:p>
    <w:p w14:paraId="59B893B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澄清、评价和比较的有关评标资料以及授标建议等均不得向投标人或其他无关</w:t>
      </w:r>
    </w:p>
    <w:p w14:paraId="37C6453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的人员透露。</w:t>
      </w:r>
    </w:p>
    <w:p w14:paraId="4F8B97F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23.4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在评标的整个过程中，投标人所进行的旨在影响评标结果的活动，可能</w:t>
      </w:r>
    </w:p>
    <w:p w14:paraId="4FBF2CC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导致其投标被拒绝，或者被取消中标资格。</w:t>
      </w:r>
    </w:p>
    <w:p w14:paraId="66EA15D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23.5  本次招标采用综合评分法进行评标。评标分初步评审和详细评审两个阶段</w:t>
      </w:r>
      <w:r>
        <w:rPr>
          <w:rFonts w:hint="eastAsia" w:ascii="仿宋" w:hAnsi="仿宋" w:eastAsia="仿宋" w:cs="仿宋"/>
          <w:color w:val="auto"/>
          <w:spacing w:val="0"/>
          <w:position w:val="0"/>
          <w:sz w:val="28"/>
          <w:szCs w:val="28"/>
          <w:lang w:eastAsia="zh-CN"/>
        </w:rPr>
        <w:t>。</w:t>
      </w:r>
    </w:p>
    <w:p w14:paraId="2038B1C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23.5.1  初步评审分为资格性检查和符合性检查，只有通过初步评审的投标文件</w:t>
      </w:r>
    </w:p>
    <w:p w14:paraId="46D1E79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才可进入详细评审阶段。</w:t>
      </w:r>
    </w:p>
    <w:p w14:paraId="7537160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23.5.2  详细评审分为经济报价部分和技术标评审两个部分。</w:t>
      </w:r>
    </w:p>
    <w:p w14:paraId="66FCCC8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23.6   初步评审</w:t>
      </w:r>
    </w:p>
    <w:p w14:paraId="5C6C5A5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A. 资格性检查：依据法律法规和招标文件的规定，对投标文件中的资格证明、</w:t>
      </w:r>
    </w:p>
    <w:p w14:paraId="20593B4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投标保证金等进行审查，以确定投标人是否具备投标资格。</w:t>
      </w:r>
    </w:p>
    <w:p w14:paraId="4243A01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符合性检查：依据招标文件的规定，从投标文件的有效性、完整性和对招标</w:t>
      </w:r>
    </w:p>
    <w:p w14:paraId="12F588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文件的响应程度进行审查，以确定是否对招标文件的实质性要求作出响应，判定其内容是否真实可靠，是否满足招标文件的最基本的实质性要求，是否存在重大偏离。重大偏离系指投标文件的有效性、真实性、合同的服务范围和采购需求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14:paraId="2D71B1F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具体评审内容系指：详见附件初步评审表</w:t>
      </w:r>
    </w:p>
    <w:p w14:paraId="64AF04B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 对通过初步评审的投标文件，评标委员会将对其进行算术性修正。算术性</w:t>
      </w:r>
    </w:p>
    <w:p w14:paraId="2FC8E52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修正是指对投标文件的报价明细进行校核，并对其算术上和运算上的差错给予修</w:t>
      </w:r>
    </w:p>
    <w:p w14:paraId="01F4356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正。修正的原则如下：</w:t>
      </w:r>
    </w:p>
    <w:p w14:paraId="5AD3DF9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23.7.1  大写金额和小写金额不一致的 ，以大写金额为准；</w:t>
      </w:r>
    </w:p>
    <w:p w14:paraId="13F0952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23.7.2  单价金额小数点或者百分比有明显错位的，以总价为准，并修改单价</w:t>
      </w:r>
      <w:r>
        <w:rPr>
          <w:rFonts w:hint="eastAsia" w:ascii="仿宋" w:hAnsi="仿宋" w:eastAsia="仿宋" w:cs="仿宋"/>
          <w:color w:val="auto"/>
          <w:spacing w:val="0"/>
          <w:position w:val="0"/>
          <w:sz w:val="28"/>
          <w:szCs w:val="28"/>
          <w:lang w:eastAsia="zh-CN"/>
        </w:rPr>
        <w:t>；</w:t>
      </w:r>
    </w:p>
    <w:p w14:paraId="7BCAB75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23.7.3  总价金额与按单价汇总金额不一致的，以单价金额计算结果为准。</w:t>
      </w:r>
    </w:p>
    <w:p w14:paraId="5DF799A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23.7.4  同时出现两种以上不一致的，按照前款规定的顺序修正。修正后的报价</w:t>
      </w:r>
    </w:p>
    <w:p w14:paraId="7D0A769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需经投标人确认后产生约束力，投标人不确认的，其投标无效。</w:t>
      </w:r>
    </w:p>
    <w:p w14:paraId="3CE5644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23.7.5  投标人的澄清、说明或者补正应当采用书面形式，并加盖公章，或者由</w:t>
      </w:r>
    </w:p>
    <w:p w14:paraId="4824E9D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法定代 人或其授权的代表签字。投标人的澄清、说明或者补正不得超出投标文</w:t>
      </w:r>
    </w:p>
    <w:p w14:paraId="56B44F3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件的范围或者改变投标文件的实质性内容。</w:t>
      </w:r>
    </w:p>
    <w:p w14:paraId="44F88CA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23.7.6   对不同文字文本投标文件的解释发生异议的，以中文文本为准。</w:t>
      </w:r>
    </w:p>
    <w:p w14:paraId="0943E93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23.7.7   评标委员会将拒绝被定为实质上非响应性的投标，投标人不能通过修</w:t>
      </w:r>
    </w:p>
    <w:p w14:paraId="498A778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正或撤销不符之处而使其投标成为响应性投标。</w:t>
      </w:r>
    </w:p>
    <w:p w14:paraId="3016197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23.7.8   评标委员会将允许投标中有微小的不正规、不一致或不规则，而该微</w:t>
      </w:r>
    </w:p>
    <w:p w14:paraId="085F2CF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小之处不构成重大偏离。</w:t>
      </w:r>
    </w:p>
    <w:p w14:paraId="789068E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23.8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通过初步评审及算术性修正的投标文件将进入详细评审阶段。</w:t>
      </w:r>
    </w:p>
    <w:p w14:paraId="632746F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23.8.1   详细评审中，评标委员会将采用综合评估法中的打分法，以投标文件</w:t>
      </w:r>
    </w:p>
    <w:p w14:paraId="46F0AED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能最大限度地满足招标文件中规定的各项评价标准为依据，独立地对各投标文件</w:t>
      </w:r>
    </w:p>
    <w:p w14:paraId="740FF5B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进行评审和打分。</w:t>
      </w:r>
    </w:p>
    <w:p w14:paraId="0BA3768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23.8.2   评标委员会将对下述评审因素进行量化，并根据评委会每个成员对投</w:t>
      </w:r>
    </w:p>
    <w:p w14:paraId="76884BF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标文件的评审和理解进行打分。经济报价权重占30%，商务部分和技术部分权重</w:t>
      </w:r>
    </w:p>
    <w:p w14:paraId="423BFE5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占70%。投标人两部分的分值相加，即为该投标人的评标总得分。</w:t>
      </w:r>
    </w:p>
    <w:p w14:paraId="33374657">
      <w:pPr>
        <w:spacing w:before="58" w:line="219" w:lineRule="auto"/>
        <w:ind w:left="3019"/>
        <w:rPr>
          <w:rFonts w:hint="eastAsia" w:ascii="仿宋" w:hAnsi="仿宋" w:eastAsia="仿宋" w:cs="仿宋"/>
          <w:b/>
          <w:bCs/>
          <w:color w:val="auto"/>
          <w:spacing w:val="-4"/>
          <w:sz w:val="29"/>
          <w:szCs w:val="29"/>
        </w:rPr>
      </w:pPr>
      <w:r>
        <w:rPr>
          <w:rFonts w:hint="eastAsia" w:ascii="仿宋" w:hAnsi="仿宋" w:eastAsia="仿宋" w:cs="仿宋"/>
          <w:b/>
          <w:bCs/>
          <w:color w:val="auto"/>
          <w:spacing w:val="-4"/>
          <w:sz w:val="29"/>
          <w:szCs w:val="29"/>
        </w:rPr>
        <w:t>初步评审-资格、符合性审查表</w:t>
      </w:r>
    </w:p>
    <w:p w14:paraId="3780799E">
      <w:pPr>
        <w:spacing w:line="31" w:lineRule="auto"/>
        <w:rPr>
          <w:rFonts w:hint="eastAsia" w:ascii="仿宋" w:hAnsi="仿宋" w:eastAsia="仿宋" w:cs="仿宋"/>
          <w:color w:val="auto"/>
          <w:sz w:val="2"/>
        </w:rPr>
      </w:pPr>
    </w:p>
    <w:tbl>
      <w:tblPr>
        <w:tblStyle w:val="20"/>
        <w:tblW w:w="10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492"/>
        <w:gridCol w:w="3340"/>
        <w:gridCol w:w="5359"/>
        <w:gridCol w:w="873"/>
      </w:tblGrid>
      <w:tr w14:paraId="31ADB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078" w:type="dxa"/>
            <w:gridSpan w:val="2"/>
            <w:vAlign w:val="top"/>
          </w:tcPr>
          <w:p w14:paraId="0B199217">
            <w:pPr>
              <w:pStyle w:val="21"/>
              <w:spacing w:before="130" w:line="219" w:lineRule="auto"/>
              <w:ind w:left="97"/>
              <w:rPr>
                <w:rFonts w:hint="eastAsia" w:ascii="仿宋" w:hAnsi="仿宋" w:eastAsia="仿宋" w:cs="仿宋"/>
                <w:color w:val="auto"/>
                <w:sz w:val="21"/>
                <w:szCs w:val="21"/>
              </w:rPr>
            </w:pPr>
            <w:r>
              <w:rPr>
                <w:rFonts w:hint="eastAsia" w:ascii="仿宋" w:hAnsi="仿宋" w:eastAsia="仿宋" w:cs="仿宋"/>
                <w:b/>
                <w:bCs/>
                <w:color w:val="auto"/>
                <w:spacing w:val="-4"/>
                <w:sz w:val="21"/>
                <w:szCs w:val="21"/>
              </w:rPr>
              <w:t>评审因素</w:t>
            </w:r>
          </w:p>
        </w:tc>
        <w:tc>
          <w:tcPr>
            <w:tcW w:w="3340" w:type="dxa"/>
            <w:vAlign w:val="top"/>
          </w:tcPr>
          <w:p w14:paraId="0A0858F6">
            <w:pPr>
              <w:pStyle w:val="21"/>
              <w:spacing w:before="130" w:line="219" w:lineRule="auto"/>
              <w:ind w:left="834"/>
              <w:rPr>
                <w:rFonts w:hint="eastAsia" w:ascii="仿宋" w:hAnsi="仿宋" w:eastAsia="仿宋" w:cs="仿宋"/>
                <w:color w:val="auto"/>
                <w:sz w:val="21"/>
                <w:szCs w:val="21"/>
              </w:rPr>
            </w:pPr>
            <w:r>
              <w:rPr>
                <w:rFonts w:hint="eastAsia" w:ascii="仿宋" w:hAnsi="仿宋" w:eastAsia="仿宋" w:cs="仿宋"/>
                <w:b/>
                <w:bCs/>
                <w:color w:val="auto"/>
                <w:spacing w:val="-4"/>
                <w:sz w:val="21"/>
                <w:szCs w:val="21"/>
              </w:rPr>
              <w:t>评审内容</w:t>
            </w:r>
          </w:p>
        </w:tc>
        <w:tc>
          <w:tcPr>
            <w:tcW w:w="5359" w:type="dxa"/>
            <w:vAlign w:val="top"/>
          </w:tcPr>
          <w:p w14:paraId="5FE1C6D5">
            <w:pPr>
              <w:pStyle w:val="21"/>
              <w:spacing w:before="131" w:line="220" w:lineRule="auto"/>
              <w:ind w:left="2297"/>
              <w:rPr>
                <w:rFonts w:hint="eastAsia" w:ascii="仿宋" w:hAnsi="仿宋" w:eastAsia="仿宋" w:cs="仿宋"/>
                <w:color w:val="auto"/>
                <w:sz w:val="21"/>
                <w:szCs w:val="21"/>
              </w:rPr>
            </w:pPr>
            <w:r>
              <w:rPr>
                <w:rFonts w:hint="eastAsia" w:ascii="仿宋" w:hAnsi="仿宋" w:eastAsia="仿宋" w:cs="仿宋"/>
                <w:b/>
                <w:bCs/>
                <w:color w:val="auto"/>
                <w:spacing w:val="-4"/>
                <w:sz w:val="21"/>
                <w:szCs w:val="21"/>
              </w:rPr>
              <w:t>评审标准</w:t>
            </w:r>
          </w:p>
        </w:tc>
        <w:tc>
          <w:tcPr>
            <w:tcW w:w="873" w:type="dxa"/>
            <w:vAlign w:val="top"/>
          </w:tcPr>
          <w:p w14:paraId="1D9C379C">
            <w:pPr>
              <w:pStyle w:val="21"/>
              <w:spacing w:before="130" w:line="219" w:lineRule="auto"/>
              <w:ind w:left="22"/>
              <w:rPr>
                <w:rFonts w:hint="eastAsia" w:ascii="仿宋" w:hAnsi="仿宋" w:eastAsia="仿宋" w:cs="仿宋"/>
                <w:color w:val="auto"/>
                <w:sz w:val="21"/>
                <w:szCs w:val="21"/>
              </w:rPr>
            </w:pPr>
            <w:r>
              <w:rPr>
                <w:rFonts w:hint="eastAsia" w:ascii="仿宋" w:hAnsi="仿宋" w:eastAsia="仿宋" w:cs="仿宋"/>
                <w:b/>
                <w:bCs/>
                <w:color w:val="auto"/>
                <w:spacing w:val="-4"/>
                <w:sz w:val="21"/>
                <w:szCs w:val="21"/>
              </w:rPr>
              <w:t>评审意见</w:t>
            </w:r>
          </w:p>
        </w:tc>
      </w:tr>
      <w:tr w14:paraId="7EA28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86" w:type="dxa"/>
            <w:vMerge w:val="restart"/>
            <w:tcBorders>
              <w:bottom w:val="nil"/>
            </w:tcBorders>
            <w:textDirection w:val="tbRlV"/>
            <w:vAlign w:val="top"/>
          </w:tcPr>
          <w:p w14:paraId="37D27E37">
            <w:pPr>
              <w:pStyle w:val="21"/>
              <w:spacing w:before="136" w:line="202" w:lineRule="auto"/>
              <w:jc w:val="center"/>
              <w:rPr>
                <w:rFonts w:hint="eastAsia" w:ascii="仿宋" w:hAnsi="仿宋" w:eastAsia="仿宋" w:cs="仿宋"/>
                <w:color w:val="auto"/>
                <w:sz w:val="21"/>
                <w:szCs w:val="21"/>
              </w:rPr>
            </w:pPr>
            <w:r>
              <w:rPr>
                <w:rFonts w:hint="eastAsia" w:ascii="仿宋" w:hAnsi="仿宋" w:eastAsia="仿宋" w:cs="仿宋"/>
                <w:snapToGrid w:val="0"/>
                <w:color w:val="auto"/>
                <w:spacing w:val="0"/>
                <w:kern w:val="0"/>
                <w:position w:val="0"/>
                <w:sz w:val="28"/>
                <w:szCs w:val="28"/>
                <w:lang w:val="en-US" w:eastAsia="en-US" w:bidi="ar-SA"/>
              </w:rPr>
              <w:t>初 步 评 审</w:t>
            </w:r>
          </w:p>
        </w:tc>
        <w:tc>
          <w:tcPr>
            <w:tcW w:w="492" w:type="dxa"/>
            <w:vMerge w:val="restart"/>
            <w:tcBorders>
              <w:bottom w:val="nil"/>
            </w:tcBorders>
            <w:textDirection w:val="tbRlV"/>
            <w:vAlign w:val="top"/>
          </w:tcPr>
          <w:p w14:paraId="1F6D8C1F">
            <w:pPr>
              <w:pStyle w:val="21"/>
              <w:spacing w:before="107" w:line="200" w:lineRule="auto"/>
              <w:jc w:val="center"/>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资 格 审 查</w:t>
            </w:r>
          </w:p>
        </w:tc>
        <w:tc>
          <w:tcPr>
            <w:tcW w:w="3340" w:type="dxa"/>
            <w:vAlign w:val="center"/>
          </w:tcPr>
          <w:p w14:paraId="14E4EE90">
            <w:pPr>
              <w:pStyle w:val="21"/>
              <w:spacing w:before="218" w:line="219" w:lineRule="auto"/>
              <w:ind w:left="21"/>
              <w:jc w:val="center"/>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营业执照</w:t>
            </w:r>
          </w:p>
        </w:tc>
        <w:tc>
          <w:tcPr>
            <w:tcW w:w="5359" w:type="dxa"/>
            <w:vAlign w:val="top"/>
          </w:tcPr>
          <w:p w14:paraId="07CB9353">
            <w:pPr>
              <w:pStyle w:val="21"/>
              <w:spacing w:before="217" w:line="219" w:lineRule="auto"/>
              <w:ind w:left="35"/>
              <w:rPr>
                <w:rFonts w:hint="eastAsia" w:ascii="仿宋" w:hAnsi="仿宋" w:eastAsia="仿宋" w:cs="仿宋"/>
                <w:color w:val="auto"/>
                <w:sz w:val="24"/>
                <w:szCs w:val="24"/>
              </w:rPr>
            </w:pPr>
            <w:r>
              <w:rPr>
                <w:rFonts w:hint="eastAsia" w:ascii="仿宋" w:hAnsi="仿宋" w:eastAsia="仿宋" w:cs="仿宋"/>
                <w:snapToGrid w:val="0"/>
                <w:color w:val="auto"/>
                <w:spacing w:val="0"/>
                <w:kern w:val="0"/>
                <w:position w:val="0"/>
                <w:sz w:val="28"/>
                <w:szCs w:val="28"/>
                <w:lang w:val="en-US" w:eastAsia="en-US" w:bidi="ar-SA"/>
              </w:rPr>
              <w:t>提供有效的营业执照(加盖单位公章);</w:t>
            </w:r>
          </w:p>
        </w:tc>
        <w:tc>
          <w:tcPr>
            <w:tcW w:w="873" w:type="dxa"/>
            <w:vAlign w:val="top"/>
          </w:tcPr>
          <w:p w14:paraId="3AA3813D">
            <w:pPr>
              <w:rPr>
                <w:rFonts w:hint="eastAsia" w:ascii="仿宋" w:hAnsi="仿宋" w:eastAsia="仿宋" w:cs="仿宋"/>
                <w:color w:val="auto"/>
                <w:sz w:val="21"/>
              </w:rPr>
            </w:pPr>
          </w:p>
        </w:tc>
      </w:tr>
      <w:tr w14:paraId="1E366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jc w:val="center"/>
        </w:trPr>
        <w:tc>
          <w:tcPr>
            <w:tcW w:w="586" w:type="dxa"/>
            <w:vMerge w:val="continue"/>
            <w:tcBorders>
              <w:top w:val="nil"/>
              <w:bottom w:val="nil"/>
            </w:tcBorders>
            <w:textDirection w:val="tbRlV"/>
            <w:vAlign w:val="top"/>
          </w:tcPr>
          <w:p w14:paraId="6C7E6AA3">
            <w:pPr>
              <w:rPr>
                <w:rFonts w:hint="eastAsia" w:ascii="仿宋" w:hAnsi="仿宋" w:eastAsia="仿宋" w:cs="仿宋"/>
                <w:color w:val="auto"/>
                <w:sz w:val="21"/>
              </w:rPr>
            </w:pPr>
          </w:p>
        </w:tc>
        <w:tc>
          <w:tcPr>
            <w:tcW w:w="492" w:type="dxa"/>
            <w:vMerge w:val="continue"/>
            <w:tcBorders>
              <w:top w:val="nil"/>
              <w:bottom w:val="nil"/>
            </w:tcBorders>
            <w:textDirection w:val="tbRlV"/>
            <w:vAlign w:val="top"/>
          </w:tcPr>
          <w:p w14:paraId="2F0B5B66">
            <w:pPr>
              <w:rPr>
                <w:rFonts w:hint="eastAsia" w:ascii="仿宋" w:hAnsi="仿宋" w:eastAsia="仿宋" w:cs="仿宋"/>
                <w:snapToGrid w:val="0"/>
                <w:color w:val="auto"/>
                <w:spacing w:val="0"/>
                <w:kern w:val="0"/>
                <w:position w:val="0"/>
                <w:sz w:val="28"/>
                <w:szCs w:val="28"/>
                <w:lang w:val="en-US" w:eastAsia="en-US" w:bidi="ar-SA"/>
              </w:rPr>
            </w:pPr>
          </w:p>
        </w:tc>
        <w:tc>
          <w:tcPr>
            <w:tcW w:w="3340" w:type="dxa"/>
            <w:vAlign w:val="center"/>
          </w:tcPr>
          <w:p w14:paraId="7344C86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有依法缴纳税收和社会保障资金的良好记录</w:t>
            </w:r>
          </w:p>
        </w:tc>
        <w:tc>
          <w:tcPr>
            <w:tcW w:w="5359" w:type="dxa"/>
            <w:vAlign w:val="top"/>
          </w:tcPr>
          <w:p w14:paraId="3509E79A">
            <w:pPr>
              <w:pStyle w:val="2"/>
              <w:bidi w:val="0"/>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提供近</w:t>
            </w:r>
            <w:r>
              <w:rPr>
                <w:rFonts w:hint="eastAsia" w:ascii="仿宋" w:hAnsi="仿宋" w:eastAsia="仿宋" w:cs="仿宋"/>
                <w:snapToGrid w:val="0"/>
                <w:color w:val="auto"/>
                <w:spacing w:val="0"/>
                <w:kern w:val="0"/>
                <w:position w:val="0"/>
                <w:sz w:val="28"/>
                <w:szCs w:val="28"/>
                <w:lang w:val="en-US" w:eastAsia="zh-CN" w:bidi="ar-SA"/>
              </w:rPr>
              <w:t>六</w:t>
            </w:r>
            <w:r>
              <w:rPr>
                <w:rFonts w:hint="eastAsia" w:ascii="仿宋" w:hAnsi="仿宋" w:eastAsia="仿宋" w:cs="仿宋"/>
                <w:snapToGrid w:val="0"/>
                <w:color w:val="auto"/>
                <w:spacing w:val="0"/>
                <w:kern w:val="0"/>
                <w:position w:val="0"/>
                <w:sz w:val="28"/>
                <w:szCs w:val="28"/>
                <w:lang w:val="en-US" w:eastAsia="en-US" w:bidi="ar-SA"/>
              </w:rPr>
              <w:t>个月(连续)缴纳税收的电子回单或</w:t>
            </w:r>
            <w:r>
              <w:rPr>
                <w:rFonts w:hint="eastAsia" w:ascii="仿宋" w:hAnsi="仿宋" w:eastAsia="仿宋" w:cs="仿宋"/>
                <w:snapToGrid w:val="0"/>
                <w:color w:val="auto"/>
                <w:spacing w:val="0"/>
                <w:kern w:val="0"/>
                <w:position w:val="0"/>
                <w:sz w:val="28"/>
                <w:szCs w:val="28"/>
                <w:lang w:val="en-US" w:eastAsia="zh-CN" w:bidi="ar-SA"/>
              </w:rPr>
              <w:t>税务</w:t>
            </w:r>
            <w:r>
              <w:rPr>
                <w:rFonts w:hint="eastAsia" w:ascii="仿宋" w:hAnsi="仿宋" w:eastAsia="仿宋" w:cs="仿宋"/>
                <w:snapToGrid w:val="0"/>
                <w:color w:val="auto"/>
                <w:spacing w:val="0"/>
                <w:kern w:val="0"/>
                <w:position w:val="0"/>
                <w:sz w:val="28"/>
                <w:szCs w:val="28"/>
                <w:lang w:val="en-US" w:eastAsia="en-US" w:bidi="ar-SA"/>
              </w:rPr>
              <w:t>部门出具的纳税证明或完税证明或有效的证明材料;提供提供法定代表人</w:t>
            </w:r>
            <w:r>
              <w:rPr>
                <w:rFonts w:hint="eastAsia" w:ascii="仿宋" w:hAnsi="仿宋" w:eastAsia="仿宋" w:cs="仿宋"/>
                <w:snapToGrid w:val="0"/>
                <w:color w:val="auto"/>
                <w:spacing w:val="0"/>
                <w:kern w:val="0"/>
                <w:position w:val="0"/>
                <w:sz w:val="28"/>
                <w:szCs w:val="28"/>
                <w:lang w:val="en-US" w:eastAsia="zh-CN" w:bidi="ar-SA"/>
              </w:rPr>
              <w:t>或</w:t>
            </w:r>
            <w:r>
              <w:rPr>
                <w:rFonts w:hint="eastAsia" w:ascii="仿宋" w:hAnsi="仿宋" w:eastAsia="仿宋" w:cs="仿宋"/>
                <w:snapToGrid w:val="0"/>
                <w:color w:val="auto"/>
                <w:spacing w:val="0"/>
                <w:kern w:val="0"/>
                <w:position w:val="0"/>
                <w:sz w:val="28"/>
                <w:szCs w:val="28"/>
                <w:lang w:val="en-US" w:eastAsia="en-US" w:bidi="ar-SA"/>
              </w:rPr>
              <w:t>授权委托人近</w:t>
            </w:r>
            <w:r>
              <w:rPr>
                <w:rFonts w:hint="eastAsia" w:ascii="仿宋" w:hAnsi="仿宋" w:eastAsia="仿宋" w:cs="仿宋"/>
                <w:snapToGrid w:val="0"/>
                <w:color w:val="auto"/>
                <w:spacing w:val="0"/>
                <w:kern w:val="0"/>
                <w:position w:val="0"/>
                <w:sz w:val="28"/>
                <w:szCs w:val="28"/>
                <w:lang w:val="en-US" w:eastAsia="zh-CN" w:bidi="ar-SA"/>
              </w:rPr>
              <w:t>六</w:t>
            </w:r>
            <w:r>
              <w:rPr>
                <w:rFonts w:hint="eastAsia" w:ascii="仿宋" w:hAnsi="仿宋" w:eastAsia="仿宋" w:cs="仿宋"/>
                <w:snapToGrid w:val="0"/>
                <w:color w:val="auto"/>
                <w:spacing w:val="0"/>
                <w:kern w:val="0"/>
                <w:position w:val="0"/>
                <w:sz w:val="28"/>
                <w:szCs w:val="28"/>
                <w:lang w:val="en-US" w:eastAsia="en-US" w:bidi="ar-SA"/>
              </w:rPr>
              <w:t>个月连续缴纳社保的银行电子回单或社保部门出具的社保缴纳证明材料或有效的证明材料(需有法定代表人或授权委托人社保，退休人员需提供退休证明);</w:t>
            </w:r>
          </w:p>
        </w:tc>
        <w:tc>
          <w:tcPr>
            <w:tcW w:w="873" w:type="dxa"/>
            <w:vAlign w:val="top"/>
          </w:tcPr>
          <w:p w14:paraId="1EBFDB0E">
            <w:pPr>
              <w:rPr>
                <w:rFonts w:hint="eastAsia" w:ascii="仿宋" w:hAnsi="仿宋" w:eastAsia="仿宋" w:cs="仿宋"/>
                <w:color w:val="auto"/>
                <w:sz w:val="21"/>
              </w:rPr>
            </w:pPr>
          </w:p>
        </w:tc>
      </w:tr>
      <w:tr w14:paraId="75768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586" w:type="dxa"/>
            <w:vMerge w:val="continue"/>
            <w:tcBorders>
              <w:top w:val="nil"/>
              <w:bottom w:val="nil"/>
            </w:tcBorders>
            <w:textDirection w:val="tbRlV"/>
            <w:vAlign w:val="top"/>
          </w:tcPr>
          <w:p w14:paraId="4A0842FF">
            <w:pPr>
              <w:rPr>
                <w:rFonts w:hint="eastAsia" w:ascii="仿宋" w:hAnsi="仿宋" w:eastAsia="仿宋" w:cs="仿宋"/>
                <w:color w:val="auto"/>
                <w:sz w:val="21"/>
              </w:rPr>
            </w:pPr>
          </w:p>
        </w:tc>
        <w:tc>
          <w:tcPr>
            <w:tcW w:w="492" w:type="dxa"/>
            <w:vMerge w:val="continue"/>
            <w:tcBorders>
              <w:top w:val="nil"/>
              <w:bottom w:val="nil"/>
            </w:tcBorders>
            <w:textDirection w:val="tbRlV"/>
            <w:vAlign w:val="top"/>
          </w:tcPr>
          <w:p w14:paraId="2E8B1069">
            <w:pPr>
              <w:rPr>
                <w:rFonts w:hint="eastAsia" w:ascii="仿宋" w:hAnsi="仿宋" w:eastAsia="仿宋" w:cs="仿宋"/>
                <w:snapToGrid w:val="0"/>
                <w:color w:val="auto"/>
                <w:spacing w:val="0"/>
                <w:kern w:val="0"/>
                <w:position w:val="0"/>
                <w:sz w:val="28"/>
                <w:szCs w:val="28"/>
                <w:lang w:val="en-US" w:eastAsia="en-US" w:bidi="ar-SA"/>
              </w:rPr>
            </w:pPr>
          </w:p>
        </w:tc>
        <w:tc>
          <w:tcPr>
            <w:tcW w:w="3340" w:type="dxa"/>
            <w:vAlign w:val="center"/>
          </w:tcPr>
          <w:p w14:paraId="44DE7389">
            <w:pPr>
              <w:pStyle w:val="2"/>
              <w:bidi w:val="0"/>
              <w:jc w:val="center"/>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参加政府采购活动前三年内，在经营活动中没有重大违法记录</w:t>
            </w:r>
          </w:p>
        </w:tc>
        <w:tc>
          <w:tcPr>
            <w:tcW w:w="5359" w:type="dxa"/>
            <w:vAlign w:val="center"/>
          </w:tcPr>
          <w:p w14:paraId="6DA18DB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投标人提供书面声明或相关证明材料</w:t>
            </w:r>
          </w:p>
        </w:tc>
        <w:tc>
          <w:tcPr>
            <w:tcW w:w="873" w:type="dxa"/>
            <w:vAlign w:val="top"/>
          </w:tcPr>
          <w:p w14:paraId="00BCFBBE">
            <w:pPr>
              <w:rPr>
                <w:rFonts w:hint="eastAsia" w:ascii="仿宋" w:hAnsi="仿宋" w:eastAsia="仿宋" w:cs="仿宋"/>
                <w:color w:val="auto"/>
                <w:sz w:val="21"/>
              </w:rPr>
            </w:pPr>
          </w:p>
        </w:tc>
      </w:tr>
      <w:tr w14:paraId="7FDD3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jc w:val="center"/>
        </w:trPr>
        <w:tc>
          <w:tcPr>
            <w:tcW w:w="586" w:type="dxa"/>
            <w:vMerge w:val="continue"/>
            <w:tcBorders>
              <w:top w:val="nil"/>
              <w:bottom w:val="nil"/>
            </w:tcBorders>
            <w:textDirection w:val="tbRlV"/>
            <w:vAlign w:val="top"/>
          </w:tcPr>
          <w:p w14:paraId="57C298E7">
            <w:pPr>
              <w:rPr>
                <w:rFonts w:hint="eastAsia" w:ascii="仿宋" w:hAnsi="仿宋" w:eastAsia="仿宋" w:cs="仿宋"/>
                <w:color w:val="auto"/>
                <w:sz w:val="21"/>
              </w:rPr>
            </w:pPr>
          </w:p>
        </w:tc>
        <w:tc>
          <w:tcPr>
            <w:tcW w:w="492" w:type="dxa"/>
            <w:vMerge w:val="continue"/>
            <w:tcBorders>
              <w:top w:val="nil"/>
              <w:bottom w:val="nil"/>
            </w:tcBorders>
            <w:textDirection w:val="tbRlV"/>
            <w:vAlign w:val="top"/>
          </w:tcPr>
          <w:p w14:paraId="3CF468C1">
            <w:pPr>
              <w:rPr>
                <w:rFonts w:hint="eastAsia" w:ascii="仿宋" w:hAnsi="仿宋" w:eastAsia="仿宋" w:cs="仿宋"/>
                <w:color w:val="auto"/>
                <w:sz w:val="21"/>
              </w:rPr>
            </w:pPr>
          </w:p>
        </w:tc>
        <w:tc>
          <w:tcPr>
            <w:tcW w:w="3340" w:type="dxa"/>
            <w:vAlign w:val="top"/>
          </w:tcPr>
          <w:p w14:paraId="7EE5C20A">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供应商在“信用中国”(www.creditchia.gov.cn)未被列入重大税收违法案件当事人名单</w:t>
            </w:r>
            <w:r>
              <w:rPr>
                <w:rFonts w:hint="eastAsia" w:ascii="仿宋" w:hAnsi="仿宋" w:eastAsia="仿宋" w:cs="仿宋"/>
                <w:snapToGrid w:val="0"/>
                <w:color w:val="auto"/>
                <w:spacing w:val="0"/>
                <w:kern w:val="0"/>
                <w:position w:val="0"/>
                <w:sz w:val="28"/>
                <w:szCs w:val="28"/>
                <w:lang w:val="en-US" w:eastAsia="zh-CN" w:bidi="ar-SA"/>
              </w:rPr>
              <w:t>、</w:t>
            </w:r>
            <w:r>
              <w:rPr>
                <w:rFonts w:hint="eastAsia" w:ascii="仿宋" w:hAnsi="仿宋" w:eastAsia="仿宋" w:cs="仿宋"/>
                <w:snapToGrid w:val="0"/>
                <w:color w:val="auto"/>
                <w:spacing w:val="0"/>
                <w:kern w:val="0"/>
                <w:position w:val="0"/>
                <w:sz w:val="28"/>
                <w:szCs w:val="28"/>
                <w:lang w:val="en-US" w:eastAsia="en-US" w:bidi="ar-SA"/>
              </w:rPr>
              <w:t>“中国执行信息公开网”(</w:t>
            </w:r>
            <w:r>
              <w:rPr>
                <w:rFonts w:hint="eastAsia" w:ascii="仿宋" w:hAnsi="仿宋" w:eastAsia="仿宋" w:cs="仿宋"/>
                <w:snapToGrid w:val="0"/>
                <w:color w:val="auto"/>
                <w:spacing w:val="0"/>
                <w:kern w:val="0"/>
                <w:position w:val="0"/>
                <w:sz w:val="28"/>
                <w:szCs w:val="28"/>
                <w:lang w:val="en-US" w:eastAsia="en-US" w:bidi="ar-SA"/>
              </w:rPr>
              <w:fldChar w:fldCharType="begin"/>
            </w:r>
            <w:r>
              <w:rPr>
                <w:rFonts w:hint="eastAsia" w:ascii="仿宋" w:hAnsi="仿宋" w:eastAsia="仿宋" w:cs="仿宋"/>
                <w:snapToGrid w:val="0"/>
                <w:color w:val="auto"/>
                <w:spacing w:val="0"/>
                <w:kern w:val="0"/>
                <w:position w:val="0"/>
                <w:sz w:val="28"/>
                <w:szCs w:val="28"/>
                <w:lang w:val="en-US" w:eastAsia="en-US" w:bidi="ar-SA"/>
              </w:rPr>
              <w:instrText xml:space="preserve"> HYPERLINK "http://zxgk.court.gov.cn/" </w:instrText>
            </w:r>
            <w:r>
              <w:rPr>
                <w:rFonts w:hint="eastAsia" w:ascii="仿宋" w:hAnsi="仿宋" w:eastAsia="仿宋" w:cs="仿宋"/>
                <w:snapToGrid w:val="0"/>
                <w:color w:val="auto"/>
                <w:spacing w:val="0"/>
                <w:kern w:val="0"/>
                <w:position w:val="0"/>
                <w:sz w:val="28"/>
                <w:szCs w:val="28"/>
                <w:lang w:val="en-US" w:eastAsia="en-US" w:bidi="ar-SA"/>
              </w:rPr>
              <w:fldChar w:fldCharType="separate"/>
            </w:r>
            <w:r>
              <w:rPr>
                <w:rFonts w:hint="eastAsia" w:ascii="仿宋" w:hAnsi="仿宋" w:eastAsia="仿宋" w:cs="仿宋"/>
                <w:snapToGrid w:val="0"/>
                <w:color w:val="auto"/>
                <w:spacing w:val="0"/>
                <w:kern w:val="0"/>
                <w:position w:val="0"/>
                <w:sz w:val="28"/>
                <w:szCs w:val="28"/>
                <w:lang w:val="en-US" w:eastAsia="en-US" w:bidi="ar-SA"/>
              </w:rPr>
              <w:t>http://zxgk.court.gov.cn/</w:t>
            </w:r>
            <w:r>
              <w:rPr>
                <w:rFonts w:hint="eastAsia" w:ascii="仿宋" w:hAnsi="仿宋" w:eastAsia="仿宋" w:cs="仿宋"/>
                <w:snapToGrid w:val="0"/>
                <w:color w:val="auto"/>
                <w:spacing w:val="0"/>
                <w:kern w:val="0"/>
                <w:position w:val="0"/>
                <w:sz w:val="28"/>
                <w:szCs w:val="28"/>
                <w:lang w:val="en-US" w:eastAsia="en-US" w:bidi="ar-SA"/>
              </w:rPr>
              <w:fldChar w:fldCharType="end"/>
            </w:r>
            <w:r>
              <w:rPr>
                <w:rFonts w:hint="eastAsia" w:ascii="仿宋" w:hAnsi="仿宋" w:eastAsia="仿宋" w:cs="仿宋"/>
                <w:snapToGrid w:val="0"/>
                <w:color w:val="auto"/>
                <w:spacing w:val="0"/>
                <w:kern w:val="0"/>
                <w:position w:val="0"/>
                <w:sz w:val="28"/>
                <w:szCs w:val="28"/>
                <w:lang w:val="en-US" w:eastAsia="en-US" w:bidi="ar-SA"/>
              </w:rPr>
              <w:t>)未 被列入失信被执行人、“中国政府采”(www.ccgp.gov.cn)网站上未被列入政府采购严重违法失信行为记录名单；</w:t>
            </w:r>
          </w:p>
        </w:tc>
        <w:tc>
          <w:tcPr>
            <w:tcW w:w="5359" w:type="dxa"/>
            <w:vAlign w:val="center"/>
          </w:tcPr>
          <w:p w14:paraId="0F766DA1">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供应商在“信用中</w:t>
            </w:r>
            <w:r>
              <w:rPr>
                <w:rFonts w:hint="eastAsia" w:ascii="仿宋" w:hAnsi="仿宋" w:eastAsia="仿宋" w:cs="仿宋"/>
                <w:snapToGrid w:val="0"/>
                <w:color w:val="auto"/>
                <w:spacing w:val="0"/>
                <w:kern w:val="0"/>
                <w:position w:val="0"/>
                <w:sz w:val="28"/>
                <w:szCs w:val="28"/>
                <w:lang w:val="en-US" w:eastAsia="zh-CN" w:bidi="ar-SA"/>
              </w:rPr>
              <w:t>国”</w:t>
            </w:r>
            <w:r>
              <w:rPr>
                <w:rFonts w:hint="eastAsia" w:ascii="仿宋" w:hAnsi="仿宋" w:eastAsia="仿宋" w:cs="仿宋"/>
                <w:snapToGrid w:val="0"/>
                <w:color w:val="auto"/>
                <w:spacing w:val="0"/>
                <w:kern w:val="0"/>
                <w:position w:val="0"/>
                <w:sz w:val="28"/>
                <w:szCs w:val="28"/>
                <w:lang w:val="en-US" w:eastAsia="en-US" w:bidi="ar-SA"/>
              </w:rPr>
              <w:t>(www.creditchina.gov.cn)未被列投标人提供书面声明或相关证明材料</w:t>
            </w:r>
            <w:r>
              <w:rPr>
                <w:rFonts w:hint="eastAsia" w:ascii="仿宋" w:hAnsi="仿宋" w:eastAsia="仿宋" w:cs="仿宋"/>
                <w:snapToGrid w:val="0"/>
                <w:color w:val="auto"/>
                <w:spacing w:val="0"/>
                <w:kern w:val="0"/>
                <w:position w:val="0"/>
                <w:sz w:val="28"/>
                <w:szCs w:val="28"/>
                <w:lang w:val="en-US" w:eastAsia="zh-CN" w:bidi="ar-SA"/>
              </w:rPr>
              <w:t>；未被</w:t>
            </w:r>
            <w:r>
              <w:rPr>
                <w:rFonts w:hint="eastAsia" w:ascii="仿宋" w:hAnsi="仿宋" w:eastAsia="仿宋" w:cs="仿宋"/>
                <w:snapToGrid w:val="0"/>
                <w:color w:val="auto"/>
                <w:spacing w:val="0"/>
                <w:kern w:val="0"/>
                <w:position w:val="0"/>
                <w:sz w:val="28"/>
                <w:szCs w:val="28"/>
                <w:lang w:val="en-US" w:eastAsia="en-US" w:bidi="ar-SA"/>
              </w:rPr>
              <w:t>入重大税收违法案件当事人名单、“中国执行信息公开网”(</w:t>
            </w:r>
            <w:r>
              <w:rPr>
                <w:rFonts w:hint="eastAsia" w:ascii="仿宋" w:hAnsi="仿宋" w:eastAsia="仿宋" w:cs="仿宋"/>
                <w:snapToGrid w:val="0"/>
                <w:color w:val="auto"/>
                <w:spacing w:val="0"/>
                <w:kern w:val="0"/>
                <w:position w:val="0"/>
                <w:sz w:val="28"/>
                <w:szCs w:val="28"/>
                <w:lang w:val="en-US" w:eastAsia="en-US" w:bidi="ar-SA"/>
              </w:rPr>
              <w:fldChar w:fldCharType="begin"/>
            </w:r>
            <w:r>
              <w:rPr>
                <w:rFonts w:hint="eastAsia" w:ascii="仿宋" w:hAnsi="仿宋" w:eastAsia="仿宋" w:cs="仿宋"/>
                <w:snapToGrid w:val="0"/>
                <w:color w:val="auto"/>
                <w:spacing w:val="0"/>
                <w:kern w:val="0"/>
                <w:position w:val="0"/>
                <w:sz w:val="28"/>
                <w:szCs w:val="28"/>
                <w:lang w:val="en-US" w:eastAsia="en-US" w:bidi="ar-SA"/>
              </w:rPr>
              <w:instrText xml:space="preserve"> HYPERLINK "http://zxgk.court.gov.cn/" </w:instrText>
            </w:r>
            <w:r>
              <w:rPr>
                <w:rFonts w:hint="eastAsia" w:ascii="仿宋" w:hAnsi="仿宋" w:eastAsia="仿宋" w:cs="仿宋"/>
                <w:snapToGrid w:val="0"/>
                <w:color w:val="auto"/>
                <w:spacing w:val="0"/>
                <w:kern w:val="0"/>
                <w:position w:val="0"/>
                <w:sz w:val="28"/>
                <w:szCs w:val="28"/>
                <w:lang w:val="en-US" w:eastAsia="en-US" w:bidi="ar-SA"/>
              </w:rPr>
              <w:fldChar w:fldCharType="separate"/>
            </w:r>
            <w:r>
              <w:rPr>
                <w:rFonts w:hint="eastAsia" w:ascii="仿宋" w:hAnsi="仿宋" w:eastAsia="仿宋" w:cs="仿宋"/>
                <w:snapToGrid w:val="0"/>
                <w:color w:val="auto"/>
                <w:spacing w:val="0"/>
                <w:kern w:val="0"/>
                <w:position w:val="0"/>
                <w:sz w:val="28"/>
                <w:szCs w:val="28"/>
                <w:lang w:val="en-US" w:eastAsia="en-US" w:bidi="ar-SA"/>
              </w:rPr>
              <w:t>http://zxgk.court.gov.cn/</w:t>
            </w:r>
            <w:r>
              <w:rPr>
                <w:rFonts w:hint="eastAsia" w:ascii="仿宋" w:hAnsi="仿宋" w:eastAsia="仿宋" w:cs="仿宋"/>
                <w:snapToGrid w:val="0"/>
                <w:color w:val="auto"/>
                <w:spacing w:val="0"/>
                <w:kern w:val="0"/>
                <w:position w:val="0"/>
                <w:sz w:val="28"/>
                <w:szCs w:val="28"/>
                <w:lang w:val="en-US" w:eastAsia="en-US" w:bidi="ar-SA"/>
              </w:rPr>
              <w:fldChar w:fldCharType="end"/>
            </w:r>
            <w:r>
              <w:rPr>
                <w:rFonts w:hint="eastAsia" w:ascii="仿宋" w:hAnsi="仿宋" w:eastAsia="仿宋" w:cs="仿宋"/>
                <w:snapToGrid w:val="0"/>
                <w:color w:val="auto"/>
                <w:spacing w:val="0"/>
                <w:kern w:val="0"/>
                <w:position w:val="0"/>
                <w:sz w:val="28"/>
                <w:szCs w:val="28"/>
                <w:lang w:val="en-US" w:eastAsia="en-US" w:bidi="ar-SA"/>
              </w:rPr>
              <w:t>)未被列入失信被执行人、“中国政府采购网”(www.ccgp.gov.cn)网站上未被列入政府采购严重违法失信行为记录名单；相关截图证明查询时间在项目招投标期间内，(加盖单位公章)</w:t>
            </w:r>
          </w:p>
        </w:tc>
        <w:tc>
          <w:tcPr>
            <w:tcW w:w="873" w:type="dxa"/>
            <w:vAlign w:val="top"/>
          </w:tcPr>
          <w:p w14:paraId="4A83C663">
            <w:pPr>
              <w:rPr>
                <w:rFonts w:hint="eastAsia" w:ascii="仿宋" w:hAnsi="仿宋" w:eastAsia="仿宋" w:cs="仿宋"/>
                <w:color w:val="auto"/>
                <w:sz w:val="21"/>
              </w:rPr>
            </w:pPr>
          </w:p>
        </w:tc>
      </w:tr>
      <w:tr w14:paraId="14EC4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86" w:type="dxa"/>
            <w:vMerge w:val="continue"/>
            <w:tcBorders>
              <w:top w:val="nil"/>
              <w:bottom w:val="nil"/>
            </w:tcBorders>
            <w:textDirection w:val="tbRlV"/>
            <w:vAlign w:val="top"/>
          </w:tcPr>
          <w:p w14:paraId="4FFFDA9D">
            <w:pPr>
              <w:rPr>
                <w:rFonts w:hint="eastAsia" w:ascii="仿宋" w:hAnsi="仿宋" w:eastAsia="仿宋" w:cs="仿宋"/>
                <w:color w:val="auto"/>
                <w:sz w:val="21"/>
              </w:rPr>
            </w:pPr>
          </w:p>
        </w:tc>
        <w:tc>
          <w:tcPr>
            <w:tcW w:w="492" w:type="dxa"/>
            <w:vMerge w:val="continue"/>
            <w:tcBorders>
              <w:top w:val="nil"/>
              <w:bottom w:val="nil"/>
            </w:tcBorders>
            <w:textDirection w:val="tbRlV"/>
            <w:vAlign w:val="top"/>
          </w:tcPr>
          <w:p w14:paraId="2D8981B7">
            <w:pPr>
              <w:rPr>
                <w:rFonts w:hint="eastAsia" w:ascii="仿宋" w:hAnsi="仿宋" w:eastAsia="仿宋" w:cs="仿宋"/>
                <w:color w:val="auto"/>
                <w:sz w:val="21"/>
              </w:rPr>
            </w:pPr>
          </w:p>
        </w:tc>
        <w:tc>
          <w:tcPr>
            <w:tcW w:w="3340" w:type="dxa"/>
            <w:vAlign w:val="center"/>
          </w:tcPr>
          <w:p w14:paraId="2E8F9C1E">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基本资质</w:t>
            </w:r>
          </w:p>
        </w:tc>
        <w:tc>
          <w:tcPr>
            <w:tcW w:w="5359" w:type="dxa"/>
            <w:vAlign w:val="top"/>
          </w:tcPr>
          <w:p w14:paraId="0D8B3FB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提供中小企业声明函</w:t>
            </w:r>
          </w:p>
        </w:tc>
        <w:tc>
          <w:tcPr>
            <w:tcW w:w="873" w:type="dxa"/>
            <w:vAlign w:val="top"/>
          </w:tcPr>
          <w:p w14:paraId="7213BEB6">
            <w:pPr>
              <w:rPr>
                <w:rFonts w:hint="eastAsia" w:ascii="仿宋" w:hAnsi="仿宋" w:eastAsia="仿宋" w:cs="仿宋"/>
                <w:color w:val="auto"/>
                <w:sz w:val="21"/>
              </w:rPr>
            </w:pPr>
          </w:p>
        </w:tc>
      </w:tr>
      <w:tr w14:paraId="01F90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586" w:type="dxa"/>
            <w:vMerge w:val="continue"/>
            <w:tcBorders>
              <w:top w:val="nil"/>
              <w:bottom w:val="nil"/>
            </w:tcBorders>
            <w:textDirection w:val="tbRlV"/>
            <w:vAlign w:val="top"/>
          </w:tcPr>
          <w:p w14:paraId="3E1E4A63">
            <w:pPr>
              <w:rPr>
                <w:rFonts w:hint="eastAsia" w:ascii="仿宋" w:hAnsi="仿宋" w:eastAsia="仿宋" w:cs="仿宋"/>
                <w:color w:val="auto"/>
                <w:sz w:val="21"/>
              </w:rPr>
            </w:pPr>
          </w:p>
        </w:tc>
        <w:tc>
          <w:tcPr>
            <w:tcW w:w="492" w:type="dxa"/>
            <w:vMerge w:val="continue"/>
            <w:tcBorders>
              <w:top w:val="nil"/>
            </w:tcBorders>
            <w:textDirection w:val="tbRlV"/>
            <w:vAlign w:val="top"/>
          </w:tcPr>
          <w:p w14:paraId="6E5DACBE">
            <w:pPr>
              <w:rPr>
                <w:rFonts w:hint="eastAsia" w:ascii="仿宋" w:hAnsi="仿宋" w:eastAsia="仿宋" w:cs="仿宋"/>
                <w:color w:val="auto"/>
                <w:sz w:val="21"/>
              </w:rPr>
            </w:pPr>
          </w:p>
        </w:tc>
        <w:tc>
          <w:tcPr>
            <w:tcW w:w="3340" w:type="dxa"/>
            <w:vAlign w:val="center"/>
          </w:tcPr>
          <w:p w14:paraId="1F3FA926">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基本资质</w:t>
            </w:r>
          </w:p>
        </w:tc>
        <w:tc>
          <w:tcPr>
            <w:tcW w:w="5359" w:type="dxa"/>
            <w:vAlign w:val="top"/>
          </w:tcPr>
          <w:p w14:paraId="53373404">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投标人须提供法定代表人身份证明和法定代表人 身份证或者法定代表人授权委托书及被授权人身 份证明 ；</w:t>
            </w:r>
          </w:p>
        </w:tc>
        <w:tc>
          <w:tcPr>
            <w:tcW w:w="873" w:type="dxa"/>
            <w:vAlign w:val="top"/>
          </w:tcPr>
          <w:p w14:paraId="3860CA4F">
            <w:pPr>
              <w:rPr>
                <w:rFonts w:hint="eastAsia" w:ascii="仿宋" w:hAnsi="仿宋" w:eastAsia="仿宋" w:cs="仿宋"/>
                <w:color w:val="auto"/>
                <w:sz w:val="21"/>
              </w:rPr>
            </w:pPr>
          </w:p>
        </w:tc>
      </w:tr>
      <w:tr w14:paraId="7511D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586" w:type="dxa"/>
            <w:vMerge w:val="continue"/>
            <w:tcBorders>
              <w:top w:val="nil"/>
              <w:bottom w:val="nil"/>
            </w:tcBorders>
            <w:textDirection w:val="tbRlV"/>
            <w:vAlign w:val="top"/>
          </w:tcPr>
          <w:p w14:paraId="2440141D">
            <w:pPr>
              <w:rPr>
                <w:rFonts w:hint="eastAsia" w:ascii="仿宋" w:hAnsi="仿宋" w:eastAsia="仿宋" w:cs="仿宋"/>
                <w:color w:val="auto"/>
                <w:sz w:val="21"/>
              </w:rPr>
            </w:pPr>
          </w:p>
        </w:tc>
        <w:tc>
          <w:tcPr>
            <w:tcW w:w="492" w:type="dxa"/>
            <w:vMerge w:val="restart"/>
            <w:textDirection w:val="tbRlV"/>
            <w:vAlign w:val="top"/>
          </w:tcPr>
          <w:p w14:paraId="5725B8FB">
            <w:pPr>
              <w:pStyle w:val="21"/>
              <w:spacing w:before="166" w:line="200" w:lineRule="auto"/>
              <w:ind w:left="1776"/>
              <w:rPr>
                <w:rFonts w:hint="eastAsia" w:ascii="仿宋" w:hAnsi="仿宋" w:eastAsia="仿宋" w:cs="仿宋"/>
                <w:color w:val="auto"/>
                <w:sz w:val="21"/>
                <w:szCs w:val="21"/>
              </w:rPr>
            </w:pPr>
            <w:r>
              <w:rPr>
                <w:rFonts w:hint="eastAsia" w:ascii="仿宋" w:hAnsi="仿宋" w:eastAsia="仿宋" w:cs="仿宋"/>
                <w:color w:val="auto"/>
                <w:sz w:val="21"/>
                <w:szCs w:val="21"/>
              </w:rPr>
              <w:t>符</w:t>
            </w:r>
            <w:r>
              <w:rPr>
                <w:rFonts w:hint="eastAsia" w:ascii="仿宋" w:hAnsi="仿宋" w:eastAsia="仿宋" w:cs="仿宋"/>
                <w:color w:val="auto"/>
                <w:spacing w:val="-32"/>
                <w:sz w:val="21"/>
                <w:szCs w:val="21"/>
              </w:rPr>
              <w:t xml:space="preserve"> </w:t>
            </w:r>
            <w:r>
              <w:rPr>
                <w:rFonts w:hint="eastAsia" w:ascii="仿宋" w:hAnsi="仿宋" w:eastAsia="仿宋" w:cs="仿宋"/>
                <w:color w:val="auto"/>
                <w:sz w:val="21"/>
                <w:szCs w:val="21"/>
              </w:rPr>
              <w:t>合</w:t>
            </w:r>
            <w:r>
              <w:rPr>
                <w:rFonts w:hint="eastAsia" w:ascii="仿宋" w:hAnsi="仿宋" w:eastAsia="仿宋" w:cs="仿宋"/>
                <w:color w:val="auto"/>
                <w:spacing w:val="-32"/>
                <w:sz w:val="21"/>
                <w:szCs w:val="21"/>
              </w:rPr>
              <w:t xml:space="preserve"> </w:t>
            </w:r>
            <w:r>
              <w:rPr>
                <w:rFonts w:hint="eastAsia" w:ascii="仿宋" w:hAnsi="仿宋" w:eastAsia="仿宋" w:cs="仿宋"/>
                <w:color w:val="auto"/>
                <w:sz w:val="21"/>
                <w:szCs w:val="21"/>
              </w:rPr>
              <w:t>性</w:t>
            </w:r>
            <w:r>
              <w:rPr>
                <w:rFonts w:hint="eastAsia" w:ascii="仿宋" w:hAnsi="仿宋" w:eastAsia="仿宋" w:cs="仿宋"/>
                <w:color w:val="auto"/>
                <w:spacing w:val="-32"/>
                <w:sz w:val="21"/>
                <w:szCs w:val="21"/>
              </w:rPr>
              <w:t xml:space="preserve"> </w:t>
            </w:r>
            <w:r>
              <w:rPr>
                <w:rFonts w:hint="eastAsia" w:ascii="仿宋" w:hAnsi="仿宋" w:eastAsia="仿宋" w:cs="仿宋"/>
                <w:color w:val="auto"/>
                <w:sz w:val="21"/>
                <w:szCs w:val="21"/>
              </w:rPr>
              <w:t>审</w:t>
            </w:r>
            <w:r>
              <w:rPr>
                <w:rFonts w:hint="eastAsia" w:ascii="仿宋" w:hAnsi="仿宋" w:eastAsia="仿宋" w:cs="仿宋"/>
                <w:color w:val="auto"/>
                <w:spacing w:val="-32"/>
                <w:sz w:val="21"/>
                <w:szCs w:val="21"/>
              </w:rPr>
              <w:t xml:space="preserve"> </w:t>
            </w:r>
            <w:r>
              <w:rPr>
                <w:rFonts w:hint="eastAsia" w:ascii="仿宋" w:hAnsi="仿宋" w:eastAsia="仿宋" w:cs="仿宋"/>
                <w:color w:val="auto"/>
                <w:sz w:val="21"/>
                <w:szCs w:val="21"/>
              </w:rPr>
              <w:t>查</w:t>
            </w:r>
          </w:p>
        </w:tc>
        <w:tc>
          <w:tcPr>
            <w:tcW w:w="8699" w:type="dxa"/>
            <w:gridSpan w:val="2"/>
            <w:vAlign w:val="top"/>
          </w:tcPr>
          <w:p w14:paraId="5D0A1C0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供应商名称与获取文件时一致，且有效证明的；</w:t>
            </w:r>
          </w:p>
        </w:tc>
        <w:tc>
          <w:tcPr>
            <w:tcW w:w="873" w:type="dxa"/>
            <w:vAlign w:val="top"/>
          </w:tcPr>
          <w:p w14:paraId="3354B39C">
            <w:pPr>
              <w:rPr>
                <w:rFonts w:hint="eastAsia" w:ascii="仿宋" w:hAnsi="仿宋" w:eastAsia="仿宋" w:cs="仿宋"/>
                <w:color w:val="auto"/>
                <w:sz w:val="21"/>
              </w:rPr>
            </w:pPr>
          </w:p>
        </w:tc>
      </w:tr>
      <w:tr w14:paraId="0AA39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586" w:type="dxa"/>
            <w:vMerge w:val="continue"/>
            <w:tcBorders>
              <w:top w:val="nil"/>
              <w:bottom w:val="nil"/>
            </w:tcBorders>
            <w:textDirection w:val="tbRlV"/>
            <w:vAlign w:val="top"/>
          </w:tcPr>
          <w:p w14:paraId="0A123ED1">
            <w:pPr>
              <w:rPr>
                <w:rFonts w:hint="eastAsia" w:ascii="仿宋" w:hAnsi="仿宋" w:eastAsia="仿宋" w:cs="仿宋"/>
                <w:color w:val="auto"/>
                <w:sz w:val="21"/>
              </w:rPr>
            </w:pPr>
          </w:p>
        </w:tc>
        <w:tc>
          <w:tcPr>
            <w:tcW w:w="492" w:type="dxa"/>
            <w:vMerge w:val="continue"/>
            <w:textDirection w:val="tbRlV"/>
            <w:vAlign w:val="top"/>
          </w:tcPr>
          <w:p w14:paraId="65E397F8">
            <w:pPr>
              <w:rPr>
                <w:rFonts w:hint="eastAsia" w:ascii="仿宋" w:hAnsi="仿宋" w:eastAsia="仿宋" w:cs="仿宋"/>
                <w:color w:val="auto"/>
                <w:sz w:val="21"/>
              </w:rPr>
            </w:pPr>
          </w:p>
        </w:tc>
        <w:tc>
          <w:tcPr>
            <w:tcW w:w="8699" w:type="dxa"/>
            <w:gridSpan w:val="2"/>
            <w:vAlign w:val="top"/>
          </w:tcPr>
          <w:p w14:paraId="5A24DA3F">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供应商报价是否高于招标文件规定的预算金额(最高限价);</w:t>
            </w:r>
          </w:p>
        </w:tc>
        <w:tc>
          <w:tcPr>
            <w:tcW w:w="873" w:type="dxa"/>
            <w:vAlign w:val="top"/>
          </w:tcPr>
          <w:p w14:paraId="3E2FCF48">
            <w:pPr>
              <w:rPr>
                <w:rFonts w:hint="eastAsia" w:ascii="仿宋" w:hAnsi="仿宋" w:eastAsia="仿宋" w:cs="仿宋"/>
                <w:color w:val="auto"/>
                <w:sz w:val="21"/>
              </w:rPr>
            </w:pPr>
          </w:p>
        </w:tc>
      </w:tr>
      <w:tr w14:paraId="51BC8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586" w:type="dxa"/>
            <w:vMerge w:val="continue"/>
            <w:tcBorders>
              <w:top w:val="nil"/>
              <w:bottom w:val="nil"/>
            </w:tcBorders>
            <w:textDirection w:val="tbRlV"/>
            <w:vAlign w:val="top"/>
          </w:tcPr>
          <w:p w14:paraId="10472BA9">
            <w:pPr>
              <w:rPr>
                <w:rFonts w:hint="eastAsia" w:ascii="仿宋" w:hAnsi="仿宋" w:eastAsia="仿宋" w:cs="仿宋"/>
                <w:color w:val="auto"/>
                <w:sz w:val="21"/>
              </w:rPr>
            </w:pPr>
          </w:p>
        </w:tc>
        <w:tc>
          <w:tcPr>
            <w:tcW w:w="492" w:type="dxa"/>
            <w:vMerge w:val="continue"/>
            <w:textDirection w:val="tbRlV"/>
            <w:vAlign w:val="top"/>
          </w:tcPr>
          <w:p w14:paraId="50FBA326">
            <w:pPr>
              <w:rPr>
                <w:rFonts w:hint="eastAsia" w:ascii="仿宋" w:hAnsi="仿宋" w:eastAsia="仿宋" w:cs="仿宋"/>
                <w:color w:val="auto"/>
                <w:sz w:val="21"/>
              </w:rPr>
            </w:pPr>
          </w:p>
        </w:tc>
        <w:tc>
          <w:tcPr>
            <w:tcW w:w="8699" w:type="dxa"/>
            <w:gridSpan w:val="2"/>
            <w:vAlign w:val="top"/>
          </w:tcPr>
          <w:p w14:paraId="4ACE4AE3">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投标有效期、服务期限不符合招标文件中规定的；</w:t>
            </w:r>
          </w:p>
        </w:tc>
        <w:tc>
          <w:tcPr>
            <w:tcW w:w="873" w:type="dxa"/>
            <w:vAlign w:val="top"/>
          </w:tcPr>
          <w:p w14:paraId="215F14CE">
            <w:pPr>
              <w:rPr>
                <w:rFonts w:hint="eastAsia" w:ascii="仿宋" w:hAnsi="仿宋" w:eastAsia="仿宋" w:cs="仿宋"/>
                <w:color w:val="auto"/>
                <w:sz w:val="21"/>
              </w:rPr>
            </w:pPr>
          </w:p>
        </w:tc>
      </w:tr>
      <w:tr w14:paraId="53A35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586" w:type="dxa"/>
            <w:vMerge w:val="continue"/>
            <w:tcBorders>
              <w:top w:val="nil"/>
              <w:bottom w:val="nil"/>
            </w:tcBorders>
            <w:textDirection w:val="tbRlV"/>
            <w:vAlign w:val="top"/>
          </w:tcPr>
          <w:p w14:paraId="7522FE6C">
            <w:pPr>
              <w:rPr>
                <w:rFonts w:hint="eastAsia" w:ascii="仿宋" w:hAnsi="仿宋" w:eastAsia="仿宋" w:cs="仿宋"/>
                <w:color w:val="auto"/>
                <w:sz w:val="21"/>
              </w:rPr>
            </w:pPr>
          </w:p>
        </w:tc>
        <w:tc>
          <w:tcPr>
            <w:tcW w:w="492" w:type="dxa"/>
            <w:vMerge w:val="continue"/>
            <w:textDirection w:val="tbRlV"/>
            <w:vAlign w:val="top"/>
          </w:tcPr>
          <w:p w14:paraId="2439FBDF">
            <w:pPr>
              <w:rPr>
                <w:rFonts w:hint="eastAsia" w:ascii="仿宋" w:hAnsi="仿宋" w:eastAsia="仿宋" w:cs="仿宋"/>
                <w:color w:val="auto"/>
                <w:sz w:val="21"/>
              </w:rPr>
            </w:pPr>
          </w:p>
        </w:tc>
        <w:tc>
          <w:tcPr>
            <w:tcW w:w="8699" w:type="dxa"/>
            <w:gridSpan w:val="2"/>
            <w:vAlign w:val="top"/>
          </w:tcPr>
          <w:p w14:paraId="4A41AC49">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不符合招标文件中规定的实质性要求和条件的；</w:t>
            </w:r>
          </w:p>
        </w:tc>
        <w:tc>
          <w:tcPr>
            <w:tcW w:w="873" w:type="dxa"/>
            <w:vAlign w:val="top"/>
          </w:tcPr>
          <w:p w14:paraId="29E7555F">
            <w:pPr>
              <w:rPr>
                <w:rFonts w:hint="eastAsia" w:ascii="仿宋" w:hAnsi="仿宋" w:eastAsia="仿宋" w:cs="仿宋"/>
                <w:color w:val="auto"/>
                <w:sz w:val="21"/>
              </w:rPr>
            </w:pPr>
          </w:p>
        </w:tc>
      </w:tr>
      <w:tr w14:paraId="5EEB8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586" w:type="dxa"/>
            <w:vMerge w:val="continue"/>
            <w:tcBorders>
              <w:top w:val="nil"/>
              <w:bottom w:val="nil"/>
            </w:tcBorders>
            <w:textDirection w:val="tbRlV"/>
            <w:vAlign w:val="top"/>
          </w:tcPr>
          <w:p w14:paraId="1B37DFD3">
            <w:pPr>
              <w:rPr>
                <w:rFonts w:hint="eastAsia" w:ascii="仿宋" w:hAnsi="仿宋" w:eastAsia="仿宋" w:cs="仿宋"/>
                <w:color w:val="auto"/>
                <w:sz w:val="21"/>
              </w:rPr>
            </w:pPr>
          </w:p>
        </w:tc>
        <w:tc>
          <w:tcPr>
            <w:tcW w:w="492" w:type="dxa"/>
            <w:vMerge w:val="continue"/>
            <w:textDirection w:val="tbRlV"/>
            <w:vAlign w:val="top"/>
          </w:tcPr>
          <w:p w14:paraId="2B44AEDE">
            <w:pPr>
              <w:rPr>
                <w:rFonts w:hint="eastAsia" w:ascii="仿宋" w:hAnsi="仿宋" w:eastAsia="仿宋" w:cs="仿宋"/>
                <w:color w:val="auto"/>
                <w:sz w:val="21"/>
              </w:rPr>
            </w:pPr>
          </w:p>
        </w:tc>
        <w:tc>
          <w:tcPr>
            <w:tcW w:w="8699" w:type="dxa"/>
            <w:gridSpan w:val="2"/>
            <w:vAlign w:val="top"/>
          </w:tcPr>
          <w:p w14:paraId="7A31B8DB">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评审小组认为投标人的报价明显低于其他通过符合性检查投标人的报价，有可能影 响履约的，且投标人未按照规定证明其报价合理性的；</w:t>
            </w:r>
          </w:p>
        </w:tc>
        <w:tc>
          <w:tcPr>
            <w:tcW w:w="873" w:type="dxa"/>
            <w:vAlign w:val="top"/>
          </w:tcPr>
          <w:p w14:paraId="3BEAFF3C">
            <w:pPr>
              <w:rPr>
                <w:rFonts w:hint="eastAsia" w:ascii="仿宋" w:hAnsi="仿宋" w:eastAsia="仿宋" w:cs="仿宋"/>
                <w:color w:val="auto"/>
                <w:sz w:val="21"/>
              </w:rPr>
            </w:pPr>
          </w:p>
        </w:tc>
      </w:tr>
      <w:tr w14:paraId="4CDEA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86" w:type="dxa"/>
            <w:vMerge w:val="continue"/>
            <w:tcBorders>
              <w:top w:val="nil"/>
            </w:tcBorders>
            <w:textDirection w:val="tbRlV"/>
            <w:vAlign w:val="top"/>
          </w:tcPr>
          <w:p w14:paraId="2B974ED0">
            <w:pPr>
              <w:rPr>
                <w:rFonts w:hint="eastAsia" w:ascii="仿宋" w:hAnsi="仿宋" w:eastAsia="仿宋" w:cs="仿宋"/>
                <w:color w:val="auto"/>
                <w:sz w:val="21"/>
              </w:rPr>
            </w:pPr>
          </w:p>
        </w:tc>
        <w:tc>
          <w:tcPr>
            <w:tcW w:w="492" w:type="dxa"/>
            <w:vMerge w:val="continue"/>
            <w:textDirection w:val="tbRlV"/>
            <w:vAlign w:val="top"/>
          </w:tcPr>
          <w:p w14:paraId="685C797E">
            <w:pPr>
              <w:rPr>
                <w:rFonts w:hint="eastAsia" w:ascii="仿宋" w:hAnsi="仿宋" w:eastAsia="仿宋" w:cs="仿宋"/>
                <w:color w:val="auto"/>
                <w:sz w:val="21"/>
              </w:rPr>
            </w:pPr>
          </w:p>
        </w:tc>
        <w:tc>
          <w:tcPr>
            <w:tcW w:w="8699" w:type="dxa"/>
            <w:gridSpan w:val="2"/>
            <w:vAlign w:val="top"/>
          </w:tcPr>
          <w:p w14:paraId="52C8D5D1">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响应文件中有采购人不能接受的附加条件的；</w:t>
            </w:r>
          </w:p>
        </w:tc>
        <w:tc>
          <w:tcPr>
            <w:tcW w:w="873" w:type="dxa"/>
            <w:vAlign w:val="top"/>
          </w:tcPr>
          <w:p w14:paraId="4371861E">
            <w:pPr>
              <w:rPr>
                <w:rFonts w:hint="eastAsia" w:ascii="仿宋" w:hAnsi="仿宋" w:eastAsia="仿宋" w:cs="仿宋"/>
                <w:color w:val="auto"/>
                <w:sz w:val="21"/>
              </w:rPr>
            </w:pPr>
          </w:p>
        </w:tc>
      </w:tr>
      <w:tr w14:paraId="497E4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586" w:type="dxa"/>
            <w:vAlign w:val="top"/>
          </w:tcPr>
          <w:p w14:paraId="1165F3A3">
            <w:pPr>
              <w:rPr>
                <w:rFonts w:hint="eastAsia" w:ascii="仿宋" w:hAnsi="仿宋" w:eastAsia="仿宋" w:cs="仿宋"/>
                <w:color w:val="auto"/>
                <w:sz w:val="21"/>
              </w:rPr>
            </w:pPr>
          </w:p>
        </w:tc>
        <w:tc>
          <w:tcPr>
            <w:tcW w:w="492" w:type="dxa"/>
            <w:vMerge w:val="continue"/>
            <w:vAlign w:val="top"/>
          </w:tcPr>
          <w:p w14:paraId="6748491D">
            <w:pPr>
              <w:rPr>
                <w:rFonts w:hint="eastAsia" w:ascii="仿宋" w:hAnsi="仿宋" w:eastAsia="仿宋" w:cs="仿宋"/>
                <w:color w:val="auto"/>
                <w:sz w:val="21"/>
              </w:rPr>
            </w:pPr>
          </w:p>
        </w:tc>
        <w:tc>
          <w:tcPr>
            <w:tcW w:w="8699" w:type="dxa"/>
            <w:gridSpan w:val="2"/>
            <w:vAlign w:val="top"/>
          </w:tcPr>
          <w:p w14:paraId="1E73D51E">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不符合法律、法规和招标文件规定的其他实质性要求。</w:t>
            </w:r>
          </w:p>
        </w:tc>
        <w:tc>
          <w:tcPr>
            <w:tcW w:w="873" w:type="dxa"/>
            <w:vAlign w:val="top"/>
          </w:tcPr>
          <w:p w14:paraId="1FE467CE">
            <w:pPr>
              <w:rPr>
                <w:rFonts w:hint="eastAsia" w:ascii="仿宋" w:hAnsi="仿宋" w:eastAsia="仿宋" w:cs="仿宋"/>
                <w:color w:val="auto"/>
                <w:sz w:val="21"/>
              </w:rPr>
            </w:pPr>
          </w:p>
        </w:tc>
      </w:tr>
      <w:tr w14:paraId="1B715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0650" w:type="dxa"/>
            <w:gridSpan w:val="5"/>
            <w:vAlign w:val="top"/>
          </w:tcPr>
          <w:p w14:paraId="50A6A10A">
            <w:pPr>
              <w:pStyle w:val="21"/>
              <w:spacing w:before="219" w:line="219" w:lineRule="auto"/>
              <w:ind w:left="17"/>
              <w:rPr>
                <w:rFonts w:hint="eastAsia" w:ascii="仿宋" w:hAnsi="仿宋" w:eastAsia="仿宋" w:cs="仿宋"/>
                <w:color w:val="auto"/>
                <w:sz w:val="21"/>
                <w:szCs w:val="21"/>
              </w:rPr>
            </w:pPr>
            <w:r>
              <w:rPr>
                <w:rFonts w:hint="eastAsia" w:ascii="仿宋" w:hAnsi="仿宋" w:eastAsia="仿宋" w:cs="仿宋"/>
                <w:b/>
                <w:bCs/>
                <w:color w:val="auto"/>
                <w:spacing w:val="-3"/>
                <w:sz w:val="21"/>
                <w:szCs w:val="21"/>
              </w:rPr>
              <w:t>注：以上检查内容必须全部满足检查标准，否则视为无效投标。</w:t>
            </w:r>
          </w:p>
        </w:tc>
      </w:tr>
    </w:tbl>
    <w:p w14:paraId="5AFDB249">
      <w:pPr>
        <w:rPr>
          <w:rFonts w:hint="eastAsia" w:ascii="仿宋" w:hAnsi="仿宋" w:eastAsia="仿宋" w:cs="仿宋"/>
          <w:color w:val="auto"/>
        </w:rPr>
        <w:sectPr>
          <w:footerReference r:id="rId9" w:type="default"/>
          <w:pgSz w:w="11900" w:h="16840"/>
          <w:pgMar w:top="1440" w:right="1800" w:bottom="1440" w:left="1800" w:header="0" w:footer="1019" w:gutter="0"/>
          <w:pgNumType w:fmt="decimal"/>
          <w:cols w:space="720" w:num="1"/>
        </w:sectPr>
      </w:pPr>
    </w:p>
    <w:p w14:paraId="3E4AE09B">
      <w:pPr>
        <w:spacing w:before="299" w:line="218" w:lineRule="auto"/>
        <w:ind w:left="3698"/>
        <w:rPr>
          <w:rFonts w:hint="eastAsia" w:ascii="仿宋" w:hAnsi="仿宋" w:eastAsia="仿宋" w:cs="仿宋"/>
          <w:color w:val="auto"/>
          <w:sz w:val="26"/>
          <w:szCs w:val="26"/>
        </w:rPr>
      </w:pPr>
      <w:r>
        <w:rPr>
          <w:rFonts w:hint="eastAsia" w:ascii="仿宋" w:hAnsi="仿宋" w:eastAsia="仿宋" w:cs="仿宋"/>
          <w:b/>
          <w:bCs/>
          <w:color w:val="auto"/>
          <w:spacing w:val="1"/>
          <w:sz w:val="26"/>
          <w:szCs w:val="26"/>
        </w:rPr>
        <w:t>评审方法(综合评估法)</w:t>
      </w:r>
    </w:p>
    <w:p w14:paraId="596798F5">
      <w:pPr>
        <w:spacing w:line="33" w:lineRule="auto"/>
        <w:rPr>
          <w:rFonts w:hint="eastAsia" w:ascii="仿宋" w:hAnsi="仿宋" w:eastAsia="仿宋" w:cs="仿宋"/>
          <w:color w:val="auto"/>
          <w:sz w:val="2"/>
        </w:rPr>
      </w:pPr>
    </w:p>
    <w:tbl>
      <w:tblPr>
        <w:tblStyle w:val="20"/>
        <w:tblW w:w="9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2"/>
        <w:gridCol w:w="6663"/>
        <w:gridCol w:w="884"/>
      </w:tblGrid>
      <w:tr w14:paraId="3B308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2172" w:type="dxa"/>
            <w:vAlign w:val="top"/>
          </w:tcPr>
          <w:p w14:paraId="64396955">
            <w:pPr>
              <w:pStyle w:val="21"/>
              <w:spacing w:before="306" w:line="182" w:lineRule="auto"/>
              <w:ind w:left="824"/>
              <w:rPr>
                <w:rFonts w:hint="eastAsia" w:ascii="仿宋" w:hAnsi="仿宋" w:eastAsia="仿宋" w:cs="仿宋"/>
                <w:color w:val="auto"/>
                <w:sz w:val="25"/>
                <w:szCs w:val="25"/>
              </w:rPr>
            </w:pPr>
            <w:r>
              <w:rPr>
                <w:rFonts w:hint="eastAsia" w:ascii="仿宋" w:hAnsi="仿宋" w:eastAsia="仿宋" w:cs="仿宋"/>
                <w:color w:val="auto"/>
                <w:spacing w:val="-7"/>
                <w:sz w:val="25"/>
                <w:szCs w:val="25"/>
              </w:rPr>
              <w:t>项 目</w:t>
            </w:r>
          </w:p>
        </w:tc>
        <w:tc>
          <w:tcPr>
            <w:tcW w:w="6663" w:type="dxa"/>
            <w:vAlign w:val="top"/>
          </w:tcPr>
          <w:p w14:paraId="154E58C6">
            <w:pPr>
              <w:pStyle w:val="21"/>
              <w:spacing w:before="305" w:line="183" w:lineRule="auto"/>
              <w:ind w:left="2642"/>
              <w:rPr>
                <w:rFonts w:hint="eastAsia" w:ascii="仿宋" w:hAnsi="仿宋" w:eastAsia="仿宋" w:cs="仿宋"/>
                <w:color w:val="auto"/>
                <w:sz w:val="25"/>
                <w:szCs w:val="25"/>
              </w:rPr>
            </w:pPr>
            <w:r>
              <w:rPr>
                <w:rFonts w:hint="eastAsia" w:ascii="仿宋" w:hAnsi="仿宋" w:eastAsia="仿宋" w:cs="仿宋"/>
                <w:color w:val="auto"/>
                <w:spacing w:val="3"/>
                <w:sz w:val="25"/>
                <w:szCs w:val="25"/>
              </w:rPr>
              <w:t>评审内容</w:t>
            </w:r>
          </w:p>
        </w:tc>
        <w:tc>
          <w:tcPr>
            <w:tcW w:w="884" w:type="dxa"/>
            <w:vAlign w:val="top"/>
          </w:tcPr>
          <w:p w14:paraId="1898FA5E">
            <w:pPr>
              <w:pStyle w:val="21"/>
              <w:spacing w:before="284" w:line="198" w:lineRule="auto"/>
              <w:ind w:left="189"/>
              <w:rPr>
                <w:rFonts w:hint="eastAsia" w:ascii="仿宋" w:hAnsi="仿宋" w:eastAsia="仿宋" w:cs="仿宋"/>
                <w:color w:val="auto"/>
                <w:sz w:val="25"/>
                <w:szCs w:val="25"/>
              </w:rPr>
            </w:pPr>
            <w:r>
              <w:rPr>
                <w:rFonts w:hint="eastAsia" w:ascii="仿宋" w:hAnsi="仿宋" w:eastAsia="仿宋" w:cs="仿宋"/>
                <w:color w:val="auto"/>
                <w:spacing w:val="4"/>
                <w:sz w:val="25"/>
                <w:szCs w:val="25"/>
              </w:rPr>
              <w:t>分值</w:t>
            </w:r>
          </w:p>
        </w:tc>
      </w:tr>
      <w:tr w14:paraId="3D31D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719" w:type="dxa"/>
            <w:gridSpan w:val="3"/>
            <w:vAlign w:val="top"/>
          </w:tcPr>
          <w:p w14:paraId="02475FDC">
            <w:pPr>
              <w:pStyle w:val="21"/>
              <w:spacing w:before="220" w:line="198" w:lineRule="auto"/>
              <w:ind w:left="74"/>
              <w:rPr>
                <w:rFonts w:hint="eastAsia" w:ascii="仿宋" w:hAnsi="仿宋" w:eastAsia="仿宋" w:cs="仿宋"/>
                <w:color w:val="auto"/>
                <w:sz w:val="25"/>
                <w:szCs w:val="25"/>
              </w:rPr>
            </w:pPr>
            <w:r>
              <w:rPr>
                <w:rFonts w:hint="eastAsia" w:ascii="仿宋" w:hAnsi="仿宋" w:eastAsia="仿宋" w:cs="仿宋"/>
                <w:color w:val="auto"/>
                <w:spacing w:val="-1"/>
                <w:sz w:val="25"/>
                <w:szCs w:val="25"/>
              </w:rPr>
              <w:t>A:投标价格评分30分</w:t>
            </w:r>
          </w:p>
        </w:tc>
      </w:tr>
      <w:tr w14:paraId="1C3E4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7" w:hRule="atLeast"/>
          <w:jc w:val="center"/>
        </w:trPr>
        <w:tc>
          <w:tcPr>
            <w:tcW w:w="2172" w:type="dxa"/>
            <w:vAlign w:val="center"/>
          </w:tcPr>
          <w:p w14:paraId="32E8EAB2">
            <w:pPr>
              <w:jc w:val="center"/>
              <w:rPr>
                <w:rFonts w:hint="eastAsia" w:ascii="仿宋" w:hAnsi="仿宋" w:eastAsia="仿宋" w:cs="仿宋"/>
                <w:color w:val="auto"/>
                <w:sz w:val="25"/>
                <w:szCs w:val="25"/>
              </w:rPr>
            </w:pPr>
            <w:r>
              <w:rPr>
                <w:rFonts w:hint="eastAsia" w:ascii="仿宋" w:hAnsi="仿宋" w:eastAsia="仿宋" w:cs="仿宋"/>
                <w:color w:val="auto"/>
              </w:rPr>
              <w:t>价格</w:t>
            </w:r>
          </w:p>
        </w:tc>
        <w:tc>
          <w:tcPr>
            <w:tcW w:w="6663" w:type="dxa"/>
            <w:vAlign w:val="center"/>
          </w:tcPr>
          <w:p w14:paraId="6987A6C4">
            <w:pPr>
              <w:rPr>
                <w:rFonts w:hint="eastAsia" w:ascii="仿宋" w:hAnsi="仿宋" w:eastAsia="仿宋" w:cs="仿宋"/>
                <w:color w:val="auto"/>
              </w:rPr>
            </w:pPr>
            <w:r>
              <w:rPr>
                <w:rFonts w:hint="eastAsia" w:ascii="仿宋" w:hAnsi="仿宋" w:eastAsia="仿宋" w:cs="仿宋"/>
                <w:color w:val="auto"/>
              </w:rPr>
              <w:t>投标报价得分=（评标基准价／修正后投标报价）×</w:t>
            </w:r>
            <w:r>
              <w:rPr>
                <w:rFonts w:hint="eastAsia" w:ascii="仿宋" w:hAnsi="仿宋" w:eastAsia="仿宋" w:cs="仿宋"/>
                <w:color w:val="auto"/>
                <w:lang w:val="en-US" w:eastAsia="zh-CN"/>
              </w:rPr>
              <w:t>30</w:t>
            </w:r>
            <w:r>
              <w:rPr>
                <w:rFonts w:hint="eastAsia" w:ascii="仿宋" w:hAnsi="仿宋" w:eastAsia="仿宋" w:cs="仿宋"/>
                <w:color w:val="auto"/>
              </w:rPr>
              <w:t>%×100</w:t>
            </w:r>
          </w:p>
          <w:p w14:paraId="423A86D7">
            <w:pPr>
              <w:rPr>
                <w:rFonts w:hint="eastAsia" w:ascii="仿宋" w:hAnsi="仿宋" w:eastAsia="仿宋" w:cs="仿宋"/>
                <w:color w:val="auto"/>
              </w:rPr>
            </w:pPr>
            <w:r>
              <w:rPr>
                <w:rFonts w:hint="eastAsia" w:ascii="仿宋" w:hAnsi="仿宋" w:eastAsia="仿宋" w:cs="仿宋"/>
                <w:color w:val="auto"/>
              </w:rPr>
              <w:t>备注：</w:t>
            </w:r>
          </w:p>
          <w:p w14:paraId="479502B6">
            <w:pPr>
              <w:rPr>
                <w:rFonts w:hint="eastAsia" w:ascii="仿宋" w:hAnsi="仿宋" w:eastAsia="仿宋" w:cs="仿宋"/>
                <w:color w:val="auto"/>
              </w:rPr>
            </w:pPr>
            <w:r>
              <w:rPr>
                <w:rFonts w:hint="eastAsia" w:ascii="仿宋" w:hAnsi="仿宋" w:eastAsia="仿宋" w:cs="仿宋"/>
                <w:color w:val="auto"/>
              </w:rPr>
              <w:t>1.投标价格评分采用低价优先法计算；</w:t>
            </w:r>
          </w:p>
          <w:p w14:paraId="1C76F017">
            <w:pPr>
              <w:rPr>
                <w:rFonts w:hint="eastAsia" w:ascii="仿宋" w:hAnsi="仿宋" w:eastAsia="仿宋" w:cs="仿宋"/>
                <w:color w:val="auto"/>
              </w:rPr>
            </w:pPr>
            <w:r>
              <w:rPr>
                <w:rFonts w:hint="eastAsia" w:ascii="仿宋" w:hAnsi="仿宋" w:eastAsia="仿宋" w:cs="仿宋"/>
                <w:color w:val="auto"/>
              </w:rPr>
              <w:t>2.评标基准价：满足招标文件要求且经修正，依据政府采购政策进行价格扣除后的最低报价为评标基准价；</w:t>
            </w:r>
          </w:p>
          <w:p w14:paraId="0F1EB0F6">
            <w:pPr>
              <w:rPr>
                <w:rFonts w:hint="eastAsia" w:ascii="仿宋" w:hAnsi="仿宋" w:eastAsia="仿宋" w:cs="仿宋"/>
                <w:color w:val="auto"/>
              </w:rPr>
            </w:pPr>
            <w:r>
              <w:rPr>
                <w:rFonts w:hint="eastAsia" w:ascii="仿宋" w:hAnsi="仿宋" w:eastAsia="仿宋" w:cs="仿宋"/>
                <w:color w:val="auto"/>
              </w:rPr>
              <w:t>3.修正后投标报价：评标委员会以开标一览表中投标报价为基础，对其进行修正，依据政府采购政策进行价格扣除后，作为投标报价计算的依据。</w:t>
            </w:r>
          </w:p>
          <w:p w14:paraId="1B15742C">
            <w:pPr>
              <w:rPr>
                <w:rFonts w:hint="eastAsia" w:ascii="仿宋" w:hAnsi="仿宋" w:eastAsia="仿宋" w:cs="仿宋"/>
                <w:color w:val="auto"/>
                <w:sz w:val="25"/>
                <w:szCs w:val="25"/>
              </w:rPr>
            </w:pPr>
            <w:r>
              <w:rPr>
                <w:rFonts w:hint="eastAsia" w:ascii="仿宋" w:hAnsi="仿宋" w:eastAsia="仿宋" w:cs="仿宋"/>
                <w:color w:val="auto"/>
              </w:rPr>
              <w:t>根据财库〔2020〕46号及自治区相关的规定，本项目为专门面向</w:t>
            </w:r>
            <w:r>
              <w:rPr>
                <w:rFonts w:hint="eastAsia" w:ascii="仿宋" w:hAnsi="仿宋" w:eastAsia="仿宋" w:cs="仿宋"/>
                <w:color w:val="auto"/>
                <w:lang w:val="en-US" w:eastAsia="zh-CN"/>
              </w:rPr>
              <w:t>小微</w:t>
            </w:r>
            <w:r>
              <w:rPr>
                <w:rFonts w:hint="eastAsia" w:ascii="仿宋" w:hAnsi="仿宋" w:eastAsia="仿宋" w:cs="仿宋"/>
                <w:color w:val="auto"/>
              </w:rPr>
              <w:t>企业采购项目，不再执行价格评审优惠的扶持政策。</w:t>
            </w:r>
          </w:p>
        </w:tc>
        <w:tc>
          <w:tcPr>
            <w:tcW w:w="884" w:type="dxa"/>
            <w:vAlign w:val="center"/>
          </w:tcPr>
          <w:p w14:paraId="2762E59A">
            <w:pPr>
              <w:rPr>
                <w:rFonts w:hint="eastAsia" w:ascii="仿宋" w:hAnsi="仿宋" w:eastAsia="仿宋" w:cs="仿宋"/>
                <w:color w:val="auto"/>
                <w:sz w:val="25"/>
                <w:szCs w:val="25"/>
              </w:rPr>
            </w:pPr>
            <w:r>
              <w:rPr>
                <w:rFonts w:hint="eastAsia" w:ascii="仿宋" w:hAnsi="仿宋" w:eastAsia="仿宋" w:cs="仿宋"/>
                <w:color w:val="auto"/>
                <w:lang w:val="en-US" w:eastAsia="zh-CN"/>
              </w:rPr>
              <w:t>30</w:t>
            </w:r>
            <w:r>
              <w:rPr>
                <w:rFonts w:hint="eastAsia" w:ascii="仿宋" w:hAnsi="仿宋" w:eastAsia="仿宋" w:cs="仿宋"/>
                <w:color w:val="auto"/>
              </w:rPr>
              <w:t>分</w:t>
            </w:r>
          </w:p>
        </w:tc>
      </w:tr>
    </w:tbl>
    <w:p w14:paraId="44D14E7A">
      <w:pPr>
        <w:spacing w:before="178"/>
        <w:rPr>
          <w:rFonts w:hint="eastAsia" w:ascii="仿宋" w:hAnsi="仿宋" w:eastAsia="仿宋" w:cs="仿宋"/>
          <w:color w:val="auto"/>
        </w:rPr>
      </w:pPr>
    </w:p>
    <w:tbl>
      <w:tblPr>
        <w:tblStyle w:val="20"/>
        <w:tblW w:w="10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2"/>
        <w:gridCol w:w="7052"/>
        <w:gridCol w:w="1056"/>
      </w:tblGrid>
      <w:tr w14:paraId="3D31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050" w:type="dxa"/>
            <w:gridSpan w:val="3"/>
            <w:vAlign w:val="top"/>
          </w:tcPr>
          <w:p w14:paraId="45911F93">
            <w:pPr>
              <w:pStyle w:val="21"/>
              <w:spacing w:before="83" w:line="219" w:lineRule="auto"/>
              <w:ind w:left="3689"/>
              <w:rPr>
                <w:rFonts w:hint="eastAsia" w:ascii="仿宋" w:hAnsi="仿宋" w:eastAsia="仿宋" w:cs="仿宋"/>
                <w:color w:val="auto"/>
                <w:sz w:val="30"/>
                <w:szCs w:val="30"/>
              </w:rPr>
            </w:pPr>
            <w:r>
              <w:rPr>
                <w:rFonts w:hint="eastAsia" w:ascii="仿宋" w:hAnsi="仿宋" w:eastAsia="仿宋" w:cs="仿宋"/>
                <w:b/>
                <w:bCs/>
                <w:color w:val="auto"/>
                <w:spacing w:val="1"/>
                <w:sz w:val="30"/>
                <w:szCs w:val="30"/>
                <w:lang w:val="en-US" w:eastAsia="zh-CN"/>
              </w:rPr>
              <w:t>商务</w:t>
            </w:r>
            <w:r>
              <w:rPr>
                <w:rFonts w:hint="eastAsia" w:ascii="仿宋" w:hAnsi="仿宋" w:eastAsia="仿宋" w:cs="仿宋"/>
                <w:b/>
                <w:bCs/>
                <w:color w:val="auto"/>
                <w:spacing w:val="1"/>
                <w:sz w:val="30"/>
                <w:szCs w:val="30"/>
              </w:rPr>
              <w:t>技术标评分标准(70分)</w:t>
            </w:r>
          </w:p>
        </w:tc>
      </w:tr>
      <w:tr w14:paraId="562A5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942" w:type="dxa"/>
            <w:shd w:val="clear" w:color="auto" w:fill="auto"/>
            <w:vAlign w:val="center"/>
          </w:tcPr>
          <w:p w14:paraId="63B8D5CA">
            <w:pPr>
              <w:jc w:val="cente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rPr>
              <w:t>类似业绩</w:t>
            </w:r>
          </w:p>
        </w:tc>
        <w:tc>
          <w:tcPr>
            <w:tcW w:w="7052" w:type="dxa"/>
            <w:shd w:val="clear" w:color="auto" w:fill="auto"/>
            <w:vAlign w:val="center"/>
          </w:tcPr>
          <w:p w14:paraId="1DD407AA">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投标人所投产品业绩应根据采购文件中的要求，提供近三年以来（</w:t>
            </w:r>
            <w:r>
              <w:rPr>
                <w:rFonts w:hint="eastAsia" w:ascii="仿宋" w:hAnsi="仿宋" w:eastAsia="仿宋" w:cs="仿宋"/>
                <w:color w:val="auto"/>
                <w:lang w:eastAsia="zh-CN"/>
              </w:rPr>
              <w:t>2022年1月1日</w:t>
            </w:r>
            <w:r>
              <w:rPr>
                <w:rFonts w:hint="eastAsia" w:ascii="仿宋" w:hAnsi="仿宋" w:eastAsia="仿宋" w:cs="仿宋"/>
                <w:color w:val="auto"/>
              </w:rPr>
              <w:t>至今）项目业绩（时间以合同签订时间为准），每个项目需要提供中标通知书和合同等证明材料。每提供一项得</w:t>
            </w:r>
            <w:r>
              <w:rPr>
                <w:rFonts w:hint="eastAsia" w:ascii="仿宋" w:hAnsi="仿宋" w:eastAsia="仿宋" w:cs="仿宋"/>
                <w:color w:val="auto"/>
                <w:lang w:val="en-US" w:eastAsia="zh-CN"/>
              </w:rPr>
              <w:t>0.5</w:t>
            </w:r>
            <w:r>
              <w:rPr>
                <w:rFonts w:hint="eastAsia" w:ascii="仿宋" w:hAnsi="仿宋" w:eastAsia="仿宋" w:cs="仿宋"/>
                <w:color w:val="auto"/>
              </w:rPr>
              <w:t>分，满分</w:t>
            </w:r>
            <w:r>
              <w:rPr>
                <w:rFonts w:hint="eastAsia" w:ascii="仿宋" w:hAnsi="仿宋" w:eastAsia="仿宋" w:cs="仿宋"/>
                <w:color w:val="auto"/>
                <w:lang w:val="en-US" w:eastAsia="zh-CN"/>
              </w:rPr>
              <w:t>2</w:t>
            </w:r>
            <w:r>
              <w:rPr>
                <w:rFonts w:hint="eastAsia" w:ascii="仿宋" w:hAnsi="仿宋" w:eastAsia="仿宋" w:cs="仿宋"/>
                <w:color w:val="auto"/>
              </w:rPr>
              <w:t>分，不提供或提供不全不得分。</w:t>
            </w:r>
          </w:p>
        </w:tc>
        <w:tc>
          <w:tcPr>
            <w:tcW w:w="1056" w:type="dxa"/>
            <w:shd w:val="clear" w:color="auto" w:fill="auto"/>
            <w:vAlign w:val="center"/>
          </w:tcPr>
          <w:p w14:paraId="68D00AF1">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2</w:t>
            </w:r>
            <w:r>
              <w:rPr>
                <w:rFonts w:hint="eastAsia" w:ascii="仿宋" w:hAnsi="仿宋" w:eastAsia="仿宋" w:cs="仿宋"/>
                <w:color w:val="auto"/>
              </w:rPr>
              <w:t>分</w:t>
            </w:r>
          </w:p>
        </w:tc>
      </w:tr>
      <w:tr w14:paraId="2FE1B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1942" w:type="dxa"/>
            <w:shd w:val="clear" w:color="auto" w:fill="auto"/>
            <w:vAlign w:val="center"/>
          </w:tcPr>
          <w:p w14:paraId="35496F35">
            <w:pPr>
              <w:jc w:val="cente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rPr>
              <w:t>技术参数</w:t>
            </w:r>
          </w:p>
        </w:tc>
        <w:tc>
          <w:tcPr>
            <w:tcW w:w="7052" w:type="dxa"/>
            <w:shd w:val="clear" w:color="auto" w:fill="auto"/>
            <w:vAlign w:val="center"/>
          </w:tcPr>
          <w:p w14:paraId="039DE0FC">
            <w:pPr>
              <w:rPr>
                <w:rFonts w:hint="eastAsia" w:ascii="仿宋" w:hAnsi="仿宋" w:eastAsia="仿宋" w:cs="仿宋"/>
                <w:color w:val="auto"/>
              </w:rPr>
            </w:pPr>
            <w:r>
              <w:rPr>
                <w:rFonts w:hint="eastAsia" w:ascii="仿宋" w:hAnsi="仿宋" w:eastAsia="仿宋" w:cs="仿宋"/>
                <w:color w:val="auto"/>
              </w:rPr>
              <w:t>所投产品的性能、参数和特点全部满足采购需求，得</w:t>
            </w:r>
            <w:r>
              <w:rPr>
                <w:rFonts w:hint="eastAsia" w:ascii="仿宋" w:hAnsi="仿宋" w:eastAsia="仿宋" w:cs="仿宋"/>
                <w:color w:val="auto"/>
                <w:lang w:val="en-US" w:eastAsia="zh-CN"/>
              </w:rPr>
              <w:t>20</w:t>
            </w:r>
            <w:r>
              <w:rPr>
                <w:rFonts w:hint="eastAsia" w:ascii="仿宋" w:hAnsi="仿宋" w:eastAsia="仿宋" w:cs="仿宋"/>
                <w:color w:val="auto"/>
              </w:rPr>
              <w:t>分。除标“★”参数外，其他参数为重要参数，每负偏离一项扣</w:t>
            </w:r>
            <w:r>
              <w:rPr>
                <w:rFonts w:hint="eastAsia" w:ascii="仿宋" w:hAnsi="仿宋" w:eastAsia="仿宋" w:cs="仿宋"/>
                <w:color w:val="auto"/>
                <w:lang w:val="en-US" w:eastAsia="zh-CN"/>
              </w:rPr>
              <w:t>2</w:t>
            </w:r>
            <w:r>
              <w:rPr>
                <w:rFonts w:hint="eastAsia" w:ascii="仿宋" w:hAnsi="仿宋" w:eastAsia="仿宋" w:cs="仿宋"/>
                <w:color w:val="auto"/>
              </w:rPr>
              <w:t>分</w:t>
            </w:r>
            <w:r>
              <w:rPr>
                <w:rFonts w:hint="eastAsia" w:ascii="仿宋" w:hAnsi="仿宋" w:eastAsia="仿宋" w:cs="仿宋"/>
                <w:color w:val="auto"/>
                <w:lang w:eastAsia="zh-CN"/>
              </w:rPr>
              <w:t>，</w:t>
            </w:r>
            <w:r>
              <w:rPr>
                <w:rFonts w:hint="eastAsia" w:ascii="仿宋" w:hAnsi="仿宋" w:eastAsia="仿宋" w:cs="仿宋"/>
                <w:color w:val="auto"/>
                <w:lang w:val="en-US" w:eastAsia="zh-CN"/>
              </w:rPr>
              <w:t>扣完为止</w:t>
            </w:r>
            <w:r>
              <w:rPr>
                <w:rFonts w:hint="eastAsia" w:ascii="仿宋" w:hAnsi="仿宋" w:eastAsia="仿宋" w:cs="仿宋"/>
                <w:color w:val="auto"/>
              </w:rPr>
              <w:t>。</w:t>
            </w:r>
          </w:p>
          <w:p w14:paraId="3D629B2F">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注：完全照抄招标参数本项不得分。投标人须对本招标文件技术要求进行点对点应答，必须在引用本招标文件的基础上,进行逐条逐项答复、说明和解释,特别对有具体参数要求的指标，投标人必须提供所投货物的具体参数值。</w:t>
            </w:r>
          </w:p>
        </w:tc>
        <w:tc>
          <w:tcPr>
            <w:tcW w:w="1056" w:type="dxa"/>
            <w:shd w:val="clear" w:color="auto" w:fill="auto"/>
            <w:vAlign w:val="center"/>
          </w:tcPr>
          <w:p w14:paraId="4D637251">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20</w:t>
            </w:r>
            <w:r>
              <w:rPr>
                <w:rFonts w:hint="eastAsia" w:ascii="仿宋" w:hAnsi="仿宋" w:eastAsia="仿宋" w:cs="仿宋"/>
                <w:color w:val="auto"/>
              </w:rPr>
              <w:t>分</w:t>
            </w:r>
          </w:p>
        </w:tc>
      </w:tr>
      <w:tr w14:paraId="47EB0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942" w:type="dxa"/>
            <w:shd w:val="clear" w:color="auto" w:fill="auto"/>
            <w:vAlign w:val="center"/>
          </w:tcPr>
          <w:p w14:paraId="7E997732">
            <w:pPr>
              <w:jc w:val="cente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项目管理</w:t>
            </w:r>
          </w:p>
        </w:tc>
        <w:tc>
          <w:tcPr>
            <w:tcW w:w="7052" w:type="dxa"/>
            <w:shd w:val="clear" w:color="auto" w:fill="auto"/>
            <w:vAlign w:val="center"/>
          </w:tcPr>
          <w:p w14:paraId="6DB71230">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供应商是否提出完整、合理的项目管理方案，根据①项目管理组织架构、②管理流程和方法、③管理制度、④管理标准、⑤实施计划、技术文档资料的构成、规范要求及执行的管理等;管理方案内容全面、完整、详细、完全符合项目实际需求，细节考虑完善的，完全符合本项目要求，每项得</w:t>
            </w:r>
            <w:r>
              <w:rPr>
                <w:rFonts w:hint="eastAsia" w:ascii="仿宋" w:hAnsi="仿宋" w:eastAsia="仿宋" w:cs="仿宋"/>
                <w:color w:val="auto"/>
                <w:lang w:val="en-US" w:eastAsia="zh-CN"/>
              </w:rPr>
              <w:t>2</w:t>
            </w:r>
            <w:r>
              <w:rPr>
                <w:rFonts w:hint="eastAsia" w:ascii="仿宋" w:hAnsi="仿宋" w:eastAsia="仿宋" w:cs="仿宋"/>
                <w:color w:val="auto"/>
              </w:rPr>
              <w:t>分;满分</w:t>
            </w:r>
            <w:r>
              <w:rPr>
                <w:rFonts w:hint="eastAsia" w:ascii="仿宋" w:hAnsi="仿宋" w:eastAsia="仿宋" w:cs="仿宋"/>
                <w:color w:val="auto"/>
                <w:lang w:val="en-US" w:eastAsia="zh-CN"/>
              </w:rPr>
              <w:t>10</w:t>
            </w:r>
            <w:r>
              <w:rPr>
                <w:rFonts w:hint="eastAsia" w:ascii="仿宋" w:hAnsi="仿宋" w:eastAsia="仿宋" w:cs="仿宋"/>
                <w:color w:val="auto"/>
              </w:rPr>
              <w:t>分，有缺陷、漏项且可行性有问题的每项</w:t>
            </w:r>
            <w:r>
              <w:rPr>
                <w:rFonts w:hint="eastAsia" w:ascii="仿宋" w:hAnsi="仿宋" w:eastAsia="仿宋" w:cs="仿宋"/>
                <w:color w:val="auto"/>
                <w:lang w:val="en-US" w:eastAsia="zh-CN"/>
              </w:rPr>
              <w:t>扣1</w:t>
            </w:r>
            <w:r>
              <w:rPr>
                <w:rFonts w:hint="eastAsia" w:ascii="仿宋" w:hAnsi="仿宋" w:eastAsia="仿宋" w:cs="仿宋"/>
                <w:color w:val="auto"/>
              </w:rPr>
              <w:t>分，未提供或不符合项目实际需求不得分。</w:t>
            </w:r>
          </w:p>
        </w:tc>
        <w:tc>
          <w:tcPr>
            <w:tcW w:w="1056" w:type="dxa"/>
            <w:shd w:val="clear" w:color="auto" w:fill="auto"/>
            <w:vAlign w:val="center"/>
          </w:tcPr>
          <w:p w14:paraId="00604123">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10分</w:t>
            </w:r>
          </w:p>
        </w:tc>
      </w:tr>
      <w:tr w14:paraId="24E49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942" w:type="dxa"/>
            <w:shd w:val="clear" w:color="auto" w:fill="auto"/>
            <w:vAlign w:val="center"/>
          </w:tcPr>
          <w:p w14:paraId="608EF14B">
            <w:pPr>
              <w:jc w:val="cente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rPr>
              <w:t>实施方案</w:t>
            </w:r>
          </w:p>
        </w:tc>
        <w:tc>
          <w:tcPr>
            <w:tcW w:w="7052" w:type="dxa"/>
            <w:shd w:val="clear" w:color="auto" w:fill="auto"/>
            <w:vAlign w:val="center"/>
          </w:tcPr>
          <w:p w14:paraId="170389F0">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项目实施计划能否保证项目顺利实施，主要包括计划的①完整性、②合理性、③先进性，④交货、安装、调试、⑤项目验收对业主的有利性等。实施计划内容全面、完整、详细、完全符合项目实际需求，细节考虑完善的，完全符合本项目要求，每项得</w:t>
            </w:r>
            <w:r>
              <w:rPr>
                <w:rFonts w:hint="eastAsia" w:ascii="仿宋" w:hAnsi="仿宋" w:eastAsia="仿宋" w:cs="仿宋"/>
                <w:color w:val="auto"/>
                <w:lang w:val="en-US" w:eastAsia="zh-CN"/>
              </w:rPr>
              <w:t>3</w:t>
            </w:r>
            <w:r>
              <w:rPr>
                <w:rFonts w:hint="eastAsia" w:ascii="仿宋" w:hAnsi="仿宋" w:eastAsia="仿宋" w:cs="仿宋"/>
                <w:color w:val="auto"/>
              </w:rPr>
              <w:t>分</w:t>
            </w:r>
            <w:r>
              <w:rPr>
                <w:rFonts w:hint="eastAsia" w:ascii="仿宋" w:hAnsi="仿宋" w:eastAsia="仿宋" w:cs="仿宋"/>
                <w:color w:val="auto"/>
                <w:lang w:eastAsia="zh-CN"/>
              </w:rPr>
              <w:t>，</w:t>
            </w:r>
            <w:r>
              <w:rPr>
                <w:rFonts w:hint="eastAsia" w:ascii="仿宋" w:hAnsi="仿宋" w:eastAsia="仿宋" w:cs="仿宋"/>
                <w:color w:val="auto"/>
              </w:rPr>
              <w:t>满分</w:t>
            </w:r>
            <w:r>
              <w:rPr>
                <w:rFonts w:hint="eastAsia" w:ascii="仿宋" w:hAnsi="仿宋" w:eastAsia="仿宋" w:cs="仿宋"/>
                <w:color w:val="auto"/>
                <w:lang w:val="en-US" w:eastAsia="zh-CN"/>
              </w:rPr>
              <w:t>15</w:t>
            </w:r>
            <w:r>
              <w:rPr>
                <w:rFonts w:hint="eastAsia" w:ascii="仿宋" w:hAnsi="仿宋" w:eastAsia="仿宋" w:cs="仿宋"/>
                <w:color w:val="auto"/>
              </w:rPr>
              <w:t>分</w:t>
            </w:r>
            <w:r>
              <w:rPr>
                <w:rFonts w:hint="eastAsia" w:ascii="仿宋" w:hAnsi="仿宋" w:eastAsia="仿宋" w:cs="仿宋"/>
                <w:color w:val="auto"/>
                <w:lang w:eastAsia="zh-CN"/>
              </w:rPr>
              <w:t>；</w:t>
            </w:r>
            <w:r>
              <w:rPr>
                <w:rFonts w:hint="eastAsia" w:ascii="仿宋" w:hAnsi="仿宋" w:eastAsia="仿宋" w:cs="仿宋"/>
                <w:color w:val="auto"/>
              </w:rPr>
              <w:t>有缺陷、漏项且可行性有问题的每项得</w:t>
            </w:r>
            <w:r>
              <w:rPr>
                <w:rFonts w:hint="eastAsia" w:ascii="仿宋" w:hAnsi="仿宋" w:eastAsia="仿宋" w:cs="仿宋"/>
                <w:color w:val="auto"/>
                <w:lang w:val="en-US" w:eastAsia="zh-CN"/>
              </w:rPr>
              <w:t>3</w:t>
            </w:r>
            <w:r>
              <w:rPr>
                <w:rFonts w:hint="eastAsia" w:ascii="仿宋" w:hAnsi="仿宋" w:eastAsia="仿宋" w:cs="仿宋"/>
                <w:color w:val="auto"/>
              </w:rPr>
              <w:t>分，未提供或不符合项目实际需求不得分。</w:t>
            </w:r>
          </w:p>
        </w:tc>
        <w:tc>
          <w:tcPr>
            <w:tcW w:w="1056" w:type="dxa"/>
            <w:shd w:val="clear" w:color="auto" w:fill="auto"/>
            <w:vAlign w:val="center"/>
          </w:tcPr>
          <w:p w14:paraId="2FCFE56C">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15</w:t>
            </w:r>
            <w:r>
              <w:rPr>
                <w:rFonts w:hint="eastAsia" w:ascii="仿宋" w:hAnsi="仿宋" w:eastAsia="仿宋" w:cs="仿宋"/>
                <w:color w:val="auto"/>
              </w:rPr>
              <w:t>分</w:t>
            </w:r>
          </w:p>
        </w:tc>
      </w:tr>
      <w:tr w14:paraId="21946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942" w:type="dxa"/>
            <w:shd w:val="clear" w:color="auto" w:fill="auto"/>
            <w:vAlign w:val="center"/>
          </w:tcPr>
          <w:p w14:paraId="23886F88">
            <w:pPr>
              <w:jc w:val="cente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rPr>
              <w:t>售后服务方案</w:t>
            </w:r>
          </w:p>
        </w:tc>
        <w:tc>
          <w:tcPr>
            <w:tcW w:w="7052" w:type="dxa"/>
            <w:shd w:val="clear" w:color="auto" w:fill="auto"/>
            <w:vAlign w:val="center"/>
          </w:tcPr>
          <w:p w14:paraId="0002FCB4">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售后服务方案制定完善，根据①售后服务内容、②方式及响应时间、③人员配置、④应急预案及其他资源保障等，后续保障措施可行性强，遇到问题时能迅速响应，并能及时解决且符合本项目要求的每项得</w:t>
            </w:r>
            <w:r>
              <w:rPr>
                <w:rFonts w:hint="eastAsia" w:ascii="仿宋" w:hAnsi="仿宋" w:eastAsia="仿宋" w:cs="仿宋"/>
                <w:color w:val="auto"/>
                <w:lang w:val="en-US" w:eastAsia="zh-CN"/>
              </w:rPr>
              <w:t>2</w:t>
            </w:r>
            <w:r>
              <w:rPr>
                <w:rFonts w:hint="eastAsia" w:ascii="仿宋" w:hAnsi="仿宋" w:eastAsia="仿宋" w:cs="仿宋"/>
                <w:color w:val="auto"/>
              </w:rPr>
              <w:t>分，满分</w:t>
            </w:r>
            <w:r>
              <w:rPr>
                <w:rFonts w:hint="eastAsia" w:ascii="仿宋" w:hAnsi="仿宋" w:eastAsia="仿宋" w:cs="仿宋"/>
                <w:color w:val="auto"/>
                <w:lang w:val="en-US" w:eastAsia="zh-CN"/>
              </w:rPr>
              <w:t>8</w:t>
            </w:r>
            <w:r>
              <w:rPr>
                <w:rFonts w:hint="eastAsia" w:ascii="仿宋" w:hAnsi="仿宋" w:eastAsia="仿宋" w:cs="仿宋"/>
                <w:color w:val="auto"/>
              </w:rPr>
              <w:t>分；有缺陷、漏项且可行性有问题每项</w:t>
            </w:r>
            <w:r>
              <w:rPr>
                <w:rFonts w:hint="eastAsia" w:ascii="仿宋" w:hAnsi="仿宋" w:eastAsia="仿宋" w:cs="仿宋"/>
                <w:color w:val="auto"/>
                <w:lang w:val="en-US" w:eastAsia="zh-CN"/>
              </w:rPr>
              <w:t>扣2</w:t>
            </w:r>
            <w:r>
              <w:rPr>
                <w:rFonts w:hint="eastAsia" w:ascii="仿宋" w:hAnsi="仿宋" w:eastAsia="仿宋" w:cs="仿宋"/>
                <w:color w:val="auto"/>
              </w:rPr>
              <w:t>分。未提供或不符合项目实际需求不得分。</w:t>
            </w:r>
          </w:p>
        </w:tc>
        <w:tc>
          <w:tcPr>
            <w:tcW w:w="1056" w:type="dxa"/>
            <w:shd w:val="clear" w:color="auto" w:fill="auto"/>
            <w:vAlign w:val="center"/>
          </w:tcPr>
          <w:p w14:paraId="5D30B35E">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8</w:t>
            </w:r>
            <w:r>
              <w:rPr>
                <w:rFonts w:hint="eastAsia" w:ascii="仿宋" w:hAnsi="仿宋" w:eastAsia="仿宋" w:cs="仿宋"/>
                <w:color w:val="auto"/>
              </w:rPr>
              <w:t>分</w:t>
            </w:r>
          </w:p>
        </w:tc>
      </w:tr>
      <w:tr w14:paraId="7857D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942" w:type="dxa"/>
            <w:shd w:val="clear" w:color="auto" w:fill="auto"/>
            <w:vAlign w:val="center"/>
          </w:tcPr>
          <w:p w14:paraId="74C8C85C">
            <w:pPr>
              <w:jc w:val="cente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验收方案</w:t>
            </w:r>
          </w:p>
        </w:tc>
        <w:tc>
          <w:tcPr>
            <w:tcW w:w="7052" w:type="dxa"/>
            <w:shd w:val="clear" w:color="auto" w:fill="auto"/>
            <w:vAlign w:val="center"/>
          </w:tcPr>
          <w:p w14:paraId="71362167">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根据①验收方案明确验收范围，②预判可能出现问题与风险及应对措施等</w:t>
            </w:r>
            <w:r>
              <w:rPr>
                <w:rFonts w:hint="eastAsia" w:ascii="仿宋" w:hAnsi="仿宋" w:eastAsia="仿宋" w:cs="仿宋"/>
                <w:color w:val="auto"/>
              </w:rPr>
              <w:t>内容全面、完整、详细、完全符合项目实际需求，细节考虑完善的，每项得</w:t>
            </w:r>
            <w:r>
              <w:rPr>
                <w:rFonts w:hint="eastAsia" w:ascii="仿宋" w:hAnsi="仿宋" w:eastAsia="仿宋" w:cs="仿宋"/>
                <w:color w:val="auto"/>
                <w:lang w:val="en-US" w:eastAsia="zh-CN"/>
              </w:rPr>
              <w:t>1</w:t>
            </w:r>
            <w:r>
              <w:rPr>
                <w:rFonts w:hint="eastAsia" w:ascii="仿宋" w:hAnsi="仿宋" w:eastAsia="仿宋" w:cs="仿宋"/>
                <w:color w:val="auto"/>
              </w:rPr>
              <w:t>分，满分</w:t>
            </w:r>
            <w:r>
              <w:rPr>
                <w:rFonts w:hint="eastAsia" w:ascii="仿宋" w:hAnsi="仿宋" w:eastAsia="仿宋" w:cs="仿宋"/>
                <w:color w:val="auto"/>
                <w:lang w:val="en-US" w:eastAsia="zh-CN"/>
              </w:rPr>
              <w:t>2</w:t>
            </w:r>
            <w:r>
              <w:rPr>
                <w:rFonts w:hint="eastAsia" w:ascii="仿宋" w:hAnsi="仿宋" w:eastAsia="仿宋" w:cs="仿宋"/>
                <w:color w:val="auto"/>
              </w:rPr>
              <w:t>分；有缺陷、漏项且可行性有问题的每项</w:t>
            </w:r>
            <w:r>
              <w:rPr>
                <w:rFonts w:hint="eastAsia" w:ascii="仿宋" w:hAnsi="仿宋" w:eastAsia="仿宋" w:cs="仿宋"/>
                <w:color w:val="auto"/>
                <w:lang w:val="en-US" w:eastAsia="zh-CN"/>
              </w:rPr>
              <w:t>得1</w:t>
            </w:r>
            <w:r>
              <w:rPr>
                <w:rFonts w:hint="eastAsia" w:ascii="仿宋" w:hAnsi="仿宋" w:eastAsia="仿宋" w:cs="仿宋"/>
                <w:color w:val="auto"/>
              </w:rPr>
              <w:t>分。未提供或不符合项目实际需求不得分。</w:t>
            </w:r>
          </w:p>
        </w:tc>
        <w:tc>
          <w:tcPr>
            <w:tcW w:w="1056" w:type="dxa"/>
            <w:shd w:val="clear" w:color="auto" w:fill="auto"/>
            <w:vAlign w:val="center"/>
          </w:tcPr>
          <w:p w14:paraId="473AE9C3">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2分</w:t>
            </w:r>
          </w:p>
        </w:tc>
      </w:tr>
      <w:tr w14:paraId="14D9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942" w:type="dxa"/>
            <w:shd w:val="clear" w:color="auto" w:fill="auto"/>
            <w:vAlign w:val="center"/>
          </w:tcPr>
          <w:p w14:paraId="0D79D7E5">
            <w:pPr>
              <w:jc w:val="cente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培训方案</w:t>
            </w:r>
          </w:p>
        </w:tc>
        <w:tc>
          <w:tcPr>
            <w:tcW w:w="7052" w:type="dxa"/>
            <w:shd w:val="clear" w:color="auto" w:fill="auto"/>
            <w:vAlign w:val="center"/>
          </w:tcPr>
          <w:p w14:paraId="188A0931">
            <w:pPr>
              <w:rPr>
                <w:rFonts w:hint="eastAsia" w:ascii="仿宋" w:hAnsi="仿宋" w:eastAsia="仿宋" w:cs="仿宋"/>
                <w:color w:val="auto"/>
              </w:rPr>
            </w:pPr>
            <w:r>
              <w:rPr>
                <w:rFonts w:hint="eastAsia" w:ascii="仿宋" w:hAnsi="仿宋" w:eastAsia="仿宋" w:cs="仿宋"/>
                <w:color w:val="auto"/>
              </w:rPr>
              <w:t>根据培训方案（根据①培训方案、②培训时间、③培训计划、④培训人员等）的完整性、可行性、科学性等方面进行评审：内容完善，条例清晰，针对性强且符合本项目要求的每项得</w:t>
            </w:r>
            <w:r>
              <w:rPr>
                <w:rFonts w:hint="eastAsia" w:ascii="仿宋" w:hAnsi="仿宋" w:eastAsia="仿宋" w:cs="仿宋"/>
                <w:color w:val="auto"/>
                <w:lang w:val="en-US" w:eastAsia="zh-CN"/>
              </w:rPr>
              <w:t>1</w:t>
            </w:r>
            <w:r>
              <w:rPr>
                <w:rFonts w:hint="eastAsia" w:ascii="仿宋" w:hAnsi="仿宋" w:eastAsia="仿宋" w:cs="仿宋"/>
                <w:color w:val="auto"/>
              </w:rPr>
              <w:t>分，满分</w:t>
            </w:r>
            <w:r>
              <w:rPr>
                <w:rFonts w:hint="eastAsia" w:ascii="仿宋" w:hAnsi="仿宋" w:eastAsia="仿宋" w:cs="仿宋"/>
                <w:color w:val="auto"/>
                <w:lang w:val="en-US" w:eastAsia="zh-CN"/>
              </w:rPr>
              <w:t>4</w:t>
            </w:r>
            <w:r>
              <w:rPr>
                <w:rFonts w:hint="eastAsia" w:ascii="仿宋" w:hAnsi="仿宋" w:eastAsia="仿宋" w:cs="仿宋"/>
                <w:color w:val="auto"/>
              </w:rPr>
              <w:t>分。其中提供培训方案有缺陷、漏项且可行性有问题的每项</w:t>
            </w:r>
            <w:r>
              <w:rPr>
                <w:rFonts w:hint="eastAsia" w:ascii="仿宋" w:hAnsi="仿宋" w:eastAsia="仿宋" w:cs="仿宋"/>
                <w:color w:val="auto"/>
                <w:lang w:val="en-US" w:eastAsia="zh-CN"/>
              </w:rPr>
              <w:t>扣1</w:t>
            </w:r>
            <w:r>
              <w:rPr>
                <w:rFonts w:hint="eastAsia" w:ascii="仿宋" w:hAnsi="仿宋" w:eastAsia="仿宋" w:cs="仿宋"/>
                <w:color w:val="auto"/>
              </w:rPr>
              <w:t>分。</w:t>
            </w:r>
          </w:p>
          <w:p w14:paraId="769B29FA">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未提供或不符合项目实际需求不得分。</w:t>
            </w:r>
          </w:p>
        </w:tc>
        <w:tc>
          <w:tcPr>
            <w:tcW w:w="1056" w:type="dxa"/>
            <w:shd w:val="clear" w:color="auto" w:fill="auto"/>
            <w:vAlign w:val="center"/>
          </w:tcPr>
          <w:p w14:paraId="7AFAB187">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4</w:t>
            </w:r>
            <w:r>
              <w:rPr>
                <w:rFonts w:hint="eastAsia" w:ascii="仿宋" w:hAnsi="仿宋" w:eastAsia="仿宋" w:cs="仿宋"/>
                <w:color w:val="auto"/>
              </w:rPr>
              <w:t>分</w:t>
            </w:r>
          </w:p>
        </w:tc>
      </w:tr>
      <w:tr w14:paraId="29D5F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942" w:type="dxa"/>
            <w:shd w:val="clear" w:color="auto" w:fill="auto"/>
            <w:vAlign w:val="center"/>
          </w:tcPr>
          <w:p w14:paraId="5049C473">
            <w:pPr>
              <w:jc w:val="cente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lang w:val="zh-CN" w:eastAsia="zh-CN"/>
              </w:rPr>
              <w:t>样品(</w:t>
            </w:r>
            <w:r>
              <w:rPr>
                <w:rFonts w:hint="eastAsia" w:ascii="仿宋" w:hAnsi="仿宋" w:eastAsia="仿宋" w:cs="仿宋"/>
                <w:color w:val="auto"/>
                <w:lang w:val="en-US" w:eastAsia="zh-CN"/>
              </w:rPr>
              <w:t>9</w:t>
            </w:r>
            <w:r>
              <w:rPr>
                <w:rFonts w:hint="eastAsia" w:ascii="仿宋" w:hAnsi="仿宋" w:eastAsia="仿宋" w:cs="仿宋"/>
                <w:color w:val="auto"/>
                <w:lang w:val="zh-CN" w:eastAsia="zh-CN"/>
              </w:rPr>
              <w:t>分)</w:t>
            </w:r>
          </w:p>
        </w:tc>
        <w:tc>
          <w:tcPr>
            <w:tcW w:w="7052" w:type="dxa"/>
            <w:shd w:val="clear" w:color="auto" w:fill="auto"/>
            <w:vAlign w:val="center"/>
          </w:tcPr>
          <w:p w14:paraId="05E4C3EB">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zh-CN"/>
              </w:rPr>
              <w:t>投标人提供的样品需与响应的所投产品保持一致，</w:t>
            </w:r>
            <w:r>
              <w:rPr>
                <w:rFonts w:hint="eastAsia" w:ascii="仿宋" w:hAnsi="仿宋" w:eastAsia="仿宋" w:cs="仿宋"/>
                <w:color w:val="auto"/>
                <w:lang w:val="en-US" w:eastAsia="zh-CN"/>
              </w:rPr>
              <w:t>专家</w:t>
            </w:r>
            <w:r>
              <w:rPr>
                <w:rFonts w:hint="eastAsia" w:ascii="仿宋" w:hAnsi="仿宋" w:eastAsia="仿宋" w:cs="仿宋"/>
                <w:color w:val="auto"/>
                <w:lang w:val="zh-CN"/>
              </w:rPr>
              <w:t>小组将对投标人所提供的样品及响应文件描述产品性能进行对比完全满足</w:t>
            </w:r>
            <w:r>
              <w:rPr>
                <w:rFonts w:hint="eastAsia" w:ascii="仿宋" w:hAnsi="仿宋" w:eastAsia="仿宋" w:cs="仿宋"/>
                <w:color w:val="auto"/>
                <w:lang w:val="en-US" w:eastAsia="zh-CN"/>
              </w:rPr>
              <w:t>招标</w:t>
            </w:r>
            <w:r>
              <w:rPr>
                <w:rFonts w:hint="eastAsia" w:ascii="仿宋" w:hAnsi="仿宋" w:eastAsia="仿宋" w:cs="仿宋"/>
                <w:color w:val="auto"/>
                <w:lang w:val="zh-CN"/>
              </w:rPr>
              <w:t>文件或高于</w:t>
            </w:r>
            <w:r>
              <w:rPr>
                <w:rFonts w:hint="eastAsia" w:ascii="仿宋" w:hAnsi="仿宋" w:eastAsia="仿宋" w:cs="仿宋"/>
                <w:color w:val="auto"/>
                <w:lang w:val="zh-CN" w:eastAsia="zh-CN"/>
              </w:rPr>
              <w:t>招标</w:t>
            </w:r>
            <w:r>
              <w:rPr>
                <w:rFonts w:hint="eastAsia" w:ascii="仿宋" w:hAnsi="仿宋" w:eastAsia="仿宋" w:cs="仿宋"/>
                <w:color w:val="auto"/>
                <w:lang w:val="zh-CN"/>
              </w:rPr>
              <w:t>文件要求及响应文件的要求的，得</w:t>
            </w:r>
            <w:r>
              <w:rPr>
                <w:rFonts w:hint="eastAsia" w:ascii="仿宋" w:hAnsi="仿宋" w:eastAsia="仿宋" w:cs="仿宋"/>
                <w:color w:val="auto"/>
                <w:lang w:val="en-US" w:eastAsia="zh-CN"/>
              </w:rPr>
              <w:t>9</w:t>
            </w:r>
            <w:r>
              <w:rPr>
                <w:rFonts w:hint="eastAsia" w:ascii="仿宋" w:hAnsi="仿宋" w:eastAsia="仿宋" w:cs="仿宋"/>
                <w:color w:val="auto"/>
                <w:lang w:val="zh-CN"/>
              </w:rPr>
              <w:t>分；若响应文件描述产品材质、产品性能、功能与所提交的样品有偏差或缺陷的，每有一项负偏离扣</w:t>
            </w:r>
            <w:r>
              <w:rPr>
                <w:rFonts w:hint="eastAsia" w:ascii="仿宋" w:hAnsi="仿宋" w:eastAsia="仿宋" w:cs="仿宋"/>
                <w:color w:val="auto"/>
                <w:lang w:val="en-US" w:eastAsia="zh-CN"/>
              </w:rPr>
              <w:t>3</w:t>
            </w:r>
            <w:r>
              <w:rPr>
                <w:rFonts w:hint="eastAsia" w:ascii="仿宋" w:hAnsi="仿宋" w:eastAsia="仿宋" w:cs="仿宋"/>
                <w:color w:val="auto"/>
                <w:lang w:val="zh-CN"/>
              </w:rPr>
              <w:t>分，扣完为止。</w:t>
            </w:r>
          </w:p>
        </w:tc>
        <w:tc>
          <w:tcPr>
            <w:tcW w:w="1056" w:type="dxa"/>
            <w:shd w:val="clear" w:color="auto" w:fill="auto"/>
            <w:vAlign w:val="center"/>
          </w:tcPr>
          <w:p w14:paraId="3DBB1304">
            <w:pP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lang w:val="en-US" w:eastAsia="zh-CN"/>
              </w:rPr>
              <w:t>9</w:t>
            </w:r>
            <w:r>
              <w:rPr>
                <w:rFonts w:hint="eastAsia" w:ascii="仿宋" w:hAnsi="仿宋" w:eastAsia="仿宋" w:cs="仿宋"/>
                <w:color w:val="auto"/>
              </w:rPr>
              <w:t>分</w:t>
            </w:r>
          </w:p>
        </w:tc>
      </w:tr>
    </w:tbl>
    <w:p w14:paraId="2CD86EB3">
      <w:pPr>
        <w:pStyle w:val="2"/>
        <w:rPr>
          <w:rFonts w:hint="eastAsia" w:ascii="仿宋" w:hAnsi="仿宋" w:eastAsia="仿宋" w:cs="仿宋"/>
          <w:color w:val="auto"/>
        </w:rPr>
      </w:pPr>
    </w:p>
    <w:p w14:paraId="706BEA23">
      <w:pPr>
        <w:pStyle w:val="2"/>
        <w:spacing w:line="274" w:lineRule="auto"/>
        <w:rPr>
          <w:rFonts w:hint="eastAsia" w:ascii="仿宋" w:hAnsi="仿宋" w:eastAsia="仿宋" w:cs="仿宋"/>
          <w:color w:val="auto"/>
        </w:rPr>
      </w:pPr>
    </w:p>
    <w:p w14:paraId="36F476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21"/>
          <w:sz w:val="28"/>
          <w:szCs w:val="28"/>
        </w:rPr>
        <w:t>23.8.3 各评标委员会成员对每个投标人的经济报价和技术标的打分合计即为该投标</w:t>
      </w:r>
      <w:r>
        <w:rPr>
          <w:rFonts w:hint="eastAsia" w:ascii="仿宋" w:hAnsi="仿宋" w:eastAsia="仿宋" w:cs="仿宋"/>
          <w:color w:val="auto"/>
          <w:spacing w:val="6"/>
          <w:sz w:val="28"/>
          <w:szCs w:val="28"/>
        </w:rPr>
        <w:t>人的评标总得分。</w:t>
      </w:r>
    </w:p>
    <w:p w14:paraId="07F3F0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计算公式为：总评标得分</w:t>
      </w:r>
      <w:r>
        <w:rPr>
          <w:rFonts w:hint="eastAsia" w:ascii="仿宋" w:hAnsi="仿宋" w:eastAsia="仿宋" w:cs="仿宋"/>
          <w:color w:val="auto"/>
          <w:spacing w:val="-26"/>
          <w:sz w:val="28"/>
          <w:szCs w:val="28"/>
        </w:rPr>
        <w:t xml:space="preserve"> </w:t>
      </w:r>
      <w:r>
        <w:rPr>
          <w:rFonts w:hint="eastAsia" w:ascii="仿宋" w:hAnsi="仿宋" w:eastAsia="仿宋" w:cs="仿宋"/>
          <w:color w:val="auto"/>
          <w:spacing w:val="8"/>
          <w:sz w:val="28"/>
          <w:szCs w:val="28"/>
        </w:rPr>
        <w:t>=F1+F2</w:t>
      </w:r>
    </w:p>
    <w:p w14:paraId="7E3E5C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其中：F1、F2分别为经济报价、技术标得分</w:t>
      </w:r>
    </w:p>
    <w:p w14:paraId="701CA8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0"/>
          <w:sz w:val="28"/>
          <w:szCs w:val="28"/>
        </w:rPr>
        <w:t>23.8.4 评标报告签署前，经复核</w:t>
      </w:r>
      <w:r>
        <w:rPr>
          <w:rFonts w:hint="eastAsia" w:ascii="仿宋" w:hAnsi="仿宋" w:eastAsia="仿宋" w:cs="仿宋"/>
          <w:color w:val="auto"/>
          <w:spacing w:val="9"/>
          <w:sz w:val="28"/>
          <w:szCs w:val="28"/>
        </w:rPr>
        <w:t>发现存在以下情形之一的：分值汇总计算错误的；分</w:t>
      </w:r>
      <w:r>
        <w:rPr>
          <w:rFonts w:hint="eastAsia" w:ascii="仿宋" w:hAnsi="仿宋" w:eastAsia="仿宋" w:cs="仿宋"/>
          <w:color w:val="auto"/>
          <w:spacing w:val="13"/>
          <w:sz w:val="28"/>
          <w:szCs w:val="28"/>
        </w:rPr>
        <w:t>项评分超出评分标准范围的；评标委员会成员对客观评审因素评分不一致的；经评标委员会</w:t>
      </w:r>
      <w:r>
        <w:rPr>
          <w:rFonts w:hint="eastAsia" w:ascii="仿宋" w:hAnsi="仿宋" w:eastAsia="仿宋" w:cs="仿宋"/>
          <w:color w:val="auto"/>
          <w:spacing w:val="9"/>
          <w:sz w:val="28"/>
          <w:szCs w:val="28"/>
        </w:rPr>
        <w:t>认定评分畸高、畸低的。评标委员会应当当场修改评标结果，并在评标报告中记载：评标报</w:t>
      </w:r>
      <w:r>
        <w:rPr>
          <w:rFonts w:hint="eastAsia" w:ascii="仿宋" w:hAnsi="仿宋" w:eastAsia="仿宋" w:cs="仿宋"/>
          <w:color w:val="auto"/>
          <w:spacing w:val="13"/>
          <w:sz w:val="28"/>
          <w:szCs w:val="28"/>
        </w:rPr>
        <w:t>告签署后，采购人或者采购代理机构发现存在以上情形之一的，应当组织原评标委</w:t>
      </w:r>
      <w:r>
        <w:rPr>
          <w:rFonts w:hint="eastAsia" w:ascii="仿宋" w:hAnsi="仿宋" w:eastAsia="仿宋" w:cs="仿宋"/>
          <w:color w:val="auto"/>
          <w:spacing w:val="12"/>
          <w:sz w:val="28"/>
          <w:szCs w:val="28"/>
        </w:rPr>
        <w:t>员会进行重</w:t>
      </w:r>
      <w:r>
        <w:rPr>
          <w:rFonts w:hint="eastAsia" w:ascii="仿宋" w:hAnsi="仿宋" w:eastAsia="仿宋" w:cs="仿宋"/>
          <w:color w:val="auto"/>
          <w:spacing w:val="10"/>
          <w:sz w:val="28"/>
          <w:szCs w:val="28"/>
        </w:rPr>
        <w:t>新评审，重新评审改变评标结果的，书面报告财政部门。</w:t>
      </w:r>
    </w:p>
    <w:p w14:paraId="576736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8" w:firstLineChars="200"/>
        <w:textAlignment w:val="baseline"/>
        <w:rPr>
          <w:rFonts w:hint="eastAsia" w:ascii="仿宋" w:hAnsi="仿宋" w:eastAsia="仿宋" w:cs="仿宋"/>
          <w:color w:val="auto"/>
          <w:spacing w:val="13"/>
          <w:sz w:val="28"/>
          <w:szCs w:val="28"/>
        </w:rPr>
      </w:pPr>
      <w:r>
        <w:rPr>
          <w:rFonts w:hint="eastAsia" w:ascii="仿宋" w:hAnsi="仿宋" w:eastAsia="仿宋" w:cs="仿宋"/>
          <w:color w:val="auto"/>
          <w:spacing w:val="12"/>
          <w:sz w:val="28"/>
          <w:szCs w:val="28"/>
        </w:rPr>
        <w:t>23.8.5 评标委员会将按投标人得分顺序由高到低依次排名，得分相同的，按投标报价由</w:t>
      </w:r>
      <w:r>
        <w:rPr>
          <w:rFonts w:hint="eastAsia" w:ascii="仿宋" w:hAnsi="仿宋" w:eastAsia="仿宋" w:cs="仿宋"/>
          <w:color w:val="auto"/>
          <w:spacing w:val="14"/>
          <w:sz w:val="28"/>
          <w:szCs w:val="28"/>
        </w:rPr>
        <w:t>低到高顺序排列。得分及报价相同的，按技术指标</w:t>
      </w:r>
      <w:r>
        <w:rPr>
          <w:rFonts w:hint="eastAsia" w:ascii="仿宋" w:hAnsi="仿宋" w:eastAsia="仿宋" w:cs="仿宋"/>
          <w:color w:val="auto"/>
          <w:spacing w:val="13"/>
          <w:sz w:val="28"/>
          <w:szCs w:val="28"/>
        </w:rPr>
        <w:t>优劣顺序排列。得分最高的前一名至前三</w:t>
      </w:r>
      <w:r>
        <w:rPr>
          <w:rFonts w:hint="eastAsia" w:ascii="仿宋" w:hAnsi="仿宋" w:eastAsia="仿宋" w:cs="仿宋"/>
          <w:color w:val="auto"/>
          <w:sz w:val="28"/>
          <w:szCs w:val="28"/>
        </w:rPr>
        <w:t xml:space="preserve"> </w:t>
      </w:r>
      <w:r>
        <w:rPr>
          <w:rFonts w:hint="eastAsia" w:ascii="仿宋" w:hAnsi="仿宋" w:eastAsia="仿宋" w:cs="仿宋"/>
          <w:color w:val="auto"/>
          <w:spacing w:val="13"/>
          <w:sz w:val="28"/>
          <w:szCs w:val="28"/>
        </w:rPr>
        <w:t>投标人将成为中标候选人。</w:t>
      </w:r>
    </w:p>
    <w:p w14:paraId="4C6CB5D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5"/>
          <w:sz w:val="28"/>
          <w:szCs w:val="28"/>
        </w:rPr>
        <w:t>23.8.6 评标委员会成员对需要共同认定的事项存在争议的，应当按照少数服从多数的原则作出结论。持不同意见的评标委员会成员应当在评标报告上签署不同</w:t>
      </w:r>
      <w:r>
        <w:rPr>
          <w:rFonts w:hint="eastAsia" w:ascii="仿宋" w:hAnsi="仿宋" w:eastAsia="仿宋" w:cs="仿宋"/>
          <w:color w:val="auto"/>
          <w:spacing w:val="14"/>
          <w:sz w:val="28"/>
          <w:szCs w:val="28"/>
        </w:rPr>
        <w:t>意见及理由，否则</w:t>
      </w:r>
      <w:r>
        <w:rPr>
          <w:rFonts w:hint="eastAsia" w:ascii="仿宋" w:hAnsi="仿宋" w:eastAsia="仿宋" w:cs="仿宋"/>
          <w:color w:val="auto"/>
          <w:spacing w:val="8"/>
          <w:sz w:val="28"/>
          <w:szCs w:val="28"/>
        </w:rPr>
        <w:t>视为同意评标报告。</w:t>
      </w:r>
    </w:p>
    <w:p w14:paraId="7BABCA7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6"/>
          <w:sz w:val="28"/>
          <w:szCs w:val="28"/>
        </w:rPr>
        <w:t>24.</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16"/>
          <w:sz w:val="28"/>
          <w:szCs w:val="28"/>
        </w:rPr>
        <w:t>投标文件的澄清</w:t>
      </w:r>
    </w:p>
    <w:p w14:paraId="7A563DA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9"/>
          <w:sz w:val="28"/>
          <w:szCs w:val="28"/>
        </w:rPr>
        <w:t>24.1 评标委员会在评标过程中有权随时请投标人就投标文件中含混之处加以澄清或</w:t>
      </w:r>
      <w:r>
        <w:rPr>
          <w:rFonts w:hint="eastAsia" w:ascii="仿宋" w:hAnsi="仿宋" w:eastAsia="仿宋" w:cs="仿宋"/>
          <w:color w:val="auto"/>
          <w:spacing w:val="4"/>
          <w:sz w:val="28"/>
          <w:szCs w:val="28"/>
        </w:rPr>
        <w:t>答疑。</w:t>
      </w:r>
    </w:p>
    <w:p w14:paraId="38705A7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24.2 投标人的澄清、说明或者补正应当采用书面形式 并加盖公章，或者由法定代表人</w:t>
      </w:r>
      <w:r>
        <w:rPr>
          <w:rFonts w:hint="eastAsia" w:ascii="仿宋" w:hAnsi="仿宋" w:eastAsia="仿宋" w:cs="仿宋"/>
          <w:color w:val="auto"/>
          <w:spacing w:val="12"/>
          <w:sz w:val="28"/>
          <w:szCs w:val="28"/>
        </w:rPr>
        <w:t>或其授权的代表签字。</w:t>
      </w:r>
    </w:p>
    <w:p w14:paraId="67D216C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6"/>
          <w:sz w:val="28"/>
          <w:szCs w:val="28"/>
        </w:rPr>
        <w:t>24.3 投标人的澄清、说明或者补正不</w:t>
      </w:r>
      <w:r>
        <w:rPr>
          <w:rFonts w:hint="eastAsia" w:ascii="仿宋" w:hAnsi="仿宋" w:eastAsia="仿宋" w:cs="仿宋"/>
          <w:color w:val="auto"/>
          <w:spacing w:val="15"/>
          <w:sz w:val="28"/>
          <w:szCs w:val="28"/>
        </w:rPr>
        <w:t>得超出投标文件的范围或者改变投标文件的实质</w:t>
      </w:r>
      <w:r>
        <w:rPr>
          <w:rFonts w:hint="eastAsia" w:ascii="仿宋" w:hAnsi="仿宋" w:eastAsia="仿宋" w:cs="仿宋"/>
          <w:color w:val="auto"/>
          <w:spacing w:val="5"/>
          <w:sz w:val="28"/>
          <w:szCs w:val="28"/>
        </w:rPr>
        <w:t>性内容。</w:t>
      </w:r>
    </w:p>
    <w:p w14:paraId="6666A68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3"/>
          <w:sz w:val="28"/>
          <w:szCs w:val="28"/>
        </w:rPr>
        <w:t>24.4 投标人的澄清文件是投标文件的组成部分，并取代投标文件中被澄清的部分。</w:t>
      </w:r>
    </w:p>
    <w:p w14:paraId="08B0215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25.</w:t>
      </w:r>
      <w:r>
        <w:rPr>
          <w:rFonts w:hint="eastAsia" w:ascii="仿宋" w:hAnsi="仿宋" w:eastAsia="仿宋" w:cs="仿宋"/>
          <w:color w:val="auto"/>
          <w:spacing w:val="23"/>
          <w:w w:val="101"/>
          <w:sz w:val="28"/>
          <w:szCs w:val="28"/>
        </w:rPr>
        <w:t xml:space="preserve">  </w:t>
      </w:r>
      <w:r>
        <w:rPr>
          <w:rFonts w:hint="eastAsia" w:ascii="仿宋" w:hAnsi="仿宋" w:eastAsia="仿宋" w:cs="仿宋"/>
          <w:color w:val="auto"/>
          <w:spacing w:val="9"/>
          <w:sz w:val="28"/>
          <w:szCs w:val="28"/>
        </w:rPr>
        <w:t>中标人的确定</w:t>
      </w:r>
    </w:p>
    <w:p w14:paraId="7A86973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25.1 采购人应当自收到评标报告之日起5个工作日内，在评标报告确定的中标候选人</w:t>
      </w:r>
      <w:r>
        <w:rPr>
          <w:rFonts w:hint="eastAsia" w:ascii="仿宋" w:hAnsi="仿宋" w:eastAsia="仿宋" w:cs="仿宋"/>
          <w:color w:val="auto"/>
          <w:spacing w:val="12"/>
          <w:sz w:val="28"/>
          <w:szCs w:val="28"/>
        </w:rPr>
        <w:t>名单中按顺序确定中标人。中标候选人并列的，由采购人或者采购人委托评标委员会</w:t>
      </w:r>
      <w:r>
        <w:rPr>
          <w:rFonts w:hint="eastAsia" w:ascii="仿宋" w:hAnsi="仿宋" w:eastAsia="仿宋" w:cs="仿宋"/>
          <w:color w:val="auto"/>
          <w:spacing w:val="11"/>
          <w:sz w:val="28"/>
          <w:szCs w:val="28"/>
        </w:rPr>
        <w:t>按照招</w:t>
      </w:r>
      <w:r>
        <w:rPr>
          <w:rFonts w:hint="eastAsia" w:ascii="仿宋" w:hAnsi="仿宋" w:eastAsia="仿宋" w:cs="仿宋"/>
          <w:color w:val="auto"/>
          <w:sz w:val="28"/>
          <w:szCs w:val="28"/>
        </w:rPr>
        <w:t xml:space="preserve"> </w:t>
      </w:r>
      <w:r>
        <w:rPr>
          <w:rFonts w:hint="eastAsia" w:ascii="仿宋" w:hAnsi="仿宋" w:eastAsia="仿宋" w:cs="仿宋"/>
          <w:color w:val="auto"/>
          <w:spacing w:val="9"/>
          <w:sz w:val="28"/>
          <w:szCs w:val="28"/>
        </w:rPr>
        <w:t>标文 件规定的方式确定中标人</w:t>
      </w:r>
      <w:r>
        <w:rPr>
          <w:rFonts w:hint="eastAsia" w:ascii="仿宋" w:hAnsi="仿宋" w:eastAsia="仿宋" w:cs="仿宋"/>
          <w:color w:val="auto"/>
          <w:spacing w:val="9"/>
          <w:sz w:val="28"/>
          <w:szCs w:val="28"/>
          <w:lang w:eastAsia="zh-CN"/>
        </w:rPr>
        <w:t>；</w:t>
      </w:r>
      <w:r>
        <w:rPr>
          <w:rFonts w:hint="eastAsia" w:ascii="仿宋" w:hAnsi="仿宋" w:eastAsia="仿宋" w:cs="仿宋"/>
          <w:color w:val="auto"/>
          <w:spacing w:val="9"/>
          <w:sz w:val="28"/>
          <w:szCs w:val="28"/>
        </w:rPr>
        <w:t>招标文件未规定的，采取随机抽取的方式确定。</w:t>
      </w:r>
    </w:p>
    <w:p w14:paraId="18FFD6E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25.2  采购人在收到评标报告5个工作日内</w:t>
      </w:r>
      <w:r>
        <w:rPr>
          <w:rFonts w:hint="eastAsia" w:ascii="仿宋" w:hAnsi="仿宋" w:eastAsia="仿宋" w:cs="仿宋"/>
          <w:color w:val="auto"/>
          <w:spacing w:val="17"/>
          <w:sz w:val="28"/>
          <w:szCs w:val="28"/>
        </w:rPr>
        <w:t>未按评标报告推荐的中标候选人顺序确定中</w:t>
      </w:r>
      <w:r>
        <w:rPr>
          <w:rFonts w:hint="eastAsia" w:ascii="仿宋" w:hAnsi="仿宋" w:eastAsia="仿宋" w:cs="仿宋"/>
          <w:color w:val="auto"/>
          <w:spacing w:val="11"/>
          <w:sz w:val="28"/>
          <w:szCs w:val="28"/>
        </w:rPr>
        <w:t>标人，又不能说明合法理由的，视同按评标报告推荐的顺序确定排名第一中标候选人为中标</w:t>
      </w:r>
      <w:r>
        <w:rPr>
          <w:rFonts w:hint="eastAsia" w:ascii="仿宋" w:hAnsi="仿宋" w:eastAsia="仿宋" w:cs="仿宋"/>
          <w:color w:val="auto"/>
          <w:spacing w:val="3"/>
          <w:sz w:val="28"/>
          <w:szCs w:val="28"/>
        </w:rPr>
        <w:t>人。</w:t>
      </w:r>
    </w:p>
    <w:p w14:paraId="2480748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6"/>
          <w:sz w:val="28"/>
          <w:szCs w:val="28"/>
        </w:rPr>
      </w:pPr>
      <w:r>
        <w:rPr>
          <w:rFonts w:hint="eastAsia" w:ascii="仿宋" w:hAnsi="仿宋" w:eastAsia="仿宋" w:cs="仿宋"/>
          <w:color w:val="auto"/>
          <w:spacing w:val="16"/>
          <w:sz w:val="28"/>
          <w:szCs w:val="28"/>
        </w:rPr>
        <w:t>25.3  评标委员会按照招标文件的评标</w:t>
      </w:r>
      <w:r>
        <w:rPr>
          <w:rFonts w:hint="eastAsia" w:ascii="仿宋" w:hAnsi="仿宋" w:eastAsia="仿宋" w:cs="仿宋"/>
          <w:color w:val="auto"/>
          <w:spacing w:val="15"/>
          <w:sz w:val="28"/>
          <w:szCs w:val="28"/>
        </w:rPr>
        <w:t>办法负责向采购人推荐中标候选人</w:t>
      </w:r>
      <w:r>
        <w:rPr>
          <w:rFonts w:hint="eastAsia" w:ascii="仿宋" w:hAnsi="仿宋" w:eastAsia="仿宋" w:cs="仿宋"/>
          <w:color w:val="auto"/>
          <w:spacing w:val="15"/>
          <w:sz w:val="28"/>
          <w:szCs w:val="28"/>
          <w:lang w:eastAsia="zh-CN"/>
        </w:rPr>
        <w:t>。</w:t>
      </w:r>
      <w:r>
        <w:rPr>
          <w:rFonts w:hint="eastAsia" w:ascii="仿宋" w:hAnsi="仿宋" w:eastAsia="仿宋" w:cs="仿宋"/>
          <w:color w:val="auto"/>
          <w:spacing w:val="15"/>
          <w:sz w:val="28"/>
          <w:szCs w:val="28"/>
        </w:rPr>
        <w:t>评标委员会</w:t>
      </w:r>
      <w:r>
        <w:rPr>
          <w:rFonts w:hint="eastAsia" w:ascii="仿宋" w:hAnsi="仿宋" w:eastAsia="仿宋" w:cs="仿宋"/>
          <w:color w:val="auto"/>
          <w:spacing w:val="17"/>
          <w:sz w:val="28"/>
          <w:szCs w:val="28"/>
        </w:rPr>
        <w:t>有权推荐一家或一至三家投标人为中标候选人、或者拒绝所有的投</w:t>
      </w:r>
      <w:r>
        <w:rPr>
          <w:rFonts w:hint="eastAsia" w:ascii="仿宋" w:hAnsi="仿宋" w:eastAsia="仿宋" w:cs="仿宋"/>
          <w:color w:val="auto"/>
          <w:spacing w:val="16"/>
          <w:sz w:val="28"/>
          <w:szCs w:val="28"/>
        </w:rPr>
        <w:t>标人的投标。评标委员会成员无义务向投标人做出有关对评标的任何解释工作。</w:t>
      </w:r>
    </w:p>
    <w:p w14:paraId="6178040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 xml:space="preserve">25.4 </w:t>
      </w:r>
      <w:r>
        <w:rPr>
          <w:rFonts w:hint="eastAsia" w:ascii="仿宋" w:hAnsi="仿宋" w:eastAsia="仿宋" w:cs="仿宋"/>
          <w:color w:val="auto"/>
          <w:spacing w:val="14"/>
          <w:sz w:val="28"/>
          <w:szCs w:val="28"/>
          <w:lang w:val="en-US" w:eastAsia="zh-CN"/>
        </w:rPr>
        <w:t xml:space="preserve"> </w:t>
      </w:r>
      <w:r>
        <w:rPr>
          <w:rFonts w:hint="eastAsia" w:ascii="仿宋" w:hAnsi="仿宋" w:eastAsia="仿宋" w:cs="仿宋"/>
          <w:color w:val="auto"/>
          <w:spacing w:val="14"/>
          <w:sz w:val="28"/>
          <w:szCs w:val="28"/>
        </w:rPr>
        <w:t>中标供应商拒绝与采购人签订合同的，采购人可以按照评审</w:t>
      </w:r>
      <w:r>
        <w:rPr>
          <w:rFonts w:hint="eastAsia" w:ascii="仿宋" w:hAnsi="仿宋" w:eastAsia="仿宋" w:cs="仿宋"/>
          <w:color w:val="auto"/>
          <w:spacing w:val="13"/>
          <w:sz w:val="28"/>
          <w:szCs w:val="28"/>
        </w:rPr>
        <w:t>报告推荐的中标人名</w:t>
      </w:r>
      <w:r>
        <w:rPr>
          <w:rFonts w:hint="eastAsia" w:ascii="仿宋" w:hAnsi="仿宋" w:eastAsia="仿宋" w:cs="仿宋"/>
          <w:color w:val="auto"/>
          <w:spacing w:val="8"/>
          <w:sz w:val="28"/>
          <w:szCs w:val="28"/>
        </w:rPr>
        <w:t>单排序，确定下一候选人为中标人，也可以重新开</w:t>
      </w:r>
      <w:r>
        <w:rPr>
          <w:rFonts w:hint="eastAsia" w:ascii="仿宋" w:hAnsi="仿宋" w:eastAsia="仿宋" w:cs="仿宋"/>
          <w:color w:val="auto"/>
          <w:spacing w:val="7"/>
          <w:sz w:val="28"/>
          <w:szCs w:val="28"/>
        </w:rPr>
        <w:t>展政府采购活动。</w:t>
      </w:r>
    </w:p>
    <w:p w14:paraId="5851737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26.</w:t>
      </w:r>
      <w:r>
        <w:rPr>
          <w:rFonts w:hint="eastAsia" w:ascii="仿宋" w:hAnsi="仿宋" w:eastAsia="仿宋" w:cs="仿宋"/>
          <w:color w:val="auto"/>
          <w:spacing w:val="13"/>
          <w:sz w:val="28"/>
          <w:szCs w:val="28"/>
        </w:rPr>
        <w:t xml:space="preserve">   </w:t>
      </w:r>
      <w:r>
        <w:rPr>
          <w:rFonts w:hint="eastAsia" w:ascii="仿宋" w:hAnsi="仿宋" w:eastAsia="仿宋" w:cs="仿宋"/>
          <w:color w:val="auto"/>
          <w:spacing w:val="4"/>
          <w:sz w:val="28"/>
          <w:szCs w:val="28"/>
        </w:rPr>
        <w:t>中标通知</w:t>
      </w:r>
    </w:p>
    <w:p w14:paraId="6E48C6F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3"/>
          <w:sz w:val="28"/>
          <w:szCs w:val="28"/>
        </w:rPr>
        <w:t xml:space="preserve">26.1 </w:t>
      </w:r>
      <w:r>
        <w:rPr>
          <w:rFonts w:hint="eastAsia" w:ascii="仿宋" w:hAnsi="仿宋" w:eastAsia="仿宋" w:cs="仿宋"/>
          <w:color w:val="auto"/>
          <w:spacing w:val="13"/>
          <w:sz w:val="28"/>
          <w:szCs w:val="28"/>
          <w:lang w:val="en-US" w:eastAsia="zh-CN"/>
        </w:rPr>
        <w:t xml:space="preserve"> </w:t>
      </w:r>
      <w:r>
        <w:rPr>
          <w:rFonts w:hint="eastAsia" w:ascii="仿宋" w:hAnsi="仿宋" w:eastAsia="仿宋" w:cs="仿宋"/>
          <w:color w:val="auto"/>
          <w:spacing w:val="13"/>
          <w:sz w:val="28"/>
          <w:szCs w:val="28"/>
        </w:rPr>
        <w:t>在公告中标结果的同时  采购人或者采购代理机构向中</w:t>
      </w:r>
      <w:r>
        <w:rPr>
          <w:rFonts w:hint="eastAsia" w:ascii="仿宋" w:hAnsi="仿宋" w:eastAsia="仿宋" w:cs="仿宋"/>
          <w:color w:val="auto"/>
          <w:spacing w:val="12"/>
          <w:sz w:val="28"/>
          <w:szCs w:val="28"/>
        </w:rPr>
        <w:t>标人发出中标通知书。</w:t>
      </w:r>
    </w:p>
    <w:p w14:paraId="312D6E4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3"/>
          <w:sz w:val="28"/>
          <w:szCs w:val="28"/>
        </w:rPr>
        <w:t xml:space="preserve">26.2 </w:t>
      </w:r>
      <w:r>
        <w:rPr>
          <w:rFonts w:hint="eastAsia" w:ascii="仿宋" w:hAnsi="仿宋" w:eastAsia="仿宋" w:cs="仿宋"/>
          <w:color w:val="auto"/>
          <w:spacing w:val="13"/>
          <w:sz w:val="28"/>
          <w:szCs w:val="28"/>
          <w:lang w:val="en-US" w:eastAsia="zh-CN"/>
        </w:rPr>
        <w:t xml:space="preserve"> </w:t>
      </w:r>
      <w:r>
        <w:rPr>
          <w:rFonts w:hint="eastAsia" w:ascii="仿宋" w:hAnsi="仿宋" w:eastAsia="仿宋" w:cs="仿宋"/>
          <w:color w:val="auto"/>
          <w:spacing w:val="13"/>
          <w:sz w:val="28"/>
          <w:szCs w:val="28"/>
        </w:rPr>
        <w:t>对于所有投标人的投标文件均不予以退还，但对其承担保密</w:t>
      </w:r>
      <w:r>
        <w:rPr>
          <w:rFonts w:hint="eastAsia" w:ascii="仿宋" w:hAnsi="仿宋" w:eastAsia="仿宋" w:cs="仿宋"/>
          <w:color w:val="auto"/>
          <w:spacing w:val="12"/>
          <w:sz w:val="28"/>
          <w:szCs w:val="28"/>
        </w:rPr>
        <w:t>责任。</w:t>
      </w:r>
    </w:p>
    <w:p w14:paraId="7CFCCCA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5"/>
          <w:sz w:val="28"/>
          <w:szCs w:val="28"/>
        </w:rPr>
        <w:t>27.</w:t>
      </w:r>
      <w:r>
        <w:rPr>
          <w:rFonts w:hint="eastAsia" w:ascii="仿宋" w:hAnsi="仿宋" w:eastAsia="仿宋" w:cs="仿宋"/>
          <w:color w:val="auto"/>
          <w:spacing w:val="30"/>
          <w:sz w:val="28"/>
          <w:szCs w:val="28"/>
        </w:rPr>
        <w:t xml:space="preserve"> </w:t>
      </w:r>
      <w:r>
        <w:rPr>
          <w:rFonts w:hint="eastAsia" w:ascii="仿宋" w:hAnsi="仿宋" w:eastAsia="仿宋" w:cs="仿宋"/>
          <w:color w:val="auto"/>
          <w:spacing w:val="30"/>
          <w:sz w:val="28"/>
          <w:szCs w:val="28"/>
          <w:lang w:val="en-US" w:eastAsia="zh-CN"/>
        </w:rPr>
        <w:t xml:space="preserve"> </w:t>
      </w:r>
      <w:r>
        <w:rPr>
          <w:rFonts w:hint="eastAsia" w:ascii="仿宋" w:hAnsi="仿宋" w:eastAsia="仿宋" w:cs="仿宋"/>
          <w:color w:val="auto"/>
          <w:spacing w:val="15"/>
          <w:sz w:val="28"/>
          <w:szCs w:val="28"/>
        </w:rPr>
        <w:t>拒绝某些或所有投标的权力。</w:t>
      </w:r>
    </w:p>
    <w:p w14:paraId="4DBD291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27.1</w:t>
      </w:r>
      <w:r>
        <w:rPr>
          <w:rFonts w:hint="eastAsia" w:ascii="仿宋" w:hAnsi="仿宋" w:eastAsia="仿宋" w:cs="仿宋"/>
          <w:color w:val="auto"/>
          <w:spacing w:val="3"/>
          <w:sz w:val="28"/>
          <w:szCs w:val="28"/>
          <w:lang w:val="en-US" w:eastAsia="zh-CN"/>
        </w:rPr>
        <w:t xml:space="preserve">  </w:t>
      </w:r>
      <w:r>
        <w:rPr>
          <w:rFonts w:hint="eastAsia" w:ascii="仿宋" w:hAnsi="仿宋" w:eastAsia="仿宋" w:cs="仿宋"/>
          <w:color w:val="auto"/>
          <w:spacing w:val="3"/>
          <w:sz w:val="28"/>
          <w:szCs w:val="28"/>
        </w:rPr>
        <w:t>采购人或采购代理机构有权在《中标通知书》发放之前的任何时候拒绝任何有不</w:t>
      </w:r>
      <w:r>
        <w:rPr>
          <w:rFonts w:hint="eastAsia" w:ascii="仿宋" w:hAnsi="仿宋" w:eastAsia="仿宋" w:cs="仿宋"/>
          <w:color w:val="auto"/>
          <w:spacing w:val="-1"/>
          <w:sz w:val="28"/>
          <w:szCs w:val="28"/>
        </w:rPr>
        <w:t>正当行为或扰乱正常招标工作的投标人，由此对相关投标人造</w:t>
      </w:r>
      <w:r>
        <w:rPr>
          <w:rFonts w:hint="eastAsia" w:ascii="仿宋" w:hAnsi="仿宋" w:eastAsia="仿宋" w:cs="仿宋"/>
          <w:color w:val="auto"/>
          <w:spacing w:val="-2"/>
          <w:sz w:val="28"/>
          <w:szCs w:val="28"/>
        </w:rPr>
        <w:t>成的损失不负责任。</w:t>
      </w:r>
    </w:p>
    <w:p w14:paraId="4549994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6"/>
        <w:rPr>
          <w:rFonts w:hint="eastAsia" w:ascii="仿宋" w:hAnsi="仿宋" w:eastAsia="仿宋" w:cs="仿宋"/>
          <w:color w:val="auto"/>
          <w:sz w:val="28"/>
          <w:szCs w:val="28"/>
        </w:rPr>
      </w:pPr>
      <w:r>
        <w:rPr>
          <w:rFonts w:hint="eastAsia" w:ascii="仿宋" w:hAnsi="仿宋" w:eastAsia="仿宋" w:cs="仿宋"/>
          <w:b/>
          <w:bCs/>
          <w:color w:val="auto"/>
          <w:spacing w:val="-4"/>
          <w:sz w:val="28"/>
          <w:szCs w:val="28"/>
        </w:rPr>
        <w:t>七、授予合同</w:t>
      </w:r>
    </w:p>
    <w:p w14:paraId="00F449C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28.</w:t>
      </w:r>
      <w:r>
        <w:rPr>
          <w:rFonts w:hint="eastAsia" w:ascii="仿宋" w:hAnsi="仿宋" w:eastAsia="仿宋" w:cs="仿宋"/>
          <w:color w:val="auto"/>
          <w:spacing w:val="86"/>
          <w:sz w:val="28"/>
          <w:szCs w:val="28"/>
        </w:rPr>
        <w:t xml:space="preserve"> </w:t>
      </w:r>
      <w:r>
        <w:rPr>
          <w:rFonts w:hint="eastAsia" w:ascii="仿宋" w:hAnsi="仿宋" w:eastAsia="仿宋" w:cs="仿宋"/>
          <w:color w:val="auto"/>
          <w:spacing w:val="2"/>
          <w:sz w:val="28"/>
          <w:szCs w:val="28"/>
        </w:rPr>
        <w:t>签订合同</w:t>
      </w:r>
    </w:p>
    <w:p w14:paraId="155ABBF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 xml:space="preserve">28.1 </w:t>
      </w:r>
      <w:r>
        <w:rPr>
          <w:rFonts w:hint="eastAsia" w:ascii="仿宋" w:hAnsi="仿宋" w:eastAsia="仿宋" w:cs="仿宋"/>
          <w:color w:val="auto"/>
          <w:spacing w:val="-2"/>
          <w:sz w:val="28"/>
          <w:szCs w:val="28"/>
          <w:lang w:val="en-US" w:eastAsia="zh-CN"/>
        </w:rPr>
        <w:t xml:space="preserve"> </w:t>
      </w:r>
      <w:r>
        <w:rPr>
          <w:rFonts w:hint="eastAsia" w:ascii="仿宋" w:hAnsi="仿宋" w:eastAsia="仿宋" w:cs="仿宋"/>
          <w:color w:val="auto"/>
          <w:spacing w:val="-2"/>
          <w:sz w:val="28"/>
          <w:szCs w:val="28"/>
        </w:rPr>
        <w:t>中标人收到《中标通知书》后，须按有关规定与采购</w:t>
      </w:r>
      <w:r>
        <w:rPr>
          <w:rFonts w:hint="eastAsia" w:ascii="仿宋" w:hAnsi="仿宋" w:eastAsia="仿宋" w:cs="仿宋"/>
          <w:color w:val="auto"/>
          <w:spacing w:val="-3"/>
          <w:sz w:val="28"/>
          <w:szCs w:val="28"/>
        </w:rPr>
        <w:t>人签定经济合同。合同的签订按照采购需求合同条款约定，但采购人事先约定的情</w:t>
      </w:r>
      <w:r>
        <w:rPr>
          <w:rFonts w:hint="eastAsia" w:ascii="仿宋" w:hAnsi="仿宋" w:eastAsia="仿宋" w:cs="仿宋"/>
          <w:color w:val="auto"/>
          <w:spacing w:val="-4"/>
          <w:sz w:val="28"/>
          <w:szCs w:val="28"/>
        </w:rPr>
        <w:t>况除外。</w:t>
      </w:r>
    </w:p>
    <w:p w14:paraId="27441FE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rPr>
        <w:t xml:space="preserve">28.2 </w:t>
      </w:r>
      <w:r>
        <w:rPr>
          <w:rFonts w:hint="eastAsia" w:ascii="仿宋" w:hAnsi="仿宋" w:eastAsia="仿宋" w:cs="仿宋"/>
          <w:color w:val="auto"/>
          <w:spacing w:val="1"/>
          <w:sz w:val="28"/>
          <w:szCs w:val="28"/>
          <w:lang w:val="en-US" w:eastAsia="zh-CN"/>
        </w:rPr>
        <w:t xml:space="preserve"> </w:t>
      </w:r>
      <w:r>
        <w:rPr>
          <w:rFonts w:hint="eastAsia" w:ascii="仿宋" w:hAnsi="仿宋" w:eastAsia="仿宋" w:cs="仿宋"/>
          <w:color w:val="auto"/>
          <w:spacing w:val="1"/>
          <w:sz w:val="28"/>
          <w:szCs w:val="28"/>
        </w:rPr>
        <w:t>合同签订后，中标人应按合同的规定履行合同，未按规定履约的，采购人</w:t>
      </w:r>
      <w:r>
        <w:rPr>
          <w:rFonts w:hint="eastAsia" w:ascii="仿宋" w:hAnsi="仿宋" w:eastAsia="仿宋" w:cs="仿宋"/>
          <w:color w:val="auto"/>
          <w:sz w:val="28"/>
          <w:szCs w:val="28"/>
        </w:rPr>
        <w:t>有权</w:t>
      </w:r>
      <w:r>
        <w:rPr>
          <w:rFonts w:hint="eastAsia" w:ascii="仿宋" w:hAnsi="仿宋" w:eastAsia="仿宋" w:cs="仿宋"/>
          <w:color w:val="auto"/>
          <w:spacing w:val="-4"/>
          <w:sz w:val="28"/>
          <w:szCs w:val="28"/>
        </w:rPr>
        <w:t>取消合同，并且不退还中标人的投标保证金。</w:t>
      </w:r>
    </w:p>
    <w:p w14:paraId="3F6504C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28.3  中标合同不得转让或分包。如需对合同的非主体部分进行转让或分包，投标人必</w:t>
      </w:r>
      <w:r>
        <w:rPr>
          <w:rFonts w:hint="eastAsia" w:ascii="仿宋" w:hAnsi="仿宋" w:eastAsia="仿宋" w:cs="仿宋"/>
          <w:color w:val="auto"/>
          <w:spacing w:val="2"/>
          <w:sz w:val="28"/>
          <w:szCs w:val="28"/>
        </w:rPr>
        <w:t>须在投标文件中予以说明，并需经采购人同</w:t>
      </w:r>
      <w:r>
        <w:rPr>
          <w:rFonts w:hint="eastAsia" w:ascii="仿宋" w:hAnsi="仿宋" w:eastAsia="仿宋" w:cs="仿宋"/>
          <w:color w:val="auto"/>
          <w:spacing w:val="1"/>
          <w:sz w:val="28"/>
          <w:szCs w:val="28"/>
        </w:rPr>
        <w:t>意。否则，采购人有权取消中标人的中标资格</w:t>
      </w:r>
    </w:p>
    <w:p w14:paraId="05DC1B6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28.4</w:t>
      </w:r>
      <w:r>
        <w:rPr>
          <w:rFonts w:hint="eastAsia" w:ascii="仿宋" w:hAnsi="仿宋" w:eastAsia="仿宋" w:cs="仿宋"/>
          <w:color w:val="auto"/>
          <w:spacing w:val="93"/>
          <w:sz w:val="28"/>
          <w:szCs w:val="28"/>
        </w:rPr>
        <w:t xml:space="preserve"> </w:t>
      </w:r>
      <w:r>
        <w:rPr>
          <w:rFonts w:hint="eastAsia" w:ascii="仿宋" w:hAnsi="仿宋" w:eastAsia="仿宋" w:cs="仿宋"/>
          <w:color w:val="auto"/>
          <w:spacing w:val="-2"/>
          <w:sz w:val="28"/>
          <w:szCs w:val="28"/>
        </w:rPr>
        <w:t>如中标人未按有关规定与采购人签订合同或提交合同履约保证金的，采</w:t>
      </w:r>
      <w:r>
        <w:rPr>
          <w:rFonts w:hint="eastAsia" w:ascii="仿宋" w:hAnsi="仿宋" w:eastAsia="仿宋" w:cs="仿宋"/>
          <w:color w:val="auto"/>
          <w:spacing w:val="-3"/>
          <w:sz w:val="28"/>
          <w:szCs w:val="28"/>
        </w:rPr>
        <w:t>购人可以</w:t>
      </w:r>
      <w:r>
        <w:rPr>
          <w:rFonts w:hint="eastAsia" w:ascii="仿宋" w:hAnsi="仿宋" w:eastAsia="仿宋" w:cs="仿宋"/>
          <w:color w:val="auto"/>
          <w:sz w:val="28"/>
          <w:szCs w:val="28"/>
        </w:rPr>
        <w:t>选择其他中标候选人为中标人，并组织中标人</w:t>
      </w:r>
      <w:r>
        <w:rPr>
          <w:rFonts w:hint="eastAsia" w:ascii="仿宋" w:hAnsi="仿宋" w:eastAsia="仿宋" w:cs="仿宋"/>
          <w:color w:val="auto"/>
          <w:spacing w:val="-1"/>
          <w:sz w:val="28"/>
          <w:szCs w:val="28"/>
        </w:rPr>
        <w:t>和采购人签订经济合同。</w:t>
      </w:r>
    </w:p>
    <w:p w14:paraId="1C90349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rPr>
        <w:t>28.5</w:t>
      </w:r>
      <w:r>
        <w:rPr>
          <w:rFonts w:hint="eastAsia" w:ascii="仿宋" w:hAnsi="仿宋" w:eastAsia="仿宋" w:cs="仿宋"/>
          <w:color w:val="auto"/>
          <w:spacing w:val="64"/>
          <w:sz w:val="28"/>
          <w:szCs w:val="28"/>
        </w:rPr>
        <w:t xml:space="preserve"> </w:t>
      </w:r>
      <w:r>
        <w:rPr>
          <w:rFonts w:hint="eastAsia" w:ascii="仿宋" w:hAnsi="仿宋" w:eastAsia="仿宋" w:cs="仿宋"/>
          <w:color w:val="auto"/>
          <w:spacing w:val="-1"/>
          <w:sz w:val="28"/>
          <w:szCs w:val="28"/>
        </w:rPr>
        <w:t>合同履约保证金的形式为银行保函，另有约定的，按照约定条件执行。</w:t>
      </w:r>
    </w:p>
    <w:p w14:paraId="45A73B5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29.</w:t>
      </w:r>
      <w:r>
        <w:rPr>
          <w:rFonts w:hint="eastAsia" w:ascii="仿宋" w:hAnsi="仿宋" w:eastAsia="仿宋" w:cs="仿宋"/>
          <w:color w:val="auto"/>
          <w:spacing w:val="82"/>
          <w:sz w:val="28"/>
          <w:szCs w:val="28"/>
        </w:rPr>
        <w:t xml:space="preserve"> </w:t>
      </w:r>
      <w:r>
        <w:rPr>
          <w:rFonts w:hint="eastAsia" w:ascii="仿宋" w:hAnsi="仿宋" w:eastAsia="仿宋" w:cs="仿宋"/>
          <w:color w:val="auto"/>
          <w:spacing w:val="2"/>
          <w:sz w:val="28"/>
          <w:szCs w:val="28"/>
        </w:rPr>
        <w:t>合同的组成</w:t>
      </w:r>
    </w:p>
    <w:p w14:paraId="7AC32B6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rPr>
        <w:t>29.1</w:t>
      </w:r>
      <w:r>
        <w:rPr>
          <w:rFonts w:hint="eastAsia" w:ascii="仿宋" w:hAnsi="仿宋" w:eastAsia="仿宋" w:cs="仿宋"/>
          <w:color w:val="auto"/>
          <w:spacing w:val="92"/>
          <w:sz w:val="28"/>
          <w:szCs w:val="28"/>
        </w:rPr>
        <w:t xml:space="preserve"> </w:t>
      </w:r>
      <w:r>
        <w:rPr>
          <w:rFonts w:hint="eastAsia" w:ascii="仿宋" w:hAnsi="仿宋" w:eastAsia="仿宋" w:cs="仿宋"/>
          <w:color w:val="auto"/>
          <w:spacing w:val="-1"/>
          <w:sz w:val="28"/>
          <w:szCs w:val="28"/>
        </w:rPr>
        <w:t>下列文件均为经济合同不可分割的组成部分：</w:t>
      </w:r>
    </w:p>
    <w:p w14:paraId="6C1D342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rPr>
        <w:t>29.1.1</w:t>
      </w:r>
      <w:r>
        <w:rPr>
          <w:rFonts w:hint="eastAsia" w:ascii="仿宋" w:hAnsi="仿宋" w:eastAsia="仿宋" w:cs="仿宋"/>
          <w:color w:val="auto"/>
          <w:spacing w:val="69"/>
          <w:sz w:val="28"/>
          <w:szCs w:val="28"/>
        </w:rPr>
        <w:t xml:space="preserve"> </w:t>
      </w:r>
      <w:r>
        <w:rPr>
          <w:rFonts w:hint="eastAsia" w:ascii="仿宋" w:hAnsi="仿宋" w:eastAsia="仿宋" w:cs="仿宋"/>
          <w:color w:val="auto"/>
          <w:spacing w:val="-1"/>
          <w:sz w:val="28"/>
          <w:szCs w:val="28"/>
        </w:rPr>
        <w:t>招标文件及其附件、澄清文件；</w:t>
      </w:r>
    </w:p>
    <w:p w14:paraId="0C998B5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29.1.2  中标的投标文件及其他附件；</w:t>
      </w:r>
    </w:p>
    <w:p w14:paraId="3247BD1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29.1.3</w:t>
      </w:r>
      <w:r>
        <w:rPr>
          <w:rFonts w:hint="eastAsia" w:ascii="仿宋" w:hAnsi="仿宋" w:eastAsia="仿宋" w:cs="仿宋"/>
          <w:color w:val="auto"/>
          <w:spacing w:val="79"/>
          <w:sz w:val="28"/>
          <w:szCs w:val="28"/>
        </w:rPr>
        <w:t xml:space="preserve"> </w:t>
      </w:r>
      <w:r>
        <w:rPr>
          <w:rFonts w:hint="eastAsia" w:ascii="仿宋" w:hAnsi="仿宋" w:eastAsia="仿宋" w:cs="仿宋"/>
          <w:color w:val="auto"/>
          <w:spacing w:val="-2"/>
          <w:sz w:val="28"/>
          <w:szCs w:val="28"/>
        </w:rPr>
        <w:t>经确认的答疑记录；</w:t>
      </w:r>
    </w:p>
    <w:p w14:paraId="6FE4B5A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29.1.4</w:t>
      </w:r>
      <w:r>
        <w:rPr>
          <w:rFonts w:hint="eastAsia" w:ascii="仿宋" w:hAnsi="仿宋" w:eastAsia="仿宋" w:cs="仿宋"/>
          <w:color w:val="auto"/>
          <w:spacing w:val="8"/>
          <w:sz w:val="28"/>
          <w:szCs w:val="28"/>
        </w:rPr>
        <w:t xml:space="preserve">  </w:t>
      </w:r>
      <w:r>
        <w:rPr>
          <w:rFonts w:hint="eastAsia" w:ascii="仿宋" w:hAnsi="仿宋" w:eastAsia="仿宋" w:cs="仿宋"/>
          <w:color w:val="auto"/>
          <w:spacing w:val="-9"/>
          <w:sz w:val="28"/>
          <w:szCs w:val="28"/>
        </w:rPr>
        <w:t>中标通知书。</w:t>
      </w:r>
    </w:p>
    <w:p w14:paraId="5004D80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6"/>
        <w:rPr>
          <w:rFonts w:hint="eastAsia" w:ascii="仿宋" w:hAnsi="仿宋" w:eastAsia="仿宋" w:cs="仿宋"/>
          <w:color w:val="auto"/>
          <w:sz w:val="28"/>
          <w:szCs w:val="28"/>
        </w:rPr>
      </w:pPr>
      <w:r>
        <w:rPr>
          <w:rFonts w:hint="eastAsia" w:ascii="仿宋" w:hAnsi="仿宋" w:eastAsia="仿宋" w:cs="仿宋"/>
          <w:b/>
          <w:bCs/>
          <w:color w:val="auto"/>
          <w:spacing w:val="-3"/>
          <w:sz w:val="28"/>
          <w:szCs w:val="28"/>
        </w:rPr>
        <w:t>八、买方授标时更改采购货物数量的权利</w:t>
      </w:r>
    </w:p>
    <w:p w14:paraId="3AF943D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30. 买方在授予合同时有权按“投标人须知前附表”第12项约定的内容对“</w:t>
      </w:r>
      <w:r>
        <w:rPr>
          <w:rFonts w:hint="eastAsia" w:ascii="仿宋" w:hAnsi="仿宋" w:eastAsia="仿宋" w:cs="仿宋"/>
          <w:color w:val="auto"/>
          <w:spacing w:val="2"/>
          <w:sz w:val="28"/>
          <w:szCs w:val="28"/>
        </w:rPr>
        <w:t>货物需求表</w:t>
      </w:r>
      <w:r>
        <w:rPr>
          <w:rFonts w:hint="eastAsia" w:ascii="仿宋" w:hAnsi="仿宋" w:eastAsia="仿宋" w:cs="仿宋"/>
          <w:color w:val="auto"/>
          <w:sz w:val="28"/>
          <w:szCs w:val="28"/>
        </w:rPr>
        <w:t>”中规定的货物数量和服务予以局部增加或减少，但不得对单价或其它实质性内容做任何改</w:t>
      </w:r>
      <w:r>
        <w:rPr>
          <w:rFonts w:hint="eastAsia" w:ascii="仿宋" w:hAnsi="仿宋" w:eastAsia="仿宋" w:cs="仿宋"/>
          <w:color w:val="auto"/>
          <w:spacing w:val="7"/>
          <w:sz w:val="28"/>
          <w:szCs w:val="28"/>
        </w:rPr>
        <w:t>变，对增减的数量按同类型中标产品价结算货款。</w:t>
      </w:r>
    </w:p>
    <w:p w14:paraId="30E1195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九、其他事项</w:t>
      </w:r>
    </w:p>
    <w:p w14:paraId="4C807E0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5"/>
          <w:sz w:val="28"/>
          <w:szCs w:val="28"/>
        </w:rPr>
        <w:t>31.</w:t>
      </w:r>
      <w:r>
        <w:rPr>
          <w:rFonts w:hint="eastAsia" w:ascii="仿宋" w:hAnsi="仿宋" w:eastAsia="仿宋" w:cs="仿宋"/>
          <w:color w:val="auto"/>
          <w:spacing w:val="12"/>
          <w:sz w:val="28"/>
          <w:szCs w:val="28"/>
        </w:rPr>
        <w:t xml:space="preserve">   </w:t>
      </w:r>
      <w:r>
        <w:rPr>
          <w:rFonts w:hint="eastAsia" w:ascii="仿宋" w:hAnsi="仿宋" w:eastAsia="仿宋" w:cs="仿宋"/>
          <w:color w:val="auto"/>
          <w:spacing w:val="5"/>
          <w:sz w:val="28"/>
          <w:szCs w:val="28"/>
        </w:rPr>
        <w:t>中标服务费</w:t>
      </w:r>
    </w:p>
    <w:p w14:paraId="48EE53C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31.1  中标人应按本招标文件的规定，在《中标通知书》核发时至核发后3天内，向</w:t>
      </w:r>
      <w:r>
        <w:rPr>
          <w:rFonts w:hint="eastAsia" w:ascii="仿宋" w:hAnsi="仿宋" w:eastAsia="仿宋" w:cs="仿宋"/>
          <w:color w:val="auto"/>
          <w:spacing w:val="12"/>
          <w:sz w:val="28"/>
          <w:szCs w:val="28"/>
        </w:rPr>
        <w:t>采购代理机构支付中标服务费。</w:t>
      </w:r>
    </w:p>
    <w:p w14:paraId="141B95E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31.2  中标服务费的计算基数是中标人投标报价的总金额，</w:t>
      </w:r>
      <w:r>
        <w:rPr>
          <w:rFonts w:hint="eastAsia" w:ascii="仿宋" w:hAnsi="仿宋" w:eastAsia="仿宋" w:cs="仿宋"/>
          <w:color w:val="auto"/>
          <w:spacing w:val="13"/>
          <w:sz w:val="28"/>
          <w:szCs w:val="28"/>
        </w:rPr>
        <w:t>即中标通知书中载明的中标金</w:t>
      </w:r>
      <w:r>
        <w:rPr>
          <w:rFonts w:hint="eastAsia" w:ascii="仿宋" w:hAnsi="仿宋" w:eastAsia="仿宋" w:cs="仿宋"/>
          <w:color w:val="auto"/>
          <w:spacing w:val="3"/>
          <w:sz w:val="28"/>
          <w:szCs w:val="28"/>
        </w:rPr>
        <w:t>额。</w:t>
      </w:r>
    </w:p>
    <w:p w14:paraId="3EAB21E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7"/>
          <w:sz w:val="28"/>
          <w:szCs w:val="28"/>
        </w:rPr>
        <w:t>32.</w:t>
      </w:r>
      <w:r>
        <w:rPr>
          <w:rFonts w:hint="eastAsia" w:ascii="仿宋" w:hAnsi="仿宋" w:eastAsia="仿宋" w:cs="仿宋"/>
          <w:color w:val="auto"/>
          <w:spacing w:val="23"/>
          <w:w w:val="101"/>
          <w:sz w:val="28"/>
          <w:szCs w:val="28"/>
        </w:rPr>
        <w:t xml:space="preserve"> </w:t>
      </w:r>
      <w:r>
        <w:rPr>
          <w:rFonts w:hint="eastAsia" w:ascii="仿宋" w:hAnsi="仿宋" w:eastAsia="仿宋" w:cs="仿宋"/>
          <w:color w:val="auto"/>
          <w:spacing w:val="17"/>
          <w:sz w:val="28"/>
          <w:szCs w:val="28"/>
        </w:rPr>
        <w:t>参与本次招标的投标企业必须有商务、技术人员对评标委员会提出的商务、技术问题</w:t>
      </w:r>
      <w:r>
        <w:rPr>
          <w:rFonts w:hint="eastAsia" w:ascii="仿宋" w:hAnsi="仿宋" w:eastAsia="仿宋" w:cs="仿宋"/>
          <w:color w:val="auto"/>
          <w:spacing w:val="7"/>
          <w:sz w:val="28"/>
          <w:szCs w:val="28"/>
        </w:rPr>
        <w:t>进行答疑。</w:t>
      </w:r>
    </w:p>
    <w:p w14:paraId="2904045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33. 有下列情形之一的，视为投标人串通投标，其投标</w:t>
      </w:r>
      <w:r>
        <w:rPr>
          <w:rFonts w:hint="eastAsia" w:ascii="仿宋" w:hAnsi="仿宋" w:eastAsia="仿宋" w:cs="仿宋"/>
          <w:color w:val="auto"/>
          <w:spacing w:val="7"/>
          <w:sz w:val="28"/>
          <w:szCs w:val="28"/>
        </w:rPr>
        <w:t>无效：</w:t>
      </w:r>
    </w:p>
    <w:p w14:paraId="2AB12A8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33.1  不同投标人的投标文件由同一单位或者个人编制</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14"/>
          <w:sz w:val="28"/>
          <w:szCs w:val="28"/>
        </w:rPr>
        <w:t>；</w:t>
      </w:r>
    </w:p>
    <w:p w14:paraId="72433BD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33.2  不同投标人委托同一单位或者个人办理投标事宜</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14"/>
          <w:sz w:val="28"/>
          <w:szCs w:val="28"/>
        </w:rPr>
        <w:t>；</w:t>
      </w:r>
    </w:p>
    <w:p w14:paraId="60C912F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33.3  不同投标人的投标文件载明的项目管理成员或者联系人员为同一人</w:t>
      </w:r>
      <w:r>
        <w:rPr>
          <w:rFonts w:hint="eastAsia" w:ascii="仿宋" w:hAnsi="仿宋" w:eastAsia="仿宋" w:cs="仿宋"/>
          <w:color w:val="auto"/>
          <w:spacing w:val="-38"/>
          <w:sz w:val="28"/>
          <w:szCs w:val="28"/>
        </w:rPr>
        <w:t xml:space="preserve"> </w:t>
      </w:r>
      <w:r>
        <w:rPr>
          <w:rFonts w:hint="eastAsia" w:ascii="仿宋" w:hAnsi="仿宋" w:eastAsia="仿宋" w:cs="仿宋"/>
          <w:color w:val="auto"/>
          <w:spacing w:val="-38"/>
          <w:sz w:val="28"/>
          <w:szCs w:val="28"/>
          <w:lang w:eastAsia="zh-CN"/>
        </w:rPr>
        <w:t>；</w:t>
      </w:r>
    </w:p>
    <w:p w14:paraId="35BF5F6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6"/>
          <w:sz w:val="28"/>
          <w:szCs w:val="28"/>
        </w:rPr>
        <w:t>33.4  不同投标人的投标文件异常一致或者投标</w:t>
      </w:r>
      <w:r>
        <w:rPr>
          <w:rFonts w:hint="eastAsia" w:ascii="仿宋" w:hAnsi="仿宋" w:eastAsia="仿宋" w:cs="仿宋"/>
          <w:color w:val="auto"/>
          <w:spacing w:val="15"/>
          <w:sz w:val="28"/>
          <w:szCs w:val="28"/>
        </w:rPr>
        <w:t>报价呈规律性差异；</w:t>
      </w:r>
    </w:p>
    <w:p w14:paraId="68F8B9C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2"/>
          <w:sz w:val="28"/>
          <w:szCs w:val="28"/>
        </w:rPr>
        <w:t>33.5  不同投标人的投标文件相互混装</w:t>
      </w:r>
      <w:r>
        <w:rPr>
          <w:rFonts w:hint="eastAsia" w:ascii="仿宋" w:hAnsi="仿宋" w:eastAsia="仿宋" w:cs="仿宋"/>
          <w:color w:val="auto"/>
          <w:spacing w:val="-32"/>
          <w:sz w:val="28"/>
          <w:szCs w:val="28"/>
        </w:rPr>
        <w:t xml:space="preserve"> </w:t>
      </w:r>
      <w:r>
        <w:rPr>
          <w:rFonts w:hint="eastAsia" w:ascii="仿宋" w:hAnsi="仿宋" w:eastAsia="仿宋" w:cs="仿宋"/>
          <w:color w:val="auto"/>
          <w:spacing w:val="12"/>
          <w:sz w:val="28"/>
          <w:szCs w:val="28"/>
        </w:rPr>
        <w:t>；</w:t>
      </w:r>
    </w:p>
    <w:p w14:paraId="6377858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2"/>
          <w:szCs w:val="22"/>
        </w:rPr>
      </w:pPr>
      <w:r>
        <w:rPr>
          <w:rFonts w:hint="eastAsia" w:ascii="仿宋" w:hAnsi="仿宋" w:eastAsia="仿宋" w:cs="仿宋"/>
          <w:color w:val="auto"/>
          <w:spacing w:val="15"/>
          <w:sz w:val="28"/>
          <w:szCs w:val="28"/>
        </w:rPr>
        <w:t>33.6  不同投标人的投标保证金从同一单位或者个人的账户转出。</w:t>
      </w:r>
    </w:p>
    <w:p w14:paraId="075E4D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2"/>
          <w:szCs w:val="22"/>
        </w:rPr>
        <w:sectPr>
          <w:footerReference r:id="rId10" w:type="default"/>
          <w:pgSz w:w="11900" w:h="16839"/>
          <w:pgMar w:top="1440" w:right="1800" w:bottom="1440" w:left="1800" w:header="0" w:footer="1006" w:gutter="0"/>
          <w:pgNumType w:fmt="decimal"/>
          <w:cols w:space="720" w:num="1"/>
        </w:sectPr>
      </w:pPr>
    </w:p>
    <w:p w14:paraId="368F8B1F">
      <w:pPr>
        <w:numPr>
          <w:ilvl w:val="0"/>
          <w:numId w:val="0"/>
        </w:numPr>
        <w:jc w:val="center"/>
        <w:rPr>
          <w:rFonts w:hint="default" w:ascii="仿宋" w:hAnsi="仿宋" w:eastAsia="仿宋" w:cs="仿宋"/>
          <w:b/>
          <w:bCs/>
          <w:i w:val="0"/>
          <w:iCs w:val="0"/>
          <w:color w:val="auto"/>
          <w:position w:val="-7"/>
          <w:sz w:val="32"/>
          <w:szCs w:val="32"/>
          <w:lang w:val="en-US" w:eastAsia="zh-CN"/>
        </w:rPr>
      </w:pPr>
      <w:r>
        <w:rPr>
          <w:rFonts w:hint="eastAsia" w:ascii="仿宋" w:hAnsi="仿宋" w:eastAsia="仿宋" w:cs="仿宋"/>
          <w:b/>
          <w:bCs/>
          <w:i w:val="0"/>
          <w:iCs w:val="0"/>
          <w:color w:val="auto"/>
          <w:position w:val="-7"/>
          <w:sz w:val="32"/>
          <w:szCs w:val="32"/>
          <w:lang w:val="en-US" w:eastAsia="zh-CN"/>
        </w:rPr>
        <w:t xml:space="preserve">第三章 </w:t>
      </w:r>
      <w:r>
        <w:rPr>
          <w:rFonts w:hint="eastAsia" w:ascii="仿宋" w:hAnsi="仿宋" w:eastAsia="仿宋" w:cs="仿宋"/>
          <w:b/>
          <w:bCs/>
          <w:i w:val="0"/>
          <w:iCs w:val="0"/>
          <w:color w:val="auto"/>
          <w:position w:val="-7"/>
          <w:sz w:val="32"/>
          <w:szCs w:val="32"/>
          <w:lang w:val="en-US" w:eastAsia="zh-CN"/>
        </w:rPr>
        <w:fldChar w:fldCharType="begin"/>
      </w:r>
      <w:r>
        <w:rPr>
          <w:rFonts w:hint="eastAsia" w:ascii="仿宋" w:hAnsi="仿宋" w:eastAsia="仿宋" w:cs="仿宋"/>
          <w:b/>
          <w:bCs/>
          <w:i w:val="0"/>
          <w:iCs w:val="0"/>
          <w:color w:val="auto"/>
          <w:position w:val="-7"/>
          <w:sz w:val="32"/>
          <w:szCs w:val="32"/>
          <w:lang w:val="en-US" w:eastAsia="zh-CN"/>
        </w:rPr>
        <w:instrText xml:space="preserve"> HYPERLINK \l "bookmark2" </w:instrText>
      </w:r>
      <w:r>
        <w:rPr>
          <w:rFonts w:hint="eastAsia" w:ascii="仿宋" w:hAnsi="仿宋" w:eastAsia="仿宋" w:cs="仿宋"/>
          <w:b/>
          <w:bCs/>
          <w:i w:val="0"/>
          <w:iCs w:val="0"/>
          <w:color w:val="auto"/>
          <w:position w:val="-7"/>
          <w:sz w:val="32"/>
          <w:szCs w:val="32"/>
          <w:lang w:val="en-US" w:eastAsia="zh-CN"/>
        </w:rPr>
        <w:fldChar w:fldCharType="separate"/>
      </w:r>
      <w:r>
        <w:rPr>
          <w:rFonts w:hint="eastAsia" w:ascii="仿宋" w:hAnsi="仿宋" w:eastAsia="仿宋" w:cs="仿宋"/>
          <w:b/>
          <w:bCs/>
          <w:i w:val="0"/>
          <w:iCs w:val="0"/>
          <w:color w:val="auto"/>
          <w:position w:val="-7"/>
          <w:sz w:val="32"/>
          <w:szCs w:val="32"/>
          <w:lang w:val="en-US" w:eastAsia="zh-CN"/>
        </w:rPr>
        <w:t>合同条款</w:t>
      </w:r>
      <w:r>
        <w:rPr>
          <w:rFonts w:hint="eastAsia" w:ascii="仿宋" w:hAnsi="仿宋" w:eastAsia="仿宋" w:cs="仿宋"/>
          <w:b/>
          <w:bCs/>
          <w:i w:val="0"/>
          <w:iCs w:val="0"/>
          <w:color w:val="auto"/>
          <w:position w:val="-7"/>
          <w:sz w:val="32"/>
          <w:szCs w:val="32"/>
          <w:lang w:val="en-US" w:eastAsia="zh-CN"/>
        </w:rPr>
        <w:fldChar w:fldCharType="end"/>
      </w:r>
      <w:r>
        <w:rPr>
          <w:rFonts w:hint="eastAsia" w:ascii="仿宋" w:hAnsi="仿宋" w:eastAsia="仿宋" w:cs="仿宋"/>
          <w:b/>
          <w:bCs/>
          <w:i w:val="0"/>
          <w:iCs w:val="0"/>
          <w:color w:val="auto"/>
          <w:position w:val="-7"/>
          <w:sz w:val="32"/>
          <w:szCs w:val="32"/>
          <w:lang w:val="en-US" w:eastAsia="zh-CN"/>
        </w:rPr>
        <w:t>（拟定合同）</w:t>
      </w:r>
    </w:p>
    <w:p w14:paraId="33EE7D4A">
      <w:pPr>
        <w:pStyle w:val="2"/>
        <w:numPr>
          <w:ilvl w:val="0"/>
          <w:numId w:val="0"/>
        </w:numPr>
        <w:ind w:leftChars="0"/>
        <w:rPr>
          <w:rFonts w:hint="eastAsia"/>
          <w:color w:val="auto"/>
          <w:lang w:val="en-US" w:eastAsia="zh-CN"/>
        </w:rPr>
      </w:pPr>
    </w:p>
    <w:p w14:paraId="1F6FBF4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 本格式条款仅作为双方签订合同时的参考)</w:t>
      </w:r>
    </w:p>
    <w:p w14:paraId="2B3B6A0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合同编号：</w:t>
      </w:r>
    </w:p>
    <w:p w14:paraId="73EB64E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6EF6AB3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6B4CB86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color w:val="auto"/>
          <w:spacing w:val="14"/>
          <w:sz w:val="40"/>
          <w:szCs w:val="40"/>
          <w:lang w:val="en-US" w:eastAsia="zh-CN"/>
        </w:rPr>
      </w:pPr>
      <w:r>
        <w:rPr>
          <w:rFonts w:hint="eastAsia" w:ascii="仿宋" w:hAnsi="仿宋" w:eastAsia="仿宋" w:cs="仿宋"/>
          <w:color w:val="auto"/>
          <w:spacing w:val="14"/>
          <w:sz w:val="40"/>
          <w:szCs w:val="40"/>
          <w:lang w:val="en-US" w:eastAsia="zh-CN"/>
        </w:rPr>
        <w:t>政府采购合同</w:t>
      </w:r>
    </w:p>
    <w:p w14:paraId="68A35C4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50AFF9D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3CD8BB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 第一部分 合同书)</w:t>
      </w:r>
    </w:p>
    <w:p w14:paraId="01B2EA6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468AE9C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5D5C101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60115AE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4EB6937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1F890A3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6C2087C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项目名称：</w:t>
      </w:r>
    </w:p>
    <w:p w14:paraId="26AE17A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甲       方：</w:t>
      </w:r>
    </w:p>
    <w:p w14:paraId="71E7C81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乙       方：</w:t>
      </w:r>
    </w:p>
    <w:p w14:paraId="10A5BCB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签  订 地 ：</w:t>
      </w:r>
    </w:p>
    <w:p w14:paraId="4B9A9E1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签订日期：</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年</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月 </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 日</w:t>
      </w:r>
    </w:p>
    <w:p w14:paraId="37543FD1">
      <w:pPr>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br w:type="page"/>
      </w:r>
    </w:p>
    <w:p w14:paraId="7E6CF9C3">
      <w:pPr>
        <w:pStyle w:val="2"/>
        <w:rPr>
          <w:rFonts w:hint="eastAsia"/>
          <w:color w:val="auto"/>
          <w:lang w:val="en-US" w:eastAsia="zh-CN"/>
        </w:rPr>
      </w:pPr>
    </w:p>
    <w:p w14:paraId="6622E07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u w:val="single"/>
          <w:lang w:val="en-US" w:eastAsia="zh-CN"/>
        </w:rPr>
        <w:tab/>
      </w:r>
      <w:r>
        <w:rPr>
          <w:rFonts w:hint="eastAsia" w:ascii="仿宋" w:hAnsi="仿宋" w:eastAsia="仿宋" w:cs="仿宋"/>
          <w:color w:val="auto"/>
          <w:spacing w:val="14"/>
          <w:sz w:val="28"/>
          <w:szCs w:val="28"/>
          <w:u w:val="single"/>
          <w:lang w:val="en-US" w:eastAsia="zh-CN"/>
        </w:rPr>
        <w:tab/>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年 </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月</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日， </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 (采购人)  以 </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 ( 采购方式) 对          ( 项目名称) 进行了 采购 。经   评标委员会</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评定，                  公司 为该项目中标供应商。现于中标通知书发出之日 起三十日内，  按照采购文件确定的事项签订本合同。</w:t>
      </w:r>
    </w:p>
    <w:p w14:paraId="7C3D841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根据《中华人民共和国合同法》、《中华人民共和国政府采购法》等相关法律法规之规定，   按</w:t>
      </w:r>
    </w:p>
    <w:p w14:paraId="280E531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照平等、   自愿、公平和诚实信用的原则，  经        (以下简称：   甲方)和        (以下简称：  乙方)</w:t>
      </w:r>
    </w:p>
    <w:p w14:paraId="2AD1213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协商一致，  约定以下合同条款，  以兹共同遵守、全面履行。</w:t>
      </w:r>
    </w:p>
    <w:p w14:paraId="1D8767D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1.1 合同组成部分</w:t>
      </w:r>
    </w:p>
    <w:p w14:paraId="314EFBA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下列文件为本合同的组成部分，并构成一个整体，需综合解释、相互补充。如果下列文件内 容 出现不一致的情形，  那么在保证按照采购文件确定的事项的前提下，  组成本合同的多个文件的</w:t>
      </w:r>
    </w:p>
    <w:p w14:paraId="6A9A95A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优先适用顺序如下：</w:t>
      </w:r>
    </w:p>
    <w:p w14:paraId="2109C1B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1.1.1 本合同及其补充合同、 变更协议 ；</w:t>
      </w:r>
    </w:p>
    <w:p w14:paraId="73749DC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1.1.2   中标通知书；</w:t>
      </w:r>
    </w:p>
    <w:p w14:paraId="13B45B9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 . 1.3 投标文件(含澄清或者说明文件)  ；</w:t>
      </w:r>
    </w:p>
    <w:p w14:paraId="73D3E49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 . 1.4 招标文件(含澄清或者修改文件)  ；</w:t>
      </w:r>
    </w:p>
    <w:p w14:paraId="6F4126C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 1.5 其他相关采购文件。</w:t>
      </w:r>
    </w:p>
    <w:p w14:paraId="0895951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1.2  标的</w:t>
      </w:r>
    </w:p>
    <w:p w14:paraId="1291BEB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1.2.1 标的名称：               ；</w:t>
      </w:r>
    </w:p>
    <w:p w14:paraId="28A8732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1.2.2 标的数量： 见明细          ；</w:t>
      </w:r>
    </w:p>
    <w:p w14:paraId="06A3208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1.2.3 标的质量：                                  。</w:t>
      </w:r>
    </w:p>
    <w:p w14:paraId="21A2995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1.3  价款</w:t>
      </w:r>
    </w:p>
    <w:p w14:paraId="1DB67AD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本合同总价为：  ￥        元(大写：               )  。</w:t>
      </w:r>
    </w:p>
    <w:p w14:paraId="3E6AFCE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分项价格为：</w:t>
      </w:r>
    </w:p>
    <w:p w14:paraId="5AE14E5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1.4 付款方式和发票开具方式</w:t>
      </w:r>
    </w:p>
    <w:p w14:paraId="3A52E34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1.4.1付款方式：   甲乙双方签订合同时约定 ;</w:t>
      </w:r>
    </w:p>
    <w:p w14:paraId="617AE33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1.4.2 发票开具方式：                                。</w:t>
      </w:r>
    </w:p>
    <w:p w14:paraId="212690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1.5 履行期限、地点和方式</w:t>
      </w:r>
    </w:p>
    <w:p w14:paraId="17EA825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1.5.1 履行期限：                        ；</w:t>
      </w:r>
    </w:p>
    <w:p w14:paraId="4FF49D5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1.5.2 履行地点：   甲方指定地点             ；</w:t>
      </w:r>
    </w:p>
    <w:p w14:paraId="700F2C9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1.5.3 履行方式：   甲方指定方式  。</w:t>
      </w:r>
    </w:p>
    <w:p w14:paraId="4001321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1.6 违约责任</w:t>
      </w:r>
    </w:p>
    <w:p w14:paraId="2D37C1F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1.6.1  除不可抗力外，  任何一方未能履行本合同约定的其他主要义务，  经催告后在合理期限</w:t>
      </w:r>
    </w:p>
    <w:p w14:paraId="3536B4F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内仍未履行的，  或者任何一方有其他违约行为致使不能实现合同目的的，  或者任何一方有腐败行 为(即：  提供或给予或接受或索取任何财物或其他好处或者采取其他不正当手段来影响对方当事 人在合同签订、履行过程中的行为)  或者欺诈行为(即：   以谎报事实或隐瞒真相的方法来影响对 方当事人在合同签订、履行过程中的行为)  的，  对方当事人可以书面通知违约方解除本合同；</w:t>
      </w:r>
    </w:p>
    <w:p w14:paraId="5178534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1.6.2 任何一方按照前述约定要求违约方支付违约金的同时，  仍有权要求违约方继续履行合 同、采取补救措施，并有权按照己方实际损失情况要求违约方赔偿损失；任何一方按照前述约定 要 求解除本合同的同时，  仍有权要求违约方支付违约金和按照己方实际损失情况要求违约方赔偿</w:t>
      </w:r>
    </w:p>
    <w:p w14:paraId="5B1B6FF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损失；  且守约方行使的任何权利救济方式均不视为其放弃了其他法定或者约定的权利救济方式； 1.6.3  除前述约定外，除不可抗力外，任何一方未能履行本合同约定的义务，对方当事人均 有 权    要求继续履行、采取补救措施或者赔偿损失等，  且对方当事人行使的任何权利救济方式均不   视  为其放弃了其他法定或者约定的权利救济方式 ；</w:t>
      </w:r>
    </w:p>
    <w:p w14:paraId="42442FF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1.6.4 如果出现政府采购监督管理部门在处理投诉事项期间，  书面通知甲方暂停采购活动的 情形，  或者询问或质疑事项可能影响中标结果的，  导致甲方中止履行合同的情形，  均不视为甲方 违约。</w:t>
      </w:r>
    </w:p>
    <w:p w14:paraId="787C95C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1.7 合同争议的解决</w:t>
      </w:r>
    </w:p>
    <w:p w14:paraId="00FF13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sectPr>
          <w:headerReference r:id="rId11" w:type="default"/>
          <w:footerReference r:id="rId12" w:type="default"/>
          <w:pgSz w:w="12235" w:h="15819"/>
          <w:pgMar w:top="1440" w:right="1800" w:bottom="1440" w:left="1800" w:header="0" w:footer="747" w:gutter="0"/>
          <w:pgNumType w:fmt="decimal"/>
          <w:cols w:space="720" w:num="1"/>
        </w:sectPr>
      </w:pPr>
    </w:p>
    <w:p w14:paraId="00F4048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本合同履行过程中发生的任何争议，  双方当事人均可通过和解或者调解解决；  不愿和解、调</w:t>
      </w:r>
    </w:p>
    <w:p w14:paraId="7D6C441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解或者和解、调解不成的，  可以选择下列第二种方式解决：</w:t>
      </w:r>
    </w:p>
    <w:p w14:paraId="4D9F66E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1.7.1 将争议提交          仲裁委员会依申请仲裁时其现行有效的仲裁规则裁决 ；</w:t>
      </w:r>
    </w:p>
    <w:p w14:paraId="33CAB27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1.7.2  向合同履行地人民法院起诉。</w:t>
      </w:r>
    </w:p>
    <w:p w14:paraId="20A55EB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1.8 合同生效</w:t>
      </w:r>
    </w:p>
    <w:p w14:paraId="6E3DF9E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本合同自双方当事人盖章或者签字时生效。</w:t>
      </w:r>
    </w:p>
    <w:p w14:paraId="5841B60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tbl>
      <w:tblPr>
        <w:tblStyle w:val="20"/>
        <w:tblW w:w="848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504"/>
        <w:gridCol w:w="4977"/>
      </w:tblGrid>
      <w:tr w14:paraId="76BCB0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3504" w:type="dxa"/>
            <w:vAlign w:val="top"/>
          </w:tcPr>
          <w:p w14:paraId="2620A5C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甲方：</w:t>
            </w:r>
          </w:p>
        </w:tc>
        <w:tc>
          <w:tcPr>
            <w:tcW w:w="4977" w:type="dxa"/>
            <w:vAlign w:val="top"/>
          </w:tcPr>
          <w:p w14:paraId="78BAA19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乙方：</w:t>
            </w:r>
          </w:p>
        </w:tc>
      </w:tr>
      <w:tr w14:paraId="7A6A46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3504" w:type="dxa"/>
            <w:vAlign w:val="top"/>
          </w:tcPr>
          <w:p w14:paraId="7D52EC5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统一社会信用代码：</w:t>
            </w:r>
          </w:p>
        </w:tc>
        <w:tc>
          <w:tcPr>
            <w:tcW w:w="4977" w:type="dxa"/>
            <w:vAlign w:val="top"/>
          </w:tcPr>
          <w:p w14:paraId="71D85B1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统一社会信用代码或身份证号码：</w:t>
            </w:r>
          </w:p>
        </w:tc>
      </w:tr>
      <w:tr w14:paraId="223073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0" w:hRule="atLeast"/>
        </w:trPr>
        <w:tc>
          <w:tcPr>
            <w:tcW w:w="3504" w:type="dxa"/>
            <w:vAlign w:val="top"/>
          </w:tcPr>
          <w:p w14:paraId="0A8C4B9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住所：</w:t>
            </w:r>
          </w:p>
        </w:tc>
        <w:tc>
          <w:tcPr>
            <w:tcW w:w="4977" w:type="dxa"/>
            <w:vAlign w:val="top"/>
          </w:tcPr>
          <w:p w14:paraId="304AA36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住所：</w:t>
            </w:r>
          </w:p>
        </w:tc>
      </w:tr>
      <w:tr w14:paraId="2F1DCEC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5" w:hRule="atLeast"/>
        </w:trPr>
        <w:tc>
          <w:tcPr>
            <w:tcW w:w="3504" w:type="dxa"/>
            <w:vAlign w:val="top"/>
          </w:tcPr>
          <w:p w14:paraId="4461D0C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法定代表人或</w:t>
            </w:r>
          </w:p>
        </w:tc>
        <w:tc>
          <w:tcPr>
            <w:tcW w:w="4977" w:type="dxa"/>
            <w:vAlign w:val="top"/>
          </w:tcPr>
          <w:p w14:paraId="5755B82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法定代表人</w:t>
            </w:r>
          </w:p>
        </w:tc>
      </w:tr>
      <w:tr w14:paraId="37DF56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4" w:hRule="atLeast"/>
        </w:trPr>
        <w:tc>
          <w:tcPr>
            <w:tcW w:w="3504" w:type="dxa"/>
            <w:vAlign w:val="top"/>
          </w:tcPr>
          <w:p w14:paraId="099155B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授权代表(签字)   ：</w:t>
            </w:r>
          </w:p>
        </w:tc>
        <w:tc>
          <w:tcPr>
            <w:tcW w:w="4977" w:type="dxa"/>
            <w:vAlign w:val="top"/>
          </w:tcPr>
          <w:p w14:paraId="7A369D0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或 授 权 代 表( 签 字 )   :</w:t>
            </w:r>
          </w:p>
        </w:tc>
      </w:tr>
      <w:tr w14:paraId="61D8DF2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3" w:hRule="atLeast"/>
        </w:trPr>
        <w:tc>
          <w:tcPr>
            <w:tcW w:w="3504" w:type="dxa"/>
            <w:vAlign w:val="top"/>
          </w:tcPr>
          <w:p w14:paraId="689C593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联系人：</w:t>
            </w:r>
          </w:p>
        </w:tc>
        <w:tc>
          <w:tcPr>
            <w:tcW w:w="4977" w:type="dxa"/>
            <w:vAlign w:val="top"/>
          </w:tcPr>
          <w:p w14:paraId="448E063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联系人：</w:t>
            </w:r>
          </w:p>
        </w:tc>
      </w:tr>
      <w:tr w14:paraId="4FD5B9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8" w:hRule="atLeast"/>
        </w:trPr>
        <w:tc>
          <w:tcPr>
            <w:tcW w:w="3504" w:type="dxa"/>
            <w:vAlign w:val="top"/>
          </w:tcPr>
          <w:p w14:paraId="07BBC5F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约定送达地址：</w:t>
            </w:r>
          </w:p>
        </w:tc>
        <w:tc>
          <w:tcPr>
            <w:tcW w:w="4977" w:type="dxa"/>
            <w:vAlign w:val="top"/>
          </w:tcPr>
          <w:p w14:paraId="179C119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约定送达地址：</w:t>
            </w:r>
          </w:p>
        </w:tc>
      </w:tr>
      <w:tr w14:paraId="4A583D6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5" w:hRule="atLeast"/>
        </w:trPr>
        <w:tc>
          <w:tcPr>
            <w:tcW w:w="3504" w:type="dxa"/>
            <w:vAlign w:val="top"/>
          </w:tcPr>
          <w:p w14:paraId="6D4A74B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邮政编码：</w:t>
            </w:r>
          </w:p>
        </w:tc>
        <w:tc>
          <w:tcPr>
            <w:tcW w:w="4977" w:type="dxa"/>
            <w:vAlign w:val="top"/>
          </w:tcPr>
          <w:p w14:paraId="15D4379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邮政编码：</w:t>
            </w:r>
          </w:p>
        </w:tc>
      </w:tr>
      <w:tr w14:paraId="7FDFF0B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504" w:type="dxa"/>
            <w:vAlign w:val="top"/>
          </w:tcPr>
          <w:p w14:paraId="7A2A254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电话:</w:t>
            </w:r>
          </w:p>
        </w:tc>
        <w:tc>
          <w:tcPr>
            <w:tcW w:w="4977" w:type="dxa"/>
            <w:vAlign w:val="top"/>
          </w:tcPr>
          <w:p w14:paraId="2E7ACD8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电话:</w:t>
            </w:r>
          </w:p>
        </w:tc>
      </w:tr>
      <w:tr w14:paraId="11C72D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8" w:hRule="atLeast"/>
        </w:trPr>
        <w:tc>
          <w:tcPr>
            <w:tcW w:w="3504" w:type="dxa"/>
            <w:vAlign w:val="top"/>
          </w:tcPr>
          <w:p w14:paraId="4E45C57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传真 :</w:t>
            </w:r>
          </w:p>
        </w:tc>
        <w:tc>
          <w:tcPr>
            <w:tcW w:w="4977" w:type="dxa"/>
            <w:vAlign w:val="top"/>
          </w:tcPr>
          <w:p w14:paraId="6CEB5C4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传真 :</w:t>
            </w:r>
          </w:p>
        </w:tc>
      </w:tr>
      <w:tr w14:paraId="31BE882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9" w:hRule="atLeast"/>
        </w:trPr>
        <w:tc>
          <w:tcPr>
            <w:tcW w:w="3504" w:type="dxa"/>
            <w:vAlign w:val="top"/>
          </w:tcPr>
          <w:p w14:paraId="514BEBA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电子邮箱：</w:t>
            </w:r>
          </w:p>
        </w:tc>
        <w:tc>
          <w:tcPr>
            <w:tcW w:w="4977" w:type="dxa"/>
            <w:vAlign w:val="top"/>
          </w:tcPr>
          <w:p w14:paraId="3A18772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电子邮箱：</w:t>
            </w:r>
          </w:p>
        </w:tc>
      </w:tr>
      <w:tr w14:paraId="1CB08A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0" w:hRule="atLeast"/>
        </w:trPr>
        <w:tc>
          <w:tcPr>
            <w:tcW w:w="3504" w:type="dxa"/>
            <w:vAlign w:val="top"/>
          </w:tcPr>
          <w:p w14:paraId="30B5876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开户银行：</w:t>
            </w:r>
          </w:p>
        </w:tc>
        <w:tc>
          <w:tcPr>
            <w:tcW w:w="4977" w:type="dxa"/>
            <w:vAlign w:val="top"/>
          </w:tcPr>
          <w:p w14:paraId="76F8295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开户银行：</w:t>
            </w:r>
          </w:p>
        </w:tc>
      </w:tr>
      <w:tr w14:paraId="28907D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9" w:hRule="atLeast"/>
        </w:trPr>
        <w:tc>
          <w:tcPr>
            <w:tcW w:w="3504" w:type="dxa"/>
            <w:vAlign w:val="top"/>
          </w:tcPr>
          <w:p w14:paraId="059480F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开户名称：</w:t>
            </w:r>
          </w:p>
        </w:tc>
        <w:tc>
          <w:tcPr>
            <w:tcW w:w="4977" w:type="dxa"/>
            <w:vAlign w:val="top"/>
          </w:tcPr>
          <w:p w14:paraId="3972234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开户名称：</w:t>
            </w:r>
          </w:p>
        </w:tc>
      </w:tr>
      <w:tr w14:paraId="372A19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5" w:hRule="atLeast"/>
        </w:trPr>
        <w:tc>
          <w:tcPr>
            <w:tcW w:w="3504" w:type="dxa"/>
            <w:vAlign w:val="top"/>
          </w:tcPr>
          <w:p w14:paraId="483CBDE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开户账号：</w:t>
            </w:r>
          </w:p>
        </w:tc>
        <w:tc>
          <w:tcPr>
            <w:tcW w:w="4977" w:type="dxa"/>
            <w:vAlign w:val="top"/>
          </w:tcPr>
          <w:p w14:paraId="613923D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开户账号：</w:t>
            </w:r>
          </w:p>
        </w:tc>
      </w:tr>
    </w:tbl>
    <w:p w14:paraId="3E3F8DF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第二部分 合同一般条款</w:t>
      </w:r>
    </w:p>
    <w:p w14:paraId="30802A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  定义</w:t>
      </w:r>
    </w:p>
    <w:p w14:paraId="345DD57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本合同中的下列词语应按以下内容进行解释：</w:t>
      </w:r>
    </w:p>
    <w:p w14:paraId="06447DE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   “合同 ”系指采购人和中标供应商签订的载明双方当事人所达成的协议，  并包括所有</w:t>
      </w:r>
    </w:p>
    <w:p w14:paraId="26305CC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的附件、 附录和构成合同的其他文件。</w:t>
      </w:r>
    </w:p>
    <w:p w14:paraId="01B176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2.1.2   “合同价”系指根据合同约定，  中标供应商在完全履行合同义务后，  采购人应支付给</w:t>
      </w:r>
    </w:p>
    <w:p w14:paraId="5AC3C24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中标供应商的价格。</w:t>
      </w:r>
    </w:p>
    <w:p w14:paraId="1C7049D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2.1.3   “服务 ”系指中标供应商根据合同约定应向采购人履行的除货物和工程以外的其他政 府采购对象，  包括采购人自身需要的服务和向社会公众提供的公共服务。</w:t>
      </w:r>
    </w:p>
    <w:p w14:paraId="4F65DFB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2.1.4   “ 甲方”系指与中标供应商签署合同的采购人；  采购人委托采购代理机构代表其与乙 方签订合同的，  采购人的授权委托书作为合同附件。</w:t>
      </w:r>
    </w:p>
    <w:p w14:paraId="58B26BD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2.1.5  “ 乙方”系指根据合同约定提供服务的中标供应商； 两个以上的自然人、法人或者其 他 组织组成一个联合体，  以一个供应商的身份共同参加政府采购的，  联合体各方均应为乙方或者</w:t>
      </w:r>
    </w:p>
    <w:p w14:paraId="74242F9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与乙方相同地位的合同当事人，  并就合同约定的事项对甲方承担连带责任。</w:t>
      </w:r>
    </w:p>
    <w:p w14:paraId="061EA54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2.1.6   “现场”系指合同约定提供服务的地点。</w:t>
      </w:r>
    </w:p>
    <w:p w14:paraId="4369921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2.2  技术规范</w:t>
      </w:r>
    </w:p>
    <w:p w14:paraId="558FEAF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服务所应遵守的技术规范应与采购文件规定的技术规范和技术规范附件(如果有的话)及其技 术规范偏差表(如果被甲方接受的话)相一致；  如果采购文件中没有技术规范的相应说明，  那么应 以国家有关部门最新颁布的相应标准和规范为准。</w:t>
      </w:r>
    </w:p>
    <w:p w14:paraId="5F73213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2.3 知识产权</w:t>
      </w:r>
    </w:p>
    <w:p w14:paraId="444B07F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2.3.1   乙方应保证其提供的服务不受任何第三方提出的侵犯其著作权、商标权、 专利权等知 识产</w:t>
      </w:r>
    </w:p>
    <w:p w14:paraId="5383731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权方面的起诉；  如果任何第三方提出侵权指控，  那么乙方须与该第三方交涉并承担由此发生</w:t>
      </w:r>
    </w:p>
    <w:p w14:paraId="19939FF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的一切责任、费用和赔偿；</w:t>
      </w:r>
    </w:p>
    <w:p w14:paraId="36421EC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2.3.2 合同涉及技术成果的归属和收益的分成办法的，  详见合同专用条款。</w:t>
      </w:r>
    </w:p>
    <w:p w14:paraId="5A2E09C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.4 履约检查和问题反馈</w:t>
      </w:r>
    </w:p>
    <w:p w14:paraId="1426AC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2.4.1  甲方有权在其认为必要时，  对乙方是否能够按照合同约定提供服务进行履约检查，  以 确保乙方所提供的服务能够依约满足甲方之项目需求，  但不得因履约检查妨碍乙方的正常工作 ， 乙方应予积极配合；</w:t>
      </w:r>
    </w:p>
    <w:p w14:paraId="161BFBA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2.4.2 合同履行期间，   甲方有权将履行过程中出现的问题反馈给乙方，  双方当事人应以书面</w:t>
      </w:r>
    </w:p>
    <w:p w14:paraId="386B56E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形式约定需要完善和改进的内容。 2.5  结算方式和付款条件</w:t>
      </w:r>
    </w:p>
    <w:p w14:paraId="4E23C23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详见合同专用条款。</w:t>
      </w:r>
    </w:p>
    <w:p w14:paraId="5744554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.6 技术资料和保密义务</w:t>
      </w:r>
    </w:p>
    <w:p w14:paraId="45BD0AB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2.6.1   乙方有权依据合同约定和项目需要，  向甲方了解有关情况，  调阅有关资料等，  甲方应</w:t>
      </w:r>
    </w:p>
    <w:p w14:paraId="59CD640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予积极配合；</w:t>
      </w:r>
    </w:p>
    <w:p w14:paraId="32D9B7F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2.6.2   乙方有义务妥善保管和保护由甲方提供的前款信息和资料等；</w:t>
      </w:r>
    </w:p>
    <w:p w14:paraId="3BAD05F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2.6.3  除非依照法律规定或者对方当事人的书面同意，  任何一方均应保证不向任何第三方提 供或披露有关合同的或者履行合同过程中知悉的对方当事人任何未公开的信息和资料，  包括但不 限于技术情报、技术资料、商业秘密和商业信息等，  并采取一切合理和必要措施和方式防止任何 第三方接触到对方当事人的上述保密信息和资料。</w:t>
      </w:r>
    </w:p>
    <w:p w14:paraId="5AF7F56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2.7 质量保证</w:t>
      </w:r>
    </w:p>
    <w:p w14:paraId="72A1885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2.7.1   乙方应建立和完善履行合同的内部质量保证体系，  并提供相关内部规章制度给甲方，</w:t>
      </w:r>
    </w:p>
    <w:p w14:paraId="2309BCB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以便甲方进行监督检查；</w:t>
      </w:r>
    </w:p>
    <w:p w14:paraId="195311C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2.7.2   乙方应保证履行合同的人员数量和素质、软件和硬件设备的配置、场地、环境和设施 等满足全面履行合同的要求，  并应接受甲方的监督检查。</w:t>
      </w:r>
    </w:p>
    <w:p w14:paraId="7EE4FE3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2.8 延迟履行</w:t>
      </w:r>
    </w:p>
    <w:p w14:paraId="4FA9718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2D3AAF3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在合同履行过程中，  如果乙方遇到不能按时提供服务的情况，  应及时以书面形式将不能按时 提供服务的理由、预期延误时间通知甲方；   甲方收到乙方通知后，  认为其理由正当的，  可以书面 形式酌情同意乙方可以延长履行的具体时间。</w:t>
      </w:r>
    </w:p>
    <w:p w14:paraId="34AA229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2.9 合同变更</w:t>
      </w:r>
    </w:p>
    <w:p w14:paraId="5530E6B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79DA91B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2.9.1 双方当事人协商一致，  可以签订书面补充合同的形式变更合同，  但不得违背采购文件 确定的事项，  且如果系追加与合同标的相同的服务的，  那么所有补充合同的采购金额不得超过原 合同价的 10%；</w:t>
      </w:r>
    </w:p>
    <w:p w14:paraId="469FA5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2.9 .2 合同继续履行将损害国家利益和社会公共利益的，  双方当事人应当以书面形式变更合 同。有过错的一方应当承担赔偿责任，  双方当事人都有过错的，  各自承担相应的责任。</w:t>
      </w:r>
    </w:p>
    <w:p w14:paraId="3534219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10 合同转让和分包</w:t>
      </w:r>
    </w:p>
    <w:p w14:paraId="4B719BF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0E80C22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合同的权利义务依法不得转让，但经甲方同意，乙方可以依法采取分包方式履行合同，即：   依 法可以将合同项下的部分非主体、非关键性工作分包给他人完成 ，接受分包的人应当具备相应  的 资格条件，  并不得再次分包，  且乙方应就分包项目向甲方负责，  并与分包供应商就分包项目向</w:t>
      </w:r>
    </w:p>
    <w:p w14:paraId="086A094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甲方承担连带责任。</w:t>
      </w:r>
    </w:p>
    <w:p w14:paraId="3B7FA3D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 不可抗力</w:t>
      </w:r>
    </w:p>
    <w:p w14:paraId="077C010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2.11.1 如果任何一方遭遇法律规定的不可抗力，  致使合同履行受阻时，  履行合同的期限应予</w:t>
      </w:r>
    </w:p>
    <w:p w14:paraId="66BBBD6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延长，  延长的期限应相当于不可抗力所影响的时间；</w:t>
      </w:r>
    </w:p>
    <w:p w14:paraId="0E339CB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2.11.2   因不可抗力致使不能实现合同目的的，  当事人可以解除合同；</w:t>
      </w:r>
    </w:p>
    <w:p w14:paraId="5DB9216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2.11.3   因不可抗力致使合同有变更必要的，  双方当事人应在合同专用条款约定时间内以书 面形式变更合同；</w:t>
      </w:r>
    </w:p>
    <w:p w14:paraId="7116F04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sectPr>
          <w:footerReference r:id="rId13" w:type="default"/>
          <w:pgSz w:w="12235" w:h="15819"/>
          <w:pgMar w:top="1440" w:right="1800" w:bottom="1440" w:left="1800" w:header="0" w:footer="747" w:gutter="0"/>
          <w:pgNumType w:fmt="decimal"/>
          <w:cols w:space="720" w:num="1"/>
        </w:sectPr>
      </w:pPr>
    </w:p>
    <w:p w14:paraId="6B18EEF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2.11.4 受不可抗力影响的一方在不可抗力发生后，  应在合同专用条款约定时间内以书 面形式 通知对方当事人，  并在合同专用条款约定时间内，  将有关部门出具的证明文件送达 对方当事人。</w:t>
      </w:r>
    </w:p>
    <w:p w14:paraId="3E5B31A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2.12 税费</w:t>
      </w:r>
    </w:p>
    <w:p w14:paraId="508268C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与合同有关的一切税费，  均按照中华人民共和国法律的相关规定缴纳。</w:t>
      </w:r>
    </w:p>
    <w:p w14:paraId="6B756E0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2.13   乙方破产</w:t>
      </w:r>
    </w:p>
    <w:p w14:paraId="6D30B34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69BEEE7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如果乙方破产导致合同无法履行时，   甲方可以书面形式通知乙方终止合同且不给予乙   方任何 补偿和赔偿，  但合同的终止不损害或不影响甲方已经采取或将要采取的任何要求乙方支 付违约金、   赔偿损失等的行动或补救措施的权利。</w:t>
      </w:r>
    </w:p>
    <w:p w14:paraId="6C46834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14 合同中止 、 终止</w:t>
      </w:r>
    </w:p>
    <w:p w14:paraId="2BB89E2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14.1 双方当事人不得擅自中止或者终止合同 ；</w:t>
      </w:r>
    </w:p>
    <w:p w14:paraId="2E9F35A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2.14.2合同继续履行将损害国家利益和社会公共利益的，  双方当事人应当中止或者 终止合 同。有过错的一方应当承担赔偿责任，  双方当事人都有过错的，  各自承担相应的 责任。</w:t>
      </w:r>
    </w:p>
    <w:p w14:paraId="51B9D47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15 检验和验收</w:t>
      </w:r>
    </w:p>
    <w:p w14:paraId="0D66A5C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2.15.1   乙方按照合同专用条款的约定，  定期提交服务报告，  甲方按照合同专用条款</w:t>
      </w:r>
    </w:p>
    <w:p w14:paraId="3DDE77F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的约定 进行定期验收；</w:t>
      </w:r>
    </w:p>
    <w:p w14:paraId="391947C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15 .2 合同期满或者履行完毕后，  甲方有权组织(包括依法邀请国家认可的质量检测    机构参 加) 对乙方履约的验收，  即： 按照合同约定的标准， 组织对乙方履约情况的验收， 并出具 验收书；   向 社会公众提供的公共服务项目，  验收时应当邀请服务对象参与并出具意见，  验  收结果应当向社     会公告；</w:t>
      </w:r>
    </w:p>
    <w:p w14:paraId="3EBBD1A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 15.3 检验和验收标准、程序等具体内容以及前述验收书的效力详见合同专用条款。</w:t>
      </w:r>
    </w:p>
    <w:p w14:paraId="24D4EE6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16 通知和送达</w:t>
      </w:r>
    </w:p>
    <w:p w14:paraId="485C196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16. 1 任何一方因履行合同而以合同第一部分尾部所列明的合同履行地人民法院发出的所 有通知、文件、材料，均视为已向对方当事人送达；任何一方变更上述送达方式或者地址的 ， 应于  3个工作日内书面通知对方当事人，在对方当事人收到有关变更通知之前变更前的约定送</w:t>
      </w:r>
    </w:p>
    <w:p w14:paraId="0A23E1A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达方式或者地址仍视为有效。</w:t>
      </w:r>
    </w:p>
    <w:p w14:paraId="4088D6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sectPr>
          <w:footerReference r:id="rId14" w:type="default"/>
          <w:pgSz w:w="11906" w:h="16839"/>
          <w:pgMar w:top="1440" w:right="1800" w:bottom="1440" w:left="1800" w:header="0" w:footer="567" w:gutter="0"/>
          <w:pgNumType w:fmt="decimal"/>
          <w:cols w:space="720" w:num="1"/>
        </w:sectPr>
      </w:pPr>
    </w:p>
    <w:p w14:paraId="034399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2.16.2 以当面交付方式送达的， 交付之时视为送达；  以电子邮件方式送达的， 发出 电  子邮件 之时视为送达；  以传真方式送达的，  发出传真之时视为送达；   以邮寄方式送达的，邮 件挂号寄出或者交邮之日之次日视为送达。</w:t>
      </w:r>
    </w:p>
    <w:p w14:paraId="3BF9CBF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.17 合同使用的文字和适用的法律</w:t>
      </w:r>
    </w:p>
    <w:p w14:paraId="1E018B0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2.17.1 合同使用汉语书就、 变更和解释 ；</w:t>
      </w:r>
    </w:p>
    <w:p w14:paraId="7137E76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2.17.2 合同适用中华人民共和国法律。</w:t>
      </w:r>
    </w:p>
    <w:p w14:paraId="4CDD94B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18 履约保证金</w:t>
      </w:r>
    </w:p>
    <w:p w14:paraId="3823DE7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2.18.1 采购文件要求乙方提交履约保证金的，  乙方应按合同专用条款约定的方式， 以支票、   汇票、本票或者金融机构、担保机构出具的保函等非现金形式，  提交合同总价</w:t>
      </w:r>
    </w:p>
    <w:p w14:paraId="0183268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的         作为履约保证金；</w:t>
      </w:r>
    </w:p>
    <w:p w14:paraId="3213015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2.18.2 如果乙方不履行合同，  履约保证金不予退还； 如果乙方未能按合同约定全面履 行义务，    那么甲方有权从履约保证金中取得补偿或赔偿，  同时不影响甲方要求乙方承</w:t>
      </w:r>
    </w:p>
    <w:p w14:paraId="4578AA9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担合同约定的超过履</w:t>
      </w:r>
    </w:p>
    <w:p w14:paraId="3A97C62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约保证金的违约责任的权利。</w:t>
      </w:r>
    </w:p>
    <w:p w14:paraId="687E00D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2.19 合同份数</w:t>
      </w:r>
    </w:p>
    <w:p w14:paraId="2634E85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5D67AF8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合同份数按合同专用条款规定，  每份均具有同等法律效力。</w:t>
      </w:r>
    </w:p>
    <w:p w14:paraId="4C56B2B0">
      <w:pPr>
        <w:keepNext w:val="0"/>
        <w:keepLines w:val="0"/>
        <w:pageBreakBefore w:val="0"/>
        <w:widowControl/>
        <w:tabs>
          <w:tab w:val="left" w:pos="5027"/>
        </w:tabs>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79ED9BEA">
      <w:pPr>
        <w:keepNext w:val="0"/>
        <w:keepLines w:val="0"/>
        <w:pageBreakBefore w:val="0"/>
        <w:widowControl/>
        <w:tabs>
          <w:tab w:val="left" w:pos="5027"/>
        </w:tabs>
        <w:kinsoku w:val="0"/>
        <w:wordWrap/>
        <w:overflowPunct/>
        <w:topLinePunct w:val="0"/>
        <w:autoSpaceDE w:val="0"/>
        <w:autoSpaceDN w:val="0"/>
        <w:bidi w:val="0"/>
        <w:adjustRightInd w:val="0"/>
        <w:snapToGrid w:val="0"/>
        <w:spacing w:line="360" w:lineRule="auto"/>
        <w:ind w:right="0" w:firstLine="618" w:firstLineChars="200"/>
        <w:textAlignment w:val="baseline"/>
        <w:rPr>
          <w:rFonts w:hint="default" w:ascii="仿宋" w:hAnsi="仿宋" w:eastAsia="仿宋" w:cs="仿宋"/>
          <w:b/>
          <w:bCs/>
          <w:color w:val="auto"/>
          <w:spacing w:val="14"/>
          <w:sz w:val="28"/>
          <w:szCs w:val="28"/>
          <w:lang w:val="en-US" w:eastAsia="zh-CN"/>
        </w:rPr>
        <w:sectPr>
          <w:footerReference r:id="rId15" w:type="default"/>
          <w:pgSz w:w="11906" w:h="16839"/>
          <w:pgMar w:top="1440" w:right="1800" w:bottom="1440" w:left="1800" w:header="0" w:footer="567" w:gutter="0"/>
          <w:pgNumType w:fmt="decimal"/>
          <w:cols w:space="720" w:num="1"/>
        </w:sectPr>
      </w:pPr>
      <w:r>
        <w:rPr>
          <w:rFonts w:hint="eastAsia" w:ascii="仿宋" w:hAnsi="仿宋" w:eastAsia="仿宋" w:cs="仿宋"/>
          <w:b/>
          <w:bCs/>
          <w:color w:val="auto"/>
          <w:spacing w:val="14"/>
          <w:sz w:val="28"/>
          <w:szCs w:val="28"/>
          <w:lang w:val="en-US" w:eastAsia="zh-CN"/>
        </w:rPr>
        <w:t>备注：最终签订合同与甲方签订合同为准</w:t>
      </w:r>
    </w:p>
    <w:p w14:paraId="109611E5">
      <w:pPr>
        <w:numPr>
          <w:ilvl w:val="0"/>
          <w:numId w:val="4"/>
        </w:numPr>
        <w:spacing w:line="368" w:lineRule="exact"/>
        <w:jc w:val="center"/>
        <w:rPr>
          <w:rFonts w:hint="eastAsia" w:ascii="仿宋" w:hAnsi="仿宋" w:eastAsia="仿宋" w:cs="仿宋"/>
          <w:b/>
          <w:bCs/>
          <w:i w:val="0"/>
          <w:iCs w:val="0"/>
          <w:color w:val="auto"/>
          <w:position w:val="-7"/>
          <w:sz w:val="32"/>
          <w:szCs w:val="32"/>
          <w:lang w:val="en-US" w:eastAsia="zh-CN"/>
        </w:rPr>
      </w:pPr>
      <w:r>
        <w:rPr>
          <w:rFonts w:hint="eastAsia" w:ascii="仿宋" w:hAnsi="仿宋" w:eastAsia="仿宋" w:cs="仿宋"/>
          <w:b/>
          <w:bCs/>
          <w:i w:val="0"/>
          <w:iCs w:val="0"/>
          <w:color w:val="auto"/>
          <w:position w:val="-7"/>
          <w:sz w:val="32"/>
          <w:szCs w:val="32"/>
          <w:lang w:val="en-US" w:eastAsia="zh-CN"/>
        </w:rPr>
        <w:t>采购需求</w:t>
      </w:r>
    </w:p>
    <w:p w14:paraId="19D06E5C">
      <w:pPr>
        <w:numPr>
          <w:ilvl w:val="0"/>
          <w:numId w:val="0"/>
        </w:numPr>
        <w:spacing w:line="368" w:lineRule="exact"/>
        <w:jc w:val="both"/>
        <w:rPr>
          <w:rFonts w:hint="eastAsia" w:ascii="仿宋" w:hAnsi="仿宋" w:eastAsia="仿宋" w:cs="仿宋"/>
          <w:b/>
          <w:bCs/>
          <w:i w:val="0"/>
          <w:iCs w:val="0"/>
          <w:color w:val="auto"/>
          <w:position w:val="-7"/>
          <w:sz w:val="32"/>
          <w:szCs w:val="32"/>
          <w:lang w:val="en-US" w:eastAsia="zh-CN"/>
        </w:rPr>
      </w:pPr>
    </w:p>
    <w:p w14:paraId="59C2AAAF">
      <w:pPr>
        <w:keepNext w:val="0"/>
        <w:keepLines w:val="0"/>
        <w:widowControl/>
        <w:numPr>
          <w:ilvl w:val="0"/>
          <w:numId w:val="0"/>
        </w:numPr>
        <w:suppressLineNumbers w:val="0"/>
        <w:ind w:left="0" w:leftChars="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val="en-US" w:eastAsia="zh-CN"/>
        </w:rPr>
        <w:t>1、</w:t>
      </w:r>
      <w:r>
        <w:rPr>
          <w:rFonts w:hint="eastAsia" w:ascii="仿宋" w:hAnsi="仿宋" w:eastAsia="仿宋" w:cs="仿宋"/>
          <w:i w:val="0"/>
          <w:iCs w:val="0"/>
          <w:caps w:val="0"/>
          <w:color w:val="auto"/>
          <w:spacing w:val="0"/>
          <w:sz w:val="32"/>
          <w:szCs w:val="32"/>
          <w:shd w:val="clear" w:color="auto" w:fill="FFFFFF"/>
        </w:rPr>
        <w:t>质保期限：自交工之日起两年内质保</w:t>
      </w:r>
      <w:r>
        <w:rPr>
          <w:rFonts w:hint="eastAsia" w:ascii="仿宋" w:hAnsi="仿宋" w:eastAsia="仿宋" w:cs="仿宋"/>
          <w:i w:val="0"/>
          <w:iCs w:val="0"/>
          <w:caps w:val="0"/>
          <w:color w:val="auto"/>
          <w:spacing w:val="0"/>
          <w:sz w:val="32"/>
          <w:szCs w:val="32"/>
          <w:shd w:val="clear" w:color="auto" w:fill="FFFFFF"/>
          <w:lang w:eastAsia="zh-CN"/>
        </w:rPr>
        <w:t>。</w:t>
      </w:r>
    </w:p>
    <w:p w14:paraId="4BB735C7">
      <w:pPr>
        <w:keepNext w:val="0"/>
        <w:keepLines w:val="0"/>
        <w:widowControl/>
        <w:numPr>
          <w:ilvl w:val="0"/>
          <w:numId w:val="0"/>
        </w:numPr>
        <w:suppressLineNumbers w:val="0"/>
        <w:ind w:left="0" w:leftChars="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val="en-US" w:eastAsia="zh-CN"/>
        </w:rPr>
        <w:t>2、</w:t>
      </w:r>
      <w:r>
        <w:rPr>
          <w:rFonts w:hint="eastAsia" w:ascii="仿宋" w:hAnsi="仿宋" w:eastAsia="仿宋" w:cs="仿宋"/>
          <w:i w:val="0"/>
          <w:iCs w:val="0"/>
          <w:caps w:val="0"/>
          <w:color w:val="auto"/>
          <w:spacing w:val="0"/>
          <w:sz w:val="32"/>
          <w:szCs w:val="32"/>
          <w:shd w:val="clear" w:color="auto" w:fill="FFFFFF"/>
        </w:rPr>
        <w:t>施工期限：合同签订后</w:t>
      </w:r>
      <w:r>
        <w:rPr>
          <w:rFonts w:hint="eastAsia" w:ascii="仿宋" w:hAnsi="仿宋" w:eastAsia="仿宋" w:cs="仿宋"/>
          <w:i w:val="0"/>
          <w:iCs w:val="0"/>
          <w:caps w:val="0"/>
          <w:color w:val="auto"/>
          <w:spacing w:val="0"/>
          <w:sz w:val="32"/>
          <w:szCs w:val="32"/>
          <w:shd w:val="clear" w:color="auto" w:fill="FFFFFF"/>
          <w:lang w:val="en-US" w:eastAsia="zh-CN"/>
        </w:rPr>
        <w:t>3</w:t>
      </w:r>
      <w:r>
        <w:rPr>
          <w:rFonts w:hint="eastAsia" w:ascii="仿宋" w:hAnsi="仿宋" w:eastAsia="仿宋" w:cs="仿宋"/>
          <w:i w:val="0"/>
          <w:iCs w:val="0"/>
          <w:caps w:val="0"/>
          <w:color w:val="auto"/>
          <w:spacing w:val="0"/>
          <w:sz w:val="32"/>
          <w:szCs w:val="32"/>
          <w:shd w:val="clear" w:color="auto" w:fill="FFFFFF"/>
        </w:rPr>
        <w:t>0天内完成施工</w:t>
      </w:r>
      <w:r>
        <w:rPr>
          <w:rFonts w:hint="eastAsia" w:ascii="仿宋" w:hAnsi="仿宋" w:eastAsia="仿宋" w:cs="仿宋"/>
          <w:i w:val="0"/>
          <w:iCs w:val="0"/>
          <w:caps w:val="0"/>
          <w:color w:val="auto"/>
          <w:spacing w:val="0"/>
          <w:sz w:val="32"/>
          <w:szCs w:val="32"/>
          <w:shd w:val="clear" w:color="auto" w:fill="FFFFFF"/>
          <w:lang w:eastAsia="zh-CN"/>
        </w:rPr>
        <w:t>。</w:t>
      </w:r>
    </w:p>
    <w:p w14:paraId="5AD73D0F">
      <w:pPr>
        <w:keepNext w:val="0"/>
        <w:keepLines w:val="0"/>
        <w:widowControl/>
        <w:numPr>
          <w:ilvl w:val="0"/>
          <w:numId w:val="0"/>
        </w:numPr>
        <w:suppressLineNumbers w:val="0"/>
        <w:ind w:left="0" w:leftChars="0" w:firstLine="640" w:firstLineChars="200"/>
        <w:jc w:val="both"/>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3、须将样本在开标前送至呼图壁县锦华建业工程项目管理有限公司（呼图壁县如意家园南区东侧办公楼二楼）</w:t>
      </w:r>
    </w:p>
    <w:p w14:paraId="2935CA03">
      <w:pPr>
        <w:jc w:val="center"/>
        <w:rPr>
          <w:rFonts w:hint="eastAsia" w:ascii="仿宋" w:hAnsi="仿宋" w:eastAsia="仿宋" w:cs="仿宋"/>
          <w:color w:val="auto"/>
          <w:sz w:val="36"/>
          <w:szCs w:val="44"/>
        </w:rPr>
      </w:pPr>
      <w:r>
        <w:rPr>
          <w:rFonts w:hint="eastAsia" w:ascii="仿宋" w:hAnsi="仿宋" w:eastAsia="仿宋" w:cs="仿宋"/>
          <w:color w:val="auto"/>
          <w:sz w:val="36"/>
          <w:szCs w:val="44"/>
        </w:rPr>
        <w:t>呼图壁县2025年救灾物资储备计划采购清单</w:t>
      </w:r>
    </w:p>
    <w:tbl>
      <w:tblPr>
        <w:tblStyle w:val="13"/>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070"/>
        <w:gridCol w:w="5792"/>
        <w:gridCol w:w="1077"/>
        <w:gridCol w:w="803"/>
      </w:tblGrid>
      <w:tr w14:paraId="2DD5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5" w:type="dxa"/>
            <w:vAlign w:val="center"/>
          </w:tcPr>
          <w:p w14:paraId="166816D1">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序号</w:t>
            </w:r>
          </w:p>
        </w:tc>
        <w:tc>
          <w:tcPr>
            <w:tcW w:w="1070" w:type="dxa"/>
            <w:vAlign w:val="center"/>
          </w:tcPr>
          <w:p w14:paraId="66AF6BA8">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名称</w:t>
            </w:r>
          </w:p>
        </w:tc>
        <w:tc>
          <w:tcPr>
            <w:tcW w:w="5792" w:type="dxa"/>
            <w:vAlign w:val="center"/>
          </w:tcPr>
          <w:p w14:paraId="7CE62CC9">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参数</w:t>
            </w:r>
          </w:p>
        </w:tc>
        <w:tc>
          <w:tcPr>
            <w:tcW w:w="1077" w:type="dxa"/>
            <w:vAlign w:val="center"/>
          </w:tcPr>
          <w:p w14:paraId="1974C5C6">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数量</w:t>
            </w:r>
          </w:p>
        </w:tc>
        <w:tc>
          <w:tcPr>
            <w:tcW w:w="803" w:type="dxa"/>
            <w:vAlign w:val="center"/>
          </w:tcPr>
          <w:p w14:paraId="58F211E1">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备注</w:t>
            </w:r>
          </w:p>
        </w:tc>
      </w:tr>
      <w:tr w14:paraId="4B0B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8" w:hRule="atLeast"/>
        </w:trPr>
        <w:tc>
          <w:tcPr>
            <w:tcW w:w="635" w:type="dxa"/>
            <w:vAlign w:val="center"/>
          </w:tcPr>
          <w:p w14:paraId="3D7856A8">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w:t>
            </w:r>
          </w:p>
        </w:tc>
        <w:tc>
          <w:tcPr>
            <w:tcW w:w="1070" w:type="dxa"/>
            <w:vAlign w:val="center"/>
          </w:tcPr>
          <w:p w14:paraId="5D569651">
            <w:pPr>
              <w:widowControl w:val="0"/>
              <w:jc w:val="center"/>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卫星电话</w:t>
            </w:r>
          </w:p>
        </w:tc>
        <w:tc>
          <w:tcPr>
            <w:tcW w:w="5792" w:type="dxa"/>
            <w:vAlign w:val="center"/>
          </w:tcPr>
          <w:p w14:paraId="2A35D67E">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1、</w:t>
            </w:r>
            <w:r>
              <w:rPr>
                <w:rFonts w:hint="eastAsia" w:ascii="仿宋" w:hAnsi="仿宋" w:eastAsia="仿宋" w:cs="仿宋"/>
                <w:color w:val="auto"/>
                <w:sz w:val="22"/>
                <w:szCs w:val="28"/>
                <w:vertAlign w:val="baseline"/>
              </w:rPr>
              <w:t>规格尺寸</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175.5*79.4*20.1mm</w:t>
            </w:r>
          </w:p>
          <w:p w14:paraId="18BD51DC">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2、</w:t>
            </w:r>
            <w:r>
              <w:rPr>
                <w:rFonts w:hint="eastAsia" w:ascii="仿宋" w:hAnsi="仿宋" w:eastAsia="仿宋" w:cs="仿宋"/>
                <w:color w:val="auto"/>
                <w:sz w:val="22"/>
                <w:szCs w:val="28"/>
                <w:vertAlign w:val="baseline"/>
              </w:rPr>
              <w:t>屏幕</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6.0英寸</w:t>
            </w:r>
          </w:p>
          <w:p w14:paraId="6E8A9517">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3、</w:t>
            </w:r>
            <w:r>
              <w:rPr>
                <w:rFonts w:hint="eastAsia" w:ascii="仿宋" w:hAnsi="仿宋" w:eastAsia="仿宋" w:cs="仿宋"/>
                <w:color w:val="auto"/>
                <w:sz w:val="22"/>
                <w:szCs w:val="28"/>
                <w:vertAlign w:val="baseline"/>
              </w:rPr>
              <w:t>高清屏硬件平台</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5G八核软</w:t>
            </w:r>
          </w:p>
          <w:p w14:paraId="1D36404B">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4、</w:t>
            </w:r>
            <w:r>
              <w:rPr>
                <w:rFonts w:hint="eastAsia" w:ascii="仿宋" w:hAnsi="仿宋" w:eastAsia="仿宋" w:cs="仿宋"/>
                <w:color w:val="auto"/>
                <w:sz w:val="22"/>
                <w:szCs w:val="28"/>
                <w:vertAlign w:val="baseline"/>
              </w:rPr>
              <w:t>件平台</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安卓11</w:t>
            </w:r>
          </w:p>
          <w:p w14:paraId="60299B14">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5、</w:t>
            </w:r>
            <w:r>
              <w:rPr>
                <w:rFonts w:hint="eastAsia" w:ascii="仿宋" w:hAnsi="仿宋" w:eastAsia="仿宋" w:cs="仿宋"/>
                <w:color w:val="auto"/>
                <w:sz w:val="22"/>
                <w:szCs w:val="28"/>
                <w:vertAlign w:val="baseline"/>
              </w:rPr>
              <w:t>摄像头</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前≥1600万、后≥4800万</w:t>
            </w:r>
          </w:p>
          <w:p w14:paraId="3AD2D350">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6、</w:t>
            </w:r>
            <w:r>
              <w:rPr>
                <w:rFonts w:hint="eastAsia" w:ascii="仿宋" w:hAnsi="仿宋" w:eastAsia="仿宋" w:cs="仿宋"/>
                <w:color w:val="auto"/>
                <w:sz w:val="22"/>
                <w:szCs w:val="28"/>
                <w:vertAlign w:val="baseline"/>
              </w:rPr>
              <w:t>充电方式</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Type-c直冲/磁吸充电</w:t>
            </w:r>
          </w:p>
          <w:p w14:paraId="096C21D7">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7、</w:t>
            </w:r>
            <w:r>
              <w:rPr>
                <w:rFonts w:hint="eastAsia" w:ascii="仿宋" w:hAnsi="仿宋" w:eastAsia="仿宋" w:cs="仿宋"/>
                <w:color w:val="auto"/>
                <w:sz w:val="22"/>
                <w:szCs w:val="28"/>
                <w:vertAlign w:val="baseline"/>
              </w:rPr>
              <w:t>蓝牙</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支持蓝牙5.1</w:t>
            </w:r>
          </w:p>
          <w:p w14:paraId="227AB543">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8、</w:t>
            </w:r>
            <w:r>
              <w:rPr>
                <w:rFonts w:hint="eastAsia" w:ascii="仿宋" w:hAnsi="仿宋" w:eastAsia="仿宋" w:cs="仿宋"/>
                <w:color w:val="auto"/>
                <w:sz w:val="22"/>
                <w:szCs w:val="28"/>
                <w:vertAlign w:val="baseline"/>
              </w:rPr>
              <w:t>WiFi</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2.4G+5,8G双频</w:t>
            </w:r>
          </w:p>
          <w:p w14:paraId="3545E019">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9、</w:t>
            </w:r>
            <w:r>
              <w:rPr>
                <w:rFonts w:hint="eastAsia" w:ascii="仿宋" w:hAnsi="仿宋" w:eastAsia="仿宋" w:cs="仿宋"/>
                <w:color w:val="auto"/>
                <w:sz w:val="22"/>
                <w:szCs w:val="28"/>
                <w:vertAlign w:val="baseline"/>
              </w:rPr>
              <w:t>电池容量</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8000毫安</w:t>
            </w:r>
          </w:p>
          <w:p w14:paraId="1B71FE87">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10、</w:t>
            </w:r>
            <w:r>
              <w:rPr>
                <w:rFonts w:hint="eastAsia" w:ascii="仿宋" w:hAnsi="仿宋" w:eastAsia="仿宋" w:cs="仿宋"/>
                <w:color w:val="auto"/>
                <w:sz w:val="22"/>
                <w:szCs w:val="28"/>
                <w:vertAlign w:val="baseline"/>
              </w:rPr>
              <w:t>防护等级</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IP68</w:t>
            </w:r>
          </w:p>
          <w:p w14:paraId="4216EBB9">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11、</w:t>
            </w:r>
            <w:r>
              <w:rPr>
                <w:rFonts w:hint="eastAsia" w:ascii="仿宋" w:hAnsi="仿宋" w:eastAsia="仿宋" w:cs="仿宋"/>
                <w:color w:val="auto"/>
                <w:sz w:val="22"/>
                <w:szCs w:val="28"/>
                <w:vertAlign w:val="baseline"/>
              </w:rPr>
              <w:t>耳机</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3.5mm耳机</w:t>
            </w:r>
          </w:p>
          <w:p w14:paraId="250D4240">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12、精</w:t>
            </w:r>
            <w:r>
              <w:rPr>
                <w:rFonts w:hint="eastAsia" w:ascii="仿宋" w:hAnsi="仿宋" w:eastAsia="仿宋" w:cs="仿宋"/>
                <w:color w:val="auto"/>
                <w:sz w:val="22"/>
                <w:szCs w:val="28"/>
                <w:vertAlign w:val="baseline"/>
              </w:rPr>
              <w:t>准四模定位</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北斗+GPS+格洛纳斯+伽利略</w:t>
            </w:r>
          </w:p>
          <w:p w14:paraId="7F061502">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13、</w:t>
            </w:r>
            <w:r>
              <w:rPr>
                <w:rFonts w:hint="eastAsia" w:ascii="仿宋" w:hAnsi="仿宋" w:eastAsia="仿宋" w:cs="仿宋"/>
                <w:color w:val="auto"/>
                <w:sz w:val="22"/>
                <w:szCs w:val="28"/>
                <w:vertAlign w:val="baseline"/>
              </w:rPr>
              <w:t>内存</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6GB*128G8(可定制扩展)</w:t>
            </w:r>
          </w:p>
          <w:p w14:paraId="7278C328">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14、</w:t>
            </w:r>
            <w:r>
              <w:rPr>
                <w:rFonts w:hint="eastAsia" w:ascii="仿宋" w:hAnsi="仿宋" w:eastAsia="仿宋" w:cs="仿宋"/>
                <w:color w:val="auto"/>
                <w:sz w:val="22"/>
                <w:szCs w:val="28"/>
                <w:vertAlign w:val="baseline"/>
              </w:rPr>
              <w:t>A1智能健</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可自定义按键功能(如拍照，一键进入指定APP等)</w:t>
            </w:r>
          </w:p>
          <w:p w14:paraId="7CB73EAB">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15、</w:t>
            </w:r>
            <w:r>
              <w:rPr>
                <w:rFonts w:hint="eastAsia" w:ascii="仿宋" w:hAnsi="仿宋" w:eastAsia="仿宋" w:cs="仿宋"/>
                <w:color w:val="auto"/>
                <w:sz w:val="22"/>
                <w:szCs w:val="28"/>
                <w:vertAlign w:val="baseline"/>
              </w:rPr>
              <w:t>对讲功能</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Poc对讲，云天全球对讲，DMR数模一体对讲(可定制)</w:t>
            </w:r>
          </w:p>
          <w:p w14:paraId="30A8809A">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16、</w:t>
            </w:r>
            <w:r>
              <w:rPr>
                <w:rFonts w:hint="eastAsia" w:ascii="仿宋" w:hAnsi="仿宋" w:eastAsia="仿宋" w:cs="仿宋"/>
                <w:color w:val="auto"/>
                <w:sz w:val="22"/>
                <w:szCs w:val="28"/>
                <w:vertAlign w:val="baseline"/>
              </w:rPr>
              <w:t>支持多传感器:气压计、陀螺仪、指南针、重力/光感传感器</w:t>
            </w:r>
          </w:p>
          <w:p w14:paraId="129360E7">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17、</w:t>
            </w:r>
            <w:r>
              <w:rPr>
                <w:rFonts w:hint="eastAsia" w:ascii="仿宋" w:hAnsi="仿宋" w:eastAsia="仿宋" w:cs="仿宋"/>
                <w:color w:val="auto"/>
                <w:sz w:val="22"/>
                <w:szCs w:val="28"/>
                <w:vertAlign w:val="baseline"/>
              </w:rPr>
              <w:t>M6外接设备接口:外接对讲手咪/对进耳机1外接执法记录仪</w:t>
            </w:r>
          </w:p>
          <w:p w14:paraId="4F8C6978">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18、</w:t>
            </w:r>
            <w:r>
              <w:rPr>
                <w:rFonts w:hint="eastAsia" w:ascii="仿宋" w:hAnsi="仿宋" w:eastAsia="仿宋" w:cs="仿宋"/>
                <w:color w:val="auto"/>
                <w:sz w:val="22"/>
                <w:szCs w:val="28"/>
                <w:vertAlign w:val="baseline"/>
              </w:rPr>
              <w:t>NFC模式</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支持点对点模式、读卡器模式、卡模式</w:t>
            </w:r>
          </w:p>
          <w:p w14:paraId="38C066C4">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19、</w:t>
            </w:r>
            <w:r>
              <w:rPr>
                <w:rFonts w:hint="eastAsia" w:ascii="仿宋" w:hAnsi="仿宋" w:eastAsia="仿宋" w:cs="仿宋"/>
                <w:color w:val="auto"/>
                <w:sz w:val="22"/>
                <w:szCs w:val="28"/>
                <w:vertAlign w:val="baseline"/>
              </w:rPr>
              <w:t>网络制式</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5G全网通(支持700M)+天通卫星网络地面全网通与天通卫星网络无缝切换</w:t>
            </w:r>
          </w:p>
          <w:p w14:paraId="629FF348">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20、</w:t>
            </w:r>
            <w:r>
              <w:rPr>
                <w:rFonts w:hint="eastAsia" w:ascii="仿宋" w:hAnsi="仿宋" w:eastAsia="仿宋" w:cs="仿宋"/>
                <w:color w:val="auto"/>
                <w:sz w:val="22"/>
                <w:szCs w:val="28"/>
                <w:vertAlign w:val="baseline"/>
              </w:rPr>
              <w:t>卫星天线</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可拆卸，支持外接手持或车载全向天线</w:t>
            </w:r>
          </w:p>
          <w:p w14:paraId="04CE0B81">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21、</w:t>
            </w:r>
            <w:r>
              <w:rPr>
                <w:rFonts w:hint="eastAsia" w:ascii="仿宋" w:hAnsi="仿宋" w:eastAsia="仿宋" w:cs="仿宋"/>
                <w:color w:val="auto"/>
                <w:sz w:val="22"/>
                <w:szCs w:val="28"/>
                <w:vertAlign w:val="baseline"/>
              </w:rPr>
              <w:t>特殊功能</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rPr>
              <w:t>A</w:t>
            </w:r>
            <w:r>
              <w:rPr>
                <w:rFonts w:hint="eastAsia" w:ascii="仿宋" w:hAnsi="仿宋" w:eastAsia="仿宋" w:cs="仿宋"/>
                <w:color w:val="auto"/>
                <w:sz w:val="22"/>
                <w:szCs w:val="28"/>
                <w:vertAlign w:val="baseline"/>
                <w:lang w:val="en-US" w:eastAsia="zh-CN"/>
              </w:rPr>
              <w:t>I</w:t>
            </w:r>
            <w:r>
              <w:rPr>
                <w:rFonts w:hint="eastAsia" w:ascii="仿宋" w:hAnsi="仿宋" w:eastAsia="仿宋" w:cs="仿宋"/>
                <w:color w:val="auto"/>
                <w:sz w:val="22"/>
                <w:szCs w:val="28"/>
                <w:vertAlign w:val="baseline"/>
              </w:rPr>
              <w:t>智能</w:t>
            </w:r>
            <w:r>
              <w:rPr>
                <w:rFonts w:hint="eastAsia" w:ascii="仿宋" w:hAnsi="仿宋" w:eastAsia="仿宋" w:cs="仿宋"/>
                <w:color w:val="auto"/>
                <w:sz w:val="22"/>
                <w:szCs w:val="28"/>
                <w:vertAlign w:val="baseline"/>
                <w:lang w:val="en-US" w:eastAsia="zh-CN"/>
              </w:rPr>
              <w:t>降</w:t>
            </w:r>
            <w:r>
              <w:rPr>
                <w:rFonts w:hint="eastAsia" w:ascii="仿宋" w:hAnsi="仿宋" w:eastAsia="仿宋" w:cs="仿宋"/>
                <w:color w:val="auto"/>
                <w:sz w:val="22"/>
                <w:szCs w:val="28"/>
                <w:vertAlign w:val="baseline"/>
              </w:rPr>
              <w:t>噪</w:t>
            </w:r>
          </w:p>
        </w:tc>
        <w:tc>
          <w:tcPr>
            <w:tcW w:w="1077" w:type="dxa"/>
            <w:vAlign w:val="center"/>
          </w:tcPr>
          <w:p w14:paraId="182D3BDC">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4台</w:t>
            </w:r>
          </w:p>
        </w:tc>
        <w:tc>
          <w:tcPr>
            <w:tcW w:w="803" w:type="dxa"/>
            <w:vAlign w:val="center"/>
          </w:tcPr>
          <w:p w14:paraId="0EA252BC">
            <w:pPr>
              <w:widowControl w:val="0"/>
              <w:jc w:val="center"/>
              <w:rPr>
                <w:rFonts w:hint="eastAsia" w:ascii="仿宋" w:hAnsi="仿宋" w:eastAsia="仿宋" w:cs="仿宋"/>
                <w:color w:val="auto"/>
                <w:sz w:val="22"/>
                <w:szCs w:val="28"/>
                <w:vertAlign w:val="baseline"/>
              </w:rPr>
            </w:pPr>
          </w:p>
        </w:tc>
      </w:tr>
      <w:tr w14:paraId="290F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14:paraId="40E67203">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w:t>
            </w:r>
          </w:p>
        </w:tc>
        <w:tc>
          <w:tcPr>
            <w:tcW w:w="1070" w:type="dxa"/>
            <w:vAlign w:val="center"/>
          </w:tcPr>
          <w:p w14:paraId="61B42446">
            <w:pPr>
              <w:widowControl w:val="0"/>
              <w:jc w:val="center"/>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12</w:t>
            </w:r>
            <w:r>
              <w:rPr>
                <w:rFonts w:hint="eastAsia" w:ascii="仿宋" w:hAnsi="仿宋" w:eastAsia="仿宋" w:cs="仿宋"/>
                <w:color w:val="auto"/>
                <w:sz w:val="22"/>
                <w:szCs w:val="28"/>
                <w:vertAlign w:val="baseline"/>
                <w:lang w:val="en-US" w:eastAsia="zh-CN"/>
              </w:rPr>
              <w:t>平方米</w:t>
            </w:r>
            <w:r>
              <w:rPr>
                <w:rFonts w:hint="eastAsia" w:ascii="仿宋" w:hAnsi="仿宋" w:eastAsia="仿宋" w:cs="仿宋"/>
                <w:color w:val="auto"/>
                <w:sz w:val="22"/>
                <w:szCs w:val="28"/>
                <w:vertAlign w:val="baseline"/>
              </w:rPr>
              <w:t>棉帐篷</w:t>
            </w:r>
          </w:p>
        </w:tc>
        <w:tc>
          <w:tcPr>
            <w:tcW w:w="5792" w:type="dxa"/>
            <w:vAlign w:val="center"/>
          </w:tcPr>
          <w:p w14:paraId="0C920BBF">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0"/>
                <w:szCs w:val="20"/>
                <w:lang w:val="en-US" w:eastAsia="zh-CN"/>
              </w:rPr>
              <w:t>此产品标准为2010年民政部行业标准救灾帐篷12平方米棉帐篷MZ/11.4-2010》。救灾专用 12m2 棉帐篷为长方形双坡面直墙建筑样式。一端山墙开门，另一端山墙对应位置有烟囱口，两侧墙各开两个窗户，整体帐篷通过拉绳连接三角桩固定，棉帐篷由篷体、棉内胆、框架、地铺及配件（含三角桩、钩桩、拉绳）五部分组成。框架各杆件连接采用三通和四通插管结构，相互插接；篷体长度 ≥3700mm；篷体宽度≥ 3200mm； 侧墙高度≥ 1750mm；脊顶高 2670mm； 单篷体、垫布、包装袋配件袋等：单面涂覆 PVC 涂层布 涤纶丝 666dtex×666dtex；地铺布：双面涂覆 PVC 涂层布 涤纶丝 555dtex×555dtex； 通用杆、地杆、立杆：Q 235 Φ≥25mm×1.2mm；三通、四通：Q 235 Φ≥28mm×1.0mm；侧墙与山墙结合包装袋天蓝尼龙拉链：8 号；门或窗扣合、山墙与侧墙扣合等天蓝锦丝搭扣带：宽度 40mm；棉内胆：中空涤纶短纤维絮片400g/m；窗纱：本白涤纶网眼布55dtex/24f；帐篷顶坡两面居中均匀排列在距篷顶左、右边 450mm～500mm 内印刷“应急救灾”，笔划粗细为 50mm，字体尺寸高 450mm；包装及打包要求符合民政部MZ/11.4-2010标准</w:t>
            </w:r>
          </w:p>
        </w:tc>
        <w:tc>
          <w:tcPr>
            <w:tcW w:w="1077" w:type="dxa"/>
            <w:vAlign w:val="center"/>
          </w:tcPr>
          <w:p w14:paraId="1B65BA1A">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160顶</w:t>
            </w:r>
          </w:p>
        </w:tc>
        <w:tc>
          <w:tcPr>
            <w:tcW w:w="803" w:type="dxa"/>
            <w:vAlign w:val="center"/>
          </w:tcPr>
          <w:p w14:paraId="165BF244">
            <w:pPr>
              <w:widowControl w:val="0"/>
              <w:jc w:val="center"/>
              <w:rPr>
                <w:rFonts w:hint="eastAsia" w:ascii="仿宋" w:hAnsi="仿宋" w:eastAsia="仿宋" w:cs="仿宋"/>
                <w:color w:val="auto"/>
                <w:sz w:val="22"/>
                <w:szCs w:val="28"/>
                <w:vertAlign w:val="baseline"/>
              </w:rPr>
            </w:pPr>
          </w:p>
        </w:tc>
      </w:tr>
      <w:tr w14:paraId="22D9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635" w:type="dxa"/>
            <w:vAlign w:val="center"/>
          </w:tcPr>
          <w:p w14:paraId="1241C63B">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w:t>
            </w:r>
          </w:p>
        </w:tc>
        <w:tc>
          <w:tcPr>
            <w:tcW w:w="1070" w:type="dxa"/>
            <w:vAlign w:val="center"/>
          </w:tcPr>
          <w:p w14:paraId="6567C736">
            <w:pPr>
              <w:widowControl w:val="0"/>
              <w:jc w:val="center"/>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12</w:t>
            </w:r>
            <w:r>
              <w:rPr>
                <w:rFonts w:hint="eastAsia" w:ascii="仿宋" w:hAnsi="仿宋" w:eastAsia="仿宋" w:cs="仿宋"/>
                <w:color w:val="auto"/>
                <w:sz w:val="22"/>
                <w:szCs w:val="28"/>
                <w:vertAlign w:val="baseline"/>
                <w:lang w:val="en-US" w:eastAsia="zh-CN"/>
              </w:rPr>
              <w:t>平方米</w:t>
            </w:r>
            <w:r>
              <w:rPr>
                <w:rFonts w:hint="eastAsia" w:ascii="仿宋" w:hAnsi="仿宋" w:eastAsia="仿宋" w:cs="仿宋"/>
                <w:color w:val="auto"/>
                <w:sz w:val="22"/>
                <w:szCs w:val="28"/>
                <w:vertAlign w:val="baseline"/>
              </w:rPr>
              <w:t>单帐篷</w:t>
            </w:r>
          </w:p>
        </w:tc>
        <w:tc>
          <w:tcPr>
            <w:tcW w:w="5792" w:type="dxa"/>
            <w:vAlign w:val="center"/>
          </w:tcPr>
          <w:p w14:paraId="3FB36B49">
            <w:pPr>
              <w:widowControl w:val="0"/>
              <w:numPr>
                <w:ilvl w:val="0"/>
                <w:numId w:val="5"/>
              </w:numPr>
              <w:jc w:val="left"/>
              <w:rPr>
                <w:rFonts w:hint="eastAsia" w:ascii="仿宋" w:hAnsi="仿宋" w:eastAsia="仿宋" w:cs="仿宋"/>
                <w:color w:val="auto"/>
              </w:rPr>
            </w:pPr>
            <w:r>
              <w:rPr>
                <w:rFonts w:hint="eastAsia" w:ascii="仿宋" w:hAnsi="仿宋" w:eastAsia="仿宋" w:cs="仿宋"/>
                <w:color w:val="auto"/>
              </w:rPr>
              <w:t>规格:长X宽:≥3.7X3.2m;檐高≥1.75m; 顶高:≥2.67m。</w:t>
            </w:r>
          </w:p>
          <w:p w14:paraId="7E3FE94E">
            <w:pPr>
              <w:widowControl w:val="0"/>
              <w:numPr>
                <w:ilvl w:val="0"/>
                <w:numId w:val="0"/>
              </w:numPr>
              <w:jc w:val="left"/>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、款式</w:t>
            </w:r>
          </w:p>
          <w:p w14:paraId="29C9D3A6">
            <w:pPr>
              <w:widowControl w:val="0"/>
              <w:jc w:val="left"/>
              <w:rPr>
                <w:rFonts w:hint="eastAsia" w:ascii="仿宋" w:hAnsi="仿宋" w:eastAsia="仿宋" w:cs="仿宋"/>
                <w:color w:val="auto"/>
                <w:kern w:val="0"/>
                <w:szCs w:val="21"/>
                <w:lang w:val="en-US" w:bidi="zh-CN"/>
              </w:rPr>
            </w:pPr>
            <w:r>
              <w:rPr>
                <w:rFonts w:hint="eastAsia" w:ascii="仿宋" w:hAnsi="仿宋" w:eastAsia="仿宋" w:cs="仿宋"/>
                <w:color w:val="auto"/>
              </w:rPr>
              <w:t>2.1、</w:t>
            </w:r>
            <w:r>
              <w:rPr>
                <w:rFonts w:hint="eastAsia" w:ascii="仿宋" w:hAnsi="仿宋" w:eastAsia="仿宋" w:cs="仿宋"/>
                <w:color w:val="auto"/>
                <w:kern w:val="0"/>
                <w:szCs w:val="21"/>
                <w:lang w:val="zh-CN" w:bidi="zh-CN"/>
              </w:rPr>
              <w:t>救灾专用12m</w:t>
            </w:r>
            <w:r>
              <w:rPr>
                <w:rFonts w:hint="eastAsia" w:ascii="仿宋" w:hAnsi="仿宋" w:eastAsia="仿宋" w:cs="仿宋"/>
                <w:color w:val="auto"/>
                <w:kern w:val="0"/>
                <w:position w:val="11"/>
                <w:sz w:val="11"/>
                <w:szCs w:val="21"/>
                <w:lang w:val="zh-CN" w:bidi="zh-CN"/>
              </w:rPr>
              <w:t>2</w:t>
            </w:r>
            <w:r>
              <w:rPr>
                <w:rFonts w:hint="eastAsia" w:ascii="仿宋" w:hAnsi="仿宋" w:eastAsia="仿宋" w:cs="仿宋"/>
                <w:color w:val="auto"/>
                <w:kern w:val="0"/>
                <w:szCs w:val="21"/>
                <w:lang w:val="zh-CN" w:bidi="zh-CN"/>
              </w:rPr>
              <w:t>单帐篷为长方形双坡面直墙建筑样式。出入门在一侧山墙上，顶部开三角窗一个；另一侧山墙开方形窗一个，顶部开三角窗一个；两侧墙各开方形窗户两个</w:t>
            </w:r>
            <w:r>
              <w:rPr>
                <w:rFonts w:hint="eastAsia" w:ascii="仿宋" w:hAnsi="仿宋" w:eastAsia="仿宋" w:cs="仿宋"/>
                <w:color w:val="auto"/>
                <w:kern w:val="0"/>
                <w:szCs w:val="21"/>
                <w:lang w:val="en-US" w:bidi="zh-CN"/>
              </w:rPr>
              <w:t>.</w:t>
            </w:r>
          </w:p>
          <w:p w14:paraId="6A1F5A62">
            <w:pPr>
              <w:widowControl w:val="0"/>
              <w:jc w:val="left"/>
              <w:rPr>
                <w:rFonts w:hint="eastAsia" w:ascii="仿宋" w:hAnsi="仿宋" w:eastAsia="仿宋" w:cs="仿宋"/>
                <w:color w:val="auto"/>
              </w:rPr>
            </w:pPr>
            <w:r>
              <w:rPr>
                <w:rFonts w:hint="eastAsia" w:ascii="仿宋" w:hAnsi="仿宋" w:eastAsia="仿宋" w:cs="仿宋"/>
                <w:color w:val="auto"/>
              </w:rPr>
              <w:t>山墙上开门一个，净尺寸为宽X高:</w:t>
            </w:r>
            <w:r>
              <w:rPr>
                <w:rFonts w:hint="eastAsia" w:ascii="仿宋" w:hAnsi="仿宋" w:eastAsia="仿宋" w:cs="仿宋"/>
                <w:color w:val="auto"/>
              </w:rPr>
              <w:tab/>
            </w:r>
            <w:r>
              <w:rPr>
                <w:rFonts w:hint="eastAsia" w:ascii="仿宋" w:hAnsi="仿宋" w:eastAsia="仿宋" w:cs="仿宋"/>
                <w:color w:val="auto"/>
              </w:rPr>
              <w:t>构架的连接，应采用尼龙搭扣，每个搭扣宽度不能少于40mm，扣合强力0.8mX1.8m，门帘尺寸宽X高:≥1.0mX1.95m。</w:t>
            </w:r>
            <w:r>
              <w:rPr>
                <w:rFonts w:hint="eastAsia" w:ascii="仿宋" w:hAnsi="仿宋" w:eastAsia="仿宋" w:cs="仿宋"/>
                <w:color w:val="auto"/>
              </w:rPr>
              <w:tab/>
            </w:r>
            <w:r>
              <w:rPr>
                <w:rFonts w:hint="eastAsia" w:ascii="仿宋" w:hAnsi="仿宋" w:eastAsia="仿宋" w:cs="仿宋"/>
                <w:color w:val="auto"/>
              </w:rPr>
              <w:t>≥3430N/cm2，接开强力≥1320N/cm。保证连接的牢固性和拆搭的</w:t>
            </w:r>
            <w:r>
              <w:rPr>
                <w:rFonts w:hint="eastAsia" w:ascii="仿宋" w:hAnsi="仿宋" w:eastAsia="仿宋" w:cs="仿宋"/>
                <w:color w:val="auto"/>
                <w:lang w:val="en-US" w:eastAsia="zh-CN"/>
              </w:rPr>
              <w:t>使用性能。</w:t>
            </w:r>
          </w:p>
          <w:p w14:paraId="6E98BB4C">
            <w:pPr>
              <w:widowControl w:val="0"/>
              <w:jc w:val="left"/>
              <w:rPr>
                <w:rFonts w:hint="eastAsia" w:ascii="仿宋" w:hAnsi="仿宋" w:eastAsia="仿宋" w:cs="仿宋"/>
                <w:color w:val="auto"/>
              </w:rPr>
            </w:pPr>
            <w:r>
              <w:rPr>
                <w:rFonts w:hint="eastAsia" w:ascii="仿宋" w:hAnsi="仿宋" w:eastAsia="仿宋" w:cs="仿宋"/>
                <w:color w:val="auto"/>
              </w:rPr>
              <w:t>2.3、直立墙开窗口4个(每面两个对称)，洞口尺寸为宽x高</w:t>
            </w:r>
            <w:r>
              <w:rPr>
                <w:rFonts w:hint="eastAsia" w:ascii="仿宋" w:hAnsi="仿宋" w:eastAsia="仿宋" w:cs="仿宋"/>
                <w:color w:val="auto"/>
              </w:rPr>
              <w:tab/>
            </w:r>
            <w:r>
              <w:rPr>
                <w:rFonts w:hint="eastAsia" w:ascii="仿宋" w:hAnsi="仿宋" w:eastAsia="仿宋" w:cs="仿宋"/>
                <w:color w:val="auto"/>
              </w:rPr>
              <w:t>快捷方便</w:t>
            </w:r>
            <w:r>
              <w:rPr>
                <w:rFonts w:hint="eastAsia" w:ascii="仿宋" w:hAnsi="仿宋" w:eastAsia="仿宋" w:cs="仿宋"/>
                <w:color w:val="auto"/>
                <w:lang w:val="en-US" w:eastAsia="zh-CN"/>
              </w:rPr>
              <w:t>1.1</w:t>
            </w:r>
            <w:r>
              <w:rPr>
                <w:rFonts w:hint="eastAsia" w:ascii="仿宋" w:hAnsi="仿宋" w:eastAsia="仿宋" w:cs="仿宋"/>
                <w:color w:val="auto"/>
              </w:rPr>
              <w:t>mX0.</w:t>
            </w:r>
            <w:r>
              <w:rPr>
                <w:rFonts w:hint="eastAsia" w:ascii="仿宋" w:hAnsi="仿宋" w:eastAsia="仿宋" w:cs="仿宋"/>
                <w:color w:val="auto"/>
                <w:lang w:val="en-US" w:eastAsia="zh-CN"/>
              </w:rPr>
              <w:t>8</w:t>
            </w:r>
            <w:r>
              <w:rPr>
                <w:rFonts w:hint="eastAsia" w:ascii="仿宋" w:hAnsi="仿宋" w:eastAsia="仿宋" w:cs="仿宋"/>
                <w:color w:val="auto"/>
              </w:rPr>
              <w:t>m;窗帘尺寸为宽X高</w:t>
            </w:r>
            <w:r>
              <w:rPr>
                <w:rFonts w:hint="eastAsia" w:ascii="仿宋" w:hAnsi="仿宋" w:eastAsia="仿宋" w:cs="仿宋"/>
                <w:color w:val="auto"/>
                <w:lang w:val="en-US" w:eastAsia="zh-CN"/>
              </w:rPr>
              <w:t>1.22</w:t>
            </w:r>
            <w:r>
              <w:rPr>
                <w:rFonts w:hint="eastAsia" w:ascii="仿宋" w:hAnsi="仿宋" w:eastAsia="仿宋" w:cs="仿宋"/>
                <w:color w:val="auto"/>
              </w:rPr>
              <w:t>mx0.</w:t>
            </w:r>
            <w:r>
              <w:rPr>
                <w:rFonts w:hint="eastAsia" w:ascii="仿宋" w:hAnsi="仿宋" w:eastAsia="仿宋" w:cs="仿宋"/>
                <w:color w:val="auto"/>
                <w:lang w:val="en-US" w:eastAsia="zh-CN"/>
              </w:rPr>
              <w:t>9</w:t>
            </w:r>
            <w:r>
              <w:rPr>
                <w:rFonts w:hint="eastAsia" w:ascii="仿宋" w:hAnsi="仿宋" w:eastAsia="仿宋" w:cs="仿宋"/>
                <w:color w:val="auto"/>
              </w:rPr>
              <w:t>1m;</w:t>
            </w:r>
          </w:p>
          <w:p w14:paraId="46B8E867">
            <w:pPr>
              <w:widowControl w:val="0"/>
              <w:jc w:val="left"/>
              <w:rPr>
                <w:rFonts w:hint="eastAsia" w:ascii="仿宋" w:hAnsi="仿宋" w:eastAsia="仿宋" w:cs="仿宋"/>
                <w:color w:val="auto"/>
              </w:rPr>
            </w:pPr>
            <w:r>
              <w:rPr>
                <w:rFonts w:hint="eastAsia" w:ascii="仿宋" w:hAnsi="仿宋" w:eastAsia="仿宋" w:cs="仿宋"/>
                <w:color w:val="auto"/>
              </w:rPr>
              <w:t>2.4、门窗均有帘，窗帘两侧加拉链和合尼龙搭扣(尺寸大于洞口)</w:t>
            </w:r>
            <w:r>
              <w:rPr>
                <w:rFonts w:hint="eastAsia" w:ascii="仿宋" w:hAnsi="仿宋" w:eastAsia="仿宋" w:cs="仿宋"/>
                <w:color w:val="auto"/>
              </w:rPr>
              <w:tab/>
            </w:r>
            <w:r>
              <w:rPr>
                <w:rFonts w:hint="eastAsia" w:ascii="仿宋" w:hAnsi="仿宋" w:eastAsia="仿宋" w:cs="仿宋"/>
                <w:color w:val="auto"/>
              </w:rPr>
              <w:t>环铆紧，接结要求牢固，铆后不能转动</w:t>
            </w:r>
            <w:r>
              <w:rPr>
                <w:rFonts w:hint="eastAsia" w:ascii="仿宋" w:hAnsi="仿宋" w:eastAsia="仿宋" w:cs="仿宋"/>
                <w:color w:val="auto"/>
                <w:lang w:val="en-US" w:eastAsia="zh-CN"/>
              </w:rPr>
              <w:t>.</w:t>
            </w:r>
          </w:p>
          <w:p w14:paraId="0ACC8E6F">
            <w:pPr>
              <w:widowControl w:val="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3支架</w:t>
            </w:r>
          </w:p>
          <w:p w14:paraId="2E50AACE">
            <w:pPr>
              <w:widowControl w:val="0"/>
              <w:jc w:val="left"/>
              <w:rPr>
                <w:rFonts w:hint="eastAsia" w:ascii="仿宋" w:hAnsi="仿宋" w:eastAsia="仿宋" w:cs="仿宋"/>
                <w:color w:val="auto"/>
              </w:rPr>
            </w:pPr>
            <w:r>
              <w:rPr>
                <w:rFonts w:hint="eastAsia" w:ascii="仿宋" w:hAnsi="仿宋" w:eastAsia="仿宋" w:cs="仿宋"/>
                <w:color w:val="auto"/>
              </w:rPr>
              <w:t>3.1、高频焊接钢管，三通、四通Q235中28mmX1.0mm;通用杆、柱杆Q235 中25mmX1.</w:t>
            </w:r>
            <w:r>
              <w:rPr>
                <w:rFonts w:hint="eastAsia" w:ascii="仿宋" w:hAnsi="仿宋" w:eastAsia="仿宋" w:cs="仿宋"/>
                <w:color w:val="auto"/>
                <w:lang w:val="en-US" w:eastAsia="zh-CN"/>
              </w:rPr>
              <w:t>0</w:t>
            </w:r>
            <w:r>
              <w:rPr>
                <w:rFonts w:hint="eastAsia" w:ascii="仿宋" w:hAnsi="仿宋" w:eastAsia="仿宋" w:cs="仿宋"/>
                <w:color w:val="auto"/>
              </w:rPr>
              <w:t>mm</w:t>
            </w:r>
          </w:p>
          <w:p w14:paraId="3DFDFBC9">
            <w:pPr>
              <w:widowControl w:val="0"/>
              <w:jc w:val="left"/>
              <w:rPr>
                <w:rFonts w:hint="eastAsia" w:ascii="仿宋" w:hAnsi="仿宋" w:eastAsia="仿宋" w:cs="仿宋"/>
                <w:color w:val="auto"/>
              </w:rPr>
            </w:pPr>
            <w:r>
              <w:rPr>
                <w:rFonts w:hint="eastAsia" w:ascii="仿宋" w:hAnsi="仿宋" w:eastAsia="仿宋" w:cs="仿宋"/>
                <w:color w:val="auto"/>
              </w:rPr>
              <w:t>3.2、。2010年民政部行业标准《救灾帐篷第2部分12m单帐篷MZ/011.</w:t>
            </w:r>
            <w:r>
              <w:rPr>
                <w:rFonts w:hint="eastAsia" w:ascii="仿宋" w:hAnsi="仿宋" w:eastAsia="仿宋" w:cs="仿宋"/>
                <w:color w:val="auto"/>
                <w:lang w:val="en-US" w:eastAsia="zh-CN"/>
              </w:rPr>
              <w:t>2</w:t>
            </w:r>
            <w:r>
              <w:rPr>
                <w:rFonts w:hint="eastAsia" w:ascii="仿宋" w:hAnsi="仿宋" w:eastAsia="仿宋" w:cs="仿宋"/>
                <w:color w:val="auto"/>
              </w:rPr>
              <w:t>-2010》</w:t>
            </w:r>
          </w:p>
          <w:p w14:paraId="4C3E5BD8">
            <w:pPr>
              <w:widowControl w:val="0"/>
              <w:jc w:val="left"/>
              <w:rPr>
                <w:rFonts w:hint="eastAsia" w:ascii="仿宋" w:hAnsi="仿宋" w:eastAsia="仿宋" w:cs="仿宋"/>
                <w:color w:val="auto"/>
              </w:rPr>
            </w:pPr>
            <w:r>
              <w:rPr>
                <w:rFonts w:hint="eastAsia" w:ascii="仿宋" w:hAnsi="仿宋" w:eastAsia="仿宋" w:cs="仿宋"/>
                <w:color w:val="auto"/>
              </w:rPr>
              <w:t>3.3、骨架设计要求牢固，有底杆、</w:t>
            </w:r>
            <w:r>
              <w:rPr>
                <w:rFonts w:hint="eastAsia" w:ascii="仿宋" w:hAnsi="仿宋" w:eastAsia="仿宋" w:cs="仿宋"/>
                <w:color w:val="auto"/>
                <w:lang w:val="en-US" w:eastAsia="zh-CN"/>
              </w:rPr>
              <w:t>三通四通</w:t>
            </w:r>
            <w:r>
              <w:rPr>
                <w:rFonts w:hint="eastAsia" w:ascii="仿宋" w:hAnsi="仿宋" w:eastAsia="仿宋" w:cs="仿宋"/>
                <w:color w:val="auto"/>
              </w:rPr>
              <w:t>镀锌钢管骨架外观进行喷塑处理，颜色为</w:t>
            </w:r>
            <w:r>
              <w:rPr>
                <w:rFonts w:hint="eastAsia" w:ascii="仿宋" w:hAnsi="仿宋" w:eastAsia="仿宋" w:cs="仿宋"/>
                <w:color w:val="auto"/>
                <w:lang w:val="en-US" w:eastAsia="zh-CN"/>
              </w:rPr>
              <w:t>灰</w:t>
            </w:r>
            <w:r>
              <w:rPr>
                <w:rFonts w:hint="eastAsia" w:ascii="仿宋" w:hAnsi="仿宋" w:eastAsia="仿宋" w:cs="仿宋"/>
                <w:color w:val="auto"/>
              </w:rPr>
              <w:t>，色</w:t>
            </w:r>
            <w:r>
              <w:rPr>
                <w:rFonts w:hint="eastAsia" w:ascii="仿宋" w:hAnsi="仿宋" w:eastAsia="仿宋" w:cs="仿宋"/>
                <w:color w:val="auto"/>
                <w:lang w:val="en-US" w:eastAsia="zh-CN"/>
              </w:rPr>
              <w:t>表面要求</w:t>
            </w:r>
            <w:r>
              <w:rPr>
                <w:rFonts w:hint="eastAsia" w:ascii="仿宋" w:hAnsi="仿宋" w:eastAsia="仿宋" w:cs="仿宋"/>
                <w:color w:val="auto"/>
              </w:rPr>
              <w:t>相均匀，光</w:t>
            </w:r>
            <w:r>
              <w:rPr>
                <w:rFonts w:hint="eastAsia" w:ascii="仿宋" w:hAnsi="仿宋" w:eastAsia="仿宋" w:cs="仿宋"/>
                <w:color w:val="auto"/>
                <w:lang w:val="en-US" w:eastAsia="zh-CN"/>
              </w:rPr>
              <w:t>滑.</w:t>
            </w:r>
            <w:r>
              <w:rPr>
                <w:rFonts w:hint="eastAsia" w:ascii="仿宋" w:hAnsi="仿宋" w:eastAsia="仿宋" w:cs="仿宋"/>
                <w:color w:val="auto"/>
              </w:rPr>
              <w:t>不能有锈斑和漆膜脱落等缺陷</w:t>
            </w:r>
          </w:p>
          <w:p w14:paraId="700DFE06">
            <w:pPr>
              <w:widowControl w:val="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3.4</w:t>
            </w:r>
            <w:r>
              <w:rPr>
                <w:rFonts w:hint="eastAsia" w:ascii="仿宋" w:hAnsi="仿宋" w:eastAsia="仿宋" w:cs="仿宋"/>
                <w:color w:val="auto"/>
              </w:rPr>
              <w:t>帐篷所有焊接处应手感沉没，无毛刺，牢固无击穿现象</w:t>
            </w:r>
          </w:p>
          <w:p w14:paraId="09AD35C6">
            <w:pPr>
              <w:widowControl w:val="0"/>
              <w:jc w:val="left"/>
              <w:rPr>
                <w:rFonts w:hint="eastAsia" w:ascii="仿宋" w:hAnsi="仿宋" w:eastAsia="仿宋" w:cs="仿宋"/>
                <w:color w:val="auto"/>
              </w:rPr>
            </w:pPr>
            <w:r>
              <w:rPr>
                <w:rFonts w:hint="eastAsia" w:ascii="仿宋" w:hAnsi="仿宋" w:eastAsia="仿宋" w:cs="仿宋"/>
                <w:color w:val="auto"/>
              </w:rPr>
              <w:t>4、面料</w:t>
            </w:r>
          </w:p>
          <w:p w14:paraId="31BD4AD5">
            <w:pPr>
              <w:widowControl w:val="0"/>
              <w:jc w:val="left"/>
              <w:rPr>
                <w:rFonts w:hint="eastAsia" w:ascii="仿宋" w:hAnsi="仿宋" w:eastAsia="仿宋" w:cs="仿宋"/>
                <w:color w:val="auto"/>
                <w:lang w:val="en-US" w:eastAsia="zh-CN"/>
              </w:rPr>
            </w:pPr>
            <w:r>
              <w:rPr>
                <w:rFonts w:hint="eastAsia" w:ascii="仿宋" w:hAnsi="仿宋" w:eastAsia="仿宋" w:cs="仿宋"/>
                <w:color w:val="auto"/>
              </w:rPr>
              <w:t>4.1、篷布材料:采用涤纶丝</w:t>
            </w:r>
            <w:r>
              <w:rPr>
                <w:rFonts w:hint="eastAsia" w:ascii="仿宋" w:hAnsi="仿宋" w:eastAsia="仿宋" w:cs="仿宋"/>
                <w:color w:val="auto"/>
                <w:lang w:val="en-US" w:eastAsia="zh-CN"/>
              </w:rPr>
              <w:t>333</w:t>
            </w:r>
            <w:r>
              <w:rPr>
                <w:rFonts w:hint="eastAsia" w:ascii="仿宋" w:hAnsi="仿宋" w:eastAsia="仿宋" w:cs="仿宋"/>
                <w:color w:val="auto"/>
              </w:rPr>
              <w:t>Dtex浅天蓝色单面涂覆</w:t>
            </w:r>
            <w:r>
              <w:rPr>
                <w:rFonts w:hint="eastAsia" w:ascii="仿宋" w:hAnsi="仿宋" w:eastAsia="仿宋" w:cs="仿宋"/>
                <w:color w:val="auto"/>
                <w:lang w:val="en-US" w:eastAsia="zh-CN"/>
              </w:rPr>
              <w:t>PVC</w:t>
            </w:r>
            <w:r>
              <w:rPr>
                <w:rFonts w:hint="eastAsia" w:ascii="仿宋" w:hAnsi="仿宋" w:eastAsia="仿宋" w:cs="仿宋"/>
                <w:color w:val="auto"/>
              </w:rPr>
              <w:t>涂层布，防水、防阻燃、防脱色优点</w:t>
            </w:r>
            <w:r>
              <w:rPr>
                <w:rFonts w:hint="eastAsia" w:ascii="仿宋" w:hAnsi="仿宋" w:eastAsia="仿宋" w:cs="仿宋"/>
                <w:color w:val="auto"/>
                <w:lang w:val="en-US" w:eastAsia="zh-CN"/>
              </w:rPr>
              <w:t>.</w:t>
            </w:r>
          </w:p>
          <w:p w14:paraId="6C866F11">
            <w:pPr>
              <w:widowControl w:val="0"/>
              <w:jc w:val="left"/>
              <w:rPr>
                <w:rFonts w:hint="eastAsia" w:ascii="仿宋" w:hAnsi="仿宋" w:eastAsia="仿宋" w:cs="仿宋"/>
                <w:color w:val="auto"/>
              </w:rPr>
            </w:pPr>
            <w:r>
              <w:rPr>
                <w:rFonts w:hint="eastAsia" w:ascii="仿宋" w:hAnsi="仿宋" w:eastAsia="仿宋" w:cs="仿宋"/>
                <w:color w:val="auto"/>
              </w:rPr>
              <w:t>4.2、断裂强力(N/5cm)经向</w:t>
            </w:r>
            <w:r>
              <w:rPr>
                <w:rFonts w:hint="eastAsia" w:ascii="仿宋" w:hAnsi="仿宋" w:eastAsia="仿宋" w:cs="仿宋"/>
                <w:color w:val="auto"/>
                <w:lang w:val="en-US" w:eastAsia="zh-CN"/>
              </w:rPr>
              <w:t>≥1450</w:t>
            </w:r>
            <w:r>
              <w:rPr>
                <w:rFonts w:hint="eastAsia" w:ascii="仿宋" w:hAnsi="仿宋" w:eastAsia="仿宋" w:cs="仿宋"/>
                <w:color w:val="auto"/>
              </w:rPr>
              <w:t>纬向</w:t>
            </w:r>
            <w:r>
              <w:rPr>
                <w:rFonts w:hint="eastAsia" w:ascii="仿宋" w:hAnsi="仿宋" w:eastAsia="仿宋" w:cs="仿宋"/>
                <w:color w:val="auto"/>
                <w:lang w:val="en-US" w:eastAsia="zh-CN"/>
              </w:rPr>
              <w:t>≥1080</w:t>
            </w:r>
            <w:r>
              <w:rPr>
                <w:rFonts w:hint="eastAsia" w:ascii="仿宋" w:hAnsi="仿宋" w:eastAsia="仿宋" w:cs="仿宋"/>
                <w:color w:val="auto"/>
              </w:rPr>
              <w:t>。</w:t>
            </w:r>
          </w:p>
          <w:p w14:paraId="1B08428C">
            <w:pPr>
              <w:widowControl w:val="0"/>
              <w:jc w:val="left"/>
              <w:rPr>
                <w:rFonts w:hint="eastAsia" w:ascii="仿宋" w:hAnsi="仿宋" w:eastAsia="仿宋" w:cs="仿宋"/>
                <w:color w:val="auto"/>
                <w:lang w:val="en-US" w:eastAsia="zh-CN"/>
              </w:rPr>
            </w:pPr>
            <w:r>
              <w:rPr>
                <w:rFonts w:hint="eastAsia" w:ascii="仿宋" w:hAnsi="仿宋" w:eastAsia="仿宋" w:cs="仿宋"/>
                <w:color w:val="auto"/>
              </w:rPr>
              <w:t>4.3、撕破强力 (N)经向</w:t>
            </w:r>
            <w:r>
              <w:rPr>
                <w:rFonts w:hint="eastAsia" w:ascii="仿宋" w:hAnsi="仿宋" w:eastAsia="仿宋" w:cs="仿宋"/>
                <w:color w:val="auto"/>
                <w:lang w:val="en-US" w:eastAsia="zh-CN"/>
              </w:rPr>
              <w:t>100</w:t>
            </w:r>
            <w:r>
              <w:rPr>
                <w:rFonts w:hint="eastAsia" w:ascii="仿宋" w:hAnsi="仿宋" w:eastAsia="仿宋" w:cs="仿宋"/>
                <w:color w:val="auto"/>
              </w:rPr>
              <w:t>，纬向</w:t>
            </w:r>
            <w:r>
              <w:rPr>
                <w:rFonts w:hint="eastAsia" w:ascii="仿宋" w:hAnsi="仿宋" w:eastAsia="仿宋" w:cs="仿宋"/>
                <w:color w:val="auto"/>
                <w:lang w:val="en-US" w:eastAsia="zh-CN"/>
              </w:rPr>
              <w:t>60</w:t>
            </w:r>
            <w:r>
              <w:rPr>
                <w:rFonts w:hint="eastAsia" w:ascii="仿宋" w:hAnsi="仿宋" w:eastAsia="仿宋" w:cs="仿宋"/>
                <w:color w:val="auto"/>
              </w:rPr>
              <w:t>。</w:t>
            </w:r>
            <w:r>
              <w:rPr>
                <w:rFonts w:hint="eastAsia" w:ascii="仿宋" w:hAnsi="仿宋" w:eastAsia="仿宋" w:cs="仿宋"/>
                <w:color w:val="auto"/>
                <w:lang w:val="en-US" w:eastAsia="zh-CN"/>
              </w:rPr>
              <w:t>甲醛含量≤150.符合PH4.0-9.0范围</w:t>
            </w:r>
          </w:p>
          <w:p w14:paraId="064158FE">
            <w:pPr>
              <w:widowControl w:val="0"/>
              <w:jc w:val="left"/>
              <w:rPr>
                <w:rFonts w:hint="eastAsia" w:ascii="仿宋" w:hAnsi="仿宋" w:eastAsia="仿宋" w:cs="仿宋"/>
                <w:color w:val="auto"/>
              </w:rPr>
            </w:pPr>
            <w:r>
              <w:rPr>
                <w:rFonts w:hint="eastAsia" w:ascii="仿宋" w:hAnsi="仿宋" w:eastAsia="仿宋" w:cs="仿宋"/>
                <w:color w:val="auto"/>
              </w:rPr>
              <w:t>4.4、静水压Kpa.≥50。</w:t>
            </w:r>
          </w:p>
          <w:p w14:paraId="4CCFA1CF">
            <w:pPr>
              <w:widowControl w:val="0"/>
              <w:jc w:val="left"/>
              <w:rPr>
                <w:rFonts w:hint="eastAsia" w:ascii="仿宋" w:hAnsi="仿宋" w:eastAsia="仿宋" w:cs="仿宋"/>
                <w:color w:val="auto"/>
              </w:rPr>
            </w:pPr>
            <w:r>
              <w:rPr>
                <w:rFonts w:hint="eastAsia" w:ascii="仿宋" w:hAnsi="仿宋" w:eastAsia="仿宋" w:cs="仿宋"/>
                <w:color w:val="auto"/>
              </w:rPr>
              <w:t>4.5、阻燃:损毁长度经向</w:t>
            </w:r>
            <w:r>
              <w:rPr>
                <w:rFonts w:hint="eastAsia" w:ascii="仿宋" w:hAnsi="仿宋" w:eastAsia="仿宋" w:cs="仿宋"/>
                <w:color w:val="auto"/>
                <w:lang w:val="en-US" w:eastAsia="zh-CN"/>
              </w:rPr>
              <w:t>≤150</w:t>
            </w:r>
            <w:r>
              <w:rPr>
                <w:rFonts w:hint="eastAsia" w:ascii="仿宋" w:hAnsi="仿宋" w:eastAsia="仿宋" w:cs="仿宋"/>
                <w:color w:val="auto"/>
              </w:rPr>
              <w:t>mm、纬向</w:t>
            </w:r>
            <w:r>
              <w:rPr>
                <w:rFonts w:hint="eastAsia" w:ascii="仿宋" w:hAnsi="仿宋" w:eastAsia="仿宋" w:cs="仿宋"/>
                <w:color w:val="auto"/>
                <w:lang w:val="en-US" w:eastAsia="zh-CN"/>
              </w:rPr>
              <w:t>≤150</w:t>
            </w:r>
            <w:r>
              <w:rPr>
                <w:rFonts w:hint="eastAsia" w:ascii="仿宋" w:hAnsi="仿宋" w:eastAsia="仿宋" w:cs="仿宋"/>
                <w:color w:val="auto"/>
              </w:rPr>
              <w:t>mm，续燃</w:t>
            </w:r>
            <w:r>
              <w:rPr>
                <w:rFonts w:hint="eastAsia" w:ascii="仿宋" w:hAnsi="仿宋" w:eastAsia="仿宋" w:cs="仿宋"/>
                <w:color w:val="auto"/>
                <w:lang w:val="en-US" w:eastAsia="zh-CN"/>
              </w:rPr>
              <w:t>≤</w:t>
            </w:r>
            <w:r>
              <w:rPr>
                <w:rFonts w:hint="eastAsia" w:ascii="仿宋" w:hAnsi="仿宋" w:eastAsia="仿宋" w:cs="仿宋"/>
                <w:color w:val="auto"/>
              </w:rPr>
              <w:t>1</w:t>
            </w:r>
            <w:r>
              <w:rPr>
                <w:rFonts w:hint="eastAsia" w:ascii="仿宋" w:hAnsi="仿宋" w:eastAsia="仿宋" w:cs="仿宋"/>
                <w:color w:val="auto"/>
                <w:lang w:val="en-US" w:eastAsia="zh-CN"/>
              </w:rPr>
              <w:t>5</w:t>
            </w:r>
            <w:r>
              <w:rPr>
                <w:rFonts w:hint="eastAsia" w:ascii="仿宋" w:hAnsi="仿宋" w:eastAsia="仿宋" w:cs="仿宋"/>
                <w:color w:val="auto"/>
              </w:rPr>
              <w:t>s、阴然时间</w:t>
            </w:r>
            <w:r>
              <w:rPr>
                <w:rFonts w:hint="eastAsia" w:ascii="仿宋" w:hAnsi="仿宋" w:eastAsia="仿宋" w:cs="仿宋"/>
                <w:color w:val="auto"/>
                <w:lang w:val="en-US" w:eastAsia="zh-CN"/>
              </w:rPr>
              <w:t>≤15</w:t>
            </w:r>
            <w:r>
              <w:rPr>
                <w:rFonts w:hint="eastAsia" w:ascii="仿宋" w:hAnsi="仿宋" w:eastAsia="仿宋" w:cs="仿宋"/>
                <w:color w:val="auto"/>
              </w:rPr>
              <w:t>s。</w:t>
            </w:r>
          </w:p>
          <w:p w14:paraId="4B6414F7">
            <w:pPr>
              <w:widowControl w:val="0"/>
              <w:jc w:val="left"/>
              <w:rPr>
                <w:rFonts w:hint="eastAsia" w:ascii="仿宋" w:hAnsi="仿宋" w:eastAsia="仿宋" w:cs="仿宋"/>
                <w:color w:val="auto"/>
              </w:rPr>
            </w:pPr>
            <w:r>
              <w:rPr>
                <w:rFonts w:hint="eastAsia" w:ascii="仿宋" w:hAnsi="仿宋" w:eastAsia="仿宋" w:cs="仿宋"/>
                <w:color w:val="auto"/>
              </w:rPr>
              <w:t>4.6、单位</w:t>
            </w:r>
            <w:r>
              <w:rPr>
                <w:rFonts w:hint="eastAsia" w:ascii="仿宋" w:hAnsi="仿宋" w:eastAsia="仿宋" w:cs="仿宋"/>
                <w:color w:val="auto"/>
                <w:lang w:val="en-US" w:eastAsia="zh-CN"/>
              </w:rPr>
              <w:t>面积≥350</w:t>
            </w:r>
            <w:r>
              <w:rPr>
                <w:rFonts w:hint="eastAsia" w:ascii="仿宋" w:hAnsi="仿宋" w:eastAsia="仿宋" w:cs="仿宋"/>
                <w:color w:val="auto"/>
              </w:rPr>
              <w:t>g/m。</w:t>
            </w:r>
          </w:p>
          <w:p w14:paraId="1590898A">
            <w:pPr>
              <w:widowControl w:val="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4.7白色包芯绳</w:t>
            </w:r>
            <w:r>
              <w:rPr>
                <w:rFonts w:hint="eastAsia" w:ascii="仿宋" w:hAnsi="仿宋" w:eastAsia="仿宋" w:cs="仿宋"/>
                <w:color w:val="auto"/>
              </w:rPr>
              <w:t>断裂强力(N</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val="en-US" w:eastAsia="zh-CN"/>
              </w:rPr>
              <w:t>2500</w:t>
            </w:r>
          </w:p>
          <w:p w14:paraId="76355CCA">
            <w:pPr>
              <w:widowControl w:val="0"/>
              <w:jc w:val="left"/>
              <w:rPr>
                <w:rFonts w:hint="eastAsia" w:ascii="仿宋" w:hAnsi="仿宋" w:eastAsia="仿宋" w:cs="仿宋"/>
                <w:color w:val="auto"/>
              </w:rPr>
            </w:pPr>
            <w:r>
              <w:rPr>
                <w:rFonts w:hint="eastAsia" w:ascii="仿宋" w:hAnsi="仿宋" w:eastAsia="仿宋" w:cs="仿宋"/>
                <w:color w:val="auto"/>
              </w:rPr>
              <w:t>5、外观</w:t>
            </w:r>
          </w:p>
          <w:p w14:paraId="7120AA1B">
            <w:pPr>
              <w:widowControl w:val="0"/>
              <w:jc w:val="left"/>
              <w:rPr>
                <w:rFonts w:hint="eastAsia" w:ascii="仿宋" w:hAnsi="仿宋" w:eastAsia="仿宋" w:cs="仿宋"/>
                <w:color w:val="auto"/>
              </w:rPr>
            </w:pPr>
            <w:r>
              <w:rPr>
                <w:rFonts w:hint="eastAsia" w:ascii="仿宋" w:hAnsi="仿宋" w:eastAsia="仿宋" w:cs="仿宋"/>
                <w:color w:val="auto"/>
              </w:rPr>
              <w:t>5.1、为保证帐篷的稳定性，在支立起来后，外围均匀设立拉纤绳8根，绳系为Ψ12锦纶绳，强力不低于10KN。</w:t>
            </w:r>
            <w:r>
              <w:rPr>
                <w:rFonts w:hint="eastAsia" w:ascii="仿宋" w:hAnsi="仿宋" w:eastAsia="仿宋" w:cs="仿宋"/>
                <w:color w:val="auto"/>
                <w:lang w:val="en-US" w:eastAsia="zh-CN"/>
              </w:rPr>
              <w:t>地钉材质采用角铁</w:t>
            </w:r>
            <w:r>
              <w:rPr>
                <w:rFonts w:hint="eastAsia" w:ascii="仿宋" w:hAnsi="仿宋" w:eastAsia="仿宋" w:cs="仿宋"/>
                <w:color w:val="auto"/>
                <w:kern w:val="0"/>
                <w:sz w:val="18"/>
                <w:szCs w:val="22"/>
                <w:lang w:val="zh-CN" w:bidi="zh-CN"/>
              </w:rPr>
              <w:t xml:space="preserve">6005 T6 30mm×30mm×3mm </w:t>
            </w:r>
            <w:r>
              <w:rPr>
                <w:rFonts w:hint="eastAsia" w:ascii="仿宋" w:hAnsi="仿宋" w:eastAsia="仿宋" w:cs="仿宋"/>
                <w:color w:val="auto"/>
              </w:rPr>
              <w:t>。，将篷布与骨架及地面连接并固定。</w:t>
            </w:r>
          </w:p>
          <w:p w14:paraId="37E81E26">
            <w:pPr>
              <w:widowControl w:val="0"/>
              <w:jc w:val="left"/>
              <w:rPr>
                <w:rFonts w:hint="eastAsia" w:ascii="仿宋" w:hAnsi="仿宋" w:eastAsia="仿宋" w:cs="仿宋"/>
                <w:color w:val="auto"/>
                <w:lang w:val="en-US" w:eastAsia="zh-CN"/>
              </w:rPr>
            </w:pPr>
            <w:r>
              <w:rPr>
                <w:rFonts w:hint="eastAsia" w:ascii="仿宋" w:hAnsi="仿宋" w:eastAsia="仿宋" w:cs="仿宋"/>
                <w:color w:val="auto"/>
              </w:rPr>
              <w:t>5.2、篷顶印字“应急救灾”，门帘两侧印“救灾”。</w:t>
            </w:r>
          </w:p>
          <w:p w14:paraId="1A9BA1F6">
            <w:pPr>
              <w:widowControl w:val="0"/>
              <w:ind w:firstLine="630" w:firstLineChars="300"/>
              <w:jc w:val="left"/>
              <w:rPr>
                <w:rFonts w:hint="eastAsia" w:ascii="仿宋" w:hAnsi="仿宋" w:eastAsia="仿宋" w:cs="仿宋"/>
                <w:color w:val="auto"/>
              </w:rPr>
            </w:pPr>
            <w:r>
              <w:rPr>
                <w:rFonts w:hint="eastAsia" w:ascii="仿宋" w:hAnsi="仿宋" w:eastAsia="仿宋" w:cs="仿宋"/>
                <w:color w:val="auto"/>
              </w:rPr>
              <w:t>注:其他部位可根据要求制作logo。</w:t>
            </w:r>
          </w:p>
          <w:p w14:paraId="442D146E">
            <w:pPr>
              <w:widowControl w:val="0"/>
              <w:jc w:val="left"/>
              <w:rPr>
                <w:rFonts w:hint="eastAsia" w:ascii="仿宋" w:hAnsi="仿宋" w:eastAsia="仿宋" w:cs="仿宋"/>
                <w:color w:val="auto"/>
              </w:rPr>
            </w:pPr>
            <w:r>
              <w:rPr>
                <w:rFonts w:hint="eastAsia" w:ascii="仿宋" w:hAnsi="仿宋" w:eastAsia="仿宋" w:cs="仿宋"/>
                <w:color w:val="auto"/>
              </w:rPr>
              <w:t>6、缝纫工艺</w:t>
            </w:r>
          </w:p>
          <w:p w14:paraId="2FCDEFAB">
            <w:pPr>
              <w:widowControl w:val="0"/>
              <w:jc w:val="left"/>
              <w:rPr>
                <w:rFonts w:hint="eastAsia" w:ascii="仿宋" w:hAnsi="仿宋" w:eastAsia="仿宋" w:cs="仿宋"/>
                <w:color w:val="auto"/>
              </w:rPr>
            </w:pPr>
            <w:r>
              <w:rPr>
                <w:rFonts w:hint="eastAsia" w:ascii="仿宋" w:hAnsi="仿宋" w:eastAsia="仿宋" w:cs="仿宋"/>
                <w:color w:val="auto"/>
                <w:lang w:val="en-US" w:eastAsia="zh-CN"/>
              </w:rPr>
              <w:t>6.1</w:t>
            </w:r>
            <w:r>
              <w:rPr>
                <w:rFonts w:hint="eastAsia" w:ascii="仿宋" w:hAnsi="仿宋" w:eastAsia="仿宋" w:cs="仿宋"/>
                <w:color w:val="auto"/>
              </w:rPr>
              <w:t>线(标准件GB6836-1989)缝纫，缝制针码:9-13针/30mm(指明线)。缝制应规整，针码均匀，不能有开线、断线。起止线重逢3-4道线。断线</w:t>
            </w:r>
            <w:r>
              <w:rPr>
                <w:rFonts w:hint="eastAsia" w:ascii="仿宋" w:hAnsi="仿宋" w:eastAsia="仿宋" w:cs="仿宋"/>
                <w:color w:val="auto"/>
                <w:lang w:val="en-US" w:eastAsia="zh-CN"/>
              </w:rPr>
              <w:t>.</w:t>
            </w:r>
          </w:p>
          <w:p w14:paraId="505A384B">
            <w:pPr>
              <w:widowControl w:val="0"/>
              <w:numPr>
                <w:ilvl w:val="0"/>
                <w:numId w:val="0"/>
              </w:numPr>
              <w:tabs>
                <w:tab w:val="left" w:pos="966"/>
                <w:tab w:val="left" w:pos="967"/>
              </w:tabs>
              <w:autoSpaceDE w:val="0"/>
              <w:autoSpaceDN w:val="0"/>
              <w:spacing w:line="300" w:lineRule="exact"/>
              <w:ind w:leftChars="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en-US" w:bidi="zh-CN"/>
              </w:rPr>
              <w:t>6.2</w:t>
            </w:r>
            <w:r>
              <w:rPr>
                <w:rFonts w:hint="eastAsia" w:ascii="仿宋" w:hAnsi="仿宋" w:eastAsia="仿宋" w:cs="仿宋"/>
                <w:color w:val="auto"/>
                <w:kern w:val="0"/>
                <w:szCs w:val="22"/>
                <w:lang w:val="zh-CN" w:bidi="zh-CN"/>
              </w:rPr>
              <w:t>缝纫部位表面应平展、整洁、线迹直顺、针码均匀，各配件位置准确。</w:t>
            </w:r>
          </w:p>
          <w:p w14:paraId="3C4F184A">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缝制针码为各大片拼幅部位的明线 9 针/30mm～11 针/30mm ，其他部位的明线 8 针/30mm～12 针/30mm，起止针须重缝 3 道或 4 道线，长度不少于 10mm。断线接头处须重缝 20mm～30mm。</w:t>
            </w:r>
          </w:p>
          <w:p w14:paraId="2DD7D0AB">
            <w:pPr>
              <w:widowControl w:val="0"/>
              <w:jc w:val="left"/>
              <w:rPr>
                <w:rFonts w:hint="eastAsia" w:ascii="仿宋" w:hAnsi="仿宋" w:eastAsia="仿宋" w:cs="仿宋"/>
                <w:color w:val="auto"/>
                <w:kern w:val="0"/>
                <w:szCs w:val="22"/>
                <w:lang w:val="en-US" w:bidi="zh-CN"/>
              </w:rPr>
            </w:pPr>
            <w:r>
              <w:rPr>
                <w:rFonts w:hint="eastAsia" w:ascii="仿宋" w:hAnsi="仿宋" w:eastAsia="仿宋" w:cs="仿宋"/>
                <w:color w:val="auto"/>
                <w:kern w:val="0"/>
                <w:szCs w:val="22"/>
                <w:lang w:val="en-US" w:bidi="zh-CN"/>
              </w:rPr>
              <w:t>6.3</w:t>
            </w:r>
            <w:r>
              <w:rPr>
                <w:rFonts w:hint="eastAsia" w:ascii="仿宋" w:hAnsi="仿宋" w:eastAsia="仿宋" w:cs="仿宋"/>
                <w:color w:val="auto"/>
                <w:kern w:val="0"/>
                <w:szCs w:val="22"/>
                <w:lang w:val="zh-CN" w:bidi="zh-CN"/>
              </w:rPr>
              <w:t>各缝制部位应缝制牢固，不得有开线、断线、跳线、破损、死折、皱折、返线、残留针眼、出套、毛漏、下炕（掉道、塌边）等缺陷。</w:t>
            </w:r>
          </w:p>
          <w:p w14:paraId="768E68A0">
            <w:pPr>
              <w:widowControl w:val="0"/>
              <w:jc w:val="left"/>
              <w:rPr>
                <w:rFonts w:hint="eastAsia" w:ascii="仿宋" w:hAnsi="仿宋" w:eastAsia="仿宋" w:cs="仿宋"/>
                <w:color w:val="auto"/>
                <w:sz w:val="20"/>
                <w:szCs w:val="20"/>
              </w:rPr>
            </w:pPr>
          </w:p>
        </w:tc>
        <w:tc>
          <w:tcPr>
            <w:tcW w:w="1077" w:type="dxa"/>
            <w:vAlign w:val="center"/>
          </w:tcPr>
          <w:p w14:paraId="4931C7AF">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35顶</w:t>
            </w:r>
          </w:p>
        </w:tc>
        <w:tc>
          <w:tcPr>
            <w:tcW w:w="803" w:type="dxa"/>
            <w:vAlign w:val="center"/>
          </w:tcPr>
          <w:p w14:paraId="1D328F6A">
            <w:pPr>
              <w:widowControl w:val="0"/>
              <w:jc w:val="center"/>
              <w:rPr>
                <w:rFonts w:hint="eastAsia" w:ascii="仿宋" w:hAnsi="仿宋" w:eastAsia="仿宋" w:cs="仿宋"/>
                <w:color w:val="auto"/>
                <w:sz w:val="22"/>
                <w:szCs w:val="28"/>
                <w:vertAlign w:val="baseline"/>
              </w:rPr>
            </w:pPr>
          </w:p>
        </w:tc>
      </w:tr>
      <w:tr w14:paraId="052B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trPr>
        <w:tc>
          <w:tcPr>
            <w:tcW w:w="635" w:type="dxa"/>
            <w:vAlign w:val="center"/>
          </w:tcPr>
          <w:p w14:paraId="0029ED52">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w:t>
            </w:r>
          </w:p>
        </w:tc>
        <w:tc>
          <w:tcPr>
            <w:tcW w:w="1070" w:type="dxa"/>
            <w:vAlign w:val="center"/>
          </w:tcPr>
          <w:p w14:paraId="46F534FD">
            <w:pPr>
              <w:widowControl w:val="0"/>
              <w:jc w:val="center"/>
              <w:rPr>
                <w:rFonts w:hint="default"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36平米棉帐篷</w:t>
            </w:r>
          </w:p>
        </w:tc>
        <w:tc>
          <w:tcPr>
            <w:tcW w:w="5792" w:type="dxa"/>
            <w:vAlign w:val="center"/>
          </w:tcPr>
          <w:p w14:paraId="57880200">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面料颜色为天蓝色 PANTONG19—4049，地铺布颜色为灰色 PANTONG15—4101，涂层颜色应与面料颜色一致或浅于面料颜色，色相及织物组织应符合主管部门审查批准的标样。篷体各部位色差不低于 GB/T250—2008 规定的 3～4 级。</w:t>
            </w:r>
          </w:p>
          <w:p w14:paraId="3B49362F">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√白色的印字应端正、清晰、色度饱满、牢固，不得露底色，做防水性能试验时，不得有褪色、掉色   和流淌油墨现象。</w:t>
            </w:r>
          </w:p>
          <w:p w14:paraId="47178EAC">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√保温材料的颜色为本白，颜色及外观应符合主管部门审查批准的实物标样。保温材料应厚薄均匀，   不得有污渍、破洞等疵点。</w:t>
            </w:r>
          </w:p>
          <w:p w14:paraId="5B356C1C">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√阻燃涤纶平纹绸颜色为本白色，颜色及外观应符合主管部门审查批准的实物标样。</w:t>
            </w:r>
          </w:p>
          <w:p w14:paraId="077467A7">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√篷体应平展、整洁，表面污迹面积不得大于 100mm2，限五处，污迹面积小于 50mm2 的不计，但不得密集。</w:t>
            </w:r>
          </w:p>
          <w:p w14:paraId="578252F2">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√篷体与框架组装、松紧适宜，不得过松、过紧。</w:t>
            </w:r>
          </w:p>
          <w:p w14:paraId="078D9040">
            <w:pPr>
              <w:widowControl w:val="0"/>
              <w:jc w:val="left"/>
              <w:rPr>
                <w:rFonts w:hint="eastAsia" w:ascii="仿宋" w:hAnsi="仿宋" w:eastAsia="仿宋" w:cs="仿宋"/>
                <w:color w:val="auto"/>
                <w:sz w:val="20"/>
                <w:szCs w:val="20"/>
              </w:rPr>
            </w:pPr>
          </w:p>
        </w:tc>
        <w:tc>
          <w:tcPr>
            <w:tcW w:w="1077" w:type="dxa"/>
            <w:vAlign w:val="center"/>
          </w:tcPr>
          <w:p w14:paraId="0BECDD5B">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5顶</w:t>
            </w:r>
          </w:p>
        </w:tc>
        <w:tc>
          <w:tcPr>
            <w:tcW w:w="803" w:type="dxa"/>
            <w:vAlign w:val="center"/>
          </w:tcPr>
          <w:p w14:paraId="40B3D863">
            <w:pPr>
              <w:widowControl w:val="0"/>
              <w:jc w:val="center"/>
              <w:rPr>
                <w:rFonts w:hint="eastAsia" w:ascii="仿宋" w:hAnsi="仿宋" w:eastAsia="仿宋" w:cs="仿宋"/>
                <w:color w:val="auto"/>
                <w:sz w:val="22"/>
                <w:szCs w:val="28"/>
                <w:vertAlign w:val="baseline"/>
              </w:rPr>
            </w:pPr>
          </w:p>
        </w:tc>
      </w:tr>
      <w:tr w14:paraId="06B5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635" w:type="dxa"/>
            <w:vAlign w:val="center"/>
          </w:tcPr>
          <w:p w14:paraId="084BABAC">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w:t>
            </w:r>
          </w:p>
        </w:tc>
        <w:tc>
          <w:tcPr>
            <w:tcW w:w="1070" w:type="dxa"/>
            <w:vAlign w:val="center"/>
          </w:tcPr>
          <w:p w14:paraId="408ECD8C">
            <w:pPr>
              <w:widowControl w:val="0"/>
              <w:jc w:val="center"/>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取暖炉</w:t>
            </w:r>
          </w:p>
        </w:tc>
        <w:tc>
          <w:tcPr>
            <w:tcW w:w="5792" w:type="dxa"/>
            <w:vAlign w:val="center"/>
          </w:tcPr>
          <w:p w14:paraId="0A383AD1">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bookmarkStart w:id="2" w:name="_GoBack"/>
            <w:r>
              <w:rPr>
                <w:rFonts w:hint="eastAsia" w:ascii="仿宋" w:hAnsi="仿宋" w:eastAsia="仿宋" w:cs="仿宋"/>
                <w:color w:val="auto"/>
                <w:sz w:val="22"/>
                <w:szCs w:val="28"/>
                <w:vertAlign w:val="baseline"/>
              </w:rPr>
              <w:t>1、外型尺寸：长58-60 cm,宽：43-45，高55-60 cm,炉灶直径：30-35cm</w:t>
            </w:r>
          </w:p>
          <w:p w14:paraId="39016A66">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2、燃料耗量：煤炭≥1.5-2.0kg/h,木柴 ≥3-4kg/h</w:t>
            </w:r>
          </w:p>
          <w:p w14:paraId="29C33BC0">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3、材质：炉膛采用加厚钢板，厚度 ≥0.5CM,炉膛内径:≥18CM，炉膛内采用耐火材料;炉面、炉盖、炉腿材质:精钢铁板冲压成型炉面、炉盖、炉腿材质厚度:≥0.15CM</w:t>
            </w:r>
          </w:p>
          <w:p w14:paraId="6A5108BF">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4、排烟温度：煤炭≤150℃，木柴≤180℃</w:t>
            </w:r>
          </w:p>
          <w:p w14:paraId="17B9CA6F">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5、采暖散热面积：≥28平方米</w:t>
            </w:r>
          </w:p>
          <w:p w14:paraId="18F08F40">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6、外观质量：炉具各部位平整光滑，焊接部位没有尖端、毛刺等缺陷、裂纹、变陷;炉瓦没有残形;</w:t>
            </w:r>
          </w:p>
          <w:p w14:paraId="3DAC1B8D">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7、冲击强度：冲击高度400mm, 应无剥落、裂纹、皱纹8、耐腐蚀：100h内，观察在溶液中样板上划道两侧3mm以外，应无鼓泡产生，100h后，检查划道两侧3mm外，应无锈迹、剥落、起皱、变色和失光等现象</w:t>
            </w:r>
          </w:p>
          <w:p w14:paraId="045DEBAD">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9、附着力：≥2级</w:t>
            </w:r>
          </w:p>
          <w:p w14:paraId="2B1DA803">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10、抗盐雾：≥5级</w:t>
            </w:r>
          </w:p>
          <w:p w14:paraId="7822B336">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11、质量：≤24kg</w:t>
            </w:r>
            <w:bookmarkEnd w:id="2"/>
          </w:p>
        </w:tc>
        <w:tc>
          <w:tcPr>
            <w:tcW w:w="1077" w:type="dxa"/>
            <w:vAlign w:val="center"/>
          </w:tcPr>
          <w:p w14:paraId="5929D739">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500个</w:t>
            </w:r>
          </w:p>
        </w:tc>
        <w:tc>
          <w:tcPr>
            <w:tcW w:w="803" w:type="dxa"/>
            <w:vAlign w:val="center"/>
          </w:tcPr>
          <w:p w14:paraId="24851EE3">
            <w:pPr>
              <w:widowControl w:val="0"/>
              <w:jc w:val="center"/>
              <w:rPr>
                <w:rFonts w:hint="eastAsia" w:ascii="仿宋" w:hAnsi="仿宋" w:eastAsia="仿宋" w:cs="仿宋"/>
                <w:color w:val="auto"/>
                <w:sz w:val="22"/>
                <w:szCs w:val="28"/>
                <w:vertAlign w:val="baseline"/>
              </w:rPr>
            </w:pPr>
          </w:p>
        </w:tc>
      </w:tr>
      <w:tr w14:paraId="19A0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635" w:type="dxa"/>
            <w:vAlign w:val="center"/>
          </w:tcPr>
          <w:p w14:paraId="0964B16C">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6</w:t>
            </w:r>
          </w:p>
        </w:tc>
        <w:tc>
          <w:tcPr>
            <w:tcW w:w="1070" w:type="dxa"/>
            <w:vAlign w:val="center"/>
          </w:tcPr>
          <w:p w14:paraId="59CE14BA">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棉大衣</w:t>
            </w:r>
          </w:p>
        </w:tc>
        <w:tc>
          <w:tcPr>
            <w:tcW w:w="5792" w:type="dxa"/>
            <w:vAlign w:val="center"/>
          </w:tcPr>
          <w:p w14:paraId="260EA4AA">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1、执行标准：GB/T2662-2017《棉服装》</w:t>
            </w:r>
          </w:p>
          <w:p w14:paraId="68EA8BD1">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2、军绿色</w:t>
            </w:r>
          </w:p>
          <w:p w14:paraId="304E8610">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3、面料甲醛含量：</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300mg/kg</w:t>
            </w:r>
          </w:p>
          <w:p w14:paraId="6D581D41">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 xml:space="preserve">4、pH值：4.0-9.0 </w:t>
            </w:r>
          </w:p>
          <w:p w14:paraId="1E53A623">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5、面料耐湿摩擦色牢度（沾色）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2-3级</w:t>
            </w:r>
          </w:p>
          <w:p w14:paraId="59D80B34">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6、面料耐干摩擦色牢度（沾色）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3级</w:t>
            </w:r>
          </w:p>
          <w:p w14:paraId="2898C8B2">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7、面料耐水色牢度（变色）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3级</w:t>
            </w:r>
          </w:p>
          <w:p w14:paraId="44F543AD">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8、面料耐水色牢度（沾色）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3级</w:t>
            </w:r>
          </w:p>
          <w:p w14:paraId="581727BB">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9、面料耐酸色牢度（沾色）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3级，（变色）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3级</w:t>
            </w:r>
          </w:p>
          <w:p w14:paraId="39F46F6D">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10、纤维含量：面料为：涤纶80士5%，棉 20±5%</w:t>
            </w:r>
          </w:p>
          <w:p w14:paraId="0D513D0C">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11、填充物为：100%棉</w:t>
            </w:r>
          </w:p>
        </w:tc>
        <w:tc>
          <w:tcPr>
            <w:tcW w:w="1077" w:type="dxa"/>
            <w:vAlign w:val="center"/>
          </w:tcPr>
          <w:p w14:paraId="1568E04E">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2500件</w:t>
            </w:r>
          </w:p>
        </w:tc>
        <w:tc>
          <w:tcPr>
            <w:tcW w:w="803" w:type="dxa"/>
            <w:vAlign w:val="center"/>
          </w:tcPr>
          <w:p w14:paraId="7AECAC37">
            <w:pPr>
              <w:widowControl w:val="0"/>
              <w:jc w:val="center"/>
              <w:rPr>
                <w:rFonts w:hint="eastAsia" w:ascii="仿宋" w:hAnsi="仿宋" w:eastAsia="仿宋" w:cs="仿宋"/>
                <w:color w:val="auto"/>
                <w:sz w:val="22"/>
                <w:szCs w:val="28"/>
                <w:vertAlign w:val="baseline"/>
              </w:rPr>
            </w:pPr>
          </w:p>
        </w:tc>
      </w:tr>
      <w:tr w14:paraId="4C7A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635" w:type="dxa"/>
            <w:vAlign w:val="center"/>
          </w:tcPr>
          <w:p w14:paraId="0961A592">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7</w:t>
            </w:r>
          </w:p>
        </w:tc>
        <w:tc>
          <w:tcPr>
            <w:tcW w:w="1070" w:type="dxa"/>
            <w:vAlign w:val="center"/>
          </w:tcPr>
          <w:p w14:paraId="7800FE7D">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荒漠迷彩棉大衣</w:t>
            </w:r>
          </w:p>
        </w:tc>
        <w:tc>
          <w:tcPr>
            <w:tcW w:w="5792" w:type="dxa"/>
            <w:vAlign w:val="center"/>
          </w:tcPr>
          <w:p w14:paraId="53C6DB4A">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1、执行标准：GB/T2662-2017《棉服装》</w:t>
            </w:r>
          </w:p>
          <w:p w14:paraId="47163F26">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2、荒漠色</w:t>
            </w:r>
          </w:p>
          <w:p w14:paraId="01D7AFFB">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3、甲醛含量≤300mg/kg:</w:t>
            </w:r>
          </w:p>
          <w:p w14:paraId="74D765DD">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4、面料PH值＜9.0</w:t>
            </w:r>
          </w:p>
          <w:p w14:paraId="0AFE3A91">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5、填充物：100%聚酯纤维</w:t>
            </w:r>
          </w:p>
          <w:p w14:paraId="34594FE7">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6、07式荒漠迷彩色棉大衣，纯棉防水含静电丝面料，加厚柔软的保暧内胆，防风弹力螺纹袖口，腰部可以收紧腰绳，可随意调节腰围大小，更加防风保暧，大衣内胆、帽子、毛领可拆卸。</w:t>
            </w:r>
          </w:p>
        </w:tc>
        <w:tc>
          <w:tcPr>
            <w:tcW w:w="1077" w:type="dxa"/>
            <w:vAlign w:val="center"/>
          </w:tcPr>
          <w:p w14:paraId="7F499CDD">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800件</w:t>
            </w:r>
          </w:p>
        </w:tc>
        <w:tc>
          <w:tcPr>
            <w:tcW w:w="803" w:type="dxa"/>
            <w:vAlign w:val="center"/>
          </w:tcPr>
          <w:p w14:paraId="7FF22932">
            <w:pPr>
              <w:widowControl w:val="0"/>
              <w:jc w:val="center"/>
              <w:rPr>
                <w:rFonts w:hint="eastAsia" w:ascii="仿宋" w:hAnsi="仿宋" w:eastAsia="仿宋" w:cs="仿宋"/>
                <w:color w:val="auto"/>
                <w:sz w:val="22"/>
                <w:szCs w:val="28"/>
                <w:vertAlign w:val="baseline"/>
              </w:rPr>
            </w:pPr>
          </w:p>
        </w:tc>
      </w:tr>
      <w:tr w14:paraId="5A4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trPr>
        <w:tc>
          <w:tcPr>
            <w:tcW w:w="635" w:type="dxa"/>
            <w:vAlign w:val="center"/>
          </w:tcPr>
          <w:p w14:paraId="05ED054F">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8</w:t>
            </w:r>
          </w:p>
        </w:tc>
        <w:tc>
          <w:tcPr>
            <w:tcW w:w="1070" w:type="dxa"/>
            <w:vAlign w:val="center"/>
          </w:tcPr>
          <w:p w14:paraId="2DC31D96">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折叠床</w:t>
            </w:r>
          </w:p>
        </w:tc>
        <w:tc>
          <w:tcPr>
            <w:tcW w:w="5792" w:type="dxa"/>
            <w:vAlign w:val="center"/>
          </w:tcPr>
          <w:p w14:paraId="5E3E201B">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w:t>
            </w:r>
            <w:r>
              <w:rPr>
                <w:rFonts w:hint="eastAsia" w:ascii="仿宋" w:hAnsi="仿宋" w:eastAsia="仿宋" w:cs="仿宋"/>
                <w:color w:val="auto"/>
                <w:sz w:val="22"/>
                <w:szCs w:val="28"/>
                <w:vertAlign w:val="baseline"/>
                <w:lang w:eastAsia="zh-CN"/>
              </w:rPr>
              <w:t>尺寸（mm)：≥2000x8</w:t>
            </w:r>
            <w:r>
              <w:rPr>
                <w:rFonts w:hint="eastAsia" w:ascii="仿宋" w:hAnsi="仿宋" w:eastAsia="仿宋" w:cs="仿宋"/>
                <w:color w:val="auto"/>
                <w:sz w:val="22"/>
                <w:szCs w:val="28"/>
                <w:vertAlign w:val="baseline"/>
                <w:lang w:val="en-US" w:eastAsia="zh-CN"/>
              </w:rPr>
              <w:t>1</w:t>
            </w:r>
            <w:r>
              <w:rPr>
                <w:rFonts w:hint="eastAsia" w:ascii="仿宋" w:hAnsi="仿宋" w:eastAsia="仿宋" w:cs="仿宋"/>
                <w:color w:val="auto"/>
                <w:sz w:val="22"/>
                <w:szCs w:val="28"/>
                <w:vertAlign w:val="baseline"/>
                <w:lang w:eastAsia="zh-CN"/>
              </w:rPr>
              <w:t>0x</w:t>
            </w:r>
            <w:r>
              <w:rPr>
                <w:rFonts w:hint="eastAsia" w:ascii="仿宋" w:hAnsi="仿宋" w:eastAsia="仿宋" w:cs="仿宋"/>
                <w:color w:val="auto"/>
                <w:sz w:val="22"/>
                <w:szCs w:val="28"/>
                <w:vertAlign w:val="baseline"/>
                <w:lang w:val="en-US" w:eastAsia="zh-CN"/>
              </w:rPr>
              <w:t>43</w:t>
            </w:r>
            <w:r>
              <w:rPr>
                <w:rFonts w:hint="eastAsia" w:ascii="仿宋" w:hAnsi="仿宋" w:eastAsia="仿宋" w:cs="仿宋"/>
                <w:color w:val="auto"/>
                <w:sz w:val="22"/>
                <w:szCs w:val="28"/>
                <w:vertAlign w:val="baseline"/>
                <w:lang w:eastAsia="zh-CN"/>
              </w:rPr>
              <w:t>0(mm)，</w:t>
            </w:r>
            <w:r>
              <w:rPr>
                <w:rFonts w:hint="eastAsia" w:ascii="仿宋" w:hAnsi="仿宋" w:eastAsia="仿宋" w:cs="仿宋"/>
                <w:color w:val="auto"/>
                <w:sz w:val="22"/>
                <w:szCs w:val="28"/>
                <w:vertAlign w:val="baseline"/>
                <w:lang w:val="en-US" w:eastAsia="zh-CN"/>
              </w:rPr>
              <w:t>偏差：</w:t>
            </w:r>
            <w:r>
              <w:rPr>
                <w:rFonts w:hint="eastAsia" w:ascii="仿宋" w:hAnsi="仿宋" w:eastAsia="仿宋" w:cs="仿宋"/>
                <w:color w:val="auto"/>
                <w:sz w:val="22"/>
                <w:szCs w:val="28"/>
                <w:vertAlign w:val="baseline"/>
                <w:lang w:eastAsia="zh-CN"/>
              </w:rPr>
              <w:t>长:</w:t>
            </w:r>
            <w:r>
              <w:rPr>
                <w:rFonts w:hint="eastAsia" w:ascii="仿宋" w:hAnsi="仿宋" w:eastAsia="仿宋" w:cs="仿宋"/>
                <w:color w:val="auto"/>
                <w:sz w:val="22"/>
                <w:szCs w:val="28"/>
                <w:vertAlign w:val="baseline"/>
                <w:lang w:val="en-US" w:eastAsia="zh-CN"/>
              </w:rPr>
              <w:t>±5.0，宽：±5.0，高：±5.0</w:t>
            </w:r>
          </w:p>
          <w:p w14:paraId="5E28893B">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2、床头方形钢管≥25x25mm，钢管壁厚≥1.0mm;，床中间腿方形钢管≥25X25mm，钢管壁厚产1.0mm;床架方形钢管≥25x35mm，钢管壁厚≥1.0mm;</w:t>
            </w:r>
          </w:p>
          <w:p w14:paraId="235A12E0">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3、折叠床床架颜色为军绿色。床板颜色为军绿色。床板材料为高密度聚乙烯HDPE吹塑工艺</w:t>
            </w:r>
          </w:p>
          <w:p w14:paraId="7713730A">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4、整体床重量为≥20KG，床整体静态承重力达到≥250KG。</w:t>
            </w:r>
          </w:p>
          <w:p w14:paraId="61F5B4BE">
            <w:pPr>
              <w:widowControl w:val="0"/>
              <w:numPr>
                <w:ilvl w:val="0"/>
                <w:numId w:val="0"/>
              </w:numPr>
              <w:jc w:val="left"/>
              <w:rPr>
                <w:rFonts w:hint="eastAsia" w:ascii="仿宋" w:hAnsi="仿宋" w:eastAsia="仿宋" w:cs="仿宋"/>
                <w:color w:val="auto"/>
                <w:sz w:val="22"/>
                <w:szCs w:val="28"/>
                <w:vertAlign w:val="baseline"/>
                <w:lang w:val="en-US" w:eastAsia="zh-CN"/>
              </w:rPr>
            </w:pPr>
          </w:p>
          <w:p w14:paraId="2DB9CCB4">
            <w:pPr>
              <w:widowControl w:val="0"/>
              <w:numPr>
                <w:ilvl w:val="0"/>
                <w:numId w:val="6"/>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床架焊接部位应形位准确、焊接牢固。</w:t>
            </w:r>
          </w:p>
          <w:p w14:paraId="52A29C46">
            <w:pPr>
              <w:widowControl w:val="0"/>
              <w:numPr>
                <w:ilvl w:val="0"/>
                <w:numId w:val="6"/>
              </w:numPr>
              <w:ind w:left="0" w:leftChars="0" w:firstLine="0" w:firstLineChars="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通头内壁的焊缝应去除手刺，与框架各杆件相互插接应配合到位、灵活。</w:t>
            </w:r>
          </w:p>
          <w:p w14:paraId="1120AB3C">
            <w:pPr>
              <w:widowControl w:val="0"/>
              <w:numPr>
                <w:ilvl w:val="0"/>
                <w:numId w:val="6"/>
              </w:numPr>
              <w:ind w:left="0" w:leftChars="0" w:firstLine="0" w:firstLineChars="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床架、床头及连接件各配件喷塑前需除油、除绣等工序处理后再进行 喷漆处理，颜色为绿色，色相应均匀、漆膜应饱满、光洁、均匀、牢固，不得有露底、皱皮、裂纹等缺陷。</w:t>
            </w:r>
          </w:p>
          <w:p w14:paraId="5C02A0E0">
            <w:pPr>
              <w:widowControl w:val="0"/>
              <w:numPr>
                <w:ilvl w:val="0"/>
                <w:numId w:val="0"/>
              </w:numPr>
              <w:ind w:leftChars="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(4)床面板采用高密度聚乙烯 PE吹塑工艺，用螺钉固定在床架上，应结 合牢固，螺钉表面光洁、无毛刺。</w:t>
            </w:r>
          </w:p>
          <w:p w14:paraId="1CD70B22">
            <w:pPr>
              <w:widowControl w:val="0"/>
              <w:numPr>
                <w:ilvl w:val="0"/>
                <w:numId w:val="0"/>
              </w:numPr>
              <w:jc w:val="left"/>
              <w:rPr>
                <w:rFonts w:hint="eastAsia" w:ascii="仿宋" w:hAnsi="仿宋" w:eastAsia="仿宋" w:cs="仿宋"/>
                <w:color w:val="auto"/>
                <w:sz w:val="22"/>
                <w:szCs w:val="28"/>
                <w:vertAlign w:val="baseline"/>
                <w:lang w:val="en-US" w:eastAsia="zh-CN"/>
              </w:rPr>
            </w:pPr>
          </w:p>
        </w:tc>
        <w:tc>
          <w:tcPr>
            <w:tcW w:w="1077" w:type="dxa"/>
            <w:vAlign w:val="center"/>
          </w:tcPr>
          <w:p w14:paraId="5348A691">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1400张</w:t>
            </w:r>
          </w:p>
        </w:tc>
        <w:tc>
          <w:tcPr>
            <w:tcW w:w="803" w:type="dxa"/>
            <w:vAlign w:val="center"/>
          </w:tcPr>
          <w:p w14:paraId="1DBB3FEB">
            <w:pPr>
              <w:widowControl w:val="0"/>
              <w:jc w:val="center"/>
              <w:rPr>
                <w:rFonts w:hint="eastAsia" w:ascii="仿宋" w:hAnsi="仿宋" w:eastAsia="仿宋" w:cs="仿宋"/>
                <w:color w:val="auto"/>
                <w:sz w:val="22"/>
                <w:szCs w:val="28"/>
                <w:vertAlign w:val="baseline"/>
              </w:rPr>
            </w:pPr>
          </w:p>
        </w:tc>
      </w:tr>
      <w:tr w14:paraId="33DC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5" w:type="dxa"/>
            <w:vAlign w:val="center"/>
          </w:tcPr>
          <w:p w14:paraId="12AC2773">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9</w:t>
            </w:r>
          </w:p>
        </w:tc>
        <w:tc>
          <w:tcPr>
            <w:tcW w:w="1070" w:type="dxa"/>
            <w:vAlign w:val="center"/>
          </w:tcPr>
          <w:p w14:paraId="46F2F901">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两折叠床</w:t>
            </w:r>
          </w:p>
        </w:tc>
        <w:tc>
          <w:tcPr>
            <w:tcW w:w="5792" w:type="dxa"/>
            <w:vAlign w:val="center"/>
          </w:tcPr>
          <w:p w14:paraId="225A237D">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1、木板折叠床以木板为床板材料，以冷弯矩形钢管为床架生产的救灾木板折叠床，木板折叠床由床板、床架两部分构成；</w:t>
            </w:r>
          </w:p>
          <w:p w14:paraId="773618B7">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2、产品颜色：木板折叠床床架颜色为深蓝色；</w:t>
            </w:r>
          </w:p>
          <w:p w14:paraId="5C67DDE8">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3、产品材质：钢管+木板床架矩管（Q215钢管）40*20MM，钢管壁厚1.2MM，床板材质为木板外包蓝灰条布料，木板折叠床静态载荷承压≥250kg；</w:t>
            </w:r>
          </w:p>
          <w:p w14:paraId="6002BA31">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4、展开尺寸：≥1950±10MM*800±10MM*420MM±10MM；床头高620mm±5MM</w:t>
            </w:r>
          </w:p>
          <w:p w14:paraId="0C7FDF51">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5、床边沿处印监制单位，白色字体标识，印字应端正、清晰、色度饱满牢固，不得露底色。</w:t>
            </w:r>
          </w:p>
          <w:p w14:paraId="551AB3E2">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6、其余参数按照QB/T3826-1999 标准执行。</w:t>
            </w:r>
          </w:p>
        </w:tc>
        <w:tc>
          <w:tcPr>
            <w:tcW w:w="1077" w:type="dxa"/>
            <w:vAlign w:val="center"/>
          </w:tcPr>
          <w:p w14:paraId="31427EF3">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700张</w:t>
            </w:r>
          </w:p>
        </w:tc>
        <w:tc>
          <w:tcPr>
            <w:tcW w:w="803" w:type="dxa"/>
            <w:vAlign w:val="center"/>
          </w:tcPr>
          <w:p w14:paraId="3DD33D98">
            <w:pPr>
              <w:widowControl w:val="0"/>
              <w:jc w:val="center"/>
              <w:rPr>
                <w:rFonts w:hint="eastAsia" w:ascii="仿宋" w:hAnsi="仿宋" w:eastAsia="仿宋" w:cs="仿宋"/>
                <w:color w:val="auto"/>
                <w:sz w:val="22"/>
                <w:szCs w:val="28"/>
                <w:vertAlign w:val="baseline"/>
              </w:rPr>
            </w:pPr>
          </w:p>
        </w:tc>
      </w:tr>
      <w:tr w14:paraId="69B2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635" w:type="dxa"/>
            <w:vAlign w:val="center"/>
          </w:tcPr>
          <w:p w14:paraId="0F7FDDF6">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10</w:t>
            </w:r>
          </w:p>
        </w:tc>
        <w:tc>
          <w:tcPr>
            <w:tcW w:w="1070" w:type="dxa"/>
            <w:vAlign w:val="center"/>
          </w:tcPr>
          <w:p w14:paraId="175A18BB">
            <w:pPr>
              <w:widowControl w:val="0"/>
              <w:jc w:val="center"/>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取暖器</w:t>
            </w:r>
          </w:p>
        </w:tc>
        <w:tc>
          <w:tcPr>
            <w:tcW w:w="5792" w:type="dxa"/>
            <w:vAlign w:val="center"/>
          </w:tcPr>
          <w:p w14:paraId="41B57CD3">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w:t>
            </w:r>
            <w:r>
              <w:rPr>
                <w:rFonts w:hint="eastAsia" w:ascii="仿宋" w:hAnsi="仿宋" w:eastAsia="仿宋" w:cs="仿宋"/>
                <w:color w:val="auto"/>
                <w:sz w:val="22"/>
                <w:szCs w:val="28"/>
                <w:vertAlign w:val="baseline"/>
              </w:rPr>
              <w:t>功率</w:t>
            </w:r>
            <w:r>
              <w:rPr>
                <w:rFonts w:hint="eastAsia" w:ascii="仿宋" w:hAnsi="仿宋" w:eastAsia="仿宋" w:cs="仿宋"/>
                <w:color w:val="auto"/>
                <w:sz w:val="22"/>
                <w:szCs w:val="28"/>
                <w:vertAlign w:val="baseline"/>
                <w:lang w:val="en-US" w:eastAsia="zh-CN"/>
              </w:rPr>
              <w:t>：≥2200W</w:t>
            </w:r>
          </w:p>
          <w:p w14:paraId="4EA4AC1C">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2、控制方式：机械式控制</w:t>
            </w:r>
          </w:p>
          <w:p w14:paraId="1BF2C4DC">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3、规格(mm）：≥716mm*200mm*654mm（±2）带底角</w:t>
            </w:r>
          </w:p>
          <w:p w14:paraId="2CAE6A0F">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4、采暖面积( m</w:t>
            </w:r>
            <w:r>
              <w:rPr>
                <w:rFonts w:hint="eastAsia" w:ascii="仿宋" w:hAnsi="仿宋" w:eastAsia="仿宋" w:cs="仿宋"/>
                <w:color w:val="auto"/>
                <w:sz w:val="22"/>
                <w:szCs w:val="28"/>
                <w:vertAlign w:val="superscript"/>
                <w:lang w:val="en-US" w:eastAsia="zh-CN"/>
              </w:rPr>
              <w:t>2</w:t>
            </w:r>
            <w:r>
              <w:rPr>
                <w:rFonts w:hint="eastAsia" w:ascii="仿宋" w:hAnsi="仿宋" w:eastAsia="仿宋" w:cs="仿宋"/>
                <w:color w:val="auto"/>
                <w:sz w:val="22"/>
                <w:szCs w:val="28"/>
                <w:vertAlign w:val="baseline"/>
                <w:lang w:val="en-US" w:eastAsia="zh-CN"/>
              </w:rPr>
              <w:t>)：≥15</w:t>
            </w:r>
          </w:p>
          <w:p w14:paraId="71E8B9C3">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5、产品须带有颠倒开关，具有颠倒功能</w:t>
            </w:r>
          </w:p>
          <w:p w14:paraId="7B98E982">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6、安装简单，维修方便，可移动，无噪音，无污染，性能安全稳定。</w:t>
            </w:r>
          </w:p>
          <w:p w14:paraId="350ED0E8">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7、使用性价比高，不受外界气温限制，</w:t>
            </w:r>
          </w:p>
          <w:p w14:paraId="0614C327">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8、可以在低温下稳定运行，也可以作为防冻设备使用零噪音设计，无任何污染，安全环保。</w:t>
            </w:r>
          </w:p>
          <w:p w14:paraId="4BC8DF13">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9、操作简单，充分体现以人为本的设计理念，方便舒适，室内温度、采暖时间任意调节。</w:t>
            </w:r>
          </w:p>
        </w:tc>
        <w:tc>
          <w:tcPr>
            <w:tcW w:w="1077" w:type="dxa"/>
            <w:vAlign w:val="center"/>
          </w:tcPr>
          <w:p w14:paraId="4C1B4A0F">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400个</w:t>
            </w:r>
          </w:p>
        </w:tc>
        <w:tc>
          <w:tcPr>
            <w:tcW w:w="803" w:type="dxa"/>
            <w:vAlign w:val="center"/>
          </w:tcPr>
          <w:p w14:paraId="11A1F6E8">
            <w:pPr>
              <w:widowControl w:val="0"/>
              <w:jc w:val="center"/>
              <w:rPr>
                <w:rFonts w:hint="eastAsia" w:ascii="仿宋" w:hAnsi="仿宋" w:eastAsia="仿宋" w:cs="仿宋"/>
                <w:color w:val="auto"/>
                <w:sz w:val="22"/>
                <w:szCs w:val="28"/>
                <w:vertAlign w:val="baseline"/>
              </w:rPr>
            </w:pPr>
          </w:p>
        </w:tc>
      </w:tr>
    </w:tbl>
    <w:p w14:paraId="07E8E4E7">
      <w:pPr>
        <w:pStyle w:val="25"/>
        <w:ind w:left="0" w:leftChars="0" w:firstLine="0" w:firstLineChars="0"/>
        <w:rPr>
          <w:rFonts w:hint="eastAsia" w:ascii="仿宋" w:hAnsi="仿宋" w:eastAsia="仿宋" w:cs="仿宋"/>
          <w:b/>
          <w:bCs w:val="0"/>
          <w:color w:val="auto"/>
          <w:szCs w:val="21"/>
          <w:highlight w:val="none"/>
          <w:lang w:val="en-US" w:eastAsia="zh-CN"/>
        </w:rPr>
      </w:pPr>
      <w:r>
        <w:rPr>
          <w:rFonts w:hint="eastAsia" w:ascii="仿宋" w:hAnsi="仿宋" w:eastAsia="仿宋" w:cs="仿宋"/>
          <w:color w:val="auto"/>
          <w:sz w:val="22"/>
          <w:szCs w:val="28"/>
          <w:lang w:val="en-US" w:eastAsia="zh-CN"/>
        </w:rPr>
        <w:t>注，以上产品均需提供检测报告及产品彩页，以上产品均需提供样品</w:t>
      </w:r>
    </w:p>
    <w:p w14:paraId="466D7F7A">
      <w:pPr>
        <w:spacing w:line="460" w:lineRule="exact"/>
        <w:jc w:val="center"/>
        <w:outlineLvl w:val="1"/>
        <w:rPr>
          <w:rFonts w:hint="eastAsia" w:ascii="仿宋" w:hAnsi="仿宋" w:eastAsia="仿宋" w:cs="仿宋"/>
          <w:b/>
          <w:color w:val="auto"/>
          <w:sz w:val="24"/>
          <w:highlight w:val="none"/>
        </w:rPr>
      </w:pPr>
      <w:bookmarkStart w:id="0" w:name="_Toc8057"/>
      <w:bookmarkStart w:id="1" w:name="_Toc18496"/>
      <w:r>
        <w:rPr>
          <w:rFonts w:hint="eastAsia" w:ascii="仿宋" w:hAnsi="仿宋" w:eastAsia="仿宋" w:cs="仿宋"/>
          <w:b/>
          <w:color w:val="auto"/>
          <w:sz w:val="24"/>
          <w:highlight w:val="none"/>
        </w:rPr>
        <w:t>二、商务要求</w:t>
      </w:r>
      <w:bookmarkEnd w:id="0"/>
      <w:bookmarkEnd w:id="1"/>
    </w:p>
    <w:p w14:paraId="51C7FD93">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（一）供货地点 ：甲方指定地点（具体以签订合同为准）</w:t>
      </w:r>
    </w:p>
    <w:p w14:paraId="05BB467D">
      <w:pPr>
        <w:widowControl/>
        <w:spacing w:line="420" w:lineRule="exact"/>
        <w:ind w:firstLine="210" w:firstLineChars="100"/>
        <w:rPr>
          <w:rFonts w:hint="eastAsia" w:ascii="仿宋" w:hAnsi="仿宋" w:eastAsia="仿宋" w:cs="仿宋"/>
          <w:color w:val="auto"/>
          <w:highlight w:val="none"/>
          <w:lang w:eastAsia="zh-CN"/>
        </w:rPr>
      </w:pPr>
      <w:r>
        <w:rPr>
          <w:rFonts w:hint="eastAsia" w:ascii="仿宋" w:hAnsi="仿宋" w:eastAsia="仿宋" w:cs="仿宋"/>
          <w:color w:val="auto"/>
          <w:kern w:val="0"/>
          <w:szCs w:val="21"/>
          <w:highlight w:val="none"/>
        </w:rPr>
        <w:t>（二）交货期：</w:t>
      </w:r>
      <w:r>
        <w:rPr>
          <w:rFonts w:hint="eastAsia" w:ascii="仿宋" w:hAnsi="仿宋" w:eastAsia="仿宋" w:cs="仿宋"/>
          <w:color w:val="auto"/>
          <w:sz w:val="21"/>
          <w:szCs w:val="21"/>
          <w:highlight w:val="none"/>
          <w:lang w:val="en-US" w:eastAsia="zh-CN"/>
        </w:rPr>
        <w:t>按照采购方要求时间进行供货</w:t>
      </w:r>
    </w:p>
    <w:p w14:paraId="0FADBC0D">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（三）报价要求</w:t>
      </w:r>
    </w:p>
    <w:p w14:paraId="454F4236">
      <w:pPr>
        <w:spacing w:line="440" w:lineRule="exact"/>
        <w:ind w:firstLine="210" w:firstLineChars="1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供应商应按磋商文件规定的供货及服务要求、责任范围和合同条件，进行报价</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保留两位小数。</w:t>
      </w:r>
    </w:p>
    <w:p w14:paraId="5102070B">
      <w:pPr>
        <w:spacing w:line="44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供应商必须按报价一览表和分项价格表的内容和格式要求填写各项货物及服务的分项价格</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数量</w:t>
      </w:r>
      <w:r>
        <w:rPr>
          <w:rFonts w:hint="eastAsia" w:ascii="仿宋" w:hAnsi="仿宋" w:eastAsia="仿宋" w:cs="仿宋"/>
          <w:bCs/>
          <w:color w:val="auto"/>
          <w:szCs w:val="21"/>
          <w:highlight w:val="none"/>
        </w:rPr>
        <w:t>和总价。供应商在磋商须知前附表规定的提交首次响应文件截止之日前修改报价一览表中的</w:t>
      </w:r>
      <w:r>
        <w:rPr>
          <w:rFonts w:hint="eastAsia" w:ascii="仿宋" w:hAnsi="仿宋" w:eastAsia="仿宋" w:cs="仿宋"/>
          <w:bCs/>
          <w:color w:val="auto"/>
          <w:szCs w:val="21"/>
          <w:highlight w:val="none"/>
          <w:lang w:val="en-US" w:eastAsia="zh-CN"/>
        </w:rPr>
        <w:t>投标价格</w:t>
      </w:r>
      <w:r>
        <w:rPr>
          <w:rFonts w:hint="eastAsia" w:ascii="仿宋" w:hAnsi="仿宋" w:eastAsia="仿宋" w:cs="仿宋"/>
          <w:bCs/>
          <w:color w:val="auto"/>
          <w:szCs w:val="21"/>
          <w:highlight w:val="none"/>
        </w:rPr>
        <w:t>的，应同时修改其分项价格表中的</w:t>
      </w:r>
      <w:r>
        <w:rPr>
          <w:rFonts w:hint="eastAsia" w:ascii="仿宋" w:hAnsi="仿宋" w:eastAsia="仿宋" w:cs="仿宋"/>
          <w:bCs/>
          <w:color w:val="auto"/>
          <w:szCs w:val="21"/>
          <w:highlight w:val="none"/>
          <w:lang w:val="en-US" w:eastAsia="zh-CN"/>
        </w:rPr>
        <w:t>投标价格</w:t>
      </w:r>
      <w:r>
        <w:rPr>
          <w:rFonts w:hint="eastAsia" w:ascii="仿宋" w:hAnsi="仿宋" w:eastAsia="仿宋" w:cs="仿宋"/>
          <w:bCs/>
          <w:color w:val="auto"/>
          <w:szCs w:val="21"/>
          <w:highlight w:val="none"/>
        </w:rPr>
        <w:t>。</w:t>
      </w:r>
    </w:p>
    <w:p w14:paraId="5D86DD18">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（四）服务、理赔、质量技术及验收保证的承诺</w:t>
      </w:r>
    </w:p>
    <w:p w14:paraId="11C4861D">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1、产品质量：在合同期内，甲方正常使用乙方所供产品而出现质量问题时，乙方负责。产品使用：甲方在使用乙方所供产品中出现问题需乙方解决时，乙方应无偿解决（退换货）</w:t>
      </w:r>
    </w:p>
    <w:p w14:paraId="54121E54">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2、货物到达现场后，供应商应在使用单位人员在场情况下当面共同清点、检查，作出检查记录，双方签字确认。</w:t>
      </w:r>
    </w:p>
    <w:p w14:paraId="57612909">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3、货物验收时，供应商向采购人提供生产厂家出具的验收报告、合格证、厂家资格证件等相关文件。</w:t>
      </w:r>
    </w:p>
    <w:p w14:paraId="672DF2F4">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4、供应商提供的货物未达到竞争性磋商文件规定要求，且对采购人造成损失的，由供应商承担一切责任，并赔偿所造成的损失。</w:t>
      </w:r>
    </w:p>
    <w:p w14:paraId="5BCEA392">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五</w:t>
      </w:r>
      <w:r>
        <w:rPr>
          <w:rFonts w:hint="eastAsia" w:ascii="仿宋" w:hAnsi="仿宋" w:eastAsia="仿宋" w:cs="仿宋"/>
          <w:color w:val="auto"/>
          <w:szCs w:val="21"/>
          <w:highlight w:val="none"/>
        </w:rPr>
        <w:t>）验收</w:t>
      </w:r>
    </w:p>
    <w:p w14:paraId="12FFC27F">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1、货物到达现场后，供应商应在使用单位人员在场情况下当面共同逐一清点、检查，作出检查记录，双方签字确认。</w:t>
      </w:r>
    </w:p>
    <w:p w14:paraId="6DDF5715">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2、供应商提供的货物未达到竞争性磋商文件规定要求，且对采购人造成损失的，由供应商承担一切责任，并赔偿所造成的损失。</w:t>
      </w:r>
    </w:p>
    <w:p w14:paraId="34CD5B3D">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六</w:t>
      </w:r>
      <w:r>
        <w:rPr>
          <w:rFonts w:hint="eastAsia" w:ascii="仿宋" w:hAnsi="仿宋" w:eastAsia="仿宋" w:cs="仿宋"/>
          <w:color w:val="auto"/>
          <w:szCs w:val="21"/>
          <w:highlight w:val="none"/>
        </w:rPr>
        <w:t>）付款方式</w:t>
      </w:r>
    </w:p>
    <w:p w14:paraId="116CFD4C">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具体以甲乙双方签订合同为准</w:t>
      </w:r>
    </w:p>
    <w:p w14:paraId="7380834F">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七</w:t>
      </w:r>
      <w:r>
        <w:rPr>
          <w:rFonts w:hint="eastAsia" w:ascii="仿宋" w:hAnsi="仿宋" w:eastAsia="仿宋" w:cs="仿宋"/>
          <w:color w:val="auto"/>
          <w:szCs w:val="21"/>
          <w:highlight w:val="none"/>
        </w:rPr>
        <w:t>）知识产权</w:t>
      </w:r>
    </w:p>
    <w:p w14:paraId="57B52BA3">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724FFC21">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八</w:t>
      </w:r>
      <w:r>
        <w:rPr>
          <w:rFonts w:hint="eastAsia" w:ascii="仿宋" w:hAnsi="仿宋" w:eastAsia="仿宋" w:cs="仿宋"/>
          <w:color w:val="auto"/>
          <w:szCs w:val="21"/>
          <w:highlight w:val="none"/>
        </w:rPr>
        <w:t>）其他</w:t>
      </w:r>
    </w:p>
    <w:p w14:paraId="4B067819">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1、投标人必须在投标文件中对以上条款和服务承诺明确列出，承诺内容必须达到本篇及竞争性磋商文件其他条款的要求。</w:t>
      </w:r>
    </w:p>
    <w:p w14:paraId="0B73A929">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2、其他未尽事宜由供需双方在采购合同中详细约定。</w:t>
      </w:r>
    </w:p>
    <w:p w14:paraId="4D472D26">
      <w:pPr>
        <w:jc w:val="both"/>
        <w:rPr>
          <w:rFonts w:hint="eastAsia" w:ascii="仿宋" w:hAnsi="仿宋" w:eastAsia="仿宋" w:cs="仿宋"/>
          <w:color w:val="auto"/>
          <w:sz w:val="32"/>
          <w:szCs w:val="32"/>
          <w:lang w:val="en-US" w:eastAsia="zh-CN"/>
        </w:rPr>
      </w:pPr>
    </w:p>
    <w:p w14:paraId="18754955">
      <w:pPr>
        <w:jc w:val="both"/>
        <w:rPr>
          <w:rFonts w:hint="eastAsia" w:ascii="仿宋" w:hAnsi="仿宋" w:eastAsia="仿宋" w:cs="仿宋"/>
          <w:b/>
          <w:bCs/>
          <w:color w:val="auto"/>
          <w:lang w:val="en-US" w:eastAsia="zh-CN"/>
        </w:rPr>
        <w:sectPr>
          <w:headerReference r:id="rId16" w:type="default"/>
          <w:footerReference r:id="rId17" w:type="default"/>
          <w:pgSz w:w="11906" w:h="16839"/>
          <w:pgMar w:top="1440" w:right="1800" w:bottom="1440" w:left="1800" w:header="0" w:footer="358" w:gutter="0"/>
          <w:pgNumType w:fmt="decimal"/>
          <w:cols w:space="720" w:num="1"/>
        </w:sectPr>
      </w:pPr>
      <w:r>
        <w:rPr>
          <w:rFonts w:hint="eastAsia" w:ascii="仿宋" w:hAnsi="仿宋" w:eastAsia="仿宋" w:cs="仿宋"/>
          <w:b/>
          <w:bCs/>
          <w:color w:val="auto"/>
          <w:sz w:val="32"/>
          <w:szCs w:val="32"/>
          <w:lang w:val="en-US" w:eastAsia="zh-CN"/>
        </w:rPr>
        <w:t>注：采购以上货物并进行安装，所有质量要求均要符合国家标准要求。</w:t>
      </w:r>
    </w:p>
    <w:p w14:paraId="266E4B8F">
      <w:pPr>
        <w:pStyle w:val="2"/>
        <w:jc w:val="both"/>
        <w:rPr>
          <w:rFonts w:hint="eastAsia" w:ascii="仿宋" w:hAnsi="仿宋" w:eastAsia="仿宋" w:cs="仿宋"/>
          <w:color w:val="auto"/>
        </w:rPr>
      </w:pPr>
    </w:p>
    <w:p w14:paraId="60D22E24">
      <w:pPr>
        <w:pStyle w:val="2"/>
        <w:spacing w:line="251" w:lineRule="auto"/>
        <w:jc w:val="center"/>
        <w:rPr>
          <w:rFonts w:hint="eastAsia" w:ascii="仿宋" w:hAnsi="仿宋" w:eastAsia="仿宋" w:cs="仿宋"/>
          <w:color w:val="auto"/>
        </w:rPr>
      </w:pPr>
      <w:r>
        <w:rPr>
          <w:rFonts w:hint="eastAsia" w:ascii="仿宋" w:hAnsi="仿宋" w:eastAsia="仿宋" w:cs="仿宋"/>
          <w:b/>
          <w:bCs/>
          <w:color w:val="auto"/>
          <w:position w:val="-7"/>
          <w:sz w:val="32"/>
          <w:szCs w:val="32"/>
          <w:lang w:val="en-US" w:eastAsia="zh-CN"/>
        </w:rPr>
        <w:t>第五章 响应文件格式</w:t>
      </w:r>
    </w:p>
    <w:p w14:paraId="4B73808C">
      <w:pPr>
        <w:pStyle w:val="2"/>
        <w:spacing w:line="283" w:lineRule="auto"/>
        <w:rPr>
          <w:rFonts w:hint="eastAsia" w:ascii="仿宋" w:hAnsi="仿宋" w:eastAsia="仿宋" w:cs="仿宋"/>
          <w:color w:val="auto"/>
        </w:rPr>
      </w:pPr>
    </w:p>
    <w:p w14:paraId="0AE205A2">
      <w:pPr>
        <w:spacing w:before="101" w:line="229" w:lineRule="auto"/>
        <w:jc w:val="center"/>
        <w:rPr>
          <w:rFonts w:hint="eastAsia" w:ascii="仿宋" w:hAnsi="仿宋" w:eastAsia="仿宋" w:cs="仿宋"/>
          <w:color w:val="auto"/>
          <w:sz w:val="31"/>
          <w:szCs w:val="31"/>
        </w:rPr>
      </w:pPr>
      <w:r>
        <w:rPr>
          <w:rFonts w:hint="eastAsia" w:ascii="仿宋" w:hAnsi="仿宋" w:eastAsia="仿宋" w:cs="仿宋"/>
          <w:b/>
          <w:bCs/>
          <w:color w:val="auto"/>
          <w:spacing w:val="-32"/>
          <w:sz w:val="31"/>
          <w:szCs w:val="31"/>
        </w:rPr>
        <w:t>目录</w:t>
      </w:r>
    </w:p>
    <w:p w14:paraId="7A7283DA">
      <w:pPr>
        <w:pStyle w:val="2"/>
        <w:spacing w:line="261" w:lineRule="auto"/>
        <w:rPr>
          <w:rFonts w:hint="eastAsia" w:ascii="仿宋" w:hAnsi="仿宋" w:eastAsia="仿宋" w:cs="仿宋"/>
          <w:color w:val="auto"/>
        </w:rPr>
      </w:pPr>
    </w:p>
    <w:p w14:paraId="0D9227CA">
      <w:pPr>
        <w:keepNext w:val="0"/>
        <w:keepLines w:val="0"/>
        <w:pageBreakBefore w:val="0"/>
        <w:widowControl/>
        <w:kinsoku w:val="0"/>
        <w:wordWrap/>
        <w:overflowPunct/>
        <w:topLinePunct w:val="0"/>
        <w:autoSpaceDE w:val="0"/>
        <w:autoSpaceDN w:val="0"/>
        <w:bidi w:val="0"/>
        <w:adjustRightInd w:val="0"/>
        <w:snapToGrid w:val="0"/>
        <w:spacing w:line="223" w:lineRule="auto"/>
        <w:ind w:left="0" w:right="0" w:firstLine="0"/>
        <w:textAlignment w:val="baseline"/>
        <w:rPr>
          <w:rFonts w:hint="eastAsia" w:ascii="仿宋" w:hAnsi="仿宋" w:eastAsia="仿宋" w:cs="仿宋"/>
          <w:color w:val="auto"/>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投标函</w:t>
      </w:r>
    </w:p>
    <w:p w14:paraId="4693BDA0">
      <w:pPr>
        <w:pStyle w:val="2"/>
        <w:keepNext w:val="0"/>
        <w:keepLines w:val="0"/>
        <w:pageBreakBefore w:val="0"/>
        <w:widowControl/>
        <w:kinsoku w:val="0"/>
        <w:wordWrap/>
        <w:overflowPunct/>
        <w:topLinePunct w:val="0"/>
        <w:autoSpaceDE w:val="0"/>
        <w:autoSpaceDN w:val="0"/>
        <w:bidi w:val="0"/>
        <w:adjustRightInd w:val="0"/>
        <w:snapToGrid w:val="0"/>
        <w:spacing w:line="297" w:lineRule="auto"/>
        <w:ind w:left="0" w:right="0" w:firstLine="0"/>
        <w:textAlignment w:val="baseline"/>
        <w:rPr>
          <w:rFonts w:hint="eastAsia" w:ascii="仿宋" w:hAnsi="仿宋" w:eastAsia="仿宋" w:cs="仿宋"/>
          <w:color w:val="auto"/>
        </w:rPr>
      </w:pPr>
    </w:p>
    <w:p w14:paraId="2CEF53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Chars="0" w:right="0" w:rightChars="0"/>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1"/>
          <w:sz w:val="28"/>
          <w:szCs w:val="28"/>
          <w:lang w:val="en-US" w:eastAsia="zh-CN"/>
        </w:rPr>
        <w:t>2、</w:t>
      </w:r>
      <w:r>
        <w:rPr>
          <w:rFonts w:hint="eastAsia" w:ascii="仿宋" w:hAnsi="仿宋" w:eastAsia="仿宋" w:cs="仿宋"/>
          <w:color w:val="auto"/>
          <w:spacing w:val="-1"/>
          <w:sz w:val="28"/>
          <w:szCs w:val="28"/>
        </w:rPr>
        <w:t>法定代表人身份证明书（或法定代表人</w:t>
      </w:r>
      <w:r>
        <w:rPr>
          <w:rFonts w:hint="eastAsia" w:ascii="仿宋" w:hAnsi="仿宋" w:eastAsia="仿宋" w:cs="仿宋"/>
          <w:color w:val="auto"/>
          <w:spacing w:val="-2"/>
          <w:sz w:val="28"/>
          <w:szCs w:val="28"/>
        </w:rPr>
        <w:t>授权委托书）</w:t>
      </w:r>
    </w:p>
    <w:p w14:paraId="02B26C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0" w:leftChars="0" w:right="0" w:rightChars="0" w:firstLine="0"/>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3、授权委托书</w:t>
      </w:r>
    </w:p>
    <w:p w14:paraId="116111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0" w:leftChars="0" w:right="0" w:rightChars="0" w:firstLine="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投标保证金缴纳凭证</w:t>
      </w:r>
    </w:p>
    <w:p w14:paraId="2A7140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Chars="0" w:right="0" w:rightChars="0"/>
        <w:textAlignment w:val="baseline"/>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lang w:val="en-US" w:eastAsia="zh-CN"/>
        </w:rPr>
        <w:t>5、</w:t>
      </w:r>
      <w:r>
        <w:rPr>
          <w:rFonts w:hint="eastAsia" w:ascii="仿宋" w:hAnsi="仿宋" w:eastAsia="仿宋" w:cs="仿宋"/>
          <w:color w:val="auto"/>
          <w:spacing w:val="-1"/>
          <w:sz w:val="28"/>
          <w:szCs w:val="28"/>
        </w:rPr>
        <w:t>投标报价单</w:t>
      </w:r>
    </w:p>
    <w:p w14:paraId="7FB66F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Chars="0" w:right="0" w:rightChars="0" w:firstLine="278" w:firstLineChars="100"/>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5.1分项报价表</w:t>
      </w:r>
    </w:p>
    <w:p w14:paraId="07382D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Chars="0" w:right="0" w:rightChars="0" w:firstLine="278" w:firstLineChars="100"/>
        <w:textAlignment w:val="baseline"/>
        <w:rPr>
          <w:rFonts w:hint="default"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5.2技术规格偏离表</w:t>
      </w:r>
    </w:p>
    <w:p w14:paraId="4584EEF7">
      <w:pPr>
        <w:keepNext w:val="0"/>
        <w:keepLines w:val="0"/>
        <w:pageBreakBefore w:val="0"/>
        <w:widowControl/>
        <w:kinsoku w:val="0"/>
        <w:wordWrap/>
        <w:overflowPunct/>
        <w:topLinePunct w:val="0"/>
        <w:autoSpaceDE w:val="0"/>
        <w:autoSpaceDN w:val="0"/>
        <w:bidi w:val="0"/>
        <w:adjustRightInd w:val="0"/>
        <w:snapToGrid w:val="0"/>
        <w:spacing w:line="223" w:lineRule="auto"/>
        <w:ind w:left="0" w:right="0" w:firstLine="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lang w:val="en-US" w:eastAsia="zh-CN"/>
        </w:rPr>
        <w:t>6</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供应商基本情况</w:t>
      </w:r>
    </w:p>
    <w:p w14:paraId="587C5B24">
      <w:pPr>
        <w:pStyle w:val="2"/>
        <w:keepNext w:val="0"/>
        <w:keepLines w:val="0"/>
        <w:pageBreakBefore w:val="0"/>
        <w:widowControl/>
        <w:kinsoku w:val="0"/>
        <w:wordWrap/>
        <w:overflowPunct/>
        <w:topLinePunct w:val="0"/>
        <w:autoSpaceDE w:val="0"/>
        <w:autoSpaceDN w:val="0"/>
        <w:bidi w:val="0"/>
        <w:adjustRightInd w:val="0"/>
        <w:snapToGrid w:val="0"/>
        <w:spacing w:line="293" w:lineRule="auto"/>
        <w:ind w:left="0" w:right="0" w:firstLine="0"/>
        <w:textAlignment w:val="baseline"/>
        <w:rPr>
          <w:rFonts w:hint="eastAsia" w:ascii="仿宋" w:hAnsi="仿宋" w:eastAsia="仿宋" w:cs="仿宋"/>
          <w:color w:val="auto"/>
        </w:rPr>
      </w:pPr>
    </w:p>
    <w:p w14:paraId="1D1A09B9">
      <w:pPr>
        <w:spacing w:before="92" w:line="223" w:lineRule="auto"/>
        <w:ind w:left="3"/>
        <w:rPr>
          <w:rFonts w:hint="eastAsia" w:ascii="仿宋" w:hAnsi="仿宋" w:eastAsia="仿宋" w:cs="仿宋"/>
          <w:color w:val="auto"/>
          <w:sz w:val="28"/>
          <w:szCs w:val="28"/>
        </w:rPr>
      </w:pPr>
      <w:r>
        <w:rPr>
          <w:rFonts w:hint="eastAsia" w:ascii="仿宋" w:hAnsi="仿宋" w:eastAsia="仿宋" w:cs="仿宋"/>
          <w:color w:val="auto"/>
          <w:spacing w:val="-1"/>
          <w:sz w:val="28"/>
          <w:szCs w:val="28"/>
          <w:lang w:val="en-US" w:eastAsia="zh-CN"/>
        </w:rPr>
        <w:t>7、</w:t>
      </w:r>
      <w:r>
        <w:rPr>
          <w:rFonts w:hint="eastAsia" w:ascii="仿宋" w:hAnsi="仿宋" w:eastAsia="仿宋" w:cs="仿宋"/>
          <w:color w:val="auto"/>
          <w:spacing w:val="-1"/>
          <w:sz w:val="28"/>
          <w:szCs w:val="28"/>
        </w:rPr>
        <w:t>人员配备情况表</w:t>
      </w:r>
    </w:p>
    <w:p w14:paraId="377C3475">
      <w:pPr>
        <w:pStyle w:val="2"/>
        <w:spacing w:line="297" w:lineRule="auto"/>
        <w:rPr>
          <w:rFonts w:hint="eastAsia" w:ascii="仿宋" w:hAnsi="仿宋" w:eastAsia="仿宋" w:cs="仿宋"/>
          <w:color w:val="auto"/>
        </w:rPr>
      </w:pPr>
    </w:p>
    <w:p w14:paraId="6C27A3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1" w:lineRule="auto"/>
        <w:ind w:left="6" w:leftChars="0" w:right="0" w:rightChars="0"/>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2"/>
          <w:sz w:val="28"/>
          <w:szCs w:val="28"/>
          <w:lang w:val="en-US" w:eastAsia="zh-CN"/>
        </w:rPr>
        <w:t>8、</w:t>
      </w:r>
      <w:r>
        <w:rPr>
          <w:rFonts w:hint="eastAsia" w:ascii="仿宋" w:hAnsi="仿宋" w:eastAsia="仿宋" w:cs="仿宋"/>
          <w:color w:val="auto"/>
          <w:spacing w:val="-2"/>
          <w:sz w:val="28"/>
          <w:szCs w:val="28"/>
        </w:rPr>
        <w:t>中小企业声明函、残疾人福利性单位声明函（如有）</w:t>
      </w:r>
      <w:r>
        <w:rPr>
          <w:rFonts w:hint="eastAsia" w:ascii="仿宋" w:hAnsi="仿宋" w:eastAsia="仿宋" w:cs="仿宋"/>
          <w:color w:val="auto"/>
          <w:spacing w:val="15"/>
          <w:sz w:val="28"/>
          <w:szCs w:val="28"/>
        </w:rPr>
        <w:t xml:space="preserve"> </w:t>
      </w:r>
    </w:p>
    <w:p w14:paraId="203204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1" w:lineRule="auto"/>
        <w:ind w:left="0" w:leftChars="0" w:right="0" w:rightChars="0"/>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lang w:val="en-US" w:eastAsia="zh-CN"/>
        </w:rPr>
        <w:t>9、</w:t>
      </w:r>
      <w:r>
        <w:rPr>
          <w:rFonts w:hint="eastAsia" w:ascii="仿宋" w:hAnsi="仿宋" w:eastAsia="仿宋" w:cs="仿宋"/>
          <w:color w:val="auto"/>
          <w:spacing w:val="-4"/>
          <w:sz w:val="28"/>
          <w:szCs w:val="28"/>
        </w:rPr>
        <w:t>弃 标</w:t>
      </w:r>
      <w:r>
        <w:rPr>
          <w:rFonts w:hint="eastAsia" w:ascii="仿宋" w:hAnsi="仿宋" w:eastAsia="仿宋" w:cs="仿宋"/>
          <w:color w:val="auto"/>
          <w:spacing w:val="46"/>
          <w:sz w:val="28"/>
          <w:szCs w:val="28"/>
        </w:rPr>
        <w:t xml:space="preserve"> </w:t>
      </w:r>
      <w:r>
        <w:rPr>
          <w:rFonts w:hint="eastAsia" w:ascii="仿宋" w:hAnsi="仿宋" w:eastAsia="仿宋" w:cs="仿宋"/>
          <w:color w:val="auto"/>
          <w:spacing w:val="-4"/>
          <w:sz w:val="28"/>
          <w:szCs w:val="28"/>
        </w:rPr>
        <w:t>函（弃标单位填写）</w:t>
      </w:r>
    </w:p>
    <w:p w14:paraId="4ECD12DF">
      <w:pPr>
        <w:keepNext w:val="0"/>
        <w:keepLines w:val="0"/>
        <w:pageBreakBefore w:val="0"/>
        <w:widowControl/>
        <w:kinsoku w:val="0"/>
        <w:wordWrap/>
        <w:overflowPunct/>
        <w:topLinePunct w:val="0"/>
        <w:autoSpaceDE w:val="0"/>
        <w:autoSpaceDN w:val="0"/>
        <w:bidi w:val="0"/>
        <w:adjustRightInd w:val="0"/>
        <w:snapToGrid w:val="0"/>
        <w:spacing w:line="463" w:lineRule="auto"/>
        <w:ind w:left="0" w:right="0" w:hanging="19"/>
        <w:textAlignment w:val="baseline"/>
        <w:rPr>
          <w:rFonts w:hint="default" w:ascii="仿宋" w:hAnsi="仿宋" w:eastAsia="仿宋" w:cs="仿宋"/>
          <w:color w:val="auto"/>
          <w:sz w:val="28"/>
          <w:szCs w:val="28"/>
          <w:lang w:val="en-US" w:eastAsia="zh-CN"/>
        </w:rPr>
      </w:pPr>
      <w:r>
        <w:rPr>
          <w:rFonts w:hint="eastAsia" w:ascii="仿宋" w:hAnsi="仿宋" w:eastAsia="仿宋" w:cs="仿宋"/>
          <w:color w:val="auto"/>
          <w:spacing w:val="-1"/>
          <w:sz w:val="28"/>
          <w:szCs w:val="28"/>
          <w:lang w:val="en-US" w:eastAsia="zh-CN"/>
        </w:rPr>
        <w:t>10、</w:t>
      </w:r>
      <w:r>
        <w:rPr>
          <w:rFonts w:hint="eastAsia" w:ascii="仿宋" w:hAnsi="仿宋" w:eastAsia="仿宋" w:cs="仿宋"/>
          <w:color w:val="auto"/>
          <w:spacing w:val="-1"/>
          <w:sz w:val="28"/>
          <w:szCs w:val="28"/>
        </w:rPr>
        <w:t>其他资格证明资料</w:t>
      </w:r>
      <w:r>
        <w:rPr>
          <w:rFonts w:hint="eastAsia" w:ascii="仿宋" w:hAnsi="仿宋" w:eastAsia="仿宋" w:cs="仿宋"/>
          <w:color w:val="auto"/>
          <w:sz w:val="28"/>
          <w:szCs w:val="28"/>
          <w:lang w:val="en-US" w:eastAsia="zh-CN"/>
        </w:rPr>
        <w:t>部分</w:t>
      </w:r>
    </w:p>
    <w:p w14:paraId="5502D88E">
      <w:pPr>
        <w:keepNext w:val="0"/>
        <w:keepLines w:val="0"/>
        <w:pageBreakBefore w:val="0"/>
        <w:widowControl/>
        <w:kinsoku w:val="0"/>
        <w:wordWrap/>
        <w:overflowPunct/>
        <w:topLinePunct w:val="0"/>
        <w:autoSpaceDE w:val="0"/>
        <w:autoSpaceDN w:val="0"/>
        <w:bidi w:val="0"/>
        <w:adjustRightInd w:val="0"/>
        <w:snapToGrid w:val="0"/>
        <w:spacing w:line="463" w:lineRule="auto"/>
        <w:ind w:left="0" w:right="0"/>
        <w:textAlignment w:val="baseline"/>
        <w:rPr>
          <w:rFonts w:hint="eastAsia" w:ascii="仿宋" w:hAnsi="仿宋" w:eastAsia="仿宋" w:cs="仿宋"/>
          <w:color w:val="auto"/>
          <w:sz w:val="28"/>
          <w:szCs w:val="28"/>
        </w:rPr>
        <w:sectPr>
          <w:footerReference r:id="rId18" w:type="default"/>
          <w:pgSz w:w="11906" w:h="16839"/>
          <w:pgMar w:top="1440" w:right="1800" w:bottom="1440" w:left="1800" w:header="0" w:footer="358" w:gutter="0"/>
          <w:pgNumType w:fmt="decimal"/>
          <w:cols w:space="720" w:num="1"/>
        </w:sectPr>
      </w:pPr>
    </w:p>
    <w:p w14:paraId="1390C1F4">
      <w:pPr>
        <w:spacing w:before="97"/>
        <w:jc w:val="center"/>
        <w:outlineLvl w:val="6"/>
        <w:rPr>
          <w:rFonts w:hint="eastAsia" w:ascii="仿宋" w:hAnsi="仿宋" w:eastAsia="仿宋" w:cs="仿宋"/>
          <w:color w:val="auto"/>
          <w:sz w:val="34"/>
          <w:szCs w:val="34"/>
          <w:lang w:val="en-US" w:eastAsia="zh-CN"/>
        </w:rPr>
      </w:pPr>
      <w:r>
        <w:rPr>
          <w:rFonts w:hint="eastAsia" w:ascii="仿宋" w:hAnsi="仿宋" w:eastAsia="仿宋" w:cs="仿宋"/>
          <w:b/>
          <w:bCs/>
          <w:color w:val="auto"/>
          <w:spacing w:val="2"/>
          <w:sz w:val="34"/>
          <w:szCs w:val="34"/>
        </w:rPr>
        <w:t>(1)</w:t>
      </w:r>
      <w:r>
        <w:rPr>
          <w:rFonts w:hint="eastAsia" w:ascii="仿宋" w:hAnsi="仿宋" w:eastAsia="仿宋" w:cs="仿宋"/>
          <w:b/>
          <w:bCs/>
          <w:color w:val="auto"/>
          <w:spacing w:val="2"/>
          <w:sz w:val="34"/>
          <w:szCs w:val="34"/>
          <w:lang w:eastAsia="zh-CN"/>
        </w:rPr>
        <w:t>、</w:t>
      </w:r>
      <w:r>
        <w:rPr>
          <w:rFonts w:hint="eastAsia" w:ascii="仿宋" w:hAnsi="仿宋" w:eastAsia="仿宋" w:cs="仿宋"/>
          <w:b/>
          <w:bCs/>
          <w:color w:val="auto"/>
          <w:spacing w:val="2"/>
          <w:sz w:val="34"/>
          <w:szCs w:val="34"/>
          <w:lang w:val="en-US" w:eastAsia="zh-CN"/>
        </w:rPr>
        <w:t>投标函</w:t>
      </w:r>
    </w:p>
    <w:p w14:paraId="16B3C489">
      <w:pPr>
        <w:pStyle w:val="2"/>
        <w:spacing w:line="283" w:lineRule="auto"/>
        <w:rPr>
          <w:rFonts w:hint="eastAsia" w:ascii="仿宋" w:hAnsi="仿宋" w:eastAsia="仿宋" w:cs="仿宋"/>
          <w:color w:val="auto"/>
        </w:rPr>
      </w:pPr>
    </w:p>
    <w:p w14:paraId="43ACEA84">
      <w:pPr>
        <w:spacing w:before="94" w:line="189" w:lineRule="auto"/>
        <w:ind w:left="6"/>
        <w:rPr>
          <w:rFonts w:hint="eastAsia" w:ascii="仿宋" w:hAnsi="仿宋" w:eastAsia="仿宋" w:cs="仿宋"/>
          <w:color w:val="auto"/>
          <w:sz w:val="22"/>
          <w:szCs w:val="22"/>
        </w:rPr>
      </w:pPr>
      <w:r>
        <w:rPr>
          <w:rFonts w:hint="eastAsia" w:ascii="仿宋" w:hAnsi="仿宋" w:eastAsia="仿宋" w:cs="仿宋"/>
          <w:color w:val="auto"/>
          <w:spacing w:val="5"/>
          <w:sz w:val="22"/>
          <w:szCs w:val="22"/>
        </w:rPr>
        <w:t>致：</w:t>
      </w:r>
    </w:p>
    <w:p w14:paraId="5D6934E4">
      <w:pPr>
        <w:spacing w:before="156" w:line="268" w:lineRule="auto"/>
        <w:ind w:left="3" w:right="254" w:firstLine="554"/>
        <w:rPr>
          <w:rFonts w:hint="eastAsia" w:ascii="仿宋" w:hAnsi="仿宋" w:eastAsia="仿宋" w:cs="仿宋"/>
          <w:color w:val="auto"/>
          <w:sz w:val="22"/>
          <w:szCs w:val="22"/>
        </w:rPr>
      </w:pPr>
      <w:r>
        <w:rPr>
          <w:rFonts w:hint="eastAsia" w:ascii="仿宋" w:hAnsi="仿宋" w:eastAsia="仿宋" w:cs="仿宋"/>
          <w:color w:val="auto"/>
          <w:spacing w:val="17"/>
          <w:sz w:val="22"/>
          <w:szCs w:val="22"/>
        </w:rPr>
        <w:t>根据贵方为项目招标的投标邀请</w:t>
      </w:r>
      <w:r>
        <w:rPr>
          <w:rFonts w:hint="eastAsia" w:ascii="仿宋" w:hAnsi="仿宋" w:eastAsia="仿宋" w:cs="仿宋"/>
          <w:color w:val="auto"/>
          <w:spacing w:val="17"/>
          <w:sz w:val="22"/>
          <w:szCs w:val="22"/>
          <w:u w:val="single" w:color="auto"/>
        </w:rPr>
        <w:t>项目编号</w:t>
      </w:r>
      <w:r>
        <w:rPr>
          <w:rFonts w:hint="eastAsia" w:ascii="仿宋" w:hAnsi="仿宋" w:eastAsia="仿宋" w:cs="仿宋"/>
          <w:color w:val="auto"/>
          <w:spacing w:val="47"/>
          <w:sz w:val="22"/>
          <w:szCs w:val="22"/>
        </w:rPr>
        <w:t xml:space="preserve"> </w:t>
      </w:r>
      <w:r>
        <w:rPr>
          <w:rFonts w:hint="eastAsia" w:ascii="仿宋" w:hAnsi="仿宋" w:eastAsia="仿宋" w:cs="仿宋"/>
          <w:color w:val="auto"/>
          <w:spacing w:val="17"/>
          <w:sz w:val="22"/>
          <w:szCs w:val="22"/>
        </w:rPr>
        <w:t>，签字代表</w:t>
      </w:r>
      <w:r>
        <w:rPr>
          <w:rFonts w:hint="eastAsia" w:ascii="仿宋" w:hAnsi="仿宋" w:eastAsia="仿宋" w:cs="仿宋"/>
          <w:color w:val="auto"/>
          <w:spacing w:val="38"/>
          <w:w w:val="101"/>
          <w:sz w:val="22"/>
          <w:szCs w:val="22"/>
          <w:u w:val="single" w:color="auto"/>
        </w:rPr>
        <w:t xml:space="preserve"> </w:t>
      </w:r>
      <w:r>
        <w:rPr>
          <w:rFonts w:hint="eastAsia" w:ascii="仿宋" w:hAnsi="仿宋" w:eastAsia="仿宋" w:cs="仿宋"/>
          <w:color w:val="auto"/>
          <w:spacing w:val="17"/>
          <w:sz w:val="22"/>
          <w:szCs w:val="22"/>
          <w:u w:val="single" w:color="auto"/>
        </w:rPr>
        <w:t>(姓名、</w:t>
      </w:r>
      <w:r>
        <w:rPr>
          <w:rFonts w:hint="eastAsia" w:ascii="仿宋" w:hAnsi="仿宋" w:eastAsia="仿宋" w:cs="仿宋"/>
          <w:color w:val="auto"/>
          <w:spacing w:val="-44"/>
          <w:sz w:val="22"/>
          <w:szCs w:val="22"/>
          <w:u w:val="single" w:color="auto"/>
        </w:rPr>
        <w:t xml:space="preserve"> </w:t>
      </w:r>
      <w:r>
        <w:rPr>
          <w:rFonts w:hint="eastAsia" w:ascii="仿宋" w:hAnsi="仿宋" w:eastAsia="仿宋" w:cs="仿宋"/>
          <w:color w:val="auto"/>
          <w:spacing w:val="17"/>
          <w:sz w:val="22"/>
          <w:szCs w:val="22"/>
          <w:u w:val="single" w:color="auto"/>
        </w:rPr>
        <w:t xml:space="preserve">职务)  </w:t>
      </w:r>
      <w:r>
        <w:rPr>
          <w:rFonts w:hint="eastAsia" w:ascii="仿宋" w:hAnsi="仿宋" w:eastAsia="仿宋" w:cs="仿宋"/>
          <w:color w:val="auto"/>
          <w:spacing w:val="16"/>
          <w:sz w:val="22"/>
          <w:szCs w:val="22"/>
        </w:rPr>
        <w:t>经正式授权并代</w:t>
      </w:r>
      <w:r>
        <w:rPr>
          <w:rFonts w:hint="eastAsia" w:ascii="仿宋" w:hAnsi="仿宋" w:eastAsia="仿宋" w:cs="仿宋"/>
          <w:color w:val="auto"/>
          <w:sz w:val="22"/>
          <w:szCs w:val="22"/>
        </w:rPr>
        <w:t xml:space="preserve"> </w:t>
      </w:r>
      <w:r>
        <w:rPr>
          <w:rFonts w:hint="eastAsia" w:ascii="仿宋" w:hAnsi="仿宋" w:eastAsia="仿宋" w:cs="仿宋"/>
          <w:color w:val="auto"/>
          <w:spacing w:val="16"/>
          <w:sz w:val="22"/>
          <w:szCs w:val="22"/>
        </w:rPr>
        <w:t>表 投标人</w:t>
      </w:r>
      <w:r>
        <w:rPr>
          <w:rFonts w:hint="eastAsia" w:ascii="仿宋" w:hAnsi="仿宋" w:eastAsia="仿宋" w:cs="仿宋"/>
          <w:color w:val="auto"/>
          <w:spacing w:val="41"/>
          <w:sz w:val="22"/>
          <w:szCs w:val="22"/>
          <w:u w:val="single" w:color="auto"/>
        </w:rPr>
        <w:t xml:space="preserve"> </w:t>
      </w:r>
      <w:r>
        <w:rPr>
          <w:rFonts w:hint="eastAsia" w:ascii="仿宋" w:hAnsi="仿宋" w:eastAsia="仿宋" w:cs="仿宋"/>
          <w:color w:val="auto"/>
          <w:spacing w:val="16"/>
          <w:sz w:val="22"/>
          <w:szCs w:val="22"/>
          <w:u w:val="single" w:color="auto"/>
        </w:rPr>
        <w:t xml:space="preserve">(投标人名称、地址)  </w:t>
      </w:r>
      <w:r>
        <w:rPr>
          <w:rFonts w:hint="eastAsia" w:ascii="仿宋" w:hAnsi="仿宋" w:eastAsia="仿宋" w:cs="仿宋"/>
          <w:color w:val="auto"/>
          <w:spacing w:val="16"/>
          <w:sz w:val="22"/>
          <w:szCs w:val="22"/>
        </w:rPr>
        <w:t>对此项目进行投标。</w:t>
      </w:r>
      <w:r>
        <w:rPr>
          <w:rFonts w:hint="eastAsia" w:ascii="仿宋" w:hAnsi="仿宋" w:eastAsia="仿宋" w:cs="仿宋"/>
          <w:color w:val="auto"/>
          <w:spacing w:val="-44"/>
          <w:sz w:val="22"/>
          <w:szCs w:val="22"/>
        </w:rPr>
        <w:t xml:space="preserve"> </w:t>
      </w:r>
      <w:r>
        <w:rPr>
          <w:rFonts w:hint="eastAsia" w:ascii="仿宋" w:hAnsi="仿宋" w:eastAsia="仿宋" w:cs="仿宋"/>
          <w:color w:val="auto"/>
          <w:spacing w:val="16"/>
          <w:sz w:val="22"/>
          <w:szCs w:val="22"/>
        </w:rPr>
        <w:t>据此函</w:t>
      </w:r>
      <w:r>
        <w:rPr>
          <w:rFonts w:hint="eastAsia" w:ascii="仿宋" w:hAnsi="仿宋" w:eastAsia="仿宋" w:cs="仿宋"/>
          <w:color w:val="auto"/>
          <w:spacing w:val="-33"/>
          <w:sz w:val="22"/>
          <w:szCs w:val="22"/>
        </w:rPr>
        <w:t xml:space="preserve"> </w:t>
      </w:r>
      <w:r>
        <w:rPr>
          <w:rFonts w:hint="eastAsia" w:ascii="仿宋" w:hAnsi="仿宋" w:eastAsia="仿宋" w:cs="仿宋"/>
          <w:color w:val="auto"/>
          <w:spacing w:val="16"/>
          <w:sz w:val="22"/>
          <w:szCs w:val="22"/>
        </w:rPr>
        <w:t>，签字代表宣布并同意如下</w:t>
      </w:r>
      <w:r>
        <w:rPr>
          <w:rFonts w:hint="eastAsia" w:ascii="仿宋" w:hAnsi="仿宋" w:eastAsia="仿宋" w:cs="仿宋"/>
          <w:color w:val="auto"/>
          <w:spacing w:val="-36"/>
          <w:sz w:val="22"/>
          <w:szCs w:val="22"/>
        </w:rPr>
        <w:t xml:space="preserve"> </w:t>
      </w:r>
      <w:r>
        <w:rPr>
          <w:rFonts w:hint="eastAsia" w:ascii="仿宋" w:hAnsi="仿宋" w:eastAsia="仿宋" w:cs="仿宋"/>
          <w:color w:val="auto"/>
          <w:spacing w:val="16"/>
          <w:sz w:val="22"/>
          <w:szCs w:val="22"/>
        </w:rPr>
        <w:t>：</w:t>
      </w:r>
    </w:p>
    <w:p w14:paraId="068FE2E3">
      <w:pPr>
        <w:spacing w:before="37" w:line="268" w:lineRule="auto"/>
        <w:ind w:left="14" w:right="246" w:firstLine="495"/>
        <w:rPr>
          <w:rFonts w:hint="eastAsia" w:ascii="仿宋" w:hAnsi="仿宋" w:eastAsia="仿宋" w:cs="仿宋"/>
          <w:color w:val="auto"/>
          <w:sz w:val="22"/>
          <w:szCs w:val="22"/>
        </w:rPr>
      </w:pPr>
      <w:r>
        <w:rPr>
          <w:rFonts w:hint="eastAsia" w:ascii="仿宋" w:hAnsi="仿宋" w:eastAsia="仿宋" w:cs="仿宋"/>
          <w:color w:val="auto"/>
          <w:spacing w:val="12"/>
          <w:sz w:val="22"/>
          <w:szCs w:val="22"/>
        </w:rPr>
        <w:t>1</w:t>
      </w:r>
      <w:r>
        <w:rPr>
          <w:rFonts w:hint="eastAsia" w:ascii="仿宋" w:hAnsi="仿宋" w:eastAsia="仿宋" w:cs="仿宋"/>
          <w:color w:val="auto"/>
          <w:spacing w:val="33"/>
          <w:sz w:val="22"/>
          <w:szCs w:val="22"/>
        </w:rPr>
        <w:t xml:space="preserve"> </w:t>
      </w:r>
      <w:r>
        <w:rPr>
          <w:rFonts w:hint="eastAsia" w:ascii="仿宋" w:hAnsi="仿宋" w:eastAsia="仿宋" w:cs="仿宋"/>
          <w:color w:val="auto"/>
          <w:spacing w:val="12"/>
          <w:sz w:val="22"/>
          <w:szCs w:val="22"/>
        </w:rPr>
        <w:t>、所附明细报价表中规定的应提交和交付的货物和服务投标总价为</w:t>
      </w:r>
      <w:r>
        <w:rPr>
          <w:rFonts w:hint="eastAsia" w:ascii="仿宋" w:hAnsi="仿宋" w:eastAsia="仿宋" w:cs="仿宋"/>
          <w:color w:val="auto"/>
          <w:spacing w:val="29"/>
          <w:w w:val="101"/>
          <w:sz w:val="22"/>
          <w:szCs w:val="22"/>
          <w:u w:val="single" w:color="auto"/>
        </w:rPr>
        <w:t xml:space="preserve"> </w:t>
      </w:r>
      <w:r>
        <w:rPr>
          <w:rFonts w:hint="eastAsia" w:ascii="仿宋" w:hAnsi="仿宋" w:eastAsia="仿宋" w:cs="仿宋"/>
          <w:color w:val="auto"/>
          <w:spacing w:val="12"/>
          <w:sz w:val="22"/>
          <w:szCs w:val="22"/>
          <w:u w:val="single" w:color="auto"/>
        </w:rPr>
        <w:t>(注明币种，  并用</w:t>
      </w:r>
      <w:r>
        <w:rPr>
          <w:rFonts w:hint="eastAsia" w:ascii="仿宋" w:hAnsi="仿宋" w:eastAsia="仿宋" w:cs="仿宋"/>
          <w:color w:val="auto"/>
          <w:sz w:val="22"/>
          <w:szCs w:val="22"/>
        </w:rPr>
        <w:t xml:space="preserve"> </w:t>
      </w:r>
      <w:r>
        <w:rPr>
          <w:rFonts w:hint="eastAsia" w:ascii="仿宋" w:hAnsi="仿宋" w:eastAsia="仿宋" w:cs="仿宋"/>
          <w:color w:val="auto"/>
          <w:spacing w:val="11"/>
          <w:sz w:val="22"/>
          <w:szCs w:val="22"/>
          <w:u w:val="single" w:color="auto"/>
        </w:rPr>
        <w:t xml:space="preserve">文 字和数字表示的投标总价)。   </w:t>
      </w:r>
    </w:p>
    <w:p w14:paraId="683ED1A2">
      <w:pPr>
        <w:spacing w:before="76" w:line="268" w:lineRule="auto"/>
        <w:ind w:left="3" w:right="244" w:firstLine="483"/>
        <w:rPr>
          <w:rFonts w:hint="eastAsia" w:ascii="仿宋" w:hAnsi="仿宋" w:eastAsia="仿宋" w:cs="仿宋"/>
          <w:color w:val="auto"/>
          <w:sz w:val="22"/>
          <w:szCs w:val="22"/>
        </w:rPr>
      </w:pPr>
      <w:r>
        <w:rPr>
          <w:rFonts w:hint="eastAsia" w:ascii="仿宋" w:hAnsi="仿宋" w:eastAsia="仿宋" w:cs="仿宋"/>
          <w:color w:val="auto"/>
          <w:spacing w:val="11"/>
          <w:sz w:val="22"/>
          <w:szCs w:val="22"/>
        </w:rPr>
        <w:t>2</w:t>
      </w:r>
      <w:r>
        <w:rPr>
          <w:rFonts w:hint="eastAsia" w:ascii="仿宋" w:hAnsi="仿宋" w:eastAsia="仿宋" w:cs="仿宋"/>
          <w:color w:val="auto"/>
          <w:spacing w:val="51"/>
          <w:sz w:val="22"/>
          <w:szCs w:val="22"/>
        </w:rPr>
        <w:t xml:space="preserve"> </w:t>
      </w:r>
      <w:r>
        <w:rPr>
          <w:rFonts w:hint="eastAsia" w:ascii="仿宋" w:hAnsi="仿宋" w:eastAsia="仿宋" w:cs="仿宋"/>
          <w:color w:val="auto"/>
          <w:spacing w:val="11"/>
          <w:sz w:val="22"/>
          <w:szCs w:val="22"/>
        </w:rPr>
        <w:t>、我方同意在本项目投标文件中规定的开标日起</w:t>
      </w:r>
      <w:r>
        <w:rPr>
          <w:rFonts w:hint="eastAsia" w:ascii="仿宋" w:hAnsi="仿宋" w:eastAsia="仿宋" w:cs="仿宋"/>
          <w:color w:val="auto"/>
          <w:spacing w:val="-62"/>
          <w:sz w:val="22"/>
          <w:szCs w:val="22"/>
        </w:rPr>
        <w:t xml:space="preserve"> </w:t>
      </w:r>
      <w:r>
        <w:rPr>
          <w:rFonts w:hint="eastAsia" w:ascii="仿宋" w:hAnsi="仿宋" w:eastAsia="仿宋" w:cs="仿宋"/>
          <w:color w:val="auto"/>
          <w:spacing w:val="11"/>
          <w:sz w:val="22"/>
          <w:szCs w:val="22"/>
          <w:u w:val="single" w:color="auto"/>
        </w:rPr>
        <w:t xml:space="preserve">          </w:t>
      </w:r>
      <w:r>
        <w:rPr>
          <w:rFonts w:hint="eastAsia" w:ascii="仿宋" w:hAnsi="仿宋" w:eastAsia="仿宋" w:cs="仿宋"/>
          <w:color w:val="auto"/>
          <w:spacing w:val="11"/>
          <w:sz w:val="22"/>
          <w:szCs w:val="22"/>
        </w:rPr>
        <w:t xml:space="preserve"> 遵守本投标文件中的承诺且在</w:t>
      </w:r>
      <w:r>
        <w:rPr>
          <w:rFonts w:hint="eastAsia" w:ascii="仿宋" w:hAnsi="仿宋" w:eastAsia="仿宋" w:cs="仿宋"/>
          <w:color w:val="auto"/>
          <w:sz w:val="22"/>
          <w:szCs w:val="22"/>
        </w:rPr>
        <w:t xml:space="preserve"> </w:t>
      </w:r>
      <w:r>
        <w:rPr>
          <w:rFonts w:hint="eastAsia" w:ascii="仿宋" w:hAnsi="仿宋" w:eastAsia="仿宋" w:cs="仿宋"/>
          <w:color w:val="auto"/>
          <w:spacing w:val="13"/>
          <w:sz w:val="22"/>
          <w:szCs w:val="22"/>
        </w:rPr>
        <w:t>此 期限期满之前均具有约束力。</w:t>
      </w:r>
    </w:p>
    <w:p w14:paraId="78322206">
      <w:pPr>
        <w:spacing w:before="1" w:line="233" w:lineRule="auto"/>
        <w:ind w:left="493"/>
        <w:rPr>
          <w:rFonts w:hint="eastAsia" w:ascii="仿宋" w:hAnsi="仿宋" w:eastAsia="仿宋" w:cs="仿宋"/>
          <w:color w:val="auto"/>
          <w:sz w:val="22"/>
          <w:szCs w:val="22"/>
        </w:rPr>
      </w:pPr>
      <w:r>
        <w:rPr>
          <w:rFonts w:hint="eastAsia" w:ascii="仿宋" w:hAnsi="仿宋" w:eastAsia="仿宋" w:cs="仿宋"/>
          <w:color w:val="auto"/>
          <w:spacing w:val="11"/>
          <w:sz w:val="22"/>
          <w:szCs w:val="22"/>
        </w:rPr>
        <w:t>3</w:t>
      </w:r>
      <w:r>
        <w:rPr>
          <w:rFonts w:hint="eastAsia" w:ascii="仿宋" w:hAnsi="仿宋" w:eastAsia="仿宋" w:cs="仿宋"/>
          <w:color w:val="auto"/>
          <w:spacing w:val="20"/>
          <w:w w:val="101"/>
          <w:sz w:val="22"/>
          <w:szCs w:val="22"/>
        </w:rPr>
        <w:t xml:space="preserve"> </w:t>
      </w:r>
      <w:r>
        <w:rPr>
          <w:rFonts w:hint="eastAsia" w:ascii="仿宋" w:hAnsi="仿宋" w:eastAsia="仿宋" w:cs="仿宋"/>
          <w:color w:val="auto"/>
          <w:spacing w:val="11"/>
          <w:sz w:val="22"/>
          <w:szCs w:val="22"/>
        </w:rPr>
        <w:t>、我方承诺已经具备《中华人民共和国政府采购法》</w:t>
      </w:r>
      <w:r>
        <w:rPr>
          <w:rFonts w:hint="eastAsia" w:ascii="仿宋" w:hAnsi="仿宋" w:eastAsia="仿宋" w:cs="仿宋"/>
          <w:color w:val="auto"/>
          <w:spacing w:val="24"/>
          <w:sz w:val="22"/>
          <w:szCs w:val="22"/>
        </w:rPr>
        <w:t xml:space="preserve">  </w:t>
      </w:r>
      <w:r>
        <w:rPr>
          <w:rFonts w:hint="eastAsia" w:ascii="仿宋" w:hAnsi="仿宋" w:eastAsia="仿宋" w:cs="仿宋"/>
          <w:color w:val="auto"/>
          <w:spacing w:val="11"/>
          <w:sz w:val="22"/>
          <w:szCs w:val="22"/>
        </w:rPr>
        <w:t>中规定的参加政府采购活动的供</w:t>
      </w:r>
    </w:p>
    <w:p w14:paraId="7DBFA1D4">
      <w:pPr>
        <w:spacing w:before="111" w:line="190" w:lineRule="auto"/>
        <w:ind w:left="10"/>
        <w:rPr>
          <w:rFonts w:hint="eastAsia" w:ascii="仿宋" w:hAnsi="仿宋" w:eastAsia="仿宋" w:cs="仿宋"/>
          <w:color w:val="auto"/>
          <w:sz w:val="22"/>
          <w:szCs w:val="22"/>
        </w:rPr>
      </w:pPr>
      <w:r>
        <w:rPr>
          <w:rFonts w:hint="eastAsia" w:ascii="仿宋" w:hAnsi="仿宋" w:eastAsia="仿宋" w:cs="仿宋"/>
          <w:color w:val="auto"/>
          <w:spacing w:val="10"/>
          <w:sz w:val="22"/>
          <w:szCs w:val="22"/>
        </w:rPr>
        <w:t>应 商应当具备的条件：</w:t>
      </w:r>
    </w:p>
    <w:p w14:paraId="1F6EBEA9">
      <w:pPr>
        <w:spacing w:before="31" w:line="229" w:lineRule="auto"/>
        <w:ind w:left="617"/>
        <w:rPr>
          <w:rFonts w:hint="eastAsia" w:ascii="仿宋" w:hAnsi="仿宋" w:eastAsia="仿宋" w:cs="仿宋"/>
          <w:color w:val="auto"/>
          <w:sz w:val="22"/>
          <w:szCs w:val="22"/>
        </w:rPr>
      </w:pPr>
      <w:r>
        <w:rPr>
          <w:rFonts w:hint="eastAsia" w:ascii="仿宋" w:hAnsi="仿宋" w:eastAsia="仿宋" w:cs="仿宋"/>
          <w:color w:val="auto"/>
          <w:spacing w:val="13"/>
          <w:sz w:val="22"/>
          <w:szCs w:val="22"/>
        </w:rPr>
        <w:t>(1)</w:t>
      </w:r>
      <w:r>
        <w:rPr>
          <w:rFonts w:hint="eastAsia" w:ascii="仿宋" w:hAnsi="仿宋" w:eastAsia="仿宋" w:cs="仿宋"/>
          <w:color w:val="auto"/>
          <w:spacing w:val="16"/>
          <w:w w:val="101"/>
          <w:sz w:val="22"/>
          <w:szCs w:val="22"/>
        </w:rPr>
        <w:t xml:space="preserve">    </w:t>
      </w:r>
      <w:r>
        <w:rPr>
          <w:rFonts w:hint="eastAsia" w:ascii="仿宋" w:hAnsi="仿宋" w:eastAsia="仿宋" w:cs="仿宋"/>
          <w:color w:val="auto"/>
          <w:spacing w:val="13"/>
          <w:sz w:val="22"/>
          <w:szCs w:val="22"/>
        </w:rPr>
        <w:t>具有独立承担民事责任的能力</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3"/>
          <w:sz w:val="22"/>
          <w:szCs w:val="22"/>
        </w:rPr>
        <w:t>；</w:t>
      </w:r>
    </w:p>
    <w:p w14:paraId="37BD2A64">
      <w:pPr>
        <w:spacing w:before="82" w:line="229" w:lineRule="auto"/>
        <w:ind w:left="617"/>
        <w:rPr>
          <w:rFonts w:hint="eastAsia" w:ascii="仿宋" w:hAnsi="仿宋" w:eastAsia="仿宋" w:cs="仿宋"/>
          <w:color w:val="auto"/>
          <w:sz w:val="22"/>
          <w:szCs w:val="22"/>
        </w:rPr>
      </w:pPr>
      <w:r>
        <w:rPr>
          <w:rFonts w:hint="eastAsia" w:ascii="仿宋" w:hAnsi="仿宋" w:eastAsia="仿宋" w:cs="仿宋"/>
          <w:color w:val="auto"/>
          <w:spacing w:val="14"/>
          <w:sz w:val="22"/>
          <w:szCs w:val="22"/>
        </w:rPr>
        <w:t>(</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4"/>
          <w:sz w:val="22"/>
          <w:szCs w:val="22"/>
        </w:rPr>
        <w:t>2)    具有良好的商业信誉和健全的财务会计制度</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4"/>
          <w:sz w:val="22"/>
          <w:szCs w:val="22"/>
        </w:rPr>
        <w:t>；</w:t>
      </w:r>
    </w:p>
    <w:p w14:paraId="0BE2CBCD">
      <w:pPr>
        <w:spacing w:before="79" w:line="229" w:lineRule="auto"/>
        <w:ind w:left="617"/>
        <w:rPr>
          <w:rFonts w:hint="eastAsia" w:ascii="仿宋" w:hAnsi="仿宋" w:eastAsia="仿宋" w:cs="仿宋"/>
          <w:color w:val="auto"/>
          <w:sz w:val="22"/>
          <w:szCs w:val="22"/>
        </w:rPr>
      </w:pPr>
      <w:r>
        <w:rPr>
          <w:rFonts w:hint="eastAsia" w:ascii="仿宋" w:hAnsi="仿宋" w:eastAsia="仿宋" w:cs="仿宋"/>
          <w:color w:val="auto"/>
          <w:spacing w:val="14"/>
          <w:sz w:val="22"/>
          <w:szCs w:val="22"/>
        </w:rPr>
        <w:t>(</w:t>
      </w:r>
      <w:r>
        <w:rPr>
          <w:rFonts w:hint="eastAsia" w:ascii="仿宋" w:hAnsi="仿宋" w:eastAsia="仿宋" w:cs="仿宋"/>
          <w:color w:val="auto"/>
          <w:spacing w:val="-34"/>
          <w:sz w:val="22"/>
          <w:szCs w:val="22"/>
        </w:rPr>
        <w:t xml:space="preserve"> </w:t>
      </w:r>
      <w:r>
        <w:rPr>
          <w:rFonts w:hint="eastAsia" w:ascii="仿宋" w:hAnsi="仿宋" w:eastAsia="仿宋" w:cs="仿宋"/>
          <w:color w:val="auto"/>
          <w:spacing w:val="14"/>
          <w:sz w:val="22"/>
          <w:szCs w:val="22"/>
        </w:rPr>
        <w:t>3)    具有履行合同所必需的设备和专业技</w:t>
      </w:r>
      <w:r>
        <w:rPr>
          <w:rFonts w:hint="eastAsia" w:ascii="仿宋" w:hAnsi="仿宋" w:eastAsia="仿宋" w:cs="仿宋"/>
          <w:color w:val="auto"/>
          <w:spacing w:val="13"/>
          <w:sz w:val="22"/>
          <w:szCs w:val="22"/>
        </w:rPr>
        <w:t>术能力</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3"/>
          <w:sz w:val="22"/>
          <w:szCs w:val="22"/>
        </w:rPr>
        <w:t>；</w:t>
      </w:r>
    </w:p>
    <w:p w14:paraId="6D80FD6F">
      <w:pPr>
        <w:spacing w:before="79" w:line="229" w:lineRule="auto"/>
        <w:ind w:left="617"/>
        <w:rPr>
          <w:rFonts w:hint="eastAsia" w:ascii="仿宋" w:hAnsi="仿宋" w:eastAsia="仿宋" w:cs="仿宋"/>
          <w:color w:val="auto"/>
          <w:sz w:val="22"/>
          <w:szCs w:val="22"/>
        </w:rPr>
      </w:pPr>
      <w:r>
        <w:rPr>
          <w:rFonts w:hint="eastAsia" w:ascii="仿宋" w:hAnsi="仿宋" w:eastAsia="仿宋" w:cs="仿宋"/>
          <w:color w:val="auto"/>
          <w:spacing w:val="15"/>
          <w:sz w:val="22"/>
          <w:szCs w:val="22"/>
        </w:rPr>
        <w:t>(4)    有依法缴纳税收和社会保障资金的良好记录</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5"/>
          <w:sz w:val="22"/>
          <w:szCs w:val="22"/>
        </w:rPr>
        <w:t>；</w:t>
      </w:r>
    </w:p>
    <w:p w14:paraId="0148D24E">
      <w:pPr>
        <w:spacing w:before="81" w:line="229" w:lineRule="auto"/>
        <w:ind w:left="617"/>
        <w:rPr>
          <w:rFonts w:hint="eastAsia" w:ascii="仿宋" w:hAnsi="仿宋" w:eastAsia="仿宋" w:cs="仿宋"/>
          <w:color w:val="auto"/>
          <w:sz w:val="22"/>
          <w:szCs w:val="22"/>
        </w:rPr>
      </w:pPr>
      <w:r>
        <w:rPr>
          <w:rFonts w:hint="eastAsia" w:ascii="仿宋" w:hAnsi="仿宋" w:eastAsia="仿宋" w:cs="仿宋"/>
          <w:color w:val="auto"/>
          <w:spacing w:val="15"/>
          <w:sz w:val="22"/>
          <w:szCs w:val="22"/>
        </w:rPr>
        <w:t>(</w:t>
      </w:r>
      <w:r>
        <w:rPr>
          <w:rFonts w:hint="eastAsia" w:ascii="仿宋" w:hAnsi="仿宋" w:eastAsia="仿宋" w:cs="仿宋"/>
          <w:color w:val="auto"/>
          <w:spacing w:val="-28"/>
          <w:sz w:val="22"/>
          <w:szCs w:val="22"/>
        </w:rPr>
        <w:t xml:space="preserve"> </w:t>
      </w:r>
      <w:r>
        <w:rPr>
          <w:rFonts w:hint="eastAsia" w:ascii="仿宋" w:hAnsi="仿宋" w:eastAsia="仿宋" w:cs="仿宋"/>
          <w:color w:val="auto"/>
          <w:spacing w:val="15"/>
          <w:sz w:val="22"/>
          <w:szCs w:val="22"/>
        </w:rPr>
        <w:t>5)    参加此项采购活动前三年内</w:t>
      </w:r>
      <w:r>
        <w:rPr>
          <w:rFonts w:hint="eastAsia" w:ascii="仿宋" w:hAnsi="仿宋" w:eastAsia="仿宋" w:cs="仿宋"/>
          <w:color w:val="auto"/>
          <w:spacing w:val="-33"/>
          <w:sz w:val="22"/>
          <w:szCs w:val="22"/>
        </w:rPr>
        <w:t xml:space="preserve"> </w:t>
      </w:r>
      <w:r>
        <w:rPr>
          <w:rFonts w:hint="eastAsia" w:ascii="仿宋" w:hAnsi="仿宋" w:eastAsia="仿宋" w:cs="仿宋"/>
          <w:color w:val="auto"/>
          <w:spacing w:val="15"/>
          <w:sz w:val="22"/>
          <w:szCs w:val="22"/>
        </w:rPr>
        <w:t>，在经营活动</w:t>
      </w:r>
      <w:r>
        <w:rPr>
          <w:rFonts w:hint="eastAsia" w:ascii="仿宋" w:hAnsi="仿宋" w:eastAsia="仿宋" w:cs="仿宋"/>
          <w:color w:val="auto"/>
          <w:spacing w:val="14"/>
          <w:sz w:val="22"/>
          <w:szCs w:val="22"/>
        </w:rPr>
        <w:t>中没有重大违法记录。</w:t>
      </w:r>
    </w:p>
    <w:p w14:paraId="3FDE3AEB">
      <w:pPr>
        <w:spacing w:before="127" w:line="235" w:lineRule="auto"/>
        <w:ind w:left="496" w:right="1510" w:hanging="22"/>
        <w:rPr>
          <w:rFonts w:hint="eastAsia" w:ascii="仿宋" w:hAnsi="仿宋" w:eastAsia="仿宋" w:cs="仿宋"/>
          <w:color w:val="auto"/>
          <w:sz w:val="22"/>
          <w:szCs w:val="22"/>
        </w:rPr>
      </w:pPr>
      <w:r>
        <w:rPr>
          <w:rFonts w:hint="eastAsia" w:ascii="仿宋" w:hAnsi="仿宋" w:eastAsia="仿宋" w:cs="仿宋"/>
          <w:color w:val="auto"/>
          <w:spacing w:val="16"/>
          <w:sz w:val="22"/>
          <w:szCs w:val="22"/>
        </w:rPr>
        <w:t>4、按投标文件要求提供和交付的货物和服务的投标报价详见投标报价表。</w:t>
      </w:r>
      <w:r>
        <w:rPr>
          <w:rFonts w:hint="eastAsia" w:ascii="仿宋" w:hAnsi="仿宋" w:eastAsia="仿宋" w:cs="仿宋"/>
          <w:color w:val="auto"/>
          <w:sz w:val="22"/>
          <w:szCs w:val="22"/>
        </w:rPr>
        <w:t xml:space="preserve"> </w:t>
      </w:r>
      <w:r>
        <w:rPr>
          <w:rFonts w:hint="eastAsia" w:ascii="仿宋" w:hAnsi="仿宋" w:eastAsia="仿宋" w:cs="仿宋"/>
          <w:color w:val="auto"/>
          <w:spacing w:val="13"/>
          <w:sz w:val="22"/>
          <w:szCs w:val="22"/>
        </w:rPr>
        <w:t>5</w:t>
      </w:r>
      <w:r>
        <w:rPr>
          <w:rFonts w:hint="eastAsia" w:ascii="仿宋" w:hAnsi="仿宋" w:eastAsia="仿宋" w:cs="仿宋"/>
          <w:color w:val="auto"/>
          <w:spacing w:val="35"/>
          <w:w w:val="101"/>
          <w:sz w:val="22"/>
          <w:szCs w:val="22"/>
        </w:rPr>
        <w:t xml:space="preserve"> </w:t>
      </w:r>
      <w:r>
        <w:rPr>
          <w:rFonts w:hint="eastAsia" w:ascii="仿宋" w:hAnsi="仿宋" w:eastAsia="仿宋" w:cs="仿宋"/>
          <w:color w:val="auto"/>
          <w:spacing w:val="13"/>
          <w:sz w:val="22"/>
          <w:szCs w:val="22"/>
        </w:rPr>
        <w:t>、保证忠实地执行双方所签订的合同，并承担合同规定的责任和义务。</w:t>
      </w:r>
    </w:p>
    <w:p w14:paraId="7117B1D1">
      <w:pPr>
        <w:spacing w:before="140" w:line="190" w:lineRule="auto"/>
        <w:ind w:left="488"/>
        <w:rPr>
          <w:rFonts w:hint="eastAsia" w:ascii="仿宋" w:hAnsi="仿宋" w:eastAsia="仿宋" w:cs="仿宋"/>
          <w:color w:val="auto"/>
          <w:sz w:val="22"/>
          <w:szCs w:val="22"/>
        </w:rPr>
      </w:pPr>
      <w:r>
        <w:rPr>
          <w:rFonts w:hint="eastAsia" w:ascii="仿宋" w:hAnsi="仿宋" w:eastAsia="仿宋" w:cs="仿宋"/>
          <w:color w:val="auto"/>
          <w:spacing w:val="12"/>
          <w:sz w:val="22"/>
          <w:szCs w:val="22"/>
        </w:rPr>
        <w:t>6、保证遵守投标文件的规定。</w:t>
      </w:r>
    </w:p>
    <w:p w14:paraId="47F91148">
      <w:pPr>
        <w:spacing w:before="141" w:line="279" w:lineRule="auto"/>
        <w:ind w:left="487" w:right="550" w:firstLine="1"/>
        <w:rPr>
          <w:rFonts w:hint="eastAsia" w:ascii="仿宋" w:hAnsi="仿宋" w:eastAsia="仿宋" w:cs="仿宋"/>
          <w:color w:val="auto"/>
          <w:sz w:val="22"/>
          <w:szCs w:val="22"/>
        </w:rPr>
      </w:pPr>
      <w:r>
        <w:rPr>
          <w:rFonts w:hint="eastAsia" w:ascii="仿宋" w:hAnsi="仿宋" w:eastAsia="仿宋" w:cs="仿宋"/>
          <w:color w:val="auto"/>
          <w:spacing w:val="14"/>
          <w:sz w:val="22"/>
          <w:szCs w:val="22"/>
        </w:rPr>
        <w:t>7</w:t>
      </w:r>
      <w:r>
        <w:rPr>
          <w:rFonts w:hint="eastAsia" w:ascii="仿宋" w:hAnsi="仿宋" w:eastAsia="仿宋" w:cs="仿宋"/>
          <w:color w:val="auto"/>
          <w:spacing w:val="28"/>
          <w:w w:val="101"/>
          <w:sz w:val="22"/>
          <w:szCs w:val="22"/>
        </w:rPr>
        <w:t xml:space="preserve"> </w:t>
      </w:r>
      <w:r>
        <w:rPr>
          <w:rFonts w:hint="eastAsia" w:ascii="仿宋" w:hAnsi="仿宋" w:eastAsia="仿宋" w:cs="仿宋"/>
          <w:color w:val="auto"/>
          <w:spacing w:val="14"/>
          <w:sz w:val="22"/>
          <w:szCs w:val="22"/>
        </w:rPr>
        <w:t>、如果在开标后规定的投标有效期内撤回投</w:t>
      </w:r>
      <w:r>
        <w:rPr>
          <w:rFonts w:hint="eastAsia" w:ascii="仿宋" w:hAnsi="仿宋" w:eastAsia="仿宋" w:cs="仿宋"/>
          <w:color w:val="auto"/>
          <w:spacing w:val="13"/>
          <w:sz w:val="22"/>
          <w:szCs w:val="22"/>
        </w:rPr>
        <w:t>标，我方的投标保证金可被贵方没收。</w:t>
      </w:r>
      <w:r>
        <w:rPr>
          <w:rFonts w:hint="eastAsia" w:ascii="仿宋" w:hAnsi="仿宋" w:eastAsia="仿宋" w:cs="仿宋"/>
          <w:color w:val="auto"/>
          <w:sz w:val="22"/>
          <w:szCs w:val="22"/>
        </w:rPr>
        <w:t xml:space="preserve"> </w:t>
      </w:r>
      <w:r>
        <w:rPr>
          <w:rFonts w:hint="eastAsia" w:ascii="仿宋" w:hAnsi="仿宋" w:eastAsia="仿宋" w:cs="仿宋"/>
          <w:color w:val="auto"/>
          <w:spacing w:val="13"/>
          <w:sz w:val="22"/>
          <w:szCs w:val="22"/>
        </w:rPr>
        <w:t>8</w:t>
      </w:r>
      <w:r>
        <w:rPr>
          <w:rFonts w:hint="eastAsia" w:ascii="仿宋" w:hAnsi="仿宋" w:eastAsia="仿宋" w:cs="仿宋"/>
          <w:color w:val="auto"/>
          <w:spacing w:val="34"/>
          <w:sz w:val="22"/>
          <w:szCs w:val="22"/>
        </w:rPr>
        <w:t xml:space="preserve"> </w:t>
      </w:r>
      <w:r>
        <w:rPr>
          <w:rFonts w:hint="eastAsia" w:ascii="仿宋" w:hAnsi="仿宋" w:eastAsia="仿宋" w:cs="仿宋"/>
          <w:color w:val="auto"/>
          <w:spacing w:val="13"/>
          <w:sz w:val="22"/>
          <w:szCs w:val="22"/>
        </w:rPr>
        <w:t>、我方完全理解贵方不一定接受最低价的投标或收到的任何投标。</w:t>
      </w:r>
    </w:p>
    <w:p w14:paraId="3ABCF1DA">
      <w:pPr>
        <w:spacing w:before="59" w:line="268" w:lineRule="auto"/>
        <w:ind w:left="9" w:right="143" w:firstLine="474"/>
        <w:rPr>
          <w:rFonts w:hint="eastAsia" w:ascii="仿宋" w:hAnsi="仿宋" w:eastAsia="仿宋" w:cs="仿宋"/>
          <w:color w:val="auto"/>
          <w:sz w:val="22"/>
          <w:szCs w:val="22"/>
        </w:rPr>
      </w:pPr>
      <w:r>
        <w:rPr>
          <w:rFonts w:hint="eastAsia" w:ascii="仿宋" w:hAnsi="仿宋" w:eastAsia="仿宋" w:cs="仿宋"/>
          <w:color w:val="auto"/>
          <w:spacing w:val="9"/>
          <w:sz w:val="22"/>
          <w:szCs w:val="22"/>
        </w:rPr>
        <w:t xml:space="preserve">9 、我方愿意向贵方提供任何与本项投标有关的数据 、情况和技术资料 </w:t>
      </w:r>
      <w:r>
        <w:rPr>
          <w:rFonts w:hint="eastAsia" w:ascii="仿宋" w:hAnsi="仿宋" w:eastAsia="仿宋" w:cs="仿宋"/>
          <w:color w:val="auto"/>
          <w:spacing w:val="8"/>
          <w:sz w:val="22"/>
          <w:szCs w:val="22"/>
        </w:rPr>
        <w:t>。若贵方需要，我</w:t>
      </w:r>
      <w:r>
        <w:rPr>
          <w:rFonts w:hint="eastAsia" w:ascii="仿宋" w:hAnsi="仿宋" w:eastAsia="仿宋" w:cs="仿宋"/>
          <w:color w:val="auto"/>
          <w:sz w:val="22"/>
          <w:szCs w:val="22"/>
        </w:rPr>
        <w:t xml:space="preserve"> </w:t>
      </w:r>
      <w:r>
        <w:rPr>
          <w:rFonts w:hint="eastAsia" w:ascii="仿宋" w:hAnsi="仿宋" w:eastAsia="仿宋" w:cs="仿宋"/>
          <w:color w:val="auto"/>
          <w:spacing w:val="15"/>
          <w:sz w:val="22"/>
          <w:szCs w:val="22"/>
        </w:rPr>
        <w:t>方愿意提供我方作出的一切承诺的证明材料。</w:t>
      </w:r>
    </w:p>
    <w:p w14:paraId="0846DBFD">
      <w:pPr>
        <w:spacing w:before="1" w:line="270" w:lineRule="auto"/>
        <w:ind w:right="234" w:firstLine="509"/>
        <w:rPr>
          <w:rFonts w:hint="eastAsia" w:ascii="仿宋" w:hAnsi="仿宋" w:eastAsia="仿宋" w:cs="仿宋"/>
          <w:color w:val="auto"/>
          <w:sz w:val="22"/>
          <w:szCs w:val="22"/>
        </w:rPr>
      </w:pPr>
      <w:r>
        <w:rPr>
          <w:rFonts w:hint="eastAsia" w:ascii="仿宋" w:hAnsi="仿宋" w:eastAsia="仿宋" w:cs="仿宋"/>
          <w:color w:val="auto"/>
          <w:spacing w:val="13"/>
          <w:sz w:val="22"/>
          <w:szCs w:val="22"/>
        </w:rPr>
        <w:t>10</w:t>
      </w:r>
      <w:r>
        <w:rPr>
          <w:rFonts w:hint="eastAsia" w:ascii="仿宋" w:hAnsi="仿宋" w:eastAsia="仿宋" w:cs="仿宋"/>
          <w:color w:val="auto"/>
          <w:spacing w:val="-30"/>
          <w:sz w:val="22"/>
          <w:szCs w:val="22"/>
        </w:rPr>
        <w:t xml:space="preserve"> </w:t>
      </w:r>
      <w:r>
        <w:rPr>
          <w:rFonts w:hint="eastAsia" w:ascii="仿宋" w:hAnsi="仿宋" w:eastAsia="仿宋" w:cs="仿宋"/>
          <w:color w:val="auto"/>
          <w:spacing w:val="13"/>
          <w:sz w:val="22"/>
          <w:szCs w:val="22"/>
        </w:rPr>
        <w:t>、</w:t>
      </w:r>
      <w:r>
        <w:rPr>
          <w:rFonts w:hint="eastAsia" w:ascii="仿宋" w:hAnsi="仿宋" w:eastAsia="仿宋" w:cs="仿宋"/>
          <w:color w:val="auto"/>
          <w:spacing w:val="-43"/>
          <w:sz w:val="22"/>
          <w:szCs w:val="22"/>
        </w:rPr>
        <w:t xml:space="preserve"> </w:t>
      </w:r>
      <w:r>
        <w:rPr>
          <w:rFonts w:hint="eastAsia" w:ascii="仿宋" w:hAnsi="仿宋" w:eastAsia="仿宋" w:cs="仿宋"/>
          <w:color w:val="auto"/>
          <w:spacing w:val="13"/>
          <w:sz w:val="22"/>
          <w:szCs w:val="22"/>
        </w:rPr>
        <w:t>我方已详细审核全部投标文件，包括“修改投标文件</w:t>
      </w:r>
      <w:r>
        <w:rPr>
          <w:rFonts w:hint="eastAsia" w:ascii="仿宋" w:hAnsi="仿宋" w:eastAsia="仿宋" w:cs="仿宋"/>
          <w:color w:val="auto"/>
          <w:spacing w:val="-47"/>
          <w:sz w:val="22"/>
          <w:szCs w:val="22"/>
        </w:rPr>
        <w:t xml:space="preserve"> </w:t>
      </w:r>
      <w:r>
        <w:rPr>
          <w:rFonts w:hint="eastAsia" w:ascii="仿宋" w:hAnsi="仿宋" w:eastAsia="仿宋" w:cs="仿宋"/>
          <w:color w:val="auto"/>
          <w:spacing w:val="13"/>
          <w:sz w:val="22"/>
          <w:szCs w:val="22"/>
        </w:rPr>
        <w:t>”</w:t>
      </w:r>
      <w:r>
        <w:rPr>
          <w:rFonts w:hint="eastAsia" w:ascii="仿宋" w:hAnsi="仿宋" w:eastAsia="仿宋" w:cs="仿宋"/>
          <w:color w:val="auto"/>
          <w:spacing w:val="28"/>
          <w:w w:val="101"/>
          <w:sz w:val="22"/>
          <w:szCs w:val="22"/>
        </w:rPr>
        <w:t xml:space="preserve"> </w:t>
      </w:r>
      <w:r>
        <w:rPr>
          <w:rFonts w:hint="eastAsia" w:ascii="仿宋" w:hAnsi="仿宋" w:eastAsia="仿宋" w:cs="仿宋"/>
          <w:color w:val="auto"/>
          <w:spacing w:val="13"/>
          <w:sz w:val="22"/>
          <w:szCs w:val="22"/>
        </w:rPr>
        <w:t>(如有的话)  、参考资料及</w:t>
      </w:r>
      <w:r>
        <w:rPr>
          <w:rFonts w:hint="eastAsia" w:ascii="仿宋" w:hAnsi="仿宋" w:eastAsia="仿宋" w:cs="仿宋"/>
          <w:color w:val="auto"/>
          <w:sz w:val="22"/>
          <w:szCs w:val="22"/>
        </w:rPr>
        <w:t xml:space="preserve"> </w:t>
      </w:r>
      <w:r>
        <w:rPr>
          <w:rFonts w:hint="eastAsia" w:ascii="仿宋" w:hAnsi="仿宋" w:eastAsia="仿宋" w:cs="仿宋"/>
          <w:color w:val="auto"/>
          <w:spacing w:val="12"/>
          <w:sz w:val="22"/>
          <w:szCs w:val="22"/>
        </w:rPr>
        <w:t>有关附件，确认无误。</w:t>
      </w:r>
    </w:p>
    <w:p w14:paraId="71FEFC7F">
      <w:pPr>
        <w:spacing w:before="36" w:line="276" w:lineRule="auto"/>
        <w:ind w:left="1" w:firstLine="508"/>
        <w:jc w:val="both"/>
        <w:rPr>
          <w:rFonts w:hint="eastAsia" w:ascii="仿宋" w:hAnsi="仿宋" w:eastAsia="仿宋" w:cs="仿宋"/>
          <w:color w:val="auto"/>
          <w:sz w:val="22"/>
          <w:szCs w:val="22"/>
        </w:rPr>
      </w:pPr>
      <w:r>
        <w:rPr>
          <w:rFonts w:hint="eastAsia" w:ascii="仿宋" w:hAnsi="仿宋" w:eastAsia="仿宋" w:cs="仿宋"/>
          <w:color w:val="auto"/>
          <w:spacing w:val="7"/>
          <w:sz w:val="22"/>
          <w:szCs w:val="22"/>
        </w:rPr>
        <w:t>11 、我方将严格遵守《中华人民共和国政府采购法》  的有关</w:t>
      </w:r>
      <w:r>
        <w:rPr>
          <w:rFonts w:hint="eastAsia" w:ascii="仿宋" w:hAnsi="仿宋" w:eastAsia="仿宋" w:cs="仿宋"/>
          <w:color w:val="auto"/>
          <w:spacing w:val="6"/>
          <w:sz w:val="22"/>
          <w:szCs w:val="22"/>
        </w:rPr>
        <w:t>规定， 若有下列情形之一的，</w:t>
      </w:r>
      <w:r>
        <w:rPr>
          <w:rFonts w:hint="eastAsia" w:ascii="仿宋" w:hAnsi="仿宋" w:eastAsia="仿宋" w:cs="仿宋"/>
          <w:color w:val="auto"/>
          <w:sz w:val="22"/>
          <w:szCs w:val="22"/>
        </w:rPr>
        <w:t xml:space="preserve"> </w:t>
      </w:r>
      <w:r>
        <w:rPr>
          <w:rFonts w:hint="eastAsia" w:ascii="仿宋" w:hAnsi="仿宋" w:eastAsia="仿宋" w:cs="仿宋"/>
          <w:color w:val="auto"/>
          <w:spacing w:val="8"/>
          <w:sz w:val="22"/>
          <w:szCs w:val="22"/>
        </w:rPr>
        <w:t>将被处以采购金额</w:t>
      </w:r>
      <w:r>
        <w:rPr>
          <w:rFonts w:hint="eastAsia" w:ascii="仿宋" w:hAnsi="仿宋" w:eastAsia="仿宋" w:cs="仿宋"/>
          <w:color w:val="auto"/>
          <w:spacing w:val="30"/>
          <w:w w:val="101"/>
          <w:sz w:val="22"/>
          <w:szCs w:val="22"/>
        </w:rPr>
        <w:t xml:space="preserve"> </w:t>
      </w:r>
      <w:r>
        <w:rPr>
          <w:rFonts w:hint="eastAsia" w:ascii="仿宋" w:hAnsi="仿宋" w:eastAsia="仿宋" w:cs="仿宋"/>
          <w:color w:val="auto"/>
          <w:spacing w:val="8"/>
          <w:sz w:val="22"/>
          <w:szCs w:val="22"/>
        </w:rPr>
        <w:t>5‰以上</w:t>
      </w:r>
      <w:r>
        <w:rPr>
          <w:rFonts w:hint="eastAsia" w:ascii="仿宋" w:hAnsi="仿宋" w:eastAsia="仿宋" w:cs="仿宋"/>
          <w:color w:val="auto"/>
          <w:spacing w:val="20"/>
          <w:sz w:val="22"/>
          <w:szCs w:val="22"/>
        </w:rPr>
        <w:t xml:space="preserve"> </w:t>
      </w:r>
      <w:r>
        <w:rPr>
          <w:rFonts w:hint="eastAsia" w:ascii="仿宋" w:hAnsi="仿宋" w:eastAsia="仿宋" w:cs="仿宋"/>
          <w:color w:val="auto"/>
          <w:spacing w:val="8"/>
          <w:sz w:val="22"/>
          <w:szCs w:val="22"/>
        </w:rPr>
        <w:t>10‰以下的罚款，  列入不良行为记录名单，在一至三年内禁止参</w:t>
      </w:r>
      <w:r>
        <w:rPr>
          <w:rFonts w:hint="eastAsia" w:ascii="仿宋" w:hAnsi="仿宋" w:eastAsia="仿宋" w:cs="仿宋"/>
          <w:color w:val="auto"/>
          <w:sz w:val="22"/>
          <w:szCs w:val="22"/>
        </w:rPr>
        <w:t xml:space="preserve">   </w:t>
      </w:r>
      <w:r>
        <w:rPr>
          <w:rFonts w:hint="eastAsia" w:ascii="仿宋" w:hAnsi="仿宋" w:eastAsia="仿宋" w:cs="仿宋"/>
          <w:color w:val="auto"/>
          <w:spacing w:val="6"/>
          <w:sz w:val="22"/>
          <w:szCs w:val="22"/>
        </w:rPr>
        <w:t>加政府采购活动； 有违法所得的， 并处没收违法所得； 情节严重的，</w:t>
      </w:r>
      <w:r>
        <w:rPr>
          <w:rFonts w:hint="eastAsia" w:ascii="仿宋" w:hAnsi="仿宋" w:eastAsia="仿宋" w:cs="仿宋"/>
          <w:color w:val="auto"/>
          <w:spacing w:val="31"/>
          <w:w w:val="101"/>
          <w:sz w:val="22"/>
          <w:szCs w:val="22"/>
        </w:rPr>
        <w:t xml:space="preserve"> </w:t>
      </w:r>
      <w:r>
        <w:rPr>
          <w:rFonts w:hint="eastAsia" w:ascii="仿宋" w:hAnsi="仿宋" w:eastAsia="仿宋" w:cs="仿宋"/>
          <w:color w:val="auto"/>
          <w:spacing w:val="6"/>
          <w:sz w:val="22"/>
          <w:szCs w:val="22"/>
        </w:rPr>
        <w:t>由工商行政管理机关吊销</w:t>
      </w:r>
      <w:r>
        <w:rPr>
          <w:rFonts w:hint="eastAsia" w:ascii="仿宋" w:hAnsi="仿宋" w:eastAsia="仿宋" w:cs="仿宋"/>
          <w:color w:val="auto"/>
          <w:sz w:val="22"/>
          <w:szCs w:val="22"/>
        </w:rPr>
        <w:t xml:space="preserve">  </w:t>
      </w:r>
      <w:r>
        <w:rPr>
          <w:rFonts w:hint="eastAsia" w:ascii="仿宋" w:hAnsi="仿宋" w:eastAsia="仿宋" w:cs="仿宋"/>
          <w:color w:val="auto"/>
          <w:spacing w:val="14"/>
          <w:sz w:val="22"/>
          <w:szCs w:val="22"/>
        </w:rPr>
        <w:t>营业执照；构成犯罪的，依法追究刑事责任</w:t>
      </w:r>
      <w:r>
        <w:rPr>
          <w:rFonts w:hint="eastAsia" w:ascii="仿宋" w:hAnsi="仿宋" w:eastAsia="仿宋" w:cs="仿宋"/>
          <w:color w:val="auto"/>
          <w:spacing w:val="-20"/>
          <w:sz w:val="22"/>
          <w:szCs w:val="22"/>
        </w:rPr>
        <w:t xml:space="preserve"> </w:t>
      </w:r>
      <w:r>
        <w:rPr>
          <w:rFonts w:hint="eastAsia" w:ascii="仿宋" w:hAnsi="仿宋" w:eastAsia="仿宋" w:cs="仿宋"/>
          <w:color w:val="auto"/>
          <w:spacing w:val="14"/>
          <w:sz w:val="22"/>
          <w:szCs w:val="22"/>
        </w:rPr>
        <w:t>：</w:t>
      </w:r>
    </w:p>
    <w:p w14:paraId="4B4AD1F2">
      <w:pPr>
        <w:spacing w:line="276" w:lineRule="auto"/>
        <w:rPr>
          <w:rFonts w:hint="eastAsia" w:ascii="仿宋" w:hAnsi="仿宋" w:eastAsia="仿宋" w:cs="仿宋"/>
          <w:color w:val="auto"/>
          <w:sz w:val="22"/>
          <w:szCs w:val="22"/>
        </w:rPr>
        <w:sectPr>
          <w:footerReference r:id="rId19" w:type="default"/>
          <w:pgSz w:w="11906" w:h="16839"/>
          <w:pgMar w:top="1440" w:right="1800" w:bottom="1440" w:left="1800" w:header="0" w:footer="358" w:gutter="0"/>
          <w:pgNumType w:fmt="decimal"/>
          <w:cols w:space="720" w:num="1"/>
        </w:sectPr>
      </w:pPr>
    </w:p>
    <w:p w14:paraId="3DD59800">
      <w:pPr>
        <w:spacing w:before="17" w:line="213" w:lineRule="auto"/>
        <w:ind w:left="606"/>
        <w:rPr>
          <w:rFonts w:hint="eastAsia" w:ascii="仿宋" w:hAnsi="仿宋" w:eastAsia="仿宋" w:cs="仿宋"/>
          <w:color w:val="auto"/>
          <w:sz w:val="24"/>
          <w:szCs w:val="24"/>
        </w:rPr>
      </w:pPr>
      <w:r>
        <w:rPr>
          <w:rFonts w:hint="eastAsia" w:ascii="仿宋" w:hAnsi="仿宋" w:eastAsia="仿宋" w:cs="仿宋"/>
          <w:color w:val="auto"/>
          <w:spacing w:val="-4"/>
          <w:sz w:val="24"/>
          <w:szCs w:val="24"/>
        </w:rPr>
        <w:t>(1)</w:t>
      </w:r>
      <w:r>
        <w:rPr>
          <w:rFonts w:hint="eastAsia" w:ascii="仿宋" w:hAnsi="仿宋" w:eastAsia="仿宋" w:cs="仿宋"/>
          <w:color w:val="auto"/>
          <w:spacing w:val="111"/>
          <w:sz w:val="24"/>
          <w:szCs w:val="24"/>
        </w:rPr>
        <w:t xml:space="preserve"> </w:t>
      </w:r>
      <w:r>
        <w:rPr>
          <w:rFonts w:hint="eastAsia" w:ascii="仿宋" w:hAnsi="仿宋" w:eastAsia="仿宋" w:cs="仿宋"/>
          <w:color w:val="auto"/>
          <w:spacing w:val="-4"/>
          <w:sz w:val="24"/>
          <w:szCs w:val="24"/>
        </w:rPr>
        <w:t>提供虚假材料谋取中标、成交的；</w:t>
      </w:r>
    </w:p>
    <w:p w14:paraId="7B6C374A">
      <w:pPr>
        <w:spacing w:before="173" w:line="213" w:lineRule="auto"/>
        <w:ind w:left="606"/>
        <w:rPr>
          <w:rFonts w:hint="eastAsia" w:ascii="仿宋" w:hAnsi="仿宋" w:eastAsia="仿宋" w:cs="仿宋"/>
          <w:color w:val="auto"/>
          <w:sz w:val="24"/>
          <w:szCs w:val="24"/>
        </w:rPr>
      </w:pPr>
      <w:r>
        <w:rPr>
          <w:rFonts w:hint="eastAsia" w:ascii="仿宋" w:hAnsi="仿宋" w:eastAsia="仿宋" w:cs="仿宋"/>
          <w:color w:val="auto"/>
          <w:spacing w:val="7"/>
          <w:sz w:val="24"/>
          <w:szCs w:val="24"/>
        </w:rPr>
        <w:t>(2)采取不正当手段诋毁、排挤其他供应商的；</w:t>
      </w:r>
    </w:p>
    <w:p w14:paraId="4645F32D">
      <w:pPr>
        <w:spacing w:before="158" w:line="224" w:lineRule="auto"/>
        <w:ind w:left="606"/>
        <w:rPr>
          <w:rFonts w:hint="eastAsia" w:ascii="仿宋" w:hAnsi="仿宋" w:eastAsia="仿宋" w:cs="仿宋"/>
          <w:color w:val="auto"/>
          <w:sz w:val="24"/>
          <w:szCs w:val="24"/>
        </w:rPr>
      </w:pPr>
      <w:r>
        <w:rPr>
          <w:rFonts w:hint="eastAsia" w:ascii="仿宋" w:hAnsi="仿宋" w:eastAsia="仿宋" w:cs="仿宋"/>
          <w:color w:val="auto"/>
          <w:spacing w:val="-1"/>
          <w:position w:val="3"/>
          <w:sz w:val="24"/>
          <w:szCs w:val="24"/>
        </w:rPr>
        <w:t>(3)</w:t>
      </w:r>
      <w:r>
        <w:rPr>
          <w:rFonts w:hint="eastAsia" w:ascii="仿宋" w:hAnsi="仿宋" w:eastAsia="仿宋" w:cs="仿宋"/>
          <w:color w:val="auto"/>
          <w:spacing w:val="116"/>
          <w:position w:val="3"/>
          <w:sz w:val="24"/>
          <w:szCs w:val="24"/>
        </w:rPr>
        <w:t xml:space="preserve"> </w:t>
      </w:r>
      <w:r>
        <w:rPr>
          <w:rFonts w:hint="eastAsia" w:ascii="仿宋" w:hAnsi="仿宋" w:eastAsia="仿宋" w:cs="仿宋"/>
          <w:color w:val="auto"/>
          <w:spacing w:val="-1"/>
          <w:sz w:val="24"/>
          <w:szCs w:val="24"/>
        </w:rPr>
        <w:t>与采购人、其它供应商或者采购代理机构恶意串通的；</w:t>
      </w:r>
    </w:p>
    <w:p w14:paraId="47D65156">
      <w:pPr>
        <w:spacing w:before="73" w:line="213" w:lineRule="auto"/>
        <w:ind w:left="576"/>
        <w:rPr>
          <w:rFonts w:hint="eastAsia" w:ascii="仿宋" w:hAnsi="仿宋" w:eastAsia="仿宋" w:cs="仿宋"/>
          <w:color w:val="auto"/>
          <w:sz w:val="24"/>
          <w:szCs w:val="24"/>
        </w:rPr>
      </w:pPr>
      <w:r>
        <w:rPr>
          <w:rFonts w:hint="eastAsia" w:ascii="仿宋" w:hAnsi="仿宋" w:eastAsia="仿宋" w:cs="仿宋"/>
          <w:color w:val="auto"/>
          <w:spacing w:val="6"/>
          <w:sz w:val="24"/>
          <w:szCs w:val="24"/>
        </w:rPr>
        <w:t>(4)向采购人、采购代理机构行贿或者提供其他不正当利益的；</w:t>
      </w:r>
    </w:p>
    <w:p w14:paraId="22A2B268">
      <w:pPr>
        <w:spacing w:before="293" w:line="213" w:lineRule="auto"/>
        <w:ind w:left="606"/>
        <w:rPr>
          <w:rFonts w:hint="eastAsia" w:ascii="仿宋" w:hAnsi="仿宋" w:eastAsia="仿宋" w:cs="仿宋"/>
          <w:color w:val="auto"/>
          <w:sz w:val="24"/>
          <w:szCs w:val="24"/>
        </w:rPr>
      </w:pPr>
      <w:r>
        <w:rPr>
          <w:rFonts w:hint="eastAsia" w:ascii="仿宋" w:hAnsi="仿宋" w:eastAsia="仿宋" w:cs="仿宋"/>
          <w:color w:val="auto"/>
          <w:spacing w:val="-3"/>
          <w:sz w:val="24"/>
          <w:szCs w:val="24"/>
        </w:rPr>
        <w:t>(5)</w:t>
      </w:r>
      <w:r>
        <w:rPr>
          <w:rFonts w:hint="eastAsia" w:ascii="仿宋" w:hAnsi="仿宋" w:eastAsia="仿宋" w:cs="仿宋"/>
          <w:color w:val="auto"/>
          <w:spacing w:val="115"/>
          <w:sz w:val="24"/>
          <w:szCs w:val="24"/>
        </w:rPr>
        <w:t xml:space="preserve"> </w:t>
      </w:r>
      <w:r>
        <w:rPr>
          <w:rFonts w:hint="eastAsia" w:ascii="仿宋" w:hAnsi="仿宋" w:eastAsia="仿宋" w:cs="仿宋"/>
          <w:color w:val="auto"/>
          <w:spacing w:val="-3"/>
          <w:sz w:val="24"/>
          <w:szCs w:val="24"/>
        </w:rPr>
        <w:t>未经采购代理机构同意，在采购过程中与采购人进行协商谈判的；</w:t>
      </w:r>
    </w:p>
    <w:p w14:paraId="77F51F15">
      <w:pPr>
        <w:spacing w:before="183" w:line="221" w:lineRule="auto"/>
        <w:ind w:left="606"/>
        <w:rPr>
          <w:rFonts w:hint="eastAsia" w:ascii="仿宋" w:hAnsi="仿宋" w:eastAsia="仿宋" w:cs="仿宋"/>
          <w:color w:val="auto"/>
          <w:sz w:val="24"/>
          <w:szCs w:val="24"/>
        </w:rPr>
      </w:pPr>
      <w:r>
        <w:rPr>
          <w:rFonts w:hint="eastAsia" w:ascii="仿宋" w:hAnsi="仿宋" w:eastAsia="仿宋" w:cs="仿宋"/>
          <w:color w:val="auto"/>
          <w:spacing w:val="6"/>
          <w:sz w:val="24"/>
          <w:szCs w:val="24"/>
        </w:rPr>
        <w:t>(6)拒绝有关部门监督检查或提供虚假情</w:t>
      </w:r>
      <w:r>
        <w:rPr>
          <w:rFonts w:hint="eastAsia" w:ascii="仿宋" w:hAnsi="仿宋" w:eastAsia="仿宋" w:cs="仿宋"/>
          <w:color w:val="auto"/>
          <w:spacing w:val="5"/>
          <w:sz w:val="24"/>
          <w:szCs w:val="24"/>
        </w:rPr>
        <w:t>况的。</w:t>
      </w:r>
    </w:p>
    <w:p w14:paraId="55170C1A">
      <w:pPr>
        <w:pStyle w:val="2"/>
        <w:spacing w:line="261" w:lineRule="auto"/>
        <w:rPr>
          <w:rFonts w:hint="eastAsia" w:ascii="仿宋" w:hAnsi="仿宋" w:eastAsia="仿宋" w:cs="仿宋"/>
          <w:color w:val="auto"/>
        </w:rPr>
      </w:pPr>
    </w:p>
    <w:p w14:paraId="3E488269">
      <w:pPr>
        <w:pStyle w:val="2"/>
        <w:spacing w:line="261" w:lineRule="auto"/>
        <w:rPr>
          <w:rFonts w:hint="eastAsia" w:ascii="仿宋" w:hAnsi="仿宋" w:eastAsia="仿宋" w:cs="仿宋"/>
          <w:color w:val="auto"/>
        </w:rPr>
      </w:pPr>
    </w:p>
    <w:p w14:paraId="3D2A8001">
      <w:pPr>
        <w:spacing w:before="78" w:line="222" w:lineRule="auto"/>
        <w:ind w:left="206"/>
        <w:rPr>
          <w:rFonts w:hint="eastAsia" w:ascii="仿宋" w:hAnsi="仿宋" w:eastAsia="仿宋" w:cs="仿宋"/>
          <w:color w:val="auto"/>
          <w:sz w:val="24"/>
          <w:szCs w:val="24"/>
        </w:rPr>
      </w:pPr>
      <w:r>
        <w:rPr>
          <w:rFonts w:hint="eastAsia" w:ascii="仿宋" w:hAnsi="仿宋" w:eastAsia="仿宋" w:cs="仿宋"/>
          <w:color w:val="auto"/>
          <w:spacing w:val="-4"/>
          <w:sz w:val="24"/>
          <w:szCs w:val="24"/>
        </w:rPr>
        <w:t>与本投标有关的一切正式往来信函请寄：</w:t>
      </w:r>
    </w:p>
    <w:p w14:paraId="763FFC2E">
      <w:pPr>
        <w:spacing w:before="55" w:line="229" w:lineRule="auto"/>
        <w:ind w:right="2171"/>
        <w:rPr>
          <w:rFonts w:hint="eastAsia" w:ascii="仿宋" w:hAnsi="仿宋" w:eastAsia="仿宋" w:cs="仿宋"/>
          <w:color w:val="auto"/>
          <w:sz w:val="24"/>
          <w:szCs w:val="24"/>
        </w:rPr>
      </w:pPr>
      <w:r>
        <w:rPr>
          <w:rFonts w:hint="eastAsia" w:ascii="仿宋" w:hAnsi="仿宋" w:eastAsia="仿宋" w:cs="仿宋"/>
          <w:color w:val="auto"/>
          <w:spacing w:val="-54"/>
          <w:w w:val="97"/>
          <w:sz w:val="24"/>
          <w:szCs w:val="24"/>
          <w:lang w:val="en-US" w:eastAsia="zh-CN"/>
        </w:rPr>
        <w:t>地</w:t>
      </w:r>
      <w:r>
        <w:rPr>
          <w:rFonts w:hint="eastAsia" w:ascii="仿宋" w:hAnsi="仿宋" w:eastAsia="仿宋" w:cs="仿宋"/>
          <w:color w:val="auto"/>
          <w:spacing w:val="-54"/>
          <w:w w:val="97"/>
          <w:sz w:val="24"/>
          <w:szCs w:val="24"/>
        </w:rPr>
        <w:t>址</w:t>
      </w:r>
      <w:r>
        <w:rPr>
          <w:rFonts w:hint="eastAsia" w:ascii="仿宋" w:hAnsi="仿宋" w:eastAsia="仿宋" w:cs="仿宋"/>
          <w:color w:val="auto"/>
          <w:spacing w:val="-54"/>
          <w:w w:val="97"/>
          <w:sz w:val="33"/>
          <w:szCs w:val="33"/>
        </w:rPr>
        <w:t>：</w:t>
      </w:r>
      <w:r>
        <w:rPr>
          <w:rFonts w:hint="eastAsia" w:ascii="仿宋" w:hAnsi="仿宋" w:eastAsia="仿宋" w:cs="仿宋"/>
          <w:color w:val="auto"/>
          <w:spacing w:val="5"/>
          <w:sz w:val="33"/>
          <w:szCs w:val="33"/>
          <w:u w:val="single" w:color="auto"/>
        </w:rPr>
        <w:t xml:space="preserve">              </w:t>
      </w:r>
      <w:r>
        <w:rPr>
          <w:rFonts w:hint="eastAsia" w:ascii="仿宋" w:hAnsi="仿宋" w:eastAsia="仿宋" w:cs="仿宋"/>
          <w:color w:val="auto"/>
          <w:spacing w:val="-155"/>
          <w:sz w:val="33"/>
          <w:szCs w:val="33"/>
        </w:rPr>
        <w:t xml:space="preserve"> </w:t>
      </w:r>
      <w:r>
        <w:rPr>
          <w:rFonts w:hint="eastAsia" w:ascii="仿宋" w:hAnsi="仿宋" w:eastAsia="仿宋" w:cs="仿宋"/>
          <w:color w:val="auto"/>
          <w:spacing w:val="-54"/>
          <w:w w:val="97"/>
          <w:sz w:val="24"/>
          <w:szCs w:val="24"/>
        </w:rPr>
        <w:t>邮编：</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 xml:space="preserve"> </w:t>
      </w:r>
      <w:r>
        <w:rPr>
          <w:rFonts w:hint="eastAsia" w:ascii="仿宋" w:hAnsi="仿宋" w:eastAsia="仿宋" w:cs="仿宋"/>
          <w:color w:val="auto"/>
          <w:spacing w:val="-54"/>
          <w:w w:val="97"/>
          <w:sz w:val="24"/>
          <w:szCs w:val="24"/>
          <w:lang w:val="en-US" w:eastAsia="zh-CN"/>
        </w:rPr>
        <w:t>电</w:t>
      </w:r>
      <w:r>
        <w:rPr>
          <w:rFonts w:hint="eastAsia" w:ascii="仿宋" w:hAnsi="仿宋" w:eastAsia="仿宋" w:cs="仿宋"/>
          <w:color w:val="auto"/>
          <w:spacing w:val="-54"/>
          <w:w w:val="97"/>
          <w:sz w:val="24"/>
          <w:szCs w:val="24"/>
        </w:rPr>
        <w:t>话</w:t>
      </w:r>
      <w:r>
        <w:rPr>
          <w:rFonts w:hint="eastAsia" w:ascii="仿宋" w:hAnsi="仿宋" w:eastAsia="仿宋" w:cs="仿宋"/>
          <w:color w:val="auto"/>
          <w:spacing w:val="-32"/>
          <w:position w:val="-1"/>
          <w:sz w:val="33"/>
          <w:szCs w:val="33"/>
        </w:rPr>
        <w:t>：</w:t>
      </w:r>
      <w:r>
        <w:rPr>
          <w:rFonts w:hint="eastAsia" w:ascii="仿宋" w:hAnsi="仿宋" w:eastAsia="仿宋" w:cs="仿宋"/>
          <w:color w:val="auto"/>
          <w:spacing w:val="-32"/>
          <w:position w:val="-1"/>
          <w:sz w:val="33"/>
          <w:szCs w:val="33"/>
          <w:u w:val="single" w:color="auto"/>
        </w:rPr>
        <w:t xml:space="preserve">                 </w:t>
      </w:r>
      <w:r>
        <w:rPr>
          <w:rFonts w:hint="eastAsia" w:ascii="仿宋" w:hAnsi="仿宋" w:eastAsia="仿宋" w:cs="仿宋"/>
          <w:color w:val="auto"/>
          <w:spacing w:val="-32"/>
          <w:position w:val="2"/>
          <w:sz w:val="24"/>
          <w:szCs w:val="24"/>
        </w:rPr>
        <w:t>传真：</w:t>
      </w:r>
      <w:r>
        <w:rPr>
          <w:rFonts w:hint="eastAsia" w:ascii="仿宋" w:hAnsi="仿宋" w:eastAsia="仿宋" w:cs="仿宋"/>
          <w:color w:val="auto"/>
          <w:position w:val="2"/>
          <w:sz w:val="24"/>
          <w:szCs w:val="24"/>
          <w:u w:val="single" w:color="auto"/>
        </w:rPr>
        <w:t xml:space="preserve">                    </w:t>
      </w:r>
    </w:p>
    <w:p w14:paraId="6FA3B1FA">
      <w:pPr>
        <w:keepNext w:val="0"/>
        <w:keepLines w:val="0"/>
        <w:pageBreakBefore w:val="0"/>
        <w:widowControl/>
        <w:kinsoku w:val="0"/>
        <w:wordWrap/>
        <w:overflowPunct/>
        <w:topLinePunct w:val="0"/>
        <w:autoSpaceDE w:val="0"/>
        <w:autoSpaceDN w:val="0"/>
        <w:bidi w:val="0"/>
        <w:adjustRightInd w:val="0"/>
        <w:snapToGrid w:val="0"/>
        <w:spacing w:line="272" w:lineRule="auto"/>
        <w:ind w:right="0"/>
        <w:textAlignment w:val="baseline"/>
        <w:rPr>
          <w:rFonts w:hint="eastAsia" w:ascii="仿宋" w:hAnsi="仿宋" w:eastAsia="仿宋" w:cs="仿宋"/>
          <w:color w:val="auto"/>
          <w:spacing w:val="12"/>
          <w:sz w:val="24"/>
          <w:szCs w:val="24"/>
        </w:rPr>
      </w:pPr>
      <w:r>
        <w:rPr>
          <w:rFonts w:hint="eastAsia" w:ascii="仿宋" w:hAnsi="仿宋" w:eastAsia="仿宋" w:cs="仿宋"/>
          <w:color w:val="auto"/>
          <w:spacing w:val="-1"/>
          <w:sz w:val="24"/>
          <w:szCs w:val="24"/>
        </w:rPr>
        <w:t>投标人代表签字：</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u w:val="single" w:color="auto"/>
          <w:lang w:val="en-US" w:eastAsia="zh-CN"/>
        </w:rPr>
        <w:t xml:space="preserve">           </w:t>
      </w:r>
    </w:p>
    <w:p w14:paraId="2FB71AEC">
      <w:pPr>
        <w:keepNext w:val="0"/>
        <w:keepLines w:val="0"/>
        <w:pageBreakBefore w:val="0"/>
        <w:widowControl/>
        <w:kinsoku w:val="0"/>
        <w:wordWrap/>
        <w:overflowPunct/>
        <w:topLinePunct w:val="0"/>
        <w:autoSpaceDE w:val="0"/>
        <w:autoSpaceDN w:val="0"/>
        <w:bidi w:val="0"/>
        <w:adjustRightInd w:val="0"/>
        <w:snapToGrid w:val="0"/>
        <w:spacing w:line="272"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pacing w:val="-29"/>
          <w:sz w:val="24"/>
          <w:szCs w:val="24"/>
        </w:rPr>
        <w:t>投标人名称：</w:t>
      </w:r>
      <w:r>
        <w:rPr>
          <w:rFonts w:hint="eastAsia" w:ascii="仿宋" w:hAnsi="仿宋" w:eastAsia="仿宋" w:cs="仿宋"/>
          <w:color w:val="auto"/>
          <w:sz w:val="24"/>
          <w:szCs w:val="24"/>
          <w:u w:val="single" w:color="auto"/>
        </w:rPr>
        <w:t xml:space="preserve">             </w:t>
      </w:r>
    </w:p>
    <w:p w14:paraId="6C309C75">
      <w:pPr>
        <w:keepNext w:val="0"/>
        <w:keepLines w:val="0"/>
        <w:pageBreakBefore w:val="0"/>
        <w:widowControl/>
        <w:kinsoku w:val="0"/>
        <w:wordWrap/>
        <w:overflowPunct/>
        <w:topLinePunct w:val="0"/>
        <w:autoSpaceDE w:val="0"/>
        <w:autoSpaceDN w:val="0"/>
        <w:bidi w:val="0"/>
        <w:adjustRightInd w:val="0"/>
        <w:snapToGrid w:val="0"/>
        <w:spacing w:line="310" w:lineRule="auto"/>
        <w:ind w:left="108" w:right="0" w:hanging="108"/>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(单位公章)</w:t>
      </w:r>
      <w:r>
        <w:rPr>
          <w:rFonts w:hint="eastAsia" w:ascii="仿宋" w:hAnsi="仿宋" w:eastAsia="仿宋" w:cs="仿宋"/>
          <w:color w:val="auto"/>
          <w:spacing w:val="1"/>
          <w:sz w:val="24"/>
          <w:szCs w:val="24"/>
        </w:rPr>
        <w:t xml:space="preserve"> </w:t>
      </w:r>
    </w:p>
    <w:p w14:paraId="7672CEF1">
      <w:pPr>
        <w:keepNext w:val="0"/>
        <w:keepLines w:val="0"/>
        <w:pageBreakBefore w:val="0"/>
        <w:widowControl/>
        <w:kinsoku w:val="0"/>
        <w:wordWrap/>
        <w:overflowPunct/>
        <w:topLinePunct w:val="0"/>
        <w:autoSpaceDE w:val="0"/>
        <w:autoSpaceDN w:val="0"/>
        <w:bidi w:val="0"/>
        <w:adjustRightInd w:val="0"/>
        <w:snapToGrid w:val="0"/>
        <w:spacing w:line="310" w:lineRule="auto"/>
        <w:ind w:left="108" w:right="0" w:hanging="108"/>
        <w:jc w:val="right"/>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25"/>
          <w:sz w:val="24"/>
          <w:szCs w:val="24"/>
        </w:rPr>
        <w:t>年</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25"/>
          <w:sz w:val="24"/>
          <w:szCs w:val="24"/>
        </w:rPr>
        <w:t>月</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25"/>
          <w:sz w:val="24"/>
          <w:szCs w:val="24"/>
        </w:rPr>
        <w:t>日</w:t>
      </w:r>
    </w:p>
    <w:p w14:paraId="72EDBA11">
      <w:pPr>
        <w:spacing w:before="3" w:line="251" w:lineRule="auto"/>
        <w:ind w:left="10" w:hanging="10"/>
        <w:rPr>
          <w:rFonts w:hint="eastAsia" w:ascii="仿宋" w:hAnsi="仿宋" w:eastAsia="仿宋" w:cs="仿宋"/>
          <w:color w:val="auto"/>
          <w:sz w:val="24"/>
          <w:szCs w:val="24"/>
        </w:rPr>
      </w:pPr>
      <w:r>
        <w:rPr>
          <w:rFonts w:hint="eastAsia" w:ascii="仿宋" w:hAnsi="仿宋" w:eastAsia="仿宋" w:cs="仿宋"/>
          <w:b/>
          <w:bCs/>
          <w:color w:val="auto"/>
          <w:spacing w:val="-13"/>
          <w:sz w:val="24"/>
          <w:szCs w:val="24"/>
        </w:rPr>
        <w:t>注：除可填报项目外，对本投标函的任何修改将被视为非实质性响应投标，从而导致该投标被拒</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16"/>
          <w:sz w:val="24"/>
          <w:szCs w:val="24"/>
        </w:rPr>
        <w:t>绝。</w:t>
      </w:r>
    </w:p>
    <w:p w14:paraId="34A7E948">
      <w:pPr>
        <w:spacing w:line="251" w:lineRule="auto"/>
        <w:rPr>
          <w:rFonts w:hint="eastAsia" w:ascii="仿宋" w:hAnsi="仿宋" w:eastAsia="仿宋" w:cs="仿宋"/>
          <w:color w:val="auto"/>
          <w:sz w:val="24"/>
          <w:szCs w:val="24"/>
        </w:rPr>
        <w:sectPr>
          <w:footerReference r:id="rId20" w:type="default"/>
          <w:pgSz w:w="11910" w:h="16840"/>
          <w:pgMar w:top="1440" w:right="1800" w:bottom="1440" w:left="1800" w:header="0" w:footer="369" w:gutter="0"/>
          <w:pgNumType w:fmt="decimal"/>
          <w:cols w:space="720" w:num="1"/>
        </w:sectPr>
      </w:pPr>
    </w:p>
    <w:p w14:paraId="02A27425">
      <w:pPr>
        <w:spacing w:before="98"/>
        <w:ind w:left="2535"/>
        <w:outlineLvl w:val="6"/>
        <w:rPr>
          <w:rFonts w:hint="eastAsia" w:ascii="仿宋" w:hAnsi="仿宋" w:eastAsia="仿宋" w:cs="仿宋"/>
          <w:color w:val="auto"/>
          <w:sz w:val="34"/>
          <w:szCs w:val="34"/>
          <w:lang w:val="en-US" w:eastAsia="zh-CN"/>
        </w:rPr>
      </w:pPr>
      <w:r>
        <w:rPr>
          <w:rFonts w:hint="eastAsia" w:ascii="仿宋" w:hAnsi="仿宋" w:eastAsia="仿宋" w:cs="仿宋"/>
          <w:b/>
          <w:bCs/>
          <w:color w:val="auto"/>
          <w:spacing w:val="5"/>
          <w:sz w:val="34"/>
          <w:szCs w:val="34"/>
        </w:rPr>
        <w:t>(2)</w:t>
      </w:r>
      <w:r>
        <w:rPr>
          <w:rFonts w:hint="eastAsia" w:ascii="仿宋" w:hAnsi="仿宋" w:eastAsia="仿宋" w:cs="仿宋"/>
          <w:b/>
          <w:bCs/>
          <w:color w:val="auto"/>
          <w:spacing w:val="5"/>
          <w:sz w:val="34"/>
          <w:szCs w:val="34"/>
          <w:lang w:eastAsia="zh-CN"/>
        </w:rPr>
        <w:t>、</w:t>
      </w:r>
      <w:r>
        <w:rPr>
          <w:rFonts w:hint="eastAsia" w:ascii="仿宋" w:hAnsi="仿宋" w:eastAsia="仿宋" w:cs="仿宋"/>
          <w:b/>
          <w:bCs/>
          <w:color w:val="auto"/>
          <w:spacing w:val="5"/>
          <w:sz w:val="34"/>
          <w:szCs w:val="34"/>
          <w:lang w:val="en-US" w:eastAsia="zh-CN"/>
        </w:rPr>
        <w:t>法定代表人身份证明</w:t>
      </w:r>
    </w:p>
    <w:p w14:paraId="6C0C3B30">
      <w:pPr>
        <w:pStyle w:val="2"/>
        <w:spacing w:line="245" w:lineRule="auto"/>
        <w:rPr>
          <w:rFonts w:hint="eastAsia" w:ascii="仿宋" w:hAnsi="仿宋" w:eastAsia="仿宋" w:cs="仿宋"/>
          <w:color w:val="auto"/>
        </w:rPr>
      </w:pPr>
    </w:p>
    <w:p w14:paraId="29A674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5"/>
        <w:textAlignment w:val="baseline"/>
        <w:rPr>
          <w:rFonts w:hint="eastAsia" w:ascii="仿宋" w:hAnsi="仿宋" w:eastAsia="仿宋" w:cs="仿宋"/>
          <w:color w:val="auto"/>
          <w:spacing w:val="2"/>
          <w:sz w:val="22"/>
          <w:szCs w:val="22"/>
        </w:rPr>
      </w:pPr>
      <w:r>
        <w:rPr>
          <w:rFonts w:hint="eastAsia" w:ascii="仿宋" w:hAnsi="仿宋" w:eastAsia="仿宋" w:cs="仿宋"/>
          <w:color w:val="auto"/>
          <w:spacing w:val="10"/>
          <w:sz w:val="22"/>
          <w:szCs w:val="22"/>
        </w:rPr>
        <w:t>投标单位名称：</w:t>
      </w:r>
      <w:r>
        <w:rPr>
          <w:rFonts w:hint="eastAsia" w:ascii="仿宋" w:hAnsi="仿宋" w:eastAsia="仿宋" w:cs="仿宋"/>
          <w:color w:val="auto"/>
          <w:spacing w:val="2"/>
          <w:sz w:val="22"/>
          <w:szCs w:val="22"/>
        </w:rPr>
        <w:t xml:space="preserve"> </w:t>
      </w:r>
    </w:p>
    <w:p w14:paraId="736E96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5"/>
        <w:textAlignment w:val="baseline"/>
        <w:rPr>
          <w:rFonts w:hint="eastAsia" w:ascii="仿宋" w:hAnsi="仿宋" w:eastAsia="仿宋" w:cs="仿宋"/>
          <w:color w:val="auto"/>
          <w:sz w:val="22"/>
          <w:szCs w:val="22"/>
        </w:rPr>
      </w:pPr>
      <w:r>
        <w:rPr>
          <w:rFonts w:hint="eastAsia" w:ascii="仿宋" w:hAnsi="仿宋" w:eastAsia="仿宋" w:cs="仿宋"/>
          <w:color w:val="auto"/>
          <w:spacing w:val="7"/>
          <w:sz w:val="22"/>
          <w:szCs w:val="22"/>
        </w:rPr>
        <w:t>单位性质：</w:t>
      </w:r>
    </w:p>
    <w:p w14:paraId="4D6A7B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color w:val="auto"/>
          <w:sz w:val="22"/>
          <w:szCs w:val="22"/>
        </w:rPr>
      </w:pPr>
      <w:r>
        <w:rPr>
          <w:rFonts w:hint="eastAsia" w:ascii="仿宋" w:hAnsi="仿宋" w:eastAsia="仿宋" w:cs="仿宋"/>
          <w:color w:val="auto"/>
          <w:spacing w:val="5"/>
          <w:sz w:val="22"/>
          <w:szCs w:val="22"/>
        </w:rPr>
        <w:t>地址：</w:t>
      </w:r>
    </w:p>
    <w:p w14:paraId="2FF68B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textAlignment w:val="baseline"/>
        <w:rPr>
          <w:rFonts w:hint="eastAsia" w:ascii="仿宋" w:hAnsi="仿宋" w:eastAsia="仿宋" w:cs="仿宋"/>
          <w:color w:val="auto"/>
          <w:sz w:val="22"/>
          <w:szCs w:val="22"/>
        </w:rPr>
      </w:pPr>
      <w:r>
        <w:rPr>
          <w:rFonts w:hint="eastAsia" w:ascii="仿宋" w:hAnsi="仿宋" w:eastAsia="仿宋" w:cs="仿宋"/>
          <w:color w:val="auto"/>
          <w:spacing w:val="1"/>
          <w:sz w:val="22"/>
          <w:szCs w:val="22"/>
        </w:rPr>
        <w:t>成立时间：</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54"/>
          <w:sz w:val="22"/>
          <w:szCs w:val="22"/>
        </w:rPr>
        <w:t xml:space="preserve"> </w:t>
      </w:r>
      <w:r>
        <w:rPr>
          <w:rFonts w:hint="eastAsia" w:ascii="仿宋" w:hAnsi="仿宋" w:eastAsia="仿宋" w:cs="仿宋"/>
          <w:color w:val="auto"/>
          <w:spacing w:val="1"/>
          <w:sz w:val="22"/>
          <w:szCs w:val="22"/>
        </w:rPr>
        <w:t>年</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56"/>
          <w:sz w:val="22"/>
          <w:szCs w:val="22"/>
        </w:rPr>
        <w:t xml:space="preserve"> </w:t>
      </w:r>
      <w:r>
        <w:rPr>
          <w:rFonts w:hint="eastAsia" w:ascii="仿宋" w:hAnsi="仿宋" w:eastAsia="仿宋" w:cs="仿宋"/>
          <w:color w:val="auto"/>
          <w:spacing w:val="1"/>
          <w:sz w:val="22"/>
          <w:szCs w:val="22"/>
        </w:rPr>
        <w:t>月</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30"/>
          <w:sz w:val="22"/>
          <w:szCs w:val="22"/>
        </w:rPr>
        <w:t xml:space="preserve"> </w:t>
      </w:r>
      <w:r>
        <w:rPr>
          <w:rFonts w:hint="eastAsia" w:ascii="仿宋" w:hAnsi="仿宋" w:eastAsia="仿宋" w:cs="仿宋"/>
          <w:color w:val="auto"/>
          <w:spacing w:val="1"/>
          <w:sz w:val="22"/>
          <w:szCs w:val="22"/>
        </w:rPr>
        <w:t>日</w:t>
      </w:r>
      <w:r>
        <w:rPr>
          <w:rFonts w:hint="eastAsia" w:ascii="仿宋" w:hAnsi="仿宋" w:eastAsia="仿宋" w:cs="仿宋"/>
          <w:color w:val="auto"/>
          <w:sz w:val="22"/>
          <w:szCs w:val="22"/>
        </w:rPr>
        <w:t xml:space="preserve"> </w:t>
      </w:r>
    </w:p>
    <w:p w14:paraId="3B239A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textAlignment w:val="baseline"/>
        <w:rPr>
          <w:rFonts w:hint="eastAsia" w:ascii="仿宋" w:hAnsi="仿宋" w:eastAsia="仿宋" w:cs="仿宋"/>
          <w:color w:val="auto"/>
          <w:sz w:val="22"/>
          <w:szCs w:val="22"/>
        </w:rPr>
      </w:pPr>
      <w:r>
        <w:rPr>
          <w:rFonts w:hint="eastAsia" w:ascii="仿宋" w:hAnsi="仿宋" w:eastAsia="仿宋" w:cs="仿宋"/>
          <w:color w:val="auto"/>
          <w:spacing w:val="7"/>
          <w:sz w:val="22"/>
          <w:szCs w:val="22"/>
        </w:rPr>
        <w:t>经营期限：</w:t>
      </w:r>
    </w:p>
    <w:p w14:paraId="04FEDF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
        <w:textAlignment w:val="baseline"/>
        <w:rPr>
          <w:rFonts w:hint="eastAsia" w:ascii="仿宋" w:hAnsi="仿宋" w:eastAsia="仿宋" w:cs="仿宋"/>
          <w:color w:val="auto"/>
          <w:sz w:val="22"/>
          <w:szCs w:val="22"/>
        </w:rPr>
      </w:pPr>
      <w:r>
        <w:rPr>
          <w:rFonts w:hint="eastAsia" w:ascii="仿宋" w:hAnsi="仿宋" w:eastAsia="仿宋" w:cs="仿宋"/>
          <w:color w:val="auto"/>
          <w:spacing w:val="2"/>
          <w:sz w:val="22"/>
          <w:szCs w:val="22"/>
        </w:rPr>
        <w:t>姓名：</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62"/>
          <w:sz w:val="22"/>
          <w:szCs w:val="22"/>
        </w:rPr>
        <w:t xml:space="preserve"> </w:t>
      </w:r>
      <w:r>
        <w:rPr>
          <w:rFonts w:hint="eastAsia" w:ascii="仿宋" w:hAnsi="仿宋" w:eastAsia="仿宋" w:cs="仿宋"/>
          <w:color w:val="auto"/>
          <w:spacing w:val="2"/>
          <w:sz w:val="22"/>
          <w:szCs w:val="22"/>
        </w:rPr>
        <w:t>性别：</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60"/>
          <w:sz w:val="22"/>
          <w:szCs w:val="22"/>
        </w:rPr>
        <w:t xml:space="preserve"> </w:t>
      </w:r>
      <w:r>
        <w:rPr>
          <w:rFonts w:hint="eastAsia" w:ascii="仿宋" w:hAnsi="仿宋" w:eastAsia="仿宋" w:cs="仿宋"/>
          <w:color w:val="auto"/>
          <w:spacing w:val="2"/>
          <w:sz w:val="22"/>
          <w:szCs w:val="22"/>
        </w:rPr>
        <w:t>年龄：</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60"/>
          <w:sz w:val="22"/>
          <w:szCs w:val="22"/>
        </w:rPr>
        <w:t xml:space="preserve"> </w:t>
      </w:r>
      <w:r>
        <w:rPr>
          <w:rFonts w:hint="eastAsia" w:ascii="仿宋" w:hAnsi="仿宋" w:eastAsia="仿宋" w:cs="仿宋"/>
          <w:color w:val="auto"/>
          <w:spacing w:val="1"/>
          <w:sz w:val="22"/>
          <w:szCs w:val="22"/>
        </w:rPr>
        <w:t>职务：</w:t>
      </w:r>
      <w:r>
        <w:rPr>
          <w:rFonts w:hint="eastAsia" w:ascii="仿宋" w:hAnsi="仿宋" w:eastAsia="仿宋" w:cs="仿宋"/>
          <w:color w:val="auto"/>
          <w:sz w:val="22"/>
          <w:szCs w:val="22"/>
        </w:rPr>
        <w:t xml:space="preserve"> </w:t>
      </w:r>
      <w:r>
        <w:rPr>
          <w:rFonts w:hint="eastAsia" w:ascii="仿宋" w:hAnsi="仿宋" w:eastAsia="仿宋" w:cs="仿宋"/>
          <w:color w:val="auto"/>
          <w:spacing w:val="9"/>
          <w:sz w:val="22"/>
          <w:szCs w:val="22"/>
        </w:rPr>
        <w:t>身份证号码：</w:t>
      </w:r>
    </w:p>
    <w:p w14:paraId="29F487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468"/>
        <w:textAlignment w:val="baseline"/>
        <w:rPr>
          <w:rFonts w:hint="eastAsia" w:ascii="仿宋" w:hAnsi="仿宋" w:eastAsia="仿宋" w:cs="仿宋"/>
          <w:color w:val="auto"/>
          <w:sz w:val="22"/>
          <w:szCs w:val="22"/>
        </w:rPr>
      </w:pPr>
      <w:r>
        <w:rPr>
          <w:rFonts w:hint="eastAsia" w:ascii="仿宋" w:hAnsi="仿宋" w:eastAsia="仿宋" w:cs="仿宋"/>
          <w:color w:val="auto"/>
          <w:spacing w:val="8"/>
          <w:sz w:val="22"/>
          <w:szCs w:val="22"/>
        </w:rPr>
        <w:t>系</w:t>
      </w:r>
      <w:r>
        <w:rPr>
          <w:rFonts w:hint="eastAsia" w:ascii="仿宋" w:hAnsi="仿宋" w:eastAsia="仿宋" w:cs="仿宋"/>
          <w:color w:val="auto"/>
          <w:spacing w:val="-49"/>
          <w:sz w:val="22"/>
          <w:szCs w:val="22"/>
        </w:rPr>
        <w:t xml:space="preserve"> </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47"/>
          <w:sz w:val="22"/>
          <w:szCs w:val="22"/>
        </w:rPr>
        <w:t xml:space="preserve"> </w:t>
      </w:r>
      <w:r>
        <w:rPr>
          <w:rFonts w:hint="eastAsia" w:ascii="仿宋" w:hAnsi="仿宋" w:eastAsia="仿宋" w:cs="仿宋"/>
          <w:color w:val="auto"/>
          <w:spacing w:val="8"/>
          <w:sz w:val="22"/>
          <w:szCs w:val="22"/>
        </w:rPr>
        <w:t>(投标单位名称)的法定代表人。</w:t>
      </w:r>
      <w:r>
        <w:rPr>
          <w:rFonts w:hint="eastAsia" w:ascii="仿宋" w:hAnsi="仿宋" w:eastAsia="仿宋" w:cs="仿宋"/>
          <w:color w:val="auto"/>
          <w:sz w:val="22"/>
          <w:szCs w:val="22"/>
        </w:rPr>
        <w:t xml:space="preserve"> </w:t>
      </w:r>
      <w:r>
        <w:rPr>
          <w:rFonts w:hint="eastAsia" w:ascii="仿宋" w:hAnsi="仿宋" w:eastAsia="仿宋" w:cs="仿宋"/>
          <w:color w:val="auto"/>
          <w:spacing w:val="7"/>
          <w:sz w:val="22"/>
          <w:szCs w:val="22"/>
        </w:rPr>
        <w:t>特此证明。</w:t>
      </w:r>
    </w:p>
    <w:p w14:paraId="0FF019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仿宋" w:hAnsi="仿宋" w:eastAsia="仿宋" w:cs="仿宋"/>
          <w:color w:val="auto"/>
        </w:rPr>
      </w:pPr>
    </w:p>
    <w:tbl>
      <w:tblPr>
        <w:tblStyle w:val="20"/>
        <w:tblW w:w="8180" w:type="dxa"/>
        <w:tblInd w:w="123"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90"/>
        <w:gridCol w:w="4090"/>
      </w:tblGrid>
      <w:tr w14:paraId="35EA948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005" w:hRule="atLeast"/>
        </w:trPr>
        <w:tc>
          <w:tcPr>
            <w:tcW w:w="4090" w:type="dxa"/>
            <w:vAlign w:val="top"/>
          </w:tcPr>
          <w:p w14:paraId="4BE91314">
            <w:pPr>
              <w:spacing w:line="282" w:lineRule="auto"/>
              <w:rPr>
                <w:rFonts w:hint="eastAsia" w:ascii="仿宋" w:hAnsi="仿宋" w:eastAsia="仿宋" w:cs="仿宋"/>
                <w:color w:val="auto"/>
                <w:sz w:val="21"/>
              </w:rPr>
            </w:pPr>
          </w:p>
          <w:p w14:paraId="34925ACA">
            <w:pPr>
              <w:spacing w:line="283" w:lineRule="auto"/>
              <w:rPr>
                <w:rFonts w:hint="eastAsia" w:ascii="仿宋" w:hAnsi="仿宋" w:eastAsia="仿宋" w:cs="仿宋"/>
                <w:color w:val="auto"/>
                <w:sz w:val="21"/>
              </w:rPr>
            </w:pPr>
          </w:p>
          <w:p w14:paraId="249080AD">
            <w:pPr>
              <w:spacing w:line="283" w:lineRule="auto"/>
              <w:rPr>
                <w:rFonts w:hint="eastAsia" w:ascii="仿宋" w:hAnsi="仿宋" w:eastAsia="仿宋" w:cs="仿宋"/>
                <w:color w:val="auto"/>
                <w:sz w:val="21"/>
              </w:rPr>
            </w:pPr>
          </w:p>
          <w:p w14:paraId="2A497B23">
            <w:pPr>
              <w:spacing w:line="283" w:lineRule="auto"/>
              <w:rPr>
                <w:rFonts w:hint="eastAsia" w:ascii="仿宋" w:hAnsi="仿宋" w:eastAsia="仿宋" w:cs="仿宋"/>
                <w:color w:val="auto"/>
                <w:sz w:val="21"/>
              </w:rPr>
            </w:pPr>
          </w:p>
          <w:p w14:paraId="1EB469FB">
            <w:pPr>
              <w:spacing w:before="146" w:line="198" w:lineRule="auto"/>
              <w:ind w:left="121" w:right="40" w:firstLine="5"/>
              <w:rPr>
                <w:rFonts w:hint="eastAsia" w:ascii="仿宋" w:hAnsi="仿宋" w:eastAsia="仿宋" w:cs="仿宋"/>
                <w:color w:val="auto"/>
                <w:sz w:val="34"/>
                <w:szCs w:val="34"/>
              </w:rPr>
            </w:pPr>
            <w:r>
              <w:rPr>
                <w:rFonts w:hint="eastAsia" w:ascii="仿宋" w:hAnsi="仿宋" w:eastAsia="仿宋" w:cs="仿宋"/>
                <w:color w:val="auto"/>
                <w:spacing w:val="44"/>
                <w:sz w:val="34"/>
                <w:szCs w:val="34"/>
              </w:rPr>
              <w:t>法定代表人身份证复印</w:t>
            </w:r>
            <w:r>
              <w:rPr>
                <w:rFonts w:hint="eastAsia" w:ascii="仿宋" w:hAnsi="仿宋" w:eastAsia="仿宋" w:cs="仿宋"/>
                <w:color w:val="auto"/>
                <w:spacing w:val="8"/>
                <w:sz w:val="34"/>
                <w:szCs w:val="34"/>
              </w:rPr>
              <w:t xml:space="preserve"> </w:t>
            </w:r>
            <w:r>
              <w:rPr>
                <w:rFonts w:hint="eastAsia" w:ascii="仿宋" w:hAnsi="仿宋" w:eastAsia="仿宋" w:cs="仿宋"/>
                <w:color w:val="auto"/>
                <w:spacing w:val="-3"/>
                <w:sz w:val="34"/>
                <w:szCs w:val="34"/>
              </w:rPr>
              <w:t>件</w:t>
            </w:r>
            <w:r>
              <w:rPr>
                <w:rFonts w:hint="eastAsia" w:ascii="仿宋" w:hAnsi="仿宋" w:eastAsia="仿宋" w:cs="仿宋"/>
                <w:color w:val="auto"/>
                <w:spacing w:val="-17"/>
                <w:sz w:val="34"/>
                <w:szCs w:val="34"/>
              </w:rPr>
              <w:t xml:space="preserve"> </w:t>
            </w:r>
            <w:r>
              <w:rPr>
                <w:rFonts w:hint="eastAsia" w:ascii="仿宋" w:hAnsi="仿宋" w:eastAsia="仿宋" w:cs="仿宋"/>
                <w:color w:val="auto"/>
                <w:spacing w:val="-3"/>
                <w:sz w:val="34"/>
                <w:szCs w:val="34"/>
              </w:rPr>
              <w:t>(</w:t>
            </w:r>
            <w:r>
              <w:rPr>
                <w:rFonts w:hint="eastAsia" w:ascii="仿宋" w:hAnsi="仿宋" w:eastAsia="仿宋" w:cs="仿宋"/>
                <w:color w:val="auto"/>
                <w:spacing w:val="-40"/>
                <w:sz w:val="34"/>
                <w:szCs w:val="34"/>
              </w:rPr>
              <w:t xml:space="preserve"> </w:t>
            </w:r>
            <w:r>
              <w:rPr>
                <w:rFonts w:hint="eastAsia" w:ascii="仿宋" w:hAnsi="仿宋" w:eastAsia="仿宋" w:cs="仿宋"/>
                <w:color w:val="auto"/>
                <w:spacing w:val="-3"/>
                <w:sz w:val="34"/>
                <w:szCs w:val="34"/>
              </w:rPr>
              <w:t>正</w:t>
            </w:r>
            <w:r>
              <w:rPr>
                <w:rFonts w:hint="eastAsia" w:ascii="仿宋" w:hAnsi="仿宋" w:eastAsia="仿宋" w:cs="仿宋"/>
                <w:color w:val="auto"/>
                <w:spacing w:val="-32"/>
                <w:sz w:val="34"/>
                <w:szCs w:val="34"/>
              </w:rPr>
              <w:t xml:space="preserve"> </w:t>
            </w:r>
            <w:r>
              <w:rPr>
                <w:rFonts w:hint="eastAsia" w:ascii="仿宋" w:hAnsi="仿宋" w:eastAsia="仿宋" w:cs="仿宋"/>
                <w:color w:val="auto"/>
                <w:spacing w:val="-3"/>
                <w:sz w:val="34"/>
                <w:szCs w:val="34"/>
              </w:rPr>
              <w:t>面</w:t>
            </w:r>
            <w:r>
              <w:rPr>
                <w:rFonts w:hint="eastAsia" w:ascii="仿宋" w:hAnsi="仿宋" w:eastAsia="仿宋" w:cs="仿宋"/>
                <w:color w:val="auto"/>
                <w:spacing w:val="-39"/>
                <w:sz w:val="34"/>
                <w:szCs w:val="34"/>
              </w:rPr>
              <w:t xml:space="preserve"> </w:t>
            </w:r>
            <w:r>
              <w:rPr>
                <w:rFonts w:hint="eastAsia" w:ascii="仿宋" w:hAnsi="仿宋" w:eastAsia="仿宋" w:cs="仿宋"/>
                <w:color w:val="auto"/>
                <w:spacing w:val="-3"/>
                <w:sz w:val="34"/>
                <w:szCs w:val="34"/>
              </w:rPr>
              <w:t>)</w:t>
            </w:r>
          </w:p>
        </w:tc>
        <w:tc>
          <w:tcPr>
            <w:tcW w:w="4090" w:type="dxa"/>
            <w:vAlign w:val="top"/>
          </w:tcPr>
          <w:p w14:paraId="2900C298">
            <w:pPr>
              <w:spacing w:line="282" w:lineRule="auto"/>
              <w:rPr>
                <w:rFonts w:hint="eastAsia" w:ascii="仿宋" w:hAnsi="仿宋" w:eastAsia="仿宋" w:cs="仿宋"/>
                <w:color w:val="auto"/>
                <w:sz w:val="21"/>
              </w:rPr>
            </w:pPr>
          </w:p>
          <w:p w14:paraId="5B9EBABC">
            <w:pPr>
              <w:spacing w:line="283" w:lineRule="auto"/>
              <w:rPr>
                <w:rFonts w:hint="eastAsia" w:ascii="仿宋" w:hAnsi="仿宋" w:eastAsia="仿宋" w:cs="仿宋"/>
                <w:color w:val="auto"/>
                <w:sz w:val="21"/>
              </w:rPr>
            </w:pPr>
          </w:p>
          <w:p w14:paraId="3C4D8D6C">
            <w:pPr>
              <w:spacing w:line="283" w:lineRule="auto"/>
              <w:rPr>
                <w:rFonts w:hint="eastAsia" w:ascii="仿宋" w:hAnsi="仿宋" w:eastAsia="仿宋" w:cs="仿宋"/>
                <w:color w:val="auto"/>
                <w:sz w:val="21"/>
              </w:rPr>
            </w:pPr>
          </w:p>
          <w:p w14:paraId="05FDA099">
            <w:pPr>
              <w:spacing w:line="283" w:lineRule="auto"/>
              <w:rPr>
                <w:rFonts w:hint="eastAsia" w:ascii="仿宋" w:hAnsi="仿宋" w:eastAsia="仿宋" w:cs="仿宋"/>
                <w:color w:val="auto"/>
                <w:sz w:val="21"/>
              </w:rPr>
            </w:pPr>
          </w:p>
          <w:p w14:paraId="750A4F25">
            <w:pPr>
              <w:spacing w:before="146" w:line="198" w:lineRule="auto"/>
              <w:ind w:left="114" w:right="43" w:firstLine="5"/>
              <w:rPr>
                <w:rFonts w:hint="eastAsia" w:ascii="仿宋" w:hAnsi="仿宋" w:eastAsia="仿宋" w:cs="仿宋"/>
                <w:color w:val="auto"/>
                <w:sz w:val="34"/>
                <w:szCs w:val="34"/>
              </w:rPr>
            </w:pPr>
            <w:r>
              <w:rPr>
                <w:rFonts w:hint="eastAsia" w:ascii="仿宋" w:hAnsi="仿宋" w:eastAsia="仿宋" w:cs="仿宋"/>
                <w:color w:val="auto"/>
                <w:spacing w:val="45"/>
                <w:sz w:val="34"/>
                <w:szCs w:val="34"/>
              </w:rPr>
              <w:t>法定代表人身份证复印</w:t>
            </w:r>
            <w:r>
              <w:rPr>
                <w:rFonts w:hint="eastAsia" w:ascii="仿宋" w:hAnsi="仿宋" w:eastAsia="仿宋" w:cs="仿宋"/>
                <w:color w:val="auto"/>
                <w:spacing w:val="2"/>
                <w:sz w:val="34"/>
                <w:szCs w:val="34"/>
              </w:rPr>
              <w:t xml:space="preserve"> </w:t>
            </w:r>
            <w:r>
              <w:rPr>
                <w:rFonts w:hint="eastAsia" w:ascii="仿宋" w:hAnsi="仿宋" w:eastAsia="仿宋" w:cs="仿宋"/>
                <w:color w:val="auto"/>
                <w:spacing w:val="-3"/>
                <w:sz w:val="34"/>
                <w:szCs w:val="34"/>
              </w:rPr>
              <w:t>件</w:t>
            </w:r>
            <w:r>
              <w:rPr>
                <w:rFonts w:hint="eastAsia" w:ascii="仿宋" w:hAnsi="仿宋" w:eastAsia="仿宋" w:cs="仿宋"/>
                <w:color w:val="auto"/>
                <w:spacing w:val="-14"/>
                <w:sz w:val="34"/>
                <w:szCs w:val="34"/>
              </w:rPr>
              <w:t xml:space="preserve"> </w:t>
            </w:r>
            <w:r>
              <w:rPr>
                <w:rFonts w:hint="eastAsia" w:ascii="仿宋" w:hAnsi="仿宋" w:eastAsia="仿宋" w:cs="仿宋"/>
                <w:color w:val="auto"/>
                <w:spacing w:val="-3"/>
                <w:sz w:val="34"/>
                <w:szCs w:val="34"/>
              </w:rPr>
              <w:t>(</w:t>
            </w:r>
            <w:r>
              <w:rPr>
                <w:rFonts w:hint="eastAsia" w:ascii="仿宋" w:hAnsi="仿宋" w:eastAsia="仿宋" w:cs="仿宋"/>
                <w:color w:val="auto"/>
                <w:spacing w:val="-40"/>
                <w:sz w:val="34"/>
                <w:szCs w:val="34"/>
              </w:rPr>
              <w:t xml:space="preserve"> </w:t>
            </w:r>
            <w:r>
              <w:rPr>
                <w:rFonts w:hint="eastAsia" w:ascii="仿宋" w:hAnsi="仿宋" w:eastAsia="仿宋" w:cs="仿宋"/>
                <w:color w:val="auto"/>
                <w:spacing w:val="-3"/>
                <w:sz w:val="34"/>
                <w:szCs w:val="34"/>
              </w:rPr>
              <w:t>反</w:t>
            </w:r>
            <w:r>
              <w:rPr>
                <w:rFonts w:hint="eastAsia" w:ascii="仿宋" w:hAnsi="仿宋" w:eastAsia="仿宋" w:cs="仿宋"/>
                <w:color w:val="auto"/>
                <w:spacing w:val="-33"/>
                <w:sz w:val="34"/>
                <w:szCs w:val="34"/>
              </w:rPr>
              <w:t xml:space="preserve"> </w:t>
            </w:r>
            <w:r>
              <w:rPr>
                <w:rFonts w:hint="eastAsia" w:ascii="仿宋" w:hAnsi="仿宋" w:eastAsia="仿宋" w:cs="仿宋"/>
                <w:color w:val="auto"/>
                <w:spacing w:val="-3"/>
                <w:sz w:val="34"/>
                <w:szCs w:val="34"/>
              </w:rPr>
              <w:t>面</w:t>
            </w:r>
            <w:r>
              <w:rPr>
                <w:rFonts w:hint="eastAsia" w:ascii="仿宋" w:hAnsi="仿宋" w:eastAsia="仿宋" w:cs="仿宋"/>
                <w:color w:val="auto"/>
                <w:spacing w:val="-39"/>
                <w:sz w:val="34"/>
                <w:szCs w:val="34"/>
              </w:rPr>
              <w:t xml:space="preserve"> </w:t>
            </w:r>
            <w:r>
              <w:rPr>
                <w:rFonts w:hint="eastAsia" w:ascii="仿宋" w:hAnsi="仿宋" w:eastAsia="仿宋" w:cs="仿宋"/>
                <w:color w:val="auto"/>
                <w:spacing w:val="-3"/>
                <w:sz w:val="34"/>
                <w:szCs w:val="34"/>
              </w:rPr>
              <w:t>)</w:t>
            </w:r>
          </w:p>
        </w:tc>
      </w:tr>
    </w:tbl>
    <w:p w14:paraId="51967DD4">
      <w:pPr>
        <w:pStyle w:val="2"/>
        <w:spacing w:line="273" w:lineRule="auto"/>
        <w:rPr>
          <w:rFonts w:hint="eastAsia" w:ascii="仿宋" w:hAnsi="仿宋" w:eastAsia="仿宋" w:cs="仿宋"/>
          <w:color w:val="auto"/>
        </w:rPr>
      </w:pPr>
    </w:p>
    <w:p w14:paraId="77C1B413">
      <w:pPr>
        <w:pStyle w:val="2"/>
        <w:spacing w:line="273" w:lineRule="auto"/>
        <w:rPr>
          <w:rFonts w:hint="eastAsia" w:ascii="仿宋" w:hAnsi="仿宋" w:eastAsia="仿宋" w:cs="仿宋"/>
          <w:color w:val="auto"/>
        </w:rPr>
      </w:pPr>
    </w:p>
    <w:p w14:paraId="7965833E">
      <w:pPr>
        <w:pStyle w:val="2"/>
        <w:spacing w:line="273" w:lineRule="auto"/>
        <w:rPr>
          <w:rFonts w:hint="eastAsia" w:ascii="仿宋" w:hAnsi="仿宋" w:eastAsia="仿宋" w:cs="仿宋"/>
          <w:color w:val="auto"/>
        </w:rPr>
      </w:pPr>
    </w:p>
    <w:p w14:paraId="3CB46064">
      <w:pPr>
        <w:pStyle w:val="2"/>
        <w:spacing w:line="273" w:lineRule="auto"/>
        <w:rPr>
          <w:rFonts w:hint="eastAsia" w:ascii="仿宋" w:hAnsi="仿宋" w:eastAsia="仿宋" w:cs="仿宋"/>
          <w:color w:val="auto"/>
        </w:rPr>
      </w:pPr>
    </w:p>
    <w:p w14:paraId="47E6CC93">
      <w:pPr>
        <w:tabs>
          <w:tab w:val="left" w:pos="7005"/>
        </w:tabs>
        <w:spacing w:before="96" w:line="263" w:lineRule="auto"/>
        <w:ind w:left="6265" w:hanging="774"/>
        <w:rPr>
          <w:rFonts w:hint="eastAsia" w:ascii="仿宋" w:hAnsi="仿宋" w:eastAsia="仿宋" w:cs="仿宋"/>
          <w:color w:val="auto"/>
          <w:sz w:val="22"/>
          <w:szCs w:val="22"/>
        </w:rPr>
      </w:pPr>
      <w:r>
        <w:rPr>
          <w:rFonts w:hint="eastAsia" w:ascii="仿宋" w:hAnsi="仿宋" w:eastAsia="仿宋" w:cs="仿宋"/>
          <w:color w:val="auto"/>
          <w:spacing w:val="3"/>
          <w:sz w:val="22"/>
          <w:szCs w:val="22"/>
        </w:rPr>
        <w:t>供应商：</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pacing w:val="-47"/>
          <w:sz w:val="22"/>
          <w:szCs w:val="22"/>
        </w:rPr>
        <w:t xml:space="preserve"> </w:t>
      </w:r>
      <w:r>
        <w:rPr>
          <w:rFonts w:hint="eastAsia" w:ascii="仿宋" w:hAnsi="仿宋" w:eastAsia="仿宋" w:cs="仿宋"/>
          <w:color w:val="auto"/>
          <w:spacing w:val="2"/>
          <w:sz w:val="22"/>
          <w:szCs w:val="22"/>
        </w:rPr>
        <w:t>(公章)</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u w:val="single" w:color="auto"/>
        </w:rPr>
        <w:tab/>
      </w:r>
      <w:r>
        <w:rPr>
          <w:rFonts w:hint="eastAsia" w:ascii="仿宋" w:hAnsi="仿宋" w:eastAsia="仿宋" w:cs="仿宋"/>
          <w:color w:val="auto"/>
          <w:spacing w:val="-53"/>
          <w:sz w:val="22"/>
          <w:szCs w:val="22"/>
        </w:rPr>
        <w:t xml:space="preserve"> </w:t>
      </w:r>
      <w:r>
        <w:rPr>
          <w:rFonts w:hint="eastAsia" w:ascii="仿宋" w:hAnsi="仿宋" w:eastAsia="仿宋" w:cs="仿宋"/>
          <w:color w:val="auto"/>
          <w:spacing w:val="1"/>
          <w:sz w:val="22"/>
          <w:szCs w:val="22"/>
        </w:rPr>
        <w:t>年</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 xml:space="preserve"> 月</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35"/>
          <w:sz w:val="22"/>
          <w:szCs w:val="22"/>
        </w:rPr>
        <w:t xml:space="preserve"> </w:t>
      </w:r>
      <w:r>
        <w:rPr>
          <w:rFonts w:hint="eastAsia" w:ascii="仿宋" w:hAnsi="仿宋" w:eastAsia="仿宋" w:cs="仿宋"/>
          <w:color w:val="auto"/>
          <w:spacing w:val="1"/>
          <w:sz w:val="22"/>
          <w:szCs w:val="22"/>
        </w:rPr>
        <w:t>日</w:t>
      </w:r>
    </w:p>
    <w:p w14:paraId="4DD3F5A8">
      <w:pPr>
        <w:spacing w:line="263" w:lineRule="auto"/>
        <w:rPr>
          <w:rFonts w:hint="eastAsia" w:ascii="仿宋" w:hAnsi="仿宋" w:eastAsia="仿宋" w:cs="仿宋"/>
          <w:color w:val="auto"/>
          <w:sz w:val="22"/>
          <w:szCs w:val="22"/>
        </w:rPr>
        <w:sectPr>
          <w:footerReference r:id="rId21" w:type="default"/>
          <w:pgSz w:w="11906" w:h="16839"/>
          <w:pgMar w:top="1440" w:right="1800" w:bottom="1440" w:left="1800" w:header="0" w:footer="358" w:gutter="0"/>
          <w:pgNumType w:fmt="decimal"/>
          <w:cols w:space="720" w:num="1"/>
        </w:sectPr>
      </w:pPr>
    </w:p>
    <w:p w14:paraId="3D177946">
      <w:pPr>
        <w:pStyle w:val="2"/>
        <w:spacing w:line="247" w:lineRule="auto"/>
        <w:jc w:val="center"/>
        <w:rPr>
          <w:rFonts w:hint="eastAsia" w:ascii="仿宋" w:hAnsi="仿宋" w:eastAsia="仿宋" w:cs="仿宋"/>
          <w:color w:val="auto"/>
          <w:sz w:val="34"/>
          <w:szCs w:val="34"/>
          <w:lang w:val="en-US" w:eastAsia="zh-CN"/>
        </w:rPr>
      </w:pPr>
      <w:r>
        <w:rPr>
          <w:rFonts w:hint="eastAsia" w:ascii="仿宋" w:hAnsi="仿宋" w:eastAsia="仿宋" w:cs="仿宋"/>
          <w:b/>
          <w:bCs/>
          <w:color w:val="auto"/>
          <w:spacing w:val="2"/>
          <w:sz w:val="34"/>
          <w:szCs w:val="34"/>
        </w:rPr>
        <w:t>(3)</w:t>
      </w:r>
      <w:r>
        <w:rPr>
          <w:rFonts w:hint="eastAsia" w:ascii="仿宋" w:hAnsi="仿宋" w:eastAsia="仿宋" w:cs="仿宋"/>
          <w:b/>
          <w:bCs/>
          <w:color w:val="auto"/>
          <w:spacing w:val="2"/>
          <w:sz w:val="34"/>
          <w:szCs w:val="34"/>
          <w:lang w:eastAsia="zh-CN"/>
        </w:rPr>
        <w:t>、</w:t>
      </w:r>
      <w:r>
        <w:rPr>
          <w:rFonts w:hint="eastAsia" w:ascii="仿宋" w:hAnsi="仿宋" w:eastAsia="仿宋" w:cs="仿宋"/>
          <w:b/>
          <w:bCs/>
          <w:color w:val="auto"/>
          <w:spacing w:val="2"/>
          <w:sz w:val="34"/>
          <w:szCs w:val="34"/>
          <w:lang w:val="en-US" w:eastAsia="zh-CN"/>
        </w:rPr>
        <w:t>授权委托书</w:t>
      </w:r>
    </w:p>
    <w:p w14:paraId="025A144A">
      <w:pPr>
        <w:pStyle w:val="2"/>
        <w:spacing w:line="259" w:lineRule="auto"/>
        <w:rPr>
          <w:rFonts w:hint="eastAsia" w:ascii="仿宋" w:hAnsi="仿宋" w:eastAsia="仿宋" w:cs="仿宋"/>
          <w:color w:val="auto"/>
        </w:rPr>
      </w:pPr>
    </w:p>
    <w:p w14:paraId="1F9ACE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color w:val="auto"/>
          <w:sz w:val="22"/>
          <w:szCs w:val="22"/>
        </w:rPr>
      </w:pPr>
      <w:r>
        <w:rPr>
          <w:rFonts w:hint="eastAsia" w:ascii="仿宋" w:hAnsi="仿宋" w:eastAsia="仿宋" w:cs="仿宋"/>
          <w:color w:val="auto"/>
          <w:spacing w:val="5"/>
          <w:sz w:val="22"/>
          <w:szCs w:val="22"/>
        </w:rPr>
        <w:t>致：招标代理</w:t>
      </w:r>
    </w:p>
    <w:p w14:paraId="04BEF172">
      <w:pPr>
        <w:keepNext w:val="0"/>
        <w:keepLines w:val="0"/>
        <w:pageBreakBefore w:val="0"/>
        <w:widowControl/>
        <w:tabs>
          <w:tab w:val="left" w:pos="9672"/>
        </w:tabs>
        <w:kinsoku w:val="0"/>
        <w:wordWrap/>
        <w:overflowPunct/>
        <w:topLinePunct w:val="0"/>
        <w:autoSpaceDE w:val="0"/>
        <w:autoSpaceDN w:val="0"/>
        <w:bidi w:val="0"/>
        <w:adjustRightInd w:val="0"/>
        <w:snapToGrid w:val="0"/>
        <w:spacing w:line="360" w:lineRule="auto"/>
        <w:ind w:left="0" w:right="0" w:firstLine="482"/>
        <w:jc w:val="both"/>
        <w:textAlignment w:val="baseline"/>
        <w:rPr>
          <w:rFonts w:hint="eastAsia" w:ascii="仿宋" w:hAnsi="仿宋" w:eastAsia="仿宋" w:cs="仿宋"/>
          <w:color w:val="auto"/>
          <w:sz w:val="22"/>
          <w:szCs w:val="22"/>
        </w:rPr>
      </w:pPr>
      <w:r>
        <w:rPr>
          <w:rFonts w:hint="eastAsia" w:ascii="仿宋" w:hAnsi="仿宋" w:eastAsia="仿宋" w:cs="仿宋"/>
          <w:color w:val="auto"/>
          <w:spacing w:val="11"/>
          <w:sz w:val="22"/>
          <w:szCs w:val="22"/>
        </w:rPr>
        <w:t>本授权书声明：</w:t>
      </w:r>
      <w:r>
        <w:rPr>
          <w:rFonts w:hint="eastAsia" w:ascii="仿宋" w:hAnsi="仿宋" w:eastAsia="仿宋" w:cs="仿宋"/>
          <w:color w:val="auto"/>
          <w:spacing w:val="28"/>
          <w:sz w:val="22"/>
          <w:szCs w:val="22"/>
        </w:rPr>
        <w:t xml:space="preserve">  </w:t>
      </w:r>
      <w:r>
        <w:rPr>
          <w:rFonts w:hint="eastAsia" w:ascii="仿宋" w:hAnsi="仿宋" w:eastAsia="仿宋" w:cs="仿宋"/>
          <w:color w:val="auto"/>
          <w:spacing w:val="11"/>
          <w:sz w:val="22"/>
          <w:szCs w:val="22"/>
        </w:rPr>
        <w:t>注册于</w:t>
      </w:r>
      <w:r>
        <w:rPr>
          <w:rFonts w:hint="eastAsia" w:ascii="仿宋" w:hAnsi="仿宋" w:eastAsia="仿宋" w:cs="仿宋"/>
          <w:color w:val="auto"/>
          <w:spacing w:val="28"/>
          <w:sz w:val="22"/>
          <w:szCs w:val="22"/>
          <w:u w:val="single" w:color="auto"/>
        </w:rPr>
        <w:t xml:space="preserve">  </w:t>
      </w:r>
      <w:r>
        <w:rPr>
          <w:rFonts w:hint="eastAsia" w:ascii="仿宋" w:hAnsi="仿宋" w:eastAsia="仿宋" w:cs="仿宋"/>
          <w:color w:val="auto"/>
          <w:spacing w:val="11"/>
          <w:sz w:val="22"/>
          <w:szCs w:val="22"/>
          <w:u w:val="single" w:color="auto"/>
        </w:rPr>
        <w:t>(投标人地址)</w:t>
      </w:r>
      <w:r>
        <w:rPr>
          <w:rFonts w:hint="eastAsia" w:ascii="仿宋" w:hAnsi="仿宋" w:eastAsia="仿宋" w:cs="仿宋"/>
          <w:color w:val="auto"/>
          <w:spacing w:val="25"/>
          <w:w w:val="101"/>
          <w:sz w:val="22"/>
          <w:szCs w:val="22"/>
          <w:u w:val="single" w:color="auto"/>
        </w:rPr>
        <w:t xml:space="preserve">  </w:t>
      </w:r>
      <w:r>
        <w:rPr>
          <w:rFonts w:hint="eastAsia" w:ascii="仿宋" w:hAnsi="仿宋" w:eastAsia="仿宋" w:cs="仿宋"/>
          <w:color w:val="auto"/>
          <w:spacing w:val="11"/>
          <w:sz w:val="22"/>
          <w:szCs w:val="22"/>
        </w:rPr>
        <w:t>的</w:t>
      </w:r>
      <w:r>
        <w:rPr>
          <w:rFonts w:hint="eastAsia" w:ascii="仿宋" w:hAnsi="仿宋" w:eastAsia="仿宋" w:cs="仿宋"/>
          <w:color w:val="auto"/>
          <w:spacing w:val="27"/>
          <w:w w:val="101"/>
          <w:sz w:val="22"/>
          <w:szCs w:val="22"/>
          <w:u w:val="single" w:color="auto"/>
        </w:rPr>
        <w:t xml:space="preserve">  </w:t>
      </w:r>
      <w:r>
        <w:rPr>
          <w:rFonts w:hint="eastAsia" w:ascii="仿宋" w:hAnsi="仿宋" w:eastAsia="仿宋" w:cs="仿宋"/>
          <w:color w:val="auto"/>
          <w:spacing w:val="11"/>
          <w:sz w:val="22"/>
          <w:szCs w:val="22"/>
          <w:u w:val="single" w:color="auto"/>
        </w:rPr>
        <w:t xml:space="preserve">(投标人名称)  </w:t>
      </w:r>
      <w:r>
        <w:rPr>
          <w:rFonts w:hint="eastAsia" w:ascii="仿宋" w:hAnsi="仿宋" w:eastAsia="仿宋" w:cs="仿宋"/>
          <w:color w:val="auto"/>
          <w:spacing w:val="11"/>
          <w:sz w:val="22"/>
          <w:szCs w:val="22"/>
        </w:rPr>
        <w:t xml:space="preserve">法定代表人(负责人)   </w:t>
      </w:r>
      <w:r>
        <w:rPr>
          <w:rFonts w:hint="eastAsia" w:ascii="仿宋" w:hAnsi="仿宋" w:eastAsia="仿宋" w:cs="仿宋"/>
          <w:color w:val="auto"/>
          <w:spacing w:val="11"/>
          <w:sz w:val="22"/>
          <w:szCs w:val="22"/>
          <w:u w:val="single" w:color="auto"/>
        </w:rPr>
        <w:t>姓名、</w:t>
      </w:r>
      <w:r>
        <w:rPr>
          <w:rFonts w:hint="eastAsia" w:ascii="仿宋" w:hAnsi="仿宋" w:eastAsia="仿宋" w:cs="仿宋"/>
          <w:color w:val="auto"/>
          <w:sz w:val="22"/>
          <w:szCs w:val="22"/>
        </w:rPr>
        <w:t xml:space="preserve"> </w:t>
      </w:r>
      <w:r>
        <w:rPr>
          <w:rFonts w:hint="eastAsia" w:ascii="仿宋" w:hAnsi="仿宋" w:eastAsia="仿宋" w:cs="仿宋"/>
          <w:color w:val="auto"/>
          <w:spacing w:val="15"/>
          <w:sz w:val="22"/>
          <w:szCs w:val="22"/>
          <w:u w:val="single" w:color="auto"/>
        </w:rPr>
        <w:t xml:space="preserve">职务或职称)  </w:t>
      </w:r>
      <w:r>
        <w:rPr>
          <w:rFonts w:hint="eastAsia" w:ascii="仿宋" w:hAnsi="仿宋" w:eastAsia="仿宋" w:cs="仿宋"/>
          <w:color w:val="auto"/>
          <w:spacing w:val="15"/>
          <w:sz w:val="22"/>
          <w:szCs w:val="22"/>
        </w:rPr>
        <w:t>代表本公司授权</w:t>
      </w:r>
      <w:r>
        <w:rPr>
          <w:rFonts w:hint="eastAsia" w:ascii="仿宋" w:hAnsi="仿宋" w:eastAsia="仿宋" w:cs="仿宋"/>
          <w:color w:val="auto"/>
          <w:spacing w:val="54"/>
          <w:w w:val="101"/>
          <w:sz w:val="22"/>
          <w:szCs w:val="22"/>
          <w:u w:val="single" w:color="auto"/>
        </w:rPr>
        <w:t xml:space="preserve"> </w:t>
      </w:r>
      <w:r>
        <w:rPr>
          <w:rFonts w:hint="eastAsia" w:ascii="仿宋" w:hAnsi="仿宋" w:eastAsia="仿宋" w:cs="仿宋"/>
          <w:color w:val="auto"/>
          <w:spacing w:val="15"/>
          <w:sz w:val="22"/>
          <w:szCs w:val="22"/>
          <w:u w:val="single" w:color="auto"/>
        </w:rPr>
        <w:t xml:space="preserve">(姓名)  </w:t>
      </w:r>
      <w:r>
        <w:rPr>
          <w:rFonts w:hint="eastAsia" w:ascii="仿宋" w:hAnsi="仿宋" w:eastAsia="仿宋" w:cs="仿宋"/>
          <w:color w:val="auto"/>
          <w:spacing w:val="15"/>
          <w:sz w:val="22"/>
          <w:szCs w:val="22"/>
        </w:rPr>
        <w:t>为本单位的合法代理人，</w:t>
      </w:r>
      <w:r>
        <w:rPr>
          <w:rFonts w:hint="eastAsia" w:ascii="仿宋" w:hAnsi="仿宋" w:eastAsia="仿宋" w:cs="仿宋"/>
          <w:color w:val="auto"/>
          <w:spacing w:val="19"/>
          <w:w w:val="101"/>
          <w:sz w:val="22"/>
          <w:szCs w:val="22"/>
        </w:rPr>
        <w:t xml:space="preserve">  </w:t>
      </w:r>
      <w:r>
        <w:rPr>
          <w:rFonts w:hint="eastAsia" w:ascii="仿宋" w:hAnsi="仿宋" w:eastAsia="仿宋" w:cs="仿宋"/>
          <w:color w:val="auto"/>
          <w:spacing w:val="15"/>
          <w:sz w:val="22"/>
          <w:szCs w:val="22"/>
        </w:rPr>
        <w:t>参与贵方组织的</w:t>
      </w:r>
      <w:r>
        <w:rPr>
          <w:rFonts w:hint="eastAsia" w:ascii="仿宋" w:hAnsi="仿宋" w:eastAsia="仿宋" w:cs="仿宋"/>
          <w:color w:val="auto"/>
          <w:spacing w:val="15"/>
          <w:sz w:val="22"/>
          <w:szCs w:val="22"/>
          <w:u w:val="single" w:color="auto"/>
        </w:rPr>
        <w:t xml:space="preserve">   (项目名称</w:t>
      </w:r>
      <w:r>
        <w:rPr>
          <w:rFonts w:hint="eastAsia" w:ascii="仿宋" w:hAnsi="仿宋" w:eastAsia="仿宋" w:cs="仿宋"/>
          <w:color w:val="auto"/>
          <w:sz w:val="22"/>
          <w:szCs w:val="22"/>
        </w:rPr>
        <w:t xml:space="preserve"> </w:t>
      </w:r>
      <w:r>
        <w:rPr>
          <w:rFonts w:hint="eastAsia" w:ascii="仿宋" w:hAnsi="仿宋" w:eastAsia="仿宋" w:cs="仿宋"/>
          <w:color w:val="auto"/>
          <w:spacing w:val="12"/>
          <w:sz w:val="22"/>
          <w:szCs w:val="22"/>
          <w:u w:val="single" w:color="auto"/>
        </w:rPr>
        <w:t xml:space="preserve">及项目编号) </w:t>
      </w:r>
      <w:r>
        <w:rPr>
          <w:rFonts w:hint="eastAsia" w:ascii="仿宋" w:hAnsi="仿宋" w:eastAsia="仿宋" w:cs="仿宋"/>
          <w:color w:val="auto"/>
          <w:spacing w:val="12"/>
          <w:sz w:val="22"/>
          <w:szCs w:val="22"/>
        </w:rPr>
        <w:t xml:space="preserve">  的投标、  投标</w:t>
      </w:r>
      <w:r>
        <w:rPr>
          <w:rFonts w:hint="eastAsia" w:ascii="仿宋" w:hAnsi="仿宋" w:eastAsia="仿宋" w:cs="仿宋"/>
          <w:color w:val="auto"/>
          <w:spacing w:val="36"/>
          <w:sz w:val="22"/>
          <w:szCs w:val="22"/>
        </w:rPr>
        <w:t xml:space="preserve"> </w:t>
      </w:r>
      <w:r>
        <w:rPr>
          <w:rFonts w:hint="eastAsia" w:ascii="仿宋" w:hAnsi="仿宋" w:eastAsia="仿宋" w:cs="仿宋"/>
          <w:color w:val="auto"/>
          <w:spacing w:val="12"/>
          <w:sz w:val="22"/>
          <w:szCs w:val="22"/>
        </w:rPr>
        <w:t>、签约等具体工作，并签署全部有关文件、协议及合同。</w:t>
      </w:r>
    </w:p>
    <w:p w14:paraId="695EA9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left"/>
        <w:textAlignment w:val="baseline"/>
        <w:rPr>
          <w:rFonts w:hint="eastAsia" w:ascii="仿宋" w:hAnsi="仿宋" w:eastAsia="仿宋" w:cs="仿宋"/>
          <w:color w:val="auto"/>
          <w:sz w:val="22"/>
          <w:szCs w:val="22"/>
        </w:rPr>
      </w:pPr>
      <w:r>
        <w:rPr>
          <w:rFonts w:hint="eastAsia" w:ascii="仿宋" w:hAnsi="仿宋" w:eastAsia="仿宋" w:cs="仿宋"/>
          <w:color w:val="auto"/>
          <w:spacing w:val="17"/>
          <w:sz w:val="22"/>
          <w:szCs w:val="22"/>
        </w:rPr>
        <w:t>我单位对被授权人的上述经济活动负全部责任。在撤销授权的书面通知前</w:t>
      </w:r>
      <w:r>
        <w:rPr>
          <w:rFonts w:hint="eastAsia" w:ascii="仿宋" w:hAnsi="仿宋" w:eastAsia="仿宋" w:cs="仿宋"/>
          <w:color w:val="auto"/>
          <w:spacing w:val="17"/>
          <w:sz w:val="22"/>
          <w:szCs w:val="22"/>
          <w:lang w:eastAsia="zh-CN"/>
        </w:rPr>
        <w:t>，</w:t>
      </w:r>
      <w:r>
        <w:rPr>
          <w:rFonts w:hint="eastAsia" w:ascii="仿宋" w:hAnsi="仿宋" w:eastAsia="仿宋" w:cs="仿宋"/>
          <w:color w:val="auto"/>
          <w:spacing w:val="17"/>
          <w:sz w:val="22"/>
          <w:szCs w:val="22"/>
        </w:rPr>
        <w:t xml:space="preserve"> 本授权书一</w:t>
      </w:r>
    </w:p>
    <w:p w14:paraId="2D1932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仿宋" w:hAnsi="仿宋" w:eastAsia="仿宋" w:cs="仿宋"/>
          <w:color w:val="auto"/>
          <w:sz w:val="22"/>
          <w:szCs w:val="22"/>
        </w:rPr>
      </w:pPr>
      <w:r>
        <w:rPr>
          <w:rFonts w:hint="eastAsia" w:ascii="仿宋" w:hAnsi="仿宋" w:eastAsia="仿宋" w:cs="仿宋"/>
          <w:color w:val="auto"/>
        </w:rPr>
        <w:pict>
          <v:shape id="_x0000_s1026" o:spid="_x0000_s1026" style="position:absolute;left:0pt;margin-left:30.9pt;margin-top:137.45pt;height:0.25pt;width:404pt;z-index:-251656192;mso-width-relative:page;mso-height-relative:page;" filled="f" stroked="t" coordsize="8080,5" path="m0,2l4046,2m4032,2l8079,2e">
            <v:fill on="f" focussize="0,0"/>
            <v:stroke weight="0.24pt" color="#000000" miterlimit="2" joinstyle="bevel"/>
            <v:imagedata o:title=""/>
            <o:lock v:ext="edit"/>
          </v:shape>
        </w:pict>
      </w:r>
      <w:r>
        <w:rPr>
          <w:rFonts w:hint="eastAsia" w:ascii="仿宋" w:hAnsi="仿宋" w:eastAsia="仿宋" w:cs="仿宋"/>
          <w:color w:val="auto"/>
          <w:spacing w:val="17"/>
          <w:sz w:val="22"/>
          <w:szCs w:val="22"/>
        </w:rPr>
        <w:t>直有效。被授权人在授权书有效期内签署的所有文件不因授权的撤消而失效。</w:t>
      </w:r>
    </w:p>
    <w:p w14:paraId="711F93F2">
      <w:pPr>
        <w:spacing w:line="23" w:lineRule="exact"/>
        <w:rPr>
          <w:rFonts w:hint="eastAsia" w:ascii="仿宋" w:hAnsi="仿宋" w:eastAsia="仿宋" w:cs="仿宋"/>
          <w:color w:val="auto"/>
        </w:rPr>
      </w:pPr>
    </w:p>
    <w:tbl>
      <w:tblPr>
        <w:tblStyle w:val="20"/>
        <w:tblW w:w="8074" w:type="dxa"/>
        <w:tblInd w:w="6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36"/>
        <w:gridCol w:w="4038"/>
      </w:tblGrid>
      <w:tr w14:paraId="3F02A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7" w:hRule="atLeast"/>
        </w:trPr>
        <w:tc>
          <w:tcPr>
            <w:tcW w:w="4036" w:type="dxa"/>
            <w:vAlign w:val="top"/>
          </w:tcPr>
          <w:p w14:paraId="63135105">
            <w:pPr>
              <w:spacing w:line="284" w:lineRule="auto"/>
              <w:rPr>
                <w:rFonts w:hint="eastAsia" w:ascii="仿宋" w:hAnsi="仿宋" w:eastAsia="仿宋" w:cs="仿宋"/>
                <w:color w:val="auto"/>
                <w:sz w:val="21"/>
              </w:rPr>
            </w:pPr>
          </w:p>
          <w:p w14:paraId="5B56B29F">
            <w:pPr>
              <w:spacing w:line="284" w:lineRule="auto"/>
              <w:rPr>
                <w:rFonts w:hint="eastAsia" w:ascii="仿宋" w:hAnsi="仿宋" w:eastAsia="仿宋" w:cs="仿宋"/>
                <w:color w:val="auto"/>
                <w:sz w:val="21"/>
              </w:rPr>
            </w:pPr>
          </w:p>
          <w:p w14:paraId="14B578FC">
            <w:pPr>
              <w:spacing w:line="284" w:lineRule="auto"/>
              <w:rPr>
                <w:rFonts w:hint="eastAsia" w:ascii="仿宋" w:hAnsi="仿宋" w:eastAsia="仿宋" w:cs="仿宋"/>
                <w:color w:val="auto"/>
                <w:sz w:val="21"/>
              </w:rPr>
            </w:pPr>
          </w:p>
          <w:p w14:paraId="04548113">
            <w:pPr>
              <w:spacing w:line="285" w:lineRule="auto"/>
              <w:rPr>
                <w:rFonts w:hint="eastAsia" w:ascii="仿宋" w:hAnsi="仿宋" w:eastAsia="仿宋" w:cs="仿宋"/>
                <w:color w:val="auto"/>
                <w:sz w:val="18"/>
                <w:szCs w:val="18"/>
              </w:rPr>
            </w:pPr>
          </w:p>
          <w:p w14:paraId="429BABB8">
            <w:pPr>
              <w:spacing w:before="145" w:line="201" w:lineRule="auto"/>
              <w:ind w:left="130" w:right="43" w:firstLine="5"/>
              <w:rPr>
                <w:rFonts w:hint="eastAsia" w:ascii="仿宋" w:hAnsi="仿宋" w:eastAsia="仿宋" w:cs="仿宋"/>
                <w:color w:val="auto"/>
                <w:sz w:val="34"/>
                <w:szCs w:val="34"/>
              </w:rPr>
            </w:pPr>
            <w:r>
              <w:rPr>
                <w:rFonts w:hint="eastAsia" w:ascii="仿宋" w:hAnsi="仿宋" w:eastAsia="仿宋" w:cs="仿宋"/>
                <w:color w:val="auto"/>
                <w:spacing w:val="40"/>
                <w:sz w:val="28"/>
                <w:szCs w:val="28"/>
              </w:rPr>
              <w:t>法</w:t>
            </w:r>
            <w:r>
              <w:rPr>
                <w:rFonts w:hint="eastAsia" w:ascii="仿宋" w:hAnsi="仿宋" w:eastAsia="仿宋" w:cs="仿宋"/>
                <w:color w:val="auto"/>
                <w:spacing w:val="-51"/>
                <w:sz w:val="28"/>
                <w:szCs w:val="28"/>
              </w:rPr>
              <w:t xml:space="preserve"> </w:t>
            </w:r>
            <w:r>
              <w:rPr>
                <w:rFonts w:hint="eastAsia" w:ascii="仿宋" w:hAnsi="仿宋" w:eastAsia="仿宋" w:cs="仿宋"/>
                <w:color w:val="auto"/>
                <w:spacing w:val="40"/>
                <w:sz w:val="28"/>
                <w:szCs w:val="28"/>
              </w:rPr>
              <w:t>定代表人身份证复印</w:t>
            </w:r>
            <w:r>
              <w:rPr>
                <w:rFonts w:hint="eastAsia" w:ascii="仿宋" w:hAnsi="仿宋" w:eastAsia="仿宋" w:cs="仿宋"/>
                <w:color w:val="auto"/>
                <w:sz w:val="28"/>
                <w:szCs w:val="28"/>
              </w:rPr>
              <w:t xml:space="preserve"> </w:t>
            </w:r>
            <w:r>
              <w:rPr>
                <w:rFonts w:hint="eastAsia" w:ascii="仿宋" w:hAnsi="仿宋" w:eastAsia="仿宋" w:cs="仿宋"/>
                <w:color w:val="auto"/>
                <w:spacing w:val="-3"/>
                <w:sz w:val="28"/>
                <w:szCs w:val="28"/>
              </w:rPr>
              <w:t>件</w:t>
            </w:r>
            <w:r>
              <w:rPr>
                <w:rFonts w:hint="eastAsia" w:ascii="仿宋" w:hAnsi="仿宋" w:eastAsia="仿宋" w:cs="仿宋"/>
                <w:color w:val="auto"/>
                <w:spacing w:val="-15"/>
                <w:sz w:val="28"/>
                <w:szCs w:val="28"/>
              </w:rPr>
              <w:t xml:space="preserve"> </w:t>
            </w:r>
            <w:r>
              <w:rPr>
                <w:rFonts w:hint="eastAsia" w:ascii="仿宋" w:hAnsi="仿宋" w:eastAsia="仿宋" w:cs="仿宋"/>
                <w:color w:val="auto"/>
                <w:spacing w:val="-3"/>
                <w:sz w:val="28"/>
                <w:szCs w:val="28"/>
              </w:rPr>
              <w:t>(</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3"/>
                <w:sz w:val="28"/>
                <w:szCs w:val="28"/>
              </w:rPr>
              <w:t>正</w:t>
            </w:r>
            <w:r>
              <w:rPr>
                <w:rFonts w:hint="eastAsia" w:ascii="仿宋" w:hAnsi="仿宋" w:eastAsia="仿宋" w:cs="仿宋"/>
                <w:color w:val="auto"/>
                <w:spacing w:val="-33"/>
                <w:sz w:val="28"/>
                <w:szCs w:val="28"/>
              </w:rPr>
              <w:t xml:space="preserve"> </w:t>
            </w:r>
            <w:r>
              <w:rPr>
                <w:rFonts w:hint="eastAsia" w:ascii="仿宋" w:hAnsi="仿宋" w:eastAsia="仿宋" w:cs="仿宋"/>
                <w:color w:val="auto"/>
                <w:spacing w:val="-3"/>
                <w:sz w:val="28"/>
                <w:szCs w:val="28"/>
              </w:rPr>
              <w:t>面</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3"/>
                <w:sz w:val="28"/>
                <w:szCs w:val="28"/>
              </w:rPr>
              <w:t>)</w:t>
            </w:r>
          </w:p>
        </w:tc>
        <w:tc>
          <w:tcPr>
            <w:tcW w:w="4038" w:type="dxa"/>
            <w:vAlign w:val="top"/>
          </w:tcPr>
          <w:p w14:paraId="71844EDB">
            <w:pPr>
              <w:spacing w:line="284" w:lineRule="auto"/>
              <w:rPr>
                <w:rFonts w:hint="eastAsia" w:ascii="仿宋" w:hAnsi="仿宋" w:eastAsia="仿宋" w:cs="仿宋"/>
                <w:color w:val="auto"/>
                <w:sz w:val="21"/>
              </w:rPr>
            </w:pPr>
          </w:p>
          <w:p w14:paraId="494536C7">
            <w:pPr>
              <w:spacing w:line="284" w:lineRule="auto"/>
              <w:rPr>
                <w:rFonts w:hint="eastAsia" w:ascii="仿宋" w:hAnsi="仿宋" w:eastAsia="仿宋" w:cs="仿宋"/>
                <w:color w:val="auto"/>
                <w:sz w:val="21"/>
              </w:rPr>
            </w:pPr>
          </w:p>
          <w:p w14:paraId="042ED860">
            <w:pPr>
              <w:spacing w:line="284" w:lineRule="auto"/>
              <w:rPr>
                <w:rFonts w:hint="eastAsia" w:ascii="仿宋" w:hAnsi="仿宋" w:eastAsia="仿宋" w:cs="仿宋"/>
                <w:color w:val="auto"/>
                <w:sz w:val="21"/>
              </w:rPr>
            </w:pPr>
          </w:p>
          <w:p w14:paraId="603B7D9B">
            <w:pPr>
              <w:spacing w:line="285" w:lineRule="auto"/>
              <w:rPr>
                <w:rFonts w:hint="eastAsia" w:ascii="仿宋" w:hAnsi="仿宋" w:eastAsia="仿宋" w:cs="仿宋"/>
                <w:color w:val="auto"/>
                <w:sz w:val="21"/>
              </w:rPr>
            </w:pPr>
          </w:p>
          <w:p w14:paraId="1BEA2929">
            <w:pPr>
              <w:spacing w:before="145" w:line="201" w:lineRule="auto"/>
              <w:ind w:left="119" w:right="51" w:firstLine="5"/>
              <w:rPr>
                <w:rFonts w:hint="eastAsia" w:ascii="仿宋" w:hAnsi="仿宋" w:eastAsia="仿宋" w:cs="仿宋"/>
                <w:color w:val="auto"/>
                <w:sz w:val="34"/>
                <w:szCs w:val="34"/>
              </w:rPr>
            </w:pPr>
            <w:r>
              <w:rPr>
                <w:rFonts w:hint="eastAsia" w:ascii="仿宋" w:hAnsi="仿宋" w:eastAsia="仿宋" w:cs="仿宋"/>
                <w:color w:val="auto"/>
                <w:spacing w:val="45"/>
                <w:sz w:val="28"/>
                <w:szCs w:val="28"/>
              </w:rPr>
              <w:t>法定代表人身份证复印</w:t>
            </w:r>
            <w:r>
              <w:rPr>
                <w:rFonts w:hint="eastAsia" w:ascii="仿宋" w:hAnsi="仿宋" w:eastAsia="仿宋" w:cs="仿宋"/>
                <w:color w:val="auto"/>
                <w:spacing w:val="5"/>
                <w:sz w:val="28"/>
                <w:szCs w:val="28"/>
              </w:rPr>
              <w:t xml:space="preserve"> </w:t>
            </w:r>
            <w:r>
              <w:rPr>
                <w:rFonts w:hint="eastAsia" w:ascii="仿宋" w:hAnsi="仿宋" w:eastAsia="仿宋" w:cs="仿宋"/>
                <w:color w:val="auto"/>
                <w:spacing w:val="-3"/>
                <w:sz w:val="28"/>
                <w:szCs w:val="28"/>
              </w:rPr>
              <w:t>件</w:t>
            </w:r>
            <w:r>
              <w:rPr>
                <w:rFonts w:hint="eastAsia" w:ascii="仿宋" w:hAnsi="仿宋" w:eastAsia="仿宋" w:cs="仿宋"/>
                <w:color w:val="auto"/>
                <w:spacing w:val="-14"/>
                <w:sz w:val="28"/>
                <w:szCs w:val="28"/>
              </w:rPr>
              <w:t xml:space="preserve"> </w:t>
            </w:r>
            <w:r>
              <w:rPr>
                <w:rFonts w:hint="eastAsia" w:ascii="仿宋" w:hAnsi="仿宋" w:eastAsia="仿宋" w:cs="仿宋"/>
                <w:color w:val="auto"/>
                <w:spacing w:val="-3"/>
                <w:sz w:val="28"/>
                <w:szCs w:val="28"/>
              </w:rPr>
              <w:t>(</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3"/>
                <w:sz w:val="28"/>
                <w:szCs w:val="28"/>
              </w:rPr>
              <w:t>反</w:t>
            </w:r>
            <w:r>
              <w:rPr>
                <w:rFonts w:hint="eastAsia" w:ascii="仿宋" w:hAnsi="仿宋" w:eastAsia="仿宋" w:cs="仿宋"/>
                <w:color w:val="auto"/>
                <w:spacing w:val="-33"/>
                <w:sz w:val="28"/>
                <w:szCs w:val="28"/>
              </w:rPr>
              <w:t xml:space="preserve"> </w:t>
            </w:r>
            <w:r>
              <w:rPr>
                <w:rFonts w:hint="eastAsia" w:ascii="仿宋" w:hAnsi="仿宋" w:eastAsia="仿宋" w:cs="仿宋"/>
                <w:color w:val="auto"/>
                <w:spacing w:val="-3"/>
                <w:sz w:val="28"/>
                <w:szCs w:val="28"/>
              </w:rPr>
              <w:t>面</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3"/>
                <w:sz w:val="28"/>
                <w:szCs w:val="28"/>
              </w:rPr>
              <w:t>)</w:t>
            </w:r>
          </w:p>
        </w:tc>
      </w:tr>
    </w:tbl>
    <w:p w14:paraId="03D9A7C7">
      <w:pPr>
        <w:spacing w:before="223"/>
        <w:rPr>
          <w:rFonts w:hint="eastAsia" w:ascii="仿宋" w:hAnsi="仿宋" w:eastAsia="仿宋" w:cs="仿宋"/>
          <w:color w:val="auto"/>
        </w:rPr>
      </w:pPr>
    </w:p>
    <w:tbl>
      <w:tblPr>
        <w:tblStyle w:val="20"/>
        <w:tblW w:w="8064" w:type="dxa"/>
        <w:tblInd w:w="623"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2"/>
      </w:tblGrid>
      <w:tr w14:paraId="41F786D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141" w:hRule="atLeast"/>
        </w:trPr>
        <w:tc>
          <w:tcPr>
            <w:tcW w:w="4032" w:type="dxa"/>
            <w:vAlign w:val="top"/>
          </w:tcPr>
          <w:p w14:paraId="21E4471C">
            <w:pPr>
              <w:spacing w:line="286" w:lineRule="auto"/>
              <w:rPr>
                <w:rFonts w:hint="eastAsia" w:ascii="仿宋" w:hAnsi="仿宋" w:eastAsia="仿宋" w:cs="仿宋"/>
                <w:color w:val="auto"/>
                <w:sz w:val="21"/>
              </w:rPr>
            </w:pPr>
          </w:p>
          <w:p w14:paraId="6B6D15DD">
            <w:pPr>
              <w:spacing w:line="286" w:lineRule="auto"/>
              <w:rPr>
                <w:rFonts w:hint="eastAsia" w:ascii="仿宋" w:hAnsi="仿宋" w:eastAsia="仿宋" w:cs="仿宋"/>
                <w:color w:val="auto"/>
                <w:sz w:val="21"/>
              </w:rPr>
            </w:pPr>
          </w:p>
          <w:p w14:paraId="642D957B">
            <w:pPr>
              <w:spacing w:line="287" w:lineRule="auto"/>
              <w:rPr>
                <w:rFonts w:hint="eastAsia" w:ascii="仿宋" w:hAnsi="仿宋" w:eastAsia="仿宋" w:cs="仿宋"/>
                <w:color w:val="auto"/>
                <w:sz w:val="21"/>
              </w:rPr>
            </w:pPr>
          </w:p>
          <w:p w14:paraId="7A0F5221">
            <w:pPr>
              <w:spacing w:line="287" w:lineRule="auto"/>
              <w:rPr>
                <w:rFonts w:hint="eastAsia" w:ascii="仿宋" w:hAnsi="仿宋" w:eastAsia="仿宋" w:cs="仿宋"/>
                <w:color w:val="auto"/>
                <w:sz w:val="21"/>
              </w:rPr>
            </w:pPr>
          </w:p>
          <w:p w14:paraId="4ECE5960">
            <w:pPr>
              <w:spacing w:before="146" w:line="171" w:lineRule="auto"/>
              <w:ind w:left="120" w:right="39" w:firstLine="1"/>
              <w:rPr>
                <w:rFonts w:hint="eastAsia" w:ascii="仿宋" w:hAnsi="仿宋" w:eastAsia="仿宋" w:cs="仿宋"/>
                <w:color w:val="auto"/>
                <w:sz w:val="34"/>
                <w:szCs w:val="34"/>
              </w:rPr>
            </w:pPr>
            <w:r>
              <w:rPr>
                <w:rFonts w:hint="eastAsia" w:ascii="仿宋" w:hAnsi="仿宋" w:eastAsia="仿宋" w:cs="仿宋"/>
                <w:color w:val="auto"/>
                <w:spacing w:val="45"/>
                <w:sz w:val="28"/>
                <w:szCs w:val="28"/>
              </w:rPr>
              <w:t>被授权代表身份证复印</w:t>
            </w:r>
            <w:r>
              <w:rPr>
                <w:rFonts w:hint="eastAsia" w:ascii="仿宋" w:hAnsi="仿宋" w:eastAsia="仿宋" w:cs="仿宋"/>
                <w:color w:val="auto"/>
                <w:spacing w:val="5"/>
                <w:sz w:val="28"/>
                <w:szCs w:val="28"/>
              </w:rPr>
              <w:t xml:space="preserve"> </w:t>
            </w:r>
            <w:r>
              <w:rPr>
                <w:rFonts w:hint="eastAsia" w:ascii="仿宋" w:hAnsi="仿宋" w:eastAsia="仿宋" w:cs="仿宋"/>
                <w:color w:val="auto"/>
                <w:spacing w:val="-3"/>
                <w:sz w:val="28"/>
                <w:szCs w:val="28"/>
              </w:rPr>
              <w:t>件</w:t>
            </w:r>
            <w:r>
              <w:rPr>
                <w:rFonts w:hint="eastAsia" w:ascii="仿宋" w:hAnsi="仿宋" w:eastAsia="仿宋" w:cs="仿宋"/>
                <w:color w:val="auto"/>
                <w:spacing w:val="-15"/>
                <w:sz w:val="28"/>
                <w:szCs w:val="28"/>
              </w:rPr>
              <w:t xml:space="preserve"> </w:t>
            </w:r>
            <w:r>
              <w:rPr>
                <w:rFonts w:hint="eastAsia" w:ascii="仿宋" w:hAnsi="仿宋" w:eastAsia="仿宋" w:cs="仿宋"/>
                <w:color w:val="auto"/>
                <w:spacing w:val="-3"/>
                <w:sz w:val="28"/>
                <w:szCs w:val="28"/>
              </w:rPr>
              <w:t>(</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3"/>
                <w:sz w:val="28"/>
                <w:szCs w:val="28"/>
              </w:rPr>
              <w:t>正</w:t>
            </w:r>
            <w:r>
              <w:rPr>
                <w:rFonts w:hint="eastAsia" w:ascii="仿宋" w:hAnsi="仿宋" w:eastAsia="仿宋" w:cs="仿宋"/>
                <w:color w:val="auto"/>
                <w:spacing w:val="-33"/>
                <w:sz w:val="28"/>
                <w:szCs w:val="28"/>
              </w:rPr>
              <w:t xml:space="preserve"> </w:t>
            </w:r>
            <w:r>
              <w:rPr>
                <w:rFonts w:hint="eastAsia" w:ascii="仿宋" w:hAnsi="仿宋" w:eastAsia="仿宋" w:cs="仿宋"/>
                <w:color w:val="auto"/>
                <w:spacing w:val="-3"/>
                <w:sz w:val="28"/>
                <w:szCs w:val="28"/>
              </w:rPr>
              <w:t>面</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3"/>
                <w:sz w:val="28"/>
                <w:szCs w:val="28"/>
              </w:rPr>
              <w:t>)</w:t>
            </w:r>
          </w:p>
        </w:tc>
        <w:tc>
          <w:tcPr>
            <w:tcW w:w="4032" w:type="dxa"/>
            <w:vAlign w:val="top"/>
          </w:tcPr>
          <w:p w14:paraId="179AEAE0">
            <w:pPr>
              <w:spacing w:line="286" w:lineRule="auto"/>
              <w:rPr>
                <w:rFonts w:hint="eastAsia" w:ascii="仿宋" w:hAnsi="仿宋" w:eastAsia="仿宋" w:cs="仿宋"/>
                <w:color w:val="auto"/>
                <w:sz w:val="21"/>
              </w:rPr>
            </w:pPr>
          </w:p>
          <w:p w14:paraId="1D9963A4">
            <w:pPr>
              <w:spacing w:line="286" w:lineRule="auto"/>
              <w:rPr>
                <w:rFonts w:hint="eastAsia" w:ascii="仿宋" w:hAnsi="仿宋" w:eastAsia="仿宋" w:cs="仿宋"/>
                <w:color w:val="auto"/>
                <w:sz w:val="21"/>
              </w:rPr>
            </w:pPr>
          </w:p>
          <w:p w14:paraId="00484122">
            <w:pPr>
              <w:spacing w:line="287" w:lineRule="auto"/>
              <w:rPr>
                <w:rFonts w:hint="eastAsia" w:ascii="仿宋" w:hAnsi="仿宋" w:eastAsia="仿宋" w:cs="仿宋"/>
                <w:color w:val="auto"/>
                <w:sz w:val="21"/>
              </w:rPr>
            </w:pPr>
          </w:p>
          <w:p w14:paraId="585B567C">
            <w:pPr>
              <w:spacing w:line="287" w:lineRule="auto"/>
              <w:rPr>
                <w:rFonts w:hint="eastAsia" w:ascii="仿宋" w:hAnsi="仿宋" w:eastAsia="仿宋" w:cs="仿宋"/>
                <w:color w:val="auto"/>
                <w:sz w:val="21"/>
              </w:rPr>
            </w:pPr>
          </w:p>
          <w:p w14:paraId="279F8196">
            <w:pPr>
              <w:spacing w:before="146" w:line="171" w:lineRule="auto"/>
              <w:ind w:left="113" w:right="41" w:firstLine="1"/>
              <w:rPr>
                <w:rFonts w:hint="eastAsia" w:ascii="仿宋" w:hAnsi="仿宋" w:eastAsia="仿宋" w:cs="仿宋"/>
                <w:color w:val="auto"/>
                <w:sz w:val="34"/>
                <w:szCs w:val="34"/>
              </w:rPr>
            </w:pPr>
            <w:r>
              <w:rPr>
                <w:rFonts w:hint="eastAsia" w:ascii="仿宋" w:hAnsi="仿宋" w:eastAsia="仿宋" w:cs="仿宋"/>
                <w:color w:val="auto"/>
                <w:spacing w:val="41"/>
                <w:sz w:val="28"/>
                <w:szCs w:val="28"/>
              </w:rPr>
              <w:t>被</w:t>
            </w:r>
            <w:r>
              <w:rPr>
                <w:rFonts w:hint="eastAsia" w:ascii="仿宋" w:hAnsi="仿宋" w:eastAsia="仿宋" w:cs="仿宋"/>
                <w:color w:val="auto"/>
                <w:spacing w:val="-51"/>
                <w:sz w:val="28"/>
                <w:szCs w:val="28"/>
              </w:rPr>
              <w:t xml:space="preserve"> </w:t>
            </w:r>
            <w:r>
              <w:rPr>
                <w:rFonts w:hint="eastAsia" w:ascii="仿宋" w:hAnsi="仿宋" w:eastAsia="仿宋" w:cs="仿宋"/>
                <w:color w:val="auto"/>
                <w:spacing w:val="41"/>
                <w:sz w:val="28"/>
                <w:szCs w:val="28"/>
              </w:rPr>
              <w:t>授权代表身份证复印</w:t>
            </w:r>
            <w:r>
              <w:rPr>
                <w:rFonts w:hint="eastAsia" w:ascii="仿宋" w:hAnsi="仿宋" w:eastAsia="仿宋" w:cs="仿宋"/>
                <w:color w:val="auto"/>
                <w:sz w:val="28"/>
                <w:szCs w:val="28"/>
              </w:rPr>
              <w:t xml:space="preserve"> </w:t>
            </w:r>
            <w:r>
              <w:rPr>
                <w:rFonts w:hint="eastAsia" w:ascii="仿宋" w:hAnsi="仿宋" w:eastAsia="仿宋" w:cs="仿宋"/>
                <w:color w:val="auto"/>
                <w:spacing w:val="-3"/>
                <w:sz w:val="28"/>
                <w:szCs w:val="28"/>
              </w:rPr>
              <w:t>件</w:t>
            </w:r>
            <w:r>
              <w:rPr>
                <w:rFonts w:hint="eastAsia" w:ascii="仿宋" w:hAnsi="仿宋" w:eastAsia="仿宋" w:cs="仿宋"/>
                <w:color w:val="auto"/>
                <w:spacing w:val="-14"/>
                <w:sz w:val="28"/>
                <w:szCs w:val="28"/>
              </w:rPr>
              <w:t xml:space="preserve"> </w:t>
            </w:r>
            <w:r>
              <w:rPr>
                <w:rFonts w:hint="eastAsia" w:ascii="仿宋" w:hAnsi="仿宋" w:eastAsia="仿宋" w:cs="仿宋"/>
                <w:color w:val="auto"/>
                <w:spacing w:val="-3"/>
                <w:sz w:val="28"/>
                <w:szCs w:val="28"/>
              </w:rPr>
              <w:t>(</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3"/>
                <w:sz w:val="28"/>
                <w:szCs w:val="28"/>
              </w:rPr>
              <w:t>反</w:t>
            </w:r>
            <w:r>
              <w:rPr>
                <w:rFonts w:hint="eastAsia" w:ascii="仿宋" w:hAnsi="仿宋" w:eastAsia="仿宋" w:cs="仿宋"/>
                <w:color w:val="auto"/>
                <w:spacing w:val="-33"/>
                <w:sz w:val="28"/>
                <w:szCs w:val="28"/>
              </w:rPr>
              <w:t xml:space="preserve"> </w:t>
            </w:r>
            <w:r>
              <w:rPr>
                <w:rFonts w:hint="eastAsia" w:ascii="仿宋" w:hAnsi="仿宋" w:eastAsia="仿宋" w:cs="仿宋"/>
                <w:color w:val="auto"/>
                <w:spacing w:val="-3"/>
                <w:sz w:val="28"/>
                <w:szCs w:val="28"/>
              </w:rPr>
              <w:t>面</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3"/>
                <w:sz w:val="28"/>
                <w:szCs w:val="28"/>
              </w:rPr>
              <w:t>)</w:t>
            </w:r>
          </w:p>
        </w:tc>
      </w:tr>
    </w:tbl>
    <w:p w14:paraId="2A7CC6F8">
      <w:pPr>
        <w:pStyle w:val="2"/>
        <w:spacing w:line="372" w:lineRule="auto"/>
        <w:rPr>
          <w:rFonts w:hint="eastAsia" w:ascii="仿宋" w:hAnsi="仿宋" w:eastAsia="仿宋" w:cs="仿宋"/>
          <w:color w:val="auto"/>
        </w:rPr>
      </w:pPr>
    </w:p>
    <w:p w14:paraId="504AB8A7">
      <w:pPr>
        <w:keepNext w:val="0"/>
        <w:keepLines w:val="0"/>
        <w:pageBreakBefore w:val="0"/>
        <w:widowControl/>
        <w:kinsoku w:val="0"/>
        <w:wordWrap/>
        <w:overflowPunct/>
        <w:topLinePunct w:val="0"/>
        <w:autoSpaceDE w:val="0"/>
        <w:autoSpaceDN w:val="0"/>
        <w:bidi w:val="0"/>
        <w:adjustRightInd w:val="0"/>
        <w:snapToGrid w:val="0"/>
        <w:spacing w:line="226" w:lineRule="auto"/>
        <w:ind w:left="0"/>
        <w:textAlignment w:val="baseline"/>
        <w:rPr>
          <w:rFonts w:hint="eastAsia" w:ascii="仿宋" w:hAnsi="仿宋" w:eastAsia="仿宋" w:cs="仿宋"/>
          <w:color w:val="auto"/>
          <w:sz w:val="24"/>
          <w:szCs w:val="24"/>
        </w:rPr>
      </w:pPr>
      <w:r>
        <w:rPr>
          <w:rFonts w:hint="eastAsia" w:ascii="仿宋" w:hAnsi="仿宋" w:eastAsia="仿宋" w:cs="仿宋"/>
          <w:color w:val="auto"/>
          <w:spacing w:val="27"/>
          <w:sz w:val="24"/>
          <w:szCs w:val="24"/>
        </w:rPr>
        <w:t>被</w:t>
      </w:r>
      <w:r>
        <w:rPr>
          <w:rFonts w:hint="eastAsia" w:ascii="仿宋" w:hAnsi="仿宋" w:eastAsia="仿宋" w:cs="仿宋"/>
          <w:color w:val="auto"/>
          <w:spacing w:val="-42"/>
          <w:sz w:val="24"/>
          <w:szCs w:val="24"/>
        </w:rPr>
        <w:t xml:space="preserve"> </w:t>
      </w:r>
      <w:r>
        <w:rPr>
          <w:rFonts w:hint="eastAsia" w:ascii="仿宋" w:hAnsi="仿宋" w:eastAsia="仿宋" w:cs="仿宋"/>
          <w:color w:val="auto"/>
          <w:spacing w:val="27"/>
          <w:sz w:val="24"/>
          <w:szCs w:val="24"/>
        </w:rPr>
        <w:t>授权代表(签字)：</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27"/>
          <w:sz w:val="24"/>
          <w:szCs w:val="24"/>
        </w:rPr>
        <w:t>供应商法定代表人(签字)：</w:t>
      </w:r>
    </w:p>
    <w:p w14:paraId="12E09B4D">
      <w:pPr>
        <w:keepNext w:val="0"/>
        <w:keepLines w:val="0"/>
        <w:pageBreakBefore w:val="0"/>
        <w:widowControl/>
        <w:kinsoku w:val="0"/>
        <w:wordWrap/>
        <w:overflowPunct/>
        <w:topLinePunct w:val="0"/>
        <w:autoSpaceDE w:val="0"/>
        <w:autoSpaceDN w:val="0"/>
        <w:bidi w:val="0"/>
        <w:adjustRightInd w:val="0"/>
        <w:snapToGrid w:val="0"/>
        <w:spacing w:line="188" w:lineRule="auto"/>
        <w:ind w:left="0"/>
        <w:textAlignment w:val="baseline"/>
        <w:rPr>
          <w:rFonts w:hint="eastAsia" w:ascii="仿宋" w:hAnsi="仿宋" w:eastAsia="仿宋" w:cs="仿宋"/>
          <w:color w:val="auto"/>
          <w:spacing w:val="38"/>
          <w:sz w:val="24"/>
          <w:szCs w:val="24"/>
        </w:rPr>
      </w:pPr>
    </w:p>
    <w:p w14:paraId="29D794EC">
      <w:pPr>
        <w:keepNext w:val="0"/>
        <w:keepLines w:val="0"/>
        <w:pageBreakBefore w:val="0"/>
        <w:widowControl/>
        <w:kinsoku w:val="0"/>
        <w:wordWrap/>
        <w:overflowPunct/>
        <w:topLinePunct w:val="0"/>
        <w:autoSpaceDE w:val="0"/>
        <w:autoSpaceDN w:val="0"/>
        <w:bidi w:val="0"/>
        <w:adjustRightInd w:val="0"/>
        <w:snapToGrid w:val="0"/>
        <w:spacing w:line="188" w:lineRule="auto"/>
        <w:ind w:left="0"/>
        <w:textAlignment w:val="baseline"/>
        <w:rPr>
          <w:rFonts w:hint="eastAsia" w:ascii="仿宋" w:hAnsi="仿宋" w:eastAsia="仿宋" w:cs="仿宋"/>
          <w:color w:val="auto"/>
          <w:sz w:val="24"/>
          <w:szCs w:val="24"/>
        </w:rPr>
      </w:pPr>
      <w:r>
        <w:rPr>
          <w:rFonts w:hint="eastAsia" w:ascii="仿宋" w:hAnsi="仿宋" w:eastAsia="仿宋" w:cs="仿宋"/>
          <w:color w:val="auto"/>
          <w:spacing w:val="38"/>
          <w:sz w:val="24"/>
          <w:szCs w:val="24"/>
        </w:rPr>
        <w:t>职务：</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38"/>
          <w:sz w:val="24"/>
          <w:szCs w:val="24"/>
        </w:rPr>
        <w:t>职务：</w:t>
      </w:r>
    </w:p>
    <w:p w14:paraId="3501C251">
      <w:pPr>
        <w:keepNext w:val="0"/>
        <w:keepLines w:val="0"/>
        <w:pageBreakBefore w:val="0"/>
        <w:widowControl/>
        <w:kinsoku w:val="0"/>
        <w:wordWrap/>
        <w:overflowPunct/>
        <w:topLinePunct w:val="0"/>
        <w:autoSpaceDE w:val="0"/>
        <w:autoSpaceDN w:val="0"/>
        <w:bidi w:val="0"/>
        <w:adjustRightInd w:val="0"/>
        <w:snapToGrid w:val="0"/>
        <w:spacing w:line="186" w:lineRule="auto"/>
        <w:ind w:left="0"/>
        <w:textAlignment w:val="baseline"/>
        <w:rPr>
          <w:rFonts w:hint="eastAsia" w:ascii="仿宋" w:hAnsi="仿宋" w:eastAsia="仿宋" w:cs="仿宋"/>
          <w:color w:val="auto"/>
          <w:spacing w:val="32"/>
          <w:sz w:val="24"/>
          <w:szCs w:val="24"/>
        </w:rPr>
      </w:pPr>
    </w:p>
    <w:p w14:paraId="00ADCB51">
      <w:pPr>
        <w:keepNext w:val="0"/>
        <w:keepLines w:val="0"/>
        <w:pageBreakBefore w:val="0"/>
        <w:widowControl/>
        <w:kinsoku w:val="0"/>
        <w:wordWrap/>
        <w:overflowPunct/>
        <w:topLinePunct w:val="0"/>
        <w:autoSpaceDE w:val="0"/>
        <w:autoSpaceDN w:val="0"/>
        <w:bidi w:val="0"/>
        <w:adjustRightInd w:val="0"/>
        <w:snapToGrid w:val="0"/>
        <w:spacing w:line="186" w:lineRule="auto"/>
        <w:ind w:left="0"/>
        <w:textAlignment w:val="baseline"/>
        <w:rPr>
          <w:rFonts w:hint="eastAsia" w:ascii="仿宋" w:hAnsi="仿宋" w:eastAsia="仿宋" w:cs="仿宋"/>
          <w:color w:val="auto"/>
          <w:sz w:val="24"/>
          <w:szCs w:val="24"/>
        </w:rPr>
      </w:pPr>
      <w:r>
        <w:rPr>
          <w:rFonts w:hint="eastAsia" w:ascii="仿宋" w:hAnsi="仿宋" w:eastAsia="仿宋" w:cs="仿宋"/>
          <w:color w:val="auto"/>
          <w:spacing w:val="32"/>
          <w:sz w:val="24"/>
          <w:szCs w:val="24"/>
        </w:rPr>
        <w:t>电话：</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32"/>
          <w:sz w:val="24"/>
          <w:szCs w:val="24"/>
        </w:rPr>
        <w:t>电话：</w:t>
      </w:r>
    </w:p>
    <w:p w14:paraId="642EF444">
      <w:pPr>
        <w:pStyle w:val="2"/>
        <w:keepNext w:val="0"/>
        <w:keepLines w:val="0"/>
        <w:pageBreakBefore w:val="0"/>
        <w:widowControl/>
        <w:kinsoku w:val="0"/>
        <w:wordWrap/>
        <w:overflowPunct/>
        <w:topLinePunct w:val="0"/>
        <w:autoSpaceDE w:val="0"/>
        <w:autoSpaceDN w:val="0"/>
        <w:bidi w:val="0"/>
        <w:adjustRightInd w:val="0"/>
        <w:snapToGrid w:val="0"/>
        <w:spacing w:line="271" w:lineRule="auto"/>
        <w:ind w:left="0"/>
        <w:textAlignment w:val="baseline"/>
        <w:rPr>
          <w:rFonts w:hint="eastAsia" w:ascii="仿宋" w:hAnsi="仿宋" w:eastAsia="仿宋" w:cs="仿宋"/>
          <w:color w:val="auto"/>
        </w:rPr>
      </w:pPr>
    </w:p>
    <w:p w14:paraId="54B3079F">
      <w:pPr>
        <w:spacing w:before="147" w:line="308" w:lineRule="auto"/>
        <w:jc w:val="right"/>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 盖 章)</w:t>
      </w:r>
      <w:r>
        <w:rPr>
          <w:rFonts w:hint="eastAsia" w:ascii="仿宋" w:hAnsi="仿宋" w:eastAsia="仿宋" w:cs="仿宋"/>
          <w:color w:val="auto"/>
          <w:sz w:val="24"/>
          <w:szCs w:val="24"/>
        </w:rPr>
        <w:t xml:space="preserve">   </w:t>
      </w:r>
    </w:p>
    <w:p w14:paraId="70DB009D">
      <w:pPr>
        <w:spacing w:before="147" w:line="308" w:lineRule="auto"/>
        <w:jc w:val="right"/>
        <w:rPr>
          <w:rFonts w:hint="eastAsia" w:ascii="仿宋" w:hAnsi="仿宋" w:eastAsia="仿宋" w:cs="仿宋"/>
          <w:color w:val="auto"/>
          <w:sz w:val="24"/>
          <w:szCs w:val="24"/>
        </w:rPr>
      </w:pPr>
      <w:r>
        <w:rPr>
          <w:rFonts w:hint="eastAsia" w:ascii="仿宋" w:hAnsi="仿宋" w:eastAsia="仿宋" w:cs="仿宋"/>
          <w:color w:val="auto"/>
          <w:spacing w:val="-16"/>
          <w:sz w:val="24"/>
          <w:szCs w:val="24"/>
        </w:rPr>
        <w:t>日期：</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16"/>
          <w:sz w:val="24"/>
          <w:szCs w:val="24"/>
        </w:rPr>
        <w:t>年</w:t>
      </w:r>
      <w:r>
        <w:rPr>
          <w:rFonts w:hint="eastAsia" w:ascii="仿宋" w:hAnsi="仿宋" w:eastAsia="仿宋" w:cs="仿宋"/>
          <w:color w:val="auto"/>
          <w:spacing w:val="10"/>
          <w:sz w:val="24"/>
          <w:szCs w:val="24"/>
          <w:u w:val="single" w:color="auto"/>
        </w:rPr>
        <w:t xml:space="preserve">    </w:t>
      </w:r>
      <w:r>
        <w:rPr>
          <w:rFonts w:hint="eastAsia" w:ascii="仿宋" w:hAnsi="仿宋" w:eastAsia="仿宋" w:cs="仿宋"/>
          <w:color w:val="auto"/>
          <w:spacing w:val="-16"/>
          <w:sz w:val="24"/>
          <w:szCs w:val="24"/>
        </w:rPr>
        <w:t xml:space="preserve"> 月</w:t>
      </w:r>
      <w:r>
        <w:rPr>
          <w:rFonts w:hint="eastAsia" w:ascii="仿宋" w:hAnsi="仿宋" w:eastAsia="仿宋" w:cs="仿宋"/>
          <w:color w:val="auto"/>
          <w:spacing w:val="11"/>
          <w:sz w:val="24"/>
          <w:szCs w:val="24"/>
          <w:u w:val="single" w:color="auto"/>
        </w:rPr>
        <w:t xml:space="preserve">    </w:t>
      </w:r>
      <w:r>
        <w:rPr>
          <w:rFonts w:hint="eastAsia" w:ascii="仿宋" w:hAnsi="仿宋" w:eastAsia="仿宋" w:cs="仿宋"/>
          <w:color w:val="auto"/>
          <w:spacing w:val="46"/>
          <w:sz w:val="24"/>
          <w:szCs w:val="24"/>
        </w:rPr>
        <w:t xml:space="preserve"> </w:t>
      </w:r>
      <w:r>
        <w:rPr>
          <w:rFonts w:hint="eastAsia" w:ascii="仿宋" w:hAnsi="仿宋" w:eastAsia="仿宋" w:cs="仿宋"/>
          <w:color w:val="auto"/>
          <w:spacing w:val="-16"/>
          <w:sz w:val="24"/>
          <w:szCs w:val="24"/>
        </w:rPr>
        <w:t>日</w:t>
      </w:r>
    </w:p>
    <w:p w14:paraId="0FC45A47">
      <w:pPr>
        <w:spacing w:before="120" w:line="221" w:lineRule="auto"/>
        <w:jc w:val="center"/>
        <w:outlineLvl w:val="6"/>
        <w:rPr>
          <w:rFonts w:hint="eastAsia" w:ascii="仿宋" w:hAnsi="仿宋" w:eastAsia="仿宋" w:cs="仿宋"/>
          <w:b/>
          <w:bCs/>
          <w:color w:val="auto"/>
          <w:spacing w:val="-18"/>
          <w:sz w:val="37"/>
          <w:szCs w:val="37"/>
        </w:rPr>
      </w:pPr>
    </w:p>
    <w:p w14:paraId="5528B45D">
      <w:pPr>
        <w:rPr>
          <w:rFonts w:hint="eastAsia" w:ascii="仿宋" w:hAnsi="仿宋" w:eastAsia="仿宋" w:cs="仿宋"/>
          <w:b/>
          <w:bCs/>
          <w:color w:val="auto"/>
          <w:spacing w:val="-18"/>
          <w:sz w:val="37"/>
          <w:szCs w:val="37"/>
        </w:rPr>
      </w:pPr>
      <w:r>
        <w:rPr>
          <w:rFonts w:hint="eastAsia" w:ascii="仿宋" w:hAnsi="仿宋" w:eastAsia="仿宋" w:cs="仿宋"/>
          <w:b/>
          <w:bCs/>
          <w:color w:val="auto"/>
          <w:spacing w:val="-18"/>
          <w:sz w:val="37"/>
          <w:szCs w:val="37"/>
        </w:rPr>
        <w:br w:type="page"/>
      </w:r>
    </w:p>
    <w:p w14:paraId="1E20480F">
      <w:pPr>
        <w:spacing w:before="120" w:line="221" w:lineRule="auto"/>
        <w:jc w:val="center"/>
        <w:outlineLvl w:val="6"/>
        <w:rPr>
          <w:rFonts w:hint="eastAsia" w:ascii="仿宋" w:hAnsi="仿宋" w:eastAsia="仿宋" w:cs="仿宋"/>
          <w:color w:val="auto"/>
          <w:sz w:val="37"/>
          <w:szCs w:val="37"/>
        </w:rPr>
      </w:pPr>
      <w:r>
        <w:rPr>
          <w:rFonts w:hint="eastAsia" w:ascii="仿宋" w:hAnsi="仿宋" w:eastAsia="仿宋" w:cs="仿宋"/>
          <w:b/>
          <w:bCs/>
          <w:color w:val="auto"/>
          <w:spacing w:val="-18"/>
          <w:sz w:val="37"/>
          <w:szCs w:val="37"/>
        </w:rPr>
        <w:t>(4)、投标保证金缴纳凭证或电子保函</w:t>
      </w:r>
    </w:p>
    <w:p w14:paraId="273CAE05">
      <w:pPr>
        <w:pStyle w:val="2"/>
        <w:spacing w:line="256" w:lineRule="auto"/>
        <w:rPr>
          <w:rFonts w:hint="eastAsia" w:ascii="仿宋" w:hAnsi="仿宋" w:eastAsia="仿宋" w:cs="仿宋"/>
          <w:color w:val="auto"/>
        </w:rPr>
      </w:pPr>
    </w:p>
    <w:p w14:paraId="37C079C5">
      <w:pPr>
        <w:pStyle w:val="2"/>
        <w:spacing w:line="257" w:lineRule="auto"/>
        <w:rPr>
          <w:rFonts w:hint="eastAsia" w:ascii="仿宋" w:hAnsi="仿宋" w:eastAsia="仿宋" w:cs="仿宋"/>
          <w:color w:val="auto"/>
        </w:rPr>
      </w:pPr>
    </w:p>
    <w:p w14:paraId="06B89624">
      <w:pPr>
        <w:pStyle w:val="2"/>
        <w:spacing w:line="257" w:lineRule="auto"/>
        <w:rPr>
          <w:rFonts w:hint="eastAsia" w:ascii="仿宋" w:hAnsi="仿宋" w:eastAsia="仿宋" w:cs="仿宋"/>
          <w:color w:val="auto"/>
        </w:rPr>
      </w:pPr>
    </w:p>
    <w:p w14:paraId="01684A78">
      <w:pPr>
        <w:spacing w:before="75" w:line="222" w:lineRule="auto"/>
        <w:rPr>
          <w:rFonts w:hint="eastAsia" w:ascii="仿宋" w:hAnsi="仿宋" w:eastAsia="仿宋" w:cs="仿宋"/>
          <w:color w:val="auto"/>
          <w:sz w:val="23"/>
          <w:szCs w:val="23"/>
        </w:rPr>
      </w:pPr>
      <w:r>
        <w:rPr>
          <w:rFonts w:hint="eastAsia" w:ascii="仿宋" w:hAnsi="仿宋" w:eastAsia="仿宋" w:cs="仿宋"/>
          <w:color w:val="auto"/>
          <w:spacing w:val="9"/>
          <w:sz w:val="23"/>
          <w:szCs w:val="23"/>
        </w:rPr>
        <w:t>致：招标代理</w:t>
      </w:r>
    </w:p>
    <w:p w14:paraId="4099902D">
      <w:pPr>
        <w:spacing w:before="210" w:line="325" w:lineRule="auto"/>
        <w:ind w:firstLine="489"/>
        <w:rPr>
          <w:rFonts w:hint="eastAsia" w:ascii="仿宋" w:hAnsi="仿宋" w:eastAsia="仿宋" w:cs="仿宋"/>
          <w:color w:val="auto"/>
          <w:sz w:val="23"/>
          <w:szCs w:val="23"/>
        </w:rPr>
      </w:pPr>
      <w:r>
        <w:rPr>
          <w:rFonts w:hint="eastAsia" w:ascii="仿宋" w:hAnsi="仿宋" w:eastAsia="仿宋" w:cs="仿宋"/>
          <w:color w:val="auto"/>
          <w:spacing w:val="-1"/>
          <w:sz w:val="23"/>
          <w:szCs w:val="23"/>
        </w:rPr>
        <w:t>我方于</w:t>
      </w:r>
      <w:r>
        <w:rPr>
          <w:rFonts w:hint="eastAsia" w:ascii="仿宋" w:hAnsi="仿宋" w:eastAsia="仿宋" w:cs="仿宋"/>
          <w:color w:val="auto"/>
          <w:spacing w:val="-1"/>
          <w:sz w:val="23"/>
          <w:szCs w:val="23"/>
          <w:u w:val="single" w:color="auto"/>
        </w:rPr>
        <w:t xml:space="preserve">    </w:t>
      </w:r>
      <w:r>
        <w:rPr>
          <w:rFonts w:hint="eastAsia" w:ascii="仿宋" w:hAnsi="仿宋" w:eastAsia="仿宋" w:cs="仿宋"/>
          <w:color w:val="auto"/>
          <w:spacing w:val="-1"/>
          <w:sz w:val="23"/>
          <w:szCs w:val="23"/>
        </w:rPr>
        <w:t>年</w:t>
      </w:r>
      <w:r>
        <w:rPr>
          <w:rFonts w:hint="eastAsia" w:ascii="仿宋" w:hAnsi="仿宋" w:eastAsia="仿宋" w:cs="仿宋"/>
          <w:color w:val="auto"/>
          <w:spacing w:val="-1"/>
          <w:sz w:val="23"/>
          <w:szCs w:val="23"/>
          <w:u w:val="single" w:color="auto"/>
        </w:rPr>
        <w:t xml:space="preserve">    </w:t>
      </w:r>
      <w:r>
        <w:rPr>
          <w:rFonts w:hint="eastAsia" w:ascii="仿宋" w:hAnsi="仿宋" w:eastAsia="仿宋" w:cs="仿宋"/>
          <w:color w:val="auto"/>
          <w:spacing w:val="-1"/>
          <w:sz w:val="23"/>
          <w:szCs w:val="23"/>
        </w:rPr>
        <w:t>月</w:t>
      </w:r>
      <w:r>
        <w:rPr>
          <w:rFonts w:hint="eastAsia" w:ascii="仿宋" w:hAnsi="仿宋" w:eastAsia="仿宋" w:cs="仿宋"/>
          <w:color w:val="auto"/>
          <w:spacing w:val="-1"/>
          <w:sz w:val="23"/>
          <w:szCs w:val="23"/>
          <w:u w:val="single" w:color="auto"/>
        </w:rPr>
        <w:t xml:space="preserve">      </w:t>
      </w:r>
      <w:r>
        <w:rPr>
          <w:rFonts w:hint="eastAsia" w:ascii="仿宋" w:hAnsi="仿宋" w:eastAsia="仿宋" w:cs="仿宋"/>
          <w:color w:val="auto"/>
          <w:spacing w:val="-79"/>
          <w:sz w:val="23"/>
          <w:szCs w:val="23"/>
        </w:rPr>
        <w:t xml:space="preserve"> </w:t>
      </w:r>
      <w:r>
        <w:rPr>
          <w:rFonts w:hint="eastAsia" w:ascii="仿宋" w:hAnsi="仿宋" w:eastAsia="仿宋" w:cs="仿宋"/>
          <w:color w:val="auto"/>
          <w:spacing w:val="-1"/>
          <w:sz w:val="23"/>
          <w:szCs w:val="23"/>
        </w:rPr>
        <w:t>日参加</w:t>
      </w:r>
      <w:r>
        <w:rPr>
          <w:rFonts w:hint="eastAsia" w:ascii="仿宋" w:hAnsi="仿宋" w:eastAsia="仿宋" w:cs="仿宋"/>
          <w:color w:val="auto"/>
          <w:spacing w:val="-1"/>
          <w:sz w:val="23"/>
          <w:szCs w:val="23"/>
          <w:u w:val="single" w:color="auto"/>
        </w:rPr>
        <w:t>( 项</w:t>
      </w:r>
      <w:r>
        <w:rPr>
          <w:rFonts w:hint="eastAsia" w:ascii="仿宋" w:hAnsi="仿宋" w:eastAsia="仿宋" w:cs="仿宋"/>
          <w:color w:val="auto"/>
          <w:spacing w:val="37"/>
          <w:sz w:val="23"/>
          <w:szCs w:val="23"/>
          <w:u w:val="single" w:color="auto"/>
        </w:rPr>
        <w:t xml:space="preserve"> </w:t>
      </w:r>
      <w:r>
        <w:rPr>
          <w:rFonts w:hint="eastAsia" w:ascii="仿宋" w:hAnsi="仿宋" w:eastAsia="仿宋" w:cs="仿宋"/>
          <w:color w:val="auto"/>
          <w:spacing w:val="-1"/>
          <w:sz w:val="23"/>
          <w:szCs w:val="23"/>
          <w:u w:val="single" w:color="auto"/>
        </w:rPr>
        <w:t>目 名</w:t>
      </w:r>
      <w:r>
        <w:rPr>
          <w:rFonts w:hint="eastAsia" w:ascii="仿宋" w:hAnsi="仿宋" w:eastAsia="仿宋" w:cs="仿宋"/>
          <w:color w:val="auto"/>
          <w:spacing w:val="8"/>
          <w:sz w:val="23"/>
          <w:szCs w:val="23"/>
          <w:u w:val="single" w:color="auto"/>
        </w:rPr>
        <w:t xml:space="preserve"> </w:t>
      </w:r>
      <w:r>
        <w:rPr>
          <w:rFonts w:hint="eastAsia" w:ascii="仿宋" w:hAnsi="仿宋" w:eastAsia="仿宋" w:cs="仿宋"/>
          <w:color w:val="auto"/>
          <w:spacing w:val="-1"/>
          <w:sz w:val="23"/>
          <w:szCs w:val="23"/>
          <w:u w:val="single" w:color="auto"/>
        </w:rPr>
        <w:t>称</w:t>
      </w:r>
      <w:r>
        <w:rPr>
          <w:rFonts w:hint="eastAsia" w:ascii="仿宋" w:hAnsi="仿宋" w:eastAsia="仿宋" w:cs="仿宋"/>
          <w:color w:val="auto"/>
          <w:spacing w:val="5"/>
          <w:sz w:val="23"/>
          <w:szCs w:val="23"/>
          <w:u w:val="single" w:color="auto"/>
        </w:rPr>
        <w:t xml:space="preserve"> </w:t>
      </w:r>
      <w:r>
        <w:rPr>
          <w:rFonts w:hint="eastAsia" w:ascii="仿宋" w:hAnsi="仿宋" w:eastAsia="仿宋" w:cs="仿宋"/>
          <w:color w:val="auto"/>
          <w:spacing w:val="-1"/>
          <w:sz w:val="23"/>
          <w:szCs w:val="23"/>
          <w:u w:val="single" w:color="auto"/>
        </w:rPr>
        <w:t xml:space="preserve">)  </w:t>
      </w:r>
      <w:r>
        <w:rPr>
          <w:rFonts w:hint="eastAsia" w:ascii="仿宋" w:hAnsi="仿宋" w:eastAsia="仿宋" w:cs="仿宋"/>
          <w:color w:val="auto"/>
          <w:spacing w:val="-95"/>
          <w:sz w:val="23"/>
          <w:szCs w:val="23"/>
        </w:rPr>
        <w:t xml:space="preserve"> </w:t>
      </w:r>
      <w:r>
        <w:rPr>
          <w:rFonts w:hint="eastAsia" w:ascii="仿宋" w:hAnsi="仿宋" w:eastAsia="仿宋" w:cs="仿宋"/>
          <w:color w:val="auto"/>
          <w:spacing w:val="-1"/>
          <w:sz w:val="23"/>
          <w:szCs w:val="23"/>
        </w:rPr>
        <w:t>的投标，现保证：我方在规定的投标有</w:t>
      </w:r>
      <w:r>
        <w:rPr>
          <w:rFonts w:hint="eastAsia" w:ascii="仿宋" w:hAnsi="仿宋" w:eastAsia="仿宋" w:cs="仿宋"/>
          <w:color w:val="auto"/>
          <w:sz w:val="23"/>
          <w:szCs w:val="23"/>
        </w:rPr>
        <w:t xml:space="preserve"> </w:t>
      </w:r>
      <w:r>
        <w:rPr>
          <w:rFonts w:hint="eastAsia" w:ascii="仿宋" w:hAnsi="仿宋" w:eastAsia="仿宋" w:cs="仿宋"/>
          <w:color w:val="auto"/>
          <w:spacing w:val="12"/>
          <w:sz w:val="23"/>
          <w:szCs w:val="23"/>
        </w:rPr>
        <w:t>效期内撤销或修改投标文件的，或者在收到中标通知书后无正当</w:t>
      </w:r>
      <w:r>
        <w:rPr>
          <w:rFonts w:hint="eastAsia" w:ascii="仿宋" w:hAnsi="仿宋" w:eastAsia="仿宋" w:cs="仿宋"/>
          <w:color w:val="auto"/>
          <w:spacing w:val="11"/>
          <w:sz w:val="23"/>
          <w:szCs w:val="23"/>
        </w:rPr>
        <w:t>理由拒签合同或拒交规定履</w:t>
      </w:r>
      <w:r>
        <w:rPr>
          <w:rFonts w:hint="eastAsia" w:ascii="仿宋" w:hAnsi="仿宋" w:eastAsia="仿宋" w:cs="仿宋"/>
          <w:color w:val="auto"/>
          <w:spacing w:val="2"/>
          <w:sz w:val="23"/>
          <w:szCs w:val="23"/>
        </w:rPr>
        <w:t>约担保的，投标保证金不予退还。</w:t>
      </w:r>
    </w:p>
    <w:p w14:paraId="77DDAABD">
      <w:pPr>
        <w:pStyle w:val="2"/>
        <w:spacing w:line="260" w:lineRule="auto"/>
        <w:rPr>
          <w:rFonts w:hint="eastAsia" w:ascii="仿宋" w:hAnsi="仿宋" w:eastAsia="仿宋" w:cs="仿宋"/>
          <w:color w:val="auto"/>
        </w:rPr>
      </w:pPr>
    </w:p>
    <w:p w14:paraId="66C7DF88">
      <w:pPr>
        <w:pStyle w:val="2"/>
        <w:spacing w:line="261" w:lineRule="auto"/>
        <w:rPr>
          <w:rFonts w:hint="eastAsia" w:ascii="仿宋" w:hAnsi="仿宋" w:eastAsia="仿宋" w:cs="仿宋"/>
          <w:color w:val="auto"/>
        </w:rPr>
      </w:pPr>
    </w:p>
    <w:p w14:paraId="3891A664">
      <w:pPr>
        <w:pStyle w:val="2"/>
        <w:spacing w:line="261" w:lineRule="auto"/>
        <w:rPr>
          <w:rFonts w:hint="eastAsia" w:ascii="仿宋" w:hAnsi="仿宋" w:eastAsia="仿宋" w:cs="仿宋"/>
          <w:color w:val="auto"/>
        </w:rPr>
      </w:pPr>
    </w:p>
    <w:p w14:paraId="58023D1A">
      <w:pPr>
        <w:pStyle w:val="2"/>
        <w:spacing w:line="261" w:lineRule="auto"/>
        <w:rPr>
          <w:rFonts w:hint="eastAsia" w:ascii="仿宋" w:hAnsi="仿宋" w:eastAsia="仿宋" w:cs="仿宋"/>
          <w:color w:val="auto"/>
        </w:rPr>
      </w:pPr>
    </w:p>
    <w:p w14:paraId="47E961E9">
      <w:pPr>
        <w:keepNext w:val="0"/>
        <w:keepLines w:val="0"/>
        <w:pageBreakBefore w:val="0"/>
        <w:widowControl/>
        <w:kinsoku w:val="0"/>
        <w:wordWrap/>
        <w:overflowPunct/>
        <w:topLinePunct w:val="0"/>
        <w:autoSpaceDE w:val="0"/>
        <w:autoSpaceDN w:val="0"/>
        <w:bidi w:val="0"/>
        <w:adjustRightInd w:val="0"/>
        <w:snapToGrid w:val="0"/>
        <w:spacing w:line="358" w:lineRule="auto"/>
        <w:ind w:left="0" w:right="0" w:hanging="10"/>
        <w:jc w:val="right"/>
        <w:textAlignment w:val="baseline"/>
        <w:rPr>
          <w:rFonts w:hint="eastAsia" w:ascii="仿宋" w:hAnsi="仿宋" w:eastAsia="仿宋" w:cs="仿宋"/>
          <w:color w:val="auto"/>
          <w:sz w:val="21"/>
          <w:szCs w:val="21"/>
        </w:rPr>
      </w:pPr>
      <w:r>
        <w:rPr>
          <w:rFonts w:hint="eastAsia" w:ascii="仿宋" w:hAnsi="仿宋" w:eastAsia="仿宋" w:cs="仿宋"/>
          <w:color w:val="auto"/>
          <w:spacing w:val="-43"/>
          <w:w w:val="92"/>
          <w:sz w:val="21"/>
          <w:szCs w:val="21"/>
        </w:rPr>
        <w:t>供应商：</w:t>
      </w:r>
      <w:r>
        <w:rPr>
          <w:rFonts w:hint="eastAsia" w:ascii="仿宋" w:hAnsi="仿宋" w:eastAsia="仿宋" w:cs="仿宋"/>
          <w:color w:val="auto"/>
          <w:spacing w:val="2"/>
          <w:sz w:val="21"/>
          <w:szCs w:val="21"/>
          <w:u w:val="single" w:color="auto"/>
        </w:rPr>
        <w:t xml:space="preserve">               </w:t>
      </w:r>
      <w:r>
        <w:rPr>
          <w:rFonts w:hint="eastAsia" w:ascii="仿宋" w:hAnsi="仿宋" w:eastAsia="仿宋" w:cs="仿宋"/>
          <w:color w:val="auto"/>
          <w:spacing w:val="-197"/>
          <w:sz w:val="21"/>
          <w:szCs w:val="21"/>
        </w:rPr>
        <w:t xml:space="preserve"> </w:t>
      </w:r>
      <w:r>
        <w:rPr>
          <w:rFonts w:hint="eastAsia" w:ascii="仿宋" w:hAnsi="仿宋" w:eastAsia="仿宋" w:cs="仿宋"/>
          <w:color w:val="auto"/>
          <w:spacing w:val="-43"/>
          <w:w w:val="92"/>
          <w:sz w:val="21"/>
          <w:szCs w:val="21"/>
        </w:rPr>
        <w:t>(盖章)</w:t>
      </w:r>
      <w:r>
        <w:rPr>
          <w:rFonts w:hint="eastAsia" w:ascii="仿宋" w:hAnsi="仿宋" w:eastAsia="仿宋" w:cs="仿宋"/>
          <w:color w:val="auto"/>
          <w:sz w:val="21"/>
          <w:szCs w:val="21"/>
        </w:rPr>
        <w:t xml:space="preserve"> </w:t>
      </w:r>
    </w:p>
    <w:p w14:paraId="6E99145B">
      <w:pPr>
        <w:keepNext w:val="0"/>
        <w:keepLines w:val="0"/>
        <w:pageBreakBefore w:val="0"/>
        <w:widowControl/>
        <w:kinsoku w:val="0"/>
        <w:wordWrap/>
        <w:overflowPunct/>
        <w:topLinePunct w:val="0"/>
        <w:autoSpaceDE w:val="0"/>
        <w:autoSpaceDN w:val="0"/>
        <w:bidi w:val="0"/>
        <w:adjustRightInd w:val="0"/>
        <w:snapToGrid w:val="0"/>
        <w:spacing w:line="358" w:lineRule="auto"/>
        <w:ind w:left="0" w:right="0" w:hanging="10"/>
        <w:jc w:val="right"/>
        <w:textAlignment w:val="baseline"/>
        <w:rPr>
          <w:rFonts w:hint="eastAsia" w:ascii="仿宋" w:hAnsi="仿宋" w:eastAsia="仿宋" w:cs="仿宋"/>
          <w:color w:val="auto"/>
          <w:sz w:val="21"/>
          <w:szCs w:val="21"/>
        </w:rPr>
      </w:pPr>
      <w:r>
        <w:rPr>
          <w:rFonts w:hint="eastAsia" w:ascii="仿宋" w:hAnsi="仿宋" w:eastAsia="仿宋" w:cs="仿宋"/>
          <w:color w:val="auto"/>
          <w:spacing w:val="6"/>
          <w:sz w:val="21"/>
          <w:szCs w:val="21"/>
        </w:rPr>
        <w:t>法定代表人或被授权人：    (签字)</w:t>
      </w:r>
    </w:p>
    <w:p w14:paraId="012DCE9A">
      <w:pPr>
        <w:keepNext w:val="0"/>
        <w:keepLines w:val="0"/>
        <w:pageBreakBefore w:val="0"/>
        <w:widowControl/>
        <w:kinsoku w:val="0"/>
        <w:wordWrap/>
        <w:overflowPunct/>
        <w:topLinePunct w:val="0"/>
        <w:autoSpaceDE w:val="0"/>
        <w:autoSpaceDN w:val="0"/>
        <w:bidi w:val="0"/>
        <w:adjustRightInd w:val="0"/>
        <w:snapToGrid w:val="0"/>
        <w:spacing w:line="437" w:lineRule="auto"/>
        <w:ind w:left="0" w:right="0" w:firstLine="3152"/>
        <w:jc w:val="right"/>
        <w:textAlignment w:val="baseline"/>
        <w:rPr>
          <w:rFonts w:hint="eastAsia" w:ascii="仿宋" w:hAnsi="仿宋" w:eastAsia="仿宋" w:cs="仿宋"/>
          <w:color w:val="auto"/>
          <w:sz w:val="21"/>
          <w:szCs w:val="21"/>
        </w:rPr>
      </w:pPr>
      <w:r>
        <w:rPr>
          <w:rFonts w:hint="eastAsia" w:ascii="仿宋" w:hAnsi="仿宋" w:eastAsia="仿宋" w:cs="仿宋"/>
          <w:color w:val="auto"/>
          <w:spacing w:val="-93"/>
          <w:sz w:val="21"/>
          <w:szCs w:val="21"/>
        </w:rPr>
        <w:t>日</w:t>
      </w:r>
      <w:r>
        <w:rPr>
          <w:rFonts w:hint="eastAsia" w:ascii="仿宋" w:hAnsi="仿宋" w:eastAsia="仿宋" w:cs="仿宋"/>
          <w:color w:val="auto"/>
          <w:spacing w:val="70"/>
          <w:sz w:val="21"/>
          <w:szCs w:val="21"/>
        </w:rPr>
        <w:t xml:space="preserve"> </w:t>
      </w:r>
      <w:r>
        <w:rPr>
          <w:rFonts w:hint="eastAsia" w:ascii="仿宋" w:hAnsi="仿宋" w:eastAsia="仿宋" w:cs="仿宋"/>
          <w:color w:val="auto"/>
          <w:spacing w:val="-93"/>
          <w:sz w:val="21"/>
          <w:szCs w:val="21"/>
        </w:rPr>
        <w:t>期</w:t>
      </w:r>
      <w:r>
        <w:rPr>
          <w:rFonts w:hint="eastAsia" w:ascii="仿宋" w:hAnsi="仿宋" w:eastAsia="仿宋" w:cs="仿宋"/>
          <w:color w:val="auto"/>
          <w:spacing w:val="53"/>
          <w:sz w:val="21"/>
          <w:szCs w:val="21"/>
        </w:rPr>
        <w:t xml:space="preserve"> </w:t>
      </w:r>
      <w:r>
        <w:rPr>
          <w:rFonts w:hint="eastAsia" w:ascii="仿宋" w:hAnsi="仿宋" w:eastAsia="仿宋" w:cs="仿宋"/>
          <w:color w:val="auto"/>
          <w:spacing w:val="-93"/>
          <w:sz w:val="21"/>
          <w:szCs w:val="21"/>
        </w:rPr>
        <w:t>：</w:t>
      </w:r>
      <w:r>
        <w:rPr>
          <w:rFonts w:hint="eastAsia" w:ascii="仿宋" w:hAnsi="仿宋" w:eastAsia="仿宋" w:cs="仿宋"/>
          <w:color w:val="auto"/>
          <w:spacing w:val="35"/>
          <w:sz w:val="21"/>
          <w:szCs w:val="21"/>
          <w:u w:val="single" w:color="auto"/>
        </w:rPr>
        <w:t xml:space="preserve">  </w:t>
      </w:r>
      <w:r>
        <w:rPr>
          <w:rFonts w:hint="eastAsia" w:ascii="仿宋" w:hAnsi="仿宋" w:eastAsia="仿宋" w:cs="仿宋"/>
          <w:color w:val="auto"/>
          <w:spacing w:val="-93"/>
          <w:sz w:val="21"/>
          <w:szCs w:val="21"/>
        </w:rPr>
        <w:t>年</w:t>
      </w:r>
      <w:r>
        <w:rPr>
          <w:rFonts w:hint="eastAsia" w:ascii="仿宋" w:hAnsi="仿宋" w:eastAsia="仿宋" w:cs="仿宋"/>
          <w:color w:val="auto"/>
          <w:spacing w:val="-93"/>
          <w:sz w:val="21"/>
          <w:szCs w:val="21"/>
          <w:u w:val="single" w:color="auto"/>
        </w:rPr>
        <w:t xml:space="preserve">    </w:t>
      </w:r>
      <w:r>
        <w:rPr>
          <w:rFonts w:hint="eastAsia" w:ascii="仿宋" w:hAnsi="仿宋" w:eastAsia="仿宋" w:cs="仿宋"/>
          <w:color w:val="auto"/>
          <w:spacing w:val="-93"/>
          <w:sz w:val="21"/>
          <w:szCs w:val="21"/>
        </w:rPr>
        <w:t>月</w:t>
      </w:r>
      <w:r>
        <w:rPr>
          <w:rFonts w:hint="eastAsia" w:ascii="仿宋" w:hAnsi="仿宋" w:eastAsia="仿宋" w:cs="仿宋"/>
          <w:color w:val="auto"/>
          <w:spacing w:val="173"/>
          <w:sz w:val="21"/>
          <w:szCs w:val="21"/>
          <w:u w:val="single" w:color="auto"/>
        </w:rPr>
        <w:t xml:space="preserve"> </w:t>
      </w:r>
      <w:r>
        <w:rPr>
          <w:rFonts w:hint="eastAsia" w:ascii="仿宋" w:hAnsi="仿宋" w:eastAsia="仿宋" w:cs="仿宋"/>
          <w:color w:val="auto"/>
          <w:spacing w:val="-165"/>
          <w:sz w:val="21"/>
          <w:szCs w:val="21"/>
        </w:rPr>
        <w:t xml:space="preserve"> </w:t>
      </w:r>
      <w:r>
        <w:rPr>
          <w:rFonts w:hint="eastAsia" w:ascii="仿宋" w:hAnsi="仿宋" w:eastAsia="仿宋" w:cs="仿宋"/>
          <w:color w:val="auto"/>
          <w:spacing w:val="-93"/>
          <w:sz w:val="21"/>
          <w:szCs w:val="21"/>
        </w:rPr>
        <w:t>日</w:t>
      </w:r>
      <w:r>
        <w:rPr>
          <w:rFonts w:hint="eastAsia" w:ascii="仿宋" w:hAnsi="仿宋" w:eastAsia="仿宋" w:cs="仿宋"/>
          <w:color w:val="auto"/>
          <w:sz w:val="21"/>
          <w:szCs w:val="21"/>
        </w:rPr>
        <w:t xml:space="preserve"> </w:t>
      </w:r>
    </w:p>
    <w:p w14:paraId="734F33D3">
      <w:pPr>
        <w:spacing w:before="210" w:line="325" w:lineRule="auto"/>
        <w:ind w:firstLine="489"/>
        <w:jc w:val="center"/>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rPr>
        <w:t>缴费回单(复印件应附在投标文件中)</w:t>
      </w:r>
    </w:p>
    <w:p w14:paraId="379B051A">
      <w:pPr>
        <w:pStyle w:val="2"/>
        <w:spacing w:line="246" w:lineRule="auto"/>
        <w:rPr>
          <w:rFonts w:hint="eastAsia" w:ascii="仿宋" w:hAnsi="仿宋" w:eastAsia="仿宋" w:cs="仿宋"/>
          <w:color w:val="auto"/>
        </w:rPr>
      </w:pPr>
    </w:p>
    <w:p w14:paraId="0F2EEC47">
      <w:pPr>
        <w:pStyle w:val="2"/>
        <w:spacing w:line="246" w:lineRule="auto"/>
        <w:rPr>
          <w:rFonts w:hint="eastAsia" w:ascii="仿宋" w:hAnsi="仿宋" w:eastAsia="仿宋" w:cs="仿宋"/>
          <w:color w:val="auto"/>
        </w:rPr>
      </w:pPr>
    </w:p>
    <w:p w14:paraId="4A5396FB">
      <w:pPr>
        <w:pStyle w:val="2"/>
        <w:spacing w:line="246" w:lineRule="auto"/>
        <w:rPr>
          <w:rFonts w:hint="eastAsia" w:ascii="仿宋" w:hAnsi="仿宋" w:eastAsia="仿宋" w:cs="仿宋"/>
          <w:color w:val="auto"/>
        </w:rPr>
      </w:pPr>
    </w:p>
    <w:p w14:paraId="2101F904">
      <w:pPr>
        <w:pStyle w:val="2"/>
        <w:spacing w:line="246" w:lineRule="auto"/>
        <w:rPr>
          <w:rFonts w:hint="eastAsia" w:ascii="仿宋" w:hAnsi="仿宋" w:eastAsia="仿宋" w:cs="仿宋"/>
          <w:color w:val="auto"/>
        </w:rPr>
      </w:pPr>
    </w:p>
    <w:p w14:paraId="4440F160">
      <w:pPr>
        <w:pStyle w:val="2"/>
        <w:spacing w:line="247" w:lineRule="auto"/>
        <w:rPr>
          <w:rFonts w:hint="eastAsia" w:ascii="仿宋" w:hAnsi="仿宋" w:eastAsia="仿宋" w:cs="仿宋"/>
          <w:color w:val="auto"/>
        </w:rPr>
      </w:pPr>
    </w:p>
    <w:p w14:paraId="5DBFD44D">
      <w:pPr>
        <w:pStyle w:val="2"/>
        <w:spacing w:line="247" w:lineRule="auto"/>
        <w:rPr>
          <w:rFonts w:hint="eastAsia" w:ascii="仿宋" w:hAnsi="仿宋" w:eastAsia="仿宋" w:cs="仿宋"/>
          <w:color w:val="auto"/>
        </w:rPr>
      </w:pPr>
    </w:p>
    <w:p w14:paraId="021FAAF7">
      <w:pPr>
        <w:pStyle w:val="2"/>
        <w:spacing w:line="247" w:lineRule="auto"/>
        <w:rPr>
          <w:rFonts w:hint="eastAsia" w:ascii="仿宋" w:hAnsi="仿宋" w:eastAsia="仿宋" w:cs="仿宋"/>
          <w:color w:val="auto"/>
        </w:rPr>
      </w:pPr>
    </w:p>
    <w:p w14:paraId="2D65E554">
      <w:pPr>
        <w:pStyle w:val="2"/>
        <w:spacing w:line="247" w:lineRule="auto"/>
        <w:rPr>
          <w:rFonts w:hint="eastAsia" w:ascii="仿宋" w:hAnsi="仿宋" w:eastAsia="仿宋" w:cs="仿宋"/>
          <w:color w:val="auto"/>
        </w:rPr>
      </w:pPr>
    </w:p>
    <w:p w14:paraId="49BB3C81">
      <w:pPr>
        <w:pStyle w:val="2"/>
        <w:spacing w:line="247" w:lineRule="auto"/>
        <w:rPr>
          <w:rFonts w:hint="eastAsia" w:ascii="仿宋" w:hAnsi="仿宋" w:eastAsia="仿宋" w:cs="仿宋"/>
          <w:color w:val="auto"/>
        </w:rPr>
      </w:pPr>
    </w:p>
    <w:p w14:paraId="2FB1557C">
      <w:pPr>
        <w:pStyle w:val="2"/>
        <w:spacing w:line="247" w:lineRule="auto"/>
        <w:rPr>
          <w:rFonts w:hint="eastAsia" w:ascii="仿宋" w:hAnsi="仿宋" w:eastAsia="仿宋" w:cs="仿宋"/>
          <w:color w:val="auto"/>
        </w:rPr>
      </w:pPr>
    </w:p>
    <w:p w14:paraId="271FA742">
      <w:pPr>
        <w:pStyle w:val="2"/>
        <w:spacing w:line="247" w:lineRule="auto"/>
        <w:rPr>
          <w:rFonts w:hint="eastAsia" w:ascii="仿宋" w:hAnsi="仿宋" w:eastAsia="仿宋" w:cs="仿宋"/>
          <w:color w:val="auto"/>
        </w:rPr>
      </w:pPr>
    </w:p>
    <w:p w14:paraId="1B624D86">
      <w:pPr>
        <w:pStyle w:val="2"/>
        <w:spacing w:line="247" w:lineRule="auto"/>
        <w:rPr>
          <w:rFonts w:hint="eastAsia" w:ascii="仿宋" w:hAnsi="仿宋" w:eastAsia="仿宋" w:cs="仿宋"/>
          <w:color w:val="auto"/>
        </w:rPr>
      </w:pPr>
    </w:p>
    <w:p w14:paraId="7CEAE475">
      <w:pPr>
        <w:pStyle w:val="2"/>
        <w:spacing w:line="247" w:lineRule="auto"/>
        <w:rPr>
          <w:rFonts w:hint="eastAsia" w:ascii="仿宋" w:hAnsi="仿宋" w:eastAsia="仿宋" w:cs="仿宋"/>
          <w:color w:val="auto"/>
        </w:rPr>
      </w:pPr>
    </w:p>
    <w:p w14:paraId="57A0491F">
      <w:pPr>
        <w:pStyle w:val="2"/>
        <w:spacing w:line="247" w:lineRule="auto"/>
        <w:rPr>
          <w:rFonts w:hint="eastAsia" w:ascii="仿宋" w:hAnsi="仿宋" w:eastAsia="仿宋" w:cs="仿宋"/>
          <w:color w:val="auto"/>
        </w:rPr>
      </w:pPr>
    </w:p>
    <w:p w14:paraId="4F05038A">
      <w:pPr>
        <w:pStyle w:val="2"/>
        <w:spacing w:line="247" w:lineRule="auto"/>
        <w:rPr>
          <w:rFonts w:hint="eastAsia" w:ascii="仿宋" w:hAnsi="仿宋" w:eastAsia="仿宋" w:cs="仿宋"/>
          <w:color w:val="auto"/>
        </w:rPr>
      </w:pPr>
    </w:p>
    <w:p w14:paraId="480203A7">
      <w:pPr>
        <w:pStyle w:val="2"/>
        <w:spacing w:line="247" w:lineRule="auto"/>
        <w:rPr>
          <w:rFonts w:hint="eastAsia" w:ascii="仿宋" w:hAnsi="仿宋" w:eastAsia="仿宋" w:cs="仿宋"/>
          <w:color w:val="auto"/>
        </w:rPr>
      </w:pPr>
    </w:p>
    <w:p w14:paraId="3D86C151">
      <w:pPr>
        <w:pStyle w:val="2"/>
        <w:spacing w:line="247" w:lineRule="auto"/>
        <w:rPr>
          <w:rFonts w:hint="eastAsia" w:ascii="仿宋" w:hAnsi="仿宋" w:eastAsia="仿宋" w:cs="仿宋"/>
          <w:color w:val="auto"/>
        </w:rPr>
      </w:pPr>
    </w:p>
    <w:p w14:paraId="6A057FC4">
      <w:pPr>
        <w:pStyle w:val="2"/>
        <w:spacing w:line="247" w:lineRule="auto"/>
        <w:rPr>
          <w:rFonts w:hint="eastAsia" w:ascii="仿宋" w:hAnsi="仿宋" w:eastAsia="仿宋" w:cs="仿宋"/>
          <w:color w:val="auto"/>
        </w:rPr>
      </w:pPr>
    </w:p>
    <w:p w14:paraId="01F3EFDC">
      <w:pPr>
        <w:pStyle w:val="2"/>
        <w:spacing w:line="247" w:lineRule="auto"/>
        <w:rPr>
          <w:rFonts w:hint="eastAsia" w:ascii="仿宋" w:hAnsi="仿宋" w:eastAsia="仿宋" w:cs="仿宋"/>
          <w:color w:val="auto"/>
        </w:rPr>
      </w:pPr>
    </w:p>
    <w:p w14:paraId="34A376E3">
      <w:pPr>
        <w:pStyle w:val="2"/>
        <w:spacing w:line="247" w:lineRule="auto"/>
        <w:rPr>
          <w:rFonts w:hint="eastAsia" w:ascii="仿宋" w:hAnsi="仿宋" w:eastAsia="仿宋" w:cs="仿宋"/>
          <w:color w:val="auto"/>
        </w:rPr>
      </w:pPr>
    </w:p>
    <w:p w14:paraId="61A3CB49">
      <w:pPr>
        <w:pStyle w:val="2"/>
        <w:spacing w:line="247" w:lineRule="auto"/>
        <w:rPr>
          <w:rFonts w:hint="eastAsia" w:ascii="仿宋" w:hAnsi="仿宋" w:eastAsia="仿宋" w:cs="仿宋"/>
          <w:color w:val="auto"/>
        </w:rPr>
      </w:pPr>
    </w:p>
    <w:p w14:paraId="119339BC">
      <w:pPr>
        <w:pStyle w:val="2"/>
        <w:spacing w:line="247" w:lineRule="auto"/>
        <w:rPr>
          <w:rFonts w:hint="eastAsia" w:ascii="仿宋" w:hAnsi="仿宋" w:eastAsia="仿宋" w:cs="仿宋"/>
          <w:color w:val="auto"/>
        </w:rPr>
      </w:pPr>
    </w:p>
    <w:p w14:paraId="2A52A515">
      <w:pPr>
        <w:pStyle w:val="2"/>
        <w:spacing w:line="247" w:lineRule="auto"/>
        <w:rPr>
          <w:rFonts w:hint="eastAsia" w:ascii="仿宋" w:hAnsi="仿宋" w:eastAsia="仿宋" w:cs="仿宋"/>
          <w:color w:val="auto"/>
        </w:rPr>
      </w:pPr>
    </w:p>
    <w:p w14:paraId="1BF5CD9E">
      <w:pPr>
        <w:spacing w:before="75" w:line="221" w:lineRule="auto"/>
        <w:ind w:left="3"/>
        <w:rPr>
          <w:rFonts w:hint="eastAsia" w:ascii="仿宋" w:hAnsi="仿宋" w:eastAsia="仿宋" w:cs="仿宋"/>
          <w:color w:val="auto"/>
          <w:sz w:val="23"/>
          <w:szCs w:val="23"/>
        </w:rPr>
      </w:pPr>
      <w:r>
        <w:rPr>
          <w:rFonts w:hint="eastAsia" w:ascii="仿宋" w:hAnsi="仿宋" w:eastAsia="仿宋" w:cs="仿宋"/>
          <w:b/>
          <w:bCs/>
          <w:color w:val="auto"/>
          <w:spacing w:val="-20"/>
          <w:sz w:val="23"/>
          <w:szCs w:val="23"/>
        </w:rPr>
        <w:t>★备注：投标保证金缴费或电子保函回单复印件加盖公章</w:t>
      </w:r>
    </w:p>
    <w:p w14:paraId="3E03F0F2">
      <w:pPr>
        <w:spacing w:line="221" w:lineRule="auto"/>
        <w:rPr>
          <w:rFonts w:hint="eastAsia" w:ascii="仿宋" w:hAnsi="仿宋" w:eastAsia="仿宋" w:cs="仿宋"/>
          <w:color w:val="auto"/>
          <w:sz w:val="23"/>
          <w:szCs w:val="23"/>
        </w:rPr>
        <w:sectPr>
          <w:footerReference r:id="rId22" w:type="default"/>
          <w:pgSz w:w="11910" w:h="16840"/>
          <w:pgMar w:top="1440" w:right="1800" w:bottom="1440" w:left="1800" w:header="0" w:footer="371" w:gutter="0"/>
          <w:pgNumType w:fmt="decimal"/>
          <w:cols w:space="720" w:num="1"/>
        </w:sectPr>
      </w:pPr>
    </w:p>
    <w:p w14:paraId="27FFE61A">
      <w:pPr>
        <w:spacing w:before="98"/>
        <w:jc w:val="center"/>
        <w:outlineLvl w:val="6"/>
        <w:rPr>
          <w:rFonts w:hint="eastAsia" w:ascii="仿宋" w:hAnsi="仿宋" w:eastAsia="仿宋" w:cs="仿宋"/>
          <w:color w:val="auto"/>
          <w:sz w:val="34"/>
          <w:szCs w:val="34"/>
          <w:lang w:val="en-US"/>
        </w:rPr>
      </w:pPr>
      <w:r>
        <w:rPr>
          <w:rFonts w:hint="eastAsia" w:ascii="仿宋" w:hAnsi="仿宋" w:eastAsia="仿宋" w:cs="仿宋"/>
          <w:b/>
          <w:bCs/>
          <w:color w:val="auto"/>
          <w:spacing w:val="2"/>
          <w:sz w:val="34"/>
          <w:szCs w:val="34"/>
        </w:rPr>
        <w:t>(5)</w:t>
      </w:r>
      <w:r>
        <w:rPr>
          <w:rFonts w:hint="eastAsia" w:ascii="仿宋" w:hAnsi="仿宋" w:eastAsia="仿宋" w:cs="仿宋"/>
          <w:b/>
          <w:bCs/>
          <w:color w:val="auto"/>
          <w:spacing w:val="2"/>
          <w:sz w:val="34"/>
          <w:szCs w:val="34"/>
          <w:lang w:eastAsia="zh-CN"/>
        </w:rPr>
        <w:t>、</w:t>
      </w:r>
      <w:r>
        <w:rPr>
          <w:rFonts w:hint="eastAsia" w:ascii="仿宋" w:hAnsi="仿宋" w:eastAsia="仿宋" w:cs="仿宋"/>
          <w:b/>
          <w:bCs/>
          <w:color w:val="auto"/>
          <w:spacing w:val="2"/>
          <w:sz w:val="34"/>
          <w:szCs w:val="34"/>
          <w:lang w:val="en-US" w:eastAsia="zh-CN"/>
        </w:rPr>
        <w:t>投标报价单</w:t>
      </w:r>
    </w:p>
    <w:p w14:paraId="1783FF1E">
      <w:pPr>
        <w:pStyle w:val="2"/>
        <w:spacing w:line="266" w:lineRule="auto"/>
        <w:rPr>
          <w:rFonts w:hint="eastAsia" w:ascii="仿宋" w:hAnsi="仿宋" w:eastAsia="仿宋" w:cs="仿宋"/>
          <w:color w:val="auto"/>
        </w:rPr>
      </w:pPr>
    </w:p>
    <w:p w14:paraId="3D1B5956">
      <w:pPr>
        <w:pStyle w:val="2"/>
        <w:spacing w:line="267" w:lineRule="auto"/>
        <w:rPr>
          <w:rFonts w:hint="eastAsia" w:ascii="仿宋" w:hAnsi="仿宋" w:eastAsia="仿宋" w:cs="仿宋"/>
          <w:color w:val="auto"/>
        </w:rPr>
      </w:pPr>
    </w:p>
    <w:p w14:paraId="10B8F835">
      <w:pPr>
        <w:spacing w:before="94" w:line="311" w:lineRule="auto"/>
        <w:ind w:right="3770"/>
        <w:rPr>
          <w:rFonts w:hint="eastAsia" w:ascii="仿宋" w:hAnsi="仿宋" w:eastAsia="仿宋" w:cs="仿宋"/>
          <w:color w:val="auto"/>
          <w:sz w:val="22"/>
          <w:szCs w:val="22"/>
        </w:rPr>
      </w:pPr>
      <w:r>
        <w:rPr>
          <w:rFonts w:hint="eastAsia" w:ascii="仿宋" w:hAnsi="仿宋" w:eastAsia="仿宋" w:cs="仿宋"/>
          <w:color w:val="auto"/>
          <w:spacing w:val="-2"/>
          <w:sz w:val="22"/>
          <w:szCs w:val="22"/>
        </w:rPr>
        <w:t>采购项目名称：</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pacing w:val="-8"/>
          <w:sz w:val="22"/>
          <w:szCs w:val="22"/>
        </w:rPr>
        <w:t>采购项目编号：</w:t>
      </w:r>
      <w:r>
        <w:rPr>
          <w:rFonts w:hint="eastAsia" w:ascii="仿宋" w:hAnsi="仿宋" w:eastAsia="仿宋" w:cs="仿宋"/>
          <w:color w:val="auto"/>
          <w:sz w:val="22"/>
          <w:szCs w:val="22"/>
          <w:u w:val="single" w:color="auto"/>
        </w:rPr>
        <w:t xml:space="preserve">                                                                     </w:t>
      </w:r>
    </w:p>
    <w:tbl>
      <w:tblPr>
        <w:tblStyle w:val="20"/>
        <w:tblW w:w="94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7690"/>
      </w:tblGrid>
      <w:tr w14:paraId="116C4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733" w:type="dxa"/>
            <w:vMerge w:val="restart"/>
            <w:tcBorders>
              <w:bottom w:val="nil"/>
            </w:tcBorders>
            <w:vAlign w:val="top"/>
          </w:tcPr>
          <w:p w14:paraId="47F1ADE4">
            <w:pPr>
              <w:spacing w:line="392" w:lineRule="auto"/>
              <w:rPr>
                <w:rFonts w:hint="eastAsia" w:ascii="仿宋" w:hAnsi="仿宋" w:eastAsia="仿宋" w:cs="仿宋"/>
                <w:color w:val="auto"/>
                <w:sz w:val="21"/>
              </w:rPr>
            </w:pPr>
          </w:p>
          <w:p w14:paraId="14D8A025">
            <w:pPr>
              <w:spacing w:before="94" w:line="189" w:lineRule="auto"/>
              <w:ind w:left="533"/>
              <w:rPr>
                <w:rFonts w:hint="eastAsia" w:ascii="仿宋" w:hAnsi="仿宋" w:eastAsia="仿宋" w:cs="仿宋"/>
                <w:color w:val="auto"/>
                <w:sz w:val="22"/>
                <w:szCs w:val="22"/>
              </w:rPr>
            </w:pPr>
            <w:r>
              <w:rPr>
                <w:rFonts w:hint="eastAsia" w:ascii="仿宋" w:hAnsi="仿宋" w:eastAsia="仿宋" w:cs="仿宋"/>
                <w:color w:val="auto"/>
                <w:spacing w:val="9"/>
                <w:sz w:val="22"/>
                <w:szCs w:val="22"/>
              </w:rPr>
              <w:t>总报价</w:t>
            </w:r>
          </w:p>
        </w:tc>
        <w:tc>
          <w:tcPr>
            <w:tcW w:w="7690" w:type="dxa"/>
            <w:vAlign w:val="top"/>
          </w:tcPr>
          <w:p w14:paraId="509117B3">
            <w:pPr>
              <w:spacing w:before="150" w:line="229" w:lineRule="auto"/>
              <w:ind w:left="254"/>
              <w:rPr>
                <w:rFonts w:hint="eastAsia" w:ascii="仿宋" w:hAnsi="仿宋" w:eastAsia="仿宋" w:cs="仿宋"/>
                <w:color w:val="auto"/>
                <w:sz w:val="22"/>
                <w:szCs w:val="22"/>
              </w:rPr>
            </w:pPr>
            <w:r>
              <w:rPr>
                <w:rFonts w:hint="eastAsia" w:ascii="仿宋" w:hAnsi="仿宋" w:eastAsia="仿宋" w:cs="仿宋"/>
                <w:color w:val="auto"/>
                <w:spacing w:val="11"/>
                <w:sz w:val="22"/>
                <w:szCs w:val="22"/>
              </w:rPr>
              <w:t>(大写)</w:t>
            </w:r>
            <w:r>
              <w:rPr>
                <w:rFonts w:hint="eastAsia" w:ascii="仿宋" w:hAnsi="仿宋" w:eastAsia="仿宋" w:cs="仿宋"/>
                <w:color w:val="auto"/>
                <w:spacing w:val="42"/>
                <w:sz w:val="22"/>
                <w:szCs w:val="22"/>
              </w:rPr>
              <w:t xml:space="preserve"> </w:t>
            </w:r>
            <w:r>
              <w:rPr>
                <w:rFonts w:hint="eastAsia" w:ascii="仿宋" w:hAnsi="仿宋" w:eastAsia="仿宋" w:cs="仿宋"/>
                <w:color w:val="auto"/>
                <w:spacing w:val="11"/>
                <w:sz w:val="22"/>
                <w:szCs w:val="22"/>
              </w:rPr>
              <w:t>:</w:t>
            </w:r>
          </w:p>
        </w:tc>
      </w:tr>
      <w:tr w14:paraId="70874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733" w:type="dxa"/>
            <w:vMerge w:val="continue"/>
            <w:tcBorders>
              <w:top w:val="nil"/>
            </w:tcBorders>
            <w:vAlign w:val="top"/>
          </w:tcPr>
          <w:p w14:paraId="24982C5E">
            <w:pPr>
              <w:rPr>
                <w:rFonts w:hint="eastAsia" w:ascii="仿宋" w:hAnsi="仿宋" w:eastAsia="仿宋" w:cs="仿宋"/>
                <w:color w:val="auto"/>
                <w:sz w:val="21"/>
              </w:rPr>
            </w:pPr>
          </w:p>
        </w:tc>
        <w:tc>
          <w:tcPr>
            <w:tcW w:w="7690" w:type="dxa"/>
            <w:vAlign w:val="top"/>
          </w:tcPr>
          <w:p w14:paraId="7BB0DEA2">
            <w:pPr>
              <w:spacing w:before="145" w:line="229" w:lineRule="auto"/>
              <w:ind w:left="254"/>
              <w:rPr>
                <w:rFonts w:hint="eastAsia" w:ascii="仿宋" w:hAnsi="仿宋" w:eastAsia="仿宋" w:cs="仿宋"/>
                <w:color w:val="auto"/>
                <w:sz w:val="22"/>
                <w:szCs w:val="22"/>
              </w:rPr>
            </w:pPr>
            <w:r>
              <w:rPr>
                <w:rFonts w:hint="eastAsia" w:ascii="仿宋" w:hAnsi="仿宋" w:eastAsia="仿宋" w:cs="仿宋"/>
                <w:color w:val="auto"/>
                <w:spacing w:val="8"/>
                <w:sz w:val="22"/>
                <w:szCs w:val="22"/>
              </w:rPr>
              <w:t>(小写)：</w:t>
            </w:r>
          </w:p>
        </w:tc>
      </w:tr>
      <w:tr w14:paraId="31D49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733" w:type="dxa"/>
            <w:vAlign w:val="top"/>
          </w:tcPr>
          <w:p w14:paraId="65305958">
            <w:pPr>
              <w:spacing w:before="195" w:line="190" w:lineRule="auto"/>
              <w:ind w:left="522"/>
              <w:rPr>
                <w:rFonts w:hint="eastAsia" w:ascii="仿宋" w:hAnsi="仿宋" w:eastAsia="仿宋" w:cs="仿宋"/>
                <w:color w:val="auto"/>
                <w:sz w:val="22"/>
                <w:szCs w:val="22"/>
              </w:rPr>
            </w:pPr>
            <w:r>
              <w:rPr>
                <w:rFonts w:hint="eastAsia" w:ascii="仿宋" w:hAnsi="仿宋" w:eastAsia="仿宋" w:cs="仿宋"/>
                <w:color w:val="auto"/>
                <w:spacing w:val="12"/>
                <w:sz w:val="22"/>
                <w:szCs w:val="22"/>
              </w:rPr>
              <w:t>服务期</w:t>
            </w:r>
          </w:p>
        </w:tc>
        <w:tc>
          <w:tcPr>
            <w:tcW w:w="7690" w:type="dxa"/>
            <w:vAlign w:val="top"/>
          </w:tcPr>
          <w:p w14:paraId="576D78B7">
            <w:pPr>
              <w:rPr>
                <w:rFonts w:hint="eastAsia" w:ascii="仿宋" w:hAnsi="仿宋" w:eastAsia="仿宋" w:cs="仿宋"/>
                <w:color w:val="auto"/>
                <w:sz w:val="21"/>
              </w:rPr>
            </w:pPr>
          </w:p>
        </w:tc>
      </w:tr>
      <w:tr w14:paraId="167CA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733" w:type="dxa"/>
            <w:vAlign w:val="top"/>
          </w:tcPr>
          <w:p w14:paraId="734D46EC">
            <w:pPr>
              <w:spacing w:before="198" w:line="189" w:lineRule="auto"/>
              <w:ind w:left="282"/>
              <w:rPr>
                <w:rFonts w:hint="eastAsia" w:ascii="仿宋" w:hAnsi="仿宋" w:eastAsia="仿宋" w:cs="仿宋"/>
                <w:color w:val="auto"/>
                <w:sz w:val="22"/>
                <w:szCs w:val="22"/>
              </w:rPr>
            </w:pPr>
            <w:r>
              <w:rPr>
                <w:rFonts w:hint="eastAsia" w:ascii="仿宋" w:hAnsi="仿宋" w:eastAsia="仿宋" w:cs="仿宋"/>
                <w:color w:val="auto"/>
                <w:spacing w:val="14"/>
                <w:sz w:val="22"/>
                <w:szCs w:val="22"/>
              </w:rPr>
              <w:t>项目负责人</w:t>
            </w:r>
          </w:p>
        </w:tc>
        <w:tc>
          <w:tcPr>
            <w:tcW w:w="7690" w:type="dxa"/>
            <w:vAlign w:val="top"/>
          </w:tcPr>
          <w:p w14:paraId="5B37DDD6">
            <w:pPr>
              <w:rPr>
                <w:rFonts w:hint="eastAsia" w:ascii="仿宋" w:hAnsi="仿宋" w:eastAsia="仿宋" w:cs="仿宋"/>
                <w:color w:val="auto"/>
                <w:sz w:val="21"/>
              </w:rPr>
            </w:pPr>
          </w:p>
        </w:tc>
      </w:tr>
      <w:tr w14:paraId="5126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733" w:type="dxa"/>
            <w:vAlign w:val="top"/>
          </w:tcPr>
          <w:p w14:paraId="6719140A">
            <w:pPr>
              <w:spacing w:before="199" w:line="190" w:lineRule="auto"/>
              <w:ind w:left="641"/>
              <w:rPr>
                <w:rFonts w:hint="eastAsia" w:ascii="仿宋" w:hAnsi="仿宋" w:eastAsia="仿宋" w:cs="仿宋"/>
                <w:color w:val="auto"/>
                <w:sz w:val="22"/>
                <w:szCs w:val="22"/>
              </w:rPr>
            </w:pPr>
            <w:r>
              <w:rPr>
                <w:rFonts w:hint="eastAsia" w:ascii="仿宋" w:hAnsi="仿宋" w:eastAsia="仿宋" w:cs="仿宋"/>
                <w:color w:val="auto"/>
                <w:spacing w:val="9"/>
                <w:sz w:val="22"/>
                <w:szCs w:val="22"/>
              </w:rPr>
              <w:t>备注</w:t>
            </w:r>
          </w:p>
        </w:tc>
        <w:tc>
          <w:tcPr>
            <w:tcW w:w="7690" w:type="dxa"/>
            <w:vAlign w:val="top"/>
          </w:tcPr>
          <w:p w14:paraId="119109C5">
            <w:pPr>
              <w:rPr>
                <w:rFonts w:hint="eastAsia" w:ascii="仿宋" w:hAnsi="仿宋" w:eastAsia="仿宋" w:cs="仿宋"/>
                <w:color w:val="auto"/>
                <w:sz w:val="21"/>
              </w:rPr>
            </w:pPr>
          </w:p>
        </w:tc>
      </w:tr>
    </w:tbl>
    <w:p w14:paraId="6F344A2C">
      <w:pPr>
        <w:spacing w:before="170" w:line="233" w:lineRule="auto"/>
        <w:ind w:right="20"/>
        <w:jc w:val="right"/>
        <w:rPr>
          <w:rFonts w:hint="eastAsia" w:ascii="仿宋" w:hAnsi="仿宋" w:eastAsia="仿宋" w:cs="仿宋"/>
          <w:color w:val="auto"/>
          <w:sz w:val="22"/>
          <w:szCs w:val="22"/>
        </w:rPr>
      </w:pPr>
      <w:r>
        <w:rPr>
          <w:rFonts w:hint="eastAsia" w:ascii="仿宋" w:hAnsi="仿宋" w:eastAsia="仿宋" w:cs="仿宋"/>
          <w:color w:val="auto"/>
          <w:spacing w:val="14"/>
          <w:sz w:val="22"/>
          <w:szCs w:val="22"/>
        </w:rPr>
        <w:t>注：</w:t>
      </w:r>
      <w:r>
        <w:rPr>
          <w:rFonts w:hint="eastAsia" w:ascii="仿宋" w:hAnsi="仿宋" w:eastAsia="仿宋" w:cs="仿宋"/>
          <w:color w:val="auto"/>
          <w:spacing w:val="24"/>
          <w:sz w:val="22"/>
          <w:szCs w:val="22"/>
        </w:rPr>
        <w:t xml:space="preserve">  </w:t>
      </w:r>
      <w:r>
        <w:rPr>
          <w:rFonts w:hint="eastAsia" w:ascii="仿宋" w:hAnsi="仿宋" w:eastAsia="仿宋" w:cs="仿宋"/>
          <w:color w:val="auto"/>
          <w:spacing w:val="14"/>
          <w:sz w:val="22"/>
          <w:szCs w:val="22"/>
        </w:rPr>
        <w:t>1.此表总报价是所有需采购人支付的金额总数，包括《投标内容》</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3"/>
          <w:sz w:val="22"/>
          <w:szCs w:val="22"/>
        </w:rPr>
        <w:t>要求的全部内容。</w:t>
      </w:r>
    </w:p>
    <w:p w14:paraId="1B399428">
      <w:pPr>
        <w:spacing w:before="209" w:line="320" w:lineRule="auto"/>
        <w:ind w:left="6" w:firstLine="415"/>
        <w:rPr>
          <w:rFonts w:hint="eastAsia" w:ascii="仿宋" w:hAnsi="仿宋" w:eastAsia="仿宋" w:cs="仿宋"/>
          <w:color w:val="auto"/>
          <w:sz w:val="22"/>
          <w:szCs w:val="22"/>
        </w:rPr>
      </w:pPr>
      <w:r>
        <w:rPr>
          <w:rFonts w:hint="eastAsia" w:ascii="仿宋" w:hAnsi="仿宋" w:eastAsia="仿宋" w:cs="仿宋"/>
          <w:color w:val="auto"/>
          <w:spacing w:val="12"/>
          <w:sz w:val="22"/>
          <w:szCs w:val="22"/>
        </w:rPr>
        <w:t>2. 总报价中必须包含购置、运输保险、装卸、安装、施工、质保期售后</w:t>
      </w:r>
      <w:r>
        <w:rPr>
          <w:rFonts w:hint="eastAsia" w:ascii="仿宋" w:hAnsi="仿宋" w:eastAsia="仿宋" w:cs="仿宋"/>
          <w:color w:val="auto"/>
          <w:spacing w:val="11"/>
          <w:sz w:val="22"/>
          <w:szCs w:val="22"/>
        </w:rPr>
        <w:t>服务</w:t>
      </w:r>
      <w:r>
        <w:rPr>
          <w:rFonts w:hint="eastAsia" w:ascii="仿宋" w:hAnsi="仿宋" w:eastAsia="仿宋" w:cs="仿宋"/>
          <w:color w:val="auto"/>
          <w:spacing w:val="11"/>
          <w:sz w:val="22"/>
          <w:szCs w:val="22"/>
          <w:lang w:eastAsia="zh-CN"/>
        </w:rPr>
        <w:t>、</w:t>
      </w:r>
      <w:r>
        <w:rPr>
          <w:rFonts w:hint="eastAsia" w:ascii="仿宋" w:hAnsi="仿宋" w:eastAsia="仿宋" w:cs="仿宋"/>
          <w:color w:val="auto"/>
          <w:spacing w:val="11"/>
          <w:sz w:val="22"/>
          <w:szCs w:val="22"/>
        </w:rPr>
        <w:t>全额含税发票</w:t>
      </w:r>
      <w:r>
        <w:rPr>
          <w:rFonts w:hint="eastAsia" w:ascii="仿宋" w:hAnsi="仿宋" w:eastAsia="仿宋" w:cs="仿宋"/>
          <w:color w:val="auto"/>
          <w:sz w:val="22"/>
          <w:szCs w:val="22"/>
        </w:rPr>
        <w:t xml:space="preserve"> </w:t>
      </w:r>
      <w:r>
        <w:rPr>
          <w:rFonts w:hint="eastAsia" w:ascii="仿宋" w:hAnsi="仿宋" w:eastAsia="仿宋" w:cs="仿宋"/>
          <w:color w:val="auto"/>
          <w:spacing w:val="16"/>
          <w:sz w:val="22"/>
          <w:szCs w:val="22"/>
        </w:rPr>
        <w:t>、雇员费用、 合同实施过程中应预见和不可预见费用等。所有价格均应予人民币报价</w:t>
      </w:r>
      <w:r>
        <w:rPr>
          <w:rFonts w:hint="eastAsia" w:ascii="仿宋" w:hAnsi="仿宋" w:eastAsia="仿宋" w:cs="仿宋"/>
          <w:color w:val="auto"/>
          <w:spacing w:val="-31"/>
          <w:sz w:val="22"/>
          <w:szCs w:val="22"/>
        </w:rPr>
        <w:t xml:space="preserve"> </w:t>
      </w:r>
      <w:r>
        <w:rPr>
          <w:rFonts w:hint="eastAsia" w:ascii="仿宋" w:hAnsi="仿宋" w:eastAsia="仿宋" w:cs="仿宋"/>
          <w:color w:val="auto"/>
          <w:spacing w:val="16"/>
          <w:sz w:val="22"/>
          <w:szCs w:val="22"/>
        </w:rPr>
        <w:t>，金额</w:t>
      </w:r>
      <w:r>
        <w:rPr>
          <w:rFonts w:hint="eastAsia" w:ascii="仿宋" w:hAnsi="仿宋" w:eastAsia="仿宋" w:cs="仿宋"/>
          <w:color w:val="auto"/>
          <w:spacing w:val="11"/>
          <w:sz w:val="22"/>
          <w:szCs w:val="22"/>
        </w:rPr>
        <w:t>单位为元。</w:t>
      </w:r>
    </w:p>
    <w:p w14:paraId="3E084A9D">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34"/>
          <w:szCs w:val="34"/>
        </w:rPr>
      </w:pPr>
    </w:p>
    <w:p w14:paraId="0FAB38C7">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p>
    <w:p w14:paraId="59A45F5B">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供应商：</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74"/>
          <w:sz w:val="24"/>
          <w:szCs w:val="24"/>
        </w:rPr>
        <w:t xml:space="preserve"> </w:t>
      </w:r>
      <w:r>
        <w:rPr>
          <w:rFonts w:hint="eastAsia" w:ascii="仿宋" w:hAnsi="仿宋" w:eastAsia="仿宋" w:cs="仿宋"/>
          <w:color w:val="auto"/>
          <w:spacing w:val="1"/>
          <w:sz w:val="24"/>
          <w:szCs w:val="24"/>
        </w:rPr>
        <w:t>(盖</w:t>
      </w:r>
      <w:r>
        <w:rPr>
          <w:rFonts w:hint="eastAsia" w:ascii="仿宋" w:hAnsi="仿宋" w:eastAsia="仿宋" w:cs="仿宋"/>
          <w:color w:val="auto"/>
          <w:sz w:val="24"/>
          <w:szCs w:val="24"/>
        </w:rPr>
        <w:t xml:space="preserve">章) </w:t>
      </w:r>
    </w:p>
    <w:p w14:paraId="03D9188D">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法定代表人或被授权人：      (签字)</w:t>
      </w:r>
    </w:p>
    <w:p w14:paraId="7A06851B">
      <w:pPr>
        <w:keepNext w:val="0"/>
        <w:keepLines w:val="0"/>
        <w:pageBreakBefore w:val="0"/>
        <w:widowControl/>
        <w:kinsoku w:val="0"/>
        <w:wordWrap/>
        <w:overflowPunct/>
        <w:topLinePunct w:val="0"/>
        <w:autoSpaceDE w:val="0"/>
        <w:autoSpaceDN w:val="0"/>
        <w:bidi w:val="0"/>
        <w:adjustRightInd w:val="0"/>
        <w:snapToGrid w:val="0"/>
        <w:spacing w:line="187" w:lineRule="auto"/>
        <w:ind w:left="0" w:right="0"/>
        <w:jc w:val="right"/>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日</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7"/>
          <w:sz w:val="24"/>
          <w:szCs w:val="24"/>
        </w:rPr>
        <w:t>期：</w:t>
      </w:r>
      <w:r>
        <w:rPr>
          <w:rFonts w:hint="eastAsia" w:ascii="仿宋" w:hAnsi="仿宋" w:eastAsia="仿宋" w:cs="仿宋"/>
          <w:color w:val="auto"/>
          <w:spacing w:val="23"/>
          <w:sz w:val="24"/>
          <w:szCs w:val="24"/>
          <w:u w:val="single" w:color="auto"/>
        </w:rPr>
        <w:t xml:space="preserve">   </w:t>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7"/>
          <w:sz w:val="24"/>
          <w:szCs w:val="24"/>
        </w:rPr>
        <w:t>年</w:t>
      </w:r>
      <w:r>
        <w:rPr>
          <w:rFonts w:hint="eastAsia" w:ascii="仿宋" w:hAnsi="仿宋" w:eastAsia="仿宋" w:cs="仿宋"/>
          <w:color w:val="auto"/>
          <w:spacing w:val="72"/>
          <w:sz w:val="24"/>
          <w:szCs w:val="24"/>
          <w:u w:val="single" w:color="auto"/>
        </w:rPr>
        <w:t xml:space="preserve"> </w:t>
      </w:r>
      <w:r>
        <w:rPr>
          <w:rFonts w:hint="eastAsia" w:ascii="仿宋" w:hAnsi="仿宋" w:eastAsia="仿宋" w:cs="仿宋"/>
          <w:color w:val="auto"/>
          <w:spacing w:val="-7"/>
          <w:sz w:val="24"/>
          <w:szCs w:val="24"/>
        </w:rPr>
        <w:t xml:space="preserve"> 月</w:t>
      </w:r>
      <w:r>
        <w:rPr>
          <w:rFonts w:hint="eastAsia" w:ascii="仿宋" w:hAnsi="仿宋" w:eastAsia="仿宋" w:cs="仿宋"/>
          <w:color w:val="auto"/>
          <w:spacing w:val="72"/>
          <w:sz w:val="24"/>
          <w:szCs w:val="24"/>
          <w:u w:val="single" w:color="auto"/>
        </w:rPr>
        <w:t xml:space="preserve"> </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7"/>
          <w:sz w:val="24"/>
          <w:szCs w:val="24"/>
        </w:rPr>
        <w:t>日</w:t>
      </w:r>
    </w:p>
    <w:p w14:paraId="7E0A25FD">
      <w:pPr>
        <w:keepNext w:val="0"/>
        <w:keepLines w:val="0"/>
        <w:pageBreakBefore w:val="0"/>
        <w:widowControl/>
        <w:kinsoku w:val="0"/>
        <w:wordWrap/>
        <w:overflowPunct/>
        <w:topLinePunct w:val="0"/>
        <w:autoSpaceDE w:val="0"/>
        <w:autoSpaceDN w:val="0"/>
        <w:bidi w:val="0"/>
        <w:adjustRightInd w:val="0"/>
        <w:snapToGrid w:val="0"/>
        <w:spacing w:line="187" w:lineRule="auto"/>
        <w:ind w:left="0" w:right="0"/>
        <w:textAlignment w:val="baseline"/>
        <w:rPr>
          <w:rFonts w:hint="eastAsia" w:ascii="仿宋" w:hAnsi="仿宋" w:eastAsia="仿宋" w:cs="仿宋"/>
          <w:color w:val="auto"/>
          <w:sz w:val="34"/>
          <w:szCs w:val="34"/>
        </w:rPr>
        <w:sectPr>
          <w:footerReference r:id="rId23" w:type="default"/>
          <w:pgSz w:w="11906" w:h="16839"/>
          <w:pgMar w:top="1440" w:right="1800" w:bottom="1440" w:left="1800" w:header="0" w:footer="358" w:gutter="0"/>
          <w:pgNumType w:fmt="decimal"/>
          <w:cols w:space="720" w:num="1"/>
        </w:sectPr>
      </w:pPr>
    </w:p>
    <w:p w14:paraId="6B6B1D37">
      <w:pPr>
        <w:numPr>
          <w:ilvl w:val="0"/>
          <w:numId w:val="0"/>
        </w:numPr>
        <w:jc w:val="center"/>
        <w:rPr>
          <w:rFonts w:hint="eastAsia" w:ascii="仿宋" w:hAnsi="仿宋" w:eastAsia="仿宋" w:cs="仿宋"/>
          <w:color w:val="auto"/>
          <w:sz w:val="36"/>
          <w:szCs w:val="44"/>
          <w:lang w:val="en-US" w:eastAsia="zh-CN"/>
        </w:rPr>
      </w:pPr>
      <w:r>
        <w:rPr>
          <w:rFonts w:hint="eastAsia" w:ascii="仿宋" w:hAnsi="仿宋" w:eastAsia="仿宋" w:cs="仿宋"/>
          <w:color w:val="auto"/>
          <w:sz w:val="36"/>
          <w:szCs w:val="44"/>
          <w:lang w:eastAsia="zh-CN"/>
        </w:rPr>
        <w:t>（</w:t>
      </w:r>
      <w:r>
        <w:rPr>
          <w:rFonts w:hint="eastAsia" w:ascii="仿宋" w:hAnsi="仿宋" w:eastAsia="仿宋" w:cs="仿宋"/>
          <w:color w:val="auto"/>
          <w:sz w:val="36"/>
          <w:szCs w:val="44"/>
          <w:lang w:val="en-US" w:eastAsia="zh-CN"/>
        </w:rPr>
        <w:t>5.1）</w:t>
      </w:r>
      <w:r>
        <w:rPr>
          <w:rFonts w:hint="eastAsia" w:ascii="仿宋" w:hAnsi="仿宋" w:eastAsia="仿宋" w:cs="仿宋"/>
          <w:color w:val="auto"/>
          <w:sz w:val="36"/>
          <w:szCs w:val="44"/>
          <w:lang w:eastAsia="zh-CN"/>
        </w:rPr>
        <w:t>、</w:t>
      </w:r>
      <w:r>
        <w:rPr>
          <w:rFonts w:hint="eastAsia" w:ascii="仿宋" w:hAnsi="仿宋" w:eastAsia="仿宋" w:cs="仿宋"/>
          <w:color w:val="auto"/>
          <w:sz w:val="36"/>
          <w:szCs w:val="44"/>
          <w:lang w:val="en-US" w:eastAsia="zh-CN"/>
        </w:rPr>
        <w:t>分项报价表</w:t>
      </w:r>
    </w:p>
    <w:p w14:paraId="1C6396E5">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项目名称：</w:t>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p>
    <w:p w14:paraId="51303F2B">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项目编号：              　</w:t>
      </w:r>
    </w:p>
    <w:p w14:paraId="74BF071B">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 xml:space="preserve">包    号：       </w:t>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金额单位：元</w:t>
      </w:r>
    </w:p>
    <w:tbl>
      <w:tblPr>
        <w:tblStyle w:val="12"/>
        <w:tblW w:w="47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170"/>
        <w:gridCol w:w="708"/>
        <w:gridCol w:w="1555"/>
        <w:gridCol w:w="690"/>
        <w:gridCol w:w="945"/>
        <w:gridCol w:w="702"/>
        <w:gridCol w:w="881"/>
        <w:gridCol w:w="706"/>
      </w:tblGrid>
      <w:tr w14:paraId="4311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87" w:type="pct"/>
            <w:vAlign w:val="center"/>
          </w:tcPr>
          <w:p w14:paraId="13F5F50E">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序号</w:t>
            </w:r>
          </w:p>
        </w:tc>
        <w:tc>
          <w:tcPr>
            <w:tcW w:w="717" w:type="pct"/>
            <w:vAlign w:val="center"/>
          </w:tcPr>
          <w:p w14:paraId="1336DD11">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货物名称</w:t>
            </w:r>
          </w:p>
        </w:tc>
        <w:tc>
          <w:tcPr>
            <w:tcW w:w="434" w:type="pct"/>
            <w:vAlign w:val="center"/>
          </w:tcPr>
          <w:p w14:paraId="3EB6DA03">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品牌</w:t>
            </w:r>
          </w:p>
        </w:tc>
        <w:tc>
          <w:tcPr>
            <w:tcW w:w="953" w:type="pct"/>
            <w:vAlign w:val="center"/>
          </w:tcPr>
          <w:p w14:paraId="3D1D60E6">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生产厂家</w:t>
            </w:r>
          </w:p>
        </w:tc>
        <w:tc>
          <w:tcPr>
            <w:tcW w:w="423" w:type="pct"/>
            <w:vAlign w:val="center"/>
          </w:tcPr>
          <w:p w14:paraId="1E544538">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产地</w:t>
            </w:r>
          </w:p>
        </w:tc>
        <w:tc>
          <w:tcPr>
            <w:tcW w:w="579" w:type="pct"/>
            <w:vAlign w:val="center"/>
          </w:tcPr>
          <w:p w14:paraId="60D6E1FC">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规格型号</w:t>
            </w:r>
          </w:p>
        </w:tc>
        <w:tc>
          <w:tcPr>
            <w:tcW w:w="430" w:type="pct"/>
            <w:vAlign w:val="center"/>
          </w:tcPr>
          <w:p w14:paraId="216FF020">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单价</w:t>
            </w:r>
          </w:p>
        </w:tc>
        <w:tc>
          <w:tcPr>
            <w:tcW w:w="540" w:type="pct"/>
            <w:vAlign w:val="center"/>
          </w:tcPr>
          <w:p w14:paraId="175A635F">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数量</w:t>
            </w:r>
          </w:p>
        </w:tc>
        <w:tc>
          <w:tcPr>
            <w:tcW w:w="433" w:type="pct"/>
            <w:vAlign w:val="center"/>
          </w:tcPr>
          <w:p w14:paraId="064EA3AD">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合计</w:t>
            </w:r>
          </w:p>
        </w:tc>
      </w:tr>
      <w:tr w14:paraId="5EC8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7" w:type="pct"/>
            <w:vAlign w:val="center"/>
          </w:tcPr>
          <w:p w14:paraId="4A21B41F">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1</w:t>
            </w:r>
          </w:p>
        </w:tc>
        <w:tc>
          <w:tcPr>
            <w:tcW w:w="717" w:type="pct"/>
            <w:shd w:val="clear" w:color="auto" w:fill="auto"/>
            <w:vAlign w:val="center"/>
          </w:tcPr>
          <w:p w14:paraId="7A1635A3">
            <w:pPr>
              <w:numPr>
                <w:ilvl w:val="0"/>
                <w:numId w:val="0"/>
              </w:numPr>
              <w:jc w:val="both"/>
              <w:rPr>
                <w:rFonts w:hint="eastAsia" w:ascii="仿宋" w:hAnsi="仿宋" w:eastAsia="仿宋" w:cs="仿宋"/>
                <w:color w:val="auto"/>
                <w:sz w:val="28"/>
                <w:szCs w:val="36"/>
                <w:lang w:val="en-US" w:eastAsia="zh-CN"/>
              </w:rPr>
            </w:pPr>
          </w:p>
        </w:tc>
        <w:tc>
          <w:tcPr>
            <w:tcW w:w="434" w:type="pct"/>
            <w:vAlign w:val="center"/>
          </w:tcPr>
          <w:p w14:paraId="397E0B6C">
            <w:pPr>
              <w:numPr>
                <w:ilvl w:val="0"/>
                <w:numId w:val="0"/>
              </w:numPr>
              <w:jc w:val="both"/>
              <w:rPr>
                <w:rFonts w:hint="eastAsia" w:ascii="仿宋" w:hAnsi="仿宋" w:eastAsia="仿宋" w:cs="仿宋"/>
                <w:color w:val="auto"/>
                <w:sz w:val="28"/>
                <w:szCs w:val="36"/>
                <w:lang w:val="en-US" w:eastAsia="zh-CN"/>
              </w:rPr>
            </w:pPr>
          </w:p>
        </w:tc>
        <w:tc>
          <w:tcPr>
            <w:tcW w:w="953" w:type="pct"/>
            <w:vAlign w:val="center"/>
          </w:tcPr>
          <w:p w14:paraId="206C176F">
            <w:pPr>
              <w:numPr>
                <w:ilvl w:val="0"/>
                <w:numId w:val="0"/>
              </w:numPr>
              <w:jc w:val="both"/>
              <w:rPr>
                <w:rFonts w:hint="eastAsia" w:ascii="仿宋" w:hAnsi="仿宋" w:eastAsia="仿宋" w:cs="仿宋"/>
                <w:color w:val="auto"/>
                <w:sz w:val="28"/>
                <w:szCs w:val="36"/>
                <w:lang w:val="en-US" w:eastAsia="zh-CN"/>
              </w:rPr>
            </w:pPr>
          </w:p>
        </w:tc>
        <w:tc>
          <w:tcPr>
            <w:tcW w:w="423" w:type="pct"/>
            <w:vAlign w:val="center"/>
          </w:tcPr>
          <w:p w14:paraId="1013CEC0">
            <w:pPr>
              <w:numPr>
                <w:ilvl w:val="0"/>
                <w:numId w:val="0"/>
              </w:numPr>
              <w:jc w:val="both"/>
              <w:rPr>
                <w:rFonts w:hint="eastAsia" w:ascii="仿宋" w:hAnsi="仿宋" w:eastAsia="仿宋" w:cs="仿宋"/>
                <w:color w:val="auto"/>
                <w:sz w:val="28"/>
                <w:szCs w:val="36"/>
                <w:lang w:val="en-US" w:eastAsia="zh-CN"/>
              </w:rPr>
            </w:pPr>
          </w:p>
        </w:tc>
        <w:tc>
          <w:tcPr>
            <w:tcW w:w="579" w:type="pct"/>
            <w:vAlign w:val="center"/>
          </w:tcPr>
          <w:p w14:paraId="1859952F">
            <w:pPr>
              <w:numPr>
                <w:ilvl w:val="0"/>
                <w:numId w:val="0"/>
              </w:numPr>
              <w:jc w:val="both"/>
              <w:rPr>
                <w:rFonts w:hint="eastAsia" w:ascii="仿宋" w:hAnsi="仿宋" w:eastAsia="仿宋" w:cs="仿宋"/>
                <w:color w:val="auto"/>
                <w:sz w:val="28"/>
                <w:szCs w:val="36"/>
                <w:lang w:val="en-US" w:eastAsia="zh-CN"/>
              </w:rPr>
            </w:pPr>
          </w:p>
        </w:tc>
        <w:tc>
          <w:tcPr>
            <w:tcW w:w="430" w:type="pct"/>
            <w:vAlign w:val="center"/>
          </w:tcPr>
          <w:p w14:paraId="1BF0F202">
            <w:pPr>
              <w:numPr>
                <w:ilvl w:val="0"/>
                <w:numId w:val="0"/>
              </w:numPr>
              <w:jc w:val="both"/>
              <w:rPr>
                <w:rFonts w:hint="eastAsia" w:ascii="仿宋" w:hAnsi="仿宋" w:eastAsia="仿宋" w:cs="仿宋"/>
                <w:color w:val="auto"/>
                <w:sz w:val="28"/>
                <w:szCs w:val="36"/>
                <w:lang w:val="en-US" w:eastAsia="zh-CN"/>
              </w:rPr>
            </w:pPr>
          </w:p>
        </w:tc>
        <w:tc>
          <w:tcPr>
            <w:tcW w:w="540" w:type="pct"/>
            <w:vAlign w:val="center"/>
          </w:tcPr>
          <w:p w14:paraId="2C42210C">
            <w:pPr>
              <w:numPr>
                <w:ilvl w:val="0"/>
                <w:numId w:val="0"/>
              </w:numPr>
              <w:jc w:val="both"/>
              <w:rPr>
                <w:rFonts w:hint="eastAsia" w:ascii="仿宋" w:hAnsi="仿宋" w:eastAsia="仿宋" w:cs="仿宋"/>
                <w:color w:val="auto"/>
                <w:sz w:val="28"/>
                <w:szCs w:val="36"/>
                <w:lang w:val="en-US" w:eastAsia="zh-CN"/>
              </w:rPr>
            </w:pPr>
          </w:p>
        </w:tc>
        <w:tc>
          <w:tcPr>
            <w:tcW w:w="433" w:type="pct"/>
            <w:vAlign w:val="center"/>
          </w:tcPr>
          <w:p w14:paraId="7AADC64D">
            <w:pPr>
              <w:numPr>
                <w:ilvl w:val="0"/>
                <w:numId w:val="0"/>
              </w:numPr>
              <w:jc w:val="both"/>
              <w:rPr>
                <w:rFonts w:hint="eastAsia" w:ascii="仿宋" w:hAnsi="仿宋" w:eastAsia="仿宋" w:cs="仿宋"/>
                <w:color w:val="auto"/>
                <w:sz w:val="28"/>
                <w:szCs w:val="36"/>
                <w:lang w:val="en-US" w:eastAsia="zh-CN"/>
              </w:rPr>
            </w:pPr>
          </w:p>
        </w:tc>
      </w:tr>
      <w:tr w14:paraId="6554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7" w:type="pct"/>
            <w:vAlign w:val="center"/>
          </w:tcPr>
          <w:p w14:paraId="012F5344">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w:t>
            </w:r>
          </w:p>
        </w:tc>
        <w:tc>
          <w:tcPr>
            <w:tcW w:w="717" w:type="pct"/>
            <w:shd w:val="clear" w:color="auto" w:fill="auto"/>
            <w:vAlign w:val="center"/>
          </w:tcPr>
          <w:p w14:paraId="633CF50B">
            <w:pPr>
              <w:numPr>
                <w:ilvl w:val="0"/>
                <w:numId w:val="0"/>
              </w:numPr>
              <w:jc w:val="both"/>
              <w:rPr>
                <w:rFonts w:hint="eastAsia" w:ascii="仿宋" w:hAnsi="仿宋" w:eastAsia="仿宋" w:cs="仿宋"/>
                <w:color w:val="auto"/>
                <w:sz w:val="28"/>
                <w:szCs w:val="36"/>
                <w:lang w:val="en-US" w:eastAsia="zh-CN"/>
              </w:rPr>
            </w:pPr>
          </w:p>
        </w:tc>
        <w:tc>
          <w:tcPr>
            <w:tcW w:w="434" w:type="pct"/>
            <w:vAlign w:val="center"/>
          </w:tcPr>
          <w:p w14:paraId="079C5F55">
            <w:pPr>
              <w:numPr>
                <w:ilvl w:val="0"/>
                <w:numId w:val="0"/>
              </w:numPr>
              <w:jc w:val="both"/>
              <w:rPr>
                <w:rFonts w:hint="eastAsia" w:ascii="仿宋" w:hAnsi="仿宋" w:eastAsia="仿宋" w:cs="仿宋"/>
                <w:color w:val="auto"/>
                <w:sz w:val="28"/>
                <w:szCs w:val="36"/>
                <w:lang w:val="en-US" w:eastAsia="zh-CN"/>
              </w:rPr>
            </w:pPr>
          </w:p>
        </w:tc>
        <w:tc>
          <w:tcPr>
            <w:tcW w:w="953" w:type="pct"/>
            <w:vAlign w:val="center"/>
          </w:tcPr>
          <w:p w14:paraId="3FFCF295">
            <w:pPr>
              <w:numPr>
                <w:ilvl w:val="0"/>
                <w:numId w:val="0"/>
              </w:numPr>
              <w:jc w:val="both"/>
              <w:rPr>
                <w:rFonts w:hint="eastAsia" w:ascii="仿宋" w:hAnsi="仿宋" w:eastAsia="仿宋" w:cs="仿宋"/>
                <w:color w:val="auto"/>
                <w:sz w:val="28"/>
                <w:szCs w:val="36"/>
                <w:lang w:val="en-US" w:eastAsia="zh-CN"/>
              </w:rPr>
            </w:pPr>
          </w:p>
        </w:tc>
        <w:tc>
          <w:tcPr>
            <w:tcW w:w="423" w:type="pct"/>
            <w:vAlign w:val="center"/>
          </w:tcPr>
          <w:p w14:paraId="2073C56B">
            <w:pPr>
              <w:numPr>
                <w:ilvl w:val="0"/>
                <w:numId w:val="0"/>
              </w:numPr>
              <w:jc w:val="both"/>
              <w:rPr>
                <w:rFonts w:hint="eastAsia" w:ascii="仿宋" w:hAnsi="仿宋" w:eastAsia="仿宋" w:cs="仿宋"/>
                <w:color w:val="auto"/>
                <w:sz w:val="28"/>
                <w:szCs w:val="36"/>
                <w:lang w:val="en-US" w:eastAsia="zh-CN"/>
              </w:rPr>
            </w:pPr>
          </w:p>
        </w:tc>
        <w:tc>
          <w:tcPr>
            <w:tcW w:w="579" w:type="pct"/>
            <w:vAlign w:val="center"/>
          </w:tcPr>
          <w:p w14:paraId="1DF9823A">
            <w:pPr>
              <w:numPr>
                <w:ilvl w:val="0"/>
                <w:numId w:val="0"/>
              </w:numPr>
              <w:jc w:val="both"/>
              <w:rPr>
                <w:rFonts w:hint="eastAsia" w:ascii="仿宋" w:hAnsi="仿宋" w:eastAsia="仿宋" w:cs="仿宋"/>
                <w:color w:val="auto"/>
                <w:sz w:val="28"/>
                <w:szCs w:val="36"/>
                <w:lang w:val="en-US" w:eastAsia="zh-CN"/>
              </w:rPr>
            </w:pPr>
          </w:p>
        </w:tc>
        <w:tc>
          <w:tcPr>
            <w:tcW w:w="430" w:type="pct"/>
            <w:vAlign w:val="center"/>
          </w:tcPr>
          <w:p w14:paraId="36873D57">
            <w:pPr>
              <w:numPr>
                <w:ilvl w:val="0"/>
                <w:numId w:val="0"/>
              </w:numPr>
              <w:jc w:val="both"/>
              <w:rPr>
                <w:rFonts w:hint="eastAsia" w:ascii="仿宋" w:hAnsi="仿宋" w:eastAsia="仿宋" w:cs="仿宋"/>
                <w:color w:val="auto"/>
                <w:sz w:val="28"/>
                <w:szCs w:val="36"/>
                <w:lang w:val="en-US" w:eastAsia="zh-CN"/>
              </w:rPr>
            </w:pPr>
          </w:p>
        </w:tc>
        <w:tc>
          <w:tcPr>
            <w:tcW w:w="540" w:type="pct"/>
            <w:vAlign w:val="center"/>
          </w:tcPr>
          <w:p w14:paraId="3D71FAE7">
            <w:pPr>
              <w:numPr>
                <w:ilvl w:val="0"/>
                <w:numId w:val="0"/>
              </w:numPr>
              <w:jc w:val="both"/>
              <w:rPr>
                <w:rFonts w:hint="eastAsia" w:ascii="仿宋" w:hAnsi="仿宋" w:eastAsia="仿宋" w:cs="仿宋"/>
                <w:color w:val="auto"/>
                <w:sz w:val="28"/>
                <w:szCs w:val="36"/>
                <w:lang w:val="en-US" w:eastAsia="zh-CN"/>
              </w:rPr>
            </w:pPr>
          </w:p>
        </w:tc>
        <w:tc>
          <w:tcPr>
            <w:tcW w:w="433" w:type="pct"/>
            <w:vAlign w:val="center"/>
          </w:tcPr>
          <w:p w14:paraId="5E764590">
            <w:pPr>
              <w:numPr>
                <w:ilvl w:val="0"/>
                <w:numId w:val="0"/>
              </w:numPr>
              <w:jc w:val="both"/>
              <w:rPr>
                <w:rFonts w:hint="eastAsia" w:ascii="仿宋" w:hAnsi="仿宋" w:eastAsia="仿宋" w:cs="仿宋"/>
                <w:color w:val="auto"/>
                <w:sz w:val="28"/>
                <w:szCs w:val="36"/>
                <w:lang w:val="en-US" w:eastAsia="zh-CN"/>
              </w:rPr>
            </w:pPr>
          </w:p>
        </w:tc>
      </w:tr>
      <w:tr w14:paraId="4B46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87" w:type="pct"/>
            <w:vAlign w:val="center"/>
          </w:tcPr>
          <w:p w14:paraId="56E4D9D7">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3</w:t>
            </w:r>
          </w:p>
        </w:tc>
        <w:tc>
          <w:tcPr>
            <w:tcW w:w="717" w:type="pct"/>
            <w:shd w:val="clear" w:color="auto" w:fill="auto"/>
            <w:vAlign w:val="center"/>
          </w:tcPr>
          <w:p w14:paraId="40F566B1">
            <w:pPr>
              <w:numPr>
                <w:ilvl w:val="0"/>
                <w:numId w:val="0"/>
              </w:numPr>
              <w:jc w:val="both"/>
              <w:rPr>
                <w:rFonts w:hint="eastAsia" w:ascii="仿宋" w:hAnsi="仿宋" w:eastAsia="仿宋" w:cs="仿宋"/>
                <w:color w:val="auto"/>
                <w:sz w:val="28"/>
                <w:szCs w:val="36"/>
                <w:lang w:val="en-US" w:eastAsia="zh-CN"/>
              </w:rPr>
            </w:pPr>
          </w:p>
        </w:tc>
        <w:tc>
          <w:tcPr>
            <w:tcW w:w="434" w:type="pct"/>
            <w:vAlign w:val="center"/>
          </w:tcPr>
          <w:p w14:paraId="679FBDDA">
            <w:pPr>
              <w:numPr>
                <w:ilvl w:val="0"/>
                <w:numId w:val="0"/>
              </w:numPr>
              <w:jc w:val="both"/>
              <w:rPr>
                <w:rFonts w:hint="eastAsia" w:ascii="仿宋" w:hAnsi="仿宋" w:eastAsia="仿宋" w:cs="仿宋"/>
                <w:color w:val="auto"/>
                <w:sz w:val="28"/>
                <w:szCs w:val="36"/>
                <w:lang w:val="en-US" w:eastAsia="zh-CN"/>
              </w:rPr>
            </w:pPr>
          </w:p>
        </w:tc>
        <w:tc>
          <w:tcPr>
            <w:tcW w:w="953" w:type="pct"/>
            <w:vAlign w:val="center"/>
          </w:tcPr>
          <w:p w14:paraId="73EF72B0">
            <w:pPr>
              <w:numPr>
                <w:ilvl w:val="0"/>
                <w:numId w:val="0"/>
              </w:numPr>
              <w:jc w:val="both"/>
              <w:rPr>
                <w:rFonts w:hint="eastAsia" w:ascii="仿宋" w:hAnsi="仿宋" w:eastAsia="仿宋" w:cs="仿宋"/>
                <w:color w:val="auto"/>
                <w:sz w:val="28"/>
                <w:szCs w:val="36"/>
                <w:lang w:val="en-US" w:eastAsia="zh-CN"/>
              </w:rPr>
            </w:pPr>
          </w:p>
        </w:tc>
        <w:tc>
          <w:tcPr>
            <w:tcW w:w="423" w:type="pct"/>
            <w:vAlign w:val="center"/>
          </w:tcPr>
          <w:p w14:paraId="458BE4D3">
            <w:pPr>
              <w:numPr>
                <w:ilvl w:val="0"/>
                <w:numId w:val="0"/>
              </w:numPr>
              <w:jc w:val="both"/>
              <w:rPr>
                <w:rFonts w:hint="eastAsia" w:ascii="仿宋" w:hAnsi="仿宋" w:eastAsia="仿宋" w:cs="仿宋"/>
                <w:color w:val="auto"/>
                <w:sz w:val="28"/>
                <w:szCs w:val="36"/>
                <w:lang w:val="en-US" w:eastAsia="zh-CN"/>
              </w:rPr>
            </w:pPr>
          </w:p>
        </w:tc>
        <w:tc>
          <w:tcPr>
            <w:tcW w:w="579" w:type="pct"/>
            <w:vAlign w:val="center"/>
          </w:tcPr>
          <w:p w14:paraId="0E8B2D9F">
            <w:pPr>
              <w:numPr>
                <w:ilvl w:val="0"/>
                <w:numId w:val="0"/>
              </w:numPr>
              <w:jc w:val="both"/>
              <w:rPr>
                <w:rFonts w:hint="eastAsia" w:ascii="仿宋" w:hAnsi="仿宋" w:eastAsia="仿宋" w:cs="仿宋"/>
                <w:color w:val="auto"/>
                <w:sz w:val="28"/>
                <w:szCs w:val="36"/>
                <w:lang w:val="en-US" w:eastAsia="zh-CN"/>
              </w:rPr>
            </w:pPr>
          </w:p>
        </w:tc>
        <w:tc>
          <w:tcPr>
            <w:tcW w:w="430" w:type="pct"/>
            <w:vAlign w:val="center"/>
          </w:tcPr>
          <w:p w14:paraId="2BA1C80F">
            <w:pPr>
              <w:numPr>
                <w:ilvl w:val="0"/>
                <w:numId w:val="0"/>
              </w:numPr>
              <w:jc w:val="both"/>
              <w:rPr>
                <w:rFonts w:hint="eastAsia" w:ascii="仿宋" w:hAnsi="仿宋" w:eastAsia="仿宋" w:cs="仿宋"/>
                <w:color w:val="auto"/>
                <w:sz w:val="28"/>
                <w:szCs w:val="36"/>
                <w:lang w:val="en-US" w:eastAsia="zh-CN"/>
              </w:rPr>
            </w:pPr>
          </w:p>
        </w:tc>
        <w:tc>
          <w:tcPr>
            <w:tcW w:w="540" w:type="pct"/>
            <w:vAlign w:val="center"/>
          </w:tcPr>
          <w:p w14:paraId="0EE2EA14">
            <w:pPr>
              <w:numPr>
                <w:ilvl w:val="0"/>
                <w:numId w:val="0"/>
              </w:numPr>
              <w:jc w:val="both"/>
              <w:rPr>
                <w:rFonts w:hint="eastAsia" w:ascii="仿宋" w:hAnsi="仿宋" w:eastAsia="仿宋" w:cs="仿宋"/>
                <w:color w:val="auto"/>
                <w:sz w:val="28"/>
                <w:szCs w:val="36"/>
                <w:lang w:val="en-US" w:eastAsia="zh-CN"/>
              </w:rPr>
            </w:pPr>
          </w:p>
        </w:tc>
        <w:tc>
          <w:tcPr>
            <w:tcW w:w="433" w:type="pct"/>
            <w:vAlign w:val="center"/>
          </w:tcPr>
          <w:p w14:paraId="0084F9E0">
            <w:pPr>
              <w:numPr>
                <w:ilvl w:val="0"/>
                <w:numId w:val="0"/>
              </w:numPr>
              <w:jc w:val="both"/>
              <w:rPr>
                <w:rFonts w:hint="eastAsia" w:ascii="仿宋" w:hAnsi="仿宋" w:eastAsia="仿宋" w:cs="仿宋"/>
                <w:color w:val="auto"/>
                <w:sz w:val="28"/>
                <w:szCs w:val="36"/>
                <w:lang w:val="en-US" w:eastAsia="zh-CN"/>
              </w:rPr>
            </w:pPr>
          </w:p>
        </w:tc>
      </w:tr>
      <w:tr w14:paraId="22BF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87" w:type="pct"/>
            <w:vAlign w:val="center"/>
          </w:tcPr>
          <w:p w14:paraId="69201316">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w:t>
            </w:r>
          </w:p>
        </w:tc>
        <w:tc>
          <w:tcPr>
            <w:tcW w:w="717" w:type="pct"/>
            <w:shd w:val="clear" w:color="auto" w:fill="auto"/>
            <w:vAlign w:val="center"/>
          </w:tcPr>
          <w:p w14:paraId="30AD436F">
            <w:pPr>
              <w:numPr>
                <w:ilvl w:val="0"/>
                <w:numId w:val="0"/>
              </w:numPr>
              <w:jc w:val="both"/>
              <w:rPr>
                <w:rFonts w:hint="eastAsia" w:ascii="仿宋" w:hAnsi="仿宋" w:eastAsia="仿宋" w:cs="仿宋"/>
                <w:color w:val="auto"/>
                <w:sz w:val="28"/>
                <w:szCs w:val="36"/>
                <w:lang w:val="en-US" w:eastAsia="zh-CN"/>
              </w:rPr>
            </w:pPr>
          </w:p>
        </w:tc>
        <w:tc>
          <w:tcPr>
            <w:tcW w:w="434" w:type="pct"/>
            <w:vAlign w:val="center"/>
          </w:tcPr>
          <w:p w14:paraId="46F2FE00">
            <w:pPr>
              <w:numPr>
                <w:ilvl w:val="0"/>
                <w:numId w:val="0"/>
              </w:numPr>
              <w:jc w:val="both"/>
              <w:rPr>
                <w:rFonts w:hint="eastAsia" w:ascii="仿宋" w:hAnsi="仿宋" w:eastAsia="仿宋" w:cs="仿宋"/>
                <w:color w:val="auto"/>
                <w:sz w:val="28"/>
                <w:szCs w:val="36"/>
                <w:lang w:val="en-US" w:eastAsia="zh-CN"/>
              </w:rPr>
            </w:pPr>
          </w:p>
        </w:tc>
        <w:tc>
          <w:tcPr>
            <w:tcW w:w="953" w:type="pct"/>
            <w:vAlign w:val="center"/>
          </w:tcPr>
          <w:p w14:paraId="371B2F40">
            <w:pPr>
              <w:numPr>
                <w:ilvl w:val="0"/>
                <w:numId w:val="0"/>
              </w:numPr>
              <w:jc w:val="both"/>
              <w:rPr>
                <w:rFonts w:hint="eastAsia" w:ascii="仿宋" w:hAnsi="仿宋" w:eastAsia="仿宋" w:cs="仿宋"/>
                <w:color w:val="auto"/>
                <w:sz w:val="28"/>
                <w:szCs w:val="36"/>
                <w:lang w:val="en-US" w:eastAsia="zh-CN"/>
              </w:rPr>
            </w:pPr>
          </w:p>
        </w:tc>
        <w:tc>
          <w:tcPr>
            <w:tcW w:w="423" w:type="pct"/>
            <w:vAlign w:val="center"/>
          </w:tcPr>
          <w:p w14:paraId="6C8AB2D6">
            <w:pPr>
              <w:numPr>
                <w:ilvl w:val="0"/>
                <w:numId w:val="0"/>
              </w:numPr>
              <w:jc w:val="both"/>
              <w:rPr>
                <w:rFonts w:hint="eastAsia" w:ascii="仿宋" w:hAnsi="仿宋" w:eastAsia="仿宋" w:cs="仿宋"/>
                <w:color w:val="auto"/>
                <w:sz w:val="28"/>
                <w:szCs w:val="36"/>
                <w:lang w:val="en-US" w:eastAsia="zh-CN"/>
              </w:rPr>
            </w:pPr>
          </w:p>
        </w:tc>
        <w:tc>
          <w:tcPr>
            <w:tcW w:w="579" w:type="pct"/>
            <w:vAlign w:val="center"/>
          </w:tcPr>
          <w:p w14:paraId="3D112B09">
            <w:pPr>
              <w:numPr>
                <w:ilvl w:val="0"/>
                <w:numId w:val="0"/>
              </w:numPr>
              <w:jc w:val="both"/>
              <w:rPr>
                <w:rFonts w:hint="eastAsia" w:ascii="仿宋" w:hAnsi="仿宋" w:eastAsia="仿宋" w:cs="仿宋"/>
                <w:color w:val="auto"/>
                <w:sz w:val="28"/>
                <w:szCs w:val="36"/>
                <w:lang w:val="en-US" w:eastAsia="zh-CN"/>
              </w:rPr>
            </w:pPr>
          </w:p>
        </w:tc>
        <w:tc>
          <w:tcPr>
            <w:tcW w:w="430" w:type="pct"/>
            <w:vAlign w:val="center"/>
          </w:tcPr>
          <w:p w14:paraId="1DDF1EF8">
            <w:pPr>
              <w:numPr>
                <w:ilvl w:val="0"/>
                <w:numId w:val="0"/>
              </w:numPr>
              <w:jc w:val="both"/>
              <w:rPr>
                <w:rFonts w:hint="eastAsia" w:ascii="仿宋" w:hAnsi="仿宋" w:eastAsia="仿宋" w:cs="仿宋"/>
                <w:color w:val="auto"/>
                <w:sz w:val="28"/>
                <w:szCs w:val="36"/>
                <w:lang w:val="en-US" w:eastAsia="zh-CN"/>
              </w:rPr>
            </w:pPr>
          </w:p>
        </w:tc>
        <w:tc>
          <w:tcPr>
            <w:tcW w:w="540" w:type="pct"/>
            <w:vAlign w:val="center"/>
          </w:tcPr>
          <w:p w14:paraId="264087FC">
            <w:pPr>
              <w:numPr>
                <w:ilvl w:val="0"/>
                <w:numId w:val="0"/>
              </w:numPr>
              <w:jc w:val="both"/>
              <w:rPr>
                <w:rFonts w:hint="eastAsia" w:ascii="仿宋" w:hAnsi="仿宋" w:eastAsia="仿宋" w:cs="仿宋"/>
                <w:color w:val="auto"/>
                <w:sz w:val="28"/>
                <w:szCs w:val="36"/>
                <w:lang w:val="en-US" w:eastAsia="zh-CN"/>
              </w:rPr>
            </w:pPr>
          </w:p>
        </w:tc>
        <w:tc>
          <w:tcPr>
            <w:tcW w:w="433" w:type="pct"/>
            <w:vAlign w:val="center"/>
          </w:tcPr>
          <w:p w14:paraId="27355D54">
            <w:pPr>
              <w:numPr>
                <w:ilvl w:val="0"/>
                <w:numId w:val="0"/>
              </w:numPr>
              <w:jc w:val="both"/>
              <w:rPr>
                <w:rFonts w:hint="eastAsia" w:ascii="仿宋" w:hAnsi="仿宋" w:eastAsia="仿宋" w:cs="仿宋"/>
                <w:color w:val="auto"/>
                <w:sz w:val="28"/>
                <w:szCs w:val="36"/>
                <w:lang w:val="en-US" w:eastAsia="zh-CN"/>
              </w:rPr>
            </w:pPr>
          </w:p>
        </w:tc>
      </w:tr>
    </w:tbl>
    <w:p w14:paraId="30339080">
      <w:pPr>
        <w:numPr>
          <w:ilvl w:val="0"/>
          <w:numId w:val="0"/>
        </w:numPr>
        <w:jc w:val="both"/>
        <w:rPr>
          <w:rFonts w:hint="eastAsia" w:ascii="仿宋" w:hAnsi="仿宋" w:eastAsia="仿宋" w:cs="仿宋"/>
          <w:color w:val="auto"/>
          <w:sz w:val="28"/>
          <w:szCs w:val="36"/>
          <w:lang w:val="en-US" w:eastAsia="zh-CN"/>
        </w:rPr>
      </w:pPr>
    </w:p>
    <w:p w14:paraId="73F360C4">
      <w:pPr>
        <w:spacing w:before="209" w:line="320" w:lineRule="auto"/>
        <w:ind w:left="6" w:firstLine="415"/>
        <w:rPr>
          <w:rFonts w:hint="eastAsia" w:ascii="仿宋" w:hAnsi="仿宋" w:eastAsia="仿宋" w:cs="仿宋"/>
          <w:color w:val="auto"/>
          <w:spacing w:val="16"/>
          <w:sz w:val="18"/>
          <w:szCs w:val="18"/>
        </w:rPr>
      </w:pPr>
      <w:r>
        <w:rPr>
          <w:rFonts w:hint="eastAsia" w:ascii="仿宋" w:hAnsi="仿宋" w:eastAsia="仿宋" w:cs="仿宋"/>
          <w:color w:val="auto"/>
          <w:spacing w:val="16"/>
          <w:sz w:val="18"/>
          <w:szCs w:val="18"/>
        </w:rPr>
        <w:t>注：1、合计金额应为各分项价格之和。</w:t>
      </w:r>
    </w:p>
    <w:p w14:paraId="1638E1B3">
      <w:pPr>
        <w:spacing w:before="209" w:line="320" w:lineRule="auto"/>
        <w:ind w:left="6" w:firstLine="415"/>
        <w:rPr>
          <w:rFonts w:hint="eastAsia" w:ascii="仿宋" w:hAnsi="仿宋" w:eastAsia="仿宋" w:cs="仿宋"/>
          <w:color w:val="auto"/>
          <w:spacing w:val="16"/>
          <w:sz w:val="18"/>
          <w:szCs w:val="18"/>
        </w:rPr>
      </w:pPr>
      <w:r>
        <w:rPr>
          <w:rFonts w:hint="eastAsia" w:ascii="仿宋" w:hAnsi="仿宋" w:eastAsia="仿宋" w:cs="仿宋"/>
          <w:color w:val="auto"/>
          <w:spacing w:val="16"/>
          <w:sz w:val="18"/>
          <w:szCs w:val="18"/>
        </w:rPr>
        <w:t>2、请各供应商根据投标方案，在本表中详细写明所有产品规格、主要技术参数、数量、综合单价、总价及品牌和产地。</w:t>
      </w:r>
    </w:p>
    <w:p w14:paraId="02F11172">
      <w:pPr>
        <w:rPr>
          <w:rFonts w:hint="eastAsia" w:ascii="仿宋" w:hAnsi="仿宋" w:eastAsia="仿宋" w:cs="仿宋"/>
          <w:color w:val="auto"/>
          <w:sz w:val="36"/>
          <w:szCs w:val="44"/>
        </w:rPr>
      </w:pPr>
    </w:p>
    <w:p w14:paraId="555EEAB4">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 xml:space="preserve">供应商：  </w:t>
      </w:r>
      <w:r>
        <w:rPr>
          <w:rFonts w:hint="eastAsia" w:ascii="仿宋" w:hAnsi="仿宋" w:eastAsia="仿宋" w:cs="仿宋"/>
          <w:color w:val="auto"/>
          <w:spacing w:val="1"/>
          <w:sz w:val="24"/>
          <w:szCs w:val="24"/>
          <w:u w:val="single"/>
        </w:rPr>
        <w:t xml:space="preserve">                    </w:t>
      </w:r>
      <w:r>
        <w:rPr>
          <w:rFonts w:hint="eastAsia" w:ascii="仿宋" w:hAnsi="仿宋" w:eastAsia="仿宋" w:cs="仿宋"/>
          <w:color w:val="auto"/>
          <w:spacing w:val="1"/>
          <w:sz w:val="24"/>
          <w:szCs w:val="24"/>
        </w:rPr>
        <w:t xml:space="preserve"> (盖章) </w:t>
      </w:r>
    </w:p>
    <w:p w14:paraId="57092AC5">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法定代表人或被授权人：      (签字)</w:t>
      </w:r>
    </w:p>
    <w:p w14:paraId="3F2DB473">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日  期：    年  月  日</w:t>
      </w:r>
    </w:p>
    <w:p w14:paraId="3C5DFE6E">
      <w:pPr>
        <w:jc w:val="center"/>
        <w:rPr>
          <w:rFonts w:hint="eastAsia" w:ascii="仿宋" w:hAnsi="仿宋" w:eastAsia="仿宋" w:cs="仿宋"/>
          <w:color w:val="auto"/>
          <w:sz w:val="36"/>
          <w:szCs w:val="44"/>
        </w:rPr>
      </w:pPr>
      <w:r>
        <w:rPr>
          <w:rFonts w:hint="eastAsia" w:ascii="仿宋" w:hAnsi="仿宋" w:eastAsia="仿宋" w:cs="仿宋"/>
          <w:color w:val="auto"/>
          <w:sz w:val="36"/>
          <w:szCs w:val="44"/>
        </w:rPr>
        <w:br w:type="page"/>
      </w:r>
      <w:r>
        <w:rPr>
          <w:rFonts w:hint="eastAsia" w:ascii="仿宋" w:hAnsi="仿宋" w:eastAsia="仿宋" w:cs="仿宋"/>
          <w:color w:val="auto"/>
          <w:sz w:val="36"/>
          <w:szCs w:val="44"/>
          <w:lang w:eastAsia="zh-CN"/>
        </w:rPr>
        <w:t>（</w:t>
      </w:r>
      <w:r>
        <w:rPr>
          <w:rFonts w:hint="eastAsia" w:ascii="仿宋" w:hAnsi="仿宋" w:eastAsia="仿宋" w:cs="仿宋"/>
          <w:color w:val="auto"/>
          <w:sz w:val="36"/>
          <w:szCs w:val="44"/>
          <w:lang w:val="en-US" w:eastAsia="zh-CN"/>
        </w:rPr>
        <w:t>5.2）</w:t>
      </w:r>
      <w:r>
        <w:rPr>
          <w:rFonts w:hint="eastAsia" w:ascii="仿宋" w:hAnsi="仿宋" w:eastAsia="仿宋" w:cs="仿宋"/>
          <w:color w:val="auto"/>
          <w:sz w:val="36"/>
          <w:szCs w:val="44"/>
        </w:rPr>
        <w:t>技术</w:t>
      </w:r>
      <w:r>
        <w:rPr>
          <w:rFonts w:hint="eastAsia" w:ascii="仿宋" w:hAnsi="仿宋" w:eastAsia="仿宋" w:cs="仿宋"/>
          <w:color w:val="auto"/>
          <w:sz w:val="36"/>
          <w:szCs w:val="44"/>
          <w:lang w:val="en-US" w:eastAsia="zh-CN"/>
        </w:rPr>
        <w:t>规格</w:t>
      </w:r>
      <w:r>
        <w:rPr>
          <w:rFonts w:hint="eastAsia" w:ascii="仿宋" w:hAnsi="仿宋" w:eastAsia="仿宋" w:cs="仿宋"/>
          <w:color w:val="auto"/>
          <w:sz w:val="36"/>
          <w:szCs w:val="44"/>
        </w:rPr>
        <w:t>偏离表</w:t>
      </w:r>
    </w:p>
    <w:p w14:paraId="38219652">
      <w:pPr>
        <w:rPr>
          <w:rFonts w:hint="eastAsia" w:ascii="仿宋" w:hAnsi="仿宋" w:eastAsia="仿宋" w:cs="仿宋"/>
          <w:color w:val="auto"/>
          <w:sz w:val="36"/>
          <w:szCs w:val="44"/>
        </w:rPr>
      </w:pPr>
      <w:r>
        <w:rPr>
          <w:rFonts w:hint="eastAsia" w:ascii="仿宋" w:hAnsi="仿宋" w:eastAsia="仿宋" w:cs="仿宋"/>
          <w:color w:val="auto"/>
          <w:sz w:val="36"/>
          <w:szCs w:val="44"/>
        </w:rPr>
        <w:t>项目名称：</w:t>
      </w:r>
    </w:p>
    <w:p w14:paraId="5F4EC1A4">
      <w:pPr>
        <w:rPr>
          <w:rFonts w:hint="eastAsia" w:ascii="仿宋" w:hAnsi="仿宋" w:eastAsia="仿宋" w:cs="仿宋"/>
          <w:color w:val="auto"/>
          <w:sz w:val="36"/>
          <w:szCs w:val="44"/>
        </w:rPr>
      </w:pPr>
      <w:r>
        <w:rPr>
          <w:rFonts w:hint="eastAsia" w:ascii="仿宋" w:hAnsi="仿宋" w:eastAsia="仿宋" w:cs="仿宋"/>
          <w:color w:val="auto"/>
          <w:sz w:val="36"/>
          <w:szCs w:val="44"/>
        </w:rPr>
        <w:t>项目编号：</w:t>
      </w:r>
      <w:r>
        <w:rPr>
          <w:rFonts w:hint="eastAsia" w:ascii="仿宋" w:hAnsi="仿宋" w:eastAsia="仿宋" w:cs="仿宋"/>
          <w:color w:val="auto"/>
          <w:sz w:val="36"/>
          <w:szCs w:val="44"/>
          <w:lang w:val="en-US" w:eastAsia="zh-CN"/>
        </w:rPr>
        <w:t xml:space="preserve">           </w:t>
      </w:r>
      <w:r>
        <w:rPr>
          <w:rFonts w:hint="eastAsia" w:ascii="仿宋" w:hAnsi="仿宋" w:eastAsia="仿宋" w:cs="仿宋"/>
          <w:color w:val="auto"/>
          <w:sz w:val="36"/>
          <w:szCs w:val="44"/>
        </w:rPr>
        <w:t>　</w:t>
      </w:r>
    </w:p>
    <w:p w14:paraId="010670CC">
      <w:pPr>
        <w:rPr>
          <w:rFonts w:hint="eastAsia" w:ascii="仿宋" w:hAnsi="仿宋" w:eastAsia="仿宋" w:cs="仿宋"/>
          <w:color w:val="auto"/>
          <w:sz w:val="36"/>
          <w:szCs w:val="44"/>
        </w:rPr>
      </w:pPr>
      <w:r>
        <w:rPr>
          <w:rFonts w:hint="eastAsia" w:ascii="仿宋" w:hAnsi="仿宋" w:eastAsia="仿宋" w:cs="仿宋"/>
          <w:color w:val="auto"/>
          <w:sz w:val="36"/>
          <w:szCs w:val="44"/>
        </w:rPr>
        <w:t>包</w:t>
      </w:r>
      <w:r>
        <w:rPr>
          <w:rFonts w:hint="eastAsia" w:ascii="仿宋" w:hAnsi="仿宋" w:eastAsia="仿宋" w:cs="仿宋"/>
          <w:color w:val="auto"/>
          <w:sz w:val="36"/>
          <w:szCs w:val="44"/>
          <w:lang w:val="en-US" w:eastAsia="zh-CN"/>
        </w:rPr>
        <w:t xml:space="preserve">    </w:t>
      </w:r>
      <w:r>
        <w:rPr>
          <w:rFonts w:hint="eastAsia" w:ascii="仿宋" w:hAnsi="仿宋" w:eastAsia="仿宋" w:cs="仿宋"/>
          <w:color w:val="auto"/>
          <w:sz w:val="36"/>
          <w:szCs w:val="44"/>
        </w:rPr>
        <w:t>号：</w:t>
      </w:r>
      <w:r>
        <w:rPr>
          <w:rFonts w:hint="eastAsia" w:ascii="仿宋" w:hAnsi="仿宋" w:eastAsia="仿宋" w:cs="仿宋"/>
          <w:color w:val="auto"/>
          <w:sz w:val="36"/>
          <w:szCs w:val="44"/>
          <w:lang w:val="en-US" w:eastAsia="zh-CN"/>
        </w:rPr>
        <w:t xml:space="preserve">       </w:t>
      </w:r>
      <w:r>
        <w:rPr>
          <w:rFonts w:hint="eastAsia" w:ascii="仿宋" w:hAnsi="仿宋" w:eastAsia="仿宋" w:cs="仿宋"/>
          <w:color w:val="auto"/>
          <w:sz w:val="36"/>
          <w:szCs w:val="44"/>
        </w:rPr>
        <w:tab/>
      </w:r>
      <w:r>
        <w:rPr>
          <w:rFonts w:hint="eastAsia" w:ascii="仿宋" w:hAnsi="仿宋" w:eastAsia="仿宋" w:cs="仿宋"/>
          <w:color w:val="auto"/>
          <w:sz w:val="36"/>
          <w:szCs w:val="44"/>
        </w:rPr>
        <w:tab/>
      </w:r>
      <w:r>
        <w:rPr>
          <w:rFonts w:hint="eastAsia" w:ascii="仿宋" w:hAnsi="仿宋" w:eastAsia="仿宋" w:cs="仿宋"/>
          <w:color w:val="auto"/>
          <w:sz w:val="36"/>
          <w:szCs w:val="44"/>
        </w:rPr>
        <w:tab/>
      </w:r>
    </w:p>
    <w:tbl>
      <w:tblPr>
        <w:tblStyle w:val="12"/>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20"/>
        <w:gridCol w:w="1621"/>
        <w:gridCol w:w="2279"/>
        <w:gridCol w:w="2625"/>
        <w:gridCol w:w="838"/>
        <w:gridCol w:w="984"/>
      </w:tblGrid>
      <w:tr w14:paraId="0D9A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0" w:type="dxa"/>
            <w:vAlign w:val="center"/>
          </w:tcPr>
          <w:p w14:paraId="1FCFD7F5">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序号</w:t>
            </w:r>
          </w:p>
        </w:tc>
        <w:tc>
          <w:tcPr>
            <w:tcW w:w="1220" w:type="dxa"/>
            <w:vAlign w:val="center"/>
          </w:tcPr>
          <w:p w14:paraId="5B9BAFEF">
            <w:pPr>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621" w:type="dxa"/>
            <w:vAlign w:val="center"/>
          </w:tcPr>
          <w:p w14:paraId="649E6458">
            <w:pP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279" w:type="dxa"/>
            <w:vAlign w:val="center"/>
          </w:tcPr>
          <w:p w14:paraId="741A496F">
            <w:pPr>
              <w:rPr>
                <w:rFonts w:hint="eastAsia" w:ascii="仿宋" w:hAnsi="仿宋" w:eastAsia="仿宋" w:cs="仿宋"/>
                <w:color w:val="auto"/>
                <w:sz w:val="24"/>
                <w:szCs w:val="24"/>
              </w:rPr>
            </w:pPr>
            <w:r>
              <w:rPr>
                <w:rFonts w:hint="eastAsia" w:ascii="仿宋" w:hAnsi="仿宋" w:eastAsia="仿宋" w:cs="仿宋"/>
                <w:color w:val="auto"/>
                <w:sz w:val="24"/>
                <w:szCs w:val="24"/>
              </w:rPr>
              <w:t>技术指标要求</w:t>
            </w:r>
          </w:p>
        </w:tc>
        <w:tc>
          <w:tcPr>
            <w:tcW w:w="2625" w:type="dxa"/>
            <w:vAlign w:val="center"/>
          </w:tcPr>
          <w:p w14:paraId="4C668B58">
            <w:pPr>
              <w:rPr>
                <w:rFonts w:hint="eastAsia" w:ascii="仿宋" w:hAnsi="仿宋" w:eastAsia="仿宋" w:cs="仿宋"/>
                <w:color w:val="auto"/>
                <w:sz w:val="24"/>
                <w:szCs w:val="24"/>
              </w:rPr>
            </w:pPr>
            <w:r>
              <w:rPr>
                <w:rFonts w:hint="eastAsia" w:ascii="仿宋" w:hAnsi="仿宋" w:eastAsia="仿宋" w:cs="仿宋"/>
                <w:color w:val="auto"/>
                <w:sz w:val="24"/>
                <w:szCs w:val="24"/>
              </w:rPr>
              <w:t>投标投标情况</w:t>
            </w:r>
          </w:p>
        </w:tc>
        <w:tc>
          <w:tcPr>
            <w:tcW w:w="838" w:type="dxa"/>
            <w:vAlign w:val="center"/>
          </w:tcPr>
          <w:p w14:paraId="6637579B">
            <w:pP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984" w:type="dxa"/>
            <w:vAlign w:val="center"/>
          </w:tcPr>
          <w:p w14:paraId="56B67F7E">
            <w:pP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14:paraId="23CF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0" w:type="dxa"/>
            <w:vAlign w:val="center"/>
          </w:tcPr>
          <w:p w14:paraId="2039F7D3">
            <w:pPr>
              <w:rPr>
                <w:rFonts w:hint="eastAsia" w:ascii="仿宋" w:hAnsi="仿宋" w:eastAsia="仿宋" w:cs="仿宋"/>
                <w:color w:val="auto"/>
                <w:sz w:val="24"/>
                <w:szCs w:val="24"/>
                <w:lang w:val="en-US" w:eastAsia="zh-CN"/>
              </w:rPr>
            </w:pPr>
          </w:p>
          <w:p w14:paraId="06ADDB4B">
            <w:pPr>
              <w:pStyle w:val="2"/>
              <w:rPr>
                <w:rFonts w:hint="eastAsia" w:ascii="仿宋" w:hAnsi="仿宋" w:eastAsia="仿宋" w:cs="仿宋"/>
                <w:color w:val="auto"/>
                <w:lang w:val="en-US" w:eastAsia="zh-CN"/>
              </w:rPr>
            </w:pPr>
          </w:p>
        </w:tc>
        <w:tc>
          <w:tcPr>
            <w:tcW w:w="1220" w:type="dxa"/>
            <w:shd w:val="clear" w:color="auto" w:fill="auto"/>
            <w:vAlign w:val="center"/>
          </w:tcPr>
          <w:p w14:paraId="6F69011C">
            <w:pPr>
              <w:rPr>
                <w:rFonts w:hint="eastAsia" w:ascii="仿宋" w:hAnsi="仿宋" w:eastAsia="仿宋" w:cs="仿宋"/>
                <w:color w:val="auto"/>
                <w:sz w:val="24"/>
                <w:szCs w:val="24"/>
                <w:lang w:val="en-US" w:eastAsia="zh-CN"/>
              </w:rPr>
            </w:pPr>
          </w:p>
        </w:tc>
        <w:tc>
          <w:tcPr>
            <w:tcW w:w="1621" w:type="dxa"/>
            <w:shd w:val="clear" w:color="auto" w:fill="auto"/>
            <w:vAlign w:val="center"/>
          </w:tcPr>
          <w:p w14:paraId="21EA1776">
            <w:pPr>
              <w:rPr>
                <w:rFonts w:hint="eastAsia" w:ascii="仿宋" w:hAnsi="仿宋" w:eastAsia="仿宋" w:cs="仿宋"/>
                <w:color w:val="auto"/>
                <w:sz w:val="24"/>
                <w:szCs w:val="24"/>
                <w:lang w:val="en-US" w:eastAsia="zh-CN"/>
              </w:rPr>
            </w:pPr>
          </w:p>
        </w:tc>
        <w:tc>
          <w:tcPr>
            <w:tcW w:w="2279" w:type="dxa"/>
            <w:shd w:val="clear" w:color="auto" w:fill="auto"/>
            <w:vAlign w:val="center"/>
          </w:tcPr>
          <w:p w14:paraId="20F92F69">
            <w:pPr>
              <w:rPr>
                <w:rFonts w:hint="eastAsia" w:ascii="仿宋" w:hAnsi="仿宋" w:eastAsia="仿宋" w:cs="仿宋"/>
                <w:color w:val="auto"/>
                <w:sz w:val="24"/>
                <w:szCs w:val="24"/>
                <w:lang w:val="en-US" w:eastAsia="zh-CN"/>
              </w:rPr>
            </w:pPr>
          </w:p>
        </w:tc>
        <w:tc>
          <w:tcPr>
            <w:tcW w:w="2625" w:type="dxa"/>
            <w:vAlign w:val="center"/>
          </w:tcPr>
          <w:p w14:paraId="385F1DCA">
            <w:pPr>
              <w:rPr>
                <w:rFonts w:hint="eastAsia" w:ascii="仿宋" w:hAnsi="仿宋" w:eastAsia="仿宋" w:cs="仿宋"/>
                <w:color w:val="auto"/>
                <w:sz w:val="24"/>
                <w:szCs w:val="24"/>
              </w:rPr>
            </w:pPr>
          </w:p>
        </w:tc>
        <w:tc>
          <w:tcPr>
            <w:tcW w:w="838" w:type="dxa"/>
            <w:vAlign w:val="center"/>
          </w:tcPr>
          <w:p w14:paraId="269C1D01">
            <w:pPr>
              <w:rPr>
                <w:rFonts w:hint="eastAsia" w:ascii="仿宋" w:hAnsi="仿宋" w:eastAsia="仿宋" w:cs="仿宋"/>
                <w:color w:val="auto"/>
                <w:sz w:val="24"/>
                <w:szCs w:val="24"/>
                <w:lang w:val="en-US" w:eastAsia="zh-CN"/>
              </w:rPr>
            </w:pPr>
          </w:p>
        </w:tc>
        <w:tc>
          <w:tcPr>
            <w:tcW w:w="984" w:type="dxa"/>
            <w:vAlign w:val="center"/>
          </w:tcPr>
          <w:p w14:paraId="0F63E39F">
            <w:pPr>
              <w:rPr>
                <w:rFonts w:hint="eastAsia" w:ascii="仿宋" w:hAnsi="仿宋" w:eastAsia="仿宋" w:cs="仿宋"/>
                <w:color w:val="auto"/>
                <w:sz w:val="24"/>
                <w:szCs w:val="24"/>
                <w:lang w:val="en-US" w:eastAsia="zh-CN"/>
              </w:rPr>
            </w:pPr>
          </w:p>
        </w:tc>
      </w:tr>
      <w:tr w14:paraId="2AFD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0" w:type="dxa"/>
            <w:vAlign w:val="center"/>
          </w:tcPr>
          <w:p w14:paraId="2D6AAF54">
            <w:pPr>
              <w:pStyle w:val="2"/>
              <w:rPr>
                <w:rFonts w:hint="eastAsia" w:ascii="仿宋" w:hAnsi="仿宋" w:eastAsia="仿宋" w:cs="仿宋"/>
                <w:color w:val="auto"/>
                <w:lang w:val="en-US" w:eastAsia="zh-CN"/>
              </w:rPr>
            </w:pPr>
          </w:p>
        </w:tc>
        <w:tc>
          <w:tcPr>
            <w:tcW w:w="1220" w:type="dxa"/>
            <w:shd w:val="clear" w:color="auto" w:fill="auto"/>
            <w:vAlign w:val="center"/>
          </w:tcPr>
          <w:p w14:paraId="23AB487D">
            <w:pPr>
              <w:rPr>
                <w:rFonts w:hint="eastAsia" w:ascii="仿宋" w:hAnsi="仿宋" w:eastAsia="仿宋" w:cs="仿宋"/>
                <w:color w:val="auto"/>
                <w:sz w:val="24"/>
                <w:szCs w:val="24"/>
                <w:lang w:val="en-US" w:eastAsia="zh-CN"/>
              </w:rPr>
            </w:pPr>
          </w:p>
        </w:tc>
        <w:tc>
          <w:tcPr>
            <w:tcW w:w="1621" w:type="dxa"/>
            <w:shd w:val="clear" w:color="auto" w:fill="auto"/>
            <w:vAlign w:val="center"/>
          </w:tcPr>
          <w:p w14:paraId="4BD00324">
            <w:pPr>
              <w:rPr>
                <w:rFonts w:hint="eastAsia" w:ascii="仿宋" w:hAnsi="仿宋" w:eastAsia="仿宋" w:cs="仿宋"/>
                <w:color w:val="auto"/>
                <w:sz w:val="24"/>
                <w:szCs w:val="24"/>
                <w:lang w:val="en-US" w:eastAsia="zh-CN"/>
              </w:rPr>
            </w:pPr>
          </w:p>
        </w:tc>
        <w:tc>
          <w:tcPr>
            <w:tcW w:w="2279" w:type="dxa"/>
            <w:shd w:val="clear" w:color="auto" w:fill="auto"/>
            <w:vAlign w:val="center"/>
          </w:tcPr>
          <w:p w14:paraId="1FDA6C93">
            <w:pPr>
              <w:rPr>
                <w:rFonts w:hint="eastAsia" w:ascii="仿宋" w:hAnsi="仿宋" w:eastAsia="仿宋" w:cs="仿宋"/>
                <w:color w:val="auto"/>
                <w:sz w:val="24"/>
                <w:szCs w:val="24"/>
                <w:lang w:val="en-US" w:eastAsia="zh-CN"/>
              </w:rPr>
            </w:pPr>
          </w:p>
        </w:tc>
        <w:tc>
          <w:tcPr>
            <w:tcW w:w="2625" w:type="dxa"/>
            <w:vAlign w:val="center"/>
          </w:tcPr>
          <w:p w14:paraId="5ED8263C">
            <w:pPr>
              <w:rPr>
                <w:rFonts w:hint="eastAsia" w:ascii="仿宋" w:hAnsi="仿宋" w:eastAsia="仿宋" w:cs="仿宋"/>
                <w:color w:val="auto"/>
                <w:sz w:val="24"/>
                <w:szCs w:val="24"/>
              </w:rPr>
            </w:pPr>
          </w:p>
        </w:tc>
        <w:tc>
          <w:tcPr>
            <w:tcW w:w="838" w:type="dxa"/>
            <w:vAlign w:val="center"/>
          </w:tcPr>
          <w:p w14:paraId="1D0D05BB">
            <w:pPr>
              <w:rPr>
                <w:rFonts w:hint="eastAsia" w:ascii="仿宋" w:hAnsi="仿宋" w:eastAsia="仿宋" w:cs="仿宋"/>
                <w:color w:val="auto"/>
                <w:sz w:val="24"/>
                <w:szCs w:val="24"/>
                <w:lang w:val="en-US" w:eastAsia="zh-CN"/>
              </w:rPr>
            </w:pPr>
          </w:p>
        </w:tc>
        <w:tc>
          <w:tcPr>
            <w:tcW w:w="984" w:type="dxa"/>
            <w:vAlign w:val="center"/>
          </w:tcPr>
          <w:p w14:paraId="665B29E0">
            <w:pPr>
              <w:rPr>
                <w:rFonts w:hint="eastAsia" w:ascii="仿宋" w:hAnsi="仿宋" w:eastAsia="仿宋" w:cs="仿宋"/>
                <w:color w:val="auto"/>
                <w:sz w:val="24"/>
                <w:szCs w:val="24"/>
                <w:lang w:val="en-US" w:eastAsia="zh-CN"/>
              </w:rPr>
            </w:pPr>
          </w:p>
        </w:tc>
      </w:tr>
      <w:tr w14:paraId="30F5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0" w:type="dxa"/>
            <w:vAlign w:val="center"/>
          </w:tcPr>
          <w:p w14:paraId="0BF73B8E">
            <w:pPr>
              <w:rPr>
                <w:rFonts w:hint="eastAsia" w:ascii="仿宋" w:hAnsi="仿宋" w:eastAsia="仿宋" w:cs="仿宋"/>
                <w:color w:val="auto"/>
                <w:sz w:val="24"/>
                <w:szCs w:val="24"/>
                <w:lang w:val="en-US" w:eastAsia="zh-CN"/>
              </w:rPr>
            </w:pPr>
          </w:p>
        </w:tc>
        <w:tc>
          <w:tcPr>
            <w:tcW w:w="1220" w:type="dxa"/>
            <w:shd w:val="clear" w:color="auto" w:fill="auto"/>
            <w:vAlign w:val="center"/>
          </w:tcPr>
          <w:p w14:paraId="0A17DA49">
            <w:pPr>
              <w:rPr>
                <w:rFonts w:hint="eastAsia" w:ascii="仿宋" w:hAnsi="仿宋" w:eastAsia="仿宋" w:cs="仿宋"/>
                <w:color w:val="auto"/>
                <w:sz w:val="24"/>
                <w:szCs w:val="24"/>
                <w:lang w:val="en-US" w:eastAsia="zh-CN"/>
              </w:rPr>
            </w:pPr>
          </w:p>
        </w:tc>
        <w:tc>
          <w:tcPr>
            <w:tcW w:w="1621" w:type="dxa"/>
            <w:shd w:val="clear" w:color="auto" w:fill="auto"/>
            <w:vAlign w:val="center"/>
          </w:tcPr>
          <w:p w14:paraId="28B5413C">
            <w:pPr>
              <w:rPr>
                <w:rFonts w:hint="eastAsia" w:ascii="仿宋" w:hAnsi="仿宋" w:eastAsia="仿宋" w:cs="仿宋"/>
                <w:color w:val="auto"/>
                <w:sz w:val="24"/>
                <w:szCs w:val="24"/>
                <w:lang w:val="en-US" w:eastAsia="zh-CN"/>
              </w:rPr>
            </w:pPr>
          </w:p>
        </w:tc>
        <w:tc>
          <w:tcPr>
            <w:tcW w:w="2279" w:type="dxa"/>
            <w:shd w:val="clear" w:color="auto" w:fill="auto"/>
            <w:vAlign w:val="center"/>
          </w:tcPr>
          <w:p w14:paraId="371B1F71">
            <w:pPr>
              <w:rPr>
                <w:rFonts w:hint="eastAsia" w:ascii="仿宋" w:hAnsi="仿宋" w:eastAsia="仿宋" w:cs="仿宋"/>
                <w:color w:val="auto"/>
                <w:sz w:val="24"/>
                <w:szCs w:val="24"/>
                <w:lang w:val="en-US" w:eastAsia="zh-CN"/>
              </w:rPr>
            </w:pPr>
          </w:p>
        </w:tc>
        <w:tc>
          <w:tcPr>
            <w:tcW w:w="2625" w:type="dxa"/>
            <w:vAlign w:val="center"/>
          </w:tcPr>
          <w:p w14:paraId="2F17E085">
            <w:pPr>
              <w:rPr>
                <w:rFonts w:hint="eastAsia" w:ascii="仿宋" w:hAnsi="仿宋" w:eastAsia="仿宋" w:cs="仿宋"/>
                <w:color w:val="auto"/>
                <w:sz w:val="24"/>
                <w:szCs w:val="24"/>
              </w:rPr>
            </w:pPr>
          </w:p>
        </w:tc>
        <w:tc>
          <w:tcPr>
            <w:tcW w:w="838" w:type="dxa"/>
            <w:vAlign w:val="center"/>
          </w:tcPr>
          <w:p w14:paraId="54966DFA">
            <w:pPr>
              <w:rPr>
                <w:rFonts w:hint="eastAsia" w:ascii="仿宋" w:hAnsi="仿宋" w:eastAsia="仿宋" w:cs="仿宋"/>
                <w:color w:val="auto"/>
                <w:sz w:val="24"/>
                <w:szCs w:val="24"/>
                <w:lang w:val="en-US" w:eastAsia="zh-CN"/>
              </w:rPr>
            </w:pPr>
          </w:p>
        </w:tc>
        <w:tc>
          <w:tcPr>
            <w:tcW w:w="984" w:type="dxa"/>
            <w:vAlign w:val="center"/>
          </w:tcPr>
          <w:p w14:paraId="2DB8424F">
            <w:pPr>
              <w:rPr>
                <w:rFonts w:hint="eastAsia" w:ascii="仿宋" w:hAnsi="仿宋" w:eastAsia="仿宋" w:cs="仿宋"/>
                <w:color w:val="auto"/>
                <w:sz w:val="24"/>
                <w:szCs w:val="24"/>
                <w:lang w:val="en-US" w:eastAsia="zh-CN"/>
              </w:rPr>
            </w:pPr>
          </w:p>
        </w:tc>
      </w:tr>
      <w:tr w14:paraId="57C6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30" w:type="dxa"/>
            <w:vAlign w:val="center"/>
          </w:tcPr>
          <w:p w14:paraId="11C5F650">
            <w:pPr>
              <w:rPr>
                <w:rFonts w:hint="eastAsia" w:ascii="仿宋" w:hAnsi="仿宋" w:eastAsia="仿宋" w:cs="仿宋"/>
                <w:color w:val="auto"/>
                <w:sz w:val="24"/>
                <w:szCs w:val="24"/>
                <w:lang w:val="en-US" w:eastAsia="zh-CN"/>
              </w:rPr>
            </w:pPr>
          </w:p>
        </w:tc>
        <w:tc>
          <w:tcPr>
            <w:tcW w:w="1220" w:type="dxa"/>
            <w:shd w:val="clear" w:color="auto" w:fill="auto"/>
            <w:vAlign w:val="center"/>
          </w:tcPr>
          <w:p w14:paraId="2A16C215">
            <w:pPr>
              <w:rPr>
                <w:rFonts w:hint="eastAsia" w:ascii="仿宋" w:hAnsi="仿宋" w:eastAsia="仿宋" w:cs="仿宋"/>
                <w:color w:val="auto"/>
                <w:sz w:val="24"/>
                <w:szCs w:val="24"/>
                <w:lang w:val="en-US" w:eastAsia="zh-CN"/>
              </w:rPr>
            </w:pPr>
          </w:p>
        </w:tc>
        <w:tc>
          <w:tcPr>
            <w:tcW w:w="1621" w:type="dxa"/>
            <w:shd w:val="clear" w:color="auto" w:fill="auto"/>
            <w:vAlign w:val="center"/>
          </w:tcPr>
          <w:p w14:paraId="102AADC9">
            <w:pPr>
              <w:rPr>
                <w:rFonts w:hint="eastAsia" w:ascii="仿宋" w:hAnsi="仿宋" w:eastAsia="仿宋" w:cs="仿宋"/>
                <w:color w:val="auto"/>
                <w:sz w:val="24"/>
                <w:szCs w:val="24"/>
                <w:lang w:val="en-US" w:eastAsia="zh-CN"/>
              </w:rPr>
            </w:pPr>
          </w:p>
        </w:tc>
        <w:tc>
          <w:tcPr>
            <w:tcW w:w="2279" w:type="dxa"/>
            <w:shd w:val="clear" w:color="auto" w:fill="auto"/>
            <w:vAlign w:val="center"/>
          </w:tcPr>
          <w:p w14:paraId="47F78AD9">
            <w:pPr>
              <w:rPr>
                <w:rFonts w:hint="eastAsia" w:ascii="仿宋" w:hAnsi="仿宋" w:eastAsia="仿宋" w:cs="仿宋"/>
                <w:color w:val="auto"/>
                <w:sz w:val="24"/>
                <w:szCs w:val="24"/>
                <w:lang w:val="en-US" w:eastAsia="zh-CN"/>
              </w:rPr>
            </w:pPr>
          </w:p>
        </w:tc>
        <w:tc>
          <w:tcPr>
            <w:tcW w:w="2625" w:type="dxa"/>
            <w:vAlign w:val="center"/>
          </w:tcPr>
          <w:p w14:paraId="6C156813">
            <w:pPr>
              <w:rPr>
                <w:rFonts w:hint="eastAsia" w:ascii="仿宋" w:hAnsi="仿宋" w:eastAsia="仿宋" w:cs="仿宋"/>
                <w:color w:val="auto"/>
                <w:sz w:val="24"/>
                <w:szCs w:val="24"/>
              </w:rPr>
            </w:pPr>
          </w:p>
        </w:tc>
        <w:tc>
          <w:tcPr>
            <w:tcW w:w="838" w:type="dxa"/>
            <w:vAlign w:val="center"/>
          </w:tcPr>
          <w:p w14:paraId="7FBD865E">
            <w:pPr>
              <w:rPr>
                <w:rFonts w:hint="eastAsia" w:ascii="仿宋" w:hAnsi="仿宋" w:eastAsia="仿宋" w:cs="仿宋"/>
                <w:color w:val="auto"/>
                <w:sz w:val="24"/>
                <w:szCs w:val="24"/>
                <w:lang w:val="en-US" w:eastAsia="zh-CN"/>
              </w:rPr>
            </w:pPr>
          </w:p>
        </w:tc>
        <w:tc>
          <w:tcPr>
            <w:tcW w:w="984" w:type="dxa"/>
            <w:vAlign w:val="center"/>
          </w:tcPr>
          <w:p w14:paraId="797939B4">
            <w:pPr>
              <w:rPr>
                <w:rFonts w:hint="eastAsia" w:ascii="仿宋" w:hAnsi="仿宋" w:eastAsia="仿宋" w:cs="仿宋"/>
                <w:color w:val="auto"/>
                <w:sz w:val="24"/>
                <w:szCs w:val="24"/>
                <w:lang w:val="en-US" w:eastAsia="zh-CN"/>
              </w:rPr>
            </w:pPr>
          </w:p>
        </w:tc>
      </w:tr>
      <w:tr w14:paraId="02E4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30" w:type="dxa"/>
            <w:vAlign w:val="center"/>
          </w:tcPr>
          <w:p w14:paraId="6C89C73F">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220" w:type="dxa"/>
            <w:shd w:val="clear" w:color="auto" w:fill="auto"/>
            <w:vAlign w:val="center"/>
          </w:tcPr>
          <w:p w14:paraId="6AE37A28">
            <w:pPr>
              <w:rPr>
                <w:rFonts w:hint="eastAsia" w:ascii="仿宋" w:hAnsi="仿宋" w:eastAsia="仿宋" w:cs="仿宋"/>
                <w:color w:val="auto"/>
                <w:sz w:val="24"/>
                <w:szCs w:val="24"/>
                <w:lang w:val="en-US" w:eastAsia="zh-CN"/>
              </w:rPr>
            </w:pPr>
          </w:p>
        </w:tc>
        <w:tc>
          <w:tcPr>
            <w:tcW w:w="1621" w:type="dxa"/>
            <w:shd w:val="clear" w:color="auto" w:fill="auto"/>
            <w:vAlign w:val="center"/>
          </w:tcPr>
          <w:p w14:paraId="564B0BF1">
            <w:pPr>
              <w:rPr>
                <w:rFonts w:hint="eastAsia" w:ascii="仿宋" w:hAnsi="仿宋" w:eastAsia="仿宋" w:cs="仿宋"/>
                <w:color w:val="auto"/>
                <w:sz w:val="24"/>
                <w:szCs w:val="24"/>
                <w:lang w:val="en-US" w:eastAsia="zh-CN"/>
              </w:rPr>
            </w:pPr>
          </w:p>
        </w:tc>
        <w:tc>
          <w:tcPr>
            <w:tcW w:w="2279" w:type="dxa"/>
            <w:shd w:val="clear" w:color="auto" w:fill="auto"/>
            <w:vAlign w:val="center"/>
          </w:tcPr>
          <w:p w14:paraId="65F6BA80">
            <w:pPr>
              <w:rPr>
                <w:rFonts w:hint="eastAsia" w:ascii="仿宋" w:hAnsi="仿宋" w:eastAsia="仿宋" w:cs="仿宋"/>
                <w:color w:val="auto"/>
                <w:sz w:val="24"/>
                <w:szCs w:val="24"/>
                <w:lang w:val="en-US" w:eastAsia="zh-CN"/>
              </w:rPr>
            </w:pPr>
          </w:p>
        </w:tc>
        <w:tc>
          <w:tcPr>
            <w:tcW w:w="2625" w:type="dxa"/>
            <w:vAlign w:val="center"/>
          </w:tcPr>
          <w:p w14:paraId="7F60E0FA">
            <w:pPr>
              <w:rPr>
                <w:rFonts w:hint="eastAsia" w:ascii="仿宋" w:hAnsi="仿宋" w:eastAsia="仿宋" w:cs="仿宋"/>
                <w:color w:val="auto"/>
                <w:sz w:val="24"/>
                <w:szCs w:val="24"/>
              </w:rPr>
            </w:pPr>
          </w:p>
        </w:tc>
        <w:tc>
          <w:tcPr>
            <w:tcW w:w="838" w:type="dxa"/>
            <w:vAlign w:val="center"/>
          </w:tcPr>
          <w:p w14:paraId="7B30DEF7">
            <w:pPr>
              <w:rPr>
                <w:rFonts w:hint="eastAsia" w:ascii="仿宋" w:hAnsi="仿宋" w:eastAsia="仿宋" w:cs="仿宋"/>
                <w:color w:val="auto"/>
                <w:sz w:val="24"/>
                <w:szCs w:val="24"/>
                <w:lang w:val="en-US" w:eastAsia="zh-CN"/>
              </w:rPr>
            </w:pPr>
          </w:p>
        </w:tc>
        <w:tc>
          <w:tcPr>
            <w:tcW w:w="984" w:type="dxa"/>
            <w:vAlign w:val="center"/>
          </w:tcPr>
          <w:p w14:paraId="5DCCA48F">
            <w:pPr>
              <w:rPr>
                <w:rFonts w:hint="eastAsia" w:ascii="仿宋" w:hAnsi="仿宋" w:eastAsia="仿宋" w:cs="仿宋"/>
                <w:color w:val="auto"/>
                <w:sz w:val="24"/>
                <w:szCs w:val="24"/>
                <w:lang w:val="en-US" w:eastAsia="zh-CN"/>
              </w:rPr>
            </w:pPr>
          </w:p>
        </w:tc>
      </w:tr>
    </w:tbl>
    <w:p w14:paraId="4742E369">
      <w:pPr>
        <w:spacing w:before="209" w:line="320" w:lineRule="auto"/>
        <w:ind w:left="6" w:firstLine="415"/>
        <w:rPr>
          <w:rFonts w:hint="eastAsia" w:ascii="仿宋" w:hAnsi="仿宋" w:eastAsia="仿宋" w:cs="仿宋"/>
          <w:color w:val="auto"/>
          <w:spacing w:val="16"/>
          <w:sz w:val="18"/>
          <w:szCs w:val="18"/>
        </w:rPr>
      </w:pPr>
      <w:r>
        <w:rPr>
          <w:rFonts w:hint="eastAsia" w:ascii="仿宋" w:hAnsi="仿宋" w:eastAsia="仿宋" w:cs="仿宋"/>
          <w:color w:val="auto"/>
          <w:spacing w:val="16"/>
          <w:sz w:val="18"/>
          <w:szCs w:val="18"/>
        </w:rPr>
        <w:t>注：投标人填写技术偏离表时，不得整篇复制粘贴招标文件中技术参数，须逐条响应。否则将视为未实质性响应招标文件。如投标文件中技术偏离表所有参数均与招标文件中技术参数一致，请提供相关证明材料（如：检测报告</w:t>
      </w:r>
      <w:r>
        <w:rPr>
          <w:rFonts w:hint="eastAsia" w:ascii="仿宋" w:hAnsi="仿宋" w:eastAsia="仿宋" w:cs="仿宋"/>
          <w:color w:val="auto"/>
          <w:spacing w:val="16"/>
          <w:sz w:val="18"/>
          <w:szCs w:val="18"/>
          <w:lang w:eastAsia="zh-CN"/>
        </w:rPr>
        <w:t>或技术白皮书或其他证明材料</w:t>
      </w:r>
      <w:r>
        <w:rPr>
          <w:rFonts w:hint="eastAsia" w:ascii="仿宋" w:hAnsi="仿宋" w:eastAsia="仿宋" w:cs="仿宋"/>
          <w:color w:val="auto"/>
          <w:spacing w:val="16"/>
          <w:sz w:val="18"/>
          <w:szCs w:val="18"/>
        </w:rPr>
        <w:t>等）。</w:t>
      </w:r>
    </w:p>
    <w:p w14:paraId="1BEC6729">
      <w:pPr>
        <w:rPr>
          <w:rFonts w:hint="eastAsia" w:ascii="仿宋" w:hAnsi="仿宋" w:eastAsia="仿宋" w:cs="仿宋"/>
          <w:color w:val="auto"/>
          <w:spacing w:val="1"/>
          <w:sz w:val="34"/>
          <w:szCs w:val="34"/>
        </w:rPr>
      </w:pPr>
    </w:p>
    <w:p w14:paraId="617181F1">
      <w:pPr>
        <w:rPr>
          <w:rFonts w:hint="eastAsia" w:ascii="仿宋" w:hAnsi="仿宋" w:eastAsia="仿宋" w:cs="仿宋"/>
          <w:color w:val="auto"/>
          <w:spacing w:val="1"/>
          <w:sz w:val="34"/>
          <w:szCs w:val="34"/>
        </w:rPr>
      </w:pPr>
    </w:p>
    <w:p w14:paraId="3CF79F49">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 xml:space="preserve">供应商：  </w:t>
      </w:r>
      <w:r>
        <w:rPr>
          <w:rFonts w:hint="eastAsia" w:ascii="仿宋" w:hAnsi="仿宋" w:eastAsia="仿宋" w:cs="仿宋"/>
          <w:color w:val="auto"/>
          <w:spacing w:val="1"/>
          <w:sz w:val="24"/>
          <w:szCs w:val="24"/>
          <w:u w:val="single"/>
        </w:rPr>
        <w:t xml:space="preserve">                      </w:t>
      </w:r>
      <w:r>
        <w:rPr>
          <w:rFonts w:hint="eastAsia" w:ascii="仿宋" w:hAnsi="仿宋" w:eastAsia="仿宋" w:cs="仿宋"/>
          <w:color w:val="auto"/>
          <w:spacing w:val="1"/>
          <w:sz w:val="24"/>
          <w:szCs w:val="24"/>
        </w:rPr>
        <w:t xml:space="preserve"> (盖章) </w:t>
      </w:r>
    </w:p>
    <w:p w14:paraId="3882CADC">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法定代表人或被授权人：      (签字)</w:t>
      </w:r>
    </w:p>
    <w:p w14:paraId="2A460ACC">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日  期：    年  月  日</w:t>
      </w:r>
    </w:p>
    <w:p w14:paraId="39080500">
      <w:pPr>
        <w:spacing w:line="187" w:lineRule="auto"/>
        <w:rPr>
          <w:rFonts w:hint="eastAsia" w:ascii="仿宋" w:hAnsi="仿宋" w:eastAsia="仿宋" w:cs="仿宋"/>
          <w:color w:val="auto"/>
          <w:sz w:val="34"/>
          <w:szCs w:val="34"/>
        </w:rPr>
        <w:sectPr>
          <w:footerReference r:id="rId24" w:type="default"/>
          <w:pgSz w:w="11906" w:h="16839"/>
          <w:pgMar w:top="1440" w:right="1800" w:bottom="1440" w:left="1800" w:header="0" w:footer="358" w:gutter="0"/>
          <w:pgNumType w:fmt="decimal"/>
          <w:cols w:space="720" w:num="1"/>
        </w:sectPr>
      </w:pPr>
    </w:p>
    <w:p w14:paraId="65B7A60F">
      <w:pPr>
        <w:spacing w:line="369" w:lineRule="exact"/>
        <w:jc w:val="center"/>
        <w:rPr>
          <w:rFonts w:hint="eastAsia" w:ascii="仿宋" w:hAnsi="仿宋" w:eastAsia="仿宋" w:cs="仿宋"/>
          <w:b/>
          <w:bCs/>
          <w:color w:val="auto"/>
          <w:position w:val="-7"/>
          <w:sz w:val="28"/>
          <w:szCs w:val="28"/>
          <w:lang w:eastAsia="zh-CN"/>
        </w:rPr>
      </w:pP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6</w:t>
      </w:r>
      <w:r>
        <w:rPr>
          <w:rFonts w:hint="eastAsia" w:ascii="仿宋" w:hAnsi="仿宋" w:eastAsia="仿宋" w:cs="仿宋"/>
          <w:b/>
          <w:bCs/>
          <w:color w:val="auto"/>
          <w:position w:val="-7"/>
          <w:sz w:val="28"/>
          <w:szCs w:val="28"/>
          <w:lang w:eastAsia="zh-CN"/>
        </w:rPr>
        <w:t>)、供应商基本情况</w:t>
      </w:r>
    </w:p>
    <w:p w14:paraId="0CE28E38">
      <w:pPr>
        <w:spacing w:before="152" w:line="222" w:lineRule="auto"/>
        <w:ind w:left="3240"/>
        <w:outlineLvl w:val="6"/>
        <w:rPr>
          <w:rFonts w:hint="eastAsia" w:ascii="仿宋" w:hAnsi="仿宋" w:eastAsia="仿宋" w:cs="仿宋"/>
          <w:color w:val="auto"/>
          <w:sz w:val="38"/>
          <w:szCs w:val="38"/>
        </w:rPr>
      </w:pPr>
      <w:r>
        <w:rPr>
          <w:rFonts w:hint="eastAsia" w:ascii="仿宋" w:hAnsi="仿宋" w:eastAsia="仿宋" w:cs="仿宋"/>
          <w:b/>
          <w:bCs/>
          <w:color w:val="auto"/>
          <w:spacing w:val="-12"/>
          <w:sz w:val="38"/>
          <w:szCs w:val="38"/>
        </w:rPr>
        <w:t>(一)供应商基本情况表</w:t>
      </w:r>
    </w:p>
    <w:p w14:paraId="2BE39C4B">
      <w:pPr>
        <w:spacing w:line="20" w:lineRule="exact"/>
        <w:rPr>
          <w:rFonts w:hint="eastAsia" w:ascii="仿宋" w:hAnsi="仿宋" w:eastAsia="仿宋" w:cs="仿宋"/>
          <w:color w:val="auto"/>
        </w:rPr>
      </w:pPr>
    </w:p>
    <w:tbl>
      <w:tblPr>
        <w:tblStyle w:val="20"/>
        <w:tblW w:w="9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1568"/>
        <w:gridCol w:w="929"/>
        <w:gridCol w:w="539"/>
        <w:gridCol w:w="719"/>
        <w:gridCol w:w="759"/>
        <w:gridCol w:w="489"/>
        <w:gridCol w:w="400"/>
        <w:gridCol w:w="599"/>
        <w:gridCol w:w="2173"/>
      </w:tblGrid>
      <w:tr w14:paraId="1323B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354" w:type="dxa"/>
            <w:vAlign w:val="top"/>
          </w:tcPr>
          <w:p w14:paraId="42133109">
            <w:pPr>
              <w:pStyle w:val="21"/>
              <w:spacing w:before="194" w:line="220" w:lineRule="auto"/>
              <w:ind w:left="124"/>
              <w:rPr>
                <w:rFonts w:hint="eastAsia" w:ascii="仿宋" w:hAnsi="仿宋" w:eastAsia="仿宋" w:cs="仿宋"/>
                <w:color w:val="auto"/>
                <w:sz w:val="21"/>
                <w:szCs w:val="21"/>
              </w:rPr>
            </w:pPr>
            <w:r>
              <w:rPr>
                <w:rFonts w:hint="eastAsia" w:ascii="仿宋" w:hAnsi="仿宋" w:eastAsia="仿宋" w:cs="仿宋"/>
                <w:color w:val="auto"/>
                <w:spacing w:val="2"/>
                <w:sz w:val="21"/>
                <w:szCs w:val="21"/>
              </w:rPr>
              <w:t>单位名称</w:t>
            </w:r>
          </w:p>
        </w:tc>
        <w:tc>
          <w:tcPr>
            <w:tcW w:w="8175" w:type="dxa"/>
            <w:gridSpan w:val="9"/>
            <w:vAlign w:val="top"/>
          </w:tcPr>
          <w:p w14:paraId="35FE9ADB">
            <w:pPr>
              <w:rPr>
                <w:rFonts w:hint="eastAsia" w:ascii="仿宋" w:hAnsi="仿宋" w:eastAsia="仿宋" w:cs="仿宋"/>
                <w:color w:val="auto"/>
                <w:sz w:val="21"/>
              </w:rPr>
            </w:pPr>
          </w:p>
        </w:tc>
      </w:tr>
      <w:tr w14:paraId="29302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354" w:type="dxa"/>
            <w:vAlign w:val="top"/>
          </w:tcPr>
          <w:p w14:paraId="74BC61F3">
            <w:pPr>
              <w:pStyle w:val="21"/>
              <w:spacing w:before="180" w:line="220" w:lineRule="auto"/>
              <w:ind w:left="124"/>
              <w:rPr>
                <w:rFonts w:hint="eastAsia" w:ascii="仿宋" w:hAnsi="仿宋" w:eastAsia="仿宋" w:cs="仿宋"/>
                <w:color w:val="auto"/>
                <w:sz w:val="21"/>
                <w:szCs w:val="21"/>
              </w:rPr>
            </w:pPr>
            <w:r>
              <w:rPr>
                <w:rFonts w:hint="eastAsia" w:ascii="仿宋" w:hAnsi="仿宋" w:eastAsia="仿宋" w:cs="仿宋"/>
                <w:color w:val="auto"/>
                <w:spacing w:val="-2"/>
                <w:sz w:val="21"/>
                <w:szCs w:val="21"/>
              </w:rPr>
              <w:t>单位地址</w:t>
            </w:r>
          </w:p>
        </w:tc>
        <w:tc>
          <w:tcPr>
            <w:tcW w:w="8175" w:type="dxa"/>
            <w:gridSpan w:val="9"/>
            <w:vAlign w:val="top"/>
          </w:tcPr>
          <w:p w14:paraId="5FB7B885">
            <w:pPr>
              <w:rPr>
                <w:rFonts w:hint="eastAsia" w:ascii="仿宋" w:hAnsi="仿宋" w:eastAsia="仿宋" w:cs="仿宋"/>
                <w:color w:val="auto"/>
                <w:sz w:val="21"/>
              </w:rPr>
            </w:pPr>
          </w:p>
        </w:tc>
      </w:tr>
      <w:tr w14:paraId="37FC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54" w:type="dxa"/>
            <w:vAlign w:val="top"/>
          </w:tcPr>
          <w:p w14:paraId="2DFBFC02">
            <w:pPr>
              <w:pStyle w:val="21"/>
              <w:spacing w:before="190" w:line="219" w:lineRule="auto"/>
              <w:ind w:left="124"/>
              <w:rPr>
                <w:rFonts w:hint="eastAsia" w:ascii="仿宋" w:hAnsi="仿宋" w:eastAsia="仿宋" w:cs="仿宋"/>
                <w:color w:val="auto"/>
                <w:sz w:val="21"/>
                <w:szCs w:val="21"/>
              </w:rPr>
            </w:pPr>
            <w:r>
              <w:rPr>
                <w:rFonts w:hint="eastAsia" w:ascii="仿宋" w:hAnsi="仿宋" w:eastAsia="仿宋" w:cs="仿宋"/>
                <w:color w:val="auto"/>
                <w:spacing w:val="5"/>
                <w:sz w:val="21"/>
                <w:szCs w:val="21"/>
              </w:rPr>
              <w:t>主管部门</w:t>
            </w:r>
          </w:p>
        </w:tc>
        <w:tc>
          <w:tcPr>
            <w:tcW w:w="8175" w:type="dxa"/>
            <w:gridSpan w:val="9"/>
            <w:vAlign w:val="top"/>
          </w:tcPr>
          <w:p w14:paraId="1AB5B2E9">
            <w:pPr>
              <w:rPr>
                <w:rFonts w:hint="eastAsia" w:ascii="仿宋" w:hAnsi="仿宋" w:eastAsia="仿宋" w:cs="仿宋"/>
                <w:color w:val="auto"/>
                <w:sz w:val="21"/>
              </w:rPr>
            </w:pPr>
          </w:p>
        </w:tc>
      </w:tr>
      <w:tr w14:paraId="347DD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354" w:type="dxa"/>
            <w:vAlign w:val="top"/>
          </w:tcPr>
          <w:p w14:paraId="7EAFBF0E">
            <w:pPr>
              <w:pStyle w:val="21"/>
              <w:spacing w:before="191" w:line="221" w:lineRule="auto"/>
              <w:ind w:left="124"/>
              <w:rPr>
                <w:rFonts w:hint="eastAsia" w:ascii="仿宋" w:hAnsi="仿宋" w:eastAsia="仿宋" w:cs="仿宋"/>
                <w:color w:val="auto"/>
                <w:sz w:val="21"/>
                <w:szCs w:val="21"/>
              </w:rPr>
            </w:pPr>
            <w:r>
              <w:rPr>
                <w:rFonts w:hint="eastAsia" w:ascii="仿宋" w:hAnsi="仿宋" w:eastAsia="仿宋" w:cs="仿宋"/>
                <w:color w:val="auto"/>
                <w:spacing w:val="5"/>
                <w:sz w:val="21"/>
                <w:szCs w:val="21"/>
              </w:rPr>
              <w:t>成立时间</w:t>
            </w:r>
          </w:p>
        </w:tc>
        <w:tc>
          <w:tcPr>
            <w:tcW w:w="2497" w:type="dxa"/>
            <w:gridSpan w:val="2"/>
            <w:vAlign w:val="top"/>
          </w:tcPr>
          <w:p w14:paraId="22BBEE1D">
            <w:pPr>
              <w:rPr>
                <w:rFonts w:hint="eastAsia" w:ascii="仿宋" w:hAnsi="仿宋" w:eastAsia="仿宋" w:cs="仿宋"/>
                <w:color w:val="auto"/>
                <w:sz w:val="21"/>
              </w:rPr>
            </w:pPr>
          </w:p>
        </w:tc>
        <w:tc>
          <w:tcPr>
            <w:tcW w:w="2506" w:type="dxa"/>
            <w:gridSpan w:val="4"/>
            <w:vAlign w:val="top"/>
          </w:tcPr>
          <w:p w14:paraId="3E543A78">
            <w:pPr>
              <w:pStyle w:val="21"/>
              <w:spacing w:before="191" w:line="220" w:lineRule="auto"/>
              <w:ind w:left="214"/>
              <w:rPr>
                <w:rFonts w:hint="eastAsia" w:ascii="仿宋" w:hAnsi="仿宋" w:eastAsia="仿宋" w:cs="仿宋"/>
                <w:color w:val="auto"/>
                <w:sz w:val="21"/>
                <w:szCs w:val="21"/>
              </w:rPr>
            </w:pPr>
            <w:r>
              <w:rPr>
                <w:rFonts w:hint="eastAsia" w:ascii="仿宋" w:hAnsi="仿宋" w:eastAsia="仿宋" w:cs="仿宋"/>
                <w:color w:val="auto"/>
                <w:spacing w:val="5"/>
                <w:sz w:val="21"/>
                <w:szCs w:val="21"/>
              </w:rPr>
              <w:t>注册资金(万元)</w:t>
            </w:r>
          </w:p>
        </w:tc>
        <w:tc>
          <w:tcPr>
            <w:tcW w:w="3172" w:type="dxa"/>
            <w:gridSpan w:val="3"/>
            <w:vAlign w:val="top"/>
          </w:tcPr>
          <w:p w14:paraId="35DF8A2F">
            <w:pPr>
              <w:rPr>
                <w:rFonts w:hint="eastAsia" w:ascii="仿宋" w:hAnsi="仿宋" w:eastAsia="仿宋" w:cs="仿宋"/>
                <w:color w:val="auto"/>
                <w:sz w:val="21"/>
              </w:rPr>
            </w:pPr>
          </w:p>
        </w:tc>
      </w:tr>
      <w:tr w14:paraId="74795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54" w:type="dxa"/>
            <w:vAlign w:val="top"/>
          </w:tcPr>
          <w:p w14:paraId="76995511">
            <w:pPr>
              <w:pStyle w:val="21"/>
              <w:spacing w:before="152" w:line="220" w:lineRule="auto"/>
              <w:ind w:left="124"/>
              <w:rPr>
                <w:rFonts w:hint="eastAsia" w:ascii="仿宋" w:hAnsi="仿宋" w:eastAsia="仿宋" w:cs="仿宋"/>
                <w:color w:val="auto"/>
                <w:sz w:val="21"/>
                <w:szCs w:val="21"/>
              </w:rPr>
            </w:pPr>
            <w:r>
              <w:rPr>
                <w:rFonts w:hint="eastAsia" w:ascii="仿宋" w:hAnsi="仿宋" w:eastAsia="仿宋" w:cs="仿宋"/>
                <w:color w:val="auto"/>
                <w:spacing w:val="5"/>
                <w:sz w:val="21"/>
                <w:szCs w:val="21"/>
              </w:rPr>
              <w:t>单位性质</w:t>
            </w:r>
          </w:p>
        </w:tc>
        <w:tc>
          <w:tcPr>
            <w:tcW w:w="8175" w:type="dxa"/>
            <w:gridSpan w:val="9"/>
            <w:vAlign w:val="top"/>
          </w:tcPr>
          <w:p w14:paraId="5F76F1AB">
            <w:pPr>
              <w:rPr>
                <w:rFonts w:hint="eastAsia" w:ascii="仿宋" w:hAnsi="仿宋" w:eastAsia="仿宋" w:cs="仿宋"/>
                <w:color w:val="auto"/>
                <w:sz w:val="21"/>
              </w:rPr>
            </w:pPr>
          </w:p>
        </w:tc>
      </w:tr>
      <w:tr w14:paraId="43023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14:paraId="593C1DBB">
            <w:pPr>
              <w:pStyle w:val="21"/>
              <w:spacing w:before="232" w:line="214" w:lineRule="auto"/>
              <w:ind w:left="124" w:right="118"/>
              <w:rPr>
                <w:rFonts w:hint="eastAsia" w:ascii="仿宋" w:hAnsi="仿宋" w:eastAsia="仿宋" w:cs="仿宋"/>
                <w:color w:val="auto"/>
                <w:sz w:val="21"/>
                <w:szCs w:val="21"/>
              </w:rPr>
            </w:pPr>
            <w:r>
              <w:rPr>
                <w:rFonts w:hint="eastAsia" w:ascii="仿宋" w:hAnsi="仿宋" w:eastAsia="仿宋" w:cs="仿宋"/>
                <w:color w:val="auto"/>
                <w:spacing w:val="-11"/>
                <w:sz w:val="21"/>
                <w:szCs w:val="21"/>
              </w:rPr>
              <w:t>投 标 期</w:t>
            </w:r>
            <w:r>
              <w:rPr>
                <w:rFonts w:hint="eastAsia" w:ascii="仿宋" w:hAnsi="仿宋" w:eastAsia="仿宋" w:cs="仿宋"/>
                <w:color w:val="auto"/>
                <w:spacing w:val="10"/>
                <w:sz w:val="21"/>
                <w:szCs w:val="21"/>
              </w:rPr>
              <w:t xml:space="preserve"> </w:t>
            </w:r>
            <w:r>
              <w:rPr>
                <w:rFonts w:hint="eastAsia" w:ascii="仿宋" w:hAnsi="仿宋" w:eastAsia="仿宋" w:cs="仿宋"/>
                <w:color w:val="auto"/>
                <w:spacing w:val="-11"/>
                <w:sz w:val="21"/>
                <w:szCs w:val="21"/>
              </w:rPr>
              <w:t>间</w:t>
            </w:r>
            <w:r>
              <w:rPr>
                <w:rFonts w:hint="eastAsia" w:ascii="仿宋" w:hAnsi="仿宋" w:eastAsia="仿宋" w:cs="仿宋"/>
                <w:color w:val="auto"/>
                <w:sz w:val="21"/>
                <w:szCs w:val="21"/>
              </w:rPr>
              <w:t xml:space="preserve"> </w:t>
            </w:r>
            <w:r>
              <w:rPr>
                <w:rFonts w:hint="eastAsia" w:ascii="仿宋" w:hAnsi="仿宋" w:eastAsia="仿宋" w:cs="仿宋"/>
                <w:color w:val="auto"/>
                <w:spacing w:val="-3"/>
                <w:sz w:val="21"/>
                <w:szCs w:val="21"/>
              </w:rPr>
              <w:t>联系人</w:t>
            </w:r>
          </w:p>
        </w:tc>
        <w:tc>
          <w:tcPr>
            <w:tcW w:w="1568" w:type="dxa"/>
            <w:vAlign w:val="top"/>
          </w:tcPr>
          <w:p w14:paraId="51487690">
            <w:pPr>
              <w:rPr>
                <w:rFonts w:hint="eastAsia" w:ascii="仿宋" w:hAnsi="仿宋" w:eastAsia="仿宋" w:cs="仿宋"/>
                <w:color w:val="auto"/>
                <w:sz w:val="21"/>
              </w:rPr>
            </w:pPr>
          </w:p>
        </w:tc>
        <w:tc>
          <w:tcPr>
            <w:tcW w:w="1468" w:type="dxa"/>
            <w:gridSpan w:val="2"/>
            <w:vAlign w:val="top"/>
          </w:tcPr>
          <w:p w14:paraId="75C93143">
            <w:pPr>
              <w:spacing w:line="244" w:lineRule="auto"/>
              <w:rPr>
                <w:rFonts w:hint="eastAsia" w:ascii="仿宋" w:hAnsi="仿宋" w:eastAsia="仿宋" w:cs="仿宋"/>
                <w:color w:val="auto"/>
                <w:sz w:val="21"/>
              </w:rPr>
            </w:pPr>
          </w:p>
          <w:p w14:paraId="046E1F28">
            <w:pPr>
              <w:pStyle w:val="21"/>
              <w:spacing w:before="68" w:line="221" w:lineRule="auto"/>
              <w:ind w:left="392"/>
              <w:rPr>
                <w:rFonts w:hint="eastAsia" w:ascii="仿宋" w:hAnsi="仿宋" w:eastAsia="仿宋" w:cs="仿宋"/>
                <w:color w:val="auto"/>
                <w:sz w:val="21"/>
                <w:szCs w:val="21"/>
              </w:rPr>
            </w:pPr>
            <w:r>
              <w:rPr>
                <w:rFonts w:hint="eastAsia" w:ascii="仿宋" w:hAnsi="仿宋" w:eastAsia="仿宋" w:cs="仿宋"/>
                <w:color w:val="auto"/>
                <w:spacing w:val="4"/>
                <w:sz w:val="21"/>
                <w:szCs w:val="21"/>
              </w:rPr>
              <w:t>电话</w:t>
            </w:r>
          </w:p>
        </w:tc>
        <w:tc>
          <w:tcPr>
            <w:tcW w:w="1478" w:type="dxa"/>
            <w:gridSpan w:val="2"/>
            <w:vAlign w:val="top"/>
          </w:tcPr>
          <w:p w14:paraId="5C20A0CC">
            <w:pPr>
              <w:rPr>
                <w:rFonts w:hint="eastAsia" w:ascii="仿宋" w:hAnsi="仿宋" w:eastAsia="仿宋" w:cs="仿宋"/>
                <w:color w:val="auto"/>
                <w:sz w:val="21"/>
              </w:rPr>
            </w:pPr>
          </w:p>
        </w:tc>
        <w:tc>
          <w:tcPr>
            <w:tcW w:w="1488" w:type="dxa"/>
            <w:gridSpan w:val="3"/>
            <w:vAlign w:val="top"/>
          </w:tcPr>
          <w:p w14:paraId="4C32E3A4">
            <w:pPr>
              <w:spacing w:line="250" w:lineRule="auto"/>
              <w:rPr>
                <w:rFonts w:hint="eastAsia" w:ascii="仿宋" w:hAnsi="仿宋" w:eastAsia="仿宋" w:cs="仿宋"/>
                <w:color w:val="auto"/>
                <w:sz w:val="21"/>
              </w:rPr>
            </w:pPr>
          </w:p>
          <w:p w14:paraId="0D6024BE">
            <w:pPr>
              <w:pStyle w:val="21"/>
              <w:spacing w:before="68" w:line="219" w:lineRule="auto"/>
              <w:ind w:left="396"/>
              <w:rPr>
                <w:rFonts w:hint="eastAsia" w:ascii="仿宋" w:hAnsi="仿宋" w:eastAsia="仿宋" w:cs="仿宋"/>
                <w:color w:val="auto"/>
                <w:sz w:val="21"/>
                <w:szCs w:val="21"/>
              </w:rPr>
            </w:pPr>
            <w:r>
              <w:rPr>
                <w:rFonts w:hint="eastAsia" w:ascii="仿宋" w:hAnsi="仿宋" w:eastAsia="仿宋" w:cs="仿宋"/>
                <w:color w:val="auto"/>
                <w:spacing w:val="-4"/>
                <w:sz w:val="21"/>
                <w:szCs w:val="21"/>
              </w:rPr>
              <w:t>传</w:t>
            </w:r>
            <w:r>
              <w:rPr>
                <w:rFonts w:hint="eastAsia" w:ascii="仿宋" w:hAnsi="仿宋" w:eastAsia="仿宋" w:cs="仿宋"/>
                <w:color w:val="auto"/>
                <w:spacing w:val="41"/>
                <w:sz w:val="21"/>
                <w:szCs w:val="21"/>
              </w:rPr>
              <w:t xml:space="preserve"> </w:t>
            </w:r>
            <w:r>
              <w:rPr>
                <w:rFonts w:hint="eastAsia" w:ascii="仿宋" w:hAnsi="仿宋" w:eastAsia="仿宋" w:cs="仿宋"/>
                <w:color w:val="auto"/>
                <w:spacing w:val="-4"/>
                <w:sz w:val="21"/>
                <w:szCs w:val="21"/>
              </w:rPr>
              <w:t>真</w:t>
            </w:r>
          </w:p>
        </w:tc>
        <w:tc>
          <w:tcPr>
            <w:tcW w:w="2173" w:type="dxa"/>
            <w:vAlign w:val="top"/>
          </w:tcPr>
          <w:p w14:paraId="2EC24BB0">
            <w:pPr>
              <w:rPr>
                <w:rFonts w:hint="eastAsia" w:ascii="仿宋" w:hAnsi="仿宋" w:eastAsia="仿宋" w:cs="仿宋"/>
                <w:color w:val="auto"/>
                <w:sz w:val="21"/>
              </w:rPr>
            </w:pPr>
          </w:p>
        </w:tc>
      </w:tr>
      <w:tr w14:paraId="2194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54" w:type="dxa"/>
            <w:vMerge w:val="restart"/>
            <w:tcBorders>
              <w:bottom w:val="nil"/>
            </w:tcBorders>
            <w:textDirection w:val="tbRlV"/>
            <w:vAlign w:val="top"/>
          </w:tcPr>
          <w:p w14:paraId="4C60EF6C">
            <w:pPr>
              <w:spacing w:line="279" w:lineRule="auto"/>
              <w:rPr>
                <w:rFonts w:hint="eastAsia" w:ascii="仿宋" w:hAnsi="仿宋" w:eastAsia="仿宋" w:cs="仿宋"/>
                <w:color w:val="auto"/>
                <w:sz w:val="21"/>
              </w:rPr>
            </w:pPr>
          </w:p>
          <w:p w14:paraId="3C6638A4">
            <w:pPr>
              <w:spacing w:line="280" w:lineRule="auto"/>
              <w:rPr>
                <w:rFonts w:hint="eastAsia" w:ascii="仿宋" w:hAnsi="仿宋" w:eastAsia="仿宋" w:cs="仿宋"/>
                <w:color w:val="auto"/>
                <w:sz w:val="21"/>
              </w:rPr>
            </w:pPr>
          </w:p>
          <w:p w14:paraId="28970520">
            <w:pPr>
              <w:pStyle w:val="21"/>
              <w:spacing w:before="70" w:line="201" w:lineRule="auto"/>
              <w:ind w:left="726"/>
              <w:rPr>
                <w:rFonts w:hint="eastAsia" w:ascii="仿宋" w:hAnsi="仿宋" w:eastAsia="仿宋" w:cs="仿宋"/>
                <w:color w:val="auto"/>
                <w:sz w:val="21"/>
                <w:szCs w:val="21"/>
              </w:rPr>
            </w:pPr>
            <w:r>
              <w:rPr>
                <w:rFonts w:hint="eastAsia" w:ascii="仿宋" w:hAnsi="仿宋" w:eastAsia="仿宋" w:cs="仿宋"/>
                <w:color w:val="auto"/>
                <w:sz w:val="21"/>
                <w:szCs w:val="21"/>
              </w:rPr>
              <w:t>职</w:t>
            </w:r>
            <w:r>
              <w:rPr>
                <w:rFonts w:hint="eastAsia" w:ascii="仿宋" w:hAnsi="仿宋" w:eastAsia="仿宋" w:cs="仿宋"/>
                <w:color w:val="auto"/>
                <w:spacing w:val="13"/>
                <w:sz w:val="21"/>
                <w:szCs w:val="21"/>
              </w:rPr>
              <w:t xml:space="preserve">   </w:t>
            </w:r>
            <w:r>
              <w:rPr>
                <w:rFonts w:hint="eastAsia" w:ascii="仿宋" w:hAnsi="仿宋" w:eastAsia="仿宋" w:cs="仿宋"/>
                <w:color w:val="auto"/>
                <w:sz w:val="21"/>
                <w:szCs w:val="21"/>
              </w:rPr>
              <w:t>工</w:t>
            </w:r>
            <w:r>
              <w:rPr>
                <w:rFonts w:hint="eastAsia" w:ascii="仿宋" w:hAnsi="仿宋" w:eastAsia="仿宋" w:cs="仿宋"/>
                <w:color w:val="auto"/>
                <w:spacing w:val="13"/>
                <w:sz w:val="21"/>
                <w:szCs w:val="21"/>
              </w:rPr>
              <w:t xml:space="preserve">   </w:t>
            </w:r>
            <w:r>
              <w:rPr>
                <w:rFonts w:hint="eastAsia" w:ascii="仿宋" w:hAnsi="仿宋" w:eastAsia="仿宋" w:cs="仿宋"/>
                <w:color w:val="auto"/>
                <w:sz w:val="21"/>
                <w:szCs w:val="21"/>
              </w:rPr>
              <w:t>概</w:t>
            </w:r>
            <w:r>
              <w:rPr>
                <w:rFonts w:hint="eastAsia" w:ascii="仿宋" w:hAnsi="仿宋" w:eastAsia="仿宋" w:cs="仿宋"/>
                <w:color w:val="auto"/>
                <w:spacing w:val="13"/>
                <w:sz w:val="21"/>
                <w:szCs w:val="21"/>
              </w:rPr>
              <w:t xml:space="preserve">   </w:t>
            </w:r>
            <w:r>
              <w:rPr>
                <w:rFonts w:hint="eastAsia" w:ascii="仿宋" w:hAnsi="仿宋" w:eastAsia="仿宋" w:cs="仿宋"/>
                <w:color w:val="auto"/>
                <w:sz w:val="21"/>
                <w:szCs w:val="21"/>
              </w:rPr>
              <w:t>况</w:t>
            </w:r>
          </w:p>
        </w:tc>
        <w:tc>
          <w:tcPr>
            <w:tcW w:w="1568" w:type="dxa"/>
            <w:vAlign w:val="top"/>
          </w:tcPr>
          <w:p w14:paraId="0598A52F">
            <w:pPr>
              <w:pStyle w:val="21"/>
              <w:spacing w:before="162" w:line="219" w:lineRule="auto"/>
              <w:ind w:left="220"/>
              <w:rPr>
                <w:rFonts w:hint="eastAsia" w:ascii="仿宋" w:hAnsi="仿宋" w:eastAsia="仿宋" w:cs="仿宋"/>
                <w:color w:val="auto"/>
                <w:sz w:val="21"/>
                <w:szCs w:val="21"/>
              </w:rPr>
            </w:pPr>
            <w:r>
              <w:rPr>
                <w:rFonts w:hint="eastAsia" w:ascii="仿宋" w:hAnsi="仿宋" w:eastAsia="仿宋" w:cs="仿宋"/>
                <w:color w:val="auto"/>
                <w:spacing w:val="-2"/>
                <w:sz w:val="21"/>
                <w:szCs w:val="21"/>
              </w:rPr>
              <w:t>职工总数</w:t>
            </w:r>
          </w:p>
        </w:tc>
        <w:tc>
          <w:tcPr>
            <w:tcW w:w="1468" w:type="dxa"/>
            <w:gridSpan w:val="2"/>
            <w:vAlign w:val="top"/>
          </w:tcPr>
          <w:p w14:paraId="422EC5F4">
            <w:pPr>
              <w:rPr>
                <w:rFonts w:hint="eastAsia" w:ascii="仿宋" w:hAnsi="仿宋" w:eastAsia="仿宋" w:cs="仿宋"/>
                <w:color w:val="auto"/>
                <w:sz w:val="21"/>
              </w:rPr>
            </w:pPr>
          </w:p>
        </w:tc>
        <w:tc>
          <w:tcPr>
            <w:tcW w:w="2367" w:type="dxa"/>
            <w:gridSpan w:val="4"/>
            <w:vAlign w:val="top"/>
          </w:tcPr>
          <w:p w14:paraId="6F2D98D9">
            <w:pPr>
              <w:pStyle w:val="21"/>
              <w:spacing w:before="162" w:line="219" w:lineRule="auto"/>
              <w:ind w:left="134"/>
              <w:rPr>
                <w:rFonts w:hint="eastAsia" w:ascii="仿宋" w:hAnsi="仿宋" w:eastAsia="仿宋" w:cs="仿宋"/>
                <w:color w:val="auto"/>
                <w:sz w:val="21"/>
                <w:szCs w:val="21"/>
              </w:rPr>
            </w:pPr>
            <w:r>
              <w:rPr>
                <w:rFonts w:hint="eastAsia" w:ascii="仿宋" w:hAnsi="仿宋" w:eastAsia="仿宋" w:cs="仿宋"/>
                <w:color w:val="auto"/>
                <w:spacing w:val="-1"/>
                <w:sz w:val="21"/>
                <w:szCs w:val="21"/>
              </w:rPr>
              <w:t>其中：技术人员数</w:t>
            </w:r>
          </w:p>
        </w:tc>
        <w:tc>
          <w:tcPr>
            <w:tcW w:w="2772" w:type="dxa"/>
            <w:gridSpan w:val="2"/>
            <w:vAlign w:val="top"/>
          </w:tcPr>
          <w:p w14:paraId="5F6F85AA">
            <w:pPr>
              <w:rPr>
                <w:rFonts w:hint="eastAsia" w:ascii="仿宋" w:hAnsi="仿宋" w:eastAsia="仿宋" w:cs="仿宋"/>
                <w:color w:val="auto"/>
                <w:sz w:val="21"/>
              </w:rPr>
            </w:pPr>
          </w:p>
        </w:tc>
      </w:tr>
      <w:tr w14:paraId="50102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54" w:type="dxa"/>
            <w:vMerge w:val="continue"/>
            <w:tcBorders>
              <w:top w:val="nil"/>
              <w:bottom w:val="nil"/>
            </w:tcBorders>
            <w:textDirection w:val="tbRlV"/>
            <w:vAlign w:val="top"/>
          </w:tcPr>
          <w:p w14:paraId="1F2CBEB4">
            <w:pPr>
              <w:rPr>
                <w:rFonts w:hint="eastAsia" w:ascii="仿宋" w:hAnsi="仿宋" w:eastAsia="仿宋" w:cs="仿宋"/>
                <w:color w:val="auto"/>
                <w:sz w:val="21"/>
              </w:rPr>
            </w:pPr>
          </w:p>
        </w:tc>
        <w:tc>
          <w:tcPr>
            <w:tcW w:w="8175" w:type="dxa"/>
            <w:gridSpan w:val="9"/>
            <w:vAlign w:val="top"/>
          </w:tcPr>
          <w:p w14:paraId="3071E317">
            <w:pPr>
              <w:pStyle w:val="21"/>
              <w:spacing w:before="173" w:line="219" w:lineRule="auto"/>
              <w:ind w:left="3050"/>
              <w:rPr>
                <w:rFonts w:hint="eastAsia" w:ascii="仿宋" w:hAnsi="仿宋" w:eastAsia="仿宋" w:cs="仿宋"/>
                <w:color w:val="auto"/>
                <w:sz w:val="21"/>
                <w:szCs w:val="21"/>
              </w:rPr>
            </w:pPr>
            <w:r>
              <w:rPr>
                <w:rFonts w:hint="eastAsia" w:ascii="仿宋" w:hAnsi="仿宋" w:eastAsia="仿宋" w:cs="仿宋"/>
                <w:color w:val="auto"/>
                <w:spacing w:val="-1"/>
                <w:sz w:val="21"/>
                <w:szCs w:val="21"/>
              </w:rPr>
              <w:t>单位行政和技术负责人</w:t>
            </w:r>
          </w:p>
        </w:tc>
      </w:tr>
      <w:tr w14:paraId="5180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354" w:type="dxa"/>
            <w:vMerge w:val="continue"/>
            <w:tcBorders>
              <w:top w:val="nil"/>
              <w:bottom w:val="nil"/>
            </w:tcBorders>
            <w:textDirection w:val="tbRlV"/>
            <w:vAlign w:val="top"/>
          </w:tcPr>
          <w:p w14:paraId="21C72D0B">
            <w:pPr>
              <w:rPr>
                <w:rFonts w:hint="eastAsia" w:ascii="仿宋" w:hAnsi="仿宋" w:eastAsia="仿宋" w:cs="仿宋"/>
                <w:color w:val="auto"/>
                <w:sz w:val="21"/>
              </w:rPr>
            </w:pPr>
          </w:p>
        </w:tc>
        <w:tc>
          <w:tcPr>
            <w:tcW w:w="1568" w:type="dxa"/>
            <w:vAlign w:val="top"/>
          </w:tcPr>
          <w:p w14:paraId="28FF64CA">
            <w:pPr>
              <w:pStyle w:val="21"/>
              <w:spacing w:before="164" w:line="219" w:lineRule="auto"/>
              <w:ind w:left="220"/>
              <w:rPr>
                <w:rFonts w:hint="eastAsia" w:ascii="仿宋" w:hAnsi="仿宋" w:eastAsia="仿宋" w:cs="仿宋"/>
                <w:color w:val="auto"/>
                <w:sz w:val="21"/>
                <w:szCs w:val="21"/>
              </w:rPr>
            </w:pPr>
            <w:r>
              <w:rPr>
                <w:rFonts w:hint="eastAsia" w:ascii="仿宋" w:hAnsi="仿宋" w:eastAsia="仿宋" w:cs="仿宋"/>
                <w:color w:val="auto"/>
                <w:spacing w:val="13"/>
                <w:sz w:val="21"/>
                <w:szCs w:val="21"/>
              </w:rPr>
              <w:t>姓名</w:t>
            </w:r>
          </w:p>
        </w:tc>
        <w:tc>
          <w:tcPr>
            <w:tcW w:w="2187" w:type="dxa"/>
            <w:gridSpan w:val="3"/>
            <w:vAlign w:val="top"/>
          </w:tcPr>
          <w:p w14:paraId="48118D1B">
            <w:pPr>
              <w:pStyle w:val="21"/>
              <w:spacing w:before="164" w:line="219" w:lineRule="auto"/>
              <w:ind w:left="452"/>
              <w:rPr>
                <w:rFonts w:hint="eastAsia" w:ascii="仿宋" w:hAnsi="仿宋" w:eastAsia="仿宋" w:cs="仿宋"/>
                <w:color w:val="auto"/>
                <w:sz w:val="21"/>
                <w:szCs w:val="21"/>
              </w:rPr>
            </w:pPr>
            <w:r>
              <w:rPr>
                <w:rFonts w:hint="eastAsia" w:ascii="仿宋" w:hAnsi="仿宋" w:eastAsia="仿宋" w:cs="仿宋"/>
                <w:color w:val="auto"/>
                <w:spacing w:val="-2"/>
                <w:sz w:val="21"/>
                <w:szCs w:val="21"/>
              </w:rPr>
              <w:t>职务/职称</w:t>
            </w:r>
          </w:p>
        </w:tc>
        <w:tc>
          <w:tcPr>
            <w:tcW w:w="1648" w:type="dxa"/>
            <w:gridSpan w:val="3"/>
            <w:vAlign w:val="top"/>
          </w:tcPr>
          <w:p w14:paraId="01CC760F">
            <w:pPr>
              <w:pStyle w:val="21"/>
              <w:spacing w:before="164" w:line="219" w:lineRule="auto"/>
              <w:ind w:left="475"/>
              <w:rPr>
                <w:rFonts w:hint="eastAsia" w:ascii="仿宋" w:hAnsi="仿宋" w:eastAsia="仿宋" w:cs="仿宋"/>
                <w:color w:val="auto"/>
                <w:sz w:val="21"/>
                <w:szCs w:val="21"/>
              </w:rPr>
            </w:pPr>
            <w:r>
              <w:rPr>
                <w:rFonts w:hint="eastAsia" w:ascii="仿宋" w:hAnsi="仿宋" w:eastAsia="仿宋" w:cs="仿宋"/>
                <w:color w:val="auto"/>
                <w:spacing w:val="-3"/>
                <w:sz w:val="21"/>
                <w:szCs w:val="21"/>
              </w:rPr>
              <w:t>年龄</w:t>
            </w:r>
          </w:p>
        </w:tc>
        <w:tc>
          <w:tcPr>
            <w:tcW w:w="2772" w:type="dxa"/>
            <w:gridSpan w:val="2"/>
            <w:vAlign w:val="top"/>
          </w:tcPr>
          <w:p w14:paraId="160260DD">
            <w:pPr>
              <w:pStyle w:val="21"/>
              <w:spacing w:before="165" w:line="220" w:lineRule="auto"/>
              <w:ind w:left="1057"/>
              <w:rPr>
                <w:rFonts w:hint="eastAsia" w:ascii="仿宋" w:hAnsi="仿宋" w:eastAsia="仿宋" w:cs="仿宋"/>
                <w:color w:val="auto"/>
                <w:sz w:val="21"/>
                <w:szCs w:val="21"/>
              </w:rPr>
            </w:pPr>
            <w:r>
              <w:rPr>
                <w:rFonts w:hint="eastAsia" w:ascii="仿宋" w:hAnsi="仿宋" w:eastAsia="仿宋" w:cs="仿宋"/>
                <w:color w:val="auto"/>
                <w:spacing w:val="-5"/>
                <w:sz w:val="21"/>
                <w:szCs w:val="21"/>
              </w:rPr>
              <w:t>专</w:t>
            </w:r>
            <w:r>
              <w:rPr>
                <w:rFonts w:hint="eastAsia" w:ascii="仿宋" w:hAnsi="仿宋" w:eastAsia="仿宋" w:cs="仿宋"/>
                <w:color w:val="auto"/>
                <w:spacing w:val="7"/>
                <w:sz w:val="21"/>
                <w:szCs w:val="21"/>
              </w:rPr>
              <w:t xml:space="preserve"> </w:t>
            </w:r>
            <w:r>
              <w:rPr>
                <w:rFonts w:hint="eastAsia" w:ascii="仿宋" w:hAnsi="仿宋" w:eastAsia="仿宋" w:cs="仿宋"/>
                <w:color w:val="auto"/>
                <w:spacing w:val="-5"/>
                <w:sz w:val="21"/>
                <w:szCs w:val="21"/>
              </w:rPr>
              <w:t>业</w:t>
            </w:r>
          </w:p>
        </w:tc>
      </w:tr>
      <w:tr w14:paraId="6E72C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54" w:type="dxa"/>
            <w:vMerge w:val="continue"/>
            <w:tcBorders>
              <w:top w:val="nil"/>
              <w:bottom w:val="nil"/>
            </w:tcBorders>
            <w:textDirection w:val="tbRlV"/>
            <w:vAlign w:val="top"/>
          </w:tcPr>
          <w:p w14:paraId="6C475167">
            <w:pPr>
              <w:rPr>
                <w:rFonts w:hint="eastAsia" w:ascii="仿宋" w:hAnsi="仿宋" w:eastAsia="仿宋" w:cs="仿宋"/>
                <w:color w:val="auto"/>
                <w:sz w:val="21"/>
              </w:rPr>
            </w:pPr>
          </w:p>
        </w:tc>
        <w:tc>
          <w:tcPr>
            <w:tcW w:w="1568" w:type="dxa"/>
            <w:vAlign w:val="top"/>
          </w:tcPr>
          <w:p w14:paraId="662390D1">
            <w:pPr>
              <w:rPr>
                <w:rFonts w:hint="eastAsia" w:ascii="仿宋" w:hAnsi="仿宋" w:eastAsia="仿宋" w:cs="仿宋"/>
                <w:color w:val="auto"/>
                <w:sz w:val="21"/>
              </w:rPr>
            </w:pPr>
          </w:p>
        </w:tc>
        <w:tc>
          <w:tcPr>
            <w:tcW w:w="2187" w:type="dxa"/>
            <w:gridSpan w:val="3"/>
            <w:vAlign w:val="top"/>
          </w:tcPr>
          <w:p w14:paraId="2A3BF1E2">
            <w:pPr>
              <w:rPr>
                <w:rFonts w:hint="eastAsia" w:ascii="仿宋" w:hAnsi="仿宋" w:eastAsia="仿宋" w:cs="仿宋"/>
                <w:color w:val="auto"/>
                <w:sz w:val="21"/>
              </w:rPr>
            </w:pPr>
          </w:p>
        </w:tc>
        <w:tc>
          <w:tcPr>
            <w:tcW w:w="1648" w:type="dxa"/>
            <w:gridSpan w:val="3"/>
            <w:vAlign w:val="top"/>
          </w:tcPr>
          <w:p w14:paraId="0484960E">
            <w:pPr>
              <w:rPr>
                <w:rFonts w:hint="eastAsia" w:ascii="仿宋" w:hAnsi="仿宋" w:eastAsia="仿宋" w:cs="仿宋"/>
                <w:color w:val="auto"/>
                <w:sz w:val="21"/>
              </w:rPr>
            </w:pPr>
          </w:p>
        </w:tc>
        <w:tc>
          <w:tcPr>
            <w:tcW w:w="2772" w:type="dxa"/>
            <w:gridSpan w:val="2"/>
            <w:vAlign w:val="top"/>
          </w:tcPr>
          <w:p w14:paraId="6F2E606B">
            <w:pPr>
              <w:rPr>
                <w:rFonts w:hint="eastAsia" w:ascii="仿宋" w:hAnsi="仿宋" w:eastAsia="仿宋" w:cs="仿宋"/>
                <w:color w:val="auto"/>
                <w:sz w:val="21"/>
              </w:rPr>
            </w:pPr>
          </w:p>
        </w:tc>
      </w:tr>
      <w:tr w14:paraId="7BF20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54" w:type="dxa"/>
            <w:vMerge w:val="continue"/>
            <w:tcBorders>
              <w:top w:val="nil"/>
              <w:bottom w:val="nil"/>
            </w:tcBorders>
            <w:textDirection w:val="tbRlV"/>
            <w:vAlign w:val="top"/>
          </w:tcPr>
          <w:p w14:paraId="65FB8F7A">
            <w:pPr>
              <w:rPr>
                <w:rFonts w:hint="eastAsia" w:ascii="仿宋" w:hAnsi="仿宋" w:eastAsia="仿宋" w:cs="仿宋"/>
                <w:color w:val="auto"/>
                <w:sz w:val="21"/>
              </w:rPr>
            </w:pPr>
          </w:p>
        </w:tc>
        <w:tc>
          <w:tcPr>
            <w:tcW w:w="1568" w:type="dxa"/>
            <w:vAlign w:val="top"/>
          </w:tcPr>
          <w:p w14:paraId="1A9A0D6F">
            <w:pPr>
              <w:rPr>
                <w:rFonts w:hint="eastAsia" w:ascii="仿宋" w:hAnsi="仿宋" w:eastAsia="仿宋" w:cs="仿宋"/>
                <w:color w:val="auto"/>
                <w:sz w:val="21"/>
              </w:rPr>
            </w:pPr>
          </w:p>
        </w:tc>
        <w:tc>
          <w:tcPr>
            <w:tcW w:w="2187" w:type="dxa"/>
            <w:gridSpan w:val="3"/>
            <w:vAlign w:val="top"/>
          </w:tcPr>
          <w:p w14:paraId="233D916C">
            <w:pPr>
              <w:rPr>
                <w:rFonts w:hint="eastAsia" w:ascii="仿宋" w:hAnsi="仿宋" w:eastAsia="仿宋" w:cs="仿宋"/>
                <w:color w:val="auto"/>
                <w:sz w:val="21"/>
              </w:rPr>
            </w:pPr>
          </w:p>
        </w:tc>
        <w:tc>
          <w:tcPr>
            <w:tcW w:w="1648" w:type="dxa"/>
            <w:gridSpan w:val="3"/>
            <w:vAlign w:val="top"/>
          </w:tcPr>
          <w:p w14:paraId="77B09A5C">
            <w:pPr>
              <w:rPr>
                <w:rFonts w:hint="eastAsia" w:ascii="仿宋" w:hAnsi="仿宋" w:eastAsia="仿宋" w:cs="仿宋"/>
                <w:color w:val="auto"/>
                <w:sz w:val="21"/>
              </w:rPr>
            </w:pPr>
          </w:p>
        </w:tc>
        <w:tc>
          <w:tcPr>
            <w:tcW w:w="2772" w:type="dxa"/>
            <w:gridSpan w:val="2"/>
            <w:vAlign w:val="top"/>
          </w:tcPr>
          <w:p w14:paraId="63510A5F">
            <w:pPr>
              <w:rPr>
                <w:rFonts w:hint="eastAsia" w:ascii="仿宋" w:hAnsi="仿宋" w:eastAsia="仿宋" w:cs="仿宋"/>
                <w:color w:val="auto"/>
                <w:sz w:val="21"/>
              </w:rPr>
            </w:pPr>
          </w:p>
        </w:tc>
      </w:tr>
      <w:tr w14:paraId="63AA9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354" w:type="dxa"/>
            <w:vMerge w:val="continue"/>
            <w:tcBorders>
              <w:top w:val="nil"/>
            </w:tcBorders>
            <w:textDirection w:val="tbRlV"/>
            <w:vAlign w:val="top"/>
          </w:tcPr>
          <w:p w14:paraId="142698E0">
            <w:pPr>
              <w:rPr>
                <w:rFonts w:hint="eastAsia" w:ascii="仿宋" w:hAnsi="仿宋" w:eastAsia="仿宋" w:cs="仿宋"/>
                <w:color w:val="auto"/>
                <w:sz w:val="21"/>
              </w:rPr>
            </w:pPr>
          </w:p>
        </w:tc>
        <w:tc>
          <w:tcPr>
            <w:tcW w:w="1568" w:type="dxa"/>
            <w:vAlign w:val="top"/>
          </w:tcPr>
          <w:p w14:paraId="490EAA85">
            <w:pPr>
              <w:rPr>
                <w:rFonts w:hint="eastAsia" w:ascii="仿宋" w:hAnsi="仿宋" w:eastAsia="仿宋" w:cs="仿宋"/>
                <w:color w:val="auto"/>
                <w:sz w:val="21"/>
              </w:rPr>
            </w:pPr>
          </w:p>
        </w:tc>
        <w:tc>
          <w:tcPr>
            <w:tcW w:w="2187" w:type="dxa"/>
            <w:gridSpan w:val="3"/>
            <w:vAlign w:val="top"/>
          </w:tcPr>
          <w:p w14:paraId="37D3E11E">
            <w:pPr>
              <w:rPr>
                <w:rFonts w:hint="eastAsia" w:ascii="仿宋" w:hAnsi="仿宋" w:eastAsia="仿宋" w:cs="仿宋"/>
                <w:color w:val="auto"/>
                <w:sz w:val="21"/>
              </w:rPr>
            </w:pPr>
          </w:p>
        </w:tc>
        <w:tc>
          <w:tcPr>
            <w:tcW w:w="1648" w:type="dxa"/>
            <w:gridSpan w:val="3"/>
            <w:vAlign w:val="top"/>
          </w:tcPr>
          <w:p w14:paraId="48DF4A97">
            <w:pPr>
              <w:rPr>
                <w:rFonts w:hint="eastAsia" w:ascii="仿宋" w:hAnsi="仿宋" w:eastAsia="仿宋" w:cs="仿宋"/>
                <w:color w:val="auto"/>
                <w:sz w:val="21"/>
              </w:rPr>
            </w:pPr>
          </w:p>
        </w:tc>
        <w:tc>
          <w:tcPr>
            <w:tcW w:w="2772" w:type="dxa"/>
            <w:gridSpan w:val="2"/>
            <w:vAlign w:val="top"/>
          </w:tcPr>
          <w:p w14:paraId="3F5C013F">
            <w:pPr>
              <w:rPr>
                <w:rFonts w:hint="eastAsia" w:ascii="仿宋" w:hAnsi="仿宋" w:eastAsia="仿宋" w:cs="仿宋"/>
                <w:color w:val="auto"/>
                <w:sz w:val="21"/>
              </w:rPr>
            </w:pPr>
          </w:p>
        </w:tc>
      </w:tr>
      <w:tr w14:paraId="0FAE4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trPr>
        <w:tc>
          <w:tcPr>
            <w:tcW w:w="1354" w:type="dxa"/>
            <w:textDirection w:val="tbRlV"/>
            <w:vAlign w:val="top"/>
          </w:tcPr>
          <w:p w14:paraId="594F47D7">
            <w:pPr>
              <w:spacing w:line="279" w:lineRule="auto"/>
              <w:rPr>
                <w:rFonts w:hint="eastAsia" w:ascii="仿宋" w:hAnsi="仿宋" w:eastAsia="仿宋" w:cs="仿宋"/>
                <w:color w:val="auto"/>
                <w:sz w:val="21"/>
              </w:rPr>
            </w:pPr>
          </w:p>
          <w:p w14:paraId="635DF429">
            <w:pPr>
              <w:spacing w:line="280" w:lineRule="auto"/>
              <w:rPr>
                <w:rFonts w:hint="eastAsia" w:ascii="仿宋" w:hAnsi="仿宋" w:eastAsia="仿宋" w:cs="仿宋"/>
                <w:color w:val="auto"/>
                <w:sz w:val="21"/>
              </w:rPr>
            </w:pPr>
          </w:p>
          <w:p w14:paraId="4E37AF5E">
            <w:pPr>
              <w:pStyle w:val="21"/>
              <w:spacing w:before="70" w:line="201" w:lineRule="auto"/>
              <w:ind w:left="748"/>
              <w:rPr>
                <w:rFonts w:hint="eastAsia" w:ascii="仿宋" w:hAnsi="仿宋" w:eastAsia="仿宋" w:cs="仿宋"/>
                <w:color w:val="auto"/>
                <w:sz w:val="21"/>
                <w:szCs w:val="21"/>
              </w:rPr>
            </w:pPr>
            <w:r>
              <w:rPr>
                <w:rFonts w:hint="eastAsia" w:ascii="仿宋" w:hAnsi="仿宋" w:eastAsia="仿宋" w:cs="仿宋"/>
                <w:color w:val="auto"/>
                <w:sz w:val="21"/>
                <w:szCs w:val="21"/>
              </w:rPr>
              <w:t>单</w:t>
            </w:r>
            <w:r>
              <w:rPr>
                <w:rFonts w:hint="eastAsia" w:ascii="仿宋" w:hAnsi="仿宋" w:eastAsia="仿宋" w:cs="仿宋"/>
                <w:color w:val="auto"/>
                <w:spacing w:val="-28"/>
                <w:sz w:val="21"/>
                <w:szCs w:val="21"/>
              </w:rPr>
              <w:t xml:space="preserve"> </w:t>
            </w:r>
            <w:r>
              <w:rPr>
                <w:rFonts w:hint="eastAsia" w:ascii="仿宋" w:hAnsi="仿宋" w:eastAsia="仿宋" w:cs="仿宋"/>
                <w:color w:val="auto"/>
                <w:sz w:val="21"/>
                <w:szCs w:val="21"/>
              </w:rPr>
              <w:t>位</w:t>
            </w:r>
            <w:r>
              <w:rPr>
                <w:rFonts w:hint="eastAsia" w:ascii="仿宋" w:hAnsi="仿宋" w:eastAsia="仿宋" w:cs="仿宋"/>
                <w:color w:val="auto"/>
                <w:spacing w:val="-28"/>
                <w:sz w:val="21"/>
                <w:szCs w:val="21"/>
              </w:rPr>
              <w:t xml:space="preserve"> </w:t>
            </w:r>
            <w:r>
              <w:rPr>
                <w:rFonts w:hint="eastAsia" w:ascii="仿宋" w:hAnsi="仿宋" w:eastAsia="仿宋" w:cs="仿宋"/>
                <w:color w:val="auto"/>
                <w:sz w:val="21"/>
                <w:szCs w:val="21"/>
              </w:rPr>
              <w:t>概</w:t>
            </w:r>
            <w:r>
              <w:rPr>
                <w:rFonts w:hint="eastAsia" w:ascii="仿宋" w:hAnsi="仿宋" w:eastAsia="仿宋" w:cs="仿宋"/>
                <w:color w:val="auto"/>
                <w:spacing w:val="-26"/>
                <w:sz w:val="21"/>
                <w:szCs w:val="21"/>
              </w:rPr>
              <w:t xml:space="preserve"> </w:t>
            </w:r>
            <w:r>
              <w:rPr>
                <w:rFonts w:hint="eastAsia" w:ascii="仿宋" w:hAnsi="仿宋" w:eastAsia="仿宋" w:cs="仿宋"/>
                <w:color w:val="auto"/>
                <w:sz w:val="21"/>
                <w:szCs w:val="21"/>
              </w:rPr>
              <w:t>况</w:t>
            </w:r>
          </w:p>
        </w:tc>
        <w:tc>
          <w:tcPr>
            <w:tcW w:w="8175" w:type="dxa"/>
            <w:gridSpan w:val="9"/>
            <w:vAlign w:val="top"/>
          </w:tcPr>
          <w:p w14:paraId="2408A9E2">
            <w:pPr>
              <w:rPr>
                <w:rFonts w:hint="eastAsia" w:ascii="仿宋" w:hAnsi="仿宋" w:eastAsia="仿宋" w:cs="仿宋"/>
                <w:color w:val="auto"/>
                <w:sz w:val="21"/>
              </w:rPr>
            </w:pPr>
          </w:p>
        </w:tc>
      </w:tr>
    </w:tbl>
    <w:p w14:paraId="54C0A2A0">
      <w:pPr>
        <w:pStyle w:val="2"/>
        <w:spacing w:line="255" w:lineRule="auto"/>
        <w:rPr>
          <w:rFonts w:hint="eastAsia" w:ascii="仿宋" w:hAnsi="仿宋" w:eastAsia="仿宋" w:cs="仿宋"/>
          <w:color w:val="auto"/>
        </w:rPr>
      </w:pPr>
    </w:p>
    <w:p w14:paraId="3C04D655">
      <w:pPr>
        <w:pStyle w:val="2"/>
        <w:spacing w:line="255" w:lineRule="auto"/>
        <w:rPr>
          <w:rFonts w:hint="eastAsia" w:ascii="仿宋" w:hAnsi="仿宋" w:eastAsia="仿宋" w:cs="仿宋"/>
          <w:color w:val="auto"/>
        </w:rPr>
      </w:pPr>
    </w:p>
    <w:p w14:paraId="5EDC17F2">
      <w:pPr>
        <w:pStyle w:val="2"/>
        <w:spacing w:line="256" w:lineRule="auto"/>
        <w:rPr>
          <w:rFonts w:hint="eastAsia" w:ascii="仿宋" w:hAnsi="仿宋" w:eastAsia="仿宋" w:cs="仿宋"/>
          <w:color w:val="auto"/>
        </w:rPr>
      </w:pPr>
    </w:p>
    <w:p w14:paraId="791F907A">
      <w:pPr>
        <w:pStyle w:val="2"/>
        <w:spacing w:line="256" w:lineRule="auto"/>
        <w:rPr>
          <w:rFonts w:hint="eastAsia" w:ascii="仿宋" w:hAnsi="仿宋" w:eastAsia="仿宋" w:cs="仿宋"/>
          <w:color w:val="auto"/>
        </w:rPr>
      </w:pPr>
    </w:p>
    <w:p w14:paraId="561A3CFD">
      <w:pPr>
        <w:pStyle w:val="2"/>
        <w:spacing w:line="256" w:lineRule="auto"/>
        <w:rPr>
          <w:rFonts w:hint="eastAsia" w:ascii="仿宋" w:hAnsi="仿宋" w:eastAsia="仿宋" w:cs="仿宋"/>
          <w:color w:val="auto"/>
        </w:rPr>
      </w:pPr>
    </w:p>
    <w:p w14:paraId="1640F929">
      <w:pPr>
        <w:pStyle w:val="2"/>
        <w:spacing w:line="256" w:lineRule="auto"/>
        <w:rPr>
          <w:rFonts w:hint="eastAsia" w:ascii="仿宋" w:hAnsi="仿宋" w:eastAsia="仿宋" w:cs="仿宋"/>
          <w:color w:val="auto"/>
        </w:rPr>
      </w:pPr>
    </w:p>
    <w:p w14:paraId="74BAB733">
      <w:pPr>
        <w:pStyle w:val="2"/>
        <w:spacing w:line="256" w:lineRule="auto"/>
        <w:rPr>
          <w:rFonts w:hint="eastAsia" w:ascii="仿宋" w:hAnsi="仿宋" w:eastAsia="仿宋" w:cs="仿宋"/>
          <w:color w:val="auto"/>
        </w:rPr>
      </w:pPr>
    </w:p>
    <w:p w14:paraId="7CAD355E">
      <w:pPr>
        <w:pStyle w:val="2"/>
        <w:spacing w:line="256" w:lineRule="auto"/>
        <w:rPr>
          <w:rFonts w:hint="eastAsia" w:ascii="仿宋" w:hAnsi="仿宋" w:eastAsia="仿宋" w:cs="仿宋"/>
          <w:color w:val="auto"/>
        </w:rPr>
      </w:pPr>
    </w:p>
    <w:p w14:paraId="314E8AC0">
      <w:pPr>
        <w:pStyle w:val="2"/>
        <w:spacing w:line="256" w:lineRule="auto"/>
        <w:rPr>
          <w:rFonts w:hint="eastAsia" w:ascii="仿宋" w:hAnsi="仿宋" w:eastAsia="仿宋" w:cs="仿宋"/>
          <w:color w:val="auto"/>
        </w:rPr>
      </w:pPr>
    </w:p>
    <w:p w14:paraId="7A2F10DE">
      <w:pPr>
        <w:pStyle w:val="2"/>
        <w:spacing w:line="256" w:lineRule="auto"/>
        <w:rPr>
          <w:rFonts w:hint="eastAsia" w:ascii="仿宋" w:hAnsi="仿宋" w:eastAsia="仿宋" w:cs="仿宋"/>
          <w:color w:val="auto"/>
        </w:rPr>
      </w:pPr>
    </w:p>
    <w:p w14:paraId="4ED4AE7F">
      <w:pPr>
        <w:pStyle w:val="2"/>
        <w:spacing w:line="256" w:lineRule="auto"/>
        <w:rPr>
          <w:rFonts w:hint="eastAsia" w:ascii="仿宋" w:hAnsi="仿宋" w:eastAsia="仿宋" w:cs="仿宋"/>
          <w:color w:val="auto"/>
        </w:rPr>
      </w:pPr>
    </w:p>
    <w:p w14:paraId="2FB72A81">
      <w:pPr>
        <w:pStyle w:val="2"/>
        <w:spacing w:line="256" w:lineRule="auto"/>
        <w:rPr>
          <w:rFonts w:hint="eastAsia" w:ascii="仿宋" w:hAnsi="仿宋" w:eastAsia="仿宋" w:cs="仿宋"/>
          <w:color w:val="auto"/>
        </w:rPr>
      </w:pPr>
    </w:p>
    <w:p w14:paraId="47EA2835">
      <w:pPr>
        <w:spacing w:before="123" w:line="219" w:lineRule="auto"/>
        <w:ind w:left="140"/>
        <w:outlineLvl w:val="6"/>
        <w:rPr>
          <w:rFonts w:hint="eastAsia" w:ascii="仿宋" w:hAnsi="仿宋" w:eastAsia="仿宋" w:cs="仿宋"/>
          <w:color w:val="auto"/>
          <w:sz w:val="38"/>
          <w:szCs w:val="38"/>
        </w:rPr>
      </w:pPr>
      <w:r>
        <w:rPr>
          <w:rFonts w:hint="eastAsia" w:ascii="仿宋" w:hAnsi="仿宋" w:eastAsia="仿宋" w:cs="仿宋"/>
          <w:b/>
          <w:bCs/>
          <w:color w:val="auto"/>
          <w:spacing w:val="-28"/>
          <w:sz w:val="38"/>
          <w:szCs w:val="38"/>
        </w:rPr>
        <w:t>(二)提供统一社会信用代码的营业执照等</w:t>
      </w:r>
    </w:p>
    <w:p w14:paraId="715E14B6">
      <w:pPr>
        <w:spacing w:line="219" w:lineRule="auto"/>
        <w:rPr>
          <w:rFonts w:hint="eastAsia" w:ascii="仿宋" w:hAnsi="仿宋" w:eastAsia="仿宋" w:cs="仿宋"/>
          <w:color w:val="auto"/>
          <w:sz w:val="38"/>
          <w:szCs w:val="38"/>
        </w:rPr>
        <w:sectPr>
          <w:footerReference r:id="rId25" w:type="default"/>
          <w:pgSz w:w="11910" w:h="16840"/>
          <w:pgMar w:top="1440" w:right="1800" w:bottom="1440" w:left="1800" w:header="0" w:footer="371" w:gutter="0"/>
          <w:pgNumType w:fmt="decimal"/>
          <w:cols w:space="720" w:num="1"/>
        </w:sectPr>
      </w:pPr>
    </w:p>
    <w:p w14:paraId="5F247730">
      <w:pPr>
        <w:spacing w:line="369" w:lineRule="exact"/>
        <w:jc w:val="center"/>
        <w:rPr>
          <w:rFonts w:hint="eastAsia" w:ascii="仿宋" w:hAnsi="仿宋" w:eastAsia="仿宋" w:cs="仿宋"/>
          <w:color w:val="auto"/>
        </w:rPr>
      </w:pP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7</w:t>
      </w: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人员配备情况表</w:t>
      </w:r>
    </w:p>
    <w:p w14:paraId="24736373">
      <w:pPr>
        <w:spacing w:before="111"/>
        <w:rPr>
          <w:rFonts w:hint="eastAsia" w:ascii="仿宋" w:hAnsi="仿宋" w:eastAsia="仿宋" w:cs="仿宋"/>
          <w:color w:val="auto"/>
        </w:rPr>
      </w:pPr>
    </w:p>
    <w:tbl>
      <w:tblPr>
        <w:tblStyle w:val="20"/>
        <w:tblW w:w="97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4"/>
        <w:gridCol w:w="1674"/>
        <w:gridCol w:w="1447"/>
        <w:gridCol w:w="2084"/>
        <w:gridCol w:w="1739"/>
        <w:gridCol w:w="1739"/>
      </w:tblGrid>
      <w:tr w14:paraId="14C06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114" w:type="dxa"/>
            <w:vMerge w:val="restart"/>
            <w:tcBorders>
              <w:bottom w:val="nil"/>
            </w:tcBorders>
            <w:vAlign w:val="center"/>
          </w:tcPr>
          <w:p w14:paraId="67EECE7A">
            <w:pPr>
              <w:spacing w:before="94" w:line="189" w:lineRule="auto"/>
              <w:ind w:left="12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序号</w:t>
            </w:r>
          </w:p>
        </w:tc>
        <w:tc>
          <w:tcPr>
            <w:tcW w:w="1674" w:type="dxa"/>
            <w:vMerge w:val="restart"/>
            <w:tcBorders>
              <w:bottom w:val="nil"/>
            </w:tcBorders>
            <w:shd w:val="clear" w:color="auto" w:fill="auto"/>
            <w:vAlign w:val="top"/>
          </w:tcPr>
          <w:p w14:paraId="10EC172D">
            <w:pPr>
              <w:spacing w:line="305" w:lineRule="auto"/>
              <w:jc w:val="center"/>
              <w:rPr>
                <w:rFonts w:hint="eastAsia" w:ascii="仿宋" w:hAnsi="仿宋" w:eastAsia="仿宋" w:cs="仿宋"/>
                <w:color w:val="auto"/>
                <w:sz w:val="21"/>
              </w:rPr>
            </w:pPr>
          </w:p>
          <w:p w14:paraId="2A24CCC3">
            <w:pPr>
              <w:spacing w:before="94" w:line="189" w:lineRule="auto"/>
              <w:ind w:left="120" w:leftChars="0"/>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15"/>
                <w:sz w:val="22"/>
                <w:szCs w:val="22"/>
              </w:rPr>
              <w:t>本项目任职</w:t>
            </w:r>
          </w:p>
        </w:tc>
        <w:tc>
          <w:tcPr>
            <w:tcW w:w="1447" w:type="dxa"/>
            <w:vMerge w:val="restart"/>
            <w:tcBorders>
              <w:bottom w:val="nil"/>
            </w:tcBorders>
            <w:shd w:val="clear" w:color="auto" w:fill="auto"/>
            <w:vAlign w:val="top"/>
          </w:tcPr>
          <w:p w14:paraId="0FD07572">
            <w:pPr>
              <w:spacing w:line="307" w:lineRule="auto"/>
              <w:jc w:val="center"/>
              <w:rPr>
                <w:rFonts w:hint="eastAsia" w:ascii="仿宋" w:hAnsi="仿宋" w:eastAsia="仿宋" w:cs="仿宋"/>
                <w:color w:val="auto"/>
                <w:sz w:val="21"/>
              </w:rPr>
            </w:pPr>
          </w:p>
          <w:p w14:paraId="1371B5FC">
            <w:pPr>
              <w:spacing w:before="95" w:line="189" w:lineRule="auto"/>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10"/>
                <w:sz w:val="22"/>
                <w:szCs w:val="22"/>
              </w:rPr>
              <w:t>姓名</w:t>
            </w:r>
          </w:p>
        </w:tc>
        <w:tc>
          <w:tcPr>
            <w:tcW w:w="2084" w:type="dxa"/>
            <w:vMerge w:val="restart"/>
            <w:tcBorders>
              <w:bottom w:val="nil"/>
            </w:tcBorders>
            <w:shd w:val="clear" w:color="auto" w:fill="auto"/>
            <w:vAlign w:val="top"/>
          </w:tcPr>
          <w:p w14:paraId="553F1659">
            <w:pPr>
              <w:spacing w:line="307" w:lineRule="auto"/>
              <w:jc w:val="center"/>
              <w:rPr>
                <w:rFonts w:hint="eastAsia" w:ascii="仿宋" w:hAnsi="仿宋" w:eastAsia="仿宋" w:cs="仿宋"/>
                <w:color w:val="auto"/>
                <w:sz w:val="21"/>
              </w:rPr>
            </w:pPr>
          </w:p>
          <w:p w14:paraId="7D67C1F0">
            <w:pPr>
              <w:spacing w:before="95" w:line="189" w:lineRule="auto"/>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10"/>
                <w:sz w:val="22"/>
                <w:szCs w:val="22"/>
              </w:rPr>
              <w:t>职称</w:t>
            </w:r>
          </w:p>
        </w:tc>
        <w:tc>
          <w:tcPr>
            <w:tcW w:w="1739" w:type="dxa"/>
            <w:vMerge w:val="restart"/>
            <w:shd w:val="clear" w:color="auto" w:fill="auto"/>
            <w:vAlign w:val="top"/>
          </w:tcPr>
          <w:p w14:paraId="70785E37">
            <w:pPr>
              <w:spacing w:line="309" w:lineRule="auto"/>
              <w:jc w:val="center"/>
              <w:rPr>
                <w:rFonts w:hint="eastAsia" w:ascii="仿宋" w:hAnsi="仿宋" w:eastAsia="仿宋" w:cs="仿宋"/>
                <w:color w:val="auto"/>
                <w:sz w:val="21"/>
              </w:rPr>
            </w:pPr>
          </w:p>
          <w:p w14:paraId="75F3BD3F">
            <w:pPr>
              <w:spacing w:before="94" w:line="188" w:lineRule="auto"/>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9"/>
                <w:sz w:val="22"/>
                <w:szCs w:val="22"/>
              </w:rPr>
              <w:t>专业</w:t>
            </w:r>
          </w:p>
        </w:tc>
        <w:tc>
          <w:tcPr>
            <w:tcW w:w="1739" w:type="dxa"/>
            <w:tcBorders>
              <w:bottom w:val="nil"/>
            </w:tcBorders>
            <w:vAlign w:val="top"/>
          </w:tcPr>
          <w:p w14:paraId="3E7C5BE0">
            <w:pPr>
              <w:spacing w:before="94" w:line="188" w:lineRule="auto"/>
              <w:ind w:left="284"/>
              <w:rPr>
                <w:rFonts w:hint="eastAsia" w:ascii="仿宋" w:hAnsi="仿宋" w:eastAsia="仿宋" w:cs="仿宋"/>
                <w:color w:val="auto"/>
                <w:spacing w:val="9"/>
                <w:sz w:val="22"/>
                <w:szCs w:val="22"/>
              </w:rPr>
            </w:pPr>
          </w:p>
        </w:tc>
      </w:tr>
      <w:tr w14:paraId="6794B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Merge w:val="continue"/>
            <w:tcBorders>
              <w:top w:val="nil"/>
            </w:tcBorders>
            <w:vAlign w:val="top"/>
          </w:tcPr>
          <w:p w14:paraId="7BA4F9FB">
            <w:pPr>
              <w:rPr>
                <w:rFonts w:hint="eastAsia" w:ascii="仿宋" w:hAnsi="仿宋" w:eastAsia="仿宋" w:cs="仿宋"/>
                <w:color w:val="auto"/>
                <w:sz w:val="21"/>
              </w:rPr>
            </w:pPr>
          </w:p>
        </w:tc>
        <w:tc>
          <w:tcPr>
            <w:tcW w:w="1674" w:type="dxa"/>
            <w:vMerge w:val="continue"/>
            <w:tcBorders>
              <w:top w:val="nil"/>
            </w:tcBorders>
            <w:vAlign w:val="top"/>
          </w:tcPr>
          <w:p w14:paraId="55F89DC7">
            <w:pPr>
              <w:rPr>
                <w:rFonts w:hint="eastAsia" w:ascii="仿宋" w:hAnsi="仿宋" w:eastAsia="仿宋" w:cs="仿宋"/>
                <w:color w:val="auto"/>
                <w:sz w:val="21"/>
              </w:rPr>
            </w:pPr>
          </w:p>
        </w:tc>
        <w:tc>
          <w:tcPr>
            <w:tcW w:w="1447" w:type="dxa"/>
            <w:vMerge w:val="continue"/>
            <w:tcBorders>
              <w:top w:val="nil"/>
            </w:tcBorders>
            <w:vAlign w:val="top"/>
          </w:tcPr>
          <w:p w14:paraId="11241934">
            <w:pPr>
              <w:rPr>
                <w:rFonts w:hint="eastAsia" w:ascii="仿宋" w:hAnsi="仿宋" w:eastAsia="仿宋" w:cs="仿宋"/>
                <w:color w:val="auto"/>
                <w:sz w:val="21"/>
              </w:rPr>
            </w:pPr>
          </w:p>
        </w:tc>
        <w:tc>
          <w:tcPr>
            <w:tcW w:w="2084" w:type="dxa"/>
            <w:vMerge w:val="continue"/>
            <w:tcBorders>
              <w:top w:val="nil"/>
            </w:tcBorders>
            <w:vAlign w:val="top"/>
          </w:tcPr>
          <w:p w14:paraId="3641EB48">
            <w:pPr>
              <w:rPr>
                <w:rFonts w:hint="eastAsia" w:ascii="仿宋" w:hAnsi="仿宋" w:eastAsia="仿宋" w:cs="仿宋"/>
                <w:color w:val="auto"/>
                <w:sz w:val="21"/>
              </w:rPr>
            </w:pPr>
          </w:p>
        </w:tc>
        <w:tc>
          <w:tcPr>
            <w:tcW w:w="1739" w:type="dxa"/>
            <w:vMerge w:val="continue"/>
            <w:vAlign w:val="top"/>
          </w:tcPr>
          <w:p w14:paraId="208B1596">
            <w:pPr>
              <w:rPr>
                <w:rFonts w:hint="eastAsia" w:ascii="仿宋" w:hAnsi="仿宋" w:eastAsia="仿宋" w:cs="仿宋"/>
                <w:color w:val="auto"/>
                <w:sz w:val="21"/>
              </w:rPr>
            </w:pPr>
          </w:p>
        </w:tc>
        <w:tc>
          <w:tcPr>
            <w:tcW w:w="1739" w:type="dxa"/>
            <w:tcBorders>
              <w:top w:val="nil"/>
            </w:tcBorders>
            <w:vAlign w:val="top"/>
          </w:tcPr>
          <w:p w14:paraId="661CA03E">
            <w:pPr>
              <w:rPr>
                <w:rFonts w:hint="eastAsia" w:ascii="仿宋" w:hAnsi="仿宋" w:eastAsia="仿宋" w:cs="仿宋"/>
                <w:color w:val="auto"/>
                <w:sz w:val="21"/>
              </w:rPr>
            </w:pPr>
          </w:p>
        </w:tc>
      </w:tr>
      <w:tr w14:paraId="53E86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60133571">
            <w:pPr>
              <w:rPr>
                <w:rFonts w:hint="eastAsia" w:ascii="仿宋" w:hAnsi="仿宋" w:eastAsia="仿宋" w:cs="仿宋"/>
                <w:color w:val="auto"/>
                <w:sz w:val="21"/>
              </w:rPr>
            </w:pPr>
          </w:p>
        </w:tc>
        <w:tc>
          <w:tcPr>
            <w:tcW w:w="1674" w:type="dxa"/>
            <w:vAlign w:val="top"/>
          </w:tcPr>
          <w:p w14:paraId="5E3249F1">
            <w:pPr>
              <w:rPr>
                <w:rFonts w:hint="eastAsia" w:ascii="仿宋" w:hAnsi="仿宋" w:eastAsia="仿宋" w:cs="仿宋"/>
                <w:color w:val="auto"/>
                <w:sz w:val="21"/>
              </w:rPr>
            </w:pPr>
          </w:p>
        </w:tc>
        <w:tc>
          <w:tcPr>
            <w:tcW w:w="1447" w:type="dxa"/>
            <w:vAlign w:val="top"/>
          </w:tcPr>
          <w:p w14:paraId="7E7F0975">
            <w:pPr>
              <w:rPr>
                <w:rFonts w:hint="eastAsia" w:ascii="仿宋" w:hAnsi="仿宋" w:eastAsia="仿宋" w:cs="仿宋"/>
                <w:color w:val="auto"/>
                <w:sz w:val="21"/>
              </w:rPr>
            </w:pPr>
          </w:p>
        </w:tc>
        <w:tc>
          <w:tcPr>
            <w:tcW w:w="2084" w:type="dxa"/>
            <w:vAlign w:val="top"/>
          </w:tcPr>
          <w:p w14:paraId="7129154E">
            <w:pPr>
              <w:rPr>
                <w:rFonts w:hint="eastAsia" w:ascii="仿宋" w:hAnsi="仿宋" w:eastAsia="仿宋" w:cs="仿宋"/>
                <w:color w:val="auto"/>
                <w:sz w:val="21"/>
              </w:rPr>
            </w:pPr>
          </w:p>
        </w:tc>
        <w:tc>
          <w:tcPr>
            <w:tcW w:w="1739" w:type="dxa"/>
            <w:vAlign w:val="top"/>
          </w:tcPr>
          <w:p w14:paraId="5E54153D">
            <w:pPr>
              <w:rPr>
                <w:rFonts w:hint="eastAsia" w:ascii="仿宋" w:hAnsi="仿宋" w:eastAsia="仿宋" w:cs="仿宋"/>
                <w:color w:val="auto"/>
                <w:sz w:val="21"/>
              </w:rPr>
            </w:pPr>
          </w:p>
        </w:tc>
        <w:tc>
          <w:tcPr>
            <w:tcW w:w="1739" w:type="dxa"/>
            <w:vAlign w:val="top"/>
          </w:tcPr>
          <w:p w14:paraId="6BD797AD">
            <w:pPr>
              <w:rPr>
                <w:rFonts w:hint="eastAsia" w:ascii="仿宋" w:hAnsi="仿宋" w:eastAsia="仿宋" w:cs="仿宋"/>
                <w:color w:val="auto"/>
                <w:sz w:val="21"/>
              </w:rPr>
            </w:pPr>
          </w:p>
        </w:tc>
      </w:tr>
      <w:tr w14:paraId="1C305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04A8643A">
            <w:pPr>
              <w:rPr>
                <w:rFonts w:hint="eastAsia" w:ascii="仿宋" w:hAnsi="仿宋" w:eastAsia="仿宋" w:cs="仿宋"/>
                <w:color w:val="auto"/>
                <w:sz w:val="21"/>
              </w:rPr>
            </w:pPr>
          </w:p>
        </w:tc>
        <w:tc>
          <w:tcPr>
            <w:tcW w:w="1674" w:type="dxa"/>
            <w:vAlign w:val="top"/>
          </w:tcPr>
          <w:p w14:paraId="6CF5CD1C">
            <w:pPr>
              <w:rPr>
                <w:rFonts w:hint="eastAsia" w:ascii="仿宋" w:hAnsi="仿宋" w:eastAsia="仿宋" w:cs="仿宋"/>
                <w:color w:val="auto"/>
                <w:sz w:val="21"/>
              </w:rPr>
            </w:pPr>
          </w:p>
        </w:tc>
        <w:tc>
          <w:tcPr>
            <w:tcW w:w="1447" w:type="dxa"/>
            <w:vAlign w:val="top"/>
          </w:tcPr>
          <w:p w14:paraId="72FF8E14">
            <w:pPr>
              <w:rPr>
                <w:rFonts w:hint="eastAsia" w:ascii="仿宋" w:hAnsi="仿宋" w:eastAsia="仿宋" w:cs="仿宋"/>
                <w:color w:val="auto"/>
                <w:sz w:val="21"/>
              </w:rPr>
            </w:pPr>
          </w:p>
        </w:tc>
        <w:tc>
          <w:tcPr>
            <w:tcW w:w="2084" w:type="dxa"/>
            <w:vAlign w:val="top"/>
          </w:tcPr>
          <w:p w14:paraId="1AB70D95">
            <w:pPr>
              <w:rPr>
                <w:rFonts w:hint="eastAsia" w:ascii="仿宋" w:hAnsi="仿宋" w:eastAsia="仿宋" w:cs="仿宋"/>
                <w:color w:val="auto"/>
                <w:sz w:val="21"/>
              </w:rPr>
            </w:pPr>
          </w:p>
        </w:tc>
        <w:tc>
          <w:tcPr>
            <w:tcW w:w="1739" w:type="dxa"/>
            <w:vAlign w:val="top"/>
          </w:tcPr>
          <w:p w14:paraId="60B1CD6A">
            <w:pPr>
              <w:rPr>
                <w:rFonts w:hint="eastAsia" w:ascii="仿宋" w:hAnsi="仿宋" w:eastAsia="仿宋" w:cs="仿宋"/>
                <w:color w:val="auto"/>
                <w:sz w:val="21"/>
              </w:rPr>
            </w:pPr>
          </w:p>
        </w:tc>
        <w:tc>
          <w:tcPr>
            <w:tcW w:w="1739" w:type="dxa"/>
            <w:vAlign w:val="top"/>
          </w:tcPr>
          <w:p w14:paraId="777909C3">
            <w:pPr>
              <w:rPr>
                <w:rFonts w:hint="eastAsia" w:ascii="仿宋" w:hAnsi="仿宋" w:eastAsia="仿宋" w:cs="仿宋"/>
                <w:color w:val="auto"/>
                <w:sz w:val="21"/>
              </w:rPr>
            </w:pPr>
          </w:p>
        </w:tc>
      </w:tr>
      <w:tr w14:paraId="6FE5F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62A6C40F">
            <w:pPr>
              <w:rPr>
                <w:rFonts w:hint="eastAsia" w:ascii="仿宋" w:hAnsi="仿宋" w:eastAsia="仿宋" w:cs="仿宋"/>
                <w:color w:val="auto"/>
                <w:sz w:val="21"/>
              </w:rPr>
            </w:pPr>
          </w:p>
        </w:tc>
        <w:tc>
          <w:tcPr>
            <w:tcW w:w="1674" w:type="dxa"/>
            <w:vAlign w:val="top"/>
          </w:tcPr>
          <w:p w14:paraId="678E15C8">
            <w:pPr>
              <w:rPr>
                <w:rFonts w:hint="eastAsia" w:ascii="仿宋" w:hAnsi="仿宋" w:eastAsia="仿宋" w:cs="仿宋"/>
                <w:color w:val="auto"/>
                <w:sz w:val="21"/>
              </w:rPr>
            </w:pPr>
          </w:p>
        </w:tc>
        <w:tc>
          <w:tcPr>
            <w:tcW w:w="1447" w:type="dxa"/>
            <w:vAlign w:val="top"/>
          </w:tcPr>
          <w:p w14:paraId="35672464">
            <w:pPr>
              <w:rPr>
                <w:rFonts w:hint="eastAsia" w:ascii="仿宋" w:hAnsi="仿宋" w:eastAsia="仿宋" w:cs="仿宋"/>
                <w:color w:val="auto"/>
                <w:sz w:val="21"/>
              </w:rPr>
            </w:pPr>
          </w:p>
        </w:tc>
        <w:tc>
          <w:tcPr>
            <w:tcW w:w="2084" w:type="dxa"/>
            <w:vAlign w:val="top"/>
          </w:tcPr>
          <w:p w14:paraId="18FB7A69">
            <w:pPr>
              <w:rPr>
                <w:rFonts w:hint="eastAsia" w:ascii="仿宋" w:hAnsi="仿宋" w:eastAsia="仿宋" w:cs="仿宋"/>
                <w:color w:val="auto"/>
                <w:sz w:val="21"/>
              </w:rPr>
            </w:pPr>
          </w:p>
        </w:tc>
        <w:tc>
          <w:tcPr>
            <w:tcW w:w="1739" w:type="dxa"/>
            <w:vAlign w:val="top"/>
          </w:tcPr>
          <w:p w14:paraId="58480541">
            <w:pPr>
              <w:rPr>
                <w:rFonts w:hint="eastAsia" w:ascii="仿宋" w:hAnsi="仿宋" w:eastAsia="仿宋" w:cs="仿宋"/>
                <w:color w:val="auto"/>
                <w:sz w:val="21"/>
              </w:rPr>
            </w:pPr>
          </w:p>
        </w:tc>
        <w:tc>
          <w:tcPr>
            <w:tcW w:w="1739" w:type="dxa"/>
            <w:vAlign w:val="top"/>
          </w:tcPr>
          <w:p w14:paraId="1CDE4F83">
            <w:pPr>
              <w:rPr>
                <w:rFonts w:hint="eastAsia" w:ascii="仿宋" w:hAnsi="仿宋" w:eastAsia="仿宋" w:cs="仿宋"/>
                <w:color w:val="auto"/>
                <w:sz w:val="21"/>
              </w:rPr>
            </w:pPr>
          </w:p>
        </w:tc>
      </w:tr>
      <w:tr w14:paraId="77704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43B2C2EA">
            <w:pPr>
              <w:rPr>
                <w:rFonts w:hint="eastAsia" w:ascii="仿宋" w:hAnsi="仿宋" w:eastAsia="仿宋" w:cs="仿宋"/>
                <w:color w:val="auto"/>
                <w:sz w:val="21"/>
              </w:rPr>
            </w:pPr>
          </w:p>
        </w:tc>
        <w:tc>
          <w:tcPr>
            <w:tcW w:w="1674" w:type="dxa"/>
            <w:vAlign w:val="top"/>
          </w:tcPr>
          <w:p w14:paraId="13A3F503">
            <w:pPr>
              <w:rPr>
                <w:rFonts w:hint="eastAsia" w:ascii="仿宋" w:hAnsi="仿宋" w:eastAsia="仿宋" w:cs="仿宋"/>
                <w:color w:val="auto"/>
                <w:sz w:val="21"/>
              </w:rPr>
            </w:pPr>
          </w:p>
        </w:tc>
        <w:tc>
          <w:tcPr>
            <w:tcW w:w="1447" w:type="dxa"/>
            <w:vAlign w:val="top"/>
          </w:tcPr>
          <w:p w14:paraId="1C6538FB">
            <w:pPr>
              <w:rPr>
                <w:rFonts w:hint="eastAsia" w:ascii="仿宋" w:hAnsi="仿宋" w:eastAsia="仿宋" w:cs="仿宋"/>
                <w:color w:val="auto"/>
                <w:sz w:val="21"/>
              </w:rPr>
            </w:pPr>
          </w:p>
        </w:tc>
        <w:tc>
          <w:tcPr>
            <w:tcW w:w="2084" w:type="dxa"/>
            <w:vAlign w:val="top"/>
          </w:tcPr>
          <w:p w14:paraId="4CCBEAFF">
            <w:pPr>
              <w:rPr>
                <w:rFonts w:hint="eastAsia" w:ascii="仿宋" w:hAnsi="仿宋" w:eastAsia="仿宋" w:cs="仿宋"/>
                <w:color w:val="auto"/>
                <w:sz w:val="21"/>
              </w:rPr>
            </w:pPr>
          </w:p>
        </w:tc>
        <w:tc>
          <w:tcPr>
            <w:tcW w:w="1739" w:type="dxa"/>
            <w:vAlign w:val="top"/>
          </w:tcPr>
          <w:p w14:paraId="23D1CAD8">
            <w:pPr>
              <w:rPr>
                <w:rFonts w:hint="eastAsia" w:ascii="仿宋" w:hAnsi="仿宋" w:eastAsia="仿宋" w:cs="仿宋"/>
                <w:color w:val="auto"/>
                <w:sz w:val="21"/>
              </w:rPr>
            </w:pPr>
          </w:p>
        </w:tc>
        <w:tc>
          <w:tcPr>
            <w:tcW w:w="1739" w:type="dxa"/>
            <w:vAlign w:val="top"/>
          </w:tcPr>
          <w:p w14:paraId="5A470F15">
            <w:pPr>
              <w:rPr>
                <w:rFonts w:hint="eastAsia" w:ascii="仿宋" w:hAnsi="仿宋" w:eastAsia="仿宋" w:cs="仿宋"/>
                <w:color w:val="auto"/>
                <w:sz w:val="21"/>
              </w:rPr>
            </w:pPr>
          </w:p>
        </w:tc>
      </w:tr>
      <w:tr w14:paraId="5D2B4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114" w:type="dxa"/>
            <w:vAlign w:val="top"/>
          </w:tcPr>
          <w:p w14:paraId="47D2453E">
            <w:pPr>
              <w:rPr>
                <w:rFonts w:hint="eastAsia" w:ascii="仿宋" w:hAnsi="仿宋" w:eastAsia="仿宋" w:cs="仿宋"/>
                <w:color w:val="auto"/>
                <w:sz w:val="21"/>
              </w:rPr>
            </w:pPr>
          </w:p>
        </w:tc>
        <w:tc>
          <w:tcPr>
            <w:tcW w:w="1674" w:type="dxa"/>
            <w:vAlign w:val="top"/>
          </w:tcPr>
          <w:p w14:paraId="5B36BC4C">
            <w:pPr>
              <w:rPr>
                <w:rFonts w:hint="eastAsia" w:ascii="仿宋" w:hAnsi="仿宋" w:eastAsia="仿宋" w:cs="仿宋"/>
                <w:color w:val="auto"/>
                <w:sz w:val="21"/>
              </w:rPr>
            </w:pPr>
          </w:p>
        </w:tc>
        <w:tc>
          <w:tcPr>
            <w:tcW w:w="1447" w:type="dxa"/>
            <w:vAlign w:val="top"/>
          </w:tcPr>
          <w:p w14:paraId="16B1C506">
            <w:pPr>
              <w:rPr>
                <w:rFonts w:hint="eastAsia" w:ascii="仿宋" w:hAnsi="仿宋" w:eastAsia="仿宋" w:cs="仿宋"/>
                <w:color w:val="auto"/>
                <w:sz w:val="21"/>
              </w:rPr>
            </w:pPr>
          </w:p>
        </w:tc>
        <w:tc>
          <w:tcPr>
            <w:tcW w:w="2084" w:type="dxa"/>
            <w:vAlign w:val="top"/>
          </w:tcPr>
          <w:p w14:paraId="7520284C">
            <w:pPr>
              <w:rPr>
                <w:rFonts w:hint="eastAsia" w:ascii="仿宋" w:hAnsi="仿宋" w:eastAsia="仿宋" w:cs="仿宋"/>
                <w:color w:val="auto"/>
                <w:sz w:val="21"/>
              </w:rPr>
            </w:pPr>
          </w:p>
        </w:tc>
        <w:tc>
          <w:tcPr>
            <w:tcW w:w="1739" w:type="dxa"/>
            <w:vAlign w:val="top"/>
          </w:tcPr>
          <w:p w14:paraId="184EFDFB">
            <w:pPr>
              <w:rPr>
                <w:rFonts w:hint="eastAsia" w:ascii="仿宋" w:hAnsi="仿宋" w:eastAsia="仿宋" w:cs="仿宋"/>
                <w:color w:val="auto"/>
                <w:sz w:val="21"/>
              </w:rPr>
            </w:pPr>
          </w:p>
        </w:tc>
        <w:tc>
          <w:tcPr>
            <w:tcW w:w="1739" w:type="dxa"/>
            <w:vAlign w:val="top"/>
          </w:tcPr>
          <w:p w14:paraId="05B247C8">
            <w:pPr>
              <w:rPr>
                <w:rFonts w:hint="eastAsia" w:ascii="仿宋" w:hAnsi="仿宋" w:eastAsia="仿宋" w:cs="仿宋"/>
                <w:color w:val="auto"/>
                <w:sz w:val="21"/>
              </w:rPr>
            </w:pPr>
          </w:p>
        </w:tc>
      </w:tr>
      <w:tr w14:paraId="0D6CA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114" w:type="dxa"/>
            <w:vAlign w:val="top"/>
          </w:tcPr>
          <w:p w14:paraId="79B8EA26">
            <w:pPr>
              <w:rPr>
                <w:rFonts w:hint="eastAsia" w:ascii="仿宋" w:hAnsi="仿宋" w:eastAsia="仿宋" w:cs="仿宋"/>
                <w:color w:val="auto"/>
                <w:sz w:val="21"/>
              </w:rPr>
            </w:pPr>
          </w:p>
        </w:tc>
        <w:tc>
          <w:tcPr>
            <w:tcW w:w="1674" w:type="dxa"/>
            <w:vAlign w:val="top"/>
          </w:tcPr>
          <w:p w14:paraId="5764AE92">
            <w:pPr>
              <w:rPr>
                <w:rFonts w:hint="eastAsia" w:ascii="仿宋" w:hAnsi="仿宋" w:eastAsia="仿宋" w:cs="仿宋"/>
                <w:color w:val="auto"/>
                <w:sz w:val="21"/>
              </w:rPr>
            </w:pPr>
          </w:p>
        </w:tc>
        <w:tc>
          <w:tcPr>
            <w:tcW w:w="1447" w:type="dxa"/>
            <w:vAlign w:val="top"/>
          </w:tcPr>
          <w:p w14:paraId="794DEDD7">
            <w:pPr>
              <w:rPr>
                <w:rFonts w:hint="eastAsia" w:ascii="仿宋" w:hAnsi="仿宋" w:eastAsia="仿宋" w:cs="仿宋"/>
                <w:color w:val="auto"/>
                <w:sz w:val="21"/>
              </w:rPr>
            </w:pPr>
          </w:p>
        </w:tc>
        <w:tc>
          <w:tcPr>
            <w:tcW w:w="2084" w:type="dxa"/>
            <w:vAlign w:val="top"/>
          </w:tcPr>
          <w:p w14:paraId="672E968C">
            <w:pPr>
              <w:rPr>
                <w:rFonts w:hint="eastAsia" w:ascii="仿宋" w:hAnsi="仿宋" w:eastAsia="仿宋" w:cs="仿宋"/>
                <w:color w:val="auto"/>
                <w:sz w:val="21"/>
              </w:rPr>
            </w:pPr>
          </w:p>
        </w:tc>
        <w:tc>
          <w:tcPr>
            <w:tcW w:w="1739" w:type="dxa"/>
            <w:vAlign w:val="top"/>
          </w:tcPr>
          <w:p w14:paraId="6C7CFE52">
            <w:pPr>
              <w:rPr>
                <w:rFonts w:hint="eastAsia" w:ascii="仿宋" w:hAnsi="仿宋" w:eastAsia="仿宋" w:cs="仿宋"/>
                <w:color w:val="auto"/>
                <w:sz w:val="21"/>
              </w:rPr>
            </w:pPr>
          </w:p>
        </w:tc>
        <w:tc>
          <w:tcPr>
            <w:tcW w:w="1739" w:type="dxa"/>
            <w:vAlign w:val="top"/>
          </w:tcPr>
          <w:p w14:paraId="5B6268A7">
            <w:pPr>
              <w:rPr>
                <w:rFonts w:hint="eastAsia" w:ascii="仿宋" w:hAnsi="仿宋" w:eastAsia="仿宋" w:cs="仿宋"/>
                <w:color w:val="auto"/>
                <w:sz w:val="21"/>
              </w:rPr>
            </w:pPr>
          </w:p>
        </w:tc>
      </w:tr>
      <w:tr w14:paraId="4A334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114" w:type="dxa"/>
            <w:vAlign w:val="top"/>
          </w:tcPr>
          <w:p w14:paraId="3E0343FC">
            <w:pPr>
              <w:rPr>
                <w:rFonts w:hint="eastAsia" w:ascii="仿宋" w:hAnsi="仿宋" w:eastAsia="仿宋" w:cs="仿宋"/>
                <w:color w:val="auto"/>
                <w:sz w:val="21"/>
              </w:rPr>
            </w:pPr>
          </w:p>
        </w:tc>
        <w:tc>
          <w:tcPr>
            <w:tcW w:w="1674" w:type="dxa"/>
            <w:vAlign w:val="top"/>
          </w:tcPr>
          <w:p w14:paraId="6B61AE04">
            <w:pPr>
              <w:rPr>
                <w:rFonts w:hint="eastAsia" w:ascii="仿宋" w:hAnsi="仿宋" w:eastAsia="仿宋" w:cs="仿宋"/>
                <w:color w:val="auto"/>
                <w:sz w:val="21"/>
              </w:rPr>
            </w:pPr>
          </w:p>
        </w:tc>
        <w:tc>
          <w:tcPr>
            <w:tcW w:w="1447" w:type="dxa"/>
            <w:vAlign w:val="top"/>
          </w:tcPr>
          <w:p w14:paraId="1A6B6508">
            <w:pPr>
              <w:rPr>
                <w:rFonts w:hint="eastAsia" w:ascii="仿宋" w:hAnsi="仿宋" w:eastAsia="仿宋" w:cs="仿宋"/>
                <w:color w:val="auto"/>
                <w:sz w:val="21"/>
              </w:rPr>
            </w:pPr>
          </w:p>
        </w:tc>
        <w:tc>
          <w:tcPr>
            <w:tcW w:w="2084" w:type="dxa"/>
            <w:vAlign w:val="top"/>
          </w:tcPr>
          <w:p w14:paraId="5519830F">
            <w:pPr>
              <w:rPr>
                <w:rFonts w:hint="eastAsia" w:ascii="仿宋" w:hAnsi="仿宋" w:eastAsia="仿宋" w:cs="仿宋"/>
                <w:color w:val="auto"/>
                <w:sz w:val="21"/>
              </w:rPr>
            </w:pPr>
          </w:p>
        </w:tc>
        <w:tc>
          <w:tcPr>
            <w:tcW w:w="1739" w:type="dxa"/>
            <w:vAlign w:val="top"/>
          </w:tcPr>
          <w:p w14:paraId="0EE75C44">
            <w:pPr>
              <w:rPr>
                <w:rFonts w:hint="eastAsia" w:ascii="仿宋" w:hAnsi="仿宋" w:eastAsia="仿宋" w:cs="仿宋"/>
                <w:color w:val="auto"/>
                <w:sz w:val="21"/>
              </w:rPr>
            </w:pPr>
          </w:p>
        </w:tc>
        <w:tc>
          <w:tcPr>
            <w:tcW w:w="1739" w:type="dxa"/>
            <w:vAlign w:val="top"/>
          </w:tcPr>
          <w:p w14:paraId="11EB1119">
            <w:pPr>
              <w:rPr>
                <w:rFonts w:hint="eastAsia" w:ascii="仿宋" w:hAnsi="仿宋" w:eastAsia="仿宋" w:cs="仿宋"/>
                <w:color w:val="auto"/>
                <w:sz w:val="21"/>
              </w:rPr>
            </w:pPr>
          </w:p>
        </w:tc>
      </w:tr>
      <w:tr w14:paraId="5C6B1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114" w:type="dxa"/>
            <w:vAlign w:val="top"/>
          </w:tcPr>
          <w:p w14:paraId="34F23B09">
            <w:pPr>
              <w:rPr>
                <w:rFonts w:hint="eastAsia" w:ascii="仿宋" w:hAnsi="仿宋" w:eastAsia="仿宋" w:cs="仿宋"/>
                <w:color w:val="auto"/>
                <w:sz w:val="21"/>
              </w:rPr>
            </w:pPr>
          </w:p>
        </w:tc>
        <w:tc>
          <w:tcPr>
            <w:tcW w:w="1674" w:type="dxa"/>
            <w:vAlign w:val="top"/>
          </w:tcPr>
          <w:p w14:paraId="1D29F48D">
            <w:pPr>
              <w:rPr>
                <w:rFonts w:hint="eastAsia" w:ascii="仿宋" w:hAnsi="仿宋" w:eastAsia="仿宋" w:cs="仿宋"/>
                <w:color w:val="auto"/>
                <w:sz w:val="21"/>
              </w:rPr>
            </w:pPr>
          </w:p>
        </w:tc>
        <w:tc>
          <w:tcPr>
            <w:tcW w:w="1447" w:type="dxa"/>
            <w:vAlign w:val="top"/>
          </w:tcPr>
          <w:p w14:paraId="5ADB9BF4">
            <w:pPr>
              <w:rPr>
                <w:rFonts w:hint="eastAsia" w:ascii="仿宋" w:hAnsi="仿宋" w:eastAsia="仿宋" w:cs="仿宋"/>
                <w:color w:val="auto"/>
                <w:sz w:val="21"/>
              </w:rPr>
            </w:pPr>
          </w:p>
        </w:tc>
        <w:tc>
          <w:tcPr>
            <w:tcW w:w="2084" w:type="dxa"/>
            <w:vAlign w:val="top"/>
          </w:tcPr>
          <w:p w14:paraId="4F581B43">
            <w:pPr>
              <w:rPr>
                <w:rFonts w:hint="eastAsia" w:ascii="仿宋" w:hAnsi="仿宋" w:eastAsia="仿宋" w:cs="仿宋"/>
                <w:color w:val="auto"/>
                <w:sz w:val="21"/>
              </w:rPr>
            </w:pPr>
          </w:p>
        </w:tc>
        <w:tc>
          <w:tcPr>
            <w:tcW w:w="1739" w:type="dxa"/>
            <w:vAlign w:val="top"/>
          </w:tcPr>
          <w:p w14:paraId="61DBFCBB">
            <w:pPr>
              <w:rPr>
                <w:rFonts w:hint="eastAsia" w:ascii="仿宋" w:hAnsi="仿宋" w:eastAsia="仿宋" w:cs="仿宋"/>
                <w:color w:val="auto"/>
                <w:sz w:val="21"/>
              </w:rPr>
            </w:pPr>
          </w:p>
        </w:tc>
        <w:tc>
          <w:tcPr>
            <w:tcW w:w="1739" w:type="dxa"/>
            <w:vAlign w:val="top"/>
          </w:tcPr>
          <w:p w14:paraId="1D689E64">
            <w:pPr>
              <w:rPr>
                <w:rFonts w:hint="eastAsia" w:ascii="仿宋" w:hAnsi="仿宋" w:eastAsia="仿宋" w:cs="仿宋"/>
                <w:color w:val="auto"/>
                <w:sz w:val="21"/>
              </w:rPr>
            </w:pPr>
          </w:p>
        </w:tc>
      </w:tr>
      <w:tr w14:paraId="79C3A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114" w:type="dxa"/>
            <w:vAlign w:val="top"/>
          </w:tcPr>
          <w:p w14:paraId="29A0C57B">
            <w:pPr>
              <w:rPr>
                <w:rFonts w:hint="eastAsia" w:ascii="仿宋" w:hAnsi="仿宋" w:eastAsia="仿宋" w:cs="仿宋"/>
                <w:color w:val="auto"/>
                <w:sz w:val="21"/>
              </w:rPr>
            </w:pPr>
          </w:p>
        </w:tc>
        <w:tc>
          <w:tcPr>
            <w:tcW w:w="1674" w:type="dxa"/>
            <w:vAlign w:val="top"/>
          </w:tcPr>
          <w:p w14:paraId="4C4D1A63">
            <w:pPr>
              <w:rPr>
                <w:rFonts w:hint="eastAsia" w:ascii="仿宋" w:hAnsi="仿宋" w:eastAsia="仿宋" w:cs="仿宋"/>
                <w:color w:val="auto"/>
                <w:sz w:val="21"/>
              </w:rPr>
            </w:pPr>
          </w:p>
        </w:tc>
        <w:tc>
          <w:tcPr>
            <w:tcW w:w="1447" w:type="dxa"/>
            <w:vAlign w:val="top"/>
          </w:tcPr>
          <w:p w14:paraId="3BF37AD6">
            <w:pPr>
              <w:rPr>
                <w:rFonts w:hint="eastAsia" w:ascii="仿宋" w:hAnsi="仿宋" w:eastAsia="仿宋" w:cs="仿宋"/>
                <w:color w:val="auto"/>
                <w:sz w:val="21"/>
              </w:rPr>
            </w:pPr>
          </w:p>
        </w:tc>
        <w:tc>
          <w:tcPr>
            <w:tcW w:w="2084" w:type="dxa"/>
            <w:vAlign w:val="top"/>
          </w:tcPr>
          <w:p w14:paraId="3C010C13">
            <w:pPr>
              <w:rPr>
                <w:rFonts w:hint="eastAsia" w:ascii="仿宋" w:hAnsi="仿宋" w:eastAsia="仿宋" w:cs="仿宋"/>
                <w:color w:val="auto"/>
                <w:sz w:val="21"/>
              </w:rPr>
            </w:pPr>
          </w:p>
        </w:tc>
        <w:tc>
          <w:tcPr>
            <w:tcW w:w="1739" w:type="dxa"/>
            <w:vAlign w:val="top"/>
          </w:tcPr>
          <w:p w14:paraId="20E5C312">
            <w:pPr>
              <w:rPr>
                <w:rFonts w:hint="eastAsia" w:ascii="仿宋" w:hAnsi="仿宋" w:eastAsia="仿宋" w:cs="仿宋"/>
                <w:color w:val="auto"/>
                <w:sz w:val="21"/>
              </w:rPr>
            </w:pPr>
          </w:p>
        </w:tc>
        <w:tc>
          <w:tcPr>
            <w:tcW w:w="1739" w:type="dxa"/>
            <w:vAlign w:val="top"/>
          </w:tcPr>
          <w:p w14:paraId="3527AF67">
            <w:pPr>
              <w:rPr>
                <w:rFonts w:hint="eastAsia" w:ascii="仿宋" w:hAnsi="仿宋" w:eastAsia="仿宋" w:cs="仿宋"/>
                <w:color w:val="auto"/>
                <w:sz w:val="21"/>
              </w:rPr>
            </w:pPr>
          </w:p>
        </w:tc>
      </w:tr>
      <w:tr w14:paraId="57F89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27A75AC1">
            <w:pPr>
              <w:rPr>
                <w:rFonts w:hint="eastAsia" w:ascii="仿宋" w:hAnsi="仿宋" w:eastAsia="仿宋" w:cs="仿宋"/>
                <w:color w:val="auto"/>
                <w:sz w:val="21"/>
              </w:rPr>
            </w:pPr>
          </w:p>
        </w:tc>
        <w:tc>
          <w:tcPr>
            <w:tcW w:w="1674" w:type="dxa"/>
            <w:vAlign w:val="top"/>
          </w:tcPr>
          <w:p w14:paraId="6CCADFC2">
            <w:pPr>
              <w:rPr>
                <w:rFonts w:hint="eastAsia" w:ascii="仿宋" w:hAnsi="仿宋" w:eastAsia="仿宋" w:cs="仿宋"/>
                <w:color w:val="auto"/>
                <w:sz w:val="21"/>
              </w:rPr>
            </w:pPr>
          </w:p>
        </w:tc>
        <w:tc>
          <w:tcPr>
            <w:tcW w:w="1447" w:type="dxa"/>
            <w:vAlign w:val="top"/>
          </w:tcPr>
          <w:p w14:paraId="313E2FC5">
            <w:pPr>
              <w:rPr>
                <w:rFonts w:hint="eastAsia" w:ascii="仿宋" w:hAnsi="仿宋" w:eastAsia="仿宋" w:cs="仿宋"/>
                <w:color w:val="auto"/>
                <w:sz w:val="21"/>
              </w:rPr>
            </w:pPr>
          </w:p>
        </w:tc>
        <w:tc>
          <w:tcPr>
            <w:tcW w:w="2084" w:type="dxa"/>
            <w:vAlign w:val="top"/>
          </w:tcPr>
          <w:p w14:paraId="6BB50B63">
            <w:pPr>
              <w:rPr>
                <w:rFonts w:hint="eastAsia" w:ascii="仿宋" w:hAnsi="仿宋" w:eastAsia="仿宋" w:cs="仿宋"/>
                <w:color w:val="auto"/>
                <w:sz w:val="21"/>
              </w:rPr>
            </w:pPr>
          </w:p>
        </w:tc>
        <w:tc>
          <w:tcPr>
            <w:tcW w:w="1739" w:type="dxa"/>
            <w:vAlign w:val="top"/>
          </w:tcPr>
          <w:p w14:paraId="07E8135C">
            <w:pPr>
              <w:rPr>
                <w:rFonts w:hint="eastAsia" w:ascii="仿宋" w:hAnsi="仿宋" w:eastAsia="仿宋" w:cs="仿宋"/>
                <w:color w:val="auto"/>
                <w:sz w:val="21"/>
              </w:rPr>
            </w:pPr>
          </w:p>
        </w:tc>
        <w:tc>
          <w:tcPr>
            <w:tcW w:w="1739" w:type="dxa"/>
            <w:vAlign w:val="top"/>
          </w:tcPr>
          <w:p w14:paraId="5362A352">
            <w:pPr>
              <w:rPr>
                <w:rFonts w:hint="eastAsia" w:ascii="仿宋" w:hAnsi="仿宋" w:eastAsia="仿宋" w:cs="仿宋"/>
                <w:color w:val="auto"/>
                <w:sz w:val="21"/>
              </w:rPr>
            </w:pPr>
          </w:p>
        </w:tc>
      </w:tr>
      <w:tr w14:paraId="6C5F6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6BE714DC">
            <w:pPr>
              <w:rPr>
                <w:rFonts w:hint="eastAsia" w:ascii="仿宋" w:hAnsi="仿宋" w:eastAsia="仿宋" w:cs="仿宋"/>
                <w:color w:val="auto"/>
                <w:sz w:val="21"/>
              </w:rPr>
            </w:pPr>
          </w:p>
        </w:tc>
        <w:tc>
          <w:tcPr>
            <w:tcW w:w="1674" w:type="dxa"/>
            <w:vAlign w:val="top"/>
          </w:tcPr>
          <w:p w14:paraId="28A9A669">
            <w:pPr>
              <w:rPr>
                <w:rFonts w:hint="eastAsia" w:ascii="仿宋" w:hAnsi="仿宋" w:eastAsia="仿宋" w:cs="仿宋"/>
                <w:color w:val="auto"/>
                <w:sz w:val="21"/>
              </w:rPr>
            </w:pPr>
          </w:p>
        </w:tc>
        <w:tc>
          <w:tcPr>
            <w:tcW w:w="1447" w:type="dxa"/>
            <w:vAlign w:val="top"/>
          </w:tcPr>
          <w:p w14:paraId="33CFACD8">
            <w:pPr>
              <w:rPr>
                <w:rFonts w:hint="eastAsia" w:ascii="仿宋" w:hAnsi="仿宋" w:eastAsia="仿宋" w:cs="仿宋"/>
                <w:color w:val="auto"/>
                <w:sz w:val="21"/>
              </w:rPr>
            </w:pPr>
          </w:p>
        </w:tc>
        <w:tc>
          <w:tcPr>
            <w:tcW w:w="2084" w:type="dxa"/>
            <w:vAlign w:val="top"/>
          </w:tcPr>
          <w:p w14:paraId="693A79D1">
            <w:pPr>
              <w:rPr>
                <w:rFonts w:hint="eastAsia" w:ascii="仿宋" w:hAnsi="仿宋" w:eastAsia="仿宋" w:cs="仿宋"/>
                <w:color w:val="auto"/>
                <w:sz w:val="21"/>
              </w:rPr>
            </w:pPr>
          </w:p>
        </w:tc>
        <w:tc>
          <w:tcPr>
            <w:tcW w:w="1739" w:type="dxa"/>
            <w:vAlign w:val="top"/>
          </w:tcPr>
          <w:p w14:paraId="383444D0">
            <w:pPr>
              <w:rPr>
                <w:rFonts w:hint="eastAsia" w:ascii="仿宋" w:hAnsi="仿宋" w:eastAsia="仿宋" w:cs="仿宋"/>
                <w:color w:val="auto"/>
                <w:sz w:val="21"/>
              </w:rPr>
            </w:pPr>
          </w:p>
        </w:tc>
        <w:tc>
          <w:tcPr>
            <w:tcW w:w="1739" w:type="dxa"/>
            <w:vAlign w:val="top"/>
          </w:tcPr>
          <w:p w14:paraId="4250D36D">
            <w:pPr>
              <w:rPr>
                <w:rFonts w:hint="eastAsia" w:ascii="仿宋" w:hAnsi="仿宋" w:eastAsia="仿宋" w:cs="仿宋"/>
                <w:color w:val="auto"/>
                <w:sz w:val="21"/>
              </w:rPr>
            </w:pPr>
          </w:p>
        </w:tc>
      </w:tr>
      <w:tr w14:paraId="21246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114" w:type="dxa"/>
            <w:vAlign w:val="top"/>
          </w:tcPr>
          <w:p w14:paraId="4CADDA4D">
            <w:pPr>
              <w:rPr>
                <w:rFonts w:hint="eastAsia" w:ascii="仿宋" w:hAnsi="仿宋" w:eastAsia="仿宋" w:cs="仿宋"/>
                <w:color w:val="auto"/>
                <w:sz w:val="21"/>
              </w:rPr>
            </w:pPr>
          </w:p>
        </w:tc>
        <w:tc>
          <w:tcPr>
            <w:tcW w:w="1674" w:type="dxa"/>
            <w:vAlign w:val="top"/>
          </w:tcPr>
          <w:p w14:paraId="531B9A07">
            <w:pPr>
              <w:rPr>
                <w:rFonts w:hint="eastAsia" w:ascii="仿宋" w:hAnsi="仿宋" w:eastAsia="仿宋" w:cs="仿宋"/>
                <w:color w:val="auto"/>
                <w:sz w:val="21"/>
              </w:rPr>
            </w:pPr>
          </w:p>
        </w:tc>
        <w:tc>
          <w:tcPr>
            <w:tcW w:w="1447" w:type="dxa"/>
            <w:vAlign w:val="top"/>
          </w:tcPr>
          <w:p w14:paraId="383F121A">
            <w:pPr>
              <w:rPr>
                <w:rFonts w:hint="eastAsia" w:ascii="仿宋" w:hAnsi="仿宋" w:eastAsia="仿宋" w:cs="仿宋"/>
                <w:color w:val="auto"/>
                <w:sz w:val="21"/>
              </w:rPr>
            </w:pPr>
          </w:p>
        </w:tc>
        <w:tc>
          <w:tcPr>
            <w:tcW w:w="2084" w:type="dxa"/>
            <w:vAlign w:val="top"/>
          </w:tcPr>
          <w:p w14:paraId="42CC1EE8">
            <w:pPr>
              <w:rPr>
                <w:rFonts w:hint="eastAsia" w:ascii="仿宋" w:hAnsi="仿宋" w:eastAsia="仿宋" w:cs="仿宋"/>
                <w:color w:val="auto"/>
                <w:sz w:val="21"/>
              </w:rPr>
            </w:pPr>
          </w:p>
        </w:tc>
        <w:tc>
          <w:tcPr>
            <w:tcW w:w="1739" w:type="dxa"/>
            <w:vAlign w:val="top"/>
          </w:tcPr>
          <w:p w14:paraId="08DD9325">
            <w:pPr>
              <w:rPr>
                <w:rFonts w:hint="eastAsia" w:ascii="仿宋" w:hAnsi="仿宋" w:eastAsia="仿宋" w:cs="仿宋"/>
                <w:color w:val="auto"/>
                <w:sz w:val="21"/>
              </w:rPr>
            </w:pPr>
          </w:p>
        </w:tc>
        <w:tc>
          <w:tcPr>
            <w:tcW w:w="1739" w:type="dxa"/>
            <w:vAlign w:val="top"/>
          </w:tcPr>
          <w:p w14:paraId="40C17CF1">
            <w:pPr>
              <w:rPr>
                <w:rFonts w:hint="eastAsia" w:ascii="仿宋" w:hAnsi="仿宋" w:eastAsia="仿宋" w:cs="仿宋"/>
                <w:color w:val="auto"/>
                <w:sz w:val="21"/>
              </w:rPr>
            </w:pPr>
          </w:p>
        </w:tc>
      </w:tr>
    </w:tbl>
    <w:p w14:paraId="5A4B3329">
      <w:pPr>
        <w:pStyle w:val="2"/>
        <w:spacing w:line="377" w:lineRule="auto"/>
        <w:rPr>
          <w:rFonts w:hint="eastAsia" w:ascii="仿宋" w:hAnsi="仿宋" w:eastAsia="仿宋" w:cs="仿宋"/>
          <w:color w:val="auto"/>
        </w:rPr>
      </w:pPr>
    </w:p>
    <w:p w14:paraId="2C4079DE">
      <w:pPr>
        <w:spacing w:before="81" w:line="212" w:lineRule="auto"/>
        <w:ind w:left="141"/>
        <w:rPr>
          <w:rFonts w:hint="eastAsia" w:ascii="仿宋" w:hAnsi="仿宋" w:eastAsia="仿宋" w:cs="仿宋"/>
          <w:color w:val="auto"/>
          <w:sz w:val="25"/>
          <w:szCs w:val="25"/>
        </w:rPr>
      </w:pPr>
      <w:r>
        <w:rPr>
          <w:rFonts w:hint="eastAsia" w:ascii="仿宋" w:hAnsi="仿宋" w:eastAsia="仿宋" w:cs="仿宋"/>
          <w:i/>
          <w:iCs/>
          <w:color w:val="auto"/>
          <w:spacing w:val="5"/>
          <w:sz w:val="25"/>
          <w:szCs w:val="25"/>
        </w:rPr>
        <w:t>注：</w:t>
      </w:r>
      <w:r>
        <w:rPr>
          <w:rFonts w:hint="eastAsia" w:ascii="仿宋" w:hAnsi="仿宋" w:eastAsia="仿宋" w:cs="仿宋"/>
          <w:color w:val="auto"/>
          <w:spacing w:val="-37"/>
          <w:sz w:val="25"/>
          <w:szCs w:val="25"/>
        </w:rPr>
        <w:t xml:space="preserve"> </w:t>
      </w:r>
      <w:r>
        <w:rPr>
          <w:rFonts w:hint="eastAsia" w:ascii="仿宋" w:hAnsi="仿宋" w:eastAsia="仿宋" w:cs="仿宋"/>
          <w:i/>
          <w:iCs/>
          <w:color w:val="auto"/>
          <w:spacing w:val="5"/>
          <w:sz w:val="25"/>
          <w:szCs w:val="25"/>
        </w:rPr>
        <w:t>后附人员身份证、</w:t>
      </w:r>
      <w:r>
        <w:rPr>
          <w:rFonts w:hint="eastAsia" w:ascii="仿宋" w:hAnsi="仿宋" w:eastAsia="仿宋" w:cs="仿宋"/>
          <w:i/>
          <w:iCs/>
          <w:color w:val="auto"/>
          <w:spacing w:val="5"/>
          <w:sz w:val="25"/>
          <w:szCs w:val="25"/>
          <w:lang w:val="en-US" w:eastAsia="zh-CN"/>
        </w:rPr>
        <w:t>合同</w:t>
      </w:r>
      <w:r>
        <w:rPr>
          <w:rFonts w:hint="eastAsia" w:ascii="仿宋" w:hAnsi="仿宋" w:eastAsia="仿宋" w:cs="仿宋"/>
          <w:i/>
          <w:iCs/>
          <w:color w:val="auto"/>
          <w:spacing w:val="5"/>
          <w:sz w:val="25"/>
          <w:szCs w:val="25"/>
        </w:rPr>
        <w:t>。</w:t>
      </w:r>
    </w:p>
    <w:p w14:paraId="7C19C41E">
      <w:pPr>
        <w:spacing w:line="212" w:lineRule="auto"/>
        <w:rPr>
          <w:rFonts w:hint="eastAsia" w:ascii="仿宋" w:hAnsi="仿宋" w:eastAsia="仿宋" w:cs="仿宋"/>
          <w:color w:val="auto"/>
          <w:sz w:val="25"/>
          <w:szCs w:val="25"/>
        </w:rPr>
        <w:sectPr>
          <w:footerReference r:id="rId26" w:type="default"/>
          <w:pgSz w:w="11906" w:h="16839"/>
          <w:pgMar w:top="1440" w:right="1800" w:bottom="1440" w:left="1800" w:header="0" w:footer="358" w:gutter="0"/>
          <w:pgNumType w:fmt="decimal"/>
          <w:cols w:space="720" w:num="1"/>
        </w:sectPr>
      </w:pPr>
    </w:p>
    <w:p w14:paraId="08B8D4BE">
      <w:pPr>
        <w:spacing w:line="369" w:lineRule="exact"/>
        <w:jc w:val="center"/>
        <w:rPr>
          <w:rFonts w:hint="eastAsia" w:ascii="仿宋" w:hAnsi="仿宋" w:eastAsia="仿宋" w:cs="仿宋"/>
          <w:b/>
          <w:bCs/>
          <w:color w:val="auto"/>
          <w:position w:val="-7"/>
          <w:sz w:val="28"/>
          <w:szCs w:val="28"/>
          <w:lang w:eastAsia="zh-CN"/>
        </w:rPr>
      </w:pP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8</w:t>
      </w:r>
      <w:r>
        <w:rPr>
          <w:rFonts w:hint="eastAsia" w:ascii="仿宋" w:hAnsi="仿宋" w:eastAsia="仿宋" w:cs="仿宋"/>
          <w:b/>
          <w:bCs/>
          <w:color w:val="auto"/>
          <w:position w:val="-7"/>
          <w:sz w:val="28"/>
          <w:szCs w:val="28"/>
          <w:lang w:eastAsia="zh-CN"/>
        </w:rPr>
        <w:t>)、中小企业声明函</w:t>
      </w:r>
    </w:p>
    <w:p w14:paraId="760AC58A">
      <w:pPr>
        <w:pStyle w:val="2"/>
        <w:spacing w:line="310" w:lineRule="auto"/>
        <w:rPr>
          <w:rFonts w:hint="eastAsia" w:ascii="仿宋" w:hAnsi="仿宋" w:eastAsia="仿宋" w:cs="仿宋"/>
          <w:color w:val="auto"/>
        </w:rPr>
      </w:pPr>
    </w:p>
    <w:p w14:paraId="7B43DE87">
      <w:pPr>
        <w:spacing w:before="81" w:line="222" w:lineRule="auto"/>
        <w:jc w:val="center"/>
        <w:rPr>
          <w:rFonts w:hint="eastAsia" w:ascii="仿宋" w:hAnsi="仿宋" w:eastAsia="仿宋" w:cs="仿宋"/>
          <w:color w:val="auto"/>
          <w:sz w:val="25"/>
          <w:szCs w:val="25"/>
        </w:rPr>
      </w:pPr>
      <w:r>
        <w:rPr>
          <w:rFonts w:hint="eastAsia" w:ascii="仿宋" w:hAnsi="仿宋" w:eastAsia="仿宋" w:cs="仿宋"/>
          <w:b/>
          <w:bCs/>
          <w:color w:val="auto"/>
          <w:spacing w:val="-14"/>
          <w:sz w:val="25"/>
          <w:szCs w:val="25"/>
        </w:rPr>
        <w:t>中小企业声明函</w:t>
      </w:r>
    </w:p>
    <w:p w14:paraId="5772651D">
      <w:pPr>
        <w:pStyle w:val="2"/>
        <w:spacing w:line="295" w:lineRule="auto"/>
        <w:rPr>
          <w:rFonts w:hint="eastAsia" w:ascii="仿宋" w:hAnsi="仿宋" w:eastAsia="仿宋" w:cs="仿宋"/>
          <w:color w:val="auto"/>
        </w:rPr>
      </w:pPr>
    </w:p>
    <w:p w14:paraId="78CCD027">
      <w:pPr>
        <w:keepNext w:val="0"/>
        <w:keepLines w:val="0"/>
        <w:pageBreakBefore w:val="0"/>
        <w:widowControl/>
        <w:kinsoku w:val="0"/>
        <w:wordWrap/>
        <w:overflowPunct/>
        <w:topLinePunct w:val="0"/>
        <w:autoSpaceDE w:val="0"/>
        <w:autoSpaceDN w:val="0"/>
        <w:bidi w:val="0"/>
        <w:adjustRightInd w:val="0"/>
        <w:snapToGrid w:val="0"/>
        <w:spacing w:line="222" w:lineRule="auto"/>
        <w:ind w:left="0" w:right="0" w:firstLine="409"/>
        <w:textAlignment w:val="baseline"/>
        <w:rPr>
          <w:rFonts w:hint="eastAsia" w:ascii="仿宋" w:hAnsi="仿宋" w:eastAsia="仿宋" w:cs="仿宋"/>
          <w:color w:val="auto"/>
          <w:sz w:val="25"/>
          <w:szCs w:val="25"/>
        </w:rPr>
      </w:pPr>
      <w:r>
        <w:rPr>
          <w:rFonts w:hint="eastAsia" w:ascii="仿宋" w:hAnsi="仿宋" w:eastAsia="仿宋" w:cs="仿宋"/>
          <w:color w:val="auto"/>
          <w:spacing w:val="4"/>
          <w:sz w:val="25"/>
          <w:szCs w:val="25"/>
        </w:rPr>
        <w:t>本公司(联合体)郑重声明，根据《政府采购促进中小企业发展管理</w:t>
      </w:r>
      <w:r>
        <w:rPr>
          <w:rFonts w:hint="eastAsia" w:ascii="仿宋" w:hAnsi="仿宋" w:eastAsia="仿宋" w:cs="仿宋"/>
          <w:color w:val="auto"/>
          <w:spacing w:val="3"/>
          <w:sz w:val="25"/>
          <w:szCs w:val="25"/>
        </w:rPr>
        <w:t>办法》(财库(202</w:t>
      </w:r>
      <w:r>
        <w:rPr>
          <w:rFonts w:hint="eastAsia" w:ascii="仿宋" w:hAnsi="仿宋" w:eastAsia="仿宋" w:cs="仿宋"/>
          <w:color w:val="auto"/>
          <w:sz w:val="25"/>
          <w:szCs w:val="25"/>
        </w:rPr>
        <w:t xml:space="preserve"> </w:t>
      </w:r>
      <w:r>
        <w:rPr>
          <w:rFonts w:hint="eastAsia" w:ascii="仿宋" w:hAnsi="仿宋" w:eastAsia="仿宋" w:cs="仿宋"/>
          <w:color w:val="auto"/>
          <w:spacing w:val="17"/>
          <w:sz w:val="25"/>
          <w:szCs w:val="25"/>
        </w:rPr>
        <w:t>0)46号)的规定，本公司(联合体)参加</w:t>
      </w:r>
      <w:r>
        <w:rPr>
          <w:rFonts w:hint="eastAsia" w:ascii="仿宋" w:hAnsi="仿宋" w:eastAsia="仿宋" w:cs="仿宋"/>
          <w:color w:val="auto"/>
          <w:spacing w:val="3"/>
          <w:sz w:val="25"/>
          <w:szCs w:val="25"/>
          <w:u w:val="single" w:color="auto"/>
        </w:rPr>
        <w:t xml:space="preserve">   </w:t>
      </w:r>
      <w:r>
        <w:rPr>
          <w:rFonts w:hint="eastAsia" w:ascii="仿宋" w:hAnsi="仿宋" w:eastAsia="仿宋" w:cs="仿宋"/>
          <w:color w:val="auto"/>
          <w:spacing w:val="17"/>
          <w:sz w:val="25"/>
          <w:szCs w:val="25"/>
          <w:u w:val="single" w:color="auto"/>
        </w:rPr>
        <w:t>(单位名称)</w:t>
      </w:r>
      <w:r>
        <w:rPr>
          <w:rFonts w:hint="eastAsia" w:ascii="仿宋" w:hAnsi="仿宋" w:eastAsia="仿宋" w:cs="仿宋"/>
          <w:color w:val="auto"/>
          <w:spacing w:val="17"/>
          <w:sz w:val="25"/>
          <w:szCs w:val="25"/>
        </w:rPr>
        <w:t>的</w:t>
      </w:r>
      <w:r>
        <w:rPr>
          <w:rFonts w:hint="eastAsia" w:ascii="仿宋" w:hAnsi="仿宋" w:eastAsia="仿宋" w:cs="仿宋"/>
          <w:color w:val="auto"/>
          <w:spacing w:val="-82"/>
          <w:sz w:val="25"/>
          <w:szCs w:val="25"/>
        </w:rPr>
        <w:t xml:space="preserve"> </w:t>
      </w:r>
      <w:r>
        <w:rPr>
          <w:rFonts w:hint="eastAsia" w:ascii="仿宋" w:hAnsi="仿宋" w:eastAsia="仿宋" w:cs="仿宋"/>
          <w:color w:val="auto"/>
          <w:spacing w:val="100"/>
          <w:sz w:val="25"/>
          <w:szCs w:val="25"/>
          <w:u w:val="single" w:color="auto"/>
        </w:rPr>
        <w:t xml:space="preserve"> </w:t>
      </w:r>
      <w:r>
        <w:rPr>
          <w:rFonts w:hint="eastAsia" w:ascii="仿宋" w:hAnsi="仿宋" w:eastAsia="仿宋" w:cs="仿宋"/>
          <w:color w:val="auto"/>
          <w:spacing w:val="17"/>
          <w:sz w:val="25"/>
          <w:szCs w:val="25"/>
          <w:u w:val="single" w:color="auto"/>
        </w:rPr>
        <w:t>(</w:t>
      </w:r>
      <w:r>
        <w:rPr>
          <w:rFonts w:hint="eastAsia" w:ascii="仿宋" w:hAnsi="仿宋" w:eastAsia="仿宋" w:cs="仿宋"/>
          <w:color w:val="auto"/>
          <w:spacing w:val="16"/>
          <w:sz w:val="25"/>
          <w:szCs w:val="25"/>
          <w:u w:val="single" w:color="auto"/>
        </w:rPr>
        <w:t>项目名称)</w:t>
      </w:r>
      <w:r>
        <w:rPr>
          <w:rFonts w:hint="eastAsia" w:ascii="仿宋" w:hAnsi="仿宋" w:eastAsia="仿宋" w:cs="仿宋"/>
          <w:color w:val="auto"/>
          <w:spacing w:val="16"/>
          <w:sz w:val="25"/>
          <w:szCs w:val="25"/>
        </w:rPr>
        <w:t>采购活动，</w:t>
      </w:r>
    </w:p>
    <w:p w14:paraId="1F62BACC">
      <w:pPr>
        <w:keepNext w:val="0"/>
        <w:keepLines w:val="0"/>
        <w:pageBreakBefore w:val="0"/>
        <w:widowControl/>
        <w:kinsoku w:val="0"/>
        <w:wordWrap/>
        <w:overflowPunct/>
        <w:topLinePunct w:val="0"/>
        <w:autoSpaceDE w:val="0"/>
        <w:autoSpaceDN w:val="0"/>
        <w:bidi w:val="0"/>
        <w:adjustRightInd w:val="0"/>
        <w:snapToGrid w:val="0"/>
        <w:spacing w:line="247" w:lineRule="auto"/>
        <w:ind w:left="0" w:right="0"/>
        <w:textAlignment w:val="baseline"/>
        <w:rPr>
          <w:rFonts w:hint="eastAsia" w:ascii="仿宋" w:hAnsi="仿宋" w:eastAsia="仿宋" w:cs="仿宋"/>
          <w:color w:val="auto"/>
          <w:sz w:val="25"/>
          <w:szCs w:val="25"/>
        </w:rPr>
      </w:pPr>
      <w:r>
        <w:rPr>
          <w:rFonts w:hint="eastAsia" w:ascii="仿宋" w:hAnsi="仿宋" w:eastAsia="仿宋" w:cs="仿宋"/>
          <w:color w:val="auto"/>
          <w:spacing w:val="-7"/>
          <w:sz w:val="25"/>
          <w:szCs w:val="25"/>
        </w:rPr>
        <w:t>提供的货物全部由符合政策要求的中小企业</w:t>
      </w:r>
      <w:r>
        <w:rPr>
          <w:rFonts w:hint="eastAsia" w:ascii="仿宋" w:hAnsi="仿宋" w:eastAsia="仿宋" w:cs="仿宋"/>
          <w:b/>
          <w:bCs/>
          <w:color w:val="auto"/>
          <w:spacing w:val="-7"/>
          <w:sz w:val="25"/>
          <w:szCs w:val="25"/>
        </w:rPr>
        <w:t>。</w:t>
      </w:r>
      <w:r>
        <w:rPr>
          <w:rFonts w:hint="eastAsia" w:ascii="仿宋" w:hAnsi="仿宋" w:eastAsia="仿宋" w:cs="仿宋"/>
          <w:color w:val="auto"/>
          <w:spacing w:val="-7"/>
          <w:sz w:val="25"/>
          <w:szCs w:val="25"/>
        </w:rPr>
        <w:t>相关企业(含联合体中</w:t>
      </w:r>
      <w:r>
        <w:rPr>
          <w:rFonts w:hint="eastAsia" w:ascii="仿宋" w:hAnsi="仿宋" w:eastAsia="仿宋" w:cs="仿宋"/>
          <w:color w:val="auto"/>
          <w:spacing w:val="-8"/>
          <w:sz w:val="25"/>
          <w:szCs w:val="25"/>
        </w:rPr>
        <w:t>的中小企业、签订</w:t>
      </w:r>
      <w:r>
        <w:rPr>
          <w:rFonts w:hint="eastAsia" w:ascii="仿宋" w:hAnsi="仿宋" w:eastAsia="仿宋" w:cs="仿宋"/>
          <w:color w:val="auto"/>
          <w:sz w:val="25"/>
          <w:szCs w:val="25"/>
        </w:rPr>
        <w:t xml:space="preserve"> </w:t>
      </w:r>
      <w:r>
        <w:rPr>
          <w:rFonts w:hint="eastAsia" w:ascii="仿宋" w:hAnsi="仿宋" w:eastAsia="仿宋" w:cs="仿宋"/>
          <w:color w:val="auto"/>
          <w:spacing w:val="-7"/>
          <w:sz w:val="25"/>
          <w:szCs w:val="25"/>
        </w:rPr>
        <w:t>分包意向协议的中小企业)的具体情况如下：</w:t>
      </w:r>
    </w:p>
    <w:p w14:paraId="1593AFE6">
      <w:pPr>
        <w:keepNext w:val="0"/>
        <w:keepLines w:val="0"/>
        <w:pageBreakBefore w:val="0"/>
        <w:widowControl/>
        <w:kinsoku w:val="0"/>
        <w:wordWrap/>
        <w:overflowPunct/>
        <w:topLinePunct w:val="0"/>
        <w:autoSpaceDE w:val="0"/>
        <w:autoSpaceDN w:val="0"/>
        <w:bidi w:val="0"/>
        <w:adjustRightInd w:val="0"/>
        <w:snapToGrid w:val="0"/>
        <w:ind w:left="0" w:right="0" w:firstLine="409"/>
        <w:textAlignment w:val="baseline"/>
        <w:rPr>
          <w:rFonts w:hint="eastAsia" w:ascii="仿宋" w:hAnsi="仿宋" w:eastAsia="仿宋" w:cs="仿宋"/>
          <w:color w:val="auto"/>
          <w:sz w:val="25"/>
          <w:szCs w:val="25"/>
        </w:rPr>
      </w:pPr>
      <w:r>
        <w:rPr>
          <w:rFonts w:hint="eastAsia" w:ascii="仿宋" w:hAnsi="仿宋" w:eastAsia="仿宋" w:cs="仿宋"/>
          <w:color w:val="auto"/>
          <w:spacing w:val="-8"/>
          <w:sz w:val="25"/>
          <w:szCs w:val="25"/>
        </w:rPr>
        <w:t>1.</w:t>
      </w:r>
      <w:r>
        <w:rPr>
          <w:rFonts w:hint="eastAsia" w:ascii="仿宋" w:hAnsi="仿宋" w:eastAsia="仿宋" w:cs="仿宋"/>
          <w:color w:val="auto"/>
          <w:spacing w:val="19"/>
          <w:sz w:val="25"/>
          <w:szCs w:val="25"/>
        </w:rPr>
        <w:t xml:space="preserve"> </w:t>
      </w:r>
      <w:r>
        <w:rPr>
          <w:rFonts w:hint="eastAsia" w:ascii="仿宋" w:hAnsi="仿宋" w:eastAsia="仿宋" w:cs="仿宋"/>
          <w:color w:val="auto"/>
          <w:spacing w:val="-8"/>
          <w:sz w:val="25"/>
          <w:szCs w:val="25"/>
          <w:u w:val="single" w:color="auto"/>
        </w:rPr>
        <w:t xml:space="preserve">  ( 标 的 名 称</w:t>
      </w:r>
      <w:r>
        <w:rPr>
          <w:rFonts w:hint="eastAsia" w:ascii="仿宋" w:hAnsi="仿宋" w:eastAsia="仿宋" w:cs="仿宋"/>
          <w:color w:val="auto"/>
          <w:spacing w:val="-28"/>
          <w:sz w:val="25"/>
          <w:szCs w:val="25"/>
          <w:u w:val="single" w:color="auto"/>
        </w:rPr>
        <w:t xml:space="preserve"> </w:t>
      </w:r>
      <w:r>
        <w:rPr>
          <w:rFonts w:hint="eastAsia" w:ascii="仿宋" w:hAnsi="仿宋" w:eastAsia="仿宋" w:cs="仿宋"/>
          <w:color w:val="auto"/>
          <w:spacing w:val="-8"/>
          <w:sz w:val="25"/>
          <w:szCs w:val="25"/>
          <w:u w:val="single" w:color="auto"/>
        </w:rPr>
        <w:t>)</w:t>
      </w:r>
      <w:r>
        <w:rPr>
          <w:rFonts w:hint="eastAsia" w:ascii="仿宋" w:hAnsi="仿宋" w:eastAsia="仿宋" w:cs="仿宋"/>
          <w:color w:val="auto"/>
          <w:spacing w:val="-8"/>
          <w:sz w:val="25"/>
          <w:szCs w:val="25"/>
        </w:rPr>
        <w:t>,</w:t>
      </w:r>
      <w:r>
        <w:rPr>
          <w:rFonts w:hint="eastAsia" w:ascii="仿宋" w:hAnsi="仿宋" w:eastAsia="仿宋" w:cs="仿宋"/>
          <w:color w:val="auto"/>
          <w:spacing w:val="-68"/>
          <w:sz w:val="25"/>
          <w:szCs w:val="25"/>
        </w:rPr>
        <w:t xml:space="preserve"> </w:t>
      </w:r>
      <w:r>
        <w:rPr>
          <w:rFonts w:hint="eastAsia" w:ascii="仿宋" w:hAnsi="仿宋" w:eastAsia="仿宋" w:cs="仿宋"/>
          <w:color w:val="auto"/>
          <w:spacing w:val="-8"/>
          <w:sz w:val="25"/>
          <w:szCs w:val="25"/>
        </w:rPr>
        <w:t>属于</w:t>
      </w:r>
      <w:r>
        <w:rPr>
          <w:rFonts w:hint="eastAsia" w:ascii="仿宋" w:hAnsi="仿宋" w:eastAsia="仿宋" w:cs="仿宋"/>
          <w:color w:val="auto"/>
          <w:spacing w:val="68"/>
          <w:sz w:val="25"/>
          <w:szCs w:val="25"/>
          <w:u w:val="single" w:color="auto"/>
        </w:rPr>
        <w:t xml:space="preserve"> </w:t>
      </w:r>
      <w:r>
        <w:rPr>
          <w:rFonts w:hint="eastAsia" w:ascii="仿宋" w:hAnsi="仿宋" w:eastAsia="仿宋" w:cs="仿宋"/>
          <w:color w:val="auto"/>
          <w:spacing w:val="68"/>
          <w:sz w:val="25"/>
          <w:szCs w:val="25"/>
          <w:u w:val="single" w:color="auto"/>
          <w:lang w:val="en-US" w:eastAsia="zh-CN"/>
        </w:rPr>
        <w:t xml:space="preserve">  </w:t>
      </w:r>
      <w:r>
        <w:rPr>
          <w:rFonts w:hint="eastAsia" w:ascii="仿宋" w:hAnsi="仿宋" w:eastAsia="仿宋" w:cs="仿宋"/>
          <w:color w:val="auto"/>
          <w:spacing w:val="-9"/>
          <w:sz w:val="25"/>
          <w:szCs w:val="25"/>
        </w:rPr>
        <w:t>行</w:t>
      </w:r>
      <w:r>
        <w:rPr>
          <w:rFonts w:hint="eastAsia" w:ascii="仿宋" w:hAnsi="仿宋" w:eastAsia="仿宋" w:cs="仿宋"/>
          <w:color w:val="auto"/>
          <w:spacing w:val="-35"/>
          <w:sz w:val="25"/>
          <w:szCs w:val="25"/>
        </w:rPr>
        <w:t xml:space="preserve"> </w:t>
      </w:r>
      <w:r>
        <w:rPr>
          <w:rFonts w:hint="eastAsia" w:ascii="仿宋" w:hAnsi="仿宋" w:eastAsia="仿宋" w:cs="仿宋"/>
          <w:color w:val="auto"/>
          <w:spacing w:val="-9"/>
          <w:sz w:val="25"/>
          <w:szCs w:val="25"/>
        </w:rPr>
        <w:t>业</w:t>
      </w:r>
      <w:r>
        <w:rPr>
          <w:rFonts w:hint="eastAsia" w:ascii="仿宋" w:hAnsi="仿宋" w:eastAsia="仿宋" w:cs="仿宋"/>
          <w:color w:val="auto"/>
          <w:spacing w:val="-50"/>
          <w:sz w:val="25"/>
          <w:szCs w:val="25"/>
        </w:rPr>
        <w:t xml:space="preserve"> </w:t>
      </w:r>
      <w:r>
        <w:rPr>
          <w:rFonts w:hint="eastAsia" w:ascii="仿宋" w:hAnsi="仿宋" w:eastAsia="仿宋" w:cs="仿宋"/>
          <w:color w:val="auto"/>
          <w:spacing w:val="-9"/>
          <w:sz w:val="25"/>
          <w:szCs w:val="25"/>
        </w:rPr>
        <w:t>；</w:t>
      </w:r>
      <w:r>
        <w:rPr>
          <w:rFonts w:hint="eastAsia" w:ascii="仿宋" w:hAnsi="仿宋" w:eastAsia="仿宋" w:cs="仿宋"/>
          <w:color w:val="auto"/>
          <w:spacing w:val="-7"/>
          <w:sz w:val="25"/>
          <w:szCs w:val="25"/>
        </w:rPr>
        <w:t>,从业人员</w:t>
      </w:r>
      <w:r>
        <w:rPr>
          <w:rFonts w:hint="eastAsia" w:ascii="仿宋" w:hAnsi="仿宋" w:eastAsia="仿宋" w:cs="仿宋"/>
          <w:color w:val="auto"/>
          <w:spacing w:val="-114"/>
          <w:sz w:val="25"/>
          <w:szCs w:val="25"/>
        </w:rPr>
        <w:t xml:space="preserve"> </w:t>
      </w:r>
      <w:r>
        <w:rPr>
          <w:rFonts w:hint="eastAsia" w:ascii="仿宋" w:hAnsi="仿宋" w:eastAsia="仿宋" w:cs="仿宋"/>
          <w:color w:val="auto"/>
          <w:spacing w:val="35"/>
          <w:sz w:val="25"/>
          <w:szCs w:val="25"/>
          <w:u w:val="single" w:color="auto"/>
        </w:rPr>
        <w:t xml:space="preserve">  </w:t>
      </w:r>
      <w:r>
        <w:rPr>
          <w:rFonts w:hint="eastAsia" w:ascii="仿宋" w:hAnsi="仿宋" w:eastAsia="仿宋" w:cs="仿宋"/>
          <w:color w:val="auto"/>
          <w:spacing w:val="-105"/>
          <w:sz w:val="25"/>
          <w:szCs w:val="25"/>
        </w:rPr>
        <w:t xml:space="preserve"> </w:t>
      </w:r>
      <w:r>
        <w:rPr>
          <w:rFonts w:hint="eastAsia" w:ascii="仿宋" w:hAnsi="仿宋" w:eastAsia="仿宋" w:cs="仿宋"/>
          <w:color w:val="auto"/>
          <w:spacing w:val="-7"/>
          <w:sz w:val="25"/>
          <w:szCs w:val="25"/>
        </w:rPr>
        <w:t>人，营业收入为</w:t>
      </w:r>
      <w:r>
        <w:rPr>
          <w:rFonts w:hint="eastAsia" w:ascii="仿宋" w:hAnsi="仿宋" w:eastAsia="仿宋" w:cs="仿宋"/>
          <w:color w:val="auto"/>
          <w:spacing w:val="-7"/>
          <w:sz w:val="25"/>
          <w:szCs w:val="25"/>
          <w:u w:val="single" w:color="auto"/>
        </w:rPr>
        <w:t xml:space="preserve">  </w:t>
      </w:r>
      <w:r>
        <w:rPr>
          <w:rFonts w:hint="eastAsia" w:ascii="仿宋" w:hAnsi="仿宋" w:eastAsia="仿宋" w:cs="仿宋"/>
          <w:color w:val="auto"/>
          <w:spacing w:val="-105"/>
          <w:sz w:val="25"/>
          <w:szCs w:val="25"/>
        </w:rPr>
        <w:t xml:space="preserve"> </w:t>
      </w:r>
      <w:r>
        <w:rPr>
          <w:rFonts w:hint="eastAsia" w:ascii="仿宋" w:hAnsi="仿宋" w:eastAsia="仿宋" w:cs="仿宋"/>
          <w:color w:val="auto"/>
          <w:spacing w:val="-7"/>
          <w:sz w:val="25"/>
          <w:szCs w:val="25"/>
        </w:rPr>
        <w:t>万元，资产总额为_万元，属于</w:t>
      </w:r>
      <w:r>
        <w:rPr>
          <w:rFonts w:hint="eastAsia" w:ascii="仿宋" w:hAnsi="仿宋" w:eastAsia="仿宋" w:cs="仿宋"/>
          <w:color w:val="auto"/>
          <w:spacing w:val="-7"/>
          <w:sz w:val="25"/>
          <w:szCs w:val="25"/>
          <w:u w:val="single" w:color="auto"/>
        </w:rPr>
        <w:t xml:space="preserve">  (中型企业、</w:t>
      </w:r>
      <w:r>
        <w:rPr>
          <w:rFonts w:hint="eastAsia" w:ascii="仿宋" w:hAnsi="仿宋" w:eastAsia="仿宋" w:cs="仿宋"/>
          <w:color w:val="auto"/>
          <w:sz w:val="25"/>
          <w:szCs w:val="25"/>
          <w:u w:val="single" w:color="auto"/>
        </w:rPr>
        <w:t xml:space="preserve">  </w:t>
      </w:r>
    </w:p>
    <w:p w14:paraId="7FC1A49F">
      <w:pPr>
        <w:keepNext w:val="0"/>
        <w:keepLines w:val="0"/>
        <w:pageBreakBefore w:val="0"/>
        <w:widowControl/>
        <w:kinsoku w:val="0"/>
        <w:wordWrap/>
        <w:overflowPunct/>
        <w:topLinePunct w:val="0"/>
        <w:autoSpaceDE w:val="0"/>
        <w:autoSpaceDN w:val="0"/>
        <w:bidi w:val="0"/>
        <w:adjustRightInd w:val="0"/>
        <w:snapToGrid w:val="0"/>
        <w:spacing w:line="224" w:lineRule="auto"/>
        <w:ind w:left="0" w:right="0"/>
        <w:textAlignment w:val="baseline"/>
        <w:rPr>
          <w:rFonts w:hint="eastAsia" w:ascii="仿宋" w:hAnsi="仿宋" w:eastAsia="仿宋" w:cs="仿宋"/>
          <w:color w:val="auto"/>
          <w:sz w:val="25"/>
          <w:szCs w:val="25"/>
        </w:rPr>
      </w:pPr>
      <w:r>
        <w:rPr>
          <w:rFonts w:hint="eastAsia" w:ascii="仿宋" w:hAnsi="仿宋" w:eastAsia="仿宋" w:cs="仿宋"/>
          <w:color w:val="auto"/>
          <w:spacing w:val="-2"/>
          <w:sz w:val="25"/>
          <w:szCs w:val="25"/>
          <w:u w:val="single" w:color="auto"/>
        </w:rPr>
        <w:t>小型企业、微型企业)</w:t>
      </w:r>
      <w:r>
        <w:rPr>
          <w:rFonts w:hint="eastAsia" w:ascii="仿宋" w:hAnsi="仿宋" w:eastAsia="仿宋" w:cs="仿宋"/>
          <w:color w:val="auto"/>
          <w:spacing w:val="-2"/>
          <w:sz w:val="25"/>
          <w:szCs w:val="25"/>
        </w:rPr>
        <w:t>;</w:t>
      </w:r>
    </w:p>
    <w:p w14:paraId="6656D929">
      <w:pPr>
        <w:keepNext w:val="0"/>
        <w:keepLines w:val="0"/>
        <w:pageBreakBefore w:val="0"/>
        <w:widowControl/>
        <w:tabs>
          <w:tab w:val="left" w:pos="9494"/>
        </w:tabs>
        <w:kinsoku w:val="0"/>
        <w:wordWrap/>
        <w:overflowPunct/>
        <w:topLinePunct w:val="0"/>
        <w:autoSpaceDE w:val="0"/>
        <w:autoSpaceDN w:val="0"/>
        <w:bidi w:val="0"/>
        <w:adjustRightInd w:val="0"/>
        <w:snapToGrid w:val="0"/>
        <w:spacing w:line="249" w:lineRule="auto"/>
        <w:ind w:left="0" w:right="0" w:firstLine="370"/>
        <w:jc w:val="both"/>
        <w:textAlignment w:val="baseline"/>
        <w:rPr>
          <w:rFonts w:hint="eastAsia" w:ascii="仿宋" w:hAnsi="仿宋" w:eastAsia="仿宋" w:cs="仿宋"/>
          <w:color w:val="auto"/>
          <w:sz w:val="25"/>
          <w:szCs w:val="25"/>
        </w:rPr>
      </w:pPr>
      <w:r>
        <w:rPr>
          <w:rFonts w:hint="eastAsia" w:ascii="仿宋" w:hAnsi="仿宋" w:eastAsia="仿宋" w:cs="仿宋"/>
          <w:color w:val="auto"/>
          <w:spacing w:val="-8"/>
          <w:position w:val="-3"/>
          <w:sz w:val="25"/>
          <w:szCs w:val="25"/>
        </w:rPr>
        <w:t>2.</w:t>
      </w:r>
      <w:r>
        <w:rPr>
          <w:rFonts w:hint="eastAsia" w:ascii="仿宋" w:hAnsi="仿宋" w:eastAsia="仿宋" w:cs="仿宋"/>
          <w:color w:val="auto"/>
          <w:spacing w:val="38"/>
          <w:w w:val="101"/>
          <w:position w:val="-3"/>
          <w:sz w:val="25"/>
          <w:szCs w:val="25"/>
        </w:rPr>
        <w:t xml:space="preserve"> </w:t>
      </w:r>
      <w:r>
        <w:rPr>
          <w:rFonts w:hint="eastAsia" w:ascii="仿宋" w:hAnsi="仿宋" w:eastAsia="仿宋" w:cs="仿宋"/>
          <w:color w:val="auto"/>
          <w:spacing w:val="111"/>
          <w:sz w:val="25"/>
          <w:szCs w:val="25"/>
          <w:u w:val="single" w:color="auto"/>
        </w:rPr>
        <w:t xml:space="preserve"> </w:t>
      </w:r>
      <w:r>
        <w:rPr>
          <w:rFonts w:hint="eastAsia" w:ascii="仿宋" w:hAnsi="仿宋" w:eastAsia="仿宋" w:cs="仿宋"/>
          <w:color w:val="auto"/>
          <w:spacing w:val="-8"/>
          <w:sz w:val="25"/>
          <w:szCs w:val="25"/>
          <w:u w:val="single" w:color="auto"/>
        </w:rPr>
        <w:t>(</w:t>
      </w:r>
      <w:r>
        <w:rPr>
          <w:rFonts w:hint="eastAsia" w:ascii="仿宋" w:hAnsi="仿宋" w:eastAsia="仿宋" w:cs="仿宋"/>
          <w:color w:val="auto"/>
          <w:spacing w:val="-51"/>
          <w:sz w:val="25"/>
          <w:szCs w:val="25"/>
          <w:u w:val="single" w:color="auto"/>
        </w:rPr>
        <w:t xml:space="preserve"> </w:t>
      </w:r>
      <w:r>
        <w:rPr>
          <w:rFonts w:hint="eastAsia" w:ascii="仿宋" w:hAnsi="仿宋" w:eastAsia="仿宋" w:cs="仿宋"/>
          <w:color w:val="auto"/>
          <w:spacing w:val="-8"/>
          <w:sz w:val="25"/>
          <w:szCs w:val="25"/>
          <w:u w:val="single" w:color="auto"/>
        </w:rPr>
        <w:t>标</w:t>
      </w:r>
      <w:r>
        <w:rPr>
          <w:rFonts w:hint="eastAsia" w:ascii="仿宋" w:hAnsi="仿宋" w:eastAsia="仿宋" w:cs="仿宋"/>
          <w:color w:val="auto"/>
          <w:spacing w:val="-35"/>
          <w:sz w:val="25"/>
          <w:szCs w:val="25"/>
          <w:u w:val="single" w:color="auto"/>
        </w:rPr>
        <w:t xml:space="preserve"> </w:t>
      </w:r>
      <w:r>
        <w:rPr>
          <w:rFonts w:hint="eastAsia" w:ascii="仿宋" w:hAnsi="仿宋" w:eastAsia="仿宋" w:cs="仿宋"/>
          <w:color w:val="auto"/>
          <w:spacing w:val="-8"/>
          <w:sz w:val="25"/>
          <w:szCs w:val="25"/>
          <w:u w:val="single" w:color="auto"/>
        </w:rPr>
        <w:t>的</w:t>
      </w:r>
      <w:r>
        <w:rPr>
          <w:rFonts w:hint="eastAsia" w:ascii="仿宋" w:hAnsi="仿宋" w:eastAsia="仿宋" w:cs="仿宋"/>
          <w:color w:val="auto"/>
          <w:spacing w:val="-49"/>
          <w:sz w:val="25"/>
          <w:szCs w:val="25"/>
          <w:u w:val="single" w:color="auto"/>
        </w:rPr>
        <w:t xml:space="preserve"> </w:t>
      </w:r>
      <w:r>
        <w:rPr>
          <w:rFonts w:hint="eastAsia" w:ascii="仿宋" w:hAnsi="仿宋" w:eastAsia="仿宋" w:cs="仿宋"/>
          <w:color w:val="auto"/>
          <w:spacing w:val="-8"/>
          <w:sz w:val="25"/>
          <w:szCs w:val="25"/>
          <w:u w:val="single" w:color="auto"/>
        </w:rPr>
        <w:t>名</w:t>
      </w:r>
      <w:r>
        <w:rPr>
          <w:rFonts w:hint="eastAsia" w:ascii="仿宋" w:hAnsi="仿宋" w:eastAsia="仿宋" w:cs="仿宋"/>
          <w:color w:val="auto"/>
          <w:spacing w:val="-50"/>
          <w:sz w:val="25"/>
          <w:szCs w:val="25"/>
          <w:u w:val="single" w:color="auto"/>
        </w:rPr>
        <w:t xml:space="preserve"> </w:t>
      </w:r>
      <w:r>
        <w:rPr>
          <w:rFonts w:hint="eastAsia" w:ascii="仿宋" w:hAnsi="仿宋" w:eastAsia="仿宋" w:cs="仿宋"/>
          <w:color w:val="auto"/>
          <w:spacing w:val="-8"/>
          <w:sz w:val="25"/>
          <w:szCs w:val="25"/>
          <w:u w:val="single" w:color="auto"/>
        </w:rPr>
        <w:t>称</w:t>
      </w:r>
      <w:r>
        <w:rPr>
          <w:rFonts w:hint="eastAsia" w:ascii="仿宋" w:hAnsi="仿宋" w:eastAsia="仿宋" w:cs="仿宋"/>
          <w:color w:val="auto"/>
          <w:spacing w:val="-57"/>
          <w:sz w:val="25"/>
          <w:szCs w:val="25"/>
          <w:u w:val="single" w:color="auto"/>
        </w:rPr>
        <w:t xml:space="preserve"> </w:t>
      </w:r>
      <w:r>
        <w:rPr>
          <w:rFonts w:hint="eastAsia" w:ascii="仿宋" w:hAnsi="仿宋" w:eastAsia="仿宋" w:cs="仿宋"/>
          <w:color w:val="auto"/>
          <w:spacing w:val="-8"/>
          <w:sz w:val="25"/>
          <w:szCs w:val="25"/>
          <w:u w:val="single" w:color="auto"/>
        </w:rPr>
        <w:t>)</w:t>
      </w:r>
      <w:r>
        <w:rPr>
          <w:rFonts w:hint="eastAsia" w:ascii="仿宋" w:hAnsi="仿宋" w:eastAsia="仿宋" w:cs="仿宋"/>
          <w:color w:val="auto"/>
          <w:spacing w:val="-8"/>
          <w:sz w:val="25"/>
          <w:szCs w:val="25"/>
        </w:rPr>
        <w:t>,</w:t>
      </w:r>
      <w:r>
        <w:rPr>
          <w:rFonts w:hint="eastAsia" w:ascii="仿宋" w:hAnsi="仿宋" w:eastAsia="仿宋" w:cs="仿宋"/>
          <w:color w:val="auto"/>
          <w:spacing w:val="-28"/>
          <w:sz w:val="25"/>
          <w:szCs w:val="25"/>
        </w:rPr>
        <w:t xml:space="preserve"> </w:t>
      </w:r>
      <w:r>
        <w:rPr>
          <w:rFonts w:hint="eastAsia" w:ascii="仿宋" w:hAnsi="仿宋" w:eastAsia="仿宋" w:cs="仿宋"/>
          <w:color w:val="auto"/>
          <w:spacing w:val="-8"/>
          <w:sz w:val="25"/>
          <w:szCs w:val="25"/>
        </w:rPr>
        <w:t>属 于</w:t>
      </w:r>
      <w:r>
        <w:rPr>
          <w:rFonts w:hint="eastAsia" w:ascii="仿宋" w:hAnsi="仿宋" w:eastAsia="仿宋" w:cs="仿宋"/>
          <w:color w:val="auto"/>
          <w:spacing w:val="-8"/>
          <w:sz w:val="25"/>
          <w:szCs w:val="25"/>
          <w:u w:val="single"/>
          <w:lang w:val="en-US" w:eastAsia="zh-CN"/>
        </w:rPr>
        <w:t xml:space="preserve">   </w:t>
      </w:r>
      <w:r>
        <w:rPr>
          <w:rFonts w:hint="eastAsia" w:ascii="仿宋" w:hAnsi="仿宋" w:eastAsia="仿宋" w:cs="仿宋"/>
          <w:color w:val="auto"/>
          <w:spacing w:val="-8"/>
          <w:sz w:val="25"/>
          <w:szCs w:val="25"/>
        </w:rPr>
        <w:t>行 业</w:t>
      </w:r>
      <w:r>
        <w:rPr>
          <w:rFonts w:hint="eastAsia" w:ascii="仿宋" w:hAnsi="仿宋" w:eastAsia="仿宋" w:cs="仿宋"/>
          <w:color w:val="auto"/>
          <w:spacing w:val="-41"/>
          <w:sz w:val="25"/>
          <w:szCs w:val="25"/>
        </w:rPr>
        <w:t xml:space="preserve"> </w:t>
      </w:r>
      <w:r>
        <w:rPr>
          <w:rFonts w:hint="eastAsia" w:ascii="仿宋" w:hAnsi="仿宋" w:eastAsia="仿宋" w:cs="仿宋"/>
          <w:color w:val="auto"/>
          <w:spacing w:val="-8"/>
          <w:sz w:val="25"/>
          <w:szCs w:val="25"/>
        </w:rPr>
        <w:t>；</w:t>
      </w:r>
      <w:r>
        <w:rPr>
          <w:rFonts w:hint="eastAsia" w:ascii="仿宋" w:hAnsi="仿宋" w:eastAsia="仿宋" w:cs="仿宋"/>
          <w:color w:val="auto"/>
          <w:spacing w:val="-7"/>
          <w:sz w:val="25"/>
          <w:szCs w:val="25"/>
        </w:rPr>
        <w:t>,从业人员</w:t>
      </w:r>
      <w:r>
        <w:rPr>
          <w:rFonts w:hint="eastAsia" w:ascii="仿宋" w:hAnsi="仿宋" w:eastAsia="仿宋" w:cs="仿宋"/>
          <w:color w:val="auto"/>
          <w:spacing w:val="-113"/>
          <w:sz w:val="25"/>
          <w:szCs w:val="25"/>
        </w:rPr>
        <w:t xml:space="preserve"> </w:t>
      </w:r>
      <w:r>
        <w:rPr>
          <w:rFonts w:hint="eastAsia" w:ascii="仿宋" w:hAnsi="仿宋" w:eastAsia="仿宋" w:cs="仿宋"/>
          <w:color w:val="auto"/>
          <w:spacing w:val="35"/>
          <w:sz w:val="25"/>
          <w:szCs w:val="25"/>
          <w:u w:val="single" w:color="auto"/>
        </w:rPr>
        <w:t xml:space="preserve">  </w:t>
      </w:r>
      <w:r>
        <w:rPr>
          <w:rFonts w:hint="eastAsia" w:ascii="仿宋" w:hAnsi="仿宋" w:eastAsia="仿宋" w:cs="仿宋"/>
          <w:color w:val="auto"/>
          <w:spacing w:val="-125"/>
          <w:sz w:val="25"/>
          <w:szCs w:val="25"/>
        </w:rPr>
        <w:t xml:space="preserve"> </w:t>
      </w:r>
      <w:r>
        <w:rPr>
          <w:rFonts w:hint="eastAsia" w:ascii="仿宋" w:hAnsi="仿宋" w:eastAsia="仿宋" w:cs="仿宋"/>
          <w:color w:val="auto"/>
          <w:spacing w:val="-7"/>
          <w:sz w:val="25"/>
          <w:szCs w:val="25"/>
        </w:rPr>
        <w:t>人，营业收入为</w:t>
      </w:r>
      <w:r>
        <w:rPr>
          <w:rFonts w:hint="eastAsia" w:ascii="仿宋" w:hAnsi="仿宋" w:eastAsia="仿宋" w:cs="仿宋"/>
          <w:color w:val="auto"/>
          <w:spacing w:val="-7"/>
          <w:sz w:val="25"/>
          <w:szCs w:val="25"/>
          <w:u w:val="single" w:color="auto"/>
        </w:rPr>
        <w:t xml:space="preserve">  </w:t>
      </w:r>
      <w:r>
        <w:rPr>
          <w:rFonts w:hint="eastAsia" w:ascii="仿宋" w:hAnsi="仿宋" w:eastAsia="仿宋" w:cs="仿宋"/>
          <w:color w:val="auto"/>
          <w:spacing w:val="-115"/>
          <w:sz w:val="25"/>
          <w:szCs w:val="25"/>
        </w:rPr>
        <w:t xml:space="preserve"> </w:t>
      </w:r>
      <w:r>
        <w:rPr>
          <w:rFonts w:hint="eastAsia" w:ascii="仿宋" w:hAnsi="仿宋" w:eastAsia="仿宋" w:cs="仿宋"/>
          <w:color w:val="auto"/>
          <w:spacing w:val="-7"/>
          <w:sz w:val="25"/>
          <w:szCs w:val="25"/>
        </w:rPr>
        <w:t>万元，资产总额为_万元，属于</w:t>
      </w:r>
      <w:r>
        <w:rPr>
          <w:rFonts w:hint="eastAsia" w:ascii="仿宋" w:hAnsi="仿宋" w:eastAsia="仿宋" w:cs="仿宋"/>
          <w:color w:val="auto"/>
          <w:spacing w:val="86"/>
          <w:sz w:val="25"/>
          <w:szCs w:val="25"/>
          <w:u w:val="single" w:color="auto"/>
        </w:rPr>
        <w:t xml:space="preserve"> </w:t>
      </w:r>
      <w:r>
        <w:rPr>
          <w:rFonts w:hint="eastAsia" w:ascii="仿宋" w:hAnsi="仿宋" w:eastAsia="仿宋" w:cs="仿宋"/>
          <w:color w:val="auto"/>
          <w:spacing w:val="-7"/>
          <w:sz w:val="25"/>
          <w:szCs w:val="25"/>
          <w:u w:val="single" w:color="auto"/>
        </w:rPr>
        <w:t>(中型企业、</w:t>
      </w:r>
      <w:r>
        <w:rPr>
          <w:rFonts w:hint="eastAsia" w:ascii="仿宋" w:hAnsi="仿宋" w:eastAsia="仿宋" w:cs="仿宋"/>
          <w:color w:val="auto"/>
          <w:sz w:val="25"/>
          <w:szCs w:val="25"/>
        </w:rPr>
        <w:t xml:space="preserve"> </w:t>
      </w:r>
      <w:r>
        <w:rPr>
          <w:rFonts w:hint="eastAsia" w:ascii="仿宋" w:hAnsi="仿宋" w:eastAsia="仿宋" w:cs="仿宋"/>
          <w:color w:val="auto"/>
          <w:spacing w:val="-2"/>
          <w:sz w:val="25"/>
          <w:szCs w:val="25"/>
          <w:u w:val="single" w:color="auto"/>
        </w:rPr>
        <w:t>小型企业、微型企业)</w:t>
      </w:r>
      <w:r>
        <w:rPr>
          <w:rFonts w:hint="eastAsia" w:ascii="仿宋" w:hAnsi="仿宋" w:eastAsia="仿宋" w:cs="仿宋"/>
          <w:color w:val="auto"/>
          <w:spacing w:val="-2"/>
          <w:sz w:val="25"/>
          <w:szCs w:val="25"/>
        </w:rPr>
        <w:t>;</w:t>
      </w:r>
    </w:p>
    <w:p w14:paraId="78F49F36">
      <w:pPr>
        <w:pStyle w:val="2"/>
        <w:keepNext w:val="0"/>
        <w:keepLines w:val="0"/>
        <w:pageBreakBefore w:val="0"/>
        <w:widowControl/>
        <w:kinsoku w:val="0"/>
        <w:wordWrap/>
        <w:overflowPunct/>
        <w:topLinePunct w:val="0"/>
        <w:autoSpaceDE w:val="0"/>
        <w:autoSpaceDN w:val="0"/>
        <w:bidi w:val="0"/>
        <w:adjustRightInd w:val="0"/>
        <w:snapToGrid w:val="0"/>
        <w:spacing w:line="287" w:lineRule="auto"/>
        <w:ind w:left="0" w:right="0"/>
        <w:textAlignment w:val="baseline"/>
        <w:rPr>
          <w:rFonts w:hint="eastAsia" w:ascii="仿宋" w:hAnsi="仿宋" w:eastAsia="仿宋" w:cs="仿宋"/>
          <w:color w:val="auto"/>
        </w:rPr>
      </w:pPr>
    </w:p>
    <w:p w14:paraId="1E86CD06">
      <w:pPr>
        <w:pStyle w:val="2"/>
        <w:keepNext w:val="0"/>
        <w:keepLines w:val="0"/>
        <w:pageBreakBefore w:val="0"/>
        <w:widowControl/>
        <w:kinsoku w:val="0"/>
        <w:wordWrap/>
        <w:overflowPunct/>
        <w:topLinePunct w:val="0"/>
        <w:autoSpaceDE w:val="0"/>
        <w:autoSpaceDN w:val="0"/>
        <w:bidi w:val="0"/>
        <w:adjustRightInd w:val="0"/>
        <w:snapToGrid w:val="0"/>
        <w:spacing w:line="288" w:lineRule="auto"/>
        <w:ind w:left="0" w:right="0"/>
        <w:textAlignment w:val="baseline"/>
        <w:rPr>
          <w:rFonts w:hint="eastAsia" w:ascii="仿宋" w:hAnsi="仿宋" w:eastAsia="仿宋" w:cs="仿宋"/>
          <w:color w:val="auto"/>
        </w:rPr>
      </w:pPr>
    </w:p>
    <w:p w14:paraId="7D893B42">
      <w:pPr>
        <w:pStyle w:val="2"/>
        <w:keepNext w:val="0"/>
        <w:keepLines w:val="0"/>
        <w:pageBreakBefore w:val="0"/>
        <w:widowControl/>
        <w:kinsoku w:val="0"/>
        <w:wordWrap/>
        <w:overflowPunct/>
        <w:topLinePunct w:val="0"/>
        <w:autoSpaceDE w:val="0"/>
        <w:autoSpaceDN w:val="0"/>
        <w:bidi w:val="0"/>
        <w:adjustRightInd w:val="0"/>
        <w:snapToGrid w:val="0"/>
        <w:spacing w:line="288" w:lineRule="auto"/>
        <w:ind w:left="0" w:right="0"/>
        <w:textAlignment w:val="baseline"/>
        <w:rPr>
          <w:rFonts w:hint="eastAsia" w:ascii="仿宋" w:hAnsi="仿宋" w:eastAsia="仿宋" w:cs="仿宋"/>
          <w:color w:val="auto"/>
        </w:rPr>
      </w:pPr>
    </w:p>
    <w:p w14:paraId="1EF174AD">
      <w:pPr>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409"/>
        <w:textAlignment w:val="baseline"/>
        <w:rPr>
          <w:rFonts w:hint="eastAsia" w:ascii="仿宋" w:hAnsi="仿宋" w:eastAsia="仿宋" w:cs="仿宋"/>
          <w:color w:val="auto"/>
          <w:sz w:val="25"/>
          <w:szCs w:val="25"/>
        </w:rPr>
      </w:pPr>
      <w:r>
        <w:rPr>
          <w:rFonts w:hint="eastAsia" w:ascii="仿宋" w:hAnsi="仿宋" w:eastAsia="仿宋" w:cs="仿宋"/>
          <w:color w:val="auto"/>
          <w:spacing w:val="-10"/>
          <w:sz w:val="25"/>
          <w:szCs w:val="25"/>
        </w:rPr>
        <w:t>以上企业，不属于大企业的分支机构，不存在控股股东为大企业的情形，也不存在与大</w:t>
      </w:r>
      <w:r>
        <w:rPr>
          <w:rFonts w:hint="eastAsia" w:ascii="仿宋" w:hAnsi="仿宋" w:eastAsia="仿宋" w:cs="仿宋"/>
          <w:color w:val="auto"/>
          <w:spacing w:val="6"/>
          <w:sz w:val="25"/>
          <w:szCs w:val="25"/>
        </w:rPr>
        <w:t xml:space="preserve"> </w:t>
      </w:r>
      <w:r>
        <w:rPr>
          <w:rFonts w:hint="eastAsia" w:ascii="仿宋" w:hAnsi="仿宋" w:eastAsia="仿宋" w:cs="仿宋"/>
          <w:color w:val="auto"/>
          <w:spacing w:val="-11"/>
          <w:sz w:val="25"/>
          <w:szCs w:val="25"/>
        </w:rPr>
        <w:t>企业的负责人为同一人的情形。</w:t>
      </w:r>
    </w:p>
    <w:p w14:paraId="5A523E1F">
      <w:pPr>
        <w:pStyle w:val="2"/>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仿宋" w:hAnsi="仿宋" w:eastAsia="仿宋" w:cs="仿宋"/>
          <w:color w:val="auto"/>
        </w:rPr>
      </w:pPr>
    </w:p>
    <w:p w14:paraId="43CFD536">
      <w:pPr>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rPr>
          <w:rFonts w:hint="eastAsia" w:ascii="仿宋" w:hAnsi="仿宋" w:eastAsia="仿宋" w:cs="仿宋"/>
          <w:color w:val="auto"/>
          <w:sz w:val="25"/>
          <w:szCs w:val="25"/>
        </w:rPr>
      </w:pPr>
      <w:r>
        <w:rPr>
          <w:rFonts w:hint="eastAsia" w:ascii="仿宋" w:hAnsi="仿宋" w:eastAsia="仿宋" w:cs="仿宋"/>
          <w:color w:val="auto"/>
          <w:spacing w:val="-11"/>
          <w:sz w:val="25"/>
          <w:szCs w:val="25"/>
        </w:rPr>
        <w:t>本企业对上述声明内容的真实性负责。如有虚假，将依法承担相应责任。</w:t>
      </w:r>
    </w:p>
    <w:p w14:paraId="16507976">
      <w:pPr>
        <w:keepNext w:val="0"/>
        <w:keepLines w:val="0"/>
        <w:pageBreakBefore w:val="0"/>
        <w:widowControl/>
        <w:kinsoku w:val="0"/>
        <w:wordWrap/>
        <w:overflowPunct/>
        <w:topLinePunct w:val="0"/>
        <w:autoSpaceDE w:val="0"/>
        <w:autoSpaceDN w:val="0"/>
        <w:bidi w:val="0"/>
        <w:adjustRightInd w:val="0"/>
        <w:snapToGrid w:val="0"/>
        <w:spacing w:line="221" w:lineRule="auto"/>
        <w:ind w:left="0" w:right="0"/>
        <w:textAlignment w:val="baseline"/>
        <w:rPr>
          <w:rFonts w:hint="eastAsia" w:ascii="仿宋" w:hAnsi="仿宋" w:eastAsia="仿宋" w:cs="仿宋"/>
          <w:color w:val="auto"/>
          <w:sz w:val="25"/>
          <w:szCs w:val="25"/>
        </w:rPr>
      </w:pPr>
      <w:r>
        <w:rPr>
          <w:rFonts w:hint="eastAsia" w:ascii="仿宋" w:hAnsi="仿宋" w:eastAsia="仿宋" w:cs="仿宋"/>
          <w:color w:val="auto"/>
          <w:spacing w:val="-10"/>
          <w:sz w:val="25"/>
          <w:szCs w:val="25"/>
        </w:rPr>
        <w:t>备注：本项目为维修维护项目标的名称同项目名称，制造商为供应商本企业</w:t>
      </w:r>
    </w:p>
    <w:p w14:paraId="4F0FF39D">
      <w:pPr>
        <w:pStyle w:val="2"/>
        <w:keepNext w:val="0"/>
        <w:keepLines w:val="0"/>
        <w:pageBreakBefore w:val="0"/>
        <w:widowControl/>
        <w:kinsoku w:val="0"/>
        <w:wordWrap/>
        <w:overflowPunct/>
        <w:topLinePunct w:val="0"/>
        <w:autoSpaceDE w:val="0"/>
        <w:autoSpaceDN w:val="0"/>
        <w:bidi w:val="0"/>
        <w:adjustRightInd w:val="0"/>
        <w:snapToGrid w:val="0"/>
        <w:spacing w:line="253" w:lineRule="auto"/>
        <w:ind w:left="0" w:right="0"/>
        <w:textAlignment w:val="baseline"/>
        <w:rPr>
          <w:rFonts w:hint="eastAsia" w:ascii="仿宋" w:hAnsi="仿宋" w:eastAsia="仿宋" w:cs="仿宋"/>
          <w:color w:val="auto"/>
        </w:rPr>
      </w:pPr>
    </w:p>
    <w:p w14:paraId="37BA9510">
      <w:pPr>
        <w:pStyle w:val="2"/>
        <w:spacing w:line="253" w:lineRule="auto"/>
        <w:rPr>
          <w:rFonts w:hint="eastAsia" w:ascii="仿宋" w:hAnsi="仿宋" w:eastAsia="仿宋" w:cs="仿宋"/>
          <w:color w:val="auto"/>
        </w:rPr>
      </w:pPr>
    </w:p>
    <w:p w14:paraId="6F95E82B">
      <w:pPr>
        <w:pStyle w:val="2"/>
        <w:spacing w:line="253" w:lineRule="auto"/>
        <w:rPr>
          <w:rFonts w:hint="eastAsia" w:ascii="仿宋" w:hAnsi="仿宋" w:eastAsia="仿宋" w:cs="仿宋"/>
          <w:color w:val="auto"/>
        </w:rPr>
      </w:pPr>
    </w:p>
    <w:p w14:paraId="0A8FC453">
      <w:pPr>
        <w:pStyle w:val="2"/>
        <w:keepNext w:val="0"/>
        <w:keepLines w:val="0"/>
        <w:pageBreakBefore w:val="0"/>
        <w:widowControl/>
        <w:kinsoku w:val="0"/>
        <w:wordWrap/>
        <w:overflowPunct/>
        <w:topLinePunct w:val="0"/>
        <w:autoSpaceDE w:val="0"/>
        <w:autoSpaceDN w:val="0"/>
        <w:bidi w:val="0"/>
        <w:adjustRightInd w:val="0"/>
        <w:snapToGrid w:val="0"/>
        <w:spacing w:line="254" w:lineRule="auto"/>
        <w:ind w:left="0" w:right="0"/>
        <w:textAlignment w:val="baseline"/>
        <w:rPr>
          <w:rFonts w:hint="eastAsia" w:ascii="仿宋" w:hAnsi="仿宋" w:eastAsia="仿宋" w:cs="仿宋"/>
          <w:color w:val="auto"/>
        </w:rPr>
      </w:pPr>
    </w:p>
    <w:p w14:paraId="168511D6">
      <w:pPr>
        <w:pStyle w:val="2"/>
        <w:keepNext w:val="0"/>
        <w:keepLines w:val="0"/>
        <w:pageBreakBefore w:val="0"/>
        <w:widowControl/>
        <w:kinsoku w:val="0"/>
        <w:wordWrap/>
        <w:overflowPunct/>
        <w:topLinePunct w:val="0"/>
        <w:autoSpaceDE w:val="0"/>
        <w:autoSpaceDN w:val="0"/>
        <w:bidi w:val="0"/>
        <w:adjustRightInd w:val="0"/>
        <w:snapToGrid w:val="0"/>
        <w:spacing w:line="254" w:lineRule="auto"/>
        <w:ind w:left="0" w:right="0"/>
        <w:textAlignment w:val="baseline"/>
        <w:rPr>
          <w:rFonts w:hint="eastAsia" w:ascii="仿宋" w:hAnsi="仿宋" w:eastAsia="仿宋" w:cs="仿宋"/>
          <w:color w:val="auto"/>
        </w:rPr>
      </w:pPr>
    </w:p>
    <w:p w14:paraId="34685F33">
      <w:pPr>
        <w:pStyle w:val="2"/>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right"/>
        <w:textAlignment w:val="baseline"/>
        <w:rPr>
          <w:rFonts w:hint="eastAsia" w:ascii="仿宋" w:hAnsi="仿宋" w:eastAsia="仿宋" w:cs="仿宋"/>
          <w:color w:val="auto"/>
        </w:rPr>
      </w:pPr>
    </w:p>
    <w:p w14:paraId="7C9FAE4C">
      <w:pPr>
        <w:keepNext w:val="0"/>
        <w:keepLines w:val="0"/>
        <w:pageBreakBefore w:val="0"/>
        <w:widowControl/>
        <w:kinsoku w:val="0"/>
        <w:wordWrap/>
        <w:overflowPunct/>
        <w:topLinePunct w:val="0"/>
        <w:autoSpaceDE w:val="0"/>
        <w:autoSpaceDN w:val="0"/>
        <w:bidi w:val="0"/>
        <w:adjustRightInd w:val="0"/>
        <w:snapToGrid w:val="0"/>
        <w:spacing w:line="438" w:lineRule="auto"/>
        <w:ind w:left="0" w:right="0" w:hanging="40"/>
        <w:jc w:val="right"/>
        <w:textAlignment w:val="baseline"/>
        <w:rPr>
          <w:rFonts w:hint="eastAsia" w:ascii="仿宋" w:hAnsi="仿宋" w:eastAsia="仿宋" w:cs="仿宋"/>
          <w:color w:val="auto"/>
          <w:spacing w:val="2"/>
          <w:sz w:val="25"/>
          <w:szCs w:val="25"/>
        </w:rPr>
      </w:pPr>
      <w:r>
        <w:rPr>
          <w:rFonts w:hint="eastAsia" w:ascii="仿宋" w:hAnsi="仿宋" w:eastAsia="仿宋" w:cs="仿宋"/>
          <w:color w:val="auto"/>
          <w:spacing w:val="16"/>
          <w:sz w:val="25"/>
          <w:szCs w:val="25"/>
        </w:rPr>
        <w:t>企业名称(盖章):</w:t>
      </w:r>
      <w:r>
        <w:rPr>
          <w:rFonts w:hint="eastAsia" w:ascii="仿宋" w:hAnsi="仿宋" w:eastAsia="仿宋" w:cs="仿宋"/>
          <w:color w:val="auto"/>
          <w:spacing w:val="2"/>
          <w:sz w:val="25"/>
          <w:szCs w:val="25"/>
        </w:rPr>
        <w:t xml:space="preserve"> </w:t>
      </w:r>
    </w:p>
    <w:p w14:paraId="4875CC7E">
      <w:pPr>
        <w:keepNext w:val="0"/>
        <w:keepLines w:val="0"/>
        <w:pageBreakBefore w:val="0"/>
        <w:widowControl/>
        <w:kinsoku w:val="0"/>
        <w:wordWrap/>
        <w:overflowPunct/>
        <w:topLinePunct w:val="0"/>
        <w:autoSpaceDE w:val="0"/>
        <w:autoSpaceDN w:val="0"/>
        <w:bidi w:val="0"/>
        <w:adjustRightInd w:val="0"/>
        <w:snapToGrid w:val="0"/>
        <w:spacing w:line="438" w:lineRule="auto"/>
        <w:ind w:left="0" w:right="0" w:hanging="40"/>
        <w:jc w:val="right"/>
        <w:textAlignment w:val="baseline"/>
        <w:rPr>
          <w:rFonts w:hint="eastAsia" w:ascii="仿宋" w:hAnsi="仿宋" w:eastAsia="仿宋" w:cs="仿宋"/>
          <w:color w:val="auto"/>
          <w:sz w:val="25"/>
          <w:szCs w:val="25"/>
        </w:rPr>
      </w:pPr>
      <w:r>
        <w:rPr>
          <w:rFonts w:hint="eastAsia" w:ascii="仿宋" w:hAnsi="仿宋" w:eastAsia="仿宋" w:cs="仿宋"/>
          <w:color w:val="auto"/>
          <w:spacing w:val="-4"/>
          <w:sz w:val="25"/>
          <w:szCs w:val="25"/>
        </w:rPr>
        <w:t>日期</w:t>
      </w:r>
      <w:r>
        <w:rPr>
          <w:rFonts w:hint="eastAsia" w:ascii="仿宋" w:hAnsi="仿宋" w:eastAsia="仿宋" w:cs="仿宋"/>
          <w:color w:val="auto"/>
          <w:spacing w:val="-64"/>
          <w:sz w:val="25"/>
          <w:szCs w:val="25"/>
        </w:rPr>
        <w:t xml:space="preserve"> </w:t>
      </w:r>
      <w:r>
        <w:rPr>
          <w:rFonts w:hint="eastAsia" w:ascii="仿宋" w:hAnsi="仿宋" w:eastAsia="仿宋" w:cs="仿宋"/>
          <w:color w:val="auto"/>
          <w:spacing w:val="-4"/>
          <w:sz w:val="25"/>
          <w:szCs w:val="25"/>
        </w:rPr>
        <w:t>：</w:t>
      </w:r>
    </w:p>
    <w:p w14:paraId="6EB25F17">
      <w:pPr>
        <w:keepNext w:val="0"/>
        <w:keepLines w:val="0"/>
        <w:pageBreakBefore w:val="0"/>
        <w:widowControl/>
        <w:kinsoku w:val="0"/>
        <w:wordWrap/>
        <w:overflowPunct/>
        <w:topLinePunct w:val="0"/>
        <w:autoSpaceDE w:val="0"/>
        <w:autoSpaceDN w:val="0"/>
        <w:bidi w:val="0"/>
        <w:adjustRightInd w:val="0"/>
        <w:snapToGrid w:val="0"/>
        <w:spacing w:line="438" w:lineRule="auto"/>
        <w:ind w:left="0" w:right="0"/>
        <w:textAlignment w:val="baseline"/>
        <w:rPr>
          <w:rFonts w:hint="eastAsia" w:ascii="仿宋" w:hAnsi="仿宋" w:eastAsia="仿宋" w:cs="仿宋"/>
          <w:color w:val="auto"/>
          <w:sz w:val="25"/>
          <w:szCs w:val="25"/>
        </w:rPr>
        <w:sectPr>
          <w:footerReference r:id="rId27" w:type="default"/>
          <w:pgSz w:w="11910" w:h="16840"/>
          <w:pgMar w:top="1440" w:right="1800" w:bottom="1440" w:left="1800" w:header="0" w:footer="371" w:gutter="0"/>
          <w:pgNumType w:fmt="decimal"/>
          <w:cols w:space="720" w:num="1"/>
        </w:sectPr>
      </w:pPr>
    </w:p>
    <w:p w14:paraId="6A6585E2">
      <w:pPr>
        <w:spacing w:line="369" w:lineRule="exact"/>
        <w:jc w:val="center"/>
        <w:rPr>
          <w:rFonts w:hint="eastAsia" w:ascii="仿宋" w:hAnsi="仿宋" w:eastAsia="仿宋" w:cs="仿宋"/>
          <w:b/>
          <w:bCs/>
          <w:color w:val="auto"/>
          <w:position w:val="-7"/>
          <w:sz w:val="28"/>
          <w:szCs w:val="28"/>
          <w:lang w:eastAsia="zh-CN"/>
        </w:rPr>
      </w:pP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9</w:t>
      </w:r>
      <w:r>
        <w:rPr>
          <w:rFonts w:hint="eastAsia" w:ascii="仿宋" w:hAnsi="仿宋" w:eastAsia="仿宋" w:cs="仿宋"/>
          <w:b/>
          <w:bCs/>
          <w:color w:val="auto"/>
          <w:position w:val="-7"/>
          <w:sz w:val="28"/>
          <w:szCs w:val="28"/>
          <w:lang w:eastAsia="zh-CN"/>
        </w:rPr>
        <w:t>)、残疾人福利性单位声明函(符合本声明函填写)</w:t>
      </w:r>
    </w:p>
    <w:p w14:paraId="68B457A9">
      <w:pPr>
        <w:pStyle w:val="2"/>
        <w:spacing w:line="335" w:lineRule="auto"/>
        <w:rPr>
          <w:rFonts w:hint="eastAsia" w:ascii="仿宋" w:hAnsi="仿宋" w:eastAsia="仿宋" w:cs="仿宋"/>
          <w:color w:val="auto"/>
        </w:rPr>
      </w:pPr>
    </w:p>
    <w:p w14:paraId="4730BFED">
      <w:pPr>
        <w:pStyle w:val="2"/>
        <w:spacing w:line="335" w:lineRule="auto"/>
        <w:rPr>
          <w:rFonts w:hint="eastAsia" w:ascii="仿宋" w:hAnsi="仿宋" w:eastAsia="仿宋" w:cs="仿宋"/>
          <w:color w:val="auto"/>
        </w:rPr>
      </w:pPr>
    </w:p>
    <w:p w14:paraId="2EDA8BA8">
      <w:pPr>
        <w:spacing w:before="78" w:line="268" w:lineRule="auto"/>
        <w:ind w:right="43" w:firstLine="51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8"/>
          <w:sz w:val="24"/>
          <w:szCs w:val="24"/>
        </w:rPr>
        <w:t>就业政府采购政策的通知》 (财库(2017)141</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号)的规定，本单位为符合条件</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的残疾人福利性单位，且本单位参加</w:t>
      </w:r>
      <w:r>
        <w:rPr>
          <w:rFonts w:hint="eastAsia" w:ascii="仿宋" w:hAnsi="仿宋" w:eastAsia="仿宋" w:cs="仿宋"/>
          <w:color w:val="auto"/>
          <w:spacing w:val="-119"/>
          <w:sz w:val="24"/>
          <w:szCs w:val="24"/>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6"/>
          <w:sz w:val="24"/>
          <w:szCs w:val="24"/>
        </w:rPr>
        <w:t xml:space="preserve"> 单位的</w:t>
      </w:r>
      <w:r>
        <w:rPr>
          <w:rFonts w:hint="eastAsia" w:ascii="仿宋" w:hAnsi="仿宋" w:eastAsia="仿宋" w:cs="仿宋"/>
          <w:color w:val="auto"/>
          <w:spacing w:val="21"/>
          <w:sz w:val="24"/>
          <w:szCs w:val="24"/>
          <w:u w:val="single" w:color="auto"/>
        </w:rPr>
        <w:t xml:space="preserve">   </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6"/>
          <w:sz w:val="24"/>
          <w:szCs w:val="24"/>
        </w:rPr>
        <w:t>项</w:t>
      </w:r>
    </w:p>
    <w:p w14:paraId="175E3CF1">
      <w:pPr>
        <w:spacing w:before="33" w:line="271" w:lineRule="auto"/>
        <w:ind w:right="103"/>
        <w:rPr>
          <w:rFonts w:hint="eastAsia" w:ascii="仿宋" w:hAnsi="仿宋" w:eastAsia="仿宋" w:cs="仿宋"/>
          <w:color w:val="auto"/>
          <w:sz w:val="24"/>
          <w:szCs w:val="24"/>
        </w:rPr>
      </w:pPr>
      <w:r>
        <w:rPr>
          <w:rFonts w:hint="eastAsia" w:ascii="仿宋" w:hAnsi="仿宋" w:eastAsia="仿宋" w:cs="仿宋"/>
          <w:color w:val="auto"/>
          <w:spacing w:val="22"/>
          <w:sz w:val="24"/>
          <w:szCs w:val="24"/>
        </w:rPr>
        <w:t>目采购活动提供本单位制造的货物(由本单位承担工程/提供服务),或者</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12"/>
          <w:sz w:val="24"/>
          <w:szCs w:val="24"/>
        </w:rPr>
        <w:t>提供其他残疾人福利性单位制造的货物(不包括使用非残疾人福利性单位注</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6"/>
          <w:sz w:val="24"/>
          <w:szCs w:val="24"/>
        </w:rPr>
        <w:t>册商标的货物)。本单位对上述声明的真实性负责，如有虚假，将依法承担相</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4"/>
          <w:sz w:val="24"/>
          <w:szCs w:val="24"/>
        </w:rPr>
        <w:t>应责任。</w:t>
      </w:r>
    </w:p>
    <w:p w14:paraId="2DC6AF3B">
      <w:pPr>
        <w:pStyle w:val="2"/>
        <w:spacing w:line="279" w:lineRule="auto"/>
        <w:rPr>
          <w:rFonts w:hint="eastAsia" w:ascii="仿宋" w:hAnsi="仿宋" w:eastAsia="仿宋" w:cs="仿宋"/>
          <w:color w:val="auto"/>
        </w:rPr>
      </w:pPr>
    </w:p>
    <w:p w14:paraId="15AF2682">
      <w:pPr>
        <w:pStyle w:val="2"/>
        <w:spacing w:line="280" w:lineRule="auto"/>
        <w:rPr>
          <w:rFonts w:hint="eastAsia" w:ascii="仿宋" w:hAnsi="仿宋" w:eastAsia="仿宋" w:cs="仿宋"/>
          <w:color w:val="auto"/>
        </w:rPr>
      </w:pPr>
    </w:p>
    <w:p w14:paraId="5C799E22">
      <w:pPr>
        <w:pStyle w:val="2"/>
        <w:spacing w:line="280" w:lineRule="auto"/>
        <w:rPr>
          <w:rFonts w:hint="eastAsia" w:ascii="仿宋" w:hAnsi="仿宋" w:eastAsia="仿宋" w:cs="仿宋"/>
          <w:color w:val="auto"/>
        </w:rPr>
      </w:pPr>
    </w:p>
    <w:p w14:paraId="0D654397">
      <w:pPr>
        <w:spacing w:before="78" w:line="431" w:lineRule="auto"/>
        <w:ind w:left="4050" w:right="73" w:hanging="730"/>
        <w:rPr>
          <w:rFonts w:hint="eastAsia" w:ascii="仿宋" w:hAnsi="仿宋" w:eastAsia="仿宋" w:cs="仿宋"/>
          <w:color w:val="auto"/>
          <w:sz w:val="24"/>
          <w:szCs w:val="24"/>
        </w:rPr>
      </w:pPr>
      <w:r>
        <w:rPr>
          <w:rFonts w:hint="eastAsia" w:ascii="仿宋" w:hAnsi="仿宋" w:eastAsia="仿宋" w:cs="仿宋"/>
          <w:color w:val="auto"/>
          <w:spacing w:val="-5"/>
          <w:sz w:val="24"/>
          <w:szCs w:val="24"/>
        </w:rPr>
        <w:t>投标单位：</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80"/>
          <w:sz w:val="24"/>
          <w:szCs w:val="24"/>
        </w:rPr>
        <w:t xml:space="preserve"> </w:t>
      </w:r>
      <w:r>
        <w:rPr>
          <w:rFonts w:hint="eastAsia" w:ascii="仿宋" w:hAnsi="仿宋" w:eastAsia="仿宋" w:cs="仿宋"/>
          <w:color w:val="auto"/>
          <w:spacing w:val="-5"/>
          <w:position w:val="1"/>
          <w:sz w:val="23"/>
          <w:szCs w:val="23"/>
        </w:rPr>
        <w:t>(盖章)</w:t>
      </w:r>
      <w:r>
        <w:rPr>
          <w:rFonts w:hint="eastAsia" w:ascii="仿宋" w:hAnsi="仿宋" w:eastAsia="仿宋" w:cs="仿宋"/>
          <w:color w:val="auto"/>
          <w:position w:val="1"/>
          <w:sz w:val="23"/>
          <w:szCs w:val="23"/>
        </w:rPr>
        <w:t xml:space="preserve"> </w:t>
      </w:r>
      <w:r>
        <w:rPr>
          <w:rFonts w:hint="eastAsia" w:ascii="仿宋" w:hAnsi="仿宋" w:eastAsia="仿宋" w:cs="仿宋"/>
          <w:color w:val="auto"/>
          <w:spacing w:val="-5"/>
          <w:sz w:val="24"/>
          <w:szCs w:val="24"/>
        </w:rPr>
        <w:t>法定代表人或被授权人：</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color w:val="auto"/>
          <w:spacing w:val="-5"/>
          <w:sz w:val="24"/>
          <w:szCs w:val="24"/>
        </w:rPr>
        <w:t>(签字)</w:t>
      </w:r>
    </w:p>
    <w:p w14:paraId="262BFE5E">
      <w:pPr>
        <w:spacing w:before="150" w:line="228" w:lineRule="auto"/>
        <w:ind w:left="4210"/>
        <w:rPr>
          <w:rFonts w:hint="eastAsia" w:ascii="仿宋" w:hAnsi="仿宋" w:eastAsia="仿宋" w:cs="仿宋"/>
          <w:color w:val="auto"/>
          <w:sz w:val="24"/>
          <w:szCs w:val="24"/>
        </w:rPr>
      </w:pPr>
      <w:r>
        <w:rPr>
          <w:rFonts w:hint="eastAsia" w:ascii="仿宋" w:hAnsi="仿宋" w:eastAsia="仿宋" w:cs="仿宋"/>
          <w:color w:val="auto"/>
          <w:spacing w:val="-20"/>
          <w:sz w:val="24"/>
          <w:szCs w:val="24"/>
        </w:rPr>
        <w:t>日</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20"/>
          <w:sz w:val="24"/>
          <w:szCs w:val="24"/>
        </w:rPr>
        <w:t>期：</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117"/>
          <w:sz w:val="24"/>
          <w:szCs w:val="24"/>
        </w:rPr>
        <w:t xml:space="preserve"> </w:t>
      </w:r>
      <w:r>
        <w:rPr>
          <w:rFonts w:hint="eastAsia" w:ascii="仿宋" w:hAnsi="仿宋" w:eastAsia="仿宋" w:cs="仿宋"/>
          <w:color w:val="auto"/>
          <w:spacing w:val="-20"/>
          <w:sz w:val="24"/>
          <w:szCs w:val="24"/>
        </w:rPr>
        <w:t>年</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11"/>
          <w:sz w:val="24"/>
          <w:szCs w:val="24"/>
          <w:u w:val="single" w:color="auto"/>
        </w:rPr>
        <w:t xml:space="preserve">  </w:t>
      </w:r>
      <w:r>
        <w:rPr>
          <w:rFonts w:hint="eastAsia" w:ascii="仿宋" w:hAnsi="仿宋" w:eastAsia="仿宋" w:cs="仿宋"/>
          <w:color w:val="auto"/>
          <w:spacing w:val="-82"/>
          <w:sz w:val="24"/>
          <w:szCs w:val="24"/>
        </w:rPr>
        <w:t xml:space="preserve"> </w:t>
      </w:r>
      <w:r>
        <w:rPr>
          <w:rFonts w:hint="eastAsia" w:ascii="仿宋" w:hAnsi="仿宋" w:eastAsia="仿宋" w:cs="仿宋"/>
          <w:color w:val="auto"/>
          <w:spacing w:val="-20"/>
          <w:sz w:val="24"/>
          <w:szCs w:val="24"/>
        </w:rPr>
        <w:t>月</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11"/>
          <w:sz w:val="24"/>
          <w:szCs w:val="24"/>
          <w:u w:val="single" w:color="auto"/>
        </w:rPr>
        <w:t xml:space="preserve">  </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20"/>
          <w:sz w:val="24"/>
          <w:szCs w:val="24"/>
        </w:rPr>
        <w:t>日</w:t>
      </w:r>
    </w:p>
    <w:p w14:paraId="675DD538">
      <w:pPr>
        <w:pStyle w:val="2"/>
        <w:spacing w:line="266" w:lineRule="auto"/>
        <w:rPr>
          <w:rFonts w:hint="eastAsia" w:ascii="仿宋" w:hAnsi="仿宋" w:eastAsia="仿宋" w:cs="仿宋"/>
          <w:color w:val="auto"/>
        </w:rPr>
      </w:pPr>
    </w:p>
    <w:p w14:paraId="3F16DF0C">
      <w:pPr>
        <w:pStyle w:val="2"/>
        <w:spacing w:line="266" w:lineRule="auto"/>
        <w:rPr>
          <w:rFonts w:hint="eastAsia" w:ascii="仿宋" w:hAnsi="仿宋" w:eastAsia="仿宋" w:cs="仿宋"/>
          <w:color w:val="auto"/>
        </w:rPr>
      </w:pPr>
    </w:p>
    <w:p w14:paraId="5885097A">
      <w:pPr>
        <w:spacing w:before="78" w:line="219" w:lineRule="auto"/>
        <w:rPr>
          <w:rFonts w:hint="eastAsia" w:ascii="仿宋" w:hAnsi="仿宋" w:eastAsia="仿宋" w:cs="仿宋"/>
          <w:color w:val="auto"/>
          <w:sz w:val="24"/>
          <w:szCs w:val="24"/>
        </w:rPr>
      </w:pPr>
      <w:r>
        <w:rPr>
          <w:rFonts w:hint="eastAsia" w:ascii="仿宋" w:hAnsi="仿宋" w:eastAsia="仿宋" w:cs="仿宋"/>
          <w:color w:val="auto"/>
          <w:spacing w:val="-20"/>
          <w:sz w:val="24"/>
          <w:szCs w:val="24"/>
        </w:rPr>
        <w:t>说明：</w:t>
      </w:r>
    </w:p>
    <w:p w14:paraId="1B1F2951">
      <w:pPr>
        <w:spacing w:before="4" w:line="219" w:lineRule="auto"/>
        <w:rPr>
          <w:rFonts w:hint="eastAsia" w:ascii="仿宋" w:hAnsi="仿宋" w:eastAsia="仿宋" w:cs="仿宋"/>
          <w:color w:val="auto"/>
          <w:sz w:val="24"/>
          <w:szCs w:val="24"/>
        </w:rPr>
      </w:pPr>
      <w:r>
        <w:rPr>
          <w:rFonts w:hint="eastAsia" w:ascii="仿宋" w:hAnsi="仿宋" w:eastAsia="仿宋" w:cs="仿宋"/>
          <w:color w:val="auto"/>
          <w:spacing w:val="3"/>
          <w:sz w:val="24"/>
          <w:szCs w:val="24"/>
        </w:rPr>
        <w:t>1.填写前请认真阅读《财政部</w:t>
      </w:r>
      <w:r>
        <w:rPr>
          <w:rFonts w:hint="eastAsia" w:ascii="仿宋" w:hAnsi="仿宋" w:eastAsia="仿宋" w:cs="仿宋"/>
          <w:color w:val="auto"/>
          <w:spacing w:val="105"/>
          <w:sz w:val="24"/>
          <w:szCs w:val="24"/>
        </w:rPr>
        <w:t xml:space="preserve"> </w:t>
      </w:r>
      <w:r>
        <w:rPr>
          <w:rFonts w:hint="eastAsia" w:ascii="仿宋" w:hAnsi="仿宋" w:eastAsia="仿宋" w:cs="仿宋"/>
          <w:color w:val="auto"/>
          <w:spacing w:val="3"/>
          <w:sz w:val="24"/>
          <w:szCs w:val="24"/>
        </w:rPr>
        <w:t>民政部中国残疾人联合会关于促进残疾人就业</w:t>
      </w:r>
    </w:p>
    <w:p w14:paraId="772C1082">
      <w:pPr>
        <w:spacing w:before="37" w:line="210" w:lineRule="auto"/>
        <w:ind w:right="2083"/>
        <w:rPr>
          <w:rFonts w:hint="eastAsia" w:ascii="仿宋" w:hAnsi="仿宋" w:eastAsia="仿宋" w:cs="仿宋"/>
          <w:color w:val="auto"/>
          <w:sz w:val="24"/>
          <w:szCs w:val="24"/>
        </w:rPr>
      </w:pPr>
      <w:r>
        <w:rPr>
          <w:rFonts w:hint="eastAsia" w:ascii="仿宋" w:hAnsi="仿宋" w:eastAsia="仿宋" w:cs="仿宋"/>
          <w:color w:val="auto"/>
          <w:spacing w:val="10"/>
          <w:sz w:val="24"/>
          <w:szCs w:val="24"/>
        </w:rPr>
        <w:t>政府采购政策的通知》(财库〔2017)141</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10"/>
          <w:sz w:val="24"/>
          <w:szCs w:val="24"/>
        </w:rPr>
        <w:t>号〕相关规定。</w:t>
      </w:r>
      <w:r>
        <w:rPr>
          <w:rFonts w:hint="eastAsia" w:ascii="仿宋" w:hAnsi="仿宋" w:eastAsia="仿宋" w:cs="仿宋"/>
          <w:color w:val="auto"/>
          <w:sz w:val="24"/>
          <w:szCs w:val="24"/>
        </w:rPr>
        <w:t xml:space="preserve"> </w:t>
      </w:r>
      <w:r>
        <w:rPr>
          <w:rFonts w:hint="eastAsia" w:ascii="仿宋" w:hAnsi="仿宋" w:eastAsia="仿宋" w:cs="仿宋"/>
          <w:color w:val="auto"/>
          <w:spacing w:val="-18"/>
          <w:sz w:val="27"/>
          <w:szCs w:val="27"/>
        </w:rPr>
        <w:t>2.残疾人福利性单位应在本声明函后提供相关证明</w:t>
      </w:r>
      <w:r>
        <w:rPr>
          <w:rFonts w:hint="eastAsia" w:ascii="仿宋" w:hAnsi="仿宋" w:eastAsia="仿宋" w:cs="仿宋"/>
          <w:color w:val="auto"/>
          <w:spacing w:val="-19"/>
          <w:sz w:val="27"/>
          <w:szCs w:val="27"/>
        </w:rPr>
        <w:t>材料。</w:t>
      </w:r>
      <w:r>
        <w:rPr>
          <w:rFonts w:hint="eastAsia" w:ascii="仿宋" w:hAnsi="仿宋" w:eastAsia="仿宋" w:cs="仿宋"/>
          <w:color w:val="auto"/>
          <w:sz w:val="27"/>
          <w:szCs w:val="27"/>
        </w:rPr>
        <w:t xml:space="preserve"> </w:t>
      </w:r>
      <w:r>
        <w:rPr>
          <w:rFonts w:hint="eastAsia" w:ascii="仿宋" w:hAnsi="仿宋" w:eastAsia="仿宋" w:cs="仿宋"/>
          <w:color w:val="auto"/>
          <w:spacing w:val="5"/>
          <w:sz w:val="24"/>
          <w:szCs w:val="24"/>
        </w:rPr>
        <w:t>3.未按上述要求提供、填写的，评审时不予以考虑。</w:t>
      </w:r>
    </w:p>
    <w:p w14:paraId="72084C34">
      <w:pPr>
        <w:spacing w:line="210" w:lineRule="auto"/>
        <w:rPr>
          <w:rFonts w:hint="eastAsia" w:ascii="仿宋" w:hAnsi="仿宋" w:eastAsia="仿宋" w:cs="仿宋"/>
          <w:color w:val="auto"/>
          <w:sz w:val="24"/>
          <w:szCs w:val="24"/>
        </w:rPr>
        <w:sectPr>
          <w:footerReference r:id="rId28" w:type="default"/>
          <w:pgSz w:w="11910" w:h="16840"/>
          <w:pgMar w:top="1440" w:right="1800" w:bottom="1440" w:left="1800" w:header="0" w:footer="201" w:gutter="0"/>
          <w:pgNumType w:fmt="decimal"/>
          <w:cols w:space="720" w:num="1"/>
        </w:sectPr>
      </w:pPr>
    </w:p>
    <w:p w14:paraId="28BF7034">
      <w:pPr>
        <w:spacing w:line="369" w:lineRule="exact"/>
        <w:jc w:val="center"/>
        <w:rPr>
          <w:rFonts w:hint="eastAsia" w:ascii="仿宋" w:hAnsi="仿宋" w:eastAsia="仿宋" w:cs="仿宋"/>
          <w:b/>
          <w:bCs/>
          <w:color w:val="auto"/>
          <w:position w:val="-7"/>
          <w:sz w:val="28"/>
          <w:szCs w:val="28"/>
          <w:lang w:val="en-US" w:eastAsia="zh-CN"/>
        </w:rPr>
      </w:pP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10</w:t>
      </w: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其他资格证明材料</w:t>
      </w:r>
    </w:p>
    <w:p w14:paraId="5313CAA7">
      <w:pPr>
        <w:pStyle w:val="2"/>
        <w:spacing w:line="270" w:lineRule="auto"/>
        <w:rPr>
          <w:rFonts w:hint="eastAsia" w:ascii="仿宋" w:hAnsi="仿宋" w:eastAsia="仿宋" w:cs="仿宋"/>
          <w:color w:val="auto"/>
        </w:rPr>
      </w:pPr>
    </w:p>
    <w:p w14:paraId="57F97DB3">
      <w:pPr>
        <w:pStyle w:val="2"/>
        <w:spacing w:line="271" w:lineRule="auto"/>
        <w:rPr>
          <w:rFonts w:hint="eastAsia" w:ascii="仿宋" w:hAnsi="仿宋" w:eastAsia="仿宋" w:cs="仿宋"/>
          <w:color w:val="auto"/>
        </w:rPr>
      </w:pPr>
    </w:p>
    <w:p w14:paraId="08115A9B">
      <w:pPr>
        <w:spacing w:before="146" w:line="187" w:lineRule="auto"/>
        <w:ind w:left="3436"/>
        <w:rPr>
          <w:rFonts w:hint="eastAsia" w:ascii="仿宋" w:hAnsi="仿宋" w:eastAsia="仿宋" w:cs="仿宋"/>
          <w:color w:val="auto"/>
          <w:sz w:val="34"/>
          <w:szCs w:val="34"/>
        </w:rPr>
      </w:pPr>
      <w:r>
        <w:rPr>
          <w:rFonts w:hint="eastAsia" w:ascii="仿宋" w:hAnsi="仿宋" w:eastAsia="仿宋" w:cs="仿宋"/>
          <w:color w:val="auto"/>
          <w:spacing w:val="13"/>
          <w:sz w:val="34"/>
          <w:szCs w:val="34"/>
        </w:rPr>
        <w:t>格式自拟</w:t>
      </w:r>
    </w:p>
    <w:p w14:paraId="44D5A736">
      <w:pPr>
        <w:spacing w:line="187" w:lineRule="auto"/>
        <w:rPr>
          <w:rFonts w:hint="eastAsia" w:ascii="仿宋" w:hAnsi="仿宋" w:eastAsia="仿宋" w:cs="仿宋"/>
          <w:color w:val="auto"/>
          <w:sz w:val="34"/>
          <w:szCs w:val="34"/>
        </w:rPr>
        <w:sectPr>
          <w:footerReference r:id="rId29" w:type="default"/>
          <w:pgSz w:w="11906" w:h="16839"/>
          <w:pgMar w:top="1440" w:right="1800" w:bottom="1440" w:left="1800" w:header="0" w:footer="187" w:gutter="0"/>
          <w:pgNumType w:fmt="decimal"/>
          <w:cols w:space="720" w:num="1"/>
        </w:sectPr>
      </w:pPr>
    </w:p>
    <w:p w14:paraId="48926B7C">
      <w:pPr>
        <w:spacing w:before="127" w:line="222" w:lineRule="auto"/>
        <w:ind w:left="3059"/>
        <w:outlineLvl w:val="6"/>
        <w:rPr>
          <w:rFonts w:hint="eastAsia" w:ascii="仿宋" w:hAnsi="仿宋" w:eastAsia="仿宋" w:cs="仿宋"/>
          <w:color w:val="auto"/>
          <w:sz w:val="39"/>
          <w:szCs w:val="39"/>
        </w:rPr>
      </w:pPr>
      <w:r>
        <w:rPr>
          <w:rFonts w:hint="eastAsia" w:ascii="仿宋" w:hAnsi="仿宋" w:eastAsia="仿宋" w:cs="仿宋"/>
          <w:b/>
          <w:bCs/>
          <w:color w:val="auto"/>
          <w:spacing w:val="-25"/>
          <w:sz w:val="39"/>
          <w:szCs w:val="39"/>
        </w:rPr>
        <w:t>二、技术部分</w:t>
      </w:r>
    </w:p>
    <w:p w14:paraId="00117042">
      <w:pPr>
        <w:pStyle w:val="2"/>
        <w:spacing w:line="260" w:lineRule="auto"/>
        <w:rPr>
          <w:rFonts w:hint="eastAsia" w:ascii="仿宋" w:hAnsi="仿宋" w:eastAsia="仿宋" w:cs="仿宋"/>
          <w:color w:val="auto"/>
        </w:rPr>
      </w:pPr>
    </w:p>
    <w:p w14:paraId="67D4E7F4">
      <w:pPr>
        <w:spacing w:before="94" w:line="219" w:lineRule="auto"/>
        <w:ind w:left="1277"/>
        <w:rPr>
          <w:rFonts w:hint="eastAsia" w:ascii="仿宋" w:hAnsi="仿宋" w:eastAsia="仿宋" w:cs="仿宋"/>
          <w:color w:val="auto"/>
          <w:sz w:val="29"/>
          <w:szCs w:val="29"/>
        </w:rPr>
      </w:pPr>
      <w:r>
        <w:rPr>
          <w:rFonts w:hint="eastAsia" w:ascii="仿宋" w:hAnsi="仿宋" w:eastAsia="仿宋" w:cs="仿宋"/>
          <w:b/>
          <w:bCs/>
          <w:color w:val="auto"/>
          <w:spacing w:val="5"/>
          <w:sz w:val="29"/>
          <w:szCs w:val="29"/>
        </w:rPr>
        <w:t>投标人结合技术标评分标准自附(格式自拟)</w:t>
      </w:r>
    </w:p>
    <w:sectPr>
      <w:footerReference r:id="rId30" w:type="default"/>
      <w:pgSz w:w="11910" w:h="16840"/>
      <w:pgMar w:top="1440" w:right="1800" w:bottom="1440" w:left="1800" w:header="0" w:footer="20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1DB6DA37-A70C-4CBC-84F4-2ACB8425DE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3BA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106D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3106D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C098">
    <w:pPr>
      <w:spacing w:line="176"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D9405">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A0D9405">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8F7E">
    <w:pPr>
      <w:spacing w:line="17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417C1">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96417C1">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F7B8">
    <w:pPr>
      <w:spacing w:line="176" w:lineRule="auto"/>
      <w:ind w:left="47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8795D">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A8795D">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9CAB">
    <w:pPr>
      <w:spacing w:line="176" w:lineRule="auto"/>
      <w:ind w:left="47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BBA0B">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2DBBA0B">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D932A">
    <w:pPr>
      <w:spacing w:line="173" w:lineRule="auto"/>
      <w:ind w:left="4766"/>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2E5BB">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02E5BB">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939D4">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2B16B">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DC2B16B">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BB38">
    <w:pPr>
      <w:spacing w:line="173" w:lineRule="auto"/>
      <w:ind w:left="477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21CCB">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BB21CCB">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57385">
    <w:pPr>
      <w:spacing w:line="176" w:lineRule="auto"/>
      <w:ind w:left="47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8ECF5">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CF8ECF5">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8596B">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94CA6">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994CA6">
                    <w:pPr>
                      <w:pStyle w:val="8"/>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4"/>
        <w:sz w:val="18"/>
        <w:szCs w:val="18"/>
      </w:rPr>
      <w:t>51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0A79">
    <w:pPr>
      <w:spacing w:line="173" w:lineRule="auto"/>
      <w:ind w:left="468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AB2D7">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34AB2D7">
                    <w:pPr>
                      <w:pStyle w:val="8"/>
                    </w:pPr>
                    <w:r>
                      <w:fldChar w:fldCharType="begin"/>
                    </w:r>
                    <w:r>
                      <w:instrText xml:space="preserve"> PAGE  \* MERGEFORMAT </w:instrText>
                    </w:r>
                    <w:r>
                      <w:fldChar w:fldCharType="separate"/>
                    </w:r>
                    <w:r>
                      <w:t>67</w:t>
                    </w:r>
                    <w:r>
                      <w:fldChar w:fldCharType="end"/>
                    </w:r>
                  </w:p>
                </w:txbxContent>
              </v:textbox>
            </v:shape>
          </w:pict>
        </mc:Fallback>
      </mc:AlternateContent>
    </w:r>
    <w:r>
      <w:rPr>
        <w:rFonts w:ascii="Times New Roman" w:hAnsi="Times New Roman" w:eastAsia="Times New Roman" w:cs="Times New Roman"/>
        <w:spacing w:val="-2"/>
        <w:sz w:val="14"/>
        <w:szCs w:val="14"/>
      </w:rPr>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37964">
    <w:pPr>
      <w:pStyle w:val="8"/>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93C6A">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2F93C6A">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02B99">
    <w:pPr>
      <w:spacing w:line="176" w:lineRule="auto"/>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AEC77">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A9AEC77">
                    <w:pPr>
                      <w:pStyle w:val="8"/>
                    </w:pPr>
                    <w:r>
                      <w:fldChar w:fldCharType="begin"/>
                    </w:r>
                    <w:r>
                      <w:instrText xml:space="preserve"> PAGE  \* MERGEFORMAT </w:instrText>
                    </w:r>
                    <w:r>
                      <w:fldChar w:fldCharType="separate"/>
                    </w:r>
                    <w:r>
                      <w:t>70</w:t>
                    </w:r>
                    <w:r>
                      <w:fldChar w:fldCharType="end"/>
                    </w:r>
                  </w:p>
                </w:txbxContent>
              </v:textbox>
            </v:shape>
          </w:pict>
        </mc:Fallback>
      </mc:AlternateContent>
    </w:r>
    <w:r>
      <w:rPr>
        <w:rFonts w:ascii="Times New Roman" w:hAnsi="Times New Roman" w:eastAsia="Times New Roman" w:cs="Times New Roman"/>
        <w:spacing w:val="-4"/>
        <w:sz w:val="18"/>
        <w:szCs w:val="18"/>
      </w:rPr>
      <w:t>54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FF61">
    <w:pPr>
      <w:spacing w:line="170" w:lineRule="auto"/>
      <w:ind w:left="473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B3CCE">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91B3CCE">
                    <w:pPr>
                      <w:pStyle w:val="8"/>
                    </w:pPr>
                    <w:r>
                      <w:fldChar w:fldCharType="begin"/>
                    </w:r>
                    <w:r>
                      <w:instrText xml:space="preserve"> PAGE  \* MERGEFORMAT </w:instrText>
                    </w:r>
                    <w:r>
                      <w:fldChar w:fldCharType="separate"/>
                    </w:r>
                    <w:r>
                      <w:t>71</w:t>
                    </w:r>
                    <w:r>
                      <w:fldChar w:fldCharType="end"/>
                    </w:r>
                  </w:p>
                </w:txbxContent>
              </v:textbox>
            </v:shape>
          </w:pict>
        </mc:Fallback>
      </mc:AlternateContent>
    </w:r>
    <w:r>
      <w:rPr>
        <w:rFonts w:ascii="Times New Roman" w:hAnsi="Times New Roman" w:eastAsia="Times New Roman" w:cs="Times New Roman"/>
        <w:spacing w:val="-2"/>
        <w:sz w:val="14"/>
        <w:szCs w:val="14"/>
      </w:rPr>
      <w:t>55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F262">
    <w:pPr>
      <w:spacing w:line="173" w:lineRule="auto"/>
      <w:ind w:left="409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5DC17">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FB5DC17">
                    <w:pPr>
                      <w:pStyle w:val="8"/>
                    </w:pPr>
                    <w:r>
                      <w:fldChar w:fldCharType="begin"/>
                    </w:r>
                    <w:r>
                      <w:instrText xml:space="preserve"> PAGE  \* MERGEFORMAT </w:instrText>
                    </w:r>
                    <w:r>
                      <w:fldChar w:fldCharType="separate"/>
                    </w:r>
                    <w:r>
                      <w:t>72</w:t>
                    </w:r>
                    <w:r>
                      <w:fldChar w:fldCharType="end"/>
                    </w:r>
                  </w:p>
                </w:txbxContent>
              </v:textbox>
            </v:shape>
          </w:pict>
        </mc:Fallback>
      </mc:AlternateContent>
    </w:r>
    <w:r>
      <w:rPr>
        <w:rFonts w:ascii="Times New Roman" w:hAnsi="Times New Roman" w:eastAsia="Times New Roman" w:cs="Times New Roman"/>
        <w:spacing w:val="-2"/>
        <w:sz w:val="14"/>
        <w:szCs w:val="14"/>
      </w:rPr>
      <w:t>56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AF4D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F4E22">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92F4E22">
                    <w:pPr>
                      <w:pStyle w:val="8"/>
                    </w:pPr>
                    <w:r>
                      <w:fldChar w:fldCharType="begin"/>
                    </w:r>
                    <w:r>
                      <w:instrText xml:space="preserve"> PAGE  \* MERGEFORMAT </w:instrText>
                    </w:r>
                    <w:r>
                      <w:fldChar w:fldCharType="separate"/>
                    </w:r>
                    <w:r>
                      <w:t>73</w:t>
                    </w:r>
                    <w:r>
                      <w:fldChar w:fldCharType="end"/>
                    </w:r>
                  </w:p>
                </w:txbxContent>
              </v:textbox>
            </v:shape>
          </w:pict>
        </mc:Fallback>
      </mc:AlternateContent>
    </w:r>
    <w:r>
      <w:rPr>
        <w:rFonts w:ascii="Times New Roman" w:hAnsi="Times New Roman" w:eastAsia="Times New Roman" w:cs="Times New Roman"/>
        <w:spacing w:val="-4"/>
        <w:sz w:val="18"/>
        <w:szCs w:val="18"/>
      </w:rPr>
      <w:t>58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4EA0D">
    <w:pPr>
      <w:spacing w:line="173" w:lineRule="auto"/>
      <w:ind w:left="4063"/>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D45AF">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E9D45AF">
                    <w:pPr>
                      <w:pStyle w:val="8"/>
                    </w:pPr>
                    <w:r>
                      <w:fldChar w:fldCharType="begin"/>
                    </w:r>
                    <w:r>
                      <w:instrText xml:space="preserve"> PAGE  \* MERGEFORMAT </w:instrText>
                    </w:r>
                    <w:r>
                      <w:fldChar w:fldCharType="separate"/>
                    </w:r>
                    <w:r>
                      <w:t>74</w:t>
                    </w:r>
                    <w:r>
                      <w:fldChar w:fldCharType="end"/>
                    </w:r>
                  </w:p>
                </w:txbxContent>
              </v:textbox>
            </v:shape>
          </w:pict>
        </mc:Fallback>
      </mc:AlternateContent>
    </w:r>
    <w:r>
      <w:rPr>
        <w:rFonts w:ascii="Times New Roman" w:hAnsi="Times New Roman" w:eastAsia="Times New Roman" w:cs="Times New Roman"/>
        <w:b/>
        <w:bCs/>
        <w:color w:val="377DC4"/>
        <w:spacing w:val="-2"/>
        <w:sz w:val="14"/>
        <w:szCs w:val="14"/>
      </w:rPr>
      <w:t>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6D5A">
    <w:pPr>
      <w:spacing w:line="176"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68963">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568963">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CB8C">
    <w:pPr>
      <w:pStyle w:val="8"/>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F940B">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EBF940B">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42F2">
    <w:pPr>
      <w:pStyle w:val="8"/>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193E6">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9C193E6">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E4E3">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094E0">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B094E0">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0DCC">
    <w:pPr>
      <w:spacing w:line="176" w:lineRule="auto"/>
      <w:ind w:left="49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B20DA">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4B20DA">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4A2B">
    <w:pPr>
      <w:spacing w:line="176" w:lineRule="auto"/>
      <w:ind w:left="49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9BAA0">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A9BAA0">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2EE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87509">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C87509">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D2B1">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D60D">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C5C0E"/>
    <w:multiLevelType w:val="singleLevel"/>
    <w:tmpl w:val="9E6C5C0E"/>
    <w:lvl w:ilvl="0" w:tentative="0">
      <w:start w:val="1"/>
      <w:numFmt w:val="decimal"/>
      <w:lvlText w:val="(%1)"/>
      <w:lvlJc w:val="left"/>
      <w:pPr>
        <w:tabs>
          <w:tab w:val="left" w:pos="312"/>
        </w:tabs>
      </w:pPr>
    </w:lvl>
  </w:abstractNum>
  <w:abstractNum w:abstractNumId="1">
    <w:nsid w:val="C1CD2925"/>
    <w:multiLevelType w:val="singleLevel"/>
    <w:tmpl w:val="C1CD2925"/>
    <w:lvl w:ilvl="0" w:tentative="0">
      <w:start w:val="1"/>
      <w:numFmt w:val="decimal"/>
      <w:suff w:val="nothing"/>
      <w:lvlText w:val="%1、"/>
      <w:lvlJc w:val="left"/>
    </w:lvl>
  </w:abstractNum>
  <w:abstractNum w:abstractNumId="2">
    <w:nsid w:val="D94AB465"/>
    <w:multiLevelType w:val="singleLevel"/>
    <w:tmpl w:val="D94AB465"/>
    <w:lvl w:ilvl="0" w:tentative="0">
      <w:start w:val="2"/>
      <w:numFmt w:val="upperLetter"/>
      <w:suff w:val="space"/>
      <w:lvlText w:val="%1."/>
      <w:lvlJc w:val="left"/>
    </w:lvl>
  </w:abstractNum>
  <w:abstractNum w:abstractNumId="3">
    <w:nsid w:val="F89BDFC1"/>
    <w:multiLevelType w:val="singleLevel"/>
    <w:tmpl w:val="F89BDFC1"/>
    <w:lvl w:ilvl="0" w:tentative="0">
      <w:start w:val="16"/>
      <w:numFmt w:val="decimal"/>
      <w:suff w:val="space"/>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C7B3083"/>
    <w:multiLevelType w:val="singleLevel"/>
    <w:tmpl w:val="5C7B3083"/>
    <w:lvl w:ilvl="0" w:tentative="0">
      <w:start w:val="4"/>
      <w:numFmt w:val="chineseCounting"/>
      <w:suff w:val="space"/>
      <w:lvlText w:val="第%1章"/>
      <w:lvlJc w:val="left"/>
      <w:rPr>
        <w:rFonts w:hint="eastAsi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Q2ZGRlMmVkMTllNWFjMjdlNjZhNTI4MTM0YTQ4MzkifQ=="/>
  </w:docVars>
  <w:rsids>
    <w:rsidRoot w:val="00000000"/>
    <w:rsid w:val="094E7264"/>
    <w:rsid w:val="0C6F1945"/>
    <w:rsid w:val="14974B58"/>
    <w:rsid w:val="162B4A66"/>
    <w:rsid w:val="183A12E1"/>
    <w:rsid w:val="1C274B44"/>
    <w:rsid w:val="20AE47D1"/>
    <w:rsid w:val="23681963"/>
    <w:rsid w:val="2D75004C"/>
    <w:rsid w:val="37C872FA"/>
    <w:rsid w:val="3E7D3857"/>
    <w:rsid w:val="3F874AC3"/>
    <w:rsid w:val="436D1700"/>
    <w:rsid w:val="4EBB1732"/>
    <w:rsid w:val="52411297"/>
    <w:rsid w:val="58975146"/>
    <w:rsid w:val="59B059BE"/>
    <w:rsid w:val="60D65D3F"/>
    <w:rsid w:val="61BB5496"/>
    <w:rsid w:val="63753E26"/>
    <w:rsid w:val="661F5A50"/>
    <w:rsid w:val="67A05583"/>
    <w:rsid w:val="690B5356"/>
    <w:rsid w:val="6C3657E0"/>
    <w:rsid w:val="6D0D6AF3"/>
    <w:rsid w:val="733F59C2"/>
    <w:rsid w:val="73CA740F"/>
    <w:rsid w:val="74601D36"/>
    <w:rsid w:val="74D8124D"/>
    <w:rsid w:val="75786810"/>
    <w:rsid w:val="78C17E0F"/>
    <w:rsid w:val="79F604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Arial" w:cs="Arial"/>
      <w:sz w:val="21"/>
      <w:szCs w:val="21"/>
      <w:lang w:val="en-US" w:eastAsia="en-US" w:bidi="ar-SA"/>
    </w:rPr>
  </w:style>
  <w:style w:type="paragraph" w:styleId="4">
    <w:name w:val="Normal Indent"/>
    <w:basedOn w:val="1"/>
    <w:next w:val="5"/>
    <w:qFormat/>
    <w:uiPriority w:val="0"/>
    <w:pPr>
      <w:ind w:firstLine="200" w:firstLineChars="200"/>
    </w:pPr>
    <w:rPr>
      <w:rFonts w:ascii="Calibri" w:hAnsi="Calibri"/>
      <w:sz w:val="28"/>
      <w:szCs w:val="20"/>
    </w:rPr>
  </w:style>
  <w:style w:type="paragraph" w:styleId="5">
    <w:name w:val="toa heading"/>
    <w:basedOn w:val="1"/>
    <w:next w:val="1"/>
    <w:qFormat/>
    <w:uiPriority w:val="0"/>
    <w:pPr>
      <w:spacing w:before="120"/>
    </w:pPr>
    <w:rPr>
      <w:rFonts w:ascii="Cambria" w:hAnsi="Cambria" w:cs="Times New Roman"/>
      <w:sz w:val="24"/>
    </w:rPr>
  </w:style>
  <w:style w:type="paragraph" w:styleId="6">
    <w:name w:val="toc 3"/>
    <w:basedOn w:val="1"/>
    <w:next w:val="1"/>
    <w:qFormat/>
    <w:uiPriority w:val="0"/>
    <w:pPr>
      <w:spacing w:line="305" w:lineRule="auto"/>
    </w:pPr>
  </w:style>
  <w:style w:type="paragraph" w:styleId="7">
    <w:name w:val="Date"/>
    <w:basedOn w:val="1"/>
    <w:next w:val="1"/>
    <w:qFormat/>
    <w:uiPriority w:val="0"/>
    <w:rPr>
      <w:rFonts w:ascii="Arial" w:hAnsi="Arial" w:eastAsia="仿宋_GB2312"/>
      <w:color w:val="000000"/>
      <w:sz w:val="32"/>
      <w:szCs w:val="20"/>
      <w:u w:val="none" w:color="00000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1"/>
    <w:unhideWhenUsed/>
    <w:qFormat/>
    <w:uiPriority w:val="99"/>
    <w:pPr>
      <w:widowControl/>
      <w:spacing w:before="100" w:beforeLines="0" w:beforeAutospacing="1" w:after="100" w:afterLines="0" w:afterAutospacing="1"/>
      <w:jc w:val="left"/>
    </w:pPr>
    <w:rPr>
      <w:rFonts w:hint="eastAsia" w:ascii="宋体" w:hAnsi="宋体"/>
      <w:sz w:val="24"/>
    </w:rPr>
  </w:style>
  <w:style w:type="paragraph" w:customStyle="1" w:styleId="1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6"/>
    <w:qFormat/>
    <w:uiPriority w:val="99"/>
    <w:rPr>
      <w:rFonts w:hint="eastAsia"/>
      <w:kern w:val="2"/>
      <w:sz w:val="21"/>
      <w:lang w:val="en-US" w:eastAsia="zh-CN" w:bidi="ar-SA"/>
    </w:rPr>
  </w:style>
  <w:style w:type="character" w:customStyle="1" w:styleId="16">
    <w:name w:val="NormalCharacter"/>
    <w:link w:val="17"/>
    <w:qFormat/>
    <w:uiPriority w:val="0"/>
  </w:style>
  <w:style w:type="paragraph" w:customStyle="1" w:styleId="17">
    <w:name w:val="UserStyle_5"/>
    <w:basedOn w:val="1"/>
    <w:link w:val="16"/>
    <w:qFormat/>
    <w:uiPriority w:val="0"/>
    <w:pPr>
      <w:widowControl/>
      <w:spacing w:after="160" w:line="240" w:lineRule="exact"/>
      <w:jc w:val="left"/>
      <w:textAlignment w:val="baseline"/>
    </w:pPr>
  </w:style>
  <w:style w:type="paragraph" w:customStyle="1" w:styleId="18">
    <w:name w:val="章节题目"/>
    <w:basedOn w:val="19"/>
    <w:next w:val="1"/>
    <w:qFormat/>
    <w:uiPriority w:val="0"/>
    <w:pPr>
      <w:keepNext/>
      <w:keepLines/>
      <w:spacing w:before="720" w:after="400" w:line="540" w:lineRule="atLeast"/>
      <w:ind w:right="2160"/>
    </w:pPr>
    <w:rPr>
      <w:spacing w:val="-40"/>
      <w:kern w:val="28"/>
      <w:sz w:val="60"/>
    </w:rPr>
  </w:style>
  <w:style w:type="paragraph" w:customStyle="1" w:styleId="19">
    <w:name w:val="基准标题"/>
    <w:basedOn w:val="1"/>
    <w:next w:val="2"/>
    <w:qFormat/>
    <w:uiPriority w:val="0"/>
    <w:pPr>
      <w:keepNext/>
      <w:keepLines/>
      <w:spacing w:before="140" w:line="220" w:lineRule="atLeast"/>
    </w:pPr>
    <w:rPr>
      <w:rFonts w:ascii="Arial" w:hAnsi="Arial"/>
      <w:spacing w:val="-4"/>
      <w:kern w:val="28"/>
      <w:sz w:val="22"/>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paragraph" w:customStyle="1" w:styleId="22">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5">
    <w:name w:val="样式 首行缩进:  2 字符"/>
    <w:basedOn w:val="1"/>
    <w:qFormat/>
    <w:uiPriority w:val="99"/>
    <w:pPr>
      <w:ind w:firstLine="56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19252</Words>
  <Characters>21046</Characters>
  <TotalTime>86</TotalTime>
  <ScaleCrop>false</ScaleCrop>
  <LinksUpToDate>false</LinksUpToDate>
  <CharactersWithSpaces>21951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2024-10-14T11:34:00Z</dcterms:created>
  <dc:creator>Kingsoft-PDF</dc:creator>
  <cp:lastModifiedBy>李</cp:lastModifiedBy>
  <dcterms:modified xsi:type="dcterms:W3CDTF">2025-06-17T02:53:11Z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2024-10-14T11:34:16Z</vt:filetime>
  </property>
  <property fmtid="{D5CDD505-2E9C-101B-9397-08002B2CF9AE}" pid="4" name="UsrData">
    <vt:lpwstr>670c91298c0fc3001fa0545ewl</vt:lpwstr>
  </property>
  <property fmtid="{D5CDD505-2E9C-101B-9397-08002B2CF9AE}" pid="5" name="KSOProductBuildVer">
    <vt:lpwstr>2052-12.1.0.21541</vt:lpwstr>
  </property>
  <property fmtid="{D5CDD505-2E9C-101B-9397-08002B2CF9AE}" pid="6" name="ICV">
    <vt:lpwstr>1FE1BD8EB1F8424CBA6D0A3F5CCEC501_13</vt:lpwstr>
  </property>
  <property fmtid="{D5CDD505-2E9C-101B-9397-08002B2CF9AE}" pid="7" name="KSOTemplateDocerSaveRecord">
    <vt:lpwstr>eyJoZGlkIjoiMmQ2ZGRlMmVkMTllNWFjMjdlNjZhNTI4MTM0YTQ4MzkiLCJ1c2VySWQiOiIyMTc3MTg1NDYifQ==</vt:lpwstr>
  </property>
</Properties>
</file>