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仿宋_GB2312" w:hAnsi="仿宋_GB2312" w:eastAsia="仿宋_GB2312" w:cs="仿宋_GB2312"/>
        </w:rPr>
      </w:pPr>
    </w:p>
    <w:p>
      <w:pPr>
        <w:rPr>
          <w:rFonts w:hint="eastAsia" w:ascii="仿宋_GB2312" w:hAnsi="仿宋_GB2312" w:eastAsia="仿宋_GB2312" w:cs="仿宋_GB2312"/>
        </w:rPr>
      </w:pPr>
    </w:p>
    <w:p>
      <w:pPr>
        <w:tabs>
          <w:tab w:val="left" w:pos="5196"/>
        </w:tabs>
        <w:jc w:val="left"/>
        <w:rPr>
          <w:rFonts w:hint="eastAsia" w:ascii="仿宋_GB2312" w:hAnsi="仿宋_GB2312" w:eastAsia="仿宋_GB2312" w:cs="仿宋_GB2312"/>
          <w:sz w:val="36"/>
          <w:szCs w:val="36"/>
          <w:lang w:eastAsia="zh-CN"/>
        </w:rPr>
      </w:pPr>
      <w:r>
        <w:rPr>
          <w:rFonts w:hint="eastAsia" w:ascii="仿宋_GB2312" w:hAnsi="仿宋_GB2312" w:eastAsia="仿宋_GB2312" w:cs="仿宋_GB2312"/>
          <w:sz w:val="36"/>
          <w:szCs w:val="36"/>
          <w:lang w:eastAsia="zh-CN"/>
        </w:rPr>
        <w:tab/>
      </w:r>
    </w:p>
    <w:p>
      <w:pPr>
        <w:jc w:val="center"/>
        <w:rPr>
          <w:rFonts w:hint="eastAsia" w:ascii="仿宋_GB2312" w:hAnsi="仿宋_GB2312" w:eastAsia="仿宋_GB2312" w:cs="仿宋_GB2312"/>
          <w:sz w:val="32"/>
          <w:szCs w:val="32"/>
        </w:rPr>
        <w:sectPr>
          <w:footerReference r:id="rId3" w:type="default"/>
          <w:pgSz w:w="11906" w:h="16838"/>
          <w:pgMar w:top="1440" w:right="1800" w:bottom="1440" w:left="1800" w:header="851" w:footer="992" w:gutter="0"/>
          <w:pgNumType w:fmt="numberInDash"/>
          <w:cols w:space="0" w:num="1"/>
          <w:rtlGutter w:val="0"/>
          <w:docGrid w:type="lines" w:linePitch="387" w:charSpace="0"/>
        </w:sectPr>
      </w:pPr>
      <w:r>
        <w:rPr>
          <w:sz w:val="21"/>
        </w:rPr>
        <mc:AlternateContent>
          <mc:Choice Requires="wps">
            <w:drawing>
              <wp:anchor distT="0" distB="0" distL="114300" distR="114300" simplePos="0" relativeHeight="251664384" behindDoc="0" locked="0" layoutInCell="1" allowOverlap="1">
                <wp:simplePos x="0" y="0"/>
                <wp:positionH relativeFrom="column">
                  <wp:posOffset>1325880</wp:posOffset>
                </wp:positionH>
                <wp:positionV relativeFrom="paragraph">
                  <wp:posOffset>3195320</wp:posOffset>
                </wp:positionV>
                <wp:extent cx="2648585" cy="99695"/>
                <wp:effectExtent l="0" t="0" r="18415" b="14605"/>
                <wp:wrapNone/>
                <wp:docPr id="3" name="矩形 3"/>
                <wp:cNvGraphicFramePr/>
                <a:graphic xmlns:a="http://schemas.openxmlformats.org/drawingml/2006/main">
                  <a:graphicData uri="http://schemas.microsoft.com/office/word/2010/wordprocessingShape">
                    <wps:wsp>
                      <wps:cNvSpPr/>
                      <wps:spPr>
                        <a:xfrm>
                          <a:off x="0" y="0"/>
                          <a:ext cx="2648585" cy="99695"/>
                        </a:xfrm>
                        <a:prstGeom prst="rect">
                          <a:avLst/>
                        </a:prstGeom>
                        <a:solidFill>
                          <a:srgbClr val="2E93B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104.4pt;margin-top:251.6pt;height:7.85pt;width:208.55pt;z-index:251664384;v-text-anchor:middle;mso-width-relative:page;mso-height-relative:page;" fillcolor="#2E93B0" filled="t" stroked="f" coordsize="21600,21600" o:gfxdata="UEsDBAoAAAAAAIdO4kAAAAAAAAAAAAAAAAAEAAAAZHJzL1BLAwQUAAAACACHTuJAjSgl9tkAAAAL&#10;AQAADwAAAGRycy9kb3ducmV2LnhtbE2PzU7DMBCE70i8g7WVuFE7Qa3SEKcHVJA4laZw3yZuksZe&#10;R7H7w9uznOC4s6OZb4r1zVlxMVPoPWlI5gqEodo3PbUaPvevjxmIEJEatJ6Mhm8TYF3e3xWYN/5K&#10;O3OpYis4hEKOGroYx1zKUHfGYZj70RD/jn5yGPmcWtlMeOVwZ2Wq1FI67IkbOhzNS2fqoTo7DbKt&#10;6LQbtsevvX1/s5gM283HRuuHWaKeQURzi39m+MVndCiZ6eDP1ARhNaQqY/SoYaGeUhDsWKaLFYgD&#10;K0m2AlkW8v+G8gdQSwMEFAAAAAgAh07iQLWhYHFvAgAAygQAAA4AAABkcnMvZTJvRG9jLnhtbK1U&#10;wW4TMRC9I/EPlu90kzRpk6ibKjQUIVW0UkGcHa83a8n2mLGTTfkZJG58BJ+D+A3G3m1aCoceyMGZ&#10;8UzeeN68ydn53hq2Uxg0uJIPjwacKSeh0m5T8o8fLl9NOQtRuEoYcKrkdyrw88XLF2etn6sRNGAq&#10;hYxAXJi3vuRNjH5eFEE2yopwBF45CtaAVkRycVNUKFpCt6YYDQYnRQtYeQSpQqDbVRfkPSI+BxDq&#10;Wku1Arm1ysUOFZURkVoKjfaBL/Jr61rJeF3XQUVmSk6dxnxSEbLX6SwWZ2K+QeEbLfsniOc84UlP&#10;VmhHRQ9QKxEF26L+C8pqiRCgjkcSbNE1khmhLoaDJ9zcNsKr3AtRHfyB9PD/YOX73Q0yXZX8mDMn&#10;LA3819fvP398Y8eJm9aHOaXc+hvsvUBmanRfo03f1ALbZz7vDnyqfWSSLkcn4+lkOuFMUmw2O5lN&#10;Embx8GOPIb5VYFkySo40rsyi2F2F2KXep6RaAYyuLrUx2cHN+sIg2wka7ejN7Ph1niah/5FmHGtJ&#10;5qPTAY1cChJsTUIh03pqOrgNZ8JsaBNkxFzbQapAxcU81V6J0HQ1MmwnGKsj7YDRtuTTQfr0fRlH&#10;7SXOOpaStYbqjhhG6KQXvLzUBHslQrwRSFqjZ9E2xms6agP0VugtzhrAL/+6T/kkAYpy1pJ2qY/P&#10;W4GKM/POkThmw/E4iT0748npiBx8HFk/jritvQDicEh772U2U34092aNYD/R0i5TVQoJJ6l2x1jv&#10;XMRup2jtpVoucxoJ3It45W69TOCJUAfLbYRa59k+sNOTRhLP6ujXMe3QYz9nPfwFLX4D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4QQAAFtDb250&#10;ZW50X1R5cGVzXS54bWxQSwECFAAKAAAAAACHTuJAAAAAAAAAAAAAAAAABgAAAAAAAAAAABAAAADD&#10;AwAAX3JlbHMvUEsBAhQAFAAAAAgAh07iQIoUZjzRAAAAlAEAAAsAAAAAAAAAAQAgAAAA5wMAAF9y&#10;ZWxzLy5yZWxzUEsBAhQACgAAAAAAh07iQAAAAAAAAAAAAAAAAAQAAAAAAAAAAAAQAAAAAAAAAGRy&#10;cy9QSwECFAAUAAAACACHTuJAjSgl9tkAAAALAQAADwAAAAAAAAABACAAAAAiAAAAZHJzL2Rvd25y&#10;ZXYueG1sUEsBAhQAFAAAAAgAh07iQLWhYHFvAgAAygQAAA4AAAAAAAAAAQAgAAAAKAEAAGRycy9l&#10;Mm9Eb2MueG1sUEsFBgAAAAAGAAYAWQEAAAkGAAAAAA==&#10;">
                <v:fill on="t" focussize="0,0"/>
                <v:stroke on="f" weight="1pt" miterlimit="8" joinstyle="miter"/>
                <v:imagedata o:title=""/>
                <o:lock v:ext="edit" aspectratio="f"/>
              </v:rect>
            </w:pict>
          </mc:Fallback>
        </mc:AlternateContent>
      </w:r>
      <w:r>
        <w:rPr>
          <w:sz w:val="21"/>
        </w:rPr>
        <mc:AlternateContent>
          <mc:Choice Requires="wps">
            <w:drawing>
              <wp:anchor distT="0" distB="0" distL="114300" distR="114300" simplePos="0" relativeHeight="251662336" behindDoc="0" locked="0" layoutInCell="1" allowOverlap="1">
                <wp:simplePos x="0" y="0"/>
                <wp:positionH relativeFrom="column">
                  <wp:posOffset>-1172845</wp:posOffset>
                </wp:positionH>
                <wp:positionV relativeFrom="paragraph">
                  <wp:posOffset>-247650</wp:posOffset>
                </wp:positionV>
                <wp:extent cx="7621270" cy="1615440"/>
                <wp:effectExtent l="0" t="0" r="0" b="0"/>
                <wp:wrapNone/>
                <wp:docPr id="9" name="文本框 9"/>
                <wp:cNvGraphicFramePr/>
                <a:graphic xmlns:a="http://schemas.openxmlformats.org/drawingml/2006/main">
                  <a:graphicData uri="http://schemas.microsoft.com/office/word/2010/wordprocessingShape">
                    <wps:wsp>
                      <wps:cNvSpPr txBox="1"/>
                      <wps:spPr>
                        <a:xfrm>
                          <a:off x="0" y="0"/>
                          <a:ext cx="7621270" cy="161544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jc w:val="center"/>
                              <w:rPr>
                                <w:rFonts w:hint="eastAsia" w:ascii="微软雅黑" w:hAnsi="微软雅黑" w:eastAsia="微软雅黑" w:cs="微软雅黑"/>
                                <w:b/>
                                <w:bCs/>
                                <w:color w:val="237085"/>
                                <w:sz w:val="44"/>
                                <w:szCs w:val="44"/>
                                <w:lang w:val="en-US" w:eastAsia="zh-CN"/>
                              </w:rPr>
                            </w:pPr>
                            <w:r>
                              <w:rPr>
                                <w:rFonts w:hint="eastAsia" w:ascii="微软雅黑" w:hAnsi="微软雅黑" w:eastAsia="微软雅黑" w:cs="微软雅黑"/>
                                <w:b/>
                                <w:bCs/>
                                <w:color w:val="237085"/>
                                <w:sz w:val="44"/>
                                <w:szCs w:val="44"/>
                                <w:lang w:val="en-US" w:eastAsia="zh-CN"/>
                              </w:rPr>
                              <w:t>木垒县医共体采购中药饮片1批（二包）</w:t>
                            </w:r>
                          </w:p>
                          <w:p>
                            <w:pPr>
                              <w:jc w:val="center"/>
                              <w:rPr>
                                <w:rFonts w:hint="default" w:ascii="微软雅黑" w:hAnsi="微软雅黑" w:eastAsia="微软雅黑" w:cs="微软雅黑"/>
                                <w:b/>
                                <w:bCs/>
                                <w:color w:val="237085"/>
                                <w:sz w:val="28"/>
                                <w:szCs w:val="28"/>
                                <w:lang w:val="en-US" w:eastAsia="zh-CN"/>
                              </w:rPr>
                            </w:pPr>
                            <w:r>
                              <w:rPr>
                                <w:rFonts w:hint="eastAsia" w:ascii="微软雅黑" w:hAnsi="微软雅黑" w:eastAsia="微软雅黑" w:cs="微软雅黑"/>
                                <w:b/>
                                <w:bCs/>
                                <w:color w:val="237085"/>
                                <w:sz w:val="28"/>
                                <w:szCs w:val="28"/>
                                <w:lang w:val="en-US" w:eastAsia="zh-CN"/>
                              </w:rPr>
                              <w:t>（项目编号： HYBC-MLX-ZYYP-2024-SG-03-02）</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2.35pt;margin-top:-19.5pt;height:127.2pt;width:600.1pt;z-index:251662336;mso-width-relative:page;mso-height-relative:page;" filled="f" stroked="f" coordsize="21600,21600" o:gfxdata="UEsDBAoAAAAAAIdO4kAAAAAAAAAAAAAAAAAEAAAAZHJzL1BLAwQUAAAACACHTuJA/h9mZt0AAAAN&#10;AQAADwAAAGRycy9kb3ducmV2LnhtbE2Py07DMBBF90j8gzVI7FrboYEQ4lQoUoWE6KKlG3ZOPE0i&#10;YjvE7gO+nukKdjOaozvnFsuzHdgRp9B7p0DOBTB0jTe9axXs3lezDFiI2hk9eIcKvjHAsry+KnRu&#10;/Mlt8LiNLaMQF3KtoItxzDkPTYdWh7kf0dFt7yerI61Ty82kTxRuB54Icc+t7h196PSIVYfN5/Zg&#10;FbxWq7Xe1InNfobq5W3/PH7tPlKlbm+keAIW8Rz/YLjokzqU5FT7gzOBDQpmMls8EEvT3SO1uiBC&#10;pimwWkEi0wXwsuD/W5S/UEsDBBQAAAAIAIdO4kChs09/PAIAAGcEAAAOAAAAZHJzL2Uyb0RvYy54&#10;bWytVMGO0zAQvSPxD5bvNE1pu7RquipbFSFV7EoFcXYdp4lke4ztNikfAH/AiQt3vqvfwdhJu9XC&#10;YQ9cnPHMeGbem5nMbhslyUFYV4HOaNrrUyI0h7zSu4x++rh69YYS55nOmQQtMnoUjt7OX76Y1WYq&#10;BlCCzIUlGES7aW0yWnpvpknieCkUcz0wQqOxAKuYx6vdJbllNUZXMhn0++OkBpsbC1w4h9pla6Rd&#10;RPucgFAUFRdL4HsltG+jWiGZR0iurIyj81htUQju74vCCU9kRhGpjycmQXkbzmQ+Y9OdZaaseFcC&#10;e04JTzApVmlMegm1ZJ6Rva3+CqUqbsFB4XscVNICiYwgirT/hJtNyYyIWJBqZy6ku/8Xln84PFhS&#10;5RmdUKKZwoaffnw//fx9+vWNTAI9tXFT9NoY9PPNW2hwaM56h8qAuimsCl/EQ9CO5B4v5IrGE47K&#10;m/EgHdygiaMtHaej4TDSnzw+N9b5dwIUCUJGLXYvksoOa+exFHQ9u4RsGlaVlLGDUpM6o+PXo358&#10;cLHgC6nxYQDRFhsk32ybDtkW8iMCs9BOhjN8VWHyNXP+gVkcBSwYl8Xf41FIwCTQSZSUYL/+Sx/8&#10;sUNopaTG0cqo+7JnVlAi32vs3SQN0ImPl+HoZoAXe23ZXlv0Xt0BTm+Ka2l4FIO/l2exsKA+404t&#10;QlY0Mc0xd0b9Wbzz7cDjTnKxWEQnnD7D/FpvDA+hWzoXew9FFZkONLXcdOzh/MUGdLsSBvz6Hr0e&#10;/w/zP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LIEAABbQ29udGVudF9UeXBlc10ueG1sUEsBAhQACgAAAAAAh07iQAAAAAAAAAAAAAAAAAYAAAAA&#10;AAAAAAAQAAAAlAMAAF9yZWxzL1BLAQIUABQAAAAIAIdO4kCKFGY80QAAAJQBAAALAAAAAAAAAAEA&#10;IAAAALgDAABfcmVscy8ucmVsc1BLAQIUAAoAAAAAAIdO4kAAAAAAAAAAAAAAAAAEAAAAAAAAAAAA&#10;EAAAAAAAAABkcnMvUEsBAhQAFAAAAAgAh07iQP4fZmbdAAAADQEAAA8AAAAAAAAAAQAgAAAAIgAA&#10;AGRycy9kb3ducmV2LnhtbFBLAQIUABQAAAAIAIdO4kChs09/PAIAAGcEAAAOAAAAAAAAAAEAIAAA&#10;ACwBAABkcnMvZTJvRG9jLnhtbFBLBQYAAAAABgAGAFkBAADaBQAAAAA=&#10;">
                <v:fill on="f" focussize="0,0"/>
                <v:stroke on="f" weight="0.5pt"/>
                <v:imagedata o:title=""/>
                <o:lock v:ext="edit" aspectratio="f"/>
                <v:textbox>
                  <w:txbxContent>
                    <w:p>
                      <w:pPr>
                        <w:jc w:val="center"/>
                        <w:rPr>
                          <w:rFonts w:hint="eastAsia" w:ascii="微软雅黑" w:hAnsi="微软雅黑" w:eastAsia="微软雅黑" w:cs="微软雅黑"/>
                          <w:b/>
                          <w:bCs/>
                          <w:color w:val="237085"/>
                          <w:sz w:val="44"/>
                          <w:szCs w:val="44"/>
                          <w:lang w:val="en-US" w:eastAsia="zh-CN"/>
                        </w:rPr>
                      </w:pPr>
                      <w:r>
                        <w:rPr>
                          <w:rFonts w:hint="eastAsia" w:ascii="微软雅黑" w:hAnsi="微软雅黑" w:eastAsia="微软雅黑" w:cs="微软雅黑"/>
                          <w:b/>
                          <w:bCs/>
                          <w:color w:val="237085"/>
                          <w:sz w:val="44"/>
                          <w:szCs w:val="44"/>
                          <w:lang w:val="en-US" w:eastAsia="zh-CN"/>
                        </w:rPr>
                        <w:t>木垒县医共体采购中药饮片1批（二包）</w:t>
                      </w:r>
                    </w:p>
                    <w:p>
                      <w:pPr>
                        <w:jc w:val="center"/>
                        <w:rPr>
                          <w:rFonts w:hint="default" w:ascii="微软雅黑" w:hAnsi="微软雅黑" w:eastAsia="微软雅黑" w:cs="微软雅黑"/>
                          <w:b/>
                          <w:bCs/>
                          <w:color w:val="237085"/>
                          <w:sz w:val="28"/>
                          <w:szCs w:val="28"/>
                          <w:lang w:val="en-US" w:eastAsia="zh-CN"/>
                        </w:rPr>
                      </w:pPr>
                      <w:r>
                        <w:rPr>
                          <w:rFonts w:hint="eastAsia" w:ascii="微软雅黑" w:hAnsi="微软雅黑" w:eastAsia="微软雅黑" w:cs="微软雅黑"/>
                          <w:b/>
                          <w:bCs/>
                          <w:color w:val="237085"/>
                          <w:sz w:val="28"/>
                          <w:szCs w:val="28"/>
                          <w:lang w:val="en-US" w:eastAsia="zh-CN"/>
                        </w:rPr>
                        <w:t>（项目编号： HYBC-MLX-ZYYP-2024-SG-03-02）</w:t>
                      </w:r>
                    </w:p>
                  </w:txbxContent>
                </v:textbox>
              </v:shape>
            </w:pict>
          </mc:Fallback>
        </mc:AlternateContent>
      </w:r>
      <w:r>
        <w:rPr>
          <w:sz w:val="21"/>
        </w:rPr>
        <mc:AlternateContent>
          <mc:Choice Requires="wps">
            <w:drawing>
              <wp:anchor distT="0" distB="0" distL="114300" distR="114300" simplePos="0" relativeHeight="251663360" behindDoc="0" locked="0" layoutInCell="1" allowOverlap="1">
                <wp:simplePos x="0" y="0"/>
                <wp:positionH relativeFrom="column">
                  <wp:posOffset>-889635</wp:posOffset>
                </wp:positionH>
                <wp:positionV relativeFrom="paragraph">
                  <wp:posOffset>2136775</wp:posOffset>
                </wp:positionV>
                <wp:extent cx="7130415" cy="984885"/>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7130415" cy="98488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3"/>
                              <w:keepNext w:val="0"/>
                              <w:keepLines w:val="0"/>
                              <w:pageBreakBefore w:val="0"/>
                              <w:widowControl w:val="0"/>
                              <w:kinsoku/>
                              <w:wordWrap/>
                              <w:overflowPunct/>
                              <w:topLinePunct w:val="0"/>
                              <w:autoSpaceDE/>
                              <w:autoSpaceDN/>
                              <w:bidi w:val="0"/>
                              <w:adjustRightInd/>
                              <w:snapToGrid/>
                              <w:spacing w:after="0"/>
                              <w:ind w:left="0" w:leftChars="0" w:firstLine="0" w:firstLineChars="0"/>
                              <w:jc w:val="center"/>
                              <w:textAlignment w:val="auto"/>
                              <w:rPr>
                                <w:rFonts w:hint="eastAsia" w:ascii="微软雅黑" w:hAnsi="微软雅黑" w:eastAsia="微软雅黑" w:cs="微软雅黑"/>
                                <w:b/>
                                <w:bCs/>
                                <w:color w:val="2E93B0"/>
                                <w:sz w:val="72"/>
                                <w:szCs w:val="72"/>
                                <w:lang w:val="en-US" w:eastAsia="zh-CN"/>
                              </w:rPr>
                            </w:pPr>
                            <w:r>
                              <w:rPr>
                                <w:rFonts w:hint="eastAsia" w:ascii="微软雅黑" w:hAnsi="微软雅黑" w:eastAsia="微软雅黑" w:cs="微软雅黑"/>
                                <w:b/>
                                <w:bCs/>
                                <w:color w:val="2E93B0"/>
                                <w:sz w:val="72"/>
                                <w:szCs w:val="72"/>
                                <w:lang w:val="en-US" w:eastAsia="zh-CN"/>
                              </w:rPr>
                              <w:t>竞争性磋商采购文件</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70.05pt;margin-top:168.25pt;height:77.55pt;width:561.45pt;z-index:251663360;mso-width-relative:page;mso-height-relative:page;" filled="f" stroked="f" coordsize="21600,21600" o:gfxdata="UEsDBAoAAAAAAIdO4kAAAAAAAAAAAAAAAAAEAAAAZHJzL1BLAwQUAAAACACHTuJAKxNmy90AAAAM&#10;AQAADwAAAGRycy9kb3ducmV2LnhtbE2Py07DMBBF90j8gzVI7FrbaRulIU6FIlVICBYt3bCbxG4S&#10;Edshdh/w9QwrWI7m6N5zi83VDuxsptB7p0DOBTDjGq971yo4vG1nGbAQ0WkcvDMKvkyATXl7U2Cu&#10;/cXtzHkfW0YhLuSooItxzDkPTWcshrkfjaPf0U8WI51Ty/WEFwq3A0+ESLnF3lFDh6OpOtN87E9W&#10;wXO1fcVdndjse6ieXo6P4+fhfaXU/Z0UD8CiucY/GH71SR1Kcqr9yenABgUzuRSSWAWLRboCRsg6&#10;S2hNrWC5linwsuD/R5Q/UEsDBBQAAAAIAIdO4kBFv9oVPQIAAGgEAAAOAAAAZHJzL2Uyb0RvYy54&#10;bWytVMFOGzEQvVfqP1i+l00ggRCxQSmIqhIqSLTq2fF62ZVsj2s77NIPaP+gp15673fxHX32JgHR&#10;Hjj04oxnZt/MezPOyWlvNLtTPrRkSz7eG3GmrKSqtbcl//Tx4s2MsxCFrYQmq0p+rwI/Xbx+ddK5&#10;udqnhnSlPAOIDfPOlbyJ0c2LIshGGRH2yCmLYE3eiIirvy0qLzqgG13sj0aHRUe+cp6kCgHe8yHI&#10;N4j+JYBU161U5yTXRtk4oHqlRQSl0LQu8EXutq6VjFd1HVRkuuRgGvOJIrBX6SwWJ2J+64VrWrlp&#10;QbykhWecjGgtiu6gzkUUbO3bv6BMKz0FquOeJFMMRLIiYDEePdPmphFOZS6QOrid6OH/wcoPd9ee&#10;tRU2YcyZFQYTf/jx/eHn74df3xh8EKhzYY68G4fM2L+lHslbf4Az8e5rb9IvGDHEIe/9Tl7VRybh&#10;PBofjCbjKWcSsePZZDabJpji8WvnQ3ynyLBklNxjfFlVcXcZ4pC6TUnFLF20WucRasu6kh8eTEf5&#10;g10E4NqiRuIw9Jqs2K/6DbEVVffg5WlYjeDkRYvilyLEa+GxC6CC1xKvcNSaUIQ2FmcN+a//8qd8&#10;jAhRzjrsVsnDl7XwijP93mJ4x+PJJC1jvkymR/u4+KeR1dOIXZszwvpiPugumyk/6q1ZezKf8aiW&#10;qSpCwkrULnncmmdx2Hg8SqmWy5yE9XMiXtobJxP0IOdyHalus9JJpkGbjXpYwDyrzWNJG/70nrMe&#10;/yAWfwB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CzBAAAW0NvbnRlbnRfVHlwZXNdLnhtbFBLAQIUAAoAAAAAAIdO4kAAAAAAAAAAAAAAAAAGAAAA&#10;AAAAAAAAEAAAAJUDAABfcmVscy9QSwECFAAUAAAACACHTuJAihRmPNEAAACUAQAACwAAAAAAAAAB&#10;ACAAAAC5AwAAX3JlbHMvLnJlbHNQSwECFAAKAAAAAACHTuJAAAAAAAAAAAAAAAAABAAAAAAAAAAA&#10;ABAAAAAAAAAAZHJzL1BLAQIUABQAAAAIAIdO4kArE2bL3QAAAAwBAAAPAAAAAAAAAAEAIAAAACIA&#10;AABkcnMvZG93bnJldi54bWxQSwECFAAUAAAACACHTuJARb/aFT0CAABoBAAADgAAAAAAAAABACAA&#10;AAAsAQAAZHJzL2Uyb0RvYy54bWxQSwUGAAAAAAYABgBZAQAA2wUAAAAA&#10;">
                <v:fill on="f" focussize="0,0"/>
                <v:stroke on="f" weight="0.5pt"/>
                <v:imagedata o:title=""/>
                <o:lock v:ext="edit" aspectratio="f"/>
                <v:textbox>
                  <w:txbxContent>
                    <w:p>
                      <w:pPr>
                        <w:pStyle w:val="23"/>
                        <w:keepNext w:val="0"/>
                        <w:keepLines w:val="0"/>
                        <w:pageBreakBefore w:val="0"/>
                        <w:widowControl w:val="0"/>
                        <w:kinsoku/>
                        <w:wordWrap/>
                        <w:overflowPunct/>
                        <w:topLinePunct w:val="0"/>
                        <w:autoSpaceDE/>
                        <w:autoSpaceDN/>
                        <w:bidi w:val="0"/>
                        <w:adjustRightInd/>
                        <w:snapToGrid/>
                        <w:spacing w:after="0"/>
                        <w:ind w:left="0" w:leftChars="0" w:firstLine="0" w:firstLineChars="0"/>
                        <w:jc w:val="center"/>
                        <w:textAlignment w:val="auto"/>
                        <w:rPr>
                          <w:rFonts w:hint="eastAsia" w:ascii="微软雅黑" w:hAnsi="微软雅黑" w:eastAsia="微软雅黑" w:cs="微软雅黑"/>
                          <w:b/>
                          <w:bCs/>
                          <w:color w:val="2E93B0"/>
                          <w:sz w:val="72"/>
                          <w:szCs w:val="72"/>
                          <w:lang w:val="en-US" w:eastAsia="zh-CN"/>
                        </w:rPr>
                      </w:pPr>
                      <w:r>
                        <w:rPr>
                          <w:rFonts w:hint="eastAsia" w:ascii="微软雅黑" w:hAnsi="微软雅黑" w:eastAsia="微软雅黑" w:cs="微软雅黑"/>
                          <w:b/>
                          <w:bCs/>
                          <w:color w:val="2E93B0"/>
                          <w:sz w:val="72"/>
                          <w:szCs w:val="72"/>
                          <w:lang w:val="en-US" w:eastAsia="zh-CN"/>
                        </w:rPr>
                        <w:t>竞争性磋商采购文件</w:t>
                      </w:r>
                    </w:p>
                  </w:txbxContent>
                </v:textbox>
              </v:shape>
            </w:pict>
          </mc:Fallback>
        </mc:AlternateContent>
      </w:r>
      <w:r>
        <w:rPr>
          <w:sz w:val="21"/>
        </w:rPr>
        <mc:AlternateContent>
          <mc:Choice Requires="wps">
            <w:drawing>
              <wp:anchor distT="0" distB="0" distL="114300" distR="114300" simplePos="0" relativeHeight="251665408" behindDoc="0" locked="0" layoutInCell="1" allowOverlap="1">
                <wp:simplePos x="0" y="0"/>
                <wp:positionH relativeFrom="column">
                  <wp:posOffset>-86360</wp:posOffset>
                </wp:positionH>
                <wp:positionV relativeFrom="paragraph">
                  <wp:posOffset>4860925</wp:posOffset>
                </wp:positionV>
                <wp:extent cx="5464175" cy="2486025"/>
                <wp:effectExtent l="0" t="0" r="0" b="0"/>
                <wp:wrapNone/>
                <wp:docPr id="6" name="文本框 6"/>
                <wp:cNvGraphicFramePr/>
                <a:graphic xmlns:a="http://schemas.openxmlformats.org/drawingml/2006/main">
                  <a:graphicData uri="http://schemas.microsoft.com/office/word/2010/wordprocessingShape">
                    <wps:wsp>
                      <wps:cNvSpPr txBox="1"/>
                      <wps:spPr>
                        <a:xfrm>
                          <a:off x="0" y="0"/>
                          <a:ext cx="5464175" cy="248602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jc w:val="left"/>
                              <w:rPr>
                                <w:rFonts w:hint="eastAsia"/>
                                <w:lang w:val="en-US" w:eastAsia="zh-CN"/>
                              </w:rPr>
                            </w:pPr>
                            <w:r>
                              <w:rPr>
                                <w:rFonts w:hint="eastAsia" w:ascii="微软雅黑" w:hAnsi="微软雅黑" w:eastAsia="微软雅黑" w:cs="微软雅黑"/>
                                <w:b/>
                                <w:bCs/>
                                <w:color w:val="237085"/>
                                <w:sz w:val="32"/>
                                <w:szCs w:val="32"/>
                                <w:lang w:val="en-US" w:eastAsia="zh-CN"/>
                              </w:rPr>
                              <w:t>采购人：木垒县人民医院 （盖章）</w:t>
                            </w:r>
                          </w:p>
                          <w:p>
                            <w:pPr>
                              <w:jc w:val="left"/>
                              <w:rPr>
                                <w:rFonts w:hint="eastAsia" w:ascii="微软雅黑" w:hAnsi="微软雅黑" w:eastAsia="微软雅黑" w:cs="微软雅黑"/>
                                <w:b/>
                                <w:bCs/>
                                <w:color w:val="237085"/>
                                <w:sz w:val="32"/>
                                <w:szCs w:val="32"/>
                                <w:lang w:val="en-US" w:eastAsia="zh-CN"/>
                              </w:rPr>
                            </w:pPr>
                          </w:p>
                          <w:p>
                            <w:pPr>
                              <w:jc w:val="left"/>
                              <w:rPr>
                                <w:rFonts w:hint="eastAsia" w:ascii="微软雅黑" w:hAnsi="微软雅黑" w:eastAsia="微软雅黑" w:cs="微软雅黑"/>
                                <w:b/>
                                <w:bCs/>
                                <w:color w:val="237085"/>
                                <w:sz w:val="32"/>
                                <w:szCs w:val="32"/>
                                <w:lang w:val="en-US" w:eastAsia="zh-CN"/>
                              </w:rPr>
                            </w:pPr>
                            <w:r>
                              <w:rPr>
                                <w:rFonts w:hint="eastAsia" w:ascii="微软雅黑" w:hAnsi="微软雅黑" w:eastAsia="微软雅黑" w:cs="微软雅黑"/>
                                <w:b/>
                                <w:bCs/>
                                <w:color w:val="237085"/>
                                <w:sz w:val="32"/>
                                <w:szCs w:val="32"/>
                                <w:lang w:val="en-US" w:eastAsia="zh-CN"/>
                              </w:rPr>
                              <w:t>采购代理机构：新疆华远博辰工程项目管理有限公司（盖章）</w:t>
                            </w:r>
                          </w:p>
                          <w:p>
                            <w:pPr>
                              <w:jc w:val="center"/>
                              <w:rPr>
                                <w:rFonts w:hint="eastAsia" w:ascii="微软雅黑" w:hAnsi="微软雅黑" w:eastAsia="微软雅黑" w:cs="微软雅黑"/>
                                <w:b/>
                                <w:bCs/>
                                <w:color w:val="237085"/>
                                <w:sz w:val="32"/>
                                <w:szCs w:val="32"/>
                                <w:lang w:val="en-US" w:eastAsia="zh-CN"/>
                              </w:rPr>
                            </w:pPr>
                          </w:p>
                          <w:p>
                            <w:pPr>
                              <w:jc w:val="center"/>
                              <w:rPr>
                                <w:rFonts w:hint="eastAsia" w:ascii="微软雅黑" w:hAnsi="微软雅黑" w:eastAsia="微软雅黑" w:cs="微软雅黑"/>
                                <w:b/>
                                <w:bCs/>
                                <w:color w:val="237085"/>
                                <w:sz w:val="32"/>
                                <w:szCs w:val="32"/>
                              </w:rPr>
                            </w:pPr>
                            <w:r>
                              <w:rPr>
                                <w:rFonts w:hint="eastAsia" w:ascii="微软雅黑" w:hAnsi="微软雅黑" w:eastAsia="微软雅黑" w:cs="微软雅黑"/>
                                <w:b/>
                                <w:bCs/>
                                <w:color w:val="237085"/>
                                <w:sz w:val="32"/>
                                <w:szCs w:val="32"/>
                                <w:lang w:val="en-US" w:eastAsia="zh-CN"/>
                              </w:rPr>
                              <w:t>日期：2024年01月</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6.8pt;margin-top:382.75pt;height:195.75pt;width:430.25pt;z-index:251665408;mso-width-relative:page;mso-height-relative:page;" filled="f" stroked="f" coordsize="21600,21600" o:gfxdata="UEsDBAoAAAAAAIdO4kAAAAAAAAAAAAAAAAAEAAAAZHJzL1BLAwQUAAAACACHTuJAMw3bAt0AAAAM&#10;AQAADwAAAGRycy9kb3ducmV2LnhtbE2Py07DMBBF90j8gzVI7Fo7haQhxKlQpAoJ0UVLN+wmsZtE&#10;+BFi9wFfz7CC5ege3XumXF2sYSc9hcE7CclcANOu9WpwnYT923qWAwsRnULjnZbwpQOsquurEgvl&#10;z26rT7vYMSpxoUAJfYxjwXloe20xzP2oHWUHP1mMdE4dVxOeqdwavhAi4xYHRws9jrrudfuxO1oJ&#10;L/V6g9tmYfNvUz+/Hp7Gz/17KuXtTSIegUV9iX8w/OqTOlTk1PijU4EZCbPkLiNUwjJLU2BE5PfZ&#10;A7CG0CRdCuBVyf8/Uf0AUEsDBBQAAAAIAIdO4kC9B9GiPAIAAGcEAAAOAAAAZHJzL2Uyb0RvYy54&#10;bWytVMGO0zAQvSPxD5bvNGlJu0vVdFW2KkJasSsVxNl1nCaS7TG226R8APwBJy7c+a5+B2Mn7VYL&#10;hz1wccczkzd+b2Y6u2mVJHthXQ06p8NBSonQHIpab3P66ePq1TUlzjNdMAla5PQgHL2Zv3wxa8xU&#10;jKACWQhLEES7aWNyWnlvpknieCUUcwMwQmOwBKuYx6vdJoVlDaIrmYzSdJI0YAtjgQvn0LvsgrRH&#10;tM8BhLKsuVgC3ymhfYdqhWQeKbmqNo7O42vLUnB/X5ZOeCJzikx9PLEI2ptwJvMZm24tM1XN+yew&#10;5zzhCSfFao1Fz1BL5hnZ2fovKFVzCw5KP+Cgko5IVARZDNMn2qwrZkTkglI7cxbd/T9Y/mH/YEld&#10;5HRCiWYKG3788f348/fx1zcyCfI0xk0xa20wz7dvocWhOfkdOgPrtrQq/CIfgnEU93AWV7SecHSO&#10;s0k2vBpTwjE2yq4n6WgccJLHz411/p0ARYKRU4vdi6Ky/Z3zXeopJVTTsKqljB2UmjRI4fU4jR+c&#10;IwguNdYIJLrHBsu3m7ZntoHigMQsdJPhDF/VWPyOOf/ALI4CcsFl8fd4lBKwCPQWJRXYr//yh3zs&#10;EEYpaXC0cuq+7JgVlMj3Gnv3ZphlYRbjJRtfjfBiLyOby4jeqVvA6R3iWhoezZDv5cksLajPuFOL&#10;UBVDTHOsnVN/Mm99N/C4k1wsFjEJp88wf6fXhgfoTs7FzkNZR6WDTJ02vXo4f7FX/a6EAb+8x6zH&#10;/4f5H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LIEAABbQ29udGVudF9UeXBlc10ueG1sUEsBAhQACgAAAAAAh07iQAAAAAAAAAAAAAAAAAYAAAAA&#10;AAAAAAAQAAAAlAMAAF9yZWxzL1BLAQIUABQAAAAIAIdO4kCKFGY80QAAAJQBAAALAAAAAAAAAAEA&#10;IAAAALgDAABfcmVscy8ucmVsc1BLAQIUAAoAAAAAAIdO4kAAAAAAAAAAAAAAAAAEAAAAAAAAAAAA&#10;EAAAAAAAAABkcnMvUEsBAhQAFAAAAAgAh07iQDMN2wLdAAAADAEAAA8AAAAAAAAAAQAgAAAAIgAA&#10;AGRycy9kb3ducmV2LnhtbFBLAQIUABQAAAAIAIdO4kC9B9GiPAIAAGcEAAAOAAAAAAAAAAEAIAAA&#10;ACwBAABkcnMvZTJvRG9jLnhtbFBLBQYAAAAABgAGAFkBAADaBQAAAAA=&#10;">
                <v:fill on="f" focussize="0,0"/>
                <v:stroke on="f" weight="0.5pt"/>
                <v:imagedata o:title=""/>
                <o:lock v:ext="edit" aspectratio="f"/>
                <v:textbox>
                  <w:txbxContent>
                    <w:p>
                      <w:pPr>
                        <w:jc w:val="left"/>
                        <w:rPr>
                          <w:rFonts w:hint="eastAsia"/>
                          <w:lang w:val="en-US" w:eastAsia="zh-CN"/>
                        </w:rPr>
                      </w:pPr>
                      <w:r>
                        <w:rPr>
                          <w:rFonts w:hint="eastAsia" w:ascii="微软雅黑" w:hAnsi="微软雅黑" w:eastAsia="微软雅黑" w:cs="微软雅黑"/>
                          <w:b/>
                          <w:bCs/>
                          <w:color w:val="237085"/>
                          <w:sz w:val="32"/>
                          <w:szCs w:val="32"/>
                          <w:lang w:val="en-US" w:eastAsia="zh-CN"/>
                        </w:rPr>
                        <w:t>采购人：木垒县人民医院 （盖章）</w:t>
                      </w:r>
                    </w:p>
                    <w:p>
                      <w:pPr>
                        <w:jc w:val="left"/>
                        <w:rPr>
                          <w:rFonts w:hint="eastAsia" w:ascii="微软雅黑" w:hAnsi="微软雅黑" w:eastAsia="微软雅黑" w:cs="微软雅黑"/>
                          <w:b/>
                          <w:bCs/>
                          <w:color w:val="237085"/>
                          <w:sz w:val="32"/>
                          <w:szCs w:val="32"/>
                          <w:lang w:val="en-US" w:eastAsia="zh-CN"/>
                        </w:rPr>
                      </w:pPr>
                    </w:p>
                    <w:p>
                      <w:pPr>
                        <w:jc w:val="left"/>
                        <w:rPr>
                          <w:rFonts w:hint="eastAsia" w:ascii="微软雅黑" w:hAnsi="微软雅黑" w:eastAsia="微软雅黑" w:cs="微软雅黑"/>
                          <w:b/>
                          <w:bCs/>
                          <w:color w:val="237085"/>
                          <w:sz w:val="32"/>
                          <w:szCs w:val="32"/>
                          <w:lang w:val="en-US" w:eastAsia="zh-CN"/>
                        </w:rPr>
                      </w:pPr>
                      <w:r>
                        <w:rPr>
                          <w:rFonts w:hint="eastAsia" w:ascii="微软雅黑" w:hAnsi="微软雅黑" w:eastAsia="微软雅黑" w:cs="微软雅黑"/>
                          <w:b/>
                          <w:bCs/>
                          <w:color w:val="237085"/>
                          <w:sz w:val="32"/>
                          <w:szCs w:val="32"/>
                          <w:lang w:val="en-US" w:eastAsia="zh-CN"/>
                        </w:rPr>
                        <w:t>采购代理机构：新疆华远博辰工程项目管理有限公司（盖章）</w:t>
                      </w:r>
                    </w:p>
                    <w:p>
                      <w:pPr>
                        <w:jc w:val="center"/>
                        <w:rPr>
                          <w:rFonts w:hint="eastAsia" w:ascii="微软雅黑" w:hAnsi="微软雅黑" w:eastAsia="微软雅黑" w:cs="微软雅黑"/>
                          <w:b/>
                          <w:bCs/>
                          <w:color w:val="237085"/>
                          <w:sz w:val="32"/>
                          <w:szCs w:val="32"/>
                          <w:lang w:val="en-US" w:eastAsia="zh-CN"/>
                        </w:rPr>
                      </w:pPr>
                    </w:p>
                    <w:p>
                      <w:pPr>
                        <w:jc w:val="center"/>
                        <w:rPr>
                          <w:rFonts w:hint="eastAsia" w:ascii="微软雅黑" w:hAnsi="微软雅黑" w:eastAsia="微软雅黑" w:cs="微软雅黑"/>
                          <w:b/>
                          <w:bCs/>
                          <w:color w:val="237085"/>
                          <w:sz w:val="32"/>
                          <w:szCs w:val="32"/>
                        </w:rPr>
                      </w:pPr>
                      <w:r>
                        <w:rPr>
                          <w:rFonts w:hint="eastAsia" w:ascii="微软雅黑" w:hAnsi="微软雅黑" w:eastAsia="微软雅黑" w:cs="微软雅黑"/>
                          <w:b/>
                          <w:bCs/>
                          <w:color w:val="237085"/>
                          <w:sz w:val="32"/>
                          <w:szCs w:val="32"/>
                          <w:lang w:val="en-US" w:eastAsia="zh-CN"/>
                        </w:rPr>
                        <w:t>日期：2024年01月</w:t>
                      </w:r>
                    </w:p>
                  </w:txbxContent>
                </v:textbox>
              </v:shape>
            </w:pict>
          </mc:Fallback>
        </mc:AlternateContent>
      </w:r>
      <w:r>
        <w:drawing>
          <wp:anchor distT="0" distB="0" distL="114300" distR="114300" simplePos="0" relativeHeight="251661312" behindDoc="1" locked="0" layoutInCell="1" allowOverlap="1">
            <wp:simplePos x="0" y="0"/>
            <wp:positionH relativeFrom="column">
              <wp:posOffset>-1240155</wp:posOffset>
            </wp:positionH>
            <wp:positionV relativeFrom="paragraph">
              <wp:posOffset>-1894205</wp:posOffset>
            </wp:positionV>
            <wp:extent cx="7769225" cy="10739755"/>
            <wp:effectExtent l="0" t="0" r="3175" b="4445"/>
            <wp:wrapNone/>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8"/>
                    <a:stretch>
                      <a:fillRect/>
                    </a:stretch>
                  </pic:blipFill>
                  <pic:spPr>
                    <a:xfrm>
                      <a:off x="0" y="0"/>
                      <a:ext cx="7769225" cy="10739755"/>
                    </a:xfrm>
                    <a:prstGeom prst="rect">
                      <a:avLst/>
                    </a:prstGeom>
                    <a:noFill/>
                    <a:ln>
                      <a:noFill/>
                    </a:ln>
                  </pic:spPr>
                </pic:pic>
              </a:graphicData>
            </a:graphic>
          </wp:anchor>
        </w:drawing>
      </w:r>
    </w:p>
    <w:p>
      <w:pPr>
        <w:pStyle w:val="23"/>
        <w:rPr>
          <w:rFonts w:hint="eastAsia"/>
        </w:rPr>
      </w:pPr>
    </w:p>
    <w:tbl>
      <w:tblPr>
        <w:tblStyle w:val="24"/>
        <w:tblW w:w="9280"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9280"/>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885" w:hRule="atLeast"/>
          <w:jc w:val="center"/>
        </w:trPr>
        <w:tc>
          <w:tcPr>
            <w:tcW w:w="9280" w:type="dxa"/>
            <w:tcBorders>
              <w:tl2br w:val="nil"/>
              <w:tr2bl w:val="nil"/>
            </w:tcBorders>
            <w:noWrap w:val="0"/>
            <w:vAlign w:val="top"/>
          </w:tcPr>
          <w:p>
            <w:pPr>
              <w:spacing w:line="360" w:lineRule="auto"/>
              <w:ind w:right="36" w:rightChars="15"/>
              <w:jc w:val="center"/>
              <w:rPr>
                <w:rFonts w:hint="eastAsia" w:ascii="仿宋" w:hAnsi="仿宋" w:eastAsia="仿宋" w:cs="Arial"/>
                <w:b/>
                <w:bCs/>
                <w:sz w:val="32"/>
                <w:szCs w:val="32"/>
              </w:rPr>
            </w:pPr>
          </w:p>
          <w:p>
            <w:pPr>
              <w:spacing w:line="360" w:lineRule="auto"/>
              <w:ind w:right="36" w:rightChars="15"/>
              <w:jc w:val="center"/>
              <w:rPr>
                <w:rFonts w:hint="eastAsia" w:ascii="仿宋" w:hAnsi="仿宋" w:eastAsia="仿宋" w:cs="Arial"/>
                <w:b/>
                <w:bCs/>
                <w:sz w:val="32"/>
                <w:szCs w:val="32"/>
              </w:rPr>
            </w:pPr>
          </w:p>
          <w:p>
            <w:pPr>
              <w:spacing w:line="360" w:lineRule="auto"/>
              <w:ind w:right="36" w:rightChars="15"/>
              <w:jc w:val="center"/>
              <w:rPr>
                <w:rFonts w:hint="eastAsia" w:ascii="仿宋" w:hAnsi="仿宋" w:eastAsia="仿宋" w:cs="Arial"/>
                <w:b/>
                <w:bCs/>
                <w:sz w:val="32"/>
                <w:szCs w:val="32"/>
              </w:rPr>
            </w:pPr>
            <w:r>
              <w:rPr>
                <w:rFonts w:hint="eastAsia" w:ascii="仿宋" w:hAnsi="仿宋" w:eastAsia="仿宋" w:cs="Arial"/>
                <w:b/>
                <w:bCs/>
                <w:sz w:val="32"/>
                <w:szCs w:val="32"/>
              </w:rPr>
              <w:t>采购文件确认</w:t>
            </w:r>
            <w:r>
              <w:rPr>
                <w:rFonts w:hint="eastAsia" w:ascii="仿宋" w:hAnsi="仿宋" w:eastAsia="仿宋" w:cs="Arial"/>
                <w:b/>
                <w:bCs/>
                <w:sz w:val="32"/>
                <w:szCs w:val="32"/>
                <w:lang w:val="en-US" w:eastAsia="zh-CN"/>
              </w:rPr>
              <w:t>表</w:t>
            </w:r>
          </w:p>
          <w:p>
            <w:pPr>
              <w:spacing w:line="360" w:lineRule="auto"/>
              <w:ind w:firstLine="720" w:firstLineChars="300"/>
              <w:jc w:val="both"/>
              <w:rPr>
                <w:rFonts w:hint="eastAsia" w:ascii="仿宋" w:hAnsi="仿宋" w:eastAsia="仿宋" w:cs="Arial"/>
                <w:sz w:val="24"/>
                <w:szCs w:val="24"/>
                <w:lang w:val="en-US" w:eastAsia="zh-CN"/>
              </w:rPr>
            </w:pPr>
          </w:p>
          <w:p>
            <w:pPr>
              <w:spacing w:line="360" w:lineRule="auto"/>
              <w:jc w:val="both"/>
              <w:rPr>
                <w:rFonts w:hint="default" w:ascii="仿宋" w:hAnsi="仿宋" w:eastAsia="仿宋" w:cs="Arial"/>
                <w:sz w:val="28"/>
                <w:szCs w:val="28"/>
                <w:highlight w:val="none"/>
                <w:lang w:val="en-US" w:eastAsia="zh-CN"/>
              </w:rPr>
            </w:pPr>
            <w:r>
              <w:rPr>
                <w:rFonts w:hint="eastAsia" w:ascii="仿宋" w:hAnsi="仿宋" w:eastAsia="仿宋" w:cs="Arial"/>
                <w:sz w:val="28"/>
                <w:szCs w:val="28"/>
                <w:lang w:val="en-US" w:eastAsia="zh-CN"/>
              </w:rPr>
              <w:t>新疆</w:t>
            </w:r>
            <w:r>
              <w:rPr>
                <w:rFonts w:hint="eastAsia" w:ascii="仿宋" w:hAnsi="仿宋" w:eastAsia="仿宋" w:cs="Arial"/>
                <w:sz w:val="28"/>
                <w:szCs w:val="28"/>
                <w:highlight w:val="none"/>
                <w:lang w:val="en-US" w:eastAsia="zh-CN"/>
              </w:rPr>
              <w:t>华远博辰工程项目管理有限公司：</w:t>
            </w:r>
          </w:p>
          <w:p>
            <w:pPr>
              <w:spacing w:line="360" w:lineRule="auto"/>
              <w:ind w:firstLine="840" w:firstLineChars="300"/>
              <w:jc w:val="both"/>
              <w:rPr>
                <w:rFonts w:hint="eastAsia" w:ascii="仿宋" w:hAnsi="仿宋" w:eastAsia="仿宋" w:cs="Arial"/>
                <w:sz w:val="28"/>
                <w:szCs w:val="28"/>
                <w:highlight w:val="none"/>
                <w:lang w:val="en-US" w:eastAsia="zh-CN"/>
              </w:rPr>
            </w:pPr>
            <w:r>
              <w:rPr>
                <w:rFonts w:hint="eastAsia" w:ascii="仿宋" w:hAnsi="仿宋" w:eastAsia="仿宋" w:cs="Arial"/>
                <w:sz w:val="28"/>
                <w:szCs w:val="28"/>
                <w:highlight w:val="none"/>
                <w:u w:val="single"/>
                <w:lang w:val="en-US" w:eastAsia="zh-CN"/>
              </w:rPr>
              <w:t>木垒县医共体采购中药饮片1批（二包）（项目编号：HYBC-MLX-ZYYP-2024-SG-03-02）</w:t>
            </w:r>
            <w:r>
              <w:rPr>
                <w:rFonts w:hint="eastAsia" w:ascii="仿宋" w:hAnsi="仿宋" w:eastAsia="仿宋" w:cs="Arial"/>
                <w:sz w:val="28"/>
                <w:szCs w:val="28"/>
                <w:highlight w:val="none"/>
                <w:lang w:val="en-US" w:eastAsia="zh-CN"/>
              </w:rPr>
              <w:t>采购文件，经我单位审核符合我单位提出的招标（采购）要求，同意对外发布。</w:t>
            </w:r>
          </w:p>
          <w:p>
            <w:pPr>
              <w:spacing w:line="360" w:lineRule="auto"/>
              <w:jc w:val="both"/>
              <w:rPr>
                <w:rFonts w:hint="eastAsia" w:ascii="仿宋" w:hAnsi="仿宋" w:eastAsia="仿宋" w:cs="Arial"/>
                <w:sz w:val="28"/>
                <w:szCs w:val="28"/>
                <w:highlight w:val="none"/>
              </w:rPr>
            </w:pPr>
          </w:p>
          <w:p>
            <w:pPr>
              <w:spacing w:line="360" w:lineRule="auto"/>
              <w:ind w:right="240"/>
              <w:jc w:val="both"/>
              <w:rPr>
                <w:rFonts w:hint="eastAsia" w:ascii="仿宋" w:hAnsi="仿宋" w:eastAsia="仿宋" w:cs="Arial"/>
                <w:sz w:val="28"/>
                <w:szCs w:val="28"/>
                <w:highlight w:val="none"/>
              </w:rPr>
            </w:pPr>
          </w:p>
          <w:p>
            <w:pPr>
              <w:spacing w:line="360" w:lineRule="auto"/>
              <w:ind w:right="240"/>
              <w:jc w:val="both"/>
              <w:rPr>
                <w:rFonts w:hint="eastAsia" w:ascii="仿宋" w:hAnsi="仿宋" w:eastAsia="仿宋" w:cs="Arial"/>
                <w:sz w:val="28"/>
                <w:szCs w:val="28"/>
                <w:highlight w:val="none"/>
              </w:rPr>
            </w:pPr>
          </w:p>
          <w:p>
            <w:pPr>
              <w:spacing w:line="360" w:lineRule="auto"/>
              <w:ind w:right="840"/>
              <w:jc w:val="both"/>
              <w:rPr>
                <w:rFonts w:ascii="仿宋" w:hAnsi="仿宋" w:eastAsia="仿宋" w:cs="Arial"/>
                <w:sz w:val="28"/>
                <w:szCs w:val="28"/>
                <w:highlight w:val="none"/>
                <w:u w:val="single"/>
              </w:rPr>
            </w:pPr>
            <w:r>
              <w:rPr>
                <w:rFonts w:hint="eastAsia" w:ascii="仿宋" w:hAnsi="仿宋" w:eastAsia="仿宋" w:cs="Times New Roman"/>
                <w:sz w:val="28"/>
                <w:szCs w:val="28"/>
                <w:highlight w:val="none"/>
              </w:rPr>
              <w:t xml:space="preserve">  </w:t>
            </w:r>
            <w:r>
              <w:rPr>
                <w:rFonts w:hint="eastAsia" w:ascii="仿宋" w:hAnsi="仿宋" w:eastAsia="仿宋" w:cs="Times New Roman"/>
                <w:sz w:val="28"/>
                <w:szCs w:val="28"/>
                <w:highlight w:val="none"/>
                <w:lang w:val="en-US" w:eastAsia="zh-CN"/>
              </w:rPr>
              <w:t xml:space="preserve">                采购人：</w:t>
            </w:r>
            <w:r>
              <w:rPr>
                <w:rFonts w:hint="eastAsia" w:ascii="仿宋" w:hAnsi="仿宋" w:eastAsia="仿宋" w:cs="Times New Roman"/>
                <w:sz w:val="28"/>
                <w:szCs w:val="28"/>
                <w:highlight w:val="none"/>
                <w:u w:val="single"/>
                <w:lang w:val="en-US" w:eastAsia="zh-CN"/>
              </w:rPr>
              <w:t xml:space="preserve"> 木垒县人民医院 </w:t>
            </w:r>
            <w:r>
              <w:rPr>
                <w:rFonts w:hint="eastAsia" w:ascii="仿宋" w:hAnsi="仿宋" w:eastAsia="仿宋" w:cs="Arial"/>
                <w:sz w:val="28"/>
                <w:szCs w:val="28"/>
                <w:highlight w:val="none"/>
                <w:u w:val="single"/>
              </w:rPr>
              <w:t>（盖章）</w:t>
            </w:r>
          </w:p>
          <w:p>
            <w:pPr>
              <w:spacing w:line="360" w:lineRule="auto"/>
              <w:ind w:right="960"/>
              <w:jc w:val="both"/>
              <w:rPr>
                <w:rFonts w:ascii="仿宋" w:hAnsi="仿宋" w:eastAsia="仿宋" w:cs="Times New Roman"/>
                <w:b/>
                <w:sz w:val="40"/>
                <w:szCs w:val="32"/>
              </w:rPr>
            </w:pPr>
            <w:r>
              <w:rPr>
                <w:rFonts w:hint="eastAsia" w:ascii="仿宋" w:hAnsi="仿宋" w:eastAsia="仿宋" w:cs="Arial"/>
                <w:sz w:val="28"/>
                <w:szCs w:val="28"/>
              </w:rPr>
              <w:t xml:space="preserve">                               </w:t>
            </w:r>
            <w:r>
              <w:rPr>
                <w:rFonts w:hint="eastAsia" w:ascii="仿宋" w:hAnsi="仿宋" w:eastAsia="仿宋" w:cs="Arial"/>
                <w:sz w:val="28"/>
                <w:szCs w:val="28"/>
                <w:lang w:val="en-US" w:eastAsia="zh-CN"/>
              </w:rPr>
              <w:t>2024年01月</w:t>
            </w:r>
          </w:p>
        </w:tc>
      </w:tr>
    </w:tbl>
    <w:p>
      <w:pPr>
        <w:jc w:val="center"/>
        <w:rPr>
          <w:rFonts w:hint="eastAsia" w:ascii="仿宋_GB2312" w:hAnsi="仿宋_GB2312" w:eastAsia="仿宋_GB2312" w:cs="仿宋_GB2312"/>
          <w:sz w:val="32"/>
          <w:szCs w:val="32"/>
          <w:lang w:val="en-US" w:eastAsia="zh-CN"/>
        </w:rPr>
        <w:sectPr>
          <w:headerReference r:id="rId4" w:type="default"/>
          <w:pgSz w:w="11906" w:h="16838"/>
          <w:pgMar w:top="1440" w:right="1800" w:bottom="1440" w:left="1800" w:header="851" w:footer="992" w:gutter="0"/>
          <w:pgNumType w:fmt="numberInDash"/>
          <w:cols w:space="0" w:num="1"/>
          <w:rtlGutter w:val="0"/>
          <w:docGrid w:type="lines" w:linePitch="387" w:charSpace="0"/>
        </w:sectPr>
      </w:pPr>
    </w:p>
    <w:p>
      <w:pPr>
        <w:jc w:val="both"/>
        <w:rPr>
          <w:rFonts w:hint="eastAsia" w:ascii="仿宋_GB2312" w:hAnsi="仿宋_GB2312" w:eastAsia="仿宋_GB2312" w:cs="仿宋_GB2312"/>
          <w:sz w:val="24"/>
          <w:szCs w:val="24"/>
          <w:lang w:val="en-US" w:eastAsia="zh-CN"/>
        </w:rPr>
      </w:pPr>
    </w:p>
    <w:sdt>
      <w:sdtPr>
        <w:rPr>
          <w:rFonts w:ascii="宋体" w:hAnsi="宋体" w:eastAsia="宋体" w:cs="Times New Roman"/>
          <w:kern w:val="2"/>
          <w:sz w:val="21"/>
          <w:szCs w:val="24"/>
          <w:lang w:val="en-US" w:eastAsia="zh-CN" w:bidi="ar-SA"/>
        </w:rPr>
        <w:id w:val="147457398"/>
        <w15:color w:val="DBDBDB"/>
        <w:docPartObj>
          <w:docPartGallery w:val="Table of Contents"/>
          <w:docPartUnique/>
        </w:docPartObj>
      </w:sdtPr>
      <w:sdtEndPr>
        <w:rPr>
          <w:rFonts w:hint="eastAsia" w:ascii="宋体" w:hAnsi="宋体" w:eastAsia="宋体" w:cs="宋体"/>
          <w:b/>
          <w:kern w:val="44"/>
          <w:sz w:val="36"/>
          <w:szCs w:val="32"/>
          <w:lang w:val="en-US" w:eastAsia="zh-CN" w:bidi="ar-SA"/>
        </w:rPr>
      </w:sdtEndPr>
      <w:sdtContent>
        <w:p>
          <w:pPr>
            <w:spacing w:before="0" w:beforeLines="0" w:after="0" w:afterLines="0" w:line="240" w:lineRule="auto"/>
            <w:ind w:left="0" w:leftChars="0" w:right="0" w:rightChars="0" w:firstLine="0" w:firstLineChars="0"/>
            <w:jc w:val="center"/>
            <w:rPr>
              <w:rFonts w:hint="eastAsia" w:ascii="宋体" w:hAnsi="宋体" w:eastAsia="宋体" w:cs="宋体"/>
              <w:sz w:val="32"/>
              <w:szCs w:val="32"/>
            </w:rPr>
          </w:pPr>
          <w:r>
            <w:rPr>
              <w:rFonts w:hint="eastAsia" w:ascii="宋体" w:hAnsi="宋体" w:eastAsia="宋体" w:cs="宋体"/>
              <w:sz w:val="32"/>
              <w:szCs w:val="32"/>
            </w:rPr>
            <w:t>目</w:t>
          </w:r>
          <w:r>
            <w:rPr>
              <w:rFonts w:hint="eastAsia" w:ascii="宋体" w:hAnsi="宋体" w:eastAsia="宋体" w:cs="宋体"/>
              <w:sz w:val="32"/>
              <w:szCs w:val="32"/>
              <w:lang w:val="en-US" w:eastAsia="zh-CN"/>
            </w:rPr>
            <w:t xml:space="preserve"> </w:t>
          </w:r>
          <w:r>
            <w:rPr>
              <w:rFonts w:hint="eastAsia" w:ascii="宋体" w:hAnsi="宋体" w:eastAsia="宋体" w:cs="宋体"/>
              <w:sz w:val="32"/>
              <w:szCs w:val="32"/>
            </w:rPr>
            <w:t>录</w:t>
          </w:r>
        </w:p>
        <w:p>
          <w:pPr>
            <w:pStyle w:val="22"/>
            <w:rPr>
              <w:rFonts w:hint="eastAsia" w:ascii="宋体" w:hAnsi="宋体" w:eastAsia="宋体" w:cs="宋体"/>
            </w:rPr>
          </w:pPr>
        </w:p>
        <w:p>
          <w:pPr>
            <w:pStyle w:val="18"/>
            <w:keepNext w:val="0"/>
            <w:keepLines w:val="0"/>
            <w:pageBreakBefore w:val="0"/>
            <w:widowControl w:val="0"/>
            <w:tabs>
              <w:tab w:val="right" w:leader="dot" w:pos="8306"/>
            </w:tabs>
            <w:kinsoku/>
            <w:wordWrap/>
            <w:overflowPunct/>
            <w:topLinePunct w:val="0"/>
            <w:autoSpaceDE/>
            <w:autoSpaceDN/>
            <w:bidi w:val="0"/>
            <w:adjustRightInd/>
            <w:snapToGrid/>
            <w:spacing w:line="500" w:lineRule="exact"/>
            <w:textAlignment w:val="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TOC \o "1-2" \h \u </w:instrText>
          </w:r>
          <w:r>
            <w:rPr>
              <w:rFonts w:hint="eastAsia" w:ascii="宋体" w:hAnsi="宋体" w:eastAsia="宋体" w:cs="宋体"/>
              <w:sz w:val="24"/>
              <w:szCs w:val="24"/>
            </w:rPr>
            <w:fldChar w:fldCharType="separate"/>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_Toc4271 </w:instrText>
          </w:r>
          <w:r>
            <w:rPr>
              <w:rFonts w:hint="eastAsia" w:ascii="宋体" w:hAnsi="宋体" w:eastAsia="宋体" w:cs="宋体"/>
              <w:sz w:val="24"/>
              <w:szCs w:val="24"/>
            </w:rPr>
            <w:fldChar w:fldCharType="separate"/>
          </w:r>
          <w:r>
            <w:rPr>
              <w:rFonts w:hint="eastAsia" w:ascii="宋体" w:hAnsi="宋体" w:eastAsia="宋体" w:cs="宋体"/>
              <w:sz w:val="24"/>
              <w:szCs w:val="24"/>
            </w:rPr>
            <w:t xml:space="preserve">第一章 </w:t>
          </w:r>
          <w:r>
            <w:rPr>
              <w:rFonts w:hint="eastAsia" w:ascii="宋体" w:hAnsi="宋体" w:eastAsia="宋体" w:cs="宋体"/>
              <w:sz w:val="24"/>
              <w:szCs w:val="24"/>
              <w:lang w:val="en-US" w:eastAsia="zh-CN"/>
            </w:rPr>
            <w:t>竞争性磋商</w:t>
          </w:r>
          <w:r>
            <w:rPr>
              <w:rFonts w:hint="eastAsia" w:ascii="宋体" w:hAnsi="宋体" w:eastAsia="宋体" w:cs="宋体"/>
              <w:sz w:val="24"/>
              <w:szCs w:val="24"/>
            </w:rPr>
            <w:t>公告</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_Toc4271 \h </w:instrText>
          </w:r>
          <w:r>
            <w:rPr>
              <w:rFonts w:hint="eastAsia" w:ascii="宋体" w:hAnsi="宋体" w:eastAsia="宋体" w:cs="宋体"/>
              <w:sz w:val="24"/>
              <w:szCs w:val="24"/>
            </w:rPr>
            <w:fldChar w:fldCharType="separate"/>
          </w:r>
          <w:r>
            <w:rPr>
              <w:rFonts w:hint="eastAsia" w:ascii="宋体" w:hAnsi="宋体" w:eastAsia="宋体" w:cs="宋体"/>
              <w:sz w:val="24"/>
              <w:szCs w:val="24"/>
            </w:rPr>
            <w:t>1</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pPr>
            <w:pStyle w:val="20"/>
            <w:keepNext w:val="0"/>
            <w:keepLines w:val="0"/>
            <w:pageBreakBefore w:val="0"/>
            <w:widowControl w:val="0"/>
            <w:tabs>
              <w:tab w:val="right" w:leader="dot" w:pos="8306"/>
            </w:tabs>
            <w:kinsoku/>
            <w:wordWrap/>
            <w:overflowPunct/>
            <w:topLinePunct w:val="0"/>
            <w:autoSpaceDE/>
            <w:autoSpaceDN/>
            <w:bidi w:val="0"/>
            <w:adjustRightInd/>
            <w:snapToGrid/>
            <w:spacing w:line="500" w:lineRule="exact"/>
            <w:textAlignment w:val="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_Toc6403 </w:instrText>
          </w:r>
          <w:r>
            <w:rPr>
              <w:rFonts w:hint="eastAsia" w:ascii="宋体" w:hAnsi="宋体" w:eastAsia="宋体" w:cs="宋体"/>
              <w:sz w:val="24"/>
              <w:szCs w:val="24"/>
            </w:rPr>
            <w:fldChar w:fldCharType="separate"/>
          </w:r>
          <w:r>
            <w:rPr>
              <w:rFonts w:hint="eastAsia" w:ascii="宋体" w:hAnsi="宋体" w:eastAsia="宋体" w:cs="宋体"/>
              <w:bCs/>
              <w:sz w:val="24"/>
              <w:szCs w:val="24"/>
            </w:rPr>
            <w:t>一、 项目基本情况</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_Toc6403 \h </w:instrText>
          </w:r>
          <w:r>
            <w:rPr>
              <w:rFonts w:hint="eastAsia" w:ascii="宋体" w:hAnsi="宋体" w:eastAsia="宋体" w:cs="宋体"/>
              <w:sz w:val="24"/>
              <w:szCs w:val="24"/>
            </w:rPr>
            <w:fldChar w:fldCharType="separate"/>
          </w:r>
          <w:r>
            <w:rPr>
              <w:rFonts w:hint="eastAsia" w:ascii="宋体" w:hAnsi="宋体" w:eastAsia="宋体" w:cs="宋体"/>
              <w:sz w:val="24"/>
              <w:szCs w:val="24"/>
            </w:rPr>
            <w:t>1</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pPr>
            <w:pStyle w:val="20"/>
            <w:keepNext w:val="0"/>
            <w:keepLines w:val="0"/>
            <w:pageBreakBefore w:val="0"/>
            <w:widowControl w:val="0"/>
            <w:tabs>
              <w:tab w:val="right" w:leader="dot" w:pos="8306"/>
            </w:tabs>
            <w:kinsoku/>
            <w:wordWrap/>
            <w:overflowPunct/>
            <w:topLinePunct w:val="0"/>
            <w:autoSpaceDE/>
            <w:autoSpaceDN/>
            <w:bidi w:val="0"/>
            <w:adjustRightInd/>
            <w:snapToGrid/>
            <w:spacing w:line="500" w:lineRule="exact"/>
            <w:textAlignment w:val="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_Toc20928 </w:instrText>
          </w:r>
          <w:r>
            <w:rPr>
              <w:rFonts w:hint="eastAsia" w:ascii="宋体" w:hAnsi="宋体" w:eastAsia="宋体" w:cs="宋体"/>
              <w:sz w:val="24"/>
              <w:szCs w:val="24"/>
            </w:rPr>
            <w:fldChar w:fldCharType="separate"/>
          </w:r>
          <w:r>
            <w:rPr>
              <w:rFonts w:hint="eastAsia" w:ascii="宋体" w:hAnsi="宋体" w:eastAsia="宋体" w:cs="宋体"/>
              <w:bCs/>
              <w:sz w:val="24"/>
              <w:szCs w:val="24"/>
            </w:rPr>
            <w:t>二、 申请人的资格要求：</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_Toc20928 \h </w:instrText>
          </w:r>
          <w:r>
            <w:rPr>
              <w:rFonts w:hint="eastAsia" w:ascii="宋体" w:hAnsi="宋体" w:eastAsia="宋体" w:cs="宋体"/>
              <w:sz w:val="24"/>
              <w:szCs w:val="24"/>
            </w:rPr>
            <w:fldChar w:fldCharType="separate"/>
          </w:r>
          <w:r>
            <w:rPr>
              <w:rFonts w:hint="eastAsia" w:ascii="宋体" w:hAnsi="宋体" w:eastAsia="宋体" w:cs="宋体"/>
              <w:sz w:val="24"/>
              <w:szCs w:val="24"/>
            </w:rPr>
            <w:t>1</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pPr>
            <w:pStyle w:val="20"/>
            <w:keepNext w:val="0"/>
            <w:keepLines w:val="0"/>
            <w:pageBreakBefore w:val="0"/>
            <w:widowControl w:val="0"/>
            <w:tabs>
              <w:tab w:val="right" w:leader="dot" w:pos="8306"/>
            </w:tabs>
            <w:kinsoku/>
            <w:wordWrap/>
            <w:overflowPunct/>
            <w:topLinePunct w:val="0"/>
            <w:autoSpaceDE/>
            <w:autoSpaceDN/>
            <w:bidi w:val="0"/>
            <w:adjustRightInd/>
            <w:snapToGrid/>
            <w:spacing w:line="500" w:lineRule="exact"/>
            <w:textAlignment w:val="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_Toc24783 </w:instrText>
          </w:r>
          <w:r>
            <w:rPr>
              <w:rFonts w:hint="eastAsia" w:ascii="宋体" w:hAnsi="宋体" w:eastAsia="宋体" w:cs="宋体"/>
              <w:sz w:val="24"/>
              <w:szCs w:val="24"/>
            </w:rPr>
            <w:fldChar w:fldCharType="separate"/>
          </w:r>
          <w:r>
            <w:rPr>
              <w:rFonts w:hint="eastAsia" w:ascii="宋体" w:hAnsi="宋体" w:eastAsia="宋体" w:cs="宋体"/>
              <w:bCs/>
              <w:sz w:val="24"/>
              <w:szCs w:val="24"/>
              <w:lang w:val="en-US" w:eastAsia="zh-CN"/>
            </w:rPr>
            <w:t>三、 获取采购文件</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_Toc24783 \h </w:instrText>
          </w:r>
          <w:r>
            <w:rPr>
              <w:rFonts w:hint="eastAsia" w:ascii="宋体" w:hAnsi="宋体" w:eastAsia="宋体" w:cs="宋体"/>
              <w:sz w:val="24"/>
              <w:szCs w:val="24"/>
            </w:rPr>
            <w:fldChar w:fldCharType="separate"/>
          </w:r>
          <w:r>
            <w:rPr>
              <w:rFonts w:hint="eastAsia" w:ascii="宋体" w:hAnsi="宋体" w:eastAsia="宋体" w:cs="宋体"/>
              <w:sz w:val="24"/>
              <w:szCs w:val="24"/>
            </w:rPr>
            <w:t>1</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pPr>
            <w:pStyle w:val="20"/>
            <w:keepNext w:val="0"/>
            <w:keepLines w:val="0"/>
            <w:pageBreakBefore w:val="0"/>
            <w:widowControl w:val="0"/>
            <w:tabs>
              <w:tab w:val="right" w:leader="dot" w:pos="8306"/>
            </w:tabs>
            <w:kinsoku/>
            <w:wordWrap/>
            <w:overflowPunct/>
            <w:topLinePunct w:val="0"/>
            <w:autoSpaceDE/>
            <w:autoSpaceDN/>
            <w:bidi w:val="0"/>
            <w:adjustRightInd/>
            <w:snapToGrid/>
            <w:spacing w:line="500" w:lineRule="exact"/>
            <w:textAlignment w:val="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_Toc15490 </w:instrText>
          </w:r>
          <w:r>
            <w:rPr>
              <w:rFonts w:hint="eastAsia" w:ascii="宋体" w:hAnsi="宋体" w:eastAsia="宋体" w:cs="宋体"/>
              <w:sz w:val="24"/>
              <w:szCs w:val="24"/>
            </w:rPr>
            <w:fldChar w:fldCharType="separate"/>
          </w:r>
          <w:r>
            <w:rPr>
              <w:rFonts w:hint="eastAsia" w:ascii="宋体" w:hAnsi="宋体" w:eastAsia="宋体" w:cs="宋体"/>
              <w:bCs/>
              <w:sz w:val="24"/>
              <w:szCs w:val="24"/>
              <w:lang w:val="en-US" w:eastAsia="zh-CN"/>
            </w:rPr>
            <w:t>四、 响应文件提交</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_Toc15490 \h </w:instrText>
          </w:r>
          <w:r>
            <w:rPr>
              <w:rFonts w:hint="eastAsia" w:ascii="宋体" w:hAnsi="宋体" w:eastAsia="宋体" w:cs="宋体"/>
              <w:sz w:val="24"/>
              <w:szCs w:val="24"/>
            </w:rPr>
            <w:fldChar w:fldCharType="separate"/>
          </w:r>
          <w:r>
            <w:rPr>
              <w:rFonts w:hint="eastAsia" w:ascii="宋体" w:hAnsi="宋体" w:eastAsia="宋体" w:cs="宋体"/>
              <w:sz w:val="24"/>
              <w:szCs w:val="24"/>
            </w:rPr>
            <w:t>2</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pPr>
            <w:pStyle w:val="20"/>
            <w:keepNext w:val="0"/>
            <w:keepLines w:val="0"/>
            <w:pageBreakBefore w:val="0"/>
            <w:widowControl w:val="0"/>
            <w:tabs>
              <w:tab w:val="right" w:leader="dot" w:pos="8306"/>
            </w:tabs>
            <w:kinsoku/>
            <w:wordWrap/>
            <w:overflowPunct/>
            <w:topLinePunct w:val="0"/>
            <w:autoSpaceDE/>
            <w:autoSpaceDN/>
            <w:bidi w:val="0"/>
            <w:adjustRightInd/>
            <w:snapToGrid/>
            <w:spacing w:line="500" w:lineRule="exact"/>
            <w:textAlignment w:val="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_Toc12473 </w:instrText>
          </w:r>
          <w:r>
            <w:rPr>
              <w:rFonts w:hint="eastAsia" w:ascii="宋体" w:hAnsi="宋体" w:eastAsia="宋体" w:cs="宋体"/>
              <w:sz w:val="24"/>
              <w:szCs w:val="24"/>
            </w:rPr>
            <w:fldChar w:fldCharType="separate"/>
          </w:r>
          <w:r>
            <w:rPr>
              <w:rFonts w:hint="eastAsia" w:ascii="宋体" w:hAnsi="宋体" w:eastAsia="宋体" w:cs="宋体"/>
              <w:bCs/>
              <w:sz w:val="24"/>
              <w:szCs w:val="24"/>
            </w:rPr>
            <w:t xml:space="preserve">五、 </w:t>
          </w:r>
          <w:r>
            <w:rPr>
              <w:rFonts w:hint="eastAsia" w:ascii="宋体" w:hAnsi="宋体" w:eastAsia="宋体" w:cs="宋体"/>
              <w:bCs/>
              <w:sz w:val="24"/>
              <w:szCs w:val="24"/>
              <w:lang w:val="en-US" w:eastAsia="zh-CN"/>
            </w:rPr>
            <w:t>响应文件开启</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_Toc12473 \h </w:instrText>
          </w:r>
          <w:r>
            <w:rPr>
              <w:rFonts w:hint="eastAsia" w:ascii="宋体" w:hAnsi="宋体" w:eastAsia="宋体" w:cs="宋体"/>
              <w:sz w:val="24"/>
              <w:szCs w:val="24"/>
            </w:rPr>
            <w:fldChar w:fldCharType="separate"/>
          </w:r>
          <w:r>
            <w:rPr>
              <w:rFonts w:hint="eastAsia" w:ascii="宋体" w:hAnsi="宋体" w:eastAsia="宋体" w:cs="宋体"/>
              <w:sz w:val="24"/>
              <w:szCs w:val="24"/>
            </w:rPr>
            <w:t>2</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pPr>
            <w:pStyle w:val="20"/>
            <w:keepNext w:val="0"/>
            <w:keepLines w:val="0"/>
            <w:pageBreakBefore w:val="0"/>
            <w:widowControl w:val="0"/>
            <w:tabs>
              <w:tab w:val="right" w:leader="dot" w:pos="8306"/>
            </w:tabs>
            <w:kinsoku/>
            <w:wordWrap/>
            <w:overflowPunct/>
            <w:topLinePunct w:val="0"/>
            <w:autoSpaceDE/>
            <w:autoSpaceDN/>
            <w:bidi w:val="0"/>
            <w:adjustRightInd/>
            <w:snapToGrid/>
            <w:spacing w:line="500" w:lineRule="exact"/>
            <w:textAlignment w:val="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_Toc6225 </w:instrText>
          </w:r>
          <w:r>
            <w:rPr>
              <w:rFonts w:hint="eastAsia" w:ascii="宋体" w:hAnsi="宋体" w:eastAsia="宋体" w:cs="宋体"/>
              <w:sz w:val="24"/>
              <w:szCs w:val="24"/>
            </w:rPr>
            <w:fldChar w:fldCharType="separate"/>
          </w:r>
          <w:r>
            <w:rPr>
              <w:rFonts w:hint="eastAsia" w:ascii="宋体" w:hAnsi="宋体" w:eastAsia="宋体" w:cs="宋体"/>
              <w:bCs/>
              <w:sz w:val="24"/>
              <w:szCs w:val="24"/>
              <w:lang w:val="en-US" w:eastAsia="zh-CN"/>
            </w:rPr>
            <w:t>六、 公告期限</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_Toc6225 \h </w:instrText>
          </w:r>
          <w:r>
            <w:rPr>
              <w:rFonts w:hint="eastAsia" w:ascii="宋体" w:hAnsi="宋体" w:eastAsia="宋体" w:cs="宋体"/>
              <w:sz w:val="24"/>
              <w:szCs w:val="24"/>
            </w:rPr>
            <w:fldChar w:fldCharType="separate"/>
          </w:r>
          <w:r>
            <w:rPr>
              <w:rFonts w:hint="eastAsia" w:ascii="宋体" w:hAnsi="宋体" w:eastAsia="宋体" w:cs="宋体"/>
              <w:sz w:val="24"/>
              <w:szCs w:val="24"/>
            </w:rPr>
            <w:t>2</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pPr>
            <w:pStyle w:val="20"/>
            <w:keepNext w:val="0"/>
            <w:keepLines w:val="0"/>
            <w:pageBreakBefore w:val="0"/>
            <w:widowControl w:val="0"/>
            <w:tabs>
              <w:tab w:val="right" w:leader="dot" w:pos="8306"/>
            </w:tabs>
            <w:kinsoku/>
            <w:wordWrap/>
            <w:overflowPunct/>
            <w:topLinePunct w:val="0"/>
            <w:autoSpaceDE/>
            <w:autoSpaceDN/>
            <w:bidi w:val="0"/>
            <w:adjustRightInd/>
            <w:snapToGrid/>
            <w:spacing w:line="500" w:lineRule="exact"/>
            <w:textAlignment w:val="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_Toc17985 </w:instrText>
          </w:r>
          <w:r>
            <w:rPr>
              <w:rFonts w:hint="eastAsia" w:ascii="宋体" w:hAnsi="宋体" w:eastAsia="宋体" w:cs="宋体"/>
              <w:sz w:val="24"/>
              <w:szCs w:val="24"/>
            </w:rPr>
            <w:fldChar w:fldCharType="separate"/>
          </w:r>
          <w:r>
            <w:rPr>
              <w:rFonts w:hint="eastAsia" w:ascii="宋体" w:hAnsi="宋体" w:eastAsia="宋体" w:cs="宋体"/>
              <w:bCs/>
              <w:sz w:val="24"/>
              <w:szCs w:val="24"/>
              <w:lang w:val="en-US" w:eastAsia="zh-CN"/>
            </w:rPr>
            <w:t>七、 其他补充事宜</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_Toc17985 \h </w:instrText>
          </w:r>
          <w:r>
            <w:rPr>
              <w:rFonts w:hint="eastAsia" w:ascii="宋体" w:hAnsi="宋体" w:eastAsia="宋体" w:cs="宋体"/>
              <w:sz w:val="24"/>
              <w:szCs w:val="24"/>
            </w:rPr>
            <w:fldChar w:fldCharType="separate"/>
          </w:r>
          <w:r>
            <w:rPr>
              <w:rFonts w:hint="eastAsia" w:ascii="宋体" w:hAnsi="宋体" w:eastAsia="宋体" w:cs="宋体"/>
              <w:sz w:val="24"/>
              <w:szCs w:val="24"/>
            </w:rPr>
            <w:t>2</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pPr>
            <w:pStyle w:val="20"/>
            <w:keepNext w:val="0"/>
            <w:keepLines w:val="0"/>
            <w:pageBreakBefore w:val="0"/>
            <w:widowControl w:val="0"/>
            <w:tabs>
              <w:tab w:val="right" w:leader="dot" w:pos="8306"/>
            </w:tabs>
            <w:kinsoku/>
            <w:wordWrap/>
            <w:overflowPunct/>
            <w:topLinePunct w:val="0"/>
            <w:autoSpaceDE/>
            <w:autoSpaceDN/>
            <w:bidi w:val="0"/>
            <w:adjustRightInd/>
            <w:snapToGrid/>
            <w:spacing w:line="500" w:lineRule="exact"/>
            <w:textAlignment w:val="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_Toc14842 </w:instrText>
          </w:r>
          <w:r>
            <w:rPr>
              <w:rFonts w:hint="eastAsia" w:ascii="宋体" w:hAnsi="宋体" w:eastAsia="宋体" w:cs="宋体"/>
              <w:sz w:val="24"/>
              <w:szCs w:val="24"/>
            </w:rPr>
            <w:fldChar w:fldCharType="separate"/>
          </w:r>
          <w:r>
            <w:rPr>
              <w:rFonts w:hint="eastAsia" w:ascii="宋体" w:hAnsi="宋体" w:eastAsia="宋体" w:cs="宋体"/>
              <w:bCs/>
              <w:sz w:val="24"/>
              <w:szCs w:val="24"/>
            </w:rPr>
            <w:t>八、 对本次采购提出询问，请按以下方式联系</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_Toc14842 \h </w:instrText>
          </w:r>
          <w:r>
            <w:rPr>
              <w:rFonts w:hint="eastAsia" w:ascii="宋体" w:hAnsi="宋体" w:eastAsia="宋体" w:cs="宋体"/>
              <w:sz w:val="24"/>
              <w:szCs w:val="24"/>
            </w:rPr>
            <w:fldChar w:fldCharType="separate"/>
          </w:r>
          <w:r>
            <w:rPr>
              <w:rFonts w:hint="eastAsia" w:ascii="宋体" w:hAnsi="宋体" w:eastAsia="宋体" w:cs="宋体"/>
              <w:sz w:val="24"/>
              <w:szCs w:val="24"/>
            </w:rPr>
            <w:t>2</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pPr>
            <w:pStyle w:val="18"/>
            <w:keepNext w:val="0"/>
            <w:keepLines w:val="0"/>
            <w:pageBreakBefore w:val="0"/>
            <w:widowControl w:val="0"/>
            <w:tabs>
              <w:tab w:val="right" w:leader="dot" w:pos="8306"/>
            </w:tabs>
            <w:kinsoku/>
            <w:wordWrap/>
            <w:overflowPunct/>
            <w:topLinePunct w:val="0"/>
            <w:autoSpaceDE/>
            <w:autoSpaceDN/>
            <w:bidi w:val="0"/>
            <w:adjustRightInd/>
            <w:snapToGrid/>
            <w:spacing w:line="500" w:lineRule="exact"/>
            <w:textAlignment w:val="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_Toc8992 </w:instrText>
          </w:r>
          <w:r>
            <w:rPr>
              <w:rFonts w:hint="eastAsia" w:ascii="宋体" w:hAnsi="宋体" w:eastAsia="宋体" w:cs="宋体"/>
              <w:sz w:val="24"/>
              <w:szCs w:val="24"/>
            </w:rPr>
            <w:fldChar w:fldCharType="separate"/>
          </w:r>
          <w:r>
            <w:rPr>
              <w:rFonts w:hint="eastAsia" w:ascii="宋体" w:hAnsi="宋体" w:eastAsia="宋体" w:cs="宋体"/>
              <w:sz w:val="24"/>
              <w:szCs w:val="24"/>
              <w:lang w:val="en-US" w:eastAsia="zh-CN"/>
            </w:rPr>
            <w:t>第二章 供应商须知前附表</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_Toc8992 \h </w:instrText>
          </w:r>
          <w:r>
            <w:rPr>
              <w:rFonts w:hint="eastAsia" w:ascii="宋体" w:hAnsi="宋体" w:eastAsia="宋体" w:cs="宋体"/>
              <w:sz w:val="24"/>
              <w:szCs w:val="24"/>
            </w:rPr>
            <w:fldChar w:fldCharType="separate"/>
          </w:r>
          <w:r>
            <w:rPr>
              <w:rFonts w:hint="eastAsia" w:ascii="宋体" w:hAnsi="宋体" w:eastAsia="宋体" w:cs="宋体"/>
              <w:sz w:val="24"/>
              <w:szCs w:val="24"/>
            </w:rPr>
            <w:t>4</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pPr>
            <w:pStyle w:val="18"/>
            <w:keepNext w:val="0"/>
            <w:keepLines w:val="0"/>
            <w:pageBreakBefore w:val="0"/>
            <w:widowControl w:val="0"/>
            <w:tabs>
              <w:tab w:val="right" w:leader="dot" w:pos="8306"/>
            </w:tabs>
            <w:kinsoku/>
            <w:wordWrap/>
            <w:overflowPunct/>
            <w:topLinePunct w:val="0"/>
            <w:autoSpaceDE/>
            <w:autoSpaceDN/>
            <w:bidi w:val="0"/>
            <w:adjustRightInd/>
            <w:snapToGrid/>
            <w:spacing w:line="500" w:lineRule="exact"/>
            <w:textAlignment w:val="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_Toc9197 </w:instrText>
          </w:r>
          <w:r>
            <w:rPr>
              <w:rFonts w:hint="eastAsia" w:ascii="宋体" w:hAnsi="宋体" w:eastAsia="宋体" w:cs="宋体"/>
              <w:sz w:val="24"/>
              <w:szCs w:val="24"/>
            </w:rPr>
            <w:fldChar w:fldCharType="separate"/>
          </w:r>
          <w:r>
            <w:rPr>
              <w:rFonts w:hint="eastAsia" w:ascii="宋体" w:hAnsi="宋体" w:eastAsia="宋体" w:cs="宋体"/>
              <w:sz w:val="24"/>
              <w:szCs w:val="24"/>
              <w:lang w:val="en-US" w:eastAsia="zh-CN"/>
            </w:rPr>
            <w:t>第三章 供应商须知</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_Toc9197 \h </w:instrText>
          </w:r>
          <w:r>
            <w:rPr>
              <w:rFonts w:hint="eastAsia" w:ascii="宋体" w:hAnsi="宋体" w:eastAsia="宋体" w:cs="宋体"/>
              <w:sz w:val="24"/>
              <w:szCs w:val="24"/>
            </w:rPr>
            <w:fldChar w:fldCharType="separate"/>
          </w:r>
          <w:r>
            <w:rPr>
              <w:rFonts w:hint="eastAsia" w:ascii="宋体" w:hAnsi="宋体" w:eastAsia="宋体" w:cs="宋体"/>
              <w:sz w:val="24"/>
              <w:szCs w:val="24"/>
            </w:rPr>
            <w:t>8</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pPr>
            <w:pStyle w:val="20"/>
            <w:keepNext w:val="0"/>
            <w:keepLines w:val="0"/>
            <w:pageBreakBefore w:val="0"/>
            <w:widowControl w:val="0"/>
            <w:tabs>
              <w:tab w:val="right" w:leader="dot" w:pos="8306"/>
            </w:tabs>
            <w:kinsoku/>
            <w:wordWrap/>
            <w:overflowPunct/>
            <w:topLinePunct w:val="0"/>
            <w:autoSpaceDE/>
            <w:autoSpaceDN/>
            <w:bidi w:val="0"/>
            <w:adjustRightInd/>
            <w:snapToGrid/>
            <w:spacing w:line="500" w:lineRule="exact"/>
            <w:textAlignment w:val="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_Toc4412 </w:instrText>
          </w:r>
          <w:r>
            <w:rPr>
              <w:rFonts w:hint="eastAsia" w:ascii="宋体" w:hAnsi="宋体" w:eastAsia="宋体" w:cs="宋体"/>
              <w:sz w:val="24"/>
              <w:szCs w:val="24"/>
            </w:rPr>
            <w:fldChar w:fldCharType="separate"/>
          </w:r>
          <w:r>
            <w:rPr>
              <w:rFonts w:hint="eastAsia" w:ascii="宋体" w:hAnsi="宋体" w:eastAsia="宋体" w:cs="宋体"/>
              <w:bCs/>
              <w:sz w:val="24"/>
              <w:szCs w:val="24"/>
            </w:rPr>
            <w:t>一、 说 明</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_Toc4412 \h </w:instrText>
          </w:r>
          <w:r>
            <w:rPr>
              <w:rFonts w:hint="eastAsia" w:ascii="宋体" w:hAnsi="宋体" w:eastAsia="宋体" w:cs="宋体"/>
              <w:sz w:val="24"/>
              <w:szCs w:val="24"/>
            </w:rPr>
            <w:fldChar w:fldCharType="separate"/>
          </w:r>
          <w:r>
            <w:rPr>
              <w:rFonts w:hint="eastAsia" w:ascii="宋体" w:hAnsi="宋体" w:eastAsia="宋体" w:cs="宋体"/>
              <w:sz w:val="24"/>
              <w:szCs w:val="24"/>
            </w:rPr>
            <w:t>8</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pPr>
            <w:pStyle w:val="20"/>
            <w:keepNext w:val="0"/>
            <w:keepLines w:val="0"/>
            <w:pageBreakBefore w:val="0"/>
            <w:widowControl w:val="0"/>
            <w:tabs>
              <w:tab w:val="right" w:leader="dot" w:pos="8306"/>
            </w:tabs>
            <w:kinsoku/>
            <w:wordWrap/>
            <w:overflowPunct/>
            <w:topLinePunct w:val="0"/>
            <w:autoSpaceDE/>
            <w:autoSpaceDN/>
            <w:bidi w:val="0"/>
            <w:adjustRightInd/>
            <w:snapToGrid/>
            <w:spacing w:line="500" w:lineRule="exact"/>
            <w:textAlignment w:val="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_Toc19680 </w:instrText>
          </w:r>
          <w:r>
            <w:rPr>
              <w:rFonts w:hint="eastAsia" w:ascii="宋体" w:hAnsi="宋体" w:eastAsia="宋体" w:cs="宋体"/>
              <w:sz w:val="24"/>
              <w:szCs w:val="24"/>
            </w:rPr>
            <w:fldChar w:fldCharType="separate"/>
          </w:r>
          <w:r>
            <w:rPr>
              <w:rFonts w:hint="eastAsia" w:ascii="宋体" w:hAnsi="宋体" w:eastAsia="宋体" w:cs="宋体"/>
              <w:bCs/>
              <w:sz w:val="24"/>
              <w:szCs w:val="24"/>
              <w:lang w:val="en-US" w:eastAsia="zh-CN"/>
            </w:rPr>
            <w:t>二、 采购文件</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_Toc19680 \h </w:instrText>
          </w:r>
          <w:r>
            <w:rPr>
              <w:rFonts w:hint="eastAsia" w:ascii="宋体" w:hAnsi="宋体" w:eastAsia="宋体" w:cs="宋体"/>
              <w:sz w:val="24"/>
              <w:szCs w:val="24"/>
            </w:rPr>
            <w:fldChar w:fldCharType="separate"/>
          </w:r>
          <w:r>
            <w:rPr>
              <w:rFonts w:hint="eastAsia" w:ascii="宋体" w:hAnsi="宋体" w:eastAsia="宋体" w:cs="宋体"/>
              <w:sz w:val="24"/>
              <w:szCs w:val="24"/>
            </w:rPr>
            <w:t>13</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pPr>
            <w:pStyle w:val="20"/>
            <w:keepNext w:val="0"/>
            <w:keepLines w:val="0"/>
            <w:pageBreakBefore w:val="0"/>
            <w:widowControl w:val="0"/>
            <w:tabs>
              <w:tab w:val="right" w:leader="dot" w:pos="8306"/>
            </w:tabs>
            <w:kinsoku/>
            <w:wordWrap/>
            <w:overflowPunct/>
            <w:topLinePunct w:val="0"/>
            <w:autoSpaceDE/>
            <w:autoSpaceDN/>
            <w:bidi w:val="0"/>
            <w:adjustRightInd/>
            <w:snapToGrid/>
            <w:spacing w:line="500" w:lineRule="exact"/>
            <w:textAlignment w:val="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_Toc22318 </w:instrText>
          </w:r>
          <w:r>
            <w:rPr>
              <w:rFonts w:hint="eastAsia" w:ascii="宋体" w:hAnsi="宋体" w:eastAsia="宋体" w:cs="宋体"/>
              <w:sz w:val="24"/>
              <w:szCs w:val="24"/>
            </w:rPr>
            <w:fldChar w:fldCharType="separate"/>
          </w:r>
          <w:r>
            <w:rPr>
              <w:rFonts w:hint="eastAsia" w:ascii="宋体" w:hAnsi="宋体" w:eastAsia="宋体" w:cs="宋体"/>
              <w:bCs/>
              <w:sz w:val="24"/>
              <w:szCs w:val="24"/>
              <w:lang w:val="en-US" w:eastAsia="zh-CN"/>
            </w:rPr>
            <w:t>三、 响应文件的编制</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_Toc22318 \h </w:instrText>
          </w:r>
          <w:r>
            <w:rPr>
              <w:rFonts w:hint="eastAsia" w:ascii="宋体" w:hAnsi="宋体" w:eastAsia="宋体" w:cs="宋体"/>
              <w:sz w:val="24"/>
              <w:szCs w:val="24"/>
            </w:rPr>
            <w:fldChar w:fldCharType="separate"/>
          </w:r>
          <w:r>
            <w:rPr>
              <w:rFonts w:hint="eastAsia" w:ascii="宋体" w:hAnsi="宋体" w:eastAsia="宋体" w:cs="宋体"/>
              <w:sz w:val="24"/>
              <w:szCs w:val="24"/>
            </w:rPr>
            <w:t>15</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pPr>
            <w:pStyle w:val="20"/>
            <w:keepNext w:val="0"/>
            <w:keepLines w:val="0"/>
            <w:pageBreakBefore w:val="0"/>
            <w:widowControl w:val="0"/>
            <w:tabs>
              <w:tab w:val="right" w:leader="dot" w:pos="8306"/>
            </w:tabs>
            <w:kinsoku/>
            <w:wordWrap/>
            <w:overflowPunct/>
            <w:topLinePunct w:val="0"/>
            <w:autoSpaceDE/>
            <w:autoSpaceDN/>
            <w:bidi w:val="0"/>
            <w:adjustRightInd/>
            <w:snapToGrid/>
            <w:spacing w:line="500" w:lineRule="exact"/>
            <w:textAlignment w:val="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_Toc26815 </w:instrText>
          </w:r>
          <w:r>
            <w:rPr>
              <w:rFonts w:hint="eastAsia" w:ascii="宋体" w:hAnsi="宋体" w:eastAsia="宋体" w:cs="宋体"/>
              <w:sz w:val="24"/>
              <w:szCs w:val="24"/>
            </w:rPr>
            <w:fldChar w:fldCharType="separate"/>
          </w:r>
          <w:r>
            <w:rPr>
              <w:rFonts w:hint="eastAsia" w:ascii="宋体" w:hAnsi="宋体" w:eastAsia="宋体" w:cs="宋体"/>
              <w:bCs/>
              <w:sz w:val="24"/>
              <w:szCs w:val="24"/>
              <w:lang w:val="en-US" w:eastAsia="zh-CN"/>
            </w:rPr>
            <w:t>四、 响应文件的提交</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_Toc26815 \h </w:instrText>
          </w:r>
          <w:r>
            <w:rPr>
              <w:rFonts w:hint="eastAsia" w:ascii="宋体" w:hAnsi="宋体" w:eastAsia="宋体" w:cs="宋体"/>
              <w:sz w:val="24"/>
              <w:szCs w:val="24"/>
            </w:rPr>
            <w:fldChar w:fldCharType="separate"/>
          </w:r>
          <w:r>
            <w:rPr>
              <w:rFonts w:hint="eastAsia" w:ascii="宋体" w:hAnsi="宋体" w:eastAsia="宋体" w:cs="宋体"/>
              <w:sz w:val="24"/>
              <w:szCs w:val="24"/>
            </w:rPr>
            <w:t>18</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pPr>
            <w:pStyle w:val="20"/>
            <w:keepNext w:val="0"/>
            <w:keepLines w:val="0"/>
            <w:pageBreakBefore w:val="0"/>
            <w:widowControl w:val="0"/>
            <w:tabs>
              <w:tab w:val="right" w:leader="dot" w:pos="8306"/>
            </w:tabs>
            <w:kinsoku/>
            <w:wordWrap/>
            <w:overflowPunct/>
            <w:topLinePunct w:val="0"/>
            <w:autoSpaceDE/>
            <w:autoSpaceDN/>
            <w:bidi w:val="0"/>
            <w:adjustRightInd/>
            <w:snapToGrid/>
            <w:spacing w:line="500" w:lineRule="exact"/>
            <w:textAlignment w:val="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_Toc10765 </w:instrText>
          </w:r>
          <w:r>
            <w:rPr>
              <w:rFonts w:hint="eastAsia" w:ascii="宋体" w:hAnsi="宋体" w:eastAsia="宋体" w:cs="宋体"/>
              <w:sz w:val="24"/>
              <w:szCs w:val="24"/>
            </w:rPr>
            <w:fldChar w:fldCharType="separate"/>
          </w:r>
          <w:r>
            <w:rPr>
              <w:rFonts w:hint="eastAsia" w:ascii="宋体" w:hAnsi="宋体" w:eastAsia="宋体" w:cs="宋体"/>
              <w:bCs/>
              <w:sz w:val="24"/>
              <w:szCs w:val="24"/>
              <w:lang w:val="en-US" w:eastAsia="zh-CN"/>
            </w:rPr>
            <w:t>五、 开标及评标</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_Toc10765 \h </w:instrText>
          </w:r>
          <w:r>
            <w:rPr>
              <w:rFonts w:hint="eastAsia" w:ascii="宋体" w:hAnsi="宋体" w:eastAsia="宋体" w:cs="宋体"/>
              <w:sz w:val="24"/>
              <w:szCs w:val="24"/>
            </w:rPr>
            <w:fldChar w:fldCharType="separate"/>
          </w:r>
          <w:r>
            <w:rPr>
              <w:rFonts w:hint="eastAsia" w:ascii="宋体" w:hAnsi="宋体" w:eastAsia="宋体" w:cs="宋体"/>
              <w:sz w:val="24"/>
              <w:szCs w:val="24"/>
            </w:rPr>
            <w:t>19</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pPr>
            <w:pStyle w:val="20"/>
            <w:keepNext w:val="0"/>
            <w:keepLines w:val="0"/>
            <w:pageBreakBefore w:val="0"/>
            <w:widowControl w:val="0"/>
            <w:tabs>
              <w:tab w:val="right" w:leader="dot" w:pos="8306"/>
            </w:tabs>
            <w:kinsoku/>
            <w:wordWrap/>
            <w:overflowPunct/>
            <w:topLinePunct w:val="0"/>
            <w:autoSpaceDE/>
            <w:autoSpaceDN/>
            <w:bidi w:val="0"/>
            <w:adjustRightInd/>
            <w:snapToGrid/>
            <w:spacing w:line="500" w:lineRule="exact"/>
            <w:textAlignment w:val="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_Toc11735 </w:instrText>
          </w:r>
          <w:r>
            <w:rPr>
              <w:rFonts w:hint="eastAsia" w:ascii="宋体" w:hAnsi="宋体" w:eastAsia="宋体" w:cs="宋体"/>
              <w:sz w:val="24"/>
              <w:szCs w:val="24"/>
            </w:rPr>
            <w:fldChar w:fldCharType="separate"/>
          </w:r>
          <w:r>
            <w:rPr>
              <w:rFonts w:hint="eastAsia" w:ascii="宋体" w:hAnsi="宋体" w:eastAsia="宋体" w:cs="宋体"/>
              <w:bCs/>
              <w:sz w:val="24"/>
              <w:szCs w:val="24"/>
              <w:lang w:val="en-US" w:eastAsia="zh-CN"/>
            </w:rPr>
            <w:t>六、 确定成交</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_Toc11735 \h </w:instrText>
          </w:r>
          <w:r>
            <w:rPr>
              <w:rFonts w:hint="eastAsia" w:ascii="宋体" w:hAnsi="宋体" w:eastAsia="宋体" w:cs="宋体"/>
              <w:sz w:val="24"/>
              <w:szCs w:val="24"/>
            </w:rPr>
            <w:fldChar w:fldCharType="separate"/>
          </w:r>
          <w:r>
            <w:rPr>
              <w:rFonts w:hint="eastAsia" w:ascii="宋体" w:hAnsi="宋体" w:eastAsia="宋体" w:cs="宋体"/>
              <w:sz w:val="24"/>
              <w:szCs w:val="24"/>
            </w:rPr>
            <w:t>21</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pPr>
            <w:pStyle w:val="18"/>
            <w:keepNext w:val="0"/>
            <w:keepLines w:val="0"/>
            <w:pageBreakBefore w:val="0"/>
            <w:widowControl w:val="0"/>
            <w:tabs>
              <w:tab w:val="right" w:leader="dot" w:pos="8306"/>
            </w:tabs>
            <w:kinsoku/>
            <w:wordWrap/>
            <w:overflowPunct/>
            <w:topLinePunct w:val="0"/>
            <w:autoSpaceDE/>
            <w:autoSpaceDN/>
            <w:bidi w:val="0"/>
            <w:adjustRightInd/>
            <w:snapToGrid/>
            <w:spacing w:line="500" w:lineRule="exact"/>
            <w:textAlignment w:val="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_Toc3661 </w:instrText>
          </w:r>
          <w:r>
            <w:rPr>
              <w:rFonts w:hint="eastAsia" w:ascii="宋体" w:hAnsi="宋体" w:eastAsia="宋体" w:cs="宋体"/>
              <w:sz w:val="24"/>
              <w:szCs w:val="24"/>
            </w:rPr>
            <w:fldChar w:fldCharType="separate"/>
          </w:r>
          <w:r>
            <w:rPr>
              <w:rFonts w:hint="eastAsia" w:ascii="宋体" w:hAnsi="宋体" w:eastAsia="宋体" w:cs="宋体"/>
              <w:sz w:val="24"/>
              <w:szCs w:val="24"/>
              <w:lang w:val="en-US" w:eastAsia="zh-CN"/>
            </w:rPr>
            <w:t>第四章 政府采购合同</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_Toc3661 \h </w:instrText>
          </w:r>
          <w:r>
            <w:rPr>
              <w:rFonts w:hint="eastAsia" w:ascii="宋体" w:hAnsi="宋体" w:eastAsia="宋体" w:cs="宋体"/>
              <w:sz w:val="24"/>
              <w:szCs w:val="24"/>
            </w:rPr>
            <w:fldChar w:fldCharType="separate"/>
          </w:r>
          <w:r>
            <w:rPr>
              <w:rFonts w:hint="eastAsia" w:ascii="宋体" w:hAnsi="宋体" w:eastAsia="宋体" w:cs="宋体"/>
              <w:sz w:val="24"/>
              <w:szCs w:val="24"/>
            </w:rPr>
            <w:t>25</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pPr>
            <w:pStyle w:val="18"/>
            <w:keepNext w:val="0"/>
            <w:keepLines w:val="0"/>
            <w:pageBreakBefore w:val="0"/>
            <w:widowControl w:val="0"/>
            <w:tabs>
              <w:tab w:val="right" w:leader="dot" w:pos="8306"/>
            </w:tabs>
            <w:kinsoku/>
            <w:wordWrap/>
            <w:overflowPunct/>
            <w:topLinePunct w:val="0"/>
            <w:autoSpaceDE/>
            <w:autoSpaceDN/>
            <w:bidi w:val="0"/>
            <w:adjustRightInd/>
            <w:snapToGrid/>
            <w:spacing w:line="500" w:lineRule="exact"/>
            <w:textAlignment w:val="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_Toc6774 </w:instrText>
          </w:r>
          <w:r>
            <w:rPr>
              <w:rFonts w:hint="eastAsia" w:ascii="宋体" w:hAnsi="宋体" w:eastAsia="宋体" w:cs="宋体"/>
              <w:sz w:val="24"/>
              <w:szCs w:val="24"/>
            </w:rPr>
            <w:fldChar w:fldCharType="separate"/>
          </w:r>
          <w:r>
            <w:rPr>
              <w:rFonts w:hint="eastAsia" w:ascii="宋体" w:hAnsi="宋体" w:eastAsia="宋体" w:cs="宋体"/>
              <w:sz w:val="24"/>
              <w:szCs w:val="24"/>
              <w:lang w:val="en-US" w:eastAsia="zh-CN"/>
            </w:rPr>
            <w:t>第五章 采购需求</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_Toc6774 \h </w:instrText>
          </w:r>
          <w:r>
            <w:rPr>
              <w:rFonts w:hint="eastAsia" w:ascii="宋体" w:hAnsi="宋体" w:eastAsia="宋体" w:cs="宋体"/>
              <w:sz w:val="24"/>
              <w:szCs w:val="24"/>
            </w:rPr>
            <w:fldChar w:fldCharType="separate"/>
          </w:r>
          <w:r>
            <w:rPr>
              <w:rFonts w:hint="eastAsia" w:ascii="宋体" w:hAnsi="宋体" w:eastAsia="宋体" w:cs="宋体"/>
              <w:sz w:val="24"/>
              <w:szCs w:val="24"/>
            </w:rPr>
            <w:t>30</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pPr>
            <w:pStyle w:val="18"/>
            <w:keepNext w:val="0"/>
            <w:keepLines w:val="0"/>
            <w:pageBreakBefore w:val="0"/>
            <w:widowControl w:val="0"/>
            <w:tabs>
              <w:tab w:val="right" w:leader="dot" w:pos="8306"/>
            </w:tabs>
            <w:kinsoku/>
            <w:wordWrap/>
            <w:overflowPunct/>
            <w:topLinePunct w:val="0"/>
            <w:autoSpaceDE/>
            <w:autoSpaceDN/>
            <w:bidi w:val="0"/>
            <w:adjustRightInd/>
            <w:snapToGrid/>
            <w:spacing w:line="500" w:lineRule="exact"/>
            <w:textAlignment w:val="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_Toc19121 </w:instrText>
          </w:r>
          <w:r>
            <w:rPr>
              <w:rFonts w:hint="eastAsia" w:ascii="宋体" w:hAnsi="宋体" w:eastAsia="宋体" w:cs="宋体"/>
              <w:sz w:val="24"/>
              <w:szCs w:val="24"/>
            </w:rPr>
            <w:fldChar w:fldCharType="separate"/>
          </w:r>
          <w:r>
            <w:rPr>
              <w:rFonts w:hint="eastAsia" w:ascii="宋体" w:hAnsi="宋体" w:eastAsia="宋体" w:cs="宋体"/>
              <w:sz w:val="24"/>
              <w:szCs w:val="24"/>
              <w:lang w:val="en-US" w:eastAsia="zh-CN"/>
            </w:rPr>
            <w:t>第六章 评标程序、评标方法和评标标准</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_Toc19121 \h </w:instrText>
          </w:r>
          <w:r>
            <w:rPr>
              <w:rFonts w:hint="eastAsia" w:ascii="宋体" w:hAnsi="宋体" w:eastAsia="宋体" w:cs="宋体"/>
              <w:sz w:val="24"/>
              <w:szCs w:val="24"/>
            </w:rPr>
            <w:fldChar w:fldCharType="separate"/>
          </w:r>
          <w:r>
            <w:rPr>
              <w:rFonts w:hint="eastAsia" w:ascii="宋体" w:hAnsi="宋体" w:eastAsia="宋体" w:cs="宋体"/>
              <w:sz w:val="24"/>
              <w:szCs w:val="24"/>
            </w:rPr>
            <w:t>44</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pPr>
            <w:pStyle w:val="20"/>
            <w:keepNext w:val="0"/>
            <w:keepLines w:val="0"/>
            <w:pageBreakBefore w:val="0"/>
            <w:widowControl w:val="0"/>
            <w:tabs>
              <w:tab w:val="right" w:leader="dot" w:pos="8306"/>
            </w:tabs>
            <w:kinsoku/>
            <w:wordWrap/>
            <w:overflowPunct/>
            <w:topLinePunct w:val="0"/>
            <w:autoSpaceDE/>
            <w:autoSpaceDN/>
            <w:bidi w:val="0"/>
            <w:adjustRightInd/>
            <w:snapToGrid/>
            <w:spacing w:line="500" w:lineRule="exact"/>
            <w:textAlignment w:val="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_Toc9263 </w:instrText>
          </w:r>
          <w:r>
            <w:rPr>
              <w:rFonts w:hint="eastAsia" w:ascii="宋体" w:hAnsi="宋体" w:eastAsia="宋体" w:cs="宋体"/>
              <w:sz w:val="24"/>
              <w:szCs w:val="24"/>
            </w:rPr>
            <w:fldChar w:fldCharType="separate"/>
          </w:r>
          <w:r>
            <w:rPr>
              <w:rFonts w:hint="eastAsia" w:ascii="宋体" w:hAnsi="宋体" w:eastAsia="宋体" w:cs="宋体"/>
              <w:bCs/>
              <w:sz w:val="24"/>
              <w:szCs w:val="24"/>
              <w:lang w:val="en-US" w:eastAsia="zh-CN"/>
            </w:rPr>
            <w:t>1. 评标方法</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_Toc9263 \h </w:instrText>
          </w:r>
          <w:r>
            <w:rPr>
              <w:rFonts w:hint="eastAsia" w:ascii="宋体" w:hAnsi="宋体" w:eastAsia="宋体" w:cs="宋体"/>
              <w:sz w:val="24"/>
              <w:szCs w:val="24"/>
            </w:rPr>
            <w:fldChar w:fldCharType="separate"/>
          </w:r>
          <w:r>
            <w:rPr>
              <w:rFonts w:hint="eastAsia" w:ascii="宋体" w:hAnsi="宋体" w:eastAsia="宋体" w:cs="宋体"/>
              <w:sz w:val="24"/>
              <w:szCs w:val="24"/>
            </w:rPr>
            <w:t>44</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pPr>
            <w:pStyle w:val="20"/>
            <w:keepNext w:val="0"/>
            <w:keepLines w:val="0"/>
            <w:pageBreakBefore w:val="0"/>
            <w:widowControl w:val="0"/>
            <w:tabs>
              <w:tab w:val="right" w:leader="dot" w:pos="8306"/>
            </w:tabs>
            <w:kinsoku/>
            <w:wordWrap/>
            <w:overflowPunct/>
            <w:topLinePunct w:val="0"/>
            <w:autoSpaceDE/>
            <w:autoSpaceDN/>
            <w:bidi w:val="0"/>
            <w:adjustRightInd/>
            <w:snapToGrid/>
            <w:spacing w:line="500" w:lineRule="exact"/>
            <w:textAlignment w:val="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_Toc26323 </w:instrText>
          </w:r>
          <w:r>
            <w:rPr>
              <w:rFonts w:hint="eastAsia" w:ascii="宋体" w:hAnsi="宋体" w:eastAsia="宋体" w:cs="宋体"/>
              <w:sz w:val="24"/>
              <w:szCs w:val="24"/>
            </w:rPr>
            <w:fldChar w:fldCharType="separate"/>
          </w:r>
          <w:r>
            <w:rPr>
              <w:rFonts w:hint="eastAsia" w:ascii="宋体" w:hAnsi="宋体" w:eastAsia="宋体" w:cs="宋体"/>
              <w:bCs/>
              <w:sz w:val="24"/>
              <w:szCs w:val="24"/>
              <w:lang w:val="en-US" w:eastAsia="zh-CN"/>
            </w:rPr>
            <w:t>2. 评标原则</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_Toc26323 \h </w:instrText>
          </w:r>
          <w:r>
            <w:rPr>
              <w:rFonts w:hint="eastAsia" w:ascii="宋体" w:hAnsi="宋体" w:eastAsia="宋体" w:cs="宋体"/>
              <w:sz w:val="24"/>
              <w:szCs w:val="24"/>
            </w:rPr>
            <w:fldChar w:fldCharType="separate"/>
          </w:r>
          <w:r>
            <w:rPr>
              <w:rFonts w:hint="eastAsia" w:ascii="宋体" w:hAnsi="宋体" w:eastAsia="宋体" w:cs="宋体"/>
              <w:sz w:val="24"/>
              <w:szCs w:val="24"/>
            </w:rPr>
            <w:t>44</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pPr>
            <w:pStyle w:val="20"/>
            <w:keepNext w:val="0"/>
            <w:keepLines w:val="0"/>
            <w:pageBreakBefore w:val="0"/>
            <w:widowControl w:val="0"/>
            <w:tabs>
              <w:tab w:val="right" w:leader="dot" w:pos="8306"/>
            </w:tabs>
            <w:kinsoku/>
            <w:wordWrap/>
            <w:overflowPunct/>
            <w:topLinePunct w:val="0"/>
            <w:autoSpaceDE/>
            <w:autoSpaceDN/>
            <w:bidi w:val="0"/>
            <w:adjustRightInd/>
            <w:snapToGrid/>
            <w:spacing w:line="500" w:lineRule="exact"/>
            <w:textAlignment w:val="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_Toc5950 </w:instrText>
          </w:r>
          <w:r>
            <w:rPr>
              <w:rFonts w:hint="eastAsia" w:ascii="宋体" w:hAnsi="宋体" w:eastAsia="宋体" w:cs="宋体"/>
              <w:sz w:val="24"/>
              <w:szCs w:val="24"/>
            </w:rPr>
            <w:fldChar w:fldCharType="separate"/>
          </w:r>
          <w:r>
            <w:rPr>
              <w:rFonts w:hint="eastAsia" w:ascii="宋体" w:hAnsi="宋体" w:eastAsia="宋体" w:cs="宋体"/>
              <w:bCs/>
              <w:sz w:val="24"/>
              <w:szCs w:val="24"/>
              <w:lang w:val="en-US" w:eastAsia="zh-CN"/>
            </w:rPr>
            <w:t>3. 资格审查</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_Toc5950 \h </w:instrText>
          </w:r>
          <w:r>
            <w:rPr>
              <w:rFonts w:hint="eastAsia" w:ascii="宋体" w:hAnsi="宋体" w:eastAsia="宋体" w:cs="宋体"/>
              <w:sz w:val="24"/>
              <w:szCs w:val="24"/>
            </w:rPr>
            <w:fldChar w:fldCharType="separate"/>
          </w:r>
          <w:r>
            <w:rPr>
              <w:rFonts w:hint="eastAsia" w:ascii="宋体" w:hAnsi="宋体" w:eastAsia="宋体" w:cs="宋体"/>
              <w:sz w:val="24"/>
              <w:szCs w:val="24"/>
            </w:rPr>
            <w:t>44</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pPr>
            <w:pStyle w:val="20"/>
            <w:keepNext w:val="0"/>
            <w:keepLines w:val="0"/>
            <w:pageBreakBefore w:val="0"/>
            <w:widowControl w:val="0"/>
            <w:tabs>
              <w:tab w:val="right" w:leader="dot" w:pos="8306"/>
            </w:tabs>
            <w:kinsoku/>
            <w:wordWrap/>
            <w:overflowPunct/>
            <w:topLinePunct w:val="0"/>
            <w:autoSpaceDE/>
            <w:autoSpaceDN/>
            <w:bidi w:val="0"/>
            <w:adjustRightInd/>
            <w:snapToGrid/>
            <w:spacing w:line="500" w:lineRule="exact"/>
            <w:textAlignment w:val="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_Toc11239 </w:instrText>
          </w:r>
          <w:r>
            <w:rPr>
              <w:rFonts w:hint="eastAsia" w:ascii="宋体" w:hAnsi="宋体" w:eastAsia="宋体" w:cs="宋体"/>
              <w:sz w:val="24"/>
              <w:szCs w:val="24"/>
            </w:rPr>
            <w:fldChar w:fldCharType="separate"/>
          </w:r>
          <w:r>
            <w:rPr>
              <w:rFonts w:hint="eastAsia" w:ascii="宋体" w:hAnsi="宋体" w:eastAsia="宋体" w:cs="宋体"/>
              <w:sz w:val="24"/>
              <w:szCs w:val="24"/>
              <w:lang w:val="en-US" w:eastAsia="zh-CN"/>
            </w:rPr>
            <w:t xml:space="preserve">4. </w:t>
          </w:r>
          <w:r>
            <w:rPr>
              <w:rFonts w:hint="eastAsia" w:ascii="宋体" w:hAnsi="宋体" w:eastAsia="宋体" w:cs="宋体"/>
              <w:bCs/>
              <w:sz w:val="24"/>
              <w:szCs w:val="24"/>
              <w:lang w:val="en-US" w:eastAsia="zh-CN"/>
            </w:rPr>
            <w:t>符合性审查</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_Toc11239 \h </w:instrText>
          </w:r>
          <w:r>
            <w:rPr>
              <w:rFonts w:hint="eastAsia" w:ascii="宋体" w:hAnsi="宋体" w:eastAsia="宋体" w:cs="宋体"/>
              <w:sz w:val="24"/>
              <w:szCs w:val="24"/>
            </w:rPr>
            <w:fldChar w:fldCharType="separate"/>
          </w:r>
          <w:r>
            <w:rPr>
              <w:rFonts w:hint="eastAsia" w:ascii="宋体" w:hAnsi="宋体" w:eastAsia="宋体" w:cs="宋体"/>
              <w:sz w:val="24"/>
              <w:szCs w:val="24"/>
            </w:rPr>
            <w:t>46</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pPr>
            <w:pStyle w:val="20"/>
            <w:keepNext w:val="0"/>
            <w:keepLines w:val="0"/>
            <w:pageBreakBefore w:val="0"/>
            <w:widowControl w:val="0"/>
            <w:tabs>
              <w:tab w:val="right" w:leader="dot" w:pos="8306"/>
            </w:tabs>
            <w:kinsoku/>
            <w:wordWrap/>
            <w:overflowPunct/>
            <w:topLinePunct w:val="0"/>
            <w:autoSpaceDE/>
            <w:autoSpaceDN/>
            <w:bidi w:val="0"/>
            <w:adjustRightInd/>
            <w:snapToGrid/>
            <w:spacing w:line="500" w:lineRule="exact"/>
            <w:textAlignment w:val="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_Toc3932 </w:instrText>
          </w:r>
          <w:r>
            <w:rPr>
              <w:rFonts w:hint="eastAsia" w:ascii="宋体" w:hAnsi="宋体" w:eastAsia="宋体" w:cs="宋体"/>
              <w:sz w:val="24"/>
              <w:szCs w:val="24"/>
            </w:rPr>
            <w:fldChar w:fldCharType="separate"/>
          </w:r>
          <w:r>
            <w:rPr>
              <w:rFonts w:hint="eastAsia" w:ascii="宋体" w:hAnsi="宋体" w:eastAsia="宋体" w:cs="宋体"/>
              <w:bCs/>
              <w:sz w:val="24"/>
              <w:szCs w:val="24"/>
              <w:lang w:val="en-US" w:eastAsia="zh-CN"/>
            </w:rPr>
            <w:t>5. 响应文件澄清</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_Toc3932 \h </w:instrText>
          </w:r>
          <w:r>
            <w:rPr>
              <w:rFonts w:hint="eastAsia" w:ascii="宋体" w:hAnsi="宋体" w:eastAsia="宋体" w:cs="宋体"/>
              <w:sz w:val="24"/>
              <w:szCs w:val="24"/>
            </w:rPr>
            <w:fldChar w:fldCharType="separate"/>
          </w:r>
          <w:r>
            <w:rPr>
              <w:rFonts w:hint="eastAsia" w:ascii="宋体" w:hAnsi="宋体" w:eastAsia="宋体" w:cs="宋体"/>
              <w:sz w:val="24"/>
              <w:szCs w:val="24"/>
            </w:rPr>
            <w:t>47</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pPr>
            <w:pStyle w:val="20"/>
            <w:keepNext w:val="0"/>
            <w:keepLines w:val="0"/>
            <w:pageBreakBefore w:val="0"/>
            <w:widowControl w:val="0"/>
            <w:tabs>
              <w:tab w:val="right" w:leader="dot" w:pos="8306"/>
            </w:tabs>
            <w:kinsoku/>
            <w:wordWrap/>
            <w:overflowPunct/>
            <w:topLinePunct w:val="0"/>
            <w:autoSpaceDE/>
            <w:autoSpaceDN/>
            <w:bidi w:val="0"/>
            <w:adjustRightInd/>
            <w:snapToGrid/>
            <w:spacing w:line="500" w:lineRule="exact"/>
            <w:textAlignment w:val="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_Toc1823 </w:instrText>
          </w:r>
          <w:r>
            <w:rPr>
              <w:rFonts w:hint="eastAsia" w:ascii="宋体" w:hAnsi="宋体" w:eastAsia="宋体" w:cs="宋体"/>
              <w:sz w:val="24"/>
              <w:szCs w:val="24"/>
            </w:rPr>
            <w:fldChar w:fldCharType="separate"/>
          </w:r>
          <w:r>
            <w:rPr>
              <w:rFonts w:hint="eastAsia" w:ascii="宋体" w:hAnsi="宋体" w:eastAsia="宋体" w:cs="宋体"/>
              <w:bCs/>
              <w:sz w:val="24"/>
              <w:szCs w:val="24"/>
              <w:lang w:val="en-US" w:eastAsia="zh-CN"/>
            </w:rPr>
            <w:t>6. 价格修正</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_Toc1823 \h </w:instrText>
          </w:r>
          <w:r>
            <w:rPr>
              <w:rFonts w:hint="eastAsia" w:ascii="宋体" w:hAnsi="宋体" w:eastAsia="宋体" w:cs="宋体"/>
              <w:sz w:val="24"/>
              <w:szCs w:val="24"/>
            </w:rPr>
            <w:fldChar w:fldCharType="separate"/>
          </w:r>
          <w:r>
            <w:rPr>
              <w:rFonts w:hint="eastAsia" w:ascii="宋体" w:hAnsi="宋体" w:eastAsia="宋体" w:cs="宋体"/>
              <w:sz w:val="24"/>
              <w:szCs w:val="24"/>
            </w:rPr>
            <w:t>47</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pPr>
            <w:pStyle w:val="20"/>
            <w:keepNext w:val="0"/>
            <w:keepLines w:val="0"/>
            <w:pageBreakBefore w:val="0"/>
            <w:widowControl w:val="0"/>
            <w:tabs>
              <w:tab w:val="right" w:leader="dot" w:pos="8306"/>
            </w:tabs>
            <w:kinsoku/>
            <w:wordWrap/>
            <w:overflowPunct/>
            <w:topLinePunct w:val="0"/>
            <w:autoSpaceDE/>
            <w:autoSpaceDN/>
            <w:bidi w:val="0"/>
            <w:adjustRightInd/>
            <w:snapToGrid/>
            <w:spacing w:line="500" w:lineRule="exact"/>
            <w:textAlignment w:val="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_Toc26140 </w:instrText>
          </w:r>
          <w:r>
            <w:rPr>
              <w:rFonts w:hint="eastAsia" w:ascii="宋体" w:hAnsi="宋体" w:eastAsia="宋体" w:cs="宋体"/>
              <w:sz w:val="24"/>
              <w:szCs w:val="24"/>
            </w:rPr>
            <w:fldChar w:fldCharType="separate"/>
          </w:r>
          <w:r>
            <w:rPr>
              <w:rFonts w:hint="eastAsia" w:ascii="宋体" w:hAnsi="宋体" w:eastAsia="宋体" w:cs="宋体"/>
              <w:sz w:val="24"/>
              <w:szCs w:val="24"/>
              <w:lang w:val="en-US" w:eastAsia="zh-CN"/>
            </w:rPr>
            <w:t xml:space="preserve">7. </w:t>
          </w:r>
          <w:r>
            <w:rPr>
              <w:rFonts w:hint="eastAsia" w:ascii="宋体" w:hAnsi="宋体" w:eastAsia="宋体" w:cs="宋体"/>
              <w:bCs/>
              <w:sz w:val="24"/>
              <w:szCs w:val="24"/>
              <w:lang w:val="en-US" w:eastAsia="zh-CN"/>
            </w:rPr>
            <w:t>磋商</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_Toc26140 \h </w:instrText>
          </w:r>
          <w:r>
            <w:rPr>
              <w:rFonts w:hint="eastAsia" w:ascii="宋体" w:hAnsi="宋体" w:eastAsia="宋体" w:cs="宋体"/>
              <w:sz w:val="24"/>
              <w:szCs w:val="24"/>
            </w:rPr>
            <w:fldChar w:fldCharType="separate"/>
          </w:r>
          <w:r>
            <w:rPr>
              <w:rFonts w:hint="eastAsia" w:ascii="宋体" w:hAnsi="宋体" w:eastAsia="宋体" w:cs="宋体"/>
              <w:sz w:val="24"/>
              <w:szCs w:val="24"/>
            </w:rPr>
            <w:t>48</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pPr>
            <w:pStyle w:val="20"/>
            <w:keepNext w:val="0"/>
            <w:keepLines w:val="0"/>
            <w:pageBreakBefore w:val="0"/>
            <w:widowControl w:val="0"/>
            <w:tabs>
              <w:tab w:val="right" w:leader="dot" w:pos="8306"/>
            </w:tabs>
            <w:kinsoku/>
            <w:wordWrap/>
            <w:overflowPunct/>
            <w:topLinePunct w:val="0"/>
            <w:autoSpaceDE/>
            <w:autoSpaceDN/>
            <w:bidi w:val="0"/>
            <w:adjustRightInd/>
            <w:snapToGrid/>
            <w:spacing w:line="500" w:lineRule="exact"/>
            <w:textAlignment w:val="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_Toc12357 </w:instrText>
          </w:r>
          <w:r>
            <w:rPr>
              <w:rFonts w:hint="eastAsia" w:ascii="宋体" w:hAnsi="宋体" w:eastAsia="宋体" w:cs="宋体"/>
              <w:sz w:val="24"/>
              <w:szCs w:val="24"/>
            </w:rPr>
            <w:fldChar w:fldCharType="separate"/>
          </w:r>
          <w:r>
            <w:rPr>
              <w:rFonts w:hint="eastAsia" w:ascii="宋体" w:hAnsi="宋体" w:eastAsia="宋体" w:cs="宋体"/>
              <w:bCs/>
              <w:sz w:val="24"/>
              <w:szCs w:val="24"/>
              <w:lang w:val="en-US" w:eastAsia="zh-CN"/>
            </w:rPr>
            <w:t>8. 最后报价</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_Toc12357 \h </w:instrText>
          </w:r>
          <w:r>
            <w:rPr>
              <w:rFonts w:hint="eastAsia" w:ascii="宋体" w:hAnsi="宋体" w:eastAsia="宋体" w:cs="宋体"/>
              <w:sz w:val="24"/>
              <w:szCs w:val="24"/>
            </w:rPr>
            <w:fldChar w:fldCharType="separate"/>
          </w:r>
          <w:r>
            <w:rPr>
              <w:rFonts w:hint="eastAsia" w:ascii="宋体" w:hAnsi="宋体" w:eastAsia="宋体" w:cs="宋体"/>
              <w:sz w:val="24"/>
              <w:szCs w:val="24"/>
            </w:rPr>
            <w:t>48</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pPr>
            <w:pStyle w:val="20"/>
            <w:keepNext w:val="0"/>
            <w:keepLines w:val="0"/>
            <w:pageBreakBefore w:val="0"/>
            <w:widowControl w:val="0"/>
            <w:tabs>
              <w:tab w:val="right" w:leader="dot" w:pos="8306"/>
            </w:tabs>
            <w:kinsoku/>
            <w:wordWrap/>
            <w:overflowPunct/>
            <w:topLinePunct w:val="0"/>
            <w:autoSpaceDE/>
            <w:autoSpaceDN/>
            <w:bidi w:val="0"/>
            <w:adjustRightInd/>
            <w:snapToGrid/>
            <w:spacing w:line="500" w:lineRule="exact"/>
            <w:textAlignment w:val="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_Toc11935 </w:instrText>
          </w:r>
          <w:r>
            <w:rPr>
              <w:rFonts w:hint="eastAsia" w:ascii="宋体" w:hAnsi="宋体" w:eastAsia="宋体" w:cs="宋体"/>
              <w:sz w:val="24"/>
              <w:szCs w:val="24"/>
            </w:rPr>
            <w:fldChar w:fldCharType="separate"/>
          </w:r>
          <w:r>
            <w:rPr>
              <w:rFonts w:hint="eastAsia" w:ascii="宋体" w:hAnsi="宋体" w:eastAsia="宋体" w:cs="宋体"/>
              <w:bCs/>
              <w:sz w:val="24"/>
              <w:szCs w:val="24"/>
              <w:lang w:val="en-US" w:eastAsia="zh-CN"/>
            </w:rPr>
            <w:t>9. 详细评审</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_Toc11935 \h </w:instrText>
          </w:r>
          <w:r>
            <w:rPr>
              <w:rFonts w:hint="eastAsia" w:ascii="宋体" w:hAnsi="宋体" w:eastAsia="宋体" w:cs="宋体"/>
              <w:sz w:val="24"/>
              <w:szCs w:val="24"/>
            </w:rPr>
            <w:fldChar w:fldCharType="separate"/>
          </w:r>
          <w:r>
            <w:rPr>
              <w:rFonts w:hint="eastAsia" w:ascii="宋体" w:hAnsi="宋体" w:eastAsia="宋体" w:cs="宋体"/>
              <w:sz w:val="24"/>
              <w:szCs w:val="24"/>
            </w:rPr>
            <w:t>48</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pPr>
            <w:pStyle w:val="20"/>
            <w:keepNext w:val="0"/>
            <w:keepLines w:val="0"/>
            <w:pageBreakBefore w:val="0"/>
            <w:widowControl w:val="0"/>
            <w:tabs>
              <w:tab w:val="right" w:leader="dot" w:pos="8306"/>
            </w:tabs>
            <w:kinsoku/>
            <w:wordWrap/>
            <w:overflowPunct/>
            <w:topLinePunct w:val="0"/>
            <w:autoSpaceDE/>
            <w:autoSpaceDN/>
            <w:bidi w:val="0"/>
            <w:adjustRightInd/>
            <w:snapToGrid/>
            <w:spacing w:line="500" w:lineRule="exact"/>
            <w:textAlignment w:val="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_Toc9862 </w:instrText>
          </w:r>
          <w:r>
            <w:rPr>
              <w:rFonts w:hint="eastAsia" w:ascii="宋体" w:hAnsi="宋体" w:eastAsia="宋体" w:cs="宋体"/>
              <w:sz w:val="24"/>
              <w:szCs w:val="24"/>
            </w:rPr>
            <w:fldChar w:fldCharType="separate"/>
          </w:r>
          <w:r>
            <w:rPr>
              <w:rFonts w:hint="eastAsia" w:ascii="宋体" w:hAnsi="宋体" w:eastAsia="宋体" w:cs="宋体"/>
              <w:bCs/>
              <w:sz w:val="24"/>
              <w:szCs w:val="24"/>
              <w:lang w:val="en-US" w:eastAsia="zh-CN"/>
            </w:rPr>
            <w:t>10. 确定中标候选人名单</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_Toc9862 \h </w:instrText>
          </w:r>
          <w:r>
            <w:rPr>
              <w:rFonts w:hint="eastAsia" w:ascii="宋体" w:hAnsi="宋体" w:eastAsia="宋体" w:cs="宋体"/>
              <w:sz w:val="24"/>
              <w:szCs w:val="24"/>
            </w:rPr>
            <w:fldChar w:fldCharType="separate"/>
          </w:r>
          <w:r>
            <w:rPr>
              <w:rFonts w:hint="eastAsia" w:ascii="宋体" w:hAnsi="宋体" w:eastAsia="宋体" w:cs="宋体"/>
              <w:sz w:val="24"/>
              <w:szCs w:val="24"/>
            </w:rPr>
            <w:t>52</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pPr>
            <w:pStyle w:val="18"/>
            <w:keepNext w:val="0"/>
            <w:keepLines w:val="0"/>
            <w:pageBreakBefore w:val="0"/>
            <w:widowControl w:val="0"/>
            <w:tabs>
              <w:tab w:val="right" w:leader="dot" w:pos="8306"/>
            </w:tabs>
            <w:kinsoku/>
            <w:wordWrap/>
            <w:overflowPunct/>
            <w:topLinePunct w:val="0"/>
            <w:autoSpaceDE/>
            <w:autoSpaceDN/>
            <w:bidi w:val="0"/>
            <w:adjustRightInd/>
            <w:snapToGrid/>
            <w:spacing w:line="500" w:lineRule="exact"/>
            <w:textAlignment w:val="auto"/>
            <w:rPr>
              <w:rFonts w:hint="eastAsia" w:ascii="宋体" w:hAnsi="宋体" w:eastAsia="宋体" w:cs="宋体"/>
              <w:sz w:val="32"/>
              <w:szCs w:val="32"/>
            </w:rPr>
            <w:sectPr>
              <w:footerReference r:id="rId5" w:type="default"/>
              <w:pgSz w:w="11906" w:h="16838"/>
              <w:pgMar w:top="1440" w:right="1800" w:bottom="1440" w:left="1800" w:header="851" w:footer="992" w:gutter="0"/>
              <w:pgNumType w:fmt="numberInDash"/>
              <w:cols w:space="0" w:num="1"/>
              <w:rtlGutter w:val="0"/>
              <w:docGrid w:type="lines" w:linePitch="387" w:charSpace="0"/>
            </w:sect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_Toc2465 </w:instrText>
          </w:r>
          <w:r>
            <w:rPr>
              <w:rFonts w:hint="eastAsia" w:ascii="宋体" w:hAnsi="宋体" w:eastAsia="宋体" w:cs="宋体"/>
              <w:sz w:val="24"/>
              <w:szCs w:val="24"/>
            </w:rPr>
            <w:fldChar w:fldCharType="separate"/>
          </w:r>
          <w:r>
            <w:rPr>
              <w:rFonts w:hint="eastAsia" w:ascii="宋体" w:hAnsi="宋体" w:eastAsia="宋体" w:cs="宋体"/>
              <w:bCs/>
              <w:sz w:val="24"/>
              <w:szCs w:val="24"/>
              <w:lang w:val="en-US" w:eastAsia="zh-CN"/>
            </w:rPr>
            <w:t>第七章 投标文件格式</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_Toc2465 \h </w:instrText>
          </w:r>
          <w:r>
            <w:rPr>
              <w:rFonts w:hint="eastAsia" w:ascii="宋体" w:hAnsi="宋体" w:eastAsia="宋体" w:cs="宋体"/>
              <w:sz w:val="24"/>
              <w:szCs w:val="24"/>
            </w:rPr>
            <w:fldChar w:fldCharType="separate"/>
          </w:r>
          <w:r>
            <w:rPr>
              <w:rFonts w:hint="eastAsia" w:ascii="宋体" w:hAnsi="宋体" w:eastAsia="宋体" w:cs="宋体"/>
              <w:sz w:val="24"/>
              <w:szCs w:val="24"/>
            </w:rPr>
            <w:t>53</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sdtContent>
    </w:sdt>
    <w:p>
      <w:pPr>
        <w:pStyle w:val="3"/>
        <w:numPr>
          <w:ilvl w:val="0"/>
          <w:numId w:val="1"/>
        </w:numPr>
        <w:bidi w:val="0"/>
        <w:jc w:val="center"/>
        <w:rPr>
          <w:rFonts w:hint="eastAsia" w:ascii="宋体" w:hAnsi="宋体" w:eastAsia="宋体" w:cs="宋体"/>
          <w:sz w:val="32"/>
          <w:szCs w:val="32"/>
        </w:rPr>
      </w:pPr>
      <w:bookmarkStart w:id="0" w:name="_Toc4271"/>
      <w:r>
        <w:rPr>
          <w:rFonts w:hint="eastAsia" w:ascii="宋体" w:hAnsi="宋体" w:eastAsia="宋体" w:cs="宋体"/>
          <w:sz w:val="32"/>
          <w:szCs w:val="32"/>
          <w:lang w:val="en-US" w:eastAsia="zh-CN"/>
        </w:rPr>
        <w:t>竞争性磋商</w:t>
      </w:r>
      <w:r>
        <w:rPr>
          <w:rFonts w:hint="eastAsia" w:ascii="宋体" w:hAnsi="宋体" w:eastAsia="宋体" w:cs="宋体"/>
          <w:sz w:val="32"/>
          <w:szCs w:val="32"/>
        </w:rPr>
        <w:t>公告</w:t>
      </w:r>
      <w:bookmarkEnd w:id="0"/>
    </w:p>
    <w:p>
      <w:pPr>
        <w:keepNext w:val="0"/>
        <w:keepLines w:val="0"/>
        <w:pageBreakBefore w:val="0"/>
        <w:widowControl w:val="0"/>
        <w:numPr>
          <w:ilvl w:val="0"/>
          <w:numId w:val="2"/>
        </w:numPr>
        <w:kinsoku/>
        <w:wordWrap/>
        <w:overflowPunct/>
        <w:topLinePunct w:val="0"/>
        <w:autoSpaceDE/>
        <w:autoSpaceDN/>
        <w:bidi w:val="0"/>
        <w:adjustRightInd/>
        <w:snapToGrid/>
        <w:spacing w:line="500" w:lineRule="exact"/>
        <w:jc w:val="both"/>
        <w:textAlignment w:val="auto"/>
        <w:outlineLvl w:val="1"/>
        <w:rPr>
          <w:rFonts w:hint="eastAsia" w:ascii="宋体" w:hAnsi="宋体" w:eastAsia="宋体" w:cs="宋体"/>
          <w:b/>
          <w:bCs/>
          <w:sz w:val="24"/>
          <w:szCs w:val="24"/>
        </w:rPr>
      </w:pPr>
      <w:bookmarkStart w:id="1" w:name="_Toc6403"/>
      <w:r>
        <w:rPr>
          <w:rFonts w:hint="eastAsia" w:ascii="宋体" w:hAnsi="宋体" w:eastAsia="宋体" w:cs="宋体"/>
          <w:b/>
          <w:bCs/>
          <w:sz w:val="24"/>
          <w:szCs w:val="24"/>
        </w:rPr>
        <w:t>项目基本情况</w:t>
      </w:r>
      <w:bookmarkEnd w:id="1"/>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rPr>
        <w:t>项目编号：</w:t>
      </w:r>
      <w:r>
        <w:rPr>
          <w:rFonts w:hint="eastAsia" w:ascii="宋体" w:hAnsi="宋体" w:eastAsia="宋体" w:cs="宋体"/>
          <w:sz w:val="24"/>
          <w:szCs w:val="24"/>
          <w:highlight w:val="none"/>
          <w:lang w:eastAsia="zh-CN"/>
        </w:rPr>
        <w:t>HYBC-MLX-ZYYP-2024-SG-03-02</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rPr>
        <w:t>项目名称：</w:t>
      </w:r>
      <w:r>
        <w:rPr>
          <w:rFonts w:hint="eastAsia" w:ascii="宋体" w:hAnsi="宋体" w:eastAsia="宋体" w:cs="宋体"/>
          <w:sz w:val="24"/>
          <w:szCs w:val="24"/>
          <w:highlight w:val="none"/>
          <w:lang w:eastAsia="zh-CN"/>
        </w:rPr>
        <w:t>木垒县医共体采购中药饮片1批(二包)</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rPr>
        <w:t>采购方式：</w:t>
      </w:r>
      <w:r>
        <w:rPr>
          <w:rFonts w:hint="eastAsia" w:ascii="宋体" w:hAnsi="宋体" w:eastAsia="宋体" w:cs="宋体"/>
          <w:sz w:val="24"/>
          <w:szCs w:val="24"/>
          <w:highlight w:val="none"/>
          <w:lang w:val="en-US" w:eastAsia="zh-CN"/>
        </w:rPr>
        <w:t>竞争性磋商</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预算金额（元）：729010.9</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最高限价（元）：729010.9</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rPr>
        <w:t>22905.87（即单项药品单价控制价合计值），供应商所投药品单价合计价超过此限价的，投标无效。</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rPr>
        <w:t>采购需求：采购中药饮片根茎类、花草叶类、动矿、果实、种子类（17</w:t>
      </w:r>
      <w:r>
        <w:rPr>
          <w:rFonts w:hint="eastAsia" w:ascii="宋体" w:hAnsi="宋体" w:eastAsia="宋体" w:cs="宋体"/>
          <w:sz w:val="24"/>
          <w:szCs w:val="24"/>
          <w:highlight w:val="none"/>
          <w:lang w:val="en-US" w:eastAsia="zh-CN"/>
        </w:rPr>
        <w:t>8</w:t>
      </w:r>
      <w:r>
        <w:rPr>
          <w:rFonts w:hint="eastAsia" w:ascii="宋体" w:hAnsi="宋体" w:eastAsia="宋体" w:cs="宋体"/>
          <w:sz w:val="24"/>
          <w:szCs w:val="24"/>
          <w:highlight w:val="none"/>
        </w:rPr>
        <w:t>种）（具体详见</w:t>
      </w:r>
      <w:r>
        <w:rPr>
          <w:rFonts w:hint="eastAsia" w:ascii="宋体" w:hAnsi="宋体" w:eastAsia="宋体" w:cs="宋体"/>
          <w:sz w:val="24"/>
          <w:szCs w:val="24"/>
          <w:highlight w:val="none"/>
          <w:lang w:val="en-US" w:eastAsia="zh-CN"/>
        </w:rPr>
        <w:t>采购</w:t>
      </w:r>
      <w:r>
        <w:rPr>
          <w:rFonts w:hint="eastAsia" w:ascii="宋体" w:hAnsi="宋体" w:eastAsia="宋体" w:cs="宋体"/>
          <w:sz w:val="24"/>
          <w:szCs w:val="24"/>
          <w:highlight w:val="none"/>
        </w:rPr>
        <w:t>文件）,供应商必须严格按照《第</w:t>
      </w:r>
      <w:r>
        <w:rPr>
          <w:rFonts w:hint="eastAsia" w:ascii="宋体" w:hAnsi="宋体" w:eastAsia="宋体" w:cs="宋体"/>
          <w:sz w:val="24"/>
          <w:szCs w:val="24"/>
          <w:highlight w:val="none"/>
          <w:lang w:eastAsia="zh-CN"/>
        </w:rPr>
        <w:t>五章</w:t>
      </w:r>
      <w:r>
        <w:rPr>
          <w:rFonts w:hint="eastAsia" w:ascii="宋体" w:hAnsi="宋体" w:eastAsia="宋体" w:cs="宋体"/>
          <w:sz w:val="24"/>
          <w:szCs w:val="24"/>
          <w:highlight w:val="none"/>
          <w:lang w:val="en-US" w:eastAsia="zh-CN"/>
        </w:rPr>
        <w:t xml:space="preserve"> 采购需求</w:t>
      </w:r>
      <w:r>
        <w:rPr>
          <w:rFonts w:hint="eastAsia" w:ascii="宋体" w:hAnsi="宋体" w:eastAsia="宋体" w:cs="宋体"/>
          <w:sz w:val="24"/>
          <w:szCs w:val="24"/>
          <w:highlight w:val="none"/>
        </w:rPr>
        <w:t>》相关要求进行报价（每项药品单价不得超过单价（最高限价）），如有缺漏项、超过单价限价，则导致投标无效。报价包含：包装、装卸运输、送货、保险、检验、人工、税金等全部费用，所报单价在合同期内不得随意变动，实际采购品种和数量以木垒县医共体具体的分次采购计划单为主。</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标项一</w:t>
      </w:r>
      <w:r>
        <w:rPr>
          <w:rFonts w:hint="eastAsia" w:ascii="宋体" w:hAnsi="宋体" w:eastAsia="宋体" w:cs="宋体"/>
          <w:sz w:val="24"/>
          <w:szCs w:val="24"/>
          <w:highlight w:val="none"/>
        </w:rPr>
        <w:t>   </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标项名称:</w:t>
      </w:r>
      <w:r>
        <w:rPr>
          <w:rFonts w:hint="eastAsia" w:ascii="宋体" w:hAnsi="宋体" w:eastAsia="宋体" w:cs="宋体"/>
          <w:sz w:val="24"/>
          <w:szCs w:val="24"/>
          <w:highlight w:val="none"/>
          <w:lang w:eastAsia="zh-CN"/>
        </w:rPr>
        <w:t>木垒县医共体采购中药饮片1批（二包）</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rPr>
        <w:t>数量:</w:t>
      </w:r>
      <w:r>
        <w:rPr>
          <w:rFonts w:hint="eastAsia" w:ascii="宋体" w:hAnsi="宋体" w:eastAsia="宋体" w:cs="宋体"/>
          <w:sz w:val="24"/>
          <w:szCs w:val="24"/>
          <w:highlight w:val="none"/>
          <w:lang w:val="en-US" w:eastAsia="zh-CN"/>
        </w:rPr>
        <w:t>1批</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rPr>
        <w:t>预算金额（元）:729010.9</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简要规格描述或项目基本概况介绍、用途：按医院提供中药饮片目录，投标企业对目录内的中药饮片进行对应报价。</w:t>
      </w:r>
      <w:r>
        <w:rPr>
          <w:rFonts w:hint="eastAsia" w:ascii="宋体" w:hAnsi="宋体" w:eastAsia="宋体" w:cs="宋体"/>
          <w:sz w:val="24"/>
          <w:szCs w:val="24"/>
          <w:highlight w:val="none"/>
          <w:lang w:eastAsia="zh-CN"/>
        </w:rPr>
        <w:t>最终</w:t>
      </w:r>
      <w:r>
        <w:rPr>
          <w:rFonts w:hint="eastAsia" w:ascii="宋体" w:hAnsi="宋体" w:eastAsia="宋体" w:cs="宋体"/>
          <w:sz w:val="24"/>
          <w:szCs w:val="24"/>
          <w:highlight w:val="none"/>
        </w:rPr>
        <w:t>数量以实际发生量为准。（包项与包项之间不得兼中兼得</w:t>
      </w:r>
      <w:r>
        <w:rPr>
          <w:rFonts w:hint="eastAsia" w:ascii="宋体" w:hAnsi="宋体" w:eastAsia="宋体" w:cs="宋体"/>
          <w:sz w:val="24"/>
          <w:szCs w:val="24"/>
          <w:highlight w:val="none"/>
          <w:lang w:val="en-US" w:eastAsia="zh-CN"/>
        </w:rPr>
        <w:t>,评标顺序先一包后二包</w:t>
      </w:r>
      <w:r>
        <w:rPr>
          <w:rFonts w:hint="eastAsia" w:ascii="宋体" w:hAnsi="宋体" w:eastAsia="宋体" w:cs="宋体"/>
          <w:sz w:val="24"/>
          <w:szCs w:val="24"/>
          <w:highlight w:val="none"/>
        </w:rPr>
        <w:t>）</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具体详见采购需求</w:t>
      </w:r>
      <w:r>
        <w:rPr>
          <w:rFonts w:hint="eastAsia" w:ascii="宋体" w:hAnsi="宋体" w:eastAsia="宋体" w:cs="宋体"/>
          <w:sz w:val="24"/>
          <w:szCs w:val="24"/>
          <w:highlight w:val="none"/>
          <w:lang w:eastAsia="zh-CN"/>
        </w:rPr>
        <w:t>。</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rPr>
        <w:t>备注：</w:t>
      </w:r>
      <w:r>
        <w:rPr>
          <w:rFonts w:hint="eastAsia" w:ascii="宋体" w:hAnsi="宋体" w:eastAsia="宋体" w:cs="宋体"/>
          <w:sz w:val="24"/>
          <w:szCs w:val="24"/>
          <w:highlight w:val="none"/>
          <w:lang w:val="en-US" w:eastAsia="zh-CN"/>
        </w:rPr>
        <w:t>/</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rPr>
        <w:t>合同履约期限：</w:t>
      </w:r>
      <w:r>
        <w:rPr>
          <w:rFonts w:hint="eastAsia" w:ascii="宋体" w:hAnsi="宋体" w:eastAsia="宋体" w:cs="宋体"/>
          <w:sz w:val="24"/>
          <w:szCs w:val="24"/>
          <w:highlight w:val="none"/>
          <w:lang w:val="en-US" w:eastAsia="zh-CN"/>
        </w:rPr>
        <w:t>合同签订后1年</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本项目（否）接受联合体投标。</w:t>
      </w:r>
    </w:p>
    <w:p>
      <w:pPr>
        <w:keepNext w:val="0"/>
        <w:keepLines w:val="0"/>
        <w:pageBreakBefore w:val="0"/>
        <w:widowControl w:val="0"/>
        <w:numPr>
          <w:ilvl w:val="0"/>
          <w:numId w:val="2"/>
        </w:numPr>
        <w:kinsoku/>
        <w:wordWrap/>
        <w:overflowPunct/>
        <w:topLinePunct w:val="0"/>
        <w:autoSpaceDE/>
        <w:autoSpaceDN/>
        <w:bidi w:val="0"/>
        <w:adjustRightInd/>
        <w:snapToGrid/>
        <w:spacing w:line="500" w:lineRule="exact"/>
        <w:ind w:left="0" w:leftChars="0" w:firstLine="0" w:firstLineChars="0"/>
        <w:jc w:val="both"/>
        <w:textAlignment w:val="auto"/>
        <w:outlineLvl w:val="1"/>
        <w:rPr>
          <w:rFonts w:hint="eastAsia" w:ascii="宋体" w:hAnsi="宋体" w:eastAsia="宋体" w:cs="宋体"/>
          <w:b/>
          <w:bCs/>
          <w:sz w:val="24"/>
          <w:szCs w:val="24"/>
        </w:rPr>
      </w:pPr>
      <w:bookmarkStart w:id="2" w:name="_Toc20928"/>
      <w:r>
        <w:rPr>
          <w:rFonts w:hint="eastAsia" w:ascii="宋体" w:hAnsi="宋体" w:eastAsia="宋体" w:cs="宋体"/>
          <w:b/>
          <w:bCs/>
          <w:sz w:val="24"/>
          <w:szCs w:val="24"/>
        </w:rPr>
        <w:t>申请人的资格要求：</w:t>
      </w:r>
      <w:bookmarkEnd w:id="2"/>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1.满足《中华人民共和国政府采购法》第二十二条规定；</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2.落实政府采购政策需满足的资格要求：本项目不专门面向中小企业</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宋体" w:hAnsi="宋体" w:eastAsia="宋体" w:cs="宋体"/>
          <w:b/>
          <w:bCs/>
          <w:sz w:val="24"/>
          <w:szCs w:val="24"/>
          <w:highlight w:val="none"/>
        </w:rPr>
      </w:pPr>
      <w:r>
        <w:rPr>
          <w:rFonts w:hint="eastAsia" w:ascii="宋体" w:hAnsi="宋体" w:eastAsia="宋体" w:cs="宋体"/>
          <w:b w:val="0"/>
          <w:bCs w:val="0"/>
          <w:sz w:val="24"/>
          <w:szCs w:val="24"/>
          <w:lang w:val="en-US" w:eastAsia="zh-CN"/>
        </w:rPr>
        <w:t>3.本项目的特定资格要</w:t>
      </w:r>
      <w:r>
        <w:rPr>
          <w:rFonts w:hint="eastAsia" w:ascii="宋体" w:hAnsi="宋体" w:eastAsia="宋体" w:cs="宋体"/>
          <w:b w:val="0"/>
          <w:bCs w:val="0"/>
          <w:sz w:val="24"/>
          <w:szCs w:val="24"/>
          <w:highlight w:val="none"/>
          <w:lang w:val="en-US" w:eastAsia="zh-CN"/>
        </w:rPr>
        <w:t>求：药品的生产企业须具备中药饮片类的行政主管单位颁发的有效的药品生产许可证；药品经销商须具备行政主管单位颁发的有效的药品经营许可证（范围包括中药饮片）；</w:t>
      </w:r>
    </w:p>
    <w:p>
      <w:pPr>
        <w:keepNext w:val="0"/>
        <w:keepLines w:val="0"/>
        <w:pageBreakBefore w:val="0"/>
        <w:widowControl w:val="0"/>
        <w:numPr>
          <w:ilvl w:val="0"/>
          <w:numId w:val="2"/>
        </w:numPr>
        <w:kinsoku/>
        <w:wordWrap/>
        <w:overflowPunct/>
        <w:topLinePunct w:val="0"/>
        <w:autoSpaceDE/>
        <w:autoSpaceDN/>
        <w:bidi w:val="0"/>
        <w:adjustRightInd/>
        <w:snapToGrid/>
        <w:spacing w:line="500" w:lineRule="exact"/>
        <w:ind w:left="0" w:leftChars="0" w:firstLine="0" w:firstLineChars="0"/>
        <w:jc w:val="both"/>
        <w:textAlignment w:val="auto"/>
        <w:outlineLvl w:val="1"/>
        <w:rPr>
          <w:rFonts w:hint="eastAsia" w:ascii="宋体" w:hAnsi="宋体" w:eastAsia="宋体" w:cs="宋体"/>
          <w:b/>
          <w:bCs/>
          <w:sz w:val="24"/>
          <w:szCs w:val="24"/>
          <w:lang w:val="en-US" w:eastAsia="zh-CN"/>
        </w:rPr>
      </w:pPr>
      <w:bookmarkStart w:id="3" w:name="_Toc24783"/>
      <w:r>
        <w:rPr>
          <w:rFonts w:hint="eastAsia" w:ascii="宋体" w:hAnsi="宋体" w:eastAsia="宋体" w:cs="宋体"/>
          <w:b/>
          <w:bCs/>
          <w:sz w:val="24"/>
          <w:szCs w:val="24"/>
          <w:lang w:val="en-US" w:eastAsia="zh-CN"/>
        </w:rPr>
        <w:t>获取采购文件</w:t>
      </w:r>
      <w:bookmarkEnd w:id="3"/>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宋体" w:hAnsi="宋体" w:eastAsia="宋体" w:cs="宋体"/>
          <w:b w:val="0"/>
          <w:bCs w:val="0"/>
          <w:sz w:val="24"/>
          <w:szCs w:val="24"/>
          <w:highlight w:val="yellow"/>
          <w:lang w:val="en-US" w:eastAsia="zh-CN"/>
        </w:rPr>
      </w:pPr>
      <w:r>
        <w:rPr>
          <w:rFonts w:hint="eastAsia" w:ascii="宋体" w:hAnsi="宋体" w:eastAsia="宋体" w:cs="宋体"/>
          <w:b w:val="0"/>
          <w:bCs w:val="0"/>
          <w:sz w:val="24"/>
          <w:szCs w:val="24"/>
          <w:lang w:val="en-US" w:eastAsia="zh-CN"/>
        </w:rPr>
        <w:t>时间：</w:t>
      </w:r>
      <w:r>
        <w:rPr>
          <w:rFonts w:hint="eastAsia" w:ascii="宋体" w:hAnsi="宋体" w:eastAsia="宋体" w:cs="宋体"/>
          <w:b w:val="0"/>
          <w:bCs w:val="0"/>
          <w:sz w:val="24"/>
          <w:szCs w:val="24"/>
          <w:highlight w:val="yellow"/>
          <w:lang w:val="en-US" w:eastAsia="zh-CN"/>
        </w:rPr>
        <w:t>2024年01月 16日至2024年01月 23 日，每天上午00:00至12:00，下午12:00至23:59（北京时间，法定节假日除外）</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地点：政采云平台（https://www.zcygov.cn/）</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方式：供应商登录政采云平台https://www.zcygov.cn/在线申请获取采购文件（进入“项目采购”应用，在获取采购文件菜单中选择项目，申请获取采购文件）本次招标供应商中标后需提供纸质版招标文件。</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宋体" w:hAnsi="宋体" w:eastAsia="宋体" w:cs="宋体"/>
          <w:b/>
          <w:bCs/>
          <w:sz w:val="24"/>
          <w:szCs w:val="24"/>
        </w:rPr>
      </w:pPr>
      <w:r>
        <w:rPr>
          <w:rFonts w:hint="eastAsia" w:ascii="宋体" w:hAnsi="宋体" w:eastAsia="宋体" w:cs="宋体"/>
          <w:b w:val="0"/>
          <w:bCs w:val="0"/>
          <w:sz w:val="24"/>
          <w:szCs w:val="24"/>
          <w:lang w:val="en-US" w:eastAsia="zh-CN"/>
        </w:rPr>
        <w:t xml:space="preserve">售价（元）：0元 </w:t>
      </w:r>
    </w:p>
    <w:p>
      <w:pPr>
        <w:keepNext w:val="0"/>
        <w:keepLines w:val="0"/>
        <w:pageBreakBefore w:val="0"/>
        <w:widowControl w:val="0"/>
        <w:numPr>
          <w:ilvl w:val="0"/>
          <w:numId w:val="2"/>
        </w:numPr>
        <w:kinsoku/>
        <w:wordWrap/>
        <w:overflowPunct/>
        <w:topLinePunct w:val="0"/>
        <w:autoSpaceDE/>
        <w:autoSpaceDN/>
        <w:bidi w:val="0"/>
        <w:adjustRightInd/>
        <w:snapToGrid/>
        <w:spacing w:line="500" w:lineRule="exact"/>
        <w:ind w:left="0" w:leftChars="0" w:firstLine="0" w:firstLineChars="0"/>
        <w:jc w:val="both"/>
        <w:textAlignment w:val="auto"/>
        <w:outlineLvl w:val="1"/>
        <w:rPr>
          <w:rFonts w:hint="eastAsia" w:ascii="宋体" w:hAnsi="宋体" w:eastAsia="宋体" w:cs="宋体"/>
          <w:b/>
          <w:bCs/>
          <w:sz w:val="24"/>
          <w:szCs w:val="24"/>
        </w:rPr>
      </w:pPr>
      <w:bookmarkStart w:id="4" w:name="_Toc15490"/>
      <w:r>
        <w:rPr>
          <w:rFonts w:hint="eastAsia" w:ascii="宋体" w:hAnsi="宋体" w:eastAsia="宋体" w:cs="宋体"/>
          <w:b/>
          <w:bCs/>
          <w:sz w:val="24"/>
          <w:szCs w:val="24"/>
          <w:lang w:val="en-US" w:eastAsia="zh-CN"/>
        </w:rPr>
        <w:t>响应文件提交</w:t>
      </w:r>
      <w:bookmarkEnd w:id="4"/>
      <w:r>
        <w:rPr>
          <w:rFonts w:hint="eastAsia" w:ascii="宋体" w:hAnsi="宋体" w:eastAsia="宋体" w:cs="宋体"/>
          <w:b/>
          <w:bCs/>
          <w:sz w:val="24"/>
          <w:szCs w:val="24"/>
          <w:lang w:val="en-US" w:eastAsia="zh-CN"/>
        </w:rPr>
        <w:t xml:space="preserve"> </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截止时间：</w:t>
      </w:r>
      <w:r>
        <w:rPr>
          <w:rFonts w:hint="eastAsia" w:ascii="宋体" w:hAnsi="宋体" w:eastAsia="宋体" w:cs="宋体"/>
          <w:b w:val="0"/>
          <w:bCs w:val="0"/>
          <w:sz w:val="24"/>
          <w:szCs w:val="24"/>
          <w:highlight w:val="yellow"/>
          <w:lang w:val="en-US" w:eastAsia="zh-CN"/>
        </w:rPr>
        <w:t>2024年 01月 26 日 11:00（北京时间）</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宋体" w:hAnsi="宋体" w:eastAsia="宋体" w:cs="宋体"/>
          <w:b w:val="0"/>
          <w:bCs w:val="0"/>
          <w:sz w:val="24"/>
          <w:szCs w:val="24"/>
        </w:rPr>
      </w:pPr>
      <w:r>
        <w:rPr>
          <w:rFonts w:hint="eastAsia" w:ascii="宋体" w:hAnsi="宋体" w:eastAsia="宋体" w:cs="宋体"/>
          <w:b w:val="0"/>
          <w:bCs w:val="0"/>
          <w:sz w:val="24"/>
          <w:szCs w:val="24"/>
          <w:lang w:val="en-US" w:eastAsia="zh-CN"/>
        </w:rPr>
        <w:t>地    点：政采云平台（https://www.zcygov.cn/），本项目采用不见面开标，加密的电子投标文件在投标截止时间前在政采云平台上传。</w:t>
      </w:r>
    </w:p>
    <w:p>
      <w:pPr>
        <w:keepNext w:val="0"/>
        <w:keepLines w:val="0"/>
        <w:pageBreakBefore w:val="0"/>
        <w:widowControl w:val="0"/>
        <w:numPr>
          <w:ilvl w:val="0"/>
          <w:numId w:val="2"/>
        </w:numPr>
        <w:kinsoku/>
        <w:wordWrap/>
        <w:overflowPunct/>
        <w:topLinePunct w:val="0"/>
        <w:autoSpaceDE/>
        <w:autoSpaceDN/>
        <w:bidi w:val="0"/>
        <w:adjustRightInd/>
        <w:snapToGrid/>
        <w:spacing w:line="500" w:lineRule="exact"/>
        <w:ind w:left="0" w:leftChars="0" w:firstLine="0" w:firstLineChars="0"/>
        <w:jc w:val="both"/>
        <w:textAlignment w:val="auto"/>
        <w:outlineLvl w:val="1"/>
        <w:rPr>
          <w:rFonts w:hint="eastAsia" w:ascii="宋体" w:hAnsi="宋体" w:eastAsia="宋体" w:cs="宋体"/>
          <w:b/>
          <w:bCs/>
          <w:sz w:val="24"/>
          <w:szCs w:val="24"/>
        </w:rPr>
      </w:pPr>
      <w:bookmarkStart w:id="5" w:name="_Toc12473"/>
      <w:r>
        <w:rPr>
          <w:rFonts w:hint="eastAsia" w:ascii="宋体" w:hAnsi="宋体" w:eastAsia="宋体" w:cs="宋体"/>
          <w:b/>
          <w:bCs/>
          <w:sz w:val="24"/>
          <w:szCs w:val="24"/>
          <w:lang w:val="en-US" w:eastAsia="zh-CN"/>
        </w:rPr>
        <w:t>响应文件开启</w:t>
      </w:r>
      <w:bookmarkEnd w:id="5"/>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开标时间：</w:t>
      </w:r>
      <w:r>
        <w:rPr>
          <w:rFonts w:hint="eastAsia" w:ascii="宋体" w:hAnsi="宋体" w:eastAsia="宋体" w:cs="宋体"/>
          <w:b w:val="0"/>
          <w:bCs w:val="0"/>
          <w:sz w:val="24"/>
          <w:szCs w:val="24"/>
          <w:highlight w:val="yellow"/>
          <w:lang w:val="en-US" w:eastAsia="zh-CN"/>
        </w:rPr>
        <w:t>2024年 01月26日 11:00</w:t>
      </w:r>
      <w:r>
        <w:rPr>
          <w:rFonts w:hint="eastAsia" w:ascii="宋体" w:hAnsi="宋体" w:eastAsia="宋体" w:cs="宋体"/>
          <w:b w:val="0"/>
          <w:bCs w:val="0"/>
          <w:sz w:val="24"/>
          <w:szCs w:val="24"/>
          <w:lang w:val="en-US" w:eastAsia="zh-CN"/>
        </w:rPr>
        <w:t>（北京时间）</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宋体" w:hAnsi="宋体" w:eastAsia="宋体" w:cs="宋体"/>
          <w:b w:val="0"/>
          <w:bCs w:val="0"/>
          <w:sz w:val="24"/>
          <w:szCs w:val="24"/>
        </w:rPr>
      </w:pPr>
      <w:r>
        <w:rPr>
          <w:rFonts w:hint="eastAsia" w:ascii="宋体" w:hAnsi="宋体" w:eastAsia="宋体" w:cs="宋体"/>
          <w:b w:val="0"/>
          <w:bCs w:val="0"/>
          <w:sz w:val="24"/>
          <w:szCs w:val="24"/>
          <w:lang w:val="en-US" w:eastAsia="zh-CN"/>
        </w:rPr>
        <w:t>开标地点：政采云平台（https://www.zcygov.cn/）不见面开标系统</w:t>
      </w:r>
    </w:p>
    <w:p>
      <w:pPr>
        <w:keepNext w:val="0"/>
        <w:keepLines w:val="0"/>
        <w:pageBreakBefore w:val="0"/>
        <w:widowControl w:val="0"/>
        <w:numPr>
          <w:ilvl w:val="0"/>
          <w:numId w:val="2"/>
        </w:numPr>
        <w:kinsoku/>
        <w:wordWrap/>
        <w:overflowPunct/>
        <w:topLinePunct w:val="0"/>
        <w:autoSpaceDE/>
        <w:autoSpaceDN/>
        <w:bidi w:val="0"/>
        <w:adjustRightInd/>
        <w:snapToGrid/>
        <w:spacing w:line="500" w:lineRule="exact"/>
        <w:ind w:left="0" w:leftChars="0" w:firstLine="0" w:firstLineChars="0"/>
        <w:jc w:val="both"/>
        <w:textAlignment w:val="auto"/>
        <w:outlineLvl w:val="1"/>
        <w:rPr>
          <w:rFonts w:hint="eastAsia" w:ascii="宋体" w:hAnsi="宋体" w:eastAsia="宋体" w:cs="宋体"/>
          <w:b/>
          <w:bCs/>
          <w:sz w:val="24"/>
          <w:szCs w:val="24"/>
        </w:rPr>
      </w:pPr>
      <w:bookmarkStart w:id="6" w:name="_Toc6225"/>
      <w:r>
        <w:rPr>
          <w:rFonts w:hint="eastAsia" w:ascii="宋体" w:hAnsi="宋体" w:eastAsia="宋体" w:cs="宋体"/>
          <w:b/>
          <w:bCs/>
          <w:sz w:val="24"/>
          <w:szCs w:val="24"/>
          <w:lang w:val="en-US" w:eastAsia="zh-CN"/>
        </w:rPr>
        <w:t>公告期限</w:t>
      </w:r>
      <w:bookmarkEnd w:id="6"/>
      <w:r>
        <w:rPr>
          <w:rFonts w:hint="eastAsia" w:ascii="宋体" w:hAnsi="宋体" w:eastAsia="宋体" w:cs="宋体"/>
          <w:b/>
          <w:bCs/>
          <w:sz w:val="24"/>
          <w:szCs w:val="24"/>
          <w:lang w:val="en-US" w:eastAsia="zh-CN"/>
        </w:rPr>
        <w:t xml:space="preserve"> </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宋体" w:hAnsi="宋体" w:eastAsia="宋体" w:cs="宋体"/>
          <w:b w:val="0"/>
          <w:bCs w:val="0"/>
          <w:sz w:val="24"/>
          <w:szCs w:val="24"/>
        </w:rPr>
      </w:pPr>
      <w:r>
        <w:rPr>
          <w:rFonts w:hint="eastAsia" w:ascii="宋体" w:hAnsi="宋体" w:eastAsia="宋体" w:cs="宋体"/>
          <w:b w:val="0"/>
          <w:bCs w:val="0"/>
          <w:sz w:val="24"/>
          <w:szCs w:val="24"/>
        </w:rPr>
        <w:t>自本公告发布之日起</w:t>
      </w:r>
      <w:r>
        <w:rPr>
          <w:rFonts w:hint="eastAsia" w:ascii="宋体" w:hAnsi="宋体" w:eastAsia="宋体" w:cs="宋体"/>
          <w:b w:val="0"/>
          <w:bCs w:val="0"/>
          <w:sz w:val="24"/>
          <w:szCs w:val="24"/>
          <w:lang w:val="en-US" w:eastAsia="zh-CN"/>
        </w:rPr>
        <w:t>3</w:t>
      </w:r>
      <w:r>
        <w:rPr>
          <w:rFonts w:hint="eastAsia" w:ascii="宋体" w:hAnsi="宋体" w:eastAsia="宋体" w:cs="宋体"/>
          <w:b w:val="0"/>
          <w:bCs w:val="0"/>
          <w:sz w:val="24"/>
          <w:szCs w:val="24"/>
        </w:rPr>
        <w:t>个工作日。</w:t>
      </w:r>
    </w:p>
    <w:p>
      <w:pPr>
        <w:keepNext w:val="0"/>
        <w:keepLines w:val="0"/>
        <w:pageBreakBefore w:val="0"/>
        <w:widowControl w:val="0"/>
        <w:numPr>
          <w:ilvl w:val="0"/>
          <w:numId w:val="2"/>
        </w:numPr>
        <w:kinsoku/>
        <w:wordWrap/>
        <w:overflowPunct/>
        <w:topLinePunct w:val="0"/>
        <w:autoSpaceDE/>
        <w:autoSpaceDN/>
        <w:bidi w:val="0"/>
        <w:adjustRightInd/>
        <w:snapToGrid/>
        <w:spacing w:line="500" w:lineRule="exact"/>
        <w:ind w:left="0" w:leftChars="0" w:firstLine="0" w:firstLineChars="0"/>
        <w:jc w:val="both"/>
        <w:textAlignment w:val="auto"/>
        <w:outlineLvl w:val="1"/>
        <w:rPr>
          <w:rFonts w:hint="eastAsia" w:ascii="宋体" w:hAnsi="宋体" w:eastAsia="宋体" w:cs="宋体"/>
          <w:b/>
          <w:bCs/>
          <w:sz w:val="24"/>
          <w:szCs w:val="24"/>
        </w:rPr>
      </w:pPr>
      <w:bookmarkStart w:id="7" w:name="_Toc17985"/>
      <w:r>
        <w:rPr>
          <w:rFonts w:hint="eastAsia" w:ascii="宋体" w:hAnsi="宋体" w:eastAsia="宋体" w:cs="宋体"/>
          <w:b/>
          <w:bCs/>
          <w:sz w:val="24"/>
          <w:szCs w:val="24"/>
          <w:lang w:val="en-US" w:eastAsia="zh-CN"/>
        </w:rPr>
        <w:t>其他补充事宜</w:t>
      </w:r>
      <w:bookmarkEnd w:id="7"/>
      <w:r>
        <w:rPr>
          <w:rFonts w:hint="eastAsia" w:ascii="宋体" w:hAnsi="宋体" w:eastAsia="宋体" w:cs="宋体"/>
          <w:b/>
          <w:bCs/>
          <w:sz w:val="24"/>
          <w:szCs w:val="24"/>
          <w:lang w:val="en-US" w:eastAsia="zh-CN"/>
        </w:rPr>
        <w:t xml:space="preserve"> </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宋体" w:hAnsi="宋体" w:eastAsia="宋体" w:cs="宋体"/>
          <w:b w:val="0"/>
          <w:bCs w:val="0"/>
          <w:sz w:val="24"/>
          <w:szCs w:val="24"/>
        </w:rPr>
      </w:pPr>
      <w:r>
        <w:rPr>
          <w:rFonts w:hint="eastAsia" w:ascii="宋体" w:hAnsi="宋体" w:eastAsia="宋体" w:cs="宋体"/>
          <w:b w:val="0"/>
          <w:bCs w:val="0"/>
          <w:sz w:val="24"/>
          <w:szCs w:val="24"/>
        </w:rPr>
        <w:t>1、关于本项目所有公告、公示在新疆政府采购网发布。</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宋体" w:hAnsi="宋体" w:eastAsia="宋体" w:cs="宋体"/>
          <w:b w:val="0"/>
          <w:bCs w:val="0"/>
          <w:sz w:val="24"/>
          <w:szCs w:val="24"/>
        </w:rPr>
      </w:pPr>
      <w:r>
        <w:rPr>
          <w:rFonts w:hint="eastAsia" w:ascii="宋体" w:hAnsi="宋体" w:eastAsia="宋体" w:cs="宋体"/>
          <w:b w:val="0"/>
          <w:bCs w:val="0"/>
          <w:sz w:val="24"/>
          <w:szCs w:val="24"/>
        </w:rPr>
        <w:t>2、请</w:t>
      </w:r>
      <w:r>
        <w:rPr>
          <w:rFonts w:hint="eastAsia" w:ascii="宋体" w:hAnsi="宋体" w:eastAsia="宋体" w:cs="宋体"/>
          <w:b w:val="0"/>
          <w:bCs w:val="0"/>
          <w:sz w:val="24"/>
          <w:szCs w:val="24"/>
          <w:lang w:eastAsia="zh-CN"/>
        </w:rPr>
        <w:t>磋商</w:t>
      </w:r>
      <w:r>
        <w:rPr>
          <w:rFonts w:hint="eastAsia" w:ascii="宋体" w:hAnsi="宋体" w:eastAsia="宋体" w:cs="宋体"/>
          <w:b w:val="0"/>
          <w:bCs w:val="0"/>
          <w:sz w:val="24"/>
          <w:szCs w:val="24"/>
        </w:rPr>
        <w:t>供应商随时关注本项目的澄清、答疑、变更事项。</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宋体" w:hAnsi="宋体" w:eastAsia="宋体" w:cs="宋体"/>
          <w:b w:val="0"/>
          <w:bCs w:val="0"/>
          <w:sz w:val="24"/>
          <w:szCs w:val="24"/>
        </w:rPr>
      </w:pPr>
      <w:r>
        <w:rPr>
          <w:rFonts w:hint="eastAsia" w:ascii="宋体" w:hAnsi="宋体" w:eastAsia="宋体" w:cs="宋体"/>
          <w:b w:val="0"/>
          <w:bCs w:val="0"/>
          <w:sz w:val="24"/>
          <w:szCs w:val="24"/>
        </w:rPr>
        <w:t>3、本项目实行电子招投标，供应商须登录政采云平台申请获取招标文件，并通过政采云电子投标客户端制作响应文件，同时自行承担与投标有关的一切费用。</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宋体" w:hAnsi="宋体" w:eastAsia="宋体" w:cs="宋体"/>
          <w:b w:val="0"/>
          <w:bCs w:val="0"/>
          <w:sz w:val="24"/>
          <w:szCs w:val="24"/>
        </w:rPr>
      </w:pPr>
      <w:r>
        <w:rPr>
          <w:rFonts w:hint="eastAsia" w:ascii="宋体" w:hAnsi="宋体" w:eastAsia="宋体" w:cs="宋体"/>
          <w:b w:val="0"/>
          <w:bCs w:val="0"/>
          <w:sz w:val="24"/>
          <w:szCs w:val="24"/>
        </w:rPr>
        <w:t>4、各供应商应在开标前确保成为新疆政府采购网正式注册入库供应商，并完成CA数字证书申领。因未注册入库、未办理CA数字证书等原因造成无法投标或投标失败等后果由供应商自行承担。</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宋体" w:hAnsi="宋体" w:eastAsia="宋体" w:cs="宋体"/>
          <w:b w:val="0"/>
          <w:bCs w:val="0"/>
          <w:sz w:val="24"/>
          <w:szCs w:val="24"/>
        </w:rPr>
      </w:pPr>
      <w:r>
        <w:rPr>
          <w:rFonts w:hint="eastAsia" w:ascii="宋体" w:hAnsi="宋体" w:eastAsia="宋体" w:cs="宋体"/>
          <w:b w:val="0"/>
          <w:bCs w:val="0"/>
          <w:sz w:val="24"/>
          <w:szCs w:val="24"/>
        </w:rPr>
        <w:t>5、有意向参与电子开评标的供应商，可访问新疆数字证书认证中心官方网站（https://www.xjca.com.cn/）或下载“新疆政务通”APP自行进行申领。如需咨询，请联系新疆CA服务热线0991-2819290。</w:t>
      </w:r>
    </w:p>
    <w:p>
      <w:pPr>
        <w:keepNext w:val="0"/>
        <w:keepLines w:val="0"/>
        <w:pageBreakBefore w:val="0"/>
        <w:widowControl w:val="0"/>
        <w:numPr>
          <w:ilvl w:val="0"/>
          <w:numId w:val="2"/>
        </w:numPr>
        <w:kinsoku/>
        <w:wordWrap/>
        <w:overflowPunct/>
        <w:topLinePunct w:val="0"/>
        <w:autoSpaceDE/>
        <w:autoSpaceDN/>
        <w:bidi w:val="0"/>
        <w:adjustRightInd/>
        <w:snapToGrid/>
        <w:spacing w:line="500" w:lineRule="exact"/>
        <w:ind w:left="0" w:leftChars="0" w:firstLine="0" w:firstLineChars="0"/>
        <w:jc w:val="both"/>
        <w:textAlignment w:val="auto"/>
        <w:outlineLvl w:val="1"/>
        <w:rPr>
          <w:rFonts w:hint="eastAsia" w:ascii="宋体" w:hAnsi="宋体" w:eastAsia="宋体" w:cs="宋体"/>
          <w:b/>
          <w:bCs/>
          <w:sz w:val="24"/>
          <w:szCs w:val="24"/>
        </w:rPr>
      </w:pPr>
      <w:bookmarkStart w:id="8" w:name="_Toc14842"/>
      <w:r>
        <w:rPr>
          <w:rFonts w:hint="eastAsia" w:ascii="宋体" w:hAnsi="宋体" w:eastAsia="宋体" w:cs="宋体"/>
          <w:b/>
          <w:bCs/>
          <w:sz w:val="24"/>
          <w:szCs w:val="24"/>
        </w:rPr>
        <w:t>对本次采购提出询问，请按以下方式联系</w:t>
      </w:r>
      <w:bookmarkEnd w:id="8"/>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宋体" w:hAnsi="宋体" w:eastAsia="宋体" w:cs="宋体"/>
          <w:sz w:val="24"/>
          <w:szCs w:val="24"/>
        </w:rPr>
      </w:pPr>
      <w:r>
        <w:rPr>
          <w:rFonts w:hint="eastAsia" w:ascii="宋体" w:hAnsi="宋体" w:eastAsia="宋体" w:cs="宋体"/>
          <w:sz w:val="24"/>
          <w:szCs w:val="24"/>
        </w:rPr>
        <w:t>1.采购人信息</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宋体" w:hAnsi="宋体" w:eastAsia="宋体" w:cs="宋体"/>
          <w:sz w:val="24"/>
          <w:szCs w:val="24"/>
          <w:lang w:eastAsia="zh-CN"/>
        </w:rPr>
      </w:pPr>
      <w:r>
        <w:rPr>
          <w:rFonts w:hint="eastAsia" w:ascii="宋体" w:hAnsi="宋体" w:eastAsia="宋体" w:cs="宋体"/>
          <w:sz w:val="24"/>
          <w:szCs w:val="24"/>
        </w:rPr>
        <w:t>名 称：</w:t>
      </w:r>
      <w:r>
        <w:rPr>
          <w:rFonts w:hint="eastAsia" w:ascii="宋体" w:hAnsi="宋体" w:eastAsia="宋体" w:cs="宋体"/>
          <w:sz w:val="24"/>
          <w:szCs w:val="24"/>
          <w:lang w:eastAsia="zh-CN"/>
        </w:rPr>
        <w:t xml:space="preserve">木垒县人民医院 </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宋体" w:hAnsi="宋体" w:eastAsia="宋体" w:cs="宋体"/>
          <w:sz w:val="24"/>
          <w:szCs w:val="24"/>
          <w:lang w:eastAsia="zh-CN"/>
        </w:rPr>
      </w:pPr>
      <w:r>
        <w:rPr>
          <w:rFonts w:hint="eastAsia" w:ascii="宋体" w:hAnsi="宋体" w:eastAsia="宋体" w:cs="宋体"/>
          <w:sz w:val="24"/>
          <w:szCs w:val="24"/>
        </w:rPr>
        <w:t>地 址：</w:t>
      </w:r>
      <w:r>
        <w:rPr>
          <w:rFonts w:hint="eastAsia" w:ascii="宋体" w:hAnsi="宋体" w:eastAsia="宋体" w:cs="宋体"/>
          <w:sz w:val="24"/>
          <w:szCs w:val="24"/>
          <w:lang w:eastAsia="zh-CN"/>
        </w:rPr>
        <w:t>木垒县</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rPr>
        <w:t>联系方式：</w:t>
      </w:r>
      <w:r>
        <w:rPr>
          <w:rFonts w:hint="eastAsia" w:ascii="宋体" w:hAnsi="宋体" w:eastAsia="宋体" w:cs="宋体"/>
          <w:sz w:val="24"/>
          <w:szCs w:val="24"/>
          <w:lang w:eastAsia="zh-CN"/>
        </w:rPr>
        <w:t>刘主任</w:t>
      </w:r>
      <w:r>
        <w:rPr>
          <w:rFonts w:hint="eastAsia" w:ascii="宋体" w:hAnsi="宋体" w:eastAsia="宋体" w:cs="宋体"/>
          <w:sz w:val="24"/>
          <w:szCs w:val="24"/>
          <w:lang w:val="en-US" w:eastAsia="zh-CN"/>
        </w:rPr>
        <w:t xml:space="preserve">  0994-4831777</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宋体" w:hAnsi="宋体" w:eastAsia="宋体" w:cs="宋体"/>
          <w:sz w:val="24"/>
          <w:szCs w:val="24"/>
        </w:rPr>
      </w:pPr>
      <w:r>
        <w:rPr>
          <w:rFonts w:hint="eastAsia" w:ascii="宋体" w:hAnsi="宋体" w:eastAsia="宋体" w:cs="宋体"/>
          <w:sz w:val="24"/>
          <w:szCs w:val="24"/>
        </w:rPr>
        <w:t>2.采购代理机构信息</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宋体" w:hAnsi="宋体" w:eastAsia="宋体" w:cs="宋体"/>
          <w:sz w:val="24"/>
          <w:szCs w:val="24"/>
          <w:lang w:eastAsia="zh-CN"/>
        </w:rPr>
      </w:pPr>
      <w:r>
        <w:rPr>
          <w:rFonts w:hint="eastAsia" w:ascii="宋体" w:hAnsi="宋体" w:eastAsia="宋体" w:cs="宋体"/>
          <w:sz w:val="24"/>
          <w:szCs w:val="24"/>
        </w:rPr>
        <w:t>名 称：</w:t>
      </w:r>
      <w:r>
        <w:rPr>
          <w:rFonts w:hint="eastAsia" w:ascii="宋体" w:hAnsi="宋体" w:eastAsia="宋体" w:cs="宋体"/>
          <w:sz w:val="24"/>
          <w:szCs w:val="24"/>
          <w:lang w:eastAsia="zh-CN"/>
        </w:rPr>
        <w:t>新疆华远博辰工程项目管理有限公司</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宋体" w:hAnsi="宋体" w:eastAsia="宋体" w:cs="宋体"/>
          <w:sz w:val="24"/>
          <w:szCs w:val="24"/>
          <w:lang w:eastAsia="zh-CN"/>
        </w:rPr>
      </w:pPr>
      <w:r>
        <w:rPr>
          <w:rFonts w:hint="eastAsia" w:ascii="宋体" w:hAnsi="宋体" w:eastAsia="宋体" w:cs="宋体"/>
          <w:sz w:val="24"/>
          <w:szCs w:val="24"/>
        </w:rPr>
        <w:t>地 址：</w:t>
      </w:r>
      <w:r>
        <w:rPr>
          <w:rFonts w:hint="eastAsia" w:ascii="宋体" w:hAnsi="宋体" w:eastAsia="宋体" w:cs="宋体"/>
          <w:sz w:val="24"/>
          <w:szCs w:val="24"/>
          <w:lang w:eastAsia="zh-CN"/>
        </w:rPr>
        <w:t>昌吉回族自治州昌吉市建国西路和谐国际广场F座13楼1702室</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宋体" w:hAnsi="宋体" w:eastAsia="宋体" w:cs="宋体"/>
          <w:sz w:val="24"/>
          <w:szCs w:val="24"/>
          <w:lang w:eastAsia="zh-CN"/>
        </w:rPr>
      </w:pPr>
      <w:r>
        <w:rPr>
          <w:rFonts w:hint="eastAsia" w:ascii="宋体" w:hAnsi="宋体" w:eastAsia="宋体" w:cs="宋体"/>
          <w:sz w:val="24"/>
          <w:szCs w:val="24"/>
        </w:rPr>
        <w:t>联系方式：</w:t>
      </w:r>
      <w:r>
        <w:rPr>
          <w:rFonts w:hint="eastAsia" w:ascii="宋体" w:hAnsi="宋体" w:eastAsia="宋体" w:cs="宋体"/>
          <w:sz w:val="24"/>
          <w:szCs w:val="24"/>
          <w:lang w:eastAsia="zh-CN"/>
        </w:rPr>
        <w:t>18095969997</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宋体" w:hAnsi="宋体" w:eastAsia="宋体" w:cs="宋体"/>
          <w:sz w:val="24"/>
          <w:szCs w:val="24"/>
        </w:rPr>
      </w:pPr>
      <w:r>
        <w:rPr>
          <w:rFonts w:hint="eastAsia" w:ascii="宋体" w:hAnsi="宋体" w:eastAsia="宋体" w:cs="宋体"/>
          <w:sz w:val="24"/>
          <w:szCs w:val="24"/>
        </w:rPr>
        <w:t>3.项目联系方式</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rPr>
        <w:t>项目联系人：</w:t>
      </w:r>
      <w:r>
        <w:rPr>
          <w:rFonts w:hint="eastAsia" w:ascii="宋体" w:hAnsi="宋体" w:eastAsia="宋体" w:cs="宋体"/>
          <w:sz w:val="24"/>
          <w:szCs w:val="24"/>
          <w:lang w:val="en-US" w:eastAsia="zh-CN"/>
        </w:rPr>
        <w:t>顾娜尔</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宋体" w:hAnsi="宋体" w:eastAsia="宋体" w:cs="宋体"/>
          <w:sz w:val="24"/>
          <w:szCs w:val="24"/>
          <w:lang w:eastAsia="zh-CN"/>
        </w:rPr>
      </w:pPr>
      <w:r>
        <w:rPr>
          <w:rFonts w:hint="eastAsia" w:ascii="宋体" w:hAnsi="宋体" w:eastAsia="宋体" w:cs="宋体"/>
          <w:sz w:val="24"/>
          <w:szCs w:val="24"/>
        </w:rPr>
        <w:t>电 话：</w:t>
      </w:r>
      <w:r>
        <w:rPr>
          <w:rFonts w:hint="eastAsia" w:ascii="宋体" w:hAnsi="宋体" w:eastAsia="宋体" w:cs="宋体"/>
          <w:sz w:val="24"/>
          <w:szCs w:val="24"/>
          <w:lang w:eastAsia="zh-CN"/>
        </w:rPr>
        <w:t>18095969997</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宋体" w:hAnsi="宋体" w:eastAsia="宋体" w:cs="宋体"/>
          <w:sz w:val="24"/>
          <w:szCs w:val="24"/>
        </w:rPr>
      </w:pP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宋体" w:hAnsi="宋体" w:eastAsia="宋体" w:cs="宋体"/>
          <w:sz w:val="24"/>
          <w:szCs w:val="24"/>
        </w:rPr>
      </w:pPr>
    </w:p>
    <w:p>
      <w:pP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br w:type="page"/>
      </w:r>
    </w:p>
    <w:p>
      <w:pPr>
        <w:pStyle w:val="3"/>
        <w:numPr>
          <w:ilvl w:val="0"/>
          <w:numId w:val="3"/>
        </w:numPr>
        <w:bidi w:val="0"/>
        <w:jc w:val="center"/>
        <w:rPr>
          <w:rFonts w:hint="eastAsia" w:ascii="宋体" w:hAnsi="宋体" w:eastAsia="宋体" w:cs="宋体"/>
          <w:sz w:val="32"/>
          <w:szCs w:val="32"/>
          <w:lang w:val="en-US" w:eastAsia="zh-CN"/>
        </w:rPr>
      </w:pPr>
      <w:bookmarkStart w:id="9" w:name="_Toc8992"/>
      <w:r>
        <w:rPr>
          <w:rFonts w:hint="eastAsia" w:ascii="宋体" w:hAnsi="宋体" w:eastAsia="宋体" w:cs="宋体"/>
          <w:sz w:val="32"/>
          <w:szCs w:val="32"/>
          <w:lang w:val="en-US" w:eastAsia="zh-CN"/>
        </w:rPr>
        <w:t>供应商须知前附表</w:t>
      </w:r>
      <w:bookmarkEnd w:id="9"/>
    </w:p>
    <w:p>
      <w:pPr>
        <w:rPr>
          <w:rFonts w:hint="eastAsia" w:ascii="宋体" w:hAnsi="宋体" w:eastAsia="宋体" w:cs="宋体"/>
          <w:sz w:val="24"/>
          <w:szCs w:val="24"/>
          <w:lang w:val="en-US" w:eastAsia="zh-CN"/>
        </w:rPr>
      </w:pP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本表是本采购项目的具体资料，是对供应商须知的具体补充和修改，如有矛盾，应以本前附表为准。</w:t>
      </w:r>
    </w:p>
    <w:tbl>
      <w:tblPr>
        <w:tblStyle w:val="25"/>
        <w:tblW w:w="8522" w:type="dxa"/>
        <w:tblInd w:w="0" w:type="dxa"/>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Layout w:type="autofit"/>
        <w:tblCellMar>
          <w:top w:w="0" w:type="dxa"/>
          <w:left w:w="108" w:type="dxa"/>
          <w:bottom w:w="0" w:type="dxa"/>
          <w:right w:w="108" w:type="dxa"/>
        </w:tblCellMar>
      </w:tblPr>
      <w:tblGrid>
        <w:gridCol w:w="1870"/>
        <w:gridCol w:w="6652"/>
      </w:tblGrid>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宋体" w:hAnsi="宋体" w:eastAsia="宋体" w:cs="宋体"/>
                <w:b/>
                <w:bCs/>
                <w:sz w:val="24"/>
                <w:szCs w:val="24"/>
                <w:vertAlign w:val="baseline"/>
              </w:rPr>
            </w:pPr>
            <w:r>
              <w:rPr>
                <w:rFonts w:hint="eastAsia" w:ascii="宋体" w:hAnsi="宋体" w:eastAsia="宋体" w:cs="宋体"/>
                <w:b/>
                <w:bCs/>
                <w:sz w:val="24"/>
                <w:szCs w:val="24"/>
                <w:vertAlign w:val="baseline"/>
                <w:lang w:val="en-US" w:eastAsia="zh-CN"/>
              </w:rPr>
              <w:t>条款号</w:t>
            </w:r>
          </w:p>
        </w:tc>
        <w:tc>
          <w:tcPr>
            <w:tcW w:w="6652" w:type="dxa"/>
            <w:tcBorders>
              <w:tl2br w:val="nil"/>
              <w:tr2bl w:val="nil"/>
            </w:tcBorders>
          </w:tcPr>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宋体" w:hAnsi="宋体" w:eastAsia="宋体" w:cs="宋体"/>
                <w:b/>
                <w:bCs/>
                <w:sz w:val="24"/>
                <w:szCs w:val="24"/>
                <w:vertAlign w:val="baseline"/>
              </w:rPr>
            </w:pPr>
            <w:r>
              <w:rPr>
                <w:rFonts w:hint="eastAsia" w:ascii="宋体" w:hAnsi="宋体" w:eastAsia="宋体" w:cs="宋体"/>
                <w:b/>
                <w:bCs/>
                <w:sz w:val="24"/>
                <w:szCs w:val="24"/>
                <w:vertAlign w:val="baseline"/>
                <w:lang w:val="en-US" w:eastAsia="zh-CN"/>
              </w:rPr>
              <w:t>内容</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1.1</w:t>
            </w:r>
          </w:p>
        </w:tc>
        <w:tc>
          <w:tcPr>
            <w:tcW w:w="6652"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采购人：木垒县人民医院 </w:t>
            </w: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地  址：木垒县 </w:t>
            </w: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宋体" w:hAnsi="宋体" w:eastAsia="宋体" w:cs="宋体"/>
                <w:lang w:val="en-US"/>
              </w:rPr>
            </w:pPr>
            <w:r>
              <w:rPr>
                <w:rFonts w:hint="eastAsia" w:ascii="宋体" w:hAnsi="宋体" w:eastAsia="宋体" w:cs="宋体"/>
                <w:sz w:val="24"/>
                <w:szCs w:val="24"/>
                <w:lang w:val="en-US" w:eastAsia="zh-CN"/>
              </w:rPr>
              <w:t>电  话：刘主任  0994-4831777</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1.2</w:t>
            </w:r>
          </w:p>
        </w:tc>
        <w:tc>
          <w:tcPr>
            <w:tcW w:w="6652"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宋体" w:hAnsi="宋体" w:eastAsia="宋体" w:cs="宋体"/>
                <w:sz w:val="24"/>
                <w:szCs w:val="24"/>
                <w:vertAlign w:val="baseline"/>
              </w:rPr>
            </w:pPr>
            <w:r>
              <w:rPr>
                <w:rFonts w:hint="eastAsia" w:ascii="宋体" w:hAnsi="宋体" w:eastAsia="宋体" w:cs="宋体"/>
                <w:sz w:val="24"/>
                <w:szCs w:val="24"/>
                <w:vertAlign w:val="baseline"/>
              </w:rPr>
              <w:t>采购代理机构：</w:t>
            </w:r>
            <w:r>
              <w:rPr>
                <w:rFonts w:hint="eastAsia" w:ascii="宋体" w:hAnsi="宋体" w:eastAsia="宋体" w:cs="宋体"/>
                <w:sz w:val="24"/>
                <w:szCs w:val="24"/>
                <w:vertAlign w:val="baseline"/>
                <w:lang w:eastAsia="zh-CN"/>
              </w:rPr>
              <w:t>新疆华远博辰工程项目管理有限公司</w:t>
            </w:r>
            <w:r>
              <w:rPr>
                <w:rFonts w:hint="eastAsia" w:ascii="宋体" w:hAnsi="宋体" w:eastAsia="宋体" w:cs="宋体"/>
                <w:sz w:val="24"/>
                <w:szCs w:val="24"/>
                <w:vertAlign w:val="baseline"/>
              </w:rPr>
              <w:t xml:space="preserve"> </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rPr>
              <w:t>地址：</w:t>
            </w:r>
            <w:r>
              <w:rPr>
                <w:rFonts w:hint="eastAsia" w:ascii="宋体" w:hAnsi="宋体" w:eastAsia="宋体" w:cs="宋体"/>
                <w:sz w:val="24"/>
                <w:szCs w:val="24"/>
                <w:vertAlign w:val="baseline"/>
                <w:lang w:eastAsia="zh-CN"/>
              </w:rPr>
              <w:t xml:space="preserve">昌吉回族自治州昌吉市建国西路和谐国际广场F座13楼1702室 </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eastAsia="zh-CN"/>
              </w:rPr>
              <w:t>业务联系人：</w:t>
            </w:r>
            <w:r>
              <w:rPr>
                <w:rFonts w:hint="eastAsia" w:ascii="宋体" w:hAnsi="宋体" w:eastAsia="宋体" w:cs="宋体"/>
                <w:sz w:val="24"/>
                <w:szCs w:val="24"/>
                <w:vertAlign w:val="baseline"/>
                <w:lang w:val="en-US" w:eastAsia="zh-CN"/>
              </w:rPr>
              <w:t>顾娜尔</w:t>
            </w:r>
            <w:r>
              <w:rPr>
                <w:rFonts w:hint="eastAsia" w:ascii="宋体" w:hAnsi="宋体" w:eastAsia="宋体" w:cs="宋体"/>
                <w:sz w:val="24"/>
                <w:szCs w:val="24"/>
                <w:vertAlign w:val="baseline"/>
                <w:lang w:eastAsia="zh-CN"/>
              </w:rPr>
              <w:t xml:space="preserve">     </w:t>
            </w:r>
            <w:r>
              <w:rPr>
                <w:rFonts w:hint="eastAsia" w:ascii="宋体" w:hAnsi="宋体" w:eastAsia="宋体" w:cs="宋体"/>
                <w:sz w:val="24"/>
                <w:szCs w:val="24"/>
                <w:vertAlign w:val="baseline"/>
                <w:lang w:val="en-US" w:eastAsia="zh-CN"/>
              </w:rPr>
              <w:t xml:space="preserve">  </w:t>
            </w:r>
            <w:r>
              <w:rPr>
                <w:rFonts w:hint="eastAsia" w:ascii="宋体" w:hAnsi="宋体" w:eastAsia="宋体" w:cs="宋体"/>
                <w:sz w:val="24"/>
                <w:szCs w:val="24"/>
                <w:vertAlign w:val="baseline"/>
                <w:lang w:eastAsia="zh-CN"/>
              </w:rPr>
              <w:t xml:space="preserve">电话：18095969997 </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宋体" w:hAnsi="宋体" w:eastAsia="宋体" w:cs="宋体"/>
                <w:sz w:val="24"/>
                <w:szCs w:val="24"/>
                <w:vertAlign w:val="baseline"/>
              </w:rPr>
            </w:pPr>
            <w:r>
              <w:rPr>
                <w:rFonts w:hint="eastAsia" w:ascii="宋体" w:hAnsi="宋体" w:eastAsia="宋体" w:cs="宋体"/>
                <w:sz w:val="24"/>
                <w:szCs w:val="24"/>
                <w:vertAlign w:val="baseline"/>
                <w:lang w:eastAsia="zh-CN"/>
              </w:rPr>
              <w:t>电子邮箱：</w:t>
            </w:r>
            <w:r>
              <w:rPr>
                <w:rFonts w:hint="eastAsia" w:ascii="宋体" w:hAnsi="宋体" w:eastAsia="宋体" w:cs="宋体"/>
                <w:sz w:val="24"/>
                <w:szCs w:val="24"/>
                <w:vertAlign w:val="baseline"/>
                <w:lang w:val="en-US" w:eastAsia="zh-CN"/>
              </w:rPr>
              <w:t>631757598@qq.com</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1.3.3</w:t>
            </w:r>
          </w:p>
        </w:tc>
        <w:tc>
          <w:tcPr>
            <w:tcW w:w="6652"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宋体" w:hAnsi="宋体" w:eastAsia="宋体" w:cs="宋体"/>
                <w:sz w:val="24"/>
                <w:szCs w:val="24"/>
                <w:highlight w:val="none"/>
                <w:vertAlign w:val="baseline"/>
              </w:rPr>
            </w:pPr>
            <w:r>
              <w:rPr>
                <w:rFonts w:hint="eastAsia" w:ascii="宋体" w:hAnsi="宋体" w:eastAsia="宋体" w:cs="宋体"/>
                <w:sz w:val="24"/>
                <w:szCs w:val="24"/>
                <w:highlight w:val="none"/>
                <w:vertAlign w:val="baseline"/>
              </w:rPr>
              <w:t>合格</w:t>
            </w:r>
            <w:r>
              <w:rPr>
                <w:rFonts w:hint="eastAsia" w:ascii="宋体" w:hAnsi="宋体" w:eastAsia="宋体" w:cs="宋体"/>
                <w:sz w:val="24"/>
                <w:szCs w:val="24"/>
                <w:highlight w:val="none"/>
                <w:vertAlign w:val="baseline"/>
                <w:lang w:val="en-US" w:eastAsia="zh-CN"/>
              </w:rPr>
              <w:t>供应商</w:t>
            </w:r>
            <w:r>
              <w:rPr>
                <w:rFonts w:hint="eastAsia" w:ascii="宋体" w:hAnsi="宋体" w:eastAsia="宋体" w:cs="宋体"/>
                <w:sz w:val="24"/>
                <w:szCs w:val="24"/>
                <w:highlight w:val="none"/>
                <w:vertAlign w:val="baseline"/>
              </w:rPr>
              <w:t>的其他资格要求：</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宋体" w:hAnsi="宋体" w:eastAsia="宋体" w:cs="宋体"/>
                <w:sz w:val="24"/>
                <w:szCs w:val="24"/>
                <w:highlight w:val="none"/>
                <w:vertAlign w:val="baseline"/>
              </w:rPr>
            </w:pPr>
            <w:r>
              <w:rPr>
                <w:rFonts w:hint="eastAsia" w:ascii="宋体" w:hAnsi="宋体" w:eastAsia="宋体" w:cs="宋体"/>
                <w:sz w:val="24"/>
                <w:szCs w:val="24"/>
                <w:highlight w:val="none"/>
                <w:vertAlign w:val="baseline"/>
              </w:rPr>
              <w:t>供应商若为药品的生产企业须具备中药饮片类的行政主管单位颁发的有效的药品生产许可证；供应商若为药品经销商须具备行政主管单位颁发的有效的药品经营许可证（范围包括中药饮片）。</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1.4</w:t>
            </w:r>
          </w:p>
        </w:tc>
        <w:tc>
          <w:tcPr>
            <w:tcW w:w="6652"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宋体" w:hAnsi="宋体" w:eastAsia="宋体" w:cs="宋体"/>
                <w:sz w:val="24"/>
                <w:szCs w:val="24"/>
                <w:vertAlign w:val="baseline"/>
              </w:rPr>
            </w:pPr>
            <w:r>
              <w:rPr>
                <w:rFonts w:hint="eastAsia" w:ascii="宋体" w:hAnsi="宋体" w:eastAsia="宋体" w:cs="宋体"/>
                <w:sz w:val="24"/>
                <w:szCs w:val="24"/>
                <w:vertAlign w:val="baseline"/>
                <w:lang w:val="en-US" w:eastAsia="zh-CN"/>
              </w:rPr>
              <w:t>是否允许采购进口产品：否</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1.5.1</w:t>
            </w:r>
          </w:p>
        </w:tc>
        <w:tc>
          <w:tcPr>
            <w:tcW w:w="6652"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宋体" w:hAnsi="宋体" w:eastAsia="宋体" w:cs="宋体"/>
                <w:sz w:val="24"/>
                <w:szCs w:val="24"/>
                <w:highlight w:val="none"/>
                <w:vertAlign w:val="baseline"/>
                <w:lang w:val="en-US" w:eastAsia="zh-CN"/>
              </w:rPr>
            </w:pPr>
            <w:r>
              <w:rPr>
                <w:rFonts w:hint="eastAsia" w:ascii="宋体" w:hAnsi="宋体" w:eastAsia="宋体" w:cs="宋体"/>
                <w:sz w:val="24"/>
                <w:szCs w:val="24"/>
                <w:highlight w:val="none"/>
                <w:vertAlign w:val="baseline"/>
              </w:rPr>
              <w:t>（</w:t>
            </w:r>
            <w:r>
              <w:rPr>
                <w:rFonts w:hint="eastAsia" w:ascii="宋体" w:hAnsi="宋体" w:eastAsia="宋体" w:cs="宋体"/>
                <w:sz w:val="24"/>
                <w:szCs w:val="24"/>
                <w:highlight w:val="none"/>
                <w:vertAlign w:val="baseline"/>
                <w:lang w:val="en-US" w:eastAsia="zh-CN"/>
              </w:rPr>
              <w:t>中药饮片</w:t>
            </w:r>
            <w:r>
              <w:rPr>
                <w:rFonts w:hint="eastAsia" w:ascii="宋体" w:hAnsi="宋体" w:eastAsia="宋体" w:cs="宋体"/>
                <w:sz w:val="24"/>
                <w:szCs w:val="24"/>
                <w:highlight w:val="none"/>
                <w:vertAlign w:val="baseline"/>
              </w:rPr>
              <w:t>）所属行业：</w:t>
            </w:r>
            <w:r>
              <w:rPr>
                <w:rFonts w:hint="eastAsia" w:ascii="宋体" w:hAnsi="宋体" w:eastAsia="宋体" w:cs="宋体"/>
                <w:sz w:val="24"/>
                <w:szCs w:val="24"/>
                <w:highlight w:val="none"/>
                <w:vertAlign w:val="baseline"/>
                <w:lang w:val="en-US" w:eastAsia="zh-CN"/>
              </w:rPr>
              <w:t>工业</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1.5.2</w:t>
            </w:r>
          </w:p>
        </w:tc>
        <w:tc>
          <w:tcPr>
            <w:tcW w:w="6652"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宋体" w:hAnsi="宋体" w:eastAsia="宋体" w:cs="宋体"/>
                <w:sz w:val="24"/>
                <w:szCs w:val="24"/>
                <w:highlight w:val="none"/>
                <w:vertAlign w:val="baseline"/>
                <w:lang w:val="en-US" w:eastAsia="zh-CN"/>
              </w:rPr>
            </w:pPr>
            <w:r>
              <w:rPr>
                <w:rFonts w:hint="eastAsia" w:ascii="宋体" w:hAnsi="宋体" w:eastAsia="宋体" w:cs="宋体"/>
                <w:sz w:val="24"/>
                <w:szCs w:val="24"/>
                <w:highlight w:val="none"/>
                <w:vertAlign w:val="baseline"/>
                <w:lang w:val="en-US" w:eastAsia="zh-CN"/>
              </w:rPr>
              <w:t>是否为专门面向中小企业采购：否</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1.10</w:t>
            </w:r>
          </w:p>
        </w:tc>
        <w:tc>
          <w:tcPr>
            <w:tcW w:w="6652"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宋体" w:hAnsi="宋体" w:eastAsia="宋体" w:cs="宋体"/>
                <w:sz w:val="24"/>
                <w:szCs w:val="24"/>
                <w:vertAlign w:val="baseline"/>
              </w:rPr>
            </w:pPr>
            <w:r>
              <w:rPr>
                <w:rFonts w:hint="eastAsia" w:ascii="宋体" w:hAnsi="宋体" w:eastAsia="宋体" w:cs="宋体"/>
                <w:sz w:val="24"/>
                <w:szCs w:val="24"/>
                <w:vertAlign w:val="baseline"/>
              </w:rPr>
              <w:t>是否允许联合体参加</w:t>
            </w:r>
            <w:r>
              <w:rPr>
                <w:rFonts w:hint="eastAsia" w:ascii="宋体" w:hAnsi="宋体" w:eastAsia="宋体" w:cs="宋体"/>
                <w:sz w:val="24"/>
                <w:szCs w:val="24"/>
                <w:vertAlign w:val="baseline"/>
                <w:lang w:eastAsia="zh-CN"/>
              </w:rPr>
              <w:t>磋商</w:t>
            </w:r>
            <w:r>
              <w:rPr>
                <w:rFonts w:hint="eastAsia" w:ascii="宋体" w:hAnsi="宋体" w:eastAsia="宋体" w:cs="宋体"/>
                <w:sz w:val="24"/>
                <w:szCs w:val="24"/>
                <w:vertAlign w:val="baseline"/>
              </w:rPr>
              <w:t>：否</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宋体" w:hAnsi="宋体" w:eastAsia="宋体" w:cs="宋体"/>
                <w:sz w:val="24"/>
                <w:szCs w:val="24"/>
                <w:vertAlign w:val="baseline"/>
              </w:rPr>
            </w:pPr>
            <w:r>
              <w:rPr>
                <w:rFonts w:hint="eastAsia" w:ascii="宋体" w:hAnsi="宋体" w:eastAsia="宋体" w:cs="宋体"/>
                <w:sz w:val="24"/>
                <w:szCs w:val="24"/>
                <w:vertAlign w:val="baseline"/>
              </w:rPr>
              <w:t>联合体的其他资格要求：无</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2.2</w:t>
            </w:r>
          </w:p>
        </w:tc>
        <w:tc>
          <w:tcPr>
            <w:tcW w:w="6652"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宋体" w:hAnsi="宋体" w:eastAsia="宋体" w:cs="宋体"/>
                <w:sz w:val="24"/>
                <w:szCs w:val="24"/>
                <w:highlight w:val="none"/>
                <w:vertAlign w:val="baseline"/>
                <w:lang w:val="en-US" w:eastAsia="zh-CN"/>
              </w:rPr>
            </w:pPr>
            <w:r>
              <w:rPr>
                <w:rFonts w:hint="eastAsia" w:ascii="宋体" w:hAnsi="宋体" w:eastAsia="宋体" w:cs="宋体"/>
                <w:sz w:val="24"/>
                <w:szCs w:val="24"/>
                <w:highlight w:val="none"/>
                <w:vertAlign w:val="baseline"/>
                <w:lang w:val="en-US" w:eastAsia="zh-CN"/>
              </w:rPr>
              <w:t>项目预算金额（元）：729010.9</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宋体" w:hAnsi="宋体" w:eastAsia="宋体" w:cs="宋体"/>
                <w:sz w:val="24"/>
                <w:szCs w:val="24"/>
                <w:highlight w:val="none"/>
                <w:vertAlign w:val="baseline"/>
                <w:lang w:val="en-US"/>
              </w:rPr>
            </w:pPr>
            <w:r>
              <w:rPr>
                <w:rFonts w:hint="eastAsia" w:ascii="宋体" w:hAnsi="宋体" w:eastAsia="宋体" w:cs="宋体"/>
                <w:sz w:val="24"/>
                <w:szCs w:val="24"/>
                <w:highlight w:val="none"/>
                <w:vertAlign w:val="baseline"/>
                <w:lang w:val="en-US" w:eastAsia="zh-CN"/>
              </w:rPr>
              <w:t>最高限价：各项药品单价均不得超过第五章采购需求中《药品采购清单》中最高限制单价，超过的按无效响应处理。</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3.1</w:t>
            </w:r>
          </w:p>
        </w:tc>
        <w:tc>
          <w:tcPr>
            <w:tcW w:w="6652"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宋体" w:hAnsi="宋体" w:eastAsia="宋体" w:cs="宋体"/>
                <w:sz w:val="24"/>
                <w:szCs w:val="24"/>
                <w:vertAlign w:val="baseline"/>
                <w:lang w:eastAsia="zh-CN"/>
              </w:rPr>
            </w:pPr>
            <w:r>
              <w:rPr>
                <w:rFonts w:hint="eastAsia" w:ascii="宋体" w:hAnsi="宋体" w:eastAsia="宋体" w:cs="宋体"/>
                <w:sz w:val="24"/>
                <w:szCs w:val="24"/>
                <w:vertAlign w:val="baseline"/>
                <w:lang w:eastAsia="zh-CN"/>
              </w:rPr>
              <w:t>数量：</w:t>
            </w:r>
            <w:r>
              <w:rPr>
                <w:rFonts w:hint="eastAsia" w:ascii="宋体" w:hAnsi="宋体" w:eastAsia="宋体" w:cs="宋体"/>
                <w:color w:val="auto"/>
                <w:sz w:val="24"/>
                <w:szCs w:val="24"/>
                <w:highlight w:val="none"/>
                <w:lang w:val="en-US" w:eastAsia="zh-CN"/>
              </w:rPr>
              <w:t>按照最终中标单价计算，按最终发生量计取数量。</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5.4</w:t>
            </w:r>
          </w:p>
        </w:tc>
        <w:tc>
          <w:tcPr>
            <w:tcW w:w="6652"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宋体" w:hAnsi="宋体" w:eastAsia="宋体" w:cs="宋体"/>
                <w:sz w:val="24"/>
                <w:szCs w:val="24"/>
                <w:vertAlign w:val="baseline"/>
              </w:rPr>
            </w:pPr>
            <w:r>
              <w:rPr>
                <w:rFonts w:hint="eastAsia" w:ascii="宋体" w:hAnsi="宋体" w:eastAsia="宋体" w:cs="宋体"/>
                <w:sz w:val="24"/>
                <w:szCs w:val="24"/>
                <w:vertAlign w:val="baseline"/>
              </w:rPr>
              <w:t xml:space="preserve">是否组织现场考察或者召开答疑会：否 </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宋体" w:hAnsi="宋体" w:eastAsia="宋体" w:cs="宋体"/>
                <w:sz w:val="24"/>
                <w:szCs w:val="24"/>
                <w:vertAlign w:val="baseline"/>
              </w:rPr>
            </w:pPr>
            <w:r>
              <w:rPr>
                <w:rFonts w:hint="eastAsia" w:ascii="宋体" w:hAnsi="宋体" w:eastAsia="宋体" w:cs="宋体"/>
                <w:sz w:val="24"/>
                <w:szCs w:val="24"/>
                <w:vertAlign w:val="baseline"/>
              </w:rPr>
              <w:t>组织现场考察或者召开答疑会相关要求：/</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 xml:space="preserve">5.7 </w:t>
            </w:r>
          </w:p>
        </w:tc>
        <w:tc>
          <w:tcPr>
            <w:tcW w:w="6652"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宋体" w:hAnsi="宋体" w:eastAsia="宋体" w:cs="宋体"/>
                <w:sz w:val="24"/>
                <w:szCs w:val="24"/>
                <w:vertAlign w:val="baseline"/>
              </w:rPr>
            </w:pPr>
            <w:r>
              <w:rPr>
                <w:rFonts w:hint="eastAsia" w:ascii="宋体" w:hAnsi="宋体" w:eastAsia="宋体" w:cs="宋体"/>
                <w:sz w:val="24"/>
                <w:szCs w:val="24"/>
                <w:vertAlign w:val="baseline"/>
              </w:rPr>
              <w:t>是否需要提供样品：</w:t>
            </w:r>
            <w:r>
              <w:rPr>
                <w:rFonts w:hint="eastAsia" w:ascii="宋体" w:hAnsi="宋体" w:eastAsia="宋体" w:cs="宋体"/>
                <w:sz w:val="24"/>
                <w:szCs w:val="24"/>
                <w:vertAlign w:val="baseline"/>
                <w:lang w:eastAsia="zh-CN"/>
              </w:rPr>
              <w:t>是</w:t>
            </w:r>
            <w:r>
              <w:rPr>
                <w:rFonts w:hint="eastAsia" w:ascii="宋体" w:hAnsi="宋体" w:eastAsia="宋体" w:cs="宋体"/>
                <w:sz w:val="24"/>
                <w:szCs w:val="24"/>
                <w:vertAlign w:val="baseline"/>
              </w:rPr>
              <w:t xml:space="preserve"> </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宋体" w:hAnsi="宋体" w:eastAsia="宋体" w:cs="宋体"/>
                <w:sz w:val="24"/>
                <w:szCs w:val="24"/>
                <w:vertAlign w:val="baseline"/>
                <w:lang w:val="en-US" w:eastAsia="zh-CN"/>
              </w:rPr>
            </w:pPr>
            <w:r>
              <w:rPr>
                <w:rFonts w:hint="eastAsia" w:ascii="宋体" w:hAnsi="宋体" w:eastAsia="宋体" w:cs="宋体"/>
                <w:b/>
                <w:bCs/>
                <w:sz w:val="24"/>
                <w:szCs w:val="24"/>
                <w:vertAlign w:val="baseline"/>
                <w:lang w:eastAsia="zh-CN"/>
              </w:rPr>
              <w:t>提供样品要求包括：</w:t>
            </w:r>
            <w:r>
              <w:rPr>
                <w:rFonts w:hint="eastAsia" w:ascii="宋体" w:hAnsi="宋体" w:eastAsia="宋体" w:cs="宋体"/>
                <w:b/>
                <w:bCs/>
                <w:sz w:val="24"/>
                <w:szCs w:val="24"/>
                <w:vertAlign w:val="baseline"/>
                <w:lang w:val="en-US" w:eastAsia="zh-CN"/>
              </w:rPr>
              <w:t>供应商中标后严格按照《第五章采购》提供与投标药品相一致样品，采购单位封存，后期供货需与样品一致。</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10</w:t>
            </w:r>
          </w:p>
        </w:tc>
        <w:tc>
          <w:tcPr>
            <w:tcW w:w="6652"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宋体" w:hAnsi="宋体" w:eastAsia="宋体" w:cs="宋体"/>
                <w:sz w:val="24"/>
                <w:szCs w:val="24"/>
                <w:highlight w:val="none"/>
                <w:vertAlign w:val="baseline"/>
              </w:rPr>
            </w:pPr>
            <w:r>
              <w:rPr>
                <w:rFonts w:hint="eastAsia" w:ascii="宋体" w:hAnsi="宋体" w:eastAsia="宋体" w:cs="宋体"/>
                <w:sz w:val="24"/>
                <w:szCs w:val="24"/>
                <w:highlight w:val="none"/>
                <w:vertAlign w:val="baseline"/>
              </w:rPr>
              <w:t>保证金形式：电汇或银行转账或投标保函</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宋体" w:hAnsi="宋体" w:eastAsia="宋体" w:cs="宋体"/>
                <w:sz w:val="24"/>
                <w:szCs w:val="24"/>
                <w:highlight w:val="none"/>
                <w:vertAlign w:val="baseline"/>
              </w:rPr>
            </w:pPr>
            <w:r>
              <w:rPr>
                <w:rFonts w:hint="eastAsia" w:ascii="宋体" w:hAnsi="宋体" w:eastAsia="宋体" w:cs="宋体"/>
                <w:sz w:val="24"/>
                <w:szCs w:val="24"/>
                <w:highlight w:val="none"/>
                <w:vertAlign w:val="baseline"/>
              </w:rPr>
              <w:t>保证金数额：</w:t>
            </w:r>
            <w:r>
              <w:rPr>
                <w:rFonts w:hint="eastAsia" w:ascii="宋体" w:hAnsi="宋体" w:eastAsia="宋体" w:cs="宋体"/>
                <w:sz w:val="24"/>
                <w:szCs w:val="24"/>
                <w:highlight w:val="none"/>
                <w:vertAlign w:val="baseline"/>
                <w:lang w:val="en-US" w:eastAsia="zh-CN"/>
              </w:rPr>
              <w:t>1.4</w:t>
            </w:r>
            <w:r>
              <w:rPr>
                <w:rFonts w:hint="eastAsia" w:ascii="宋体" w:hAnsi="宋体" w:eastAsia="宋体" w:cs="宋体"/>
                <w:sz w:val="24"/>
                <w:szCs w:val="24"/>
                <w:highlight w:val="none"/>
                <w:vertAlign w:val="baseline"/>
              </w:rPr>
              <w:t xml:space="preserve">万元 </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宋体" w:hAnsi="宋体" w:eastAsia="宋体" w:cs="宋体"/>
                <w:sz w:val="24"/>
                <w:szCs w:val="24"/>
                <w:highlight w:val="none"/>
                <w:vertAlign w:val="baseline"/>
              </w:rPr>
            </w:pPr>
            <w:r>
              <w:rPr>
                <w:rFonts w:hint="eastAsia" w:ascii="宋体" w:hAnsi="宋体" w:eastAsia="宋体" w:cs="宋体"/>
                <w:sz w:val="24"/>
                <w:szCs w:val="24"/>
                <w:highlight w:val="none"/>
                <w:vertAlign w:val="baseline"/>
              </w:rPr>
              <w:t>投标保证金收款人：新疆华远博辰工程项目管理有限公司</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宋体" w:hAnsi="宋体" w:eastAsia="宋体" w:cs="宋体"/>
                <w:sz w:val="24"/>
                <w:szCs w:val="24"/>
                <w:highlight w:val="none"/>
                <w:vertAlign w:val="baseline"/>
              </w:rPr>
            </w:pPr>
            <w:r>
              <w:rPr>
                <w:rFonts w:hint="eastAsia" w:ascii="宋体" w:hAnsi="宋体" w:eastAsia="宋体" w:cs="宋体"/>
                <w:sz w:val="24"/>
                <w:szCs w:val="24"/>
                <w:highlight w:val="none"/>
                <w:vertAlign w:val="baseline"/>
              </w:rPr>
              <w:t>开户行： 中国工商银行股份有限公司乌鲁木齐迎宾路支行</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宋体" w:hAnsi="宋体" w:eastAsia="宋体" w:cs="宋体"/>
                <w:sz w:val="24"/>
                <w:szCs w:val="24"/>
                <w:highlight w:val="none"/>
                <w:vertAlign w:val="baseline"/>
              </w:rPr>
            </w:pPr>
            <w:r>
              <w:rPr>
                <w:rFonts w:hint="eastAsia" w:ascii="宋体" w:hAnsi="宋体" w:eastAsia="宋体" w:cs="宋体"/>
                <w:sz w:val="24"/>
                <w:szCs w:val="24"/>
                <w:highlight w:val="none"/>
                <w:vertAlign w:val="baseline"/>
              </w:rPr>
              <w:t>银行账号：3002019609200044139</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宋体" w:hAnsi="宋体" w:eastAsia="宋体" w:cs="宋体"/>
                <w:sz w:val="24"/>
                <w:szCs w:val="24"/>
                <w:highlight w:val="none"/>
                <w:vertAlign w:val="baseline"/>
              </w:rPr>
            </w:pPr>
            <w:r>
              <w:rPr>
                <w:rFonts w:hint="eastAsia" w:ascii="宋体" w:hAnsi="宋体" w:eastAsia="宋体" w:cs="宋体"/>
                <w:sz w:val="24"/>
                <w:szCs w:val="24"/>
                <w:highlight w:val="none"/>
                <w:vertAlign w:val="baseline"/>
              </w:rPr>
              <w:t xml:space="preserve">行号：102881001968    </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宋体" w:hAnsi="宋体" w:eastAsia="宋体" w:cs="宋体"/>
                <w:sz w:val="24"/>
                <w:szCs w:val="24"/>
                <w:highlight w:val="none"/>
                <w:vertAlign w:val="baseline"/>
              </w:rPr>
            </w:pPr>
            <w:r>
              <w:rPr>
                <w:rFonts w:hint="eastAsia" w:ascii="宋体" w:hAnsi="宋体" w:eastAsia="宋体" w:cs="宋体"/>
                <w:sz w:val="24"/>
                <w:szCs w:val="24"/>
                <w:highlight w:val="none"/>
                <w:vertAlign w:val="baseline"/>
              </w:rPr>
              <w:t>以电汇或银行转账形式缴纳保证金的</w:t>
            </w:r>
            <w:r>
              <w:rPr>
                <w:rFonts w:hint="eastAsia" w:ascii="宋体" w:hAnsi="宋体" w:eastAsia="宋体" w:cs="宋体"/>
                <w:sz w:val="24"/>
                <w:szCs w:val="24"/>
                <w:highlight w:val="none"/>
                <w:vertAlign w:val="baseline"/>
                <w:lang w:eastAsia="zh-CN"/>
              </w:rPr>
              <w:t>供应商</w:t>
            </w:r>
            <w:r>
              <w:rPr>
                <w:rFonts w:hint="eastAsia" w:ascii="宋体" w:hAnsi="宋体" w:eastAsia="宋体" w:cs="宋体"/>
                <w:sz w:val="24"/>
                <w:szCs w:val="24"/>
                <w:highlight w:val="none"/>
                <w:vertAlign w:val="baseline"/>
              </w:rPr>
              <w:t>注意事项：</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宋体" w:hAnsi="宋体" w:eastAsia="宋体" w:cs="宋体"/>
                <w:sz w:val="24"/>
                <w:szCs w:val="24"/>
                <w:highlight w:val="none"/>
                <w:vertAlign w:val="baseline"/>
              </w:rPr>
            </w:pPr>
            <w:r>
              <w:rPr>
                <w:rFonts w:hint="eastAsia" w:ascii="宋体" w:hAnsi="宋体" w:eastAsia="宋体" w:cs="宋体"/>
                <w:sz w:val="24"/>
                <w:szCs w:val="24"/>
                <w:highlight w:val="none"/>
                <w:vertAlign w:val="baseline"/>
              </w:rPr>
              <w:t>在汇款附言（或银行摘要）中，标明项目编号、包号（如分包）。每个项目须按照分包分别提交投标保证金。</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宋体" w:hAnsi="宋体" w:eastAsia="宋体" w:cs="宋体"/>
                <w:sz w:val="24"/>
                <w:szCs w:val="24"/>
                <w:highlight w:val="none"/>
                <w:vertAlign w:val="baseline"/>
              </w:rPr>
            </w:pPr>
            <w:r>
              <w:rPr>
                <w:rFonts w:hint="eastAsia" w:ascii="宋体" w:hAnsi="宋体" w:eastAsia="宋体" w:cs="宋体"/>
                <w:sz w:val="24"/>
                <w:szCs w:val="24"/>
                <w:highlight w:val="none"/>
                <w:vertAlign w:val="baseline"/>
              </w:rPr>
              <w:t>投标保函提交方式：供应商可通过"政采云平台金融服务中心"(https://jinrong.zcygov.cn/)，申请办理投标电子保函，成功出函的等效于缴纳投标保证金。</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宋体" w:hAnsi="宋体" w:eastAsia="宋体" w:cs="宋体"/>
                <w:b/>
                <w:bCs/>
                <w:sz w:val="24"/>
                <w:szCs w:val="24"/>
                <w:highlight w:val="none"/>
                <w:vertAlign w:val="baseline"/>
              </w:rPr>
            </w:pPr>
            <w:r>
              <w:rPr>
                <w:rFonts w:hint="eastAsia" w:ascii="宋体" w:hAnsi="宋体" w:eastAsia="宋体" w:cs="宋体"/>
                <w:b/>
                <w:bCs/>
                <w:sz w:val="24"/>
                <w:szCs w:val="24"/>
                <w:highlight w:val="none"/>
                <w:vertAlign w:val="baseline"/>
              </w:rPr>
              <w:t>投标保证金（投标电子保函）有效期与投标有效期一致。</w:t>
            </w:r>
          </w:p>
          <w:p>
            <w:pPr>
              <w:pStyle w:val="2"/>
              <w:rPr>
                <w:rFonts w:hint="eastAsia"/>
              </w:rPr>
            </w:pPr>
            <w:r>
              <w:rPr>
                <w:rFonts w:hint="eastAsia" w:ascii="宋体" w:hAnsi="宋体" w:eastAsia="宋体" w:cs="宋体"/>
                <w:color w:val="auto"/>
                <w:sz w:val="24"/>
                <w:szCs w:val="24"/>
              </w:rPr>
              <w:t>投标保证金的缴纳时间为</w:t>
            </w:r>
            <w:r>
              <w:rPr>
                <w:rFonts w:hint="eastAsia" w:ascii="宋体" w:hAnsi="宋体" w:eastAsia="宋体" w:cs="宋体"/>
                <w:color w:val="0000FF"/>
                <w:sz w:val="24"/>
                <w:szCs w:val="24"/>
              </w:rPr>
              <w:t>202</w:t>
            </w:r>
            <w:r>
              <w:rPr>
                <w:rFonts w:hint="eastAsia" w:ascii="宋体" w:hAnsi="宋体" w:eastAsia="宋体" w:cs="宋体"/>
                <w:color w:val="0000FF"/>
                <w:sz w:val="24"/>
                <w:szCs w:val="24"/>
                <w:lang w:val="en-US" w:eastAsia="zh-CN"/>
              </w:rPr>
              <w:t>4</w:t>
            </w:r>
            <w:r>
              <w:rPr>
                <w:rFonts w:hint="eastAsia" w:ascii="宋体" w:hAnsi="宋体" w:eastAsia="宋体" w:cs="宋体"/>
                <w:color w:val="0000FF"/>
                <w:sz w:val="24"/>
                <w:szCs w:val="24"/>
              </w:rPr>
              <w:t>年</w:t>
            </w:r>
            <w:r>
              <w:rPr>
                <w:rFonts w:hint="eastAsia" w:ascii="宋体" w:hAnsi="宋体" w:eastAsia="宋体" w:cs="宋体"/>
                <w:color w:val="0000FF"/>
                <w:sz w:val="24"/>
                <w:szCs w:val="24"/>
                <w:lang w:val="en-US" w:eastAsia="zh-CN"/>
              </w:rPr>
              <w:t>01</w:t>
            </w:r>
            <w:r>
              <w:rPr>
                <w:rFonts w:hint="eastAsia" w:ascii="宋体" w:hAnsi="宋体" w:eastAsia="宋体" w:cs="宋体"/>
                <w:color w:val="0000FF"/>
                <w:sz w:val="24"/>
                <w:szCs w:val="24"/>
              </w:rPr>
              <w:t>月</w:t>
            </w:r>
            <w:r>
              <w:rPr>
                <w:rFonts w:hint="eastAsia" w:ascii="宋体" w:hAnsi="宋体" w:eastAsia="宋体" w:cs="宋体"/>
                <w:color w:val="0000FF"/>
                <w:sz w:val="24"/>
                <w:szCs w:val="24"/>
                <w:lang w:val="en-US" w:eastAsia="zh-CN"/>
              </w:rPr>
              <w:t>16</w:t>
            </w:r>
            <w:r>
              <w:rPr>
                <w:rFonts w:hint="eastAsia" w:ascii="宋体" w:hAnsi="宋体" w:eastAsia="宋体" w:cs="宋体"/>
                <w:color w:val="0000FF"/>
                <w:sz w:val="24"/>
                <w:szCs w:val="24"/>
              </w:rPr>
              <w:t>日</w:t>
            </w:r>
            <w:r>
              <w:rPr>
                <w:rFonts w:hint="eastAsia" w:ascii="宋体" w:hAnsi="宋体" w:eastAsia="宋体" w:cs="宋体"/>
                <w:color w:val="auto"/>
                <w:sz w:val="24"/>
                <w:szCs w:val="24"/>
              </w:rPr>
              <w:t>-投标截至时间（投标人应充分考虑资金到帐时间，投标人提交投标保证金应充分考虑资金在途时间</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 xml:space="preserve">。 </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11.1</w:t>
            </w:r>
          </w:p>
        </w:tc>
        <w:tc>
          <w:tcPr>
            <w:tcW w:w="6652"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宋体" w:hAnsi="宋体" w:eastAsia="宋体" w:cs="宋体"/>
                <w:b/>
                <w:bCs/>
                <w:sz w:val="24"/>
                <w:szCs w:val="24"/>
                <w:vertAlign w:val="baseline"/>
              </w:rPr>
            </w:pPr>
            <w:r>
              <w:rPr>
                <w:rFonts w:hint="eastAsia" w:ascii="宋体" w:hAnsi="宋体" w:eastAsia="宋体" w:cs="宋体"/>
                <w:b w:val="0"/>
                <w:bCs w:val="0"/>
                <w:sz w:val="24"/>
                <w:szCs w:val="24"/>
                <w:vertAlign w:val="baseline"/>
                <w:lang w:val="en-US" w:eastAsia="zh-CN"/>
              </w:rPr>
              <w:t>响应文件</w:t>
            </w:r>
            <w:r>
              <w:rPr>
                <w:rFonts w:hint="eastAsia" w:ascii="宋体" w:hAnsi="宋体" w:eastAsia="宋体" w:cs="宋体"/>
                <w:b w:val="0"/>
                <w:bCs w:val="0"/>
                <w:sz w:val="24"/>
                <w:szCs w:val="24"/>
                <w:vertAlign w:val="baseline"/>
              </w:rPr>
              <w:t>有效期：90 日历日</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12.1</w:t>
            </w:r>
          </w:p>
        </w:tc>
        <w:tc>
          <w:tcPr>
            <w:tcW w:w="6652"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宋体" w:hAnsi="宋体" w:eastAsia="宋体" w:cs="宋体"/>
                <w:b w:val="0"/>
                <w:bCs w:val="0"/>
                <w:sz w:val="24"/>
                <w:szCs w:val="24"/>
                <w:highlight w:val="yellow"/>
                <w:vertAlign w:val="baseline"/>
                <w:lang w:val="en-US" w:eastAsia="zh-CN"/>
              </w:rPr>
            </w:pPr>
            <w:r>
              <w:rPr>
                <w:rFonts w:hint="eastAsia" w:ascii="宋体" w:hAnsi="宋体" w:eastAsia="宋体" w:cs="宋体"/>
                <w:b w:val="0"/>
                <w:bCs w:val="0"/>
                <w:sz w:val="24"/>
                <w:szCs w:val="24"/>
                <w:vertAlign w:val="baseline"/>
                <w:lang w:val="en-US" w:eastAsia="zh-CN"/>
              </w:rPr>
              <w:t>保质期（有效期）：中标方所提供中药饮片到货时有效期大于期限的三分之二。</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13.1</w:t>
            </w:r>
          </w:p>
        </w:tc>
        <w:tc>
          <w:tcPr>
            <w:tcW w:w="6652"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响应截止时间：2024 年 01月26 日 11:00（北京时间）</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14.1</w:t>
            </w:r>
          </w:p>
        </w:tc>
        <w:tc>
          <w:tcPr>
            <w:tcW w:w="6652"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 xml:space="preserve">开标时间：同响应截止时间 </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开标地点：政采云平台（https://www.zcygov.cn/）不见面开标系统</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672" w:hRule="atLeast"/>
        </w:trPr>
        <w:tc>
          <w:tcPr>
            <w:tcW w:w="187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18.1</w:t>
            </w:r>
          </w:p>
        </w:tc>
        <w:tc>
          <w:tcPr>
            <w:tcW w:w="6652"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 xml:space="preserve">采购人是否委托评标委员会直接确定中标人：否 </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宋体" w:hAnsi="宋体" w:eastAsia="宋体" w:cs="宋体"/>
                <w:sz w:val="24"/>
                <w:szCs w:val="24"/>
                <w:highlight w:val="none"/>
                <w:vertAlign w:val="baseline"/>
                <w:lang w:val="en-US" w:eastAsia="zh-CN"/>
              </w:rPr>
            </w:pPr>
            <w:r>
              <w:rPr>
                <w:rFonts w:hint="eastAsia" w:ascii="宋体" w:hAnsi="宋体" w:eastAsia="宋体" w:cs="宋体"/>
                <w:sz w:val="24"/>
                <w:szCs w:val="24"/>
                <w:highlight w:val="none"/>
                <w:vertAlign w:val="baseline"/>
                <w:lang w:val="en-US" w:eastAsia="zh-CN"/>
              </w:rPr>
              <w:t>22.1</w:t>
            </w:r>
          </w:p>
        </w:tc>
        <w:tc>
          <w:tcPr>
            <w:tcW w:w="6652"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 xml:space="preserve">提交履约保证金的时间：/ </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 xml:space="preserve">履约保证金金额：/ </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履约保证金形式：/</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2539" w:hRule="atLeast"/>
        </w:trPr>
        <w:tc>
          <w:tcPr>
            <w:tcW w:w="187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23.1</w:t>
            </w:r>
          </w:p>
        </w:tc>
        <w:tc>
          <w:tcPr>
            <w:tcW w:w="6652"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 xml:space="preserve">是否由成交人缴纳招标代理费：是 </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招标代理费：参照原国家计委计价格【2002】1980 号文下浮</w:t>
            </w:r>
            <w:r>
              <w:rPr>
                <w:rFonts w:hint="eastAsia" w:ascii="宋体" w:hAnsi="宋体" w:eastAsia="宋体" w:cs="宋体"/>
                <w:b w:val="0"/>
                <w:bCs w:val="0"/>
                <w:sz w:val="24"/>
                <w:szCs w:val="24"/>
                <w:highlight w:val="none"/>
                <w:u w:val="single"/>
                <w:vertAlign w:val="baseline"/>
                <w:lang w:val="en-US" w:eastAsia="zh-CN"/>
              </w:rPr>
              <w:t xml:space="preserve"> 50 </w:t>
            </w:r>
            <w:r>
              <w:rPr>
                <w:rFonts w:hint="eastAsia" w:ascii="宋体" w:hAnsi="宋体" w:eastAsia="宋体" w:cs="宋体"/>
                <w:b w:val="0"/>
                <w:bCs w:val="0"/>
                <w:sz w:val="24"/>
                <w:szCs w:val="24"/>
                <w:highlight w:val="none"/>
                <w:vertAlign w:val="baseline"/>
                <w:lang w:val="en-US" w:eastAsia="zh-CN"/>
              </w:rPr>
              <w:t xml:space="preserve">%的计算方法收取。  </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 xml:space="preserve">支付形式：支票、电汇等形式 </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支付时间：领取成交通知书的同时</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608" w:hRule="atLeast"/>
        </w:trPr>
        <w:tc>
          <w:tcPr>
            <w:tcW w:w="8522" w:type="dxa"/>
            <w:gridSpan w:val="2"/>
            <w:tcBorders>
              <w:top w:val="single" w:color="auto" w:sz="4" w:space="0"/>
              <w:bottom w:val="single" w:color="auto" w:sz="4" w:space="0"/>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适用于本供应商须知的额外增加的变动：</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247" w:hRule="atLeast"/>
        </w:trPr>
        <w:tc>
          <w:tcPr>
            <w:tcW w:w="1870" w:type="dxa"/>
            <w:tcBorders>
              <w:top w:val="single" w:color="auto" w:sz="4" w:space="0"/>
              <w:bottom w:val="single" w:color="auto" w:sz="4" w:space="0"/>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宋体" w:hAnsi="宋体" w:eastAsia="宋体" w:cs="宋体"/>
                <w:sz w:val="24"/>
                <w:szCs w:val="24"/>
                <w:vertAlign w:val="baseline"/>
                <w:lang w:val="en-US" w:eastAsia="zh-CN"/>
              </w:rPr>
            </w:pPr>
          </w:p>
        </w:tc>
        <w:tc>
          <w:tcPr>
            <w:tcW w:w="6652" w:type="dxa"/>
            <w:tcBorders>
              <w:top w:val="single" w:color="auto" w:sz="4" w:space="0"/>
              <w:bottom w:val="single" w:color="auto" w:sz="4" w:space="0"/>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评标方法：综合评分法</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273" w:hRule="atLeast"/>
        </w:trPr>
        <w:tc>
          <w:tcPr>
            <w:tcW w:w="1870" w:type="dxa"/>
            <w:tcBorders>
              <w:top w:val="single" w:color="auto" w:sz="4" w:space="0"/>
              <w:bottom w:val="single" w:color="auto" w:sz="4" w:space="0"/>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宋体" w:hAnsi="宋体" w:eastAsia="宋体" w:cs="宋体"/>
                <w:sz w:val="24"/>
                <w:szCs w:val="24"/>
                <w:vertAlign w:val="baseline"/>
                <w:lang w:val="en-US" w:eastAsia="zh-CN"/>
              </w:rPr>
            </w:pPr>
          </w:p>
        </w:tc>
        <w:tc>
          <w:tcPr>
            <w:tcW w:w="6652" w:type="dxa"/>
            <w:tcBorders>
              <w:top w:val="single" w:color="auto" w:sz="4" w:space="0"/>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项目属性：货物</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1944" w:hRule="atLeast"/>
        </w:trPr>
        <w:tc>
          <w:tcPr>
            <w:tcW w:w="8522" w:type="dxa"/>
            <w:gridSpan w:val="2"/>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宋体" w:hAnsi="宋体" w:eastAsia="宋体" w:cs="宋体"/>
                <w:lang w:val="en-US" w:eastAsia="zh-CN"/>
              </w:rPr>
            </w:pPr>
            <w:r>
              <w:rPr>
                <w:rFonts w:hint="eastAsia" w:ascii="宋体" w:hAnsi="宋体" w:eastAsia="宋体" w:cs="宋体"/>
                <w:lang w:val="en-US" w:eastAsia="zh-CN"/>
              </w:rPr>
              <w:t>适用于本供应商须知的额外增加的变动：</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宋体" w:hAnsi="宋体" w:eastAsia="宋体" w:cs="宋体"/>
                <w:lang w:val="en-US" w:eastAsia="zh-CN"/>
              </w:rPr>
            </w:pPr>
            <w:r>
              <w:rPr>
                <w:rFonts w:hint="eastAsia" w:ascii="宋体" w:hAnsi="宋体" w:eastAsia="宋体" w:cs="宋体"/>
                <w:lang w:val="en-US" w:eastAsia="zh-CN"/>
              </w:rPr>
              <w:t>1、关于本项目所有公告、公示在新疆政府采购网发布。</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宋体" w:hAnsi="宋体" w:eastAsia="宋体" w:cs="宋体"/>
                <w:lang w:val="en-US" w:eastAsia="zh-CN"/>
              </w:rPr>
            </w:pPr>
            <w:r>
              <w:rPr>
                <w:rFonts w:hint="eastAsia" w:ascii="宋体" w:hAnsi="宋体" w:eastAsia="宋体" w:cs="宋体"/>
                <w:lang w:val="en-US" w:eastAsia="zh-CN"/>
              </w:rPr>
              <w:t>2、请参加磋商供应商随时关注本项目的澄清、答疑、变更事项。</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宋体" w:hAnsi="宋体" w:eastAsia="宋体" w:cs="宋体"/>
                <w:lang w:val="en-US" w:eastAsia="zh-CN"/>
              </w:rPr>
            </w:pPr>
            <w:r>
              <w:rPr>
                <w:rFonts w:hint="eastAsia" w:ascii="宋体" w:hAnsi="宋体" w:eastAsia="宋体" w:cs="宋体"/>
                <w:lang w:val="en-US" w:eastAsia="zh-CN"/>
              </w:rPr>
              <w:t>3、本项目实行电子招投标，供应商须登录政采云平台申请获取招标文件，并通过政采云电子投标客户端制作响应文件，同时自行承担与投标有关的一切费用。</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宋体" w:hAnsi="宋体" w:eastAsia="宋体" w:cs="宋体"/>
                <w:lang w:val="en-US" w:eastAsia="zh-CN"/>
              </w:rPr>
            </w:pPr>
            <w:r>
              <w:rPr>
                <w:rFonts w:hint="eastAsia" w:ascii="宋体" w:hAnsi="宋体" w:eastAsia="宋体" w:cs="宋体"/>
                <w:lang w:val="en-US" w:eastAsia="zh-CN"/>
              </w:rPr>
              <w:t>4、各供应商应在开标前确保成为新疆维吾尔自治区政府采购网正式注册入库供应商，并完成CA数字证书申领。因未注册入库、未办理CA数字证书等原因造成无法投标或投标失败等后果由供应商自行承担。</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宋体" w:hAnsi="宋体" w:eastAsia="宋体" w:cs="宋体"/>
                <w:lang w:val="en-US" w:eastAsia="zh-CN"/>
              </w:rPr>
            </w:pPr>
            <w:r>
              <w:rPr>
                <w:rFonts w:hint="eastAsia" w:ascii="宋体" w:hAnsi="宋体" w:eastAsia="宋体" w:cs="宋体"/>
                <w:lang w:val="en-US" w:eastAsia="zh-CN"/>
              </w:rPr>
              <w:t>5、有意向参与新疆区域电子开评标的供应商，可访问新疆数字证书认证中心官方网站（https://www.xjca.com.cn/）或下载“新疆政务通”APP自行进行申领。如需咨询，请联系新疆CA服务热线0991-2819290。</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宋体" w:hAnsi="宋体" w:eastAsia="宋体" w:cs="宋体"/>
                <w:lang w:val="en-US" w:eastAsia="zh-CN"/>
              </w:rPr>
            </w:pPr>
            <w:r>
              <w:rPr>
                <w:rFonts w:hint="eastAsia" w:ascii="宋体" w:hAnsi="宋体" w:eastAsia="宋体" w:cs="宋体"/>
                <w:lang w:val="en-US" w:eastAsia="zh-CN"/>
              </w:rPr>
              <w:t>5、供应商可前往新疆政府采购网（http://www.ccgp-xinjiang.gov.cn/）下载专区，下载政采云电子投标客户端，安装完成后，可通过账号密码或CA登录客户端进行响应文件制作。在使用政采云电子投标客户端时，如有问题可拨打政采云客户服务热线进行咨询。</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宋体" w:hAnsi="宋体" w:eastAsia="宋体" w:cs="宋体"/>
                <w:lang w:val="en-US" w:eastAsia="zh-CN"/>
              </w:rPr>
            </w:pPr>
            <w:r>
              <w:rPr>
                <w:rFonts w:hint="eastAsia" w:ascii="宋体" w:hAnsi="宋体" w:eastAsia="宋体" w:cs="宋体"/>
                <w:lang w:val="en-US" w:eastAsia="zh-CN"/>
              </w:rPr>
              <w:t>6、本项目采用不见面开标，供应商须在投标截止时间前通过CA在政采云平台上传加密的电子响应文件。备注：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宋体" w:hAnsi="宋体" w:eastAsia="宋体" w:cs="宋体"/>
                <w:lang w:val="en-US" w:eastAsia="zh-CN"/>
              </w:rPr>
            </w:pPr>
            <w:r>
              <w:rPr>
                <w:rFonts w:hint="eastAsia" w:ascii="宋体" w:hAnsi="宋体" w:eastAsia="宋体" w:cs="宋体"/>
                <w:lang w:val="en-US" w:eastAsia="zh-CN"/>
              </w:rPr>
              <w:t>7、供应商在开标前须提前配置好电脑浏览器（建议使用360浏览器或谷歌浏览器），开标时请使用制作加密电子响应文件的CA锁进行解密及报价确认。本项目投标文件解密时间定为30分钟，如供应商因自身原因导致在规定的时间无法正常解密，视为开标后撤销其投标文件，投标保证金招标人有权不予退还。</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宋体" w:hAnsi="宋体" w:eastAsia="宋体" w:cs="宋体"/>
                <w:lang w:val="en-US" w:eastAsia="zh-CN"/>
              </w:rPr>
            </w:pPr>
            <w:r>
              <w:rPr>
                <w:rFonts w:hint="eastAsia" w:ascii="宋体" w:hAnsi="宋体" w:eastAsia="宋体" w:cs="宋体"/>
                <w:lang w:val="en-US" w:eastAsia="zh-CN"/>
              </w:rPr>
              <w:t>8、成交人领取成交通知书时须向招标代理机构提供纸质版文件3份，纸质版文件与电子投标文件内容须完全一致。</w:t>
            </w:r>
          </w:p>
          <w:p>
            <w:pPr>
              <w:pStyle w:val="23"/>
              <w:ind w:left="0" w:leftChars="0" w:firstLine="0" w:firstLineChars="0"/>
              <w:rPr>
                <w:rFonts w:hint="eastAsia" w:ascii="宋体" w:hAnsi="宋体" w:eastAsia="宋体" w:cs="宋体"/>
                <w:lang w:val="en-US" w:eastAsia="zh-CN"/>
              </w:rPr>
            </w:pPr>
          </w:p>
          <w:p>
            <w:pPr>
              <w:pStyle w:val="23"/>
              <w:ind w:left="0" w:leftChars="0" w:firstLine="0" w:firstLineChars="0"/>
              <w:rPr>
                <w:rFonts w:hint="eastAsia" w:ascii="宋体" w:hAnsi="宋体" w:eastAsia="宋体" w:cs="宋体"/>
                <w:lang w:val="en-US" w:eastAsia="zh-CN"/>
              </w:rPr>
            </w:pPr>
          </w:p>
        </w:tc>
      </w:tr>
    </w:tbl>
    <w:p>
      <w:pP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br w:type="page"/>
      </w:r>
    </w:p>
    <w:p>
      <w:pPr>
        <w:pStyle w:val="3"/>
        <w:numPr>
          <w:ilvl w:val="0"/>
          <w:numId w:val="4"/>
        </w:numPr>
        <w:bidi w:val="0"/>
        <w:jc w:val="center"/>
        <w:rPr>
          <w:rFonts w:hint="eastAsia" w:ascii="宋体" w:hAnsi="宋体" w:eastAsia="宋体" w:cs="宋体"/>
          <w:sz w:val="32"/>
          <w:szCs w:val="32"/>
          <w:lang w:val="en-US" w:eastAsia="zh-CN"/>
        </w:rPr>
      </w:pPr>
      <w:bookmarkStart w:id="10" w:name="_Toc9197"/>
      <w:r>
        <w:rPr>
          <w:rFonts w:hint="eastAsia" w:ascii="宋体" w:hAnsi="宋体" w:eastAsia="宋体" w:cs="宋体"/>
          <w:sz w:val="32"/>
          <w:szCs w:val="32"/>
          <w:lang w:val="en-US" w:eastAsia="zh-CN"/>
        </w:rPr>
        <w:t>供应商须知</w:t>
      </w:r>
      <w:bookmarkEnd w:id="10"/>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宋体" w:hAnsi="宋体" w:eastAsia="宋体" w:cs="宋体"/>
          <w:sz w:val="32"/>
          <w:szCs w:val="32"/>
          <w:lang w:val="en-US" w:eastAsia="zh-CN"/>
        </w:rPr>
      </w:pPr>
    </w:p>
    <w:p>
      <w:pPr>
        <w:keepNext w:val="0"/>
        <w:keepLines w:val="0"/>
        <w:pageBreakBefore w:val="0"/>
        <w:widowControl w:val="0"/>
        <w:numPr>
          <w:ilvl w:val="0"/>
          <w:numId w:val="5"/>
        </w:numPr>
        <w:kinsoku/>
        <w:wordWrap/>
        <w:overflowPunct/>
        <w:topLinePunct w:val="0"/>
        <w:autoSpaceDE/>
        <w:autoSpaceDN/>
        <w:bidi w:val="0"/>
        <w:adjustRightInd/>
        <w:snapToGrid/>
        <w:spacing w:line="500" w:lineRule="exact"/>
        <w:jc w:val="center"/>
        <w:textAlignment w:val="auto"/>
        <w:outlineLvl w:val="1"/>
        <w:rPr>
          <w:rFonts w:hint="eastAsia" w:ascii="宋体" w:hAnsi="宋体" w:eastAsia="宋体" w:cs="宋体"/>
          <w:b/>
          <w:bCs/>
          <w:sz w:val="24"/>
          <w:szCs w:val="24"/>
        </w:rPr>
      </w:pPr>
      <w:bookmarkStart w:id="11" w:name="_Toc4412"/>
      <w:r>
        <w:rPr>
          <w:rFonts w:hint="eastAsia" w:ascii="宋体" w:hAnsi="宋体" w:eastAsia="宋体" w:cs="宋体"/>
          <w:b/>
          <w:bCs/>
          <w:sz w:val="24"/>
          <w:szCs w:val="24"/>
        </w:rPr>
        <w:t>说 明</w:t>
      </w:r>
      <w:bookmarkEnd w:id="11"/>
    </w:p>
    <w:p>
      <w:pPr>
        <w:keepNext w:val="0"/>
        <w:keepLines w:val="0"/>
        <w:pageBreakBefore w:val="0"/>
        <w:widowControl w:val="0"/>
        <w:numPr>
          <w:ilvl w:val="0"/>
          <w:numId w:val="6"/>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采购人、采购代理机构及供应商</w:t>
      </w:r>
    </w:p>
    <w:p>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采购人：是指依法进行政府采购的国家机构、事业单位、团体组织。</w:t>
      </w:r>
    </w:p>
    <w:p>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采购代理机构：本次招标的采购代理机构为新疆华远博辰工程项目管理有限公司。</w:t>
      </w:r>
    </w:p>
    <w:p>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供应商：是指向采购人提供货物、工程或者服务的法人、其他组织或者自然人。</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供应商须满足以下条件：</w:t>
      </w:r>
    </w:p>
    <w:p>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具备《中华人民共和国政府采购法》第二十二条关于供应商条件的规定，遵守国家、本项目采购人本级和上级财政部门政府采购的有关规定。</w:t>
      </w:r>
    </w:p>
    <w:p>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以采购文件规定的方式获得了本项目的采购文件。</w:t>
      </w:r>
    </w:p>
    <w:p>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符合</w:t>
      </w:r>
      <w:r>
        <w:rPr>
          <w:rFonts w:hint="eastAsia" w:ascii="宋体" w:hAnsi="宋体" w:eastAsia="宋体" w:cs="宋体"/>
          <w:b w:val="0"/>
          <w:bCs w:val="0"/>
          <w:sz w:val="24"/>
          <w:szCs w:val="24"/>
          <w:u w:val="single"/>
          <w:lang w:val="en-US" w:eastAsia="zh-CN"/>
        </w:rPr>
        <w:t>供应商须知前附表</w:t>
      </w:r>
      <w:r>
        <w:rPr>
          <w:rFonts w:hint="eastAsia" w:ascii="宋体" w:hAnsi="宋体" w:eastAsia="宋体" w:cs="宋体"/>
          <w:b w:val="0"/>
          <w:bCs w:val="0"/>
          <w:sz w:val="24"/>
          <w:szCs w:val="24"/>
          <w:lang w:val="en-US" w:eastAsia="zh-CN"/>
        </w:rPr>
        <w:t>中规定的其他资格要求。</w:t>
      </w:r>
    </w:p>
    <w:p>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如经财政主管部门批准可以采购进口产品，将在供应商须知前附表中写明。但供应商应保证所投产品可履行合法报通关手续进入中国关境内。若</w:t>
      </w:r>
      <w:r>
        <w:rPr>
          <w:rFonts w:hint="eastAsia" w:ascii="宋体" w:hAnsi="宋体" w:eastAsia="宋体" w:cs="宋体"/>
          <w:b w:val="0"/>
          <w:bCs w:val="0"/>
          <w:sz w:val="24"/>
          <w:szCs w:val="24"/>
          <w:u w:val="single"/>
          <w:lang w:val="en-US" w:eastAsia="zh-CN"/>
        </w:rPr>
        <w:t>供应商须知前附表</w:t>
      </w:r>
      <w:r>
        <w:rPr>
          <w:rFonts w:hint="eastAsia" w:ascii="宋体" w:hAnsi="宋体" w:eastAsia="宋体" w:cs="宋体"/>
          <w:b w:val="0"/>
          <w:bCs w:val="0"/>
          <w:sz w:val="24"/>
          <w:szCs w:val="24"/>
          <w:lang w:val="en-US" w:eastAsia="zh-CN"/>
        </w:rPr>
        <w:t>中未写明允许采购进口产品，如供应商所投产品为进口产品，其响应文件将作为</w:t>
      </w:r>
      <w:r>
        <w:rPr>
          <w:rFonts w:hint="eastAsia" w:ascii="宋体" w:hAnsi="宋体" w:eastAsia="宋体" w:cs="宋体"/>
          <w:b/>
          <w:bCs/>
          <w:sz w:val="24"/>
          <w:szCs w:val="24"/>
          <w:lang w:val="en-US" w:eastAsia="zh-CN"/>
        </w:rPr>
        <w:t>无效响应</w:t>
      </w:r>
      <w:r>
        <w:rPr>
          <w:rFonts w:hint="eastAsia" w:ascii="宋体" w:hAnsi="宋体" w:eastAsia="宋体" w:cs="宋体"/>
          <w:b w:val="0"/>
          <w:bCs w:val="0"/>
          <w:sz w:val="24"/>
          <w:szCs w:val="24"/>
          <w:lang w:val="en-US" w:eastAsia="zh-CN"/>
        </w:rPr>
        <w:t xml:space="preserve">被拒绝。 </w:t>
      </w:r>
    </w:p>
    <w:p>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中小企业、监狱企业及残疾人福利性单位。</w:t>
      </w:r>
    </w:p>
    <w:p>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采购标的对应的中小企业划分标准所属行业见</w:t>
      </w:r>
      <w:r>
        <w:rPr>
          <w:rFonts w:hint="eastAsia" w:ascii="宋体" w:hAnsi="宋体" w:eastAsia="宋体" w:cs="宋体"/>
          <w:b w:val="0"/>
          <w:bCs w:val="0"/>
          <w:sz w:val="24"/>
          <w:szCs w:val="24"/>
          <w:u w:val="single"/>
          <w:lang w:val="en-US" w:eastAsia="zh-CN"/>
        </w:rPr>
        <w:t>供应商须知前附表</w:t>
      </w:r>
      <w:r>
        <w:rPr>
          <w:rFonts w:hint="eastAsia" w:ascii="宋体" w:hAnsi="宋体" w:eastAsia="宋体" w:cs="宋体"/>
          <w:b w:val="0"/>
          <w:bCs w:val="0"/>
          <w:sz w:val="24"/>
          <w:szCs w:val="24"/>
          <w:lang w:val="en-US" w:eastAsia="zh-CN"/>
        </w:rPr>
        <w:t>。</w:t>
      </w:r>
    </w:p>
    <w:p>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若</w:t>
      </w:r>
      <w:r>
        <w:rPr>
          <w:rFonts w:hint="eastAsia" w:ascii="宋体" w:hAnsi="宋体" w:eastAsia="宋体" w:cs="宋体"/>
          <w:b w:val="0"/>
          <w:bCs w:val="0"/>
          <w:sz w:val="24"/>
          <w:szCs w:val="24"/>
          <w:u w:val="single"/>
          <w:lang w:val="en-US" w:eastAsia="zh-CN"/>
        </w:rPr>
        <w:t>供应商须知前附表</w:t>
      </w:r>
      <w:r>
        <w:rPr>
          <w:rFonts w:hint="eastAsia" w:ascii="宋体" w:hAnsi="宋体" w:eastAsia="宋体" w:cs="宋体"/>
          <w:b w:val="0"/>
          <w:bCs w:val="0"/>
          <w:sz w:val="24"/>
          <w:szCs w:val="24"/>
          <w:lang w:val="en-US" w:eastAsia="zh-CN"/>
        </w:rPr>
        <w:t>中写明专门面向中小企业采购的，如供应商所提供的货物为非中小企业制造或提供的服务、工程为非中小企业承接，其响应文件将被认定为</w:t>
      </w:r>
      <w:r>
        <w:rPr>
          <w:rFonts w:hint="eastAsia" w:ascii="宋体" w:hAnsi="宋体" w:eastAsia="宋体" w:cs="宋体"/>
          <w:b/>
          <w:bCs/>
          <w:sz w:val="24"/>
          <w:szCs w:val="24"/>
          <w:lang w:val="en-US" w:eastAsia="zh-CN"/>
        </w:rPr>
        <w:t>无效响应</w:t>
      </w:r>
      <w:r>
        <w:rPr>
          <w:rFonts w:hint="eastAsia" w:ascii="宋体" w:hAnsi="宋体" w:eastAsia="宋体" w:cs="宋体"/>
          <w:b w:val="0"/>
          <w:bCs w:val="0"/>
          <w:sz w:val="24"/>
          <w:szCs w:val="24"/>
          <w:lang w:val="en-US" w:eastAsia="zh-CN"/>
        </w:rPr>
        <w:t>。本项目是否面向中小企业采购预留份额、措施及比例见</w:t>
      </w:r>
      <w:r>
        <w:rPr>
          <w:rFonts w:hint="eastAsia" w:ascii="宋体" w:hAnsi="宋体" w:eastAsia="宋体" w:cs="宋体"/>
          <w:b w:val="0"/>
          <w:bCs w:val="0"/>
          <w:sz w:val="24"/>
          <w:szCs w:val="24"/>
          <w:u w:val="single"/>
          <w:lang w:val="en-US" w:eastAsia="zh-CN"/>
        </w:rPr>
        <w:t>供应商须知前附表</w:t>
      </w:r>
      <w:r>
        <w:rPr>
          <w:rFonts w:hint="eastAsia" w:ascii="宋体" w:hAnsi="宋体" w:eastAsia="宋体" w:cs="宋体"/>
          <w:b w:val="0"/>
          <w:bCs w:val="0"/>
          <w:sz w:val="24"/>
          <w:szCs w:val="24"/>
          <w:lang w:val="en-US" w:eastAsia="zh-CN"/>
        </w:rPr>
        <w:t>，未达到上述比例的响应文件将被认定为</w:t>
      </w:r>
      <w:r>
        <w:rPr>
          <w:rFonts w:hint="eastAsia" w:ascii="宋体" w:hAnsi="宋体" w:eastAsia="宋体" w:cs="宋体"/>
          <w:b/>
          <w:bCs/>
          <w:sz w:val="24"/>
          <w:szCs w:val="24"/>
          <w:lang w:val="en-US" w:eastAsia="zh-CN"/>
        </w:rPr>
        <w:t>无效响应</w:t>
      </w:r>
      <w:r>
        <w:rPr>
          <w:rFonts w:hint="eastAsia" w:ascii="宋体" w:hAnsi="宋体" w:eastAsia="宋体" w:cs="宋体"/>
          <w:b w:val="0"/>
          <w:bCs w:val="0"/>
          <w:sz w:val="24"/>
          <w:szCs w:val="24"/>
          <w:lang w:val="en-US" w:eastAsia="zh-CN"/>
        </w:rPr>
        <w:t>。承接企业如为监狱企业或残疾人福利性单位的，视同为小型、微型企业。</w:t>
      </w:r>
    </w:p>
    <w:p>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关于中小企业的相关规定依据《中华人民共和国中小企业促进法》、《政府采购促进中小企业发展管理办法》（财库〔2020〕46 号）、《关于印发中小企业划型标准规定的通知》（工信部联企业〔2011〕300 号）、《国务院关于进一步促进中小企业发展的若干意见》（国发〔2009〕36 号）。</w:t>
      </w:r>
    </w:p>
    <w:p>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 xml:space="preserve"> 供应商提供的货物、工程或者服务符合下列情形的，享受中小企业扶持政策：</w:t>
      </w:r>
    </w:p>
    <w:p>
      <w:pPr>
        <w:keepNext w:val="0"/>
        <w:keepLines w:val="0"/>
        <w:pageBreakBefore w:val="0"/>
        <w:widowControl w:val="0"/>
        <w:numPr>
          <w:ilvl w:val="0"/>
          <w:numId w:val="8"/>
        </w:numPr>
        <w:kinsoku/>
        <w:wordWrap/>
        <w:overflowPunct/>
        <w:topLinePunct w:val="0"/>
        <w:autoSpaceDE/>
        <w:autoSpaceDN/>
        <w:bidi w:val="0"/>
        <w:adjustRightInd/>
        <w:snapToGrid/>
        <w:spacing w:line="500" w:lineRule="exact"/>
        <w:ind w:left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在货物采购项目中，货物由中小企业制造，即货物由中小企业生产且使用该中小企业商号或者注册商标；</w:t>
      </w:r>
    </w:p>
    <w:p>
      <w:pPr>
        <w:keepNext w:val="0"/>
        <w:keepLines w:val="0"/>
        <w:pageBreakBefore w:val="0"/>
        <w:widowControl w:val="0"/>
        <w:numPr>
          <w:ilvl w:val="0"/>
          <w:numId w:val="8"/>
        </w:numPr>
        <w:kinsoku/>
        <w:wordWrap/>
        <w:overflowPunct/>
        <w:topLinePunct w:val="0"/>
        <w:autoSpaceDE/>
        <w:autoSpaceDN/>
        <w:bidi w:val="0"/>
        <w:adjustRightInd/>
        <w:snapToGrid/>
        <w:spacing w:line="500" w:lineRule="exact"/>
        <w:ind w:left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在工程采购项目中，工程由中小企业承建，即工程施工单位为中小企业；</w:t>
      </w:r>
    </w:p>
    <w:p>
      <w:pPr>
        <w:keepNext w:val="0"/>
        <w:keepLines w:val="0"/>
        <w:pageBreakBefore w:val="0"/>
        <w:widowControl w:val="0"/>
        <w:numPr>
          <w:ilvl w:val="0"/>
          <w:numId w:val="8"/>
        </w:numPr>
        <w:kinsoku/>
        <w:wordWrap/>
        <w:overflowPunct/>
        <w:topLinePunct w:val="0"/>
        <w:autoSpaceDE/>
        <w:autoSpaceDN/>
        <w:bidi w:val="0"/>
        <w:adjustRightInd/>
        <w:snapToGrid/>
        <w:spacing w:line="500" w:lineRule="exact"/>
        <w:ind w:left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 xml:space="preserve">在服务采购项目中，服务由中小企业承接，即提供服务的人员为中小企业依照《中华人民共和国劳动合同法》订立劳动合同的从业人员。 </w:t>
      </w:r>
    </w:p>
    <w:p>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 xml:space="preserve">在货物采购项目中，供应商提供的货物既有中小企业制造货物，也有大型企业制造货物的，不享受中小企业扶持政策。 </w:t>
      </w:r>
    </w:p>
    <w:p>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以联合体形式参加政府采购活动，联合体各方均为中小企业的，联合体视同中小企业。其中，联合体各方均为小微企业的，联合体视同小微企业。</w:t>
      </w:r>
    </w:p>
    <w:p>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 xml:space="preserve">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 </w:t>
      </w:r>
    </w:p>
    <w:p>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 xml:space="preserve">享受政府采购支持政策的残疾人福利性单位根据《关于促进残疾人就业政府采购政策的通知》（财库〔2017〕141号）应当同时满足以下条件： </w:t>
      </w:r>
    </w:p>
    <w:p>
      <w:pPr>
        <w:keepNext w:val="0"/>
        <w:keepLines w:val="0"/>
        <w:pageBreakBefore w:val="0"/>
        <w:widowControl w:val="0"/>
        <w:numPr>
          <w:ilvl w:val="0"/>
          <w:numId w:val="9"/>
        </w:numPr>
        <w:kinsoku/>
        <w:wordWrap/>
        <w:overflowPunct/>
        <w:topLinePunct w:val="0"/>
        <w:autoSpaceDE/>
        <w:autoSpaceDN/>
        <w:bidi w:val="0"/>
        <w:adjustRightInd/>
        <w:snapToGrid/>
        <w:spacing w:line="500" w:lineRule="exact"/>
        <w:ind w:left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 xml:space="preserve">安置的残疾人占本单位在职职工人数的比例不低于25%（含25%），并且安置的残疾人人数不少于10人（含10人）； </w:t>
      </w:r>
    </w:p>
    <w:p>
      <w:pPr>
        <w:keepNext w:val="0"/>
        <w:keepLines w:val="0"/>
        <w:pageBreakBefore w:val="0"/>
        <w:widowControl w:val="0"/>
        <w:numPr>
          <w:ilvl w:val="0"/>
          <w:numId w:val="9"/>
        </w:numPr>
        <w:kinsoku/>
        <w:wordWrap/>
        <w:overflowPunct/>
        <w:topLinePunct w:val="0"/>
        <w:autoSpaceDE/>
        <w:autoSpaceDN/>
        <w:bidi w:val="0"/>
        <w:adjustRightInd/>
        <w:snapToGrid/>
        <w:spacing w:line="500" w:lineRule="exact"/>
        <w:ind w:left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依法与安置的每位残疾人签订了一年以上（含一年）的劳动合同或服务协议；</w:t>
      </w:r>
    </w:p>
    <w:p>
      <w:pPr>
        <w:keepNext w:val="0"/>
        <w:keepLines w:val="0"/>
        <w:pageBreakBefore w:val="0"/>
        <w:widowControl w:val="0"/>
        <w:numPr>
          <w:ilvl w:val="0"/>
          <w:numId w:val="9"/>
        </w:numPr>
        <w:kinsoku/>
        <w:wordWrap/>
        <w:overflowPunct/>
        <w:topLinePunct w:val="0"/>
        <w:autoSpaceDE/>
        <w:autoSpaceDN/>
        <w:bidi w:val="0"/>
        <w:adjustRightInd/>
        <w:snapToGrid/>
        <w:spacing w:line="500" w:lineRule="exact"/>
        <w:ind w:left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为安置的每位残疾人按月足额缴纳了基本养老保险、基本医疗保险、失业保险、工伤保险和生育保险等社会保险费；</w:t>
      </w:r>
    </w:p>
    <w:p>
      <w:pPr>
        <w:keepNext w:val="0"/>
        <w:keepLines w:val="0"/>
        <w:pageBreakBefore w:val="0"/>
        <w:widowControl w:val="0"/>
        <w:numPr>
          <w:ilvl w:val="0"/>
          <w:numId w:val="9"/>
        </w:numPr>
        <w:kinsoku/>
        <w:wordWrap/>
        <w:overflowPunct/>
        <w:topLinePunct w:val="0"/>
        <w:autoSpaceDE/>
        <w:autoSpaceDN/>
        <w:bidi w:val="0"/>
        <w:adjustRightInd/>
        <w:snapToGrid/>
        <w:spacing w:line="500" w:lineRule="exact"/>
        <w:ind w:left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通过银行等金融机构向安置的每位残疾人，按月支付了不低于单位所在区县适用的经省级人民政府批准的月最低工资标准的工资；</w:t>
      </w:r>
    </w:p>
    <w:p>
      <w:pPr>
        <w:keepNext w:val="0"/>
        <w:keepLines w:val="0"/>
        <w:pageBreakBefore w:val="0"/>
        <w:widowControl w:val="0"/>
        <w:numPr>
          <w:ilvl w:val="0"/>
          <w:numId w:val="9"/>
        </w:numPr>
        <w:kinsoku/>
        <w:wordWrap/>
        <w:overflowPunct/>
        <w:topLinePunct w:val="0"/>
        <w:autoSpaceDE/>
        <w:autoSpaceDN/>
        <w:bidi w:val="0"/>
        <w:adjustRightInd/>
        <w:snapToGrid/>
        <w:spacing w:line="500" w:lineRule="exact"/>
        <w:ind w:left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提供本单位制造的货物、承担的工程或者服务，或者提供其他残疾人福利性单位制造的货物（不包括使用非残疾人福利性单位注册商标的货物）。</w:t>
      </w:r>
    </w:p>
    <w:p>
      <w:pPr>
        <w:keepNext w:val="0"/>
        <w:keepLines w:val="0"/>
        <w:pageBreakBefore w:val="0"/>
        <w:widowControl w:val="0"/>
        <w:numPr>
          <w:ilvl w:val="0"/>
          <w:numId w:val="9"/>
        </w:numPr>
        <w:kinsoku/>
        <w:wordWrap/>
        <w:overflowPunct/>
        <w:topLinePunct w:val="0"/>
        <w:autoSpaceDE/>
        <w:autoSpaceDN/>
        <w:bidi w:val="0"/>
        <w:adjustRightInd/>
        <w:snapToGrid/>
        <w:spacing w:line="500" w:lineRule="exact"/>
        <w:ind w:left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享受中小企业扶持政策获得政府采购合同的，小微企业不得将合同分包给大中型企业，中型企业不得将合同分包给大型企业。</w:t>
      </w:r>
    </w:p>
    <w:p>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政府采购节能产品、环境标志产品</w:t>
      </w:r>
    </w:p>
    <w:p>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政府采购节能产品、环境标志产品实施品目清单管理。财政部、发展改革委、生态环境部等部门根据产品节能环保性能、技术水平和市场成熟程度等因素，确定实施政府优先采购和强制采购的产品类别及所依据的相关标准规范，以品目清单的形式发布并适时调整。依据品目清单和认证证书实施政府优先采购和强制采购。</w:t>
      </w:r>
    </w:p>
    <w:p>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 xml:space="preserve">采购人拟采购的产品属于品目清单范围的，采购人及其委托的采购代理机构依据国家确定的认证机构出具的、处于有效期之内的节能产品、环境标志产品认证证书，对获得证书的产品实施政府优先采购或强制采购。关于政府采购节能产品、环境标志产品的相关规定依据《关于调整优化节能产品、环境标志产品政府采购执行机制的通知》（财库〔2019〕9 号）。 </w:t>
      </w:r>
    </w:p>
    <w:p>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如本项目采购产品属于实施政府强制采购品目清单范围的节能产品，则供应商所报产品必须获得国家确定的认证机构出具的、处于有效期之内的节能产品认证证书，否则为</w:t>
      </w:r>
      <w:r>
        <w:rPr>
          <w:rFonts w:hint="eastAsia" w:ascii="宋体" w:hAnsi="宋体" w:eastAsia="宋体" w:cs="宋体"/>
          <w:b/>
          <w:bCs/>
          <w:sz w:val="24"/>
          <w:szCs w:val="24"/>
          <w:lang w:val="en-US" w:eastAsia="zh-CN"/>
        </w:rPr>
        <w:t>无效响应</w:t>
      </w:r>
      <w:r>
        <w:rPr>
          <w:rFonts w:hint="eastAsia" w:ascii="宋体" w:hAnsi="宋体" w:eastAsia="宋体" w:cs="宋体"/>
          <w:b w:val="0"/>
          <w:bCs w:val="0"/>
          <w:sz w:val="24"/>
          <w:szCs w:val="24"/>
          <w:lang w:val="en-US" w:eastAsia="zh-CN"/>
        </w:rPr>
        <w:t>；</w:t>
      </w:r>
    </w:p>
    <w:p>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非政府强制采购的节能产品或环境标志产品，依据品目清单和认证证书实施政府优先采购。优先采购的具体规定见第六章《评标程序、评标方法和评标标准》（如涉及）。</w:t>
      </w:r>
    </w:p>
    <w:p>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支持乡村产业振兴管理</w:t>
      </w:r>
    </w:p>
    <w:p>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为落实《关于运用政府采购政策支持乡村产业振兴的通知》（财库〔2021〕19 号）有关要求，做好支持脱贫攻坚工作，本项目采购活动中对于支持乡村振兴管理的相关要求见第五章《采购需求》（如涉及）。</w:t>
      </w:r>
    </w:p>
    <w:p>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 xml:space="preserve"> 正版软件</w:t>
      </w:r>
    </w:p>
    <w:p>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依据《财政部国家发展改革委信息产业部关于印发无线局域网产品政府采购实施意见的通知》（财库〔2005〕366 号），采购无线局域网产品和含有无线局域网功能的计算机、通信设备、打印机、复印机、投影仪等产品的，优先采购符合国家无线局域网安全标准（GB15629.11/1102）并通过国家产品认证的产品。其中，国家有特殊信息安全要求的项目必须采购认证产品，否则为</w:t>
      </w:r>
      <w:r>
        <w:rPr>
          <w:rFonts w:hint="eastAsia" w:ascii="宋体" w:hAnsi="宋体" w:eastAsia="宋体" w:cs="宋体"/>
          <w:b/>
          <w:bCs/>
          <w:sz w:val="24"/>
          <w:szCs w:val="24"/>
          <w:lang w:val="en-US" w:eastAsia="zh-CN"/>
        </w:rPr>
        <w:t>无效响应</w:t>
      </w:r>
      <w:r>
        <w:rPr>
          <w:rFonts w:hint="eastAsia" w:ascii="宋体" w:hAnsi="宋体" w:eastAsia="宋体" w:cs="宋体"/>
          <w:b w:val="0"/>
          <w:bCs w:val="0"/>
          <w:sz w:val="24"/>
          <w:szCs w:val="24"/>
          <w:lang w:val="en-US" w:eastAsia="zh-CN"/>
        </w:rPr>
        <w:t>。财政部、国家发展改革委、信息产业部根据政府采购改革进展和无线局域网产品技术及市场成熟等情况，从国家指定的认证机构认证的生产厂商和产品型号中确定优先采购的产品，并以“无线局域网认证产品政府采购清单”（以下简称清单）的形式公布。清单中新增认证产品厂商和型号，由财政部、国家发展改革委、信息产业部以文件形式确定、公布并适时调整。</w:t>
      </w:r>
    </w:p>
    <w:p>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 xml:space="preserve">各级政府部门在购置计算机办公设备时，必须采购预装正版操作系统软件的计算机产品，相关规定依据《国家版权局、信息产业部、财政部、国务院机关事务管理局关于政府部门购置计算机办公设备必须采购已预装正版操作系统软件产品的通知》（国权联〔2006〕1 号）、《国务院办公厅关于进一步做好政府机关使用正版软件工作的通知》（国办发〔2010〕47 号）、《财政部关于进一步做好政府机关使用正版软件工作的通知》（财预〔2010〕536 号）。 </w:t>
      </w:r>
    </w:p>
    <w:p>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 xml:space="preserve"> 信息安全产品</w:t>
      </w:r>
    </w:p>
    <w:p>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所投产品属于《关于调整信息安全产品强制性认证实施要求的公告》（2009 年第 33 号）范围的，采购经国家认证的信息安全产品，否则为</w:t>
      </w:r>
      <w:r>
        <w:rPr>
          <w:rFonts w:hint="eastAsia" w:ascii="宋体" w:hAnsi="宋体" w:eastAsia="宋体" w:cs="宋体"/>
          <w:b/>
          <w:bCs/>
          <w:sz w:val="24"/>
          <w:szCs w:val="24"/>
          <w:lang w:val="en-US" w:eastAsia="zh-CN"/>
        </w:rPr>
        <w:t>无效响应</w:t>
      </w:r>
      <w:r>
        <w:rPr>
          <w:rFonts w:hint="eastAsia" w:ascii="宋体" w:hAnsi="宋体" w:eastAsia="宋体" w:cs="宋体"/>
          <w:b w:val="0"/>
          <w:bCs w:val="0"/>
          <w:sz w:val="24"/>
          <w:szCs w:val="24"/>
          <w:lang w:val="en-US" w:eastAsia="zh-CN"/>
        </w:rPr>
        <w:t>。关于信息安全相关规定依据《关于信息安全产品实施政府采购的通知》（财库〔2010〕48 号）。</w:t>
      </w:r>
    </w:p>
    <w:p>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如</w:t>
      </w:r>
      <w:r>
        <w:rPr>
          <w:rFonts w:hint="eastAsia" w:ascii="宋体" w:hAnsi="宋体" w:eastAsia="宋体" w:cs="宋体"/>
          <w:b w:val="0"/>
          <w:bCs w:val="0"/>
          <w:sz w:val="24"/>
          <w:szCs w:val="24"/>
          <w:u w:val="single"/>
          <w:lang w:val="en-US" w:eastAsia="zh-CN"/>
        </w:rPr>
        <w:t>供应商须知前附表</w:t>
      </w:r>
      <w:r>
        <w:rPr>
          <w:rFonts w:hint="eastAsia" w:ascii="宋体" w:hAnsi="宋体" w:eastAsia="宋体" w:cs="宋体"/>
          <w:b w:val="0"/>
          <w:bCs w:val="0"/>
          <w:sz w:val="24"/>
          <w:szCs w:val="24"/>
          <w:lang w:val="en-US" w:eastAsia="zh-CN"/>
        </w:rPr>
        <w:t>中允许联合体投标，对联合体规定如下：</w:t>
      </w:r>
    </w:p>
    <w:p>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两个以上供应商可以组成一个联合体，以一个供应商的身份参加采购活动。</w:t>
      </w:r>
    </w:p>
    <w:p>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联合体各方均应符合《中华人民共和国政府采购法》第二十二条规定的条件，遵守国家、本项目采购人本级和上级财政部门政府采购的有关规定。</w:t>
      </w:r>
    </w:p>
    <w:p>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采购人根据采购项目对供应商的特殊要求，联合体中至少应当有一方符合相关规定。</w:t>
      </w:r>
    </w:p>
    <w:p>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联合体各方应签订联合体协议，明确约定联合体各方承担的工作和相应的责任，并将联合体连同响应文件一并提交采购人或采购代理机构。</w:t>
      </w:r>
    </w:p>
    <w:p>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大中型企业、自然人、法人或者其他组织与小型、微型企业组成联合体共同参加采购活动，共同联合体协议中应写明小型、微型企业的协议合同金额占到联合体协议报价总金额的比例。联合体各方均为中小企业的，联合体视同中小企业。其中，联合体各方均为小微企业的，联合体视同小微企业。</w:t>
      </w:r>
    </w:p>
    <w:p>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联合体中有同类资质的供应商按照联合体分工承担相同工作的，按照资质等级较低的供应商确定资质等级。</w:t>
      </w:r>
    </w:p>
    <w:p>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对联合体投标的其他资格要求见</w:t>
      </w:r>
      <w:r>
        <w:rPr>
          <w:rFonts w:hint="eastAsia" w:ascii="宋体" w:hAnsi="宋体" w:eastAsia="宋体" w:cs="宋体"/>
          <w:b w:val="0"/>
          <w:bCs w:val="0"/>
          <w:sz w:val="24"/>
          <w:szCs w:val="24"/>
          <w:u w:val="single"/>
          <w:lang w:val="en-US" w:eastAsia="zh-CN"/>
        </w:rPr>
        <w:t>供应商须知前附表</w:t>
      </w:r>
      <w:r>
        <w:rPr>
          <w:rFonts w:hint="eastAsia" w:ascii="宋体" w:hAnsi="宋体" w:eastAsia="宋体" w:cs="宋体"/>
          <w:b w:val="0"/>
          <w:bCs w:val="0"/>
          <w:sz w:val="24"/>
          <w:szCs w:val="24"/>
          <w:lang w:val="en-US" w:eastAsia="zh-CN"/>
        </w:rPr>
        <w:t>。</w:t>
      </w:r>
    </w:p>
    <w:p>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sz w:val="24"/>
          <w:szCs w:val="24"/>
          <w:lang w:val="en-US" w:eastAsia="zh-CN"/>
        </w:rPr>
      </w:pPr>
      <w:r>
        <w:rPr>
          <w:rFonts w:hint="eastAsia" w:ascii="宋体" w:hAnsi="宋体" w:eastAsia="宋体" w:cs="宋体"/>
          <w:b w:val="0"/>
          <w:bCs w:val="0"/>
          <w:sz w:val="24"/>
          <w:szCs w:val="24"/>
          <w:lang w:val="en-US" w:eastAsia="zh-CN"/>
        </w:rPr>
        <w:t>单位负责人为同一人或者存在直接控股、管理关系的不同供应商，其响应文件将被认定为</w:t>
      </w:r>
      <w:r>
        <w:rPr>
          <w:rFonts w:hint="eastAsia" w:ascii="宋体" w:hAnsi="宋体" w:eastAsia="宋体" w:cs="宋体"/>
          <w:b/>
          <w:bCs/>
          <w:sz w:val="24"/>
          <w:szCs w:val="24"/>
          <w:lang w:val="en-US" w:eastAsia="zh-CN"/>
        </w:rPr>
        <w:t>无效响应</w:t>
      </w:r>
      <w:r>
        <w:rPr>
          <w:rFonts w:hint="eastAsia" w:ascii="宋体" w:hAnsi="宋体" w:eastAsia="宋体" w:cs="宋体"/>
          <w:b w:val="0"/>
          <w:bCs w:val="0"/>
          <w:sz w:val="24"/>
          <w:szCs w:val="24"/>
          <w:lang w:val="en-US" w:eastAsia="zh-CN"/>
        </w:rPr>
        <w:t xml:space="preserve">。 </w:t>
      </w:r>
    </w:p>
    <w:p>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sz w:val="24"/>
          <w:szCs w:val="24"/>
          <w:lang w:val="en-US" w:eastAsia="zh-CN"/>
        </w:rPr>
      </w:pPr>
      <w:r>
        <w:rPr>
          <w:rFonts w:hint="eastAsia" w:ascii="宋体" w:hAnsi="宋体" w:eastAsia="宋体" w:cs="宋体"/>
          <w:b w:val="0"/>
          <w:bCs w:val="0"/>
          <w:sz w:val="24"/>
          <w:szCs w:val="24"/>
          <w:lang w:val="en-US" w:eastAsia="zh-CN"/>
        </w:rPr>
        <w:t>为本项目提供整体设计、规范编制或者项目管理、监理、检测等服务的供应商，其响应文件将被认定为</w:t>
      </w:r>
      <w:r>
        <w:rPr>
          <w:rFonts w:hint="eastAsia" w:ascii="宋体" w:hAnsi="宋体" w:eastAsia="宋体" w:cs="宋体"/>
          <w:b/>
          <w:bCs/>
          <w:sz w:val="24"/>
          <w:szCs w:val="24"/>
          <w:lang w:val="en-US" w:eastAsia="zh-CN"/>
        </w:rPr>
        <w:t>无效响应</w:t>
      </w:r>
      <w:r>
        <w:rPr>
          <w:rFonts w:hint="eastAsia" w:ascii="宋体" w:hAnsi="宋体" w:eastAsia="宋体" w:cs="宋体"/>
          <w:b w:val="0"/>
          <w:bCs w:val="0"/>
          <w:sz w:val="24"/>
          <w:szCs w:val="24"/>
          <w:lang w:val="en-US" w:eastAsia="zh-CN"/>
        </w:rPr>
        <w:t>。</w:t>
      </w:r>
    </w:p>
    <w:p>
      <w:pPr>
        <w:keepNext w:val="0"/>
        <w:keepLines w:val="0"/>
        <w:pageBreakBefore w:val="0"/>
        <w:widowControl w:val="0"/>
        <w:numPr>
          <w:ilvl w:val="0"/>
          <w:numId w:val="10"/>
        </w:numPr>
        <w:kinsoku/>
        <w:wordWrap/>
        <w:overflowPunct/>
        <w:topLinePunct w:val="0"/>
        <w:autoSpaceDE/>
        <w:autoSpaceDN/>
        <w:bidi w:val="0"/>
        <w:adjustRightInd/>
        <w:snapToGrid/>
        <w:spacing w:line="500" w:lineRule="exact"/>
        <w:jc w:val="both"/>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 xml:space="preserve">资金来源 </w:t>
      </w:r>
    </w:p>
    <w:p>
      <w:pPr>
        <w:keepNext w:val="0"/>
        <w:keepLines w:val="0"/>
        <w:pageBreakBefore w:val="0"/>
        <w:widowControl w:val="0"/>
        <w:numPr>
          <w:ilvl w:val="1"/>
          <w:numId w:val="10"/>
        </w:numPr>
        <w:kinsoku/>
        <w:wordWrap/>
        <w:overflowPunct/>
        <w:topLinePunct w:val="0"/>
        <w:autoSpaceDE/>
        <w:autoSpaceDN/>
        <w:bidi w:val="0"/>
        <w:adjustRightInd/>
        <w:snapToGrid/>
        <w:spacing w:line="500" w:lineRule="exact"/>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本项目的采购人已获得足以支付本次采购活动后所签订的合同项下的资金（包括财政性资金和本项目采购中无法与财政性资金分割的非财政性资金）。 </w:t>
      </w:r>
    </w:p>
    <w:p>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项目预算金额和最高限价见</w:t>
      </w:r>
      <w:r>
        <w:rPr>
          <w:rFonts w:hint="eastAsia" w:ascii="宋体" w:hAnsi="宋体" w:eastAsia="宋体" w:cs="宋体"/>
          <w:sz w:val="24"/>
          <w:szCs w:val="24"/>
          <w:u w:val="single"/>
          <w:lang w:val="en-US" w:eastAsia="zh-CN"/>
        </w:rPr>
        <w:t>供应商须知前附表</w:t>
      </w:r>
      <w:r>
        <w:rPr>
          <w:rFonts w:hint="eastAsia" w:ascii="宋体" w:hAnsi="宋体" w:eastAsia="宋体" w:cs="宋体"/>
          <w:sz w:val="24"/>
          <w:szCs w:val="24"/>
          <w:lang w:val="en-US" w:eastAsia="zh-CN"/>
        </w:rPr>
        <w:t>。</w:t>
      </w:r>
    </w:p>
    <w:p>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供应商报价超过采购文件规定的预算金额或者最高限价的，其响应文件将被认定为</w:t>
      </w:r>
      <w:r>
        <w:rPr>
          <w:rFonts w:hint="eastAsia" w:ascii="宋体" w:hAnsi="宋体" w:eastAsia="宋体" w:cs="宋体"/>
          <w:b/>
          <w:bCs/>
          <w:sz w:val="24"/>
          <w:szCs w:val="24"/>
          <w:lang w:val="en-US" w:eastAsia="zh-CN"/>
        </w:rPr>
        <w:t>无效响应</w:t>
      </w:r>
      <w:r>
        <w:rPr>
          <w:rFonts w:hint="eastAsia" w:ascii="宋体" w:hAnsi="宋体" w:eastAsia="宋体" w:cs="宋体"/>
          <w:sz w:val="24"/>
          <w:szCs w:val="24"/>
          <w:lang w:val="en-US" w:eastAsia="zh-CN"/>
        </w:rPr>
        <w:t>。</w:t>
      </w:r>
    </w:p>
    <w:p>
      <w:pPr>
        <w:keepNext w:val="0"/>
        <w:keepLines w:val="0"/>
        <w:pageBreakBefore w:val="0"/>
        <w:widowControl w:val="0"/>
        <w:numPr>
          <w:ilvl w:val="0"/>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费用</w:t>
      </w:r>
    </w:p>
    <w:p>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供应商应自行承担所有与准备和参加采购活动有关的费用，无论结果如何，采购人或采购代理机构在任何情况下均无承担这些费用的义务和责任。</w:t>
      </w:r>
    </w:p>
    <w:p>
      <w:pPr>
        <w:keepNext w:val="0"/>
        <w:keepLines w:val="0"/>
        <w:pageBreakBefore w:val="0"/>
        <w:widowControl w:val="0"/>
        <w:numPr>
          <w:ilvl w:val="0"/>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适用法律</w:t>
      </w:r>
    </w:p>
    <w:p>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本项目采购人、采购代理机构、供应商、评审专家的相关行为均受《中华人民共和国政府采购法》、《中华人民共和国政府采购法实施条例》、《政府采购竞争性磋商采购方式管理暂行办法》（财库〔2014〕214号）及本项目本级和上级财政部门政府采购有关规定的约束，其权利受到上述法律法规的保护。</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宋体" w:hAnsi="宋体" w:eastAsia="宋体" w:cs="宋体"/>
          <w:sz w:val="24"/>
          <w:szCs w:val="24"/>
          <w:lang w:val="en-US" w:eastAsia="zh-CN"/>
        </w:rPr>
      </w:pPr>
    </w:p>
    <w:p>
      <w:pPr>
        <w:keepNext w:val="0"/>
        <w:keepLines w:val="0"/>
        <w:pageBreakBefore w:val="0"/>
        <w:widowControl w:val="0"/>
        <w:numPr>
          <w:ilvl w:val="0"/>
          <w:numId w:val="5"/>
        </w:numPr>
        <w:kinsoku/>
        <w:wordWrap/>
        <w:overflowPunct/>
        <w:topLinePunct w:val="0"/>
        <w:autoSpaceDE/>
        <w:autoSpaceDN/>
        <w:bidi w:val="0"/>
        <w:adjustRightInd/>
        <w:snapToGrid/>
        <w:spacing w:line="500" w:lineRule="exact"/>
        <w:ind w:left="0" w:leftChars="0" w:firstLine="0" w:firstLineChars="0"/>
        <w:jc w:val="center"/>
        <w:textAlignment w:val="auto"/>
        <w:outlineLvl w:val="1"/>
        <w:rPr>
          <w:rFonts w:hint="eastAsia" w:ascii="宋体" w:hAnsi="宋体" w:eastAsia="宋体" w:cs="宋体"/>
          <w:b/>
          <w:bCs/>
          <w:sz w:val="24"/>
          <w:szCs w:val="24"/>
          <w:lang w:val="en-US" w:eastAsia="zh-CN"/>
        </w:rPr>
      </w:pPr>
      <w:bookmarkStart w:id="12" w:name="_Toc19680"/>
      <w:r>
        <w:rPr>
          <w:rFonts w:hint="eastAsia" w:ascii="宋体" w:hAnsi="宋体" w:eastAsia="宋体" w:cs="宋体"/>
          <w:b/>
          <w:bCs/>
          <w:sz w:val="24"/>
          <w:szCs w:val="24"/>
          <w:lang w:val="en-US" w:eastAsia="zh-CN"/>
        </w:rPr>
        <w:t>采购文件</w:t>
      </w:r>
      <w:bookmarkEnd w:id="12"/>
    </w:p>
    <w:p>
      <w:pPr>
        <w:keepNext w:val="0"/>
        <w:keepLines w:val="0"/>
        <w:pageBreakBefore w:val="0"/>
        <w:widowControl w:val="0"/>
        <w:numPr>
          <w:ilvl w:val="0"/>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采购文件构成</w:t>
      </w:r>
    </w:p>
    <w:p>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采购文件包括以下部分：</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 xml:space="preserve">第一章 竞争性磋商公告 </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 xml:space="preserve">第二章 供应商须知前附表 </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第三章 供应商须知</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 xml:space="preserve">第四章 政府采购合同 </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 xml:space="preserve">第五章 采购需求 </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第六章 评标程序、评标方法和评标标准</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 xml:space="preserve">第七章 响应文件格式   </w:t>
      </w:r>
    </w:p>
    <w:p>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供应商应认真阅读采购文件的全部内容。供应商应按照采购文件要求提交响应文件并保证所提供的全部资料的真实性，并对采购文件做出实质性响应，否则其响应文件将被认定为</w:t>
      </w:r>
      <w:r>
        <w:rPr>
          <w:rFonts w:hint="eastAsia" w:ascii="宋体" w:hAnsi="宋体" w:eastAsia="宋体" w:cs="宋体"/>
          <w:b/>
          <w:bCs/>
          <w:sz w:val="24"/>
          <w:szCs w:val="24"/>
          <w:lang w:val="en-US" w:eastAsia="zh-CN"/>
        </w:rPr>
        <w:t>响应无效。</w:t>
      </w:r>
    </w:p>
    <w:p>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采购文件中有不一致的，有澄清的部分以最终的澄清更正内容为准；未澄清的，以供应商须知前附表为准；供应商须知前附表不涉及的内容，以编排在后的最后描述为准。</w:t>
      </w:r>
    </w:p>
    <w:p>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现场考察或者答疑会及相关事项见</w:t>
      </w:r>
      <w:r>
        <w:rPr>
          <w:rFonts w:hint="eastAsia" w:ascii="宋体" w:hAnsi="宋体" w:eastAsia="宋体" w:cs="宋体"/>
          <w:b w:val="0"/>
          <w:bCs w:val="0"/>
          <w:sz w:val="24"/>
          <w:szCs w:val="24"/>
          <w:u w:val="single"/>
          <w:lang w:val="en-US" w:eastAsia="zh-CN"/>
        </w:rPr>
        <w:t>供应商须知前附表</w:t>
      </w:r>
      <w:r>
        <w:rPr>
          <w:rFonts w:hint="eastAsia" w:ascii="宋体" w:hAnsi="宋体" w:eastAsia="宋体" w:cs="宋体"/>
          <w:b w:val="0"/>
          <w:bCs w:val="0"/>
          <w:sz w:val="24"/>
          <w:szCs w:val="24"/>
          <w:lang w:val="en-US" w:eastAsia="zh-CN"/>
        </w:rPr>
        <w:t>。</w:t>
      </w:r>
    </w:p>
    <w:p>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采购人在踏勘现场中介绍的资料和数据等，只是为了使供应商能够利用采购人现有的资料。采购人对供应商由此而作出的推论、解释和结论概不负责。</w:t>
      </w:r>
    </w:p>
    <w:p>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供应商自行承担踏勘现场发生的责任、风险和自身费用。</w:t>
      </w:r>
    </w:p>
    <w:p>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原则上采购人、采购代理机构不要求供应商提供样品。除仅凭书面方式不能准确描述采购需求，或者需要对样品进行主观判断以确认是否满足采购需求等特殊情况除外。如需提供样品，对样品相关要求见</w:t>
      </w:r>
      <w:r>
        <w:rPr>
          <w:rFonts w:hint="eastAsia" w:ascii="宋体" w:hAnsi="宋体" w:eastAsia="宋体" w:cs="宋体"/>
          <w:b w:val="0"/>
          <w:bCs w:val="0"/>
          <w:sz w:val="24"/>
          <w:szCs w:val="24"/>
          <w:u w:val="single"/>
          <w:lang w:val="en-US" w:eastAsia="zh-CN"/>
        </w:rPr>
        <w:t>供应商须知前附表</w:t>
      </w:r>
      <w:r>
        <w:rPr>
          <w:rFonts w:hint="eastAsia" w:ascii="宋体" w:hAnsi="宋体" w:eastAsia="宋体" w:cs="宋体"/>
          <w:b w:val="0"/>
          <w:bCs w:val="0"/>
          <w:sz w:val="24"/>
          <w:szCs w:val="24"/>
          <w:lang w:val="en-US" w:eastAsia="zh-CN"/>
        </w:rPr>
        <w:t>，对样品的评审方法及评审标准见采购文件第六章《评标程序、评标方法和评标标准》。</w:t>
      </w:r>
    </w:p>
    <w:p>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采购文件规定供应商提交样品的，样品属于响应文件的组成部分。样品的生产、运输、安装、保全等一切费用由供应商自理。</w:t>
      </w:r>
    </w:p>
    <w:p>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采购结果公告发布后，成交供应商的样品由采购人封存，作为履约验收的依据之一。未成交供应商在接到采购代理机构通知后，应按规定时间尽快自行取回样品，否则视同供应商不再认领，代理机构有权进行处理。</w:t>
      </w:r>
    </w:p>
    <w:p>
      <w:pPr>
        <w:keepNext w:val="0"/>
        <w:keepLines w:val="0"/>
        <w:pageBreakBefore w:val="0"/>
        <w:widowControl w:val="0"/>
        <w:numPr>
          <w:ilvl w:val="0"/>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对采购文件的澄清或修改</w:t>
      </w:r>
    </w:p>
    <w:p>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采购人或采购代理机构对已发出的采购文件进行必要澄清或者修改的，将在原公告发布媒体（网站）上发布更正公告（通知），因供应商未及时登陆媒体（网站）查看导致通知未及时收到通知的，采购人或采购代理机构不承担责任。</w:t>
      </w:r>
    </w:p>
    <w:p>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更正公告及其所发布的内容或信息（包括但不限于：采购文件的澄清或修改、现场考察或答疑会的有关事宜等）作为采购文件的组成部分，对供应商具有约束力。一经在指定媒体上发布后，更正公告将作为通知所有采购文件收受人的书面形式。</w:t>
      </w:r>
    </w:p>
    <w:p>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澄清或者修改的内容为采购文件的组成部分，并对所有获取采购文件的供应商具有约束力。澄清或者修改的内容可能影响采购文件编制的，将在投标截止时间至少 5 日前发布；不足 5 日的，将顺延提交响应文件的截止时间和开标时间。</w:t>
      </w:r>
    </w:p>
    <w:p>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为了保证对采购文件的澄清和修改满足法律的时限要求，任何要求对采购文件进行澄清的供应商，均应在投标截止期 5 日前，以书面形式将澄清要求通知采购人或采购代理机构。</w:t>
      </w:r>
    </w:p>
    <w:p>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如更正公告有重新发布电子采购文件的，供应商应登录电子招投标平台下载最新发布的电子采购文件制作响应文件。</w:t>
      </w:r>
    </w:p>
    <w:p>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供应商在规定的时间内未对采购文件提出疑问、质疑或要求澄清的，将视其为无异议。对采购文件中描述有歧义或前后不一致的地方，磋商小组有权进行评判，但对同一条款的评判应适用于每个供应商。</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宋体" w:hAnsi="宋体" w:eastAsia="宋体" w:cs="宋体"/>
          <w:b w:val="0"/>
          <w:bCs w:val="0"/>
          <w:sz w:val="24"/>
          <w:szCs w:val="24"/>
          <w:lang w:val="en-US" w:eastAsia="zh-CN"/>
        </w:rPr>
      </w:pPr>
    </w:p>
    <w:p>
      <w:pPr>
        <w:keepNext w:val="0"/>
        <w:keepLines w:val="0"/>
        <w:pageBreakBefore w:val="0"/>
        <w:widowControl w:val="0"/>
        <w:numPr>
          <w:ilvl w:val="0"/>
          <w:numId w:val="5"/>
        </w:numPr>
        <w:kinsoku/>
        <w:wordWrap/>
        <w:overflowPunct/>
        <w:topLinePunct w:val="0"/>
        <w:autoSpaceDE/>
        <w:autoSpaceDN/>
        <w:bidi w:val="0"/>
        <w:adjustRightInd/>
        <w:snapToGrid/>
        <w:spacing w:line="500" w:lineRule="exact"/>
        <w:ind w:left="0" w:leftChars="0" w:firstLine="0" w:firstLineChars="0"/>
        <w:jc w:val="center"/>
        <w:textAlignment w:val="auto"/>
        <w:outlineLvl w:val="1"/>
        <w:rPr>
          <w:rFonts w:hint="eastAsia" w:ascii="宋体" w:hAnsi="宋体" w:eastAsia="宋体" w:cs="宋体"/>
          <w:b/>
          <w:bCs/>
          <w:sz w:val="24"/>
          <w:szCs w:val="24"/>
          <w:lang w:val="en-US" w:eastAsia="zh-CN"/>
        </w:rPr>
      </w:pPr>
      <w:bookmarkStart w:id="13" w:name="_Toc22318"/>
      <w:r>
        <w:rPr>
          <w:rFonts w:hint="eastAsia" w:ascii="宋体" w:hAnsi="宋体" w:eastAsia="宋体" w:cs="宋体"/>
          <w:b/>
          <w:bCs/>
          <w:sz w:val="24"/>
          <w:szCs w:val="24"/>
          <w:lang w:val="en-US" w:eastAsia="zh-CN"/>
        </w:rPr>
        <w:t>响应文件的编制</w:t>
      </w:r>
      <w:bookmarkEnd w:id="13"/>
    </w:p>
    <w:p>
      <w:pPr>
        <w:keepNext w:val="0"/>
        <w:keepLines w:val="0"/>
        <w:pageBreakBefore w:val="0"/>
        <w:widowControl w:val="0"/>
        <w:numPr>
          <w:ilvl w:val="0"/>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响应范围、响应文件中计量单位的使用及磋商语言</w:t>
      </w:r>
    </w:p>
    <w:p>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供应商可对采购文件中一个或几个分包进行响应，除非在</w:t>
      </w:r>
      <w:r>
        <w:rPr>
          <w:rFonts w:hint="eastAsia" w:ascii="宋体" w:hAnsi="宋体" w:eastAsia="宋体" w:cs="宋体"/>
          <w:b w:val="0"/>
          <w:bCs w:val="0"/>
          <w:sz w:val="24"/>
          <w:szCs w:val="24"/>
          <w:u w:val="single"/>
          <w:lang w:val="en-US" w:eastAsia="zh-CN"/>
        </w:rPr>
        <w:t>供应商须知前附表</w:t>
      </w:r>
      <w:r>
        <w:rPr>
          <w:rFonts w:hint="eastAsia" w:ascii="宋体" w:hAnsi="宋体" w:eastAsia="宋体" w:cs="宋体"/>
          <w:b w:val="0"/>
          <w:bCs w:val="0"/>
          <w:sz w:val="24"/>
          <w:szCs w:val="24"/>
          <w:lang w:val="en-US" w:eastAsia="zh-CN"/>
        </w:rPr>
        <w:t xml:space="preserve">中另有规定。 </w:t>
      </w:r>
    </w:p>
    <w:p>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供应商应当对所投采购包对应第五章《采购需求》所列的全部内容进行响应，如仅响应采购包中的部分内容，其该包响应文件将被认定为</w:t>
      </w:r>
      <w:r>
        <w:rPr>
          <w:rFonts w:hint="eastAsia" w:ascii="宋体" w:hAnsi="宋体" w:eastAsia="宋体" w:cs="宋体"/>
          <w:b/>
          <w:bCs/>
          <w:sz w:val="24"/>
          <w:szCs w:val="24"/>
          <w:lang w:val="en-US" w:eastAsia="zh-CN"/>
        </w:rPr>
        <w:t>响应无效</w:t>
      </w:r>
      <w:r>
        <w:rPr>
          <w:rFonts w:hint="eastAsia" w:ascii="宋体" w:hAnsi="宋体" w:eastAsia="宋体" w:cs="宋体"/>
          <w:b w:val="0"/>
          <w:bCs w:val="0"/>
          <w:sz w:val="24"/>
          <w:szCs w:val="24"/>
          <w:lang w:val="en-US" w:eastAsia="zh-CN"/>
        </w:rPr>
        <w:t>。</w:t>
      </w:r>
    </w:p>
    <w:p>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无论采购文件中是否要求，供应商所投货物或服务或工程均应符合国家强制性标准。</w:t>
      </w:r>
    </w:p>
    <w:p>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除采购文件有特殊要求外，本项目磋商所使用的计量单位，应采用中华人民共和国法定计量单位。</w:t>
      </w:r>
    </w:p>
    <w:p>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除专用术语外，响应文件及来往函电均应使用中文书写。必要时专用术语应附有中文解释。供应商提交的支持资料和已印制的文献可以用外文，但相应内容应附有中文翻译本，在解释响应文件时以中文翻译本为准。未附中文翻译本或翻译本中文内容明显与外文内容不一致的，其不利后果由供应商自行承担。</w:t>
      </w:r>
    </w:p>
    <w:p>
      <w:pPr>
        <w:keepNext w:val="0"/>
        <w:keepLines w:val="0"/>
        <w:pageBreakBefore w:val="0"/>
        <w:widowControl w:val="0"/>
        <w:numPr>
          <w:ilvl w:val="0"/>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响应文件构成</w:t>
      </w:r>
    </w:p>
    <w:p>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供应商应当按照采购文件的要求编制响应文件。响应文件应由资格证明文件、报价文件、商务和技术文件四部分构成。响应文件的部分格式要求，见第七章《响应文件格式》。</w:t>
      </w:r>
    </w:p>
    <w:p>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第五章《采购需求》及第六章《评标程序、评标方法和评标标准》中涉及的证明文件。</w:t>
      </w:r>
    </w:p>
    <w:p>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对照第五章《采购需求》，说明所提供货物或服务或工程已对第五章《采购需求》做出了响应，或申明与第五章《采购需求》的偏差和例外。如第五章《采购需求》中要求提供证明文件的，供应商应当按具体要求提供证明文件。</w:t>
      </w:r>
    </w:p>
    <w:p>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供应商认为应附的其他材料。</w:t>
      </w:r>
    </w:p>
    <w:p>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上述文件应按照采购文件的规定签署和盖公章或经公章授权的其他单位章（以下统称公章）。采用公章授权方式的，应当在投标文件中附公章授权书（格式自定）。使用电子签名和电子印章的（即CA数字证书），供应商应当到相关服务机构办理并取得数字证书介质和应用。电子签名包括单位法定代表人、被委托人及其他个人的电子形式签名；电子印章包括机构法人电子形式印章。电子签名及电子印章与手写签名或者盖章具有同等的法律效力。签名（含电子签名）和盖章（含电子印章）是不同使用场景，应按采购文件要求在响应文件指定位置进行签名（含电子签名）和盖章（含电子印章），对允许采用手写签名的文件，应在纸质文件手写签名后，提供文件的彩色扫描电子文档进行后续操作。</w:t>
      </w:r>
    </w:p>
    <w:p>
      <w:pPr>
        <w:keepNext w:val="0"/>
        <w:keepLines w:val="0"/>
        <w:pageBreakBefore w:val="0"/>
        <w:widowControl w:val="0"/>
        <w:numPr>
          <w:ilvl w:val="0"/>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响应报价</w:t>
      </w:r>
    </w:p>
    <w:p>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所有响应均以人民币报价。</w:t>
      </w:r>
    </w:p>
    <w:p>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供应商的报价应当包括满足本次采购文件全部采购需求所应提供的全部内容。供应商的响应报价应遵守《中华人民共和国价格法》。同时，根据《中华人民共和国政府采购法》及相关配套法律、法规的规定，为保证公平竞争，如供应商有赠与行为的，将导致其</w:t>
      </w:r>
      <w:r>
        <w:rPr>
          <w:rFonts w:hint="eastAsia" w:ascii="宋体" w:hAnsi="宋体" w:eastAsia="宋体" w:cs="宋体"/>
          <w:b/>
          <w:bCs/>
          <w:sz w:val="24"/>
          <w:szCs w:val="24"/>
          <w:lang w:val="en-US" w:eastAsia="zh-CN"/>
        </w:rPr>
        <w:t>响应文件被拒绝</w:t>
      </w:r>
      <w:r>
        <w:rPr>
          <w:rFonts w:hint="eastAsia" w:ascii="宋体" w:hAnsi="宋体" w:eastAsia="宋体" w:cs="宋体"/>
          <w:b w:val="0"/>
          <w:bCs w:val="0"/>
          <w:sz w:val="24"/>
          <w:szCs w:val="24"/>
          <w:lang w:val="en-US" w:eastAsia="zh-CN"/>
        </w:rPr>
        <w:t>。</w:t>
      </w:r>
    </w:p>
    <w:p>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供应商所报的各分项响应单价在合同履行过程中是固定不变的，不得以任何理由予以变更。任何包含价格调整要求的响应，将被认定为其</w:t>
      </w:r>
      <w:r>
        <w:rPr>
          <w:rFonts w:hint="eastAsia" w:ascii="宋体" w:hAnsi="宋体" w:eastAsia="宋体" w:cs="宋体"/>
          <w:b/>
          <w:bCs/>
          <w:sz w:val="24"/>
          <w:szCs w:val="24"/>
          <w:lang w:val="en-US" w:eastAsia="zh-CN"/>
        </w:rPr>
        <w:t>响应文件无效</w:t>
      </w:r>
      <w:r>
        <w:rPr>
          <w:rFonts w:hint="eastAsia" w:ascii="宋体" w:hAnsi="宋体" w:eastAsia="宋体" w:cs="宋体"/>
          <w:b w:val="0"/>
          <w:bCs w:val="0"/>
          <w:sz w:val="24"/>
          <w:szCs w:val="24"/>
          <w:lang w:val="en-US" w:eastAsia="zh-CN"/>
        </w:rPr>
        <w:t>。</w:t>
      </w:r>
    </w:p>
    <w:p>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供应商应按照““第五章采购需求”的需求内容、责任范围以及第四章政府采购合同”进行报价。并按“报价一览表”和“分项报价表”规定的格式报出总价和分项价格。响应总价中不得包含采购文件要求以外的内容，否则，在评审时不予核减。</w:t>
      </w:r>
    </w:p>
    <w:p>
      <w:pPr>
        <w:keepNext w:val="0"/>
        <w:keepLines w:val="0"/>
        <w:pageBreakBefore w:val="0"/>
        <w:widowControl w:val="0"/>
        <w:numPr>
          <w:ilvl w:val="0"/>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磋商保证金</w:t>
      </w:r>
    </w:p>
    <w:p>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供应商应按</w:t>
      </w:r>
      <w:r>
        <w:rPr>
          <w:rFonts w:hint="eastAsia" w:ascii="宋体" w:hAnsi="宋体" w:eastAsia="宋体" w:cs="宋体"/>
          <w:b w:val="0"/>
          <w:bCs w:val="0"/>
          <w:sz w:val="24"/>
          <w:szCs w:val="24"/>
          <w:u w:val="single"/>
          <w:lang w:val="en-US" w:eastAsia="zh-CN"/>
        </w:rPr>
        <w:t>供应商须知前附表</w:t>
      </w:r>
      <w:r>
        <w:rPr>
          <w:rFonts w:hint="eastAsia" w:ascii="宋体" w:hAnsi="宋体" w:eastAsia="宋体" w:cs="宋体"/>
          <w:b w:val="0"/>
          <w:bCs w:val="0"/>
          <w:sz w:val="24"/>
          <w:szCs w:val="24"/>
          <w:lang w:val="en-US" w:eastAsia="zh-CN"/>
        </w:rPr>
        <w:t>中规定的金额及要求交纳保证金，并作为其响应文件的一部分。</w:t>
      </w:r>
    </w:p>
    <w:p>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交纳保证金的形式除</w:t>
      </w:r>
      <w:r>
        <w:rPr>
          <w:rFonts w:hint="eastAsia" w:ascii="宋体" w:hAnsi="宋体" w:eastAsia="宋体" w:cs="宋体"/>
          <w:b w:val="0"/>
          <w:bCs w:val="0"/>
          <w:sz w:val="24"/>
          <w:szCs w:val="24"/>
          <w:u w:val="single"/>
          <w:lang w:val="en-US" w:eastAsia="zh-CN"/>
        </w:rPr>
        <w:t>供应商须知前附表</w:t>
      </w:r>
      <w:r>
        <w:rPr>
          <w:rFonts w:hint="eastAsia" w:ascii="宋体" w:hAnsi="宋体" w:eastAsia="宋体" w:cs="宋体"/>
          <w:b w:val="0"/>
          <w:bCs w:val="0"/>
          <w:sz w:val="24"/>
          <w:szCs w:val="24"/>
          <w:lang w:val="en-US" w:eastAsia="zh-CN"/>
        </w:rPr>
        <w:t>中另有约定外，可采用的形式：政府采购法律法规接受的支票、汇票、本票、网上银行支付或者金融机构、担保机构出具的保函等非现金形式。</w:t>
      </w:r>
    </w:p>
    <w:p>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保证金到账（保函提交）截止时间同响应截止时间。以支票、汇票、本票、网上银行支付等形式提交保证金的，应在响应截止时间前到账。由于到账时间晚于响应截止时间的，或者票据错误、印鉴不清等原因导致不能到账的，其</w:t>
      </w:r>
      <w:r>
        <w:rPr>
          <w:rFonts w:hint="eastAsia" w:ascii="宋体" w:hAnsi="宋体" w:eastAsia="宋体" w:cs="宋体"/>
          <w:b/>
          <w:bCs/>
          <w:i w:val="0"/>
          <w:iCs w:val="0"/>
          <w:sz w:val="24"/>
          <w:szCs w:val="24"/>
          <w:lang w:val="en-US" w:eastAsia="zh-CN"/>
        </w:rPr>
        <w:t>响应文件无效</w:t>
      </w:r>
      <w:r>
        <w:rPr>
          <w:rFonts w:hint="eastAsia" w:ascii="宋体" w:hAnsi="宋体" w:eastAsia="宋体" w:cs="宋体"/>
          <w:b w:val="0"/>
          <w:bCs w:val="0"/>
          <w:sz w:val="24"/>
          <w:szCs w:val="24"/>
          <w:lang w:val="en-US" w:eastAsia="zh-CN"/>
        </w:rPr>
        <w:t>。</w:t>
      </w:r>
    </w:p>
    <w:p>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如采用金融机构、专业担保机构开具的投标担保函、投标保证保险函等形式提交投标保证金的，投标担保函或投标保证保险函须开具给采购人（保险受益人须为采购人），否则其</w:t>
      </w:r>
      <w:r>
        <w:rPr>
          <w:rFonts w:hint="eastAsia" w:ascii="宋体" w:hAnsi="宋体" w:eastAsia="宋体" w:cs="宋体"/>
          <w:b/>
          <w:bCs/>
          <w:sz w:val="24"/>
          <w:szCs w:val="24"/>
          <w:lang w:val="en-US" w:eastAsia="zh-CN"/>
        </w:rPr>
        <w:t>响应文件无效</w:t>
      </w:r>
      <w:r>
        <w:rPr>
          <w:rFonts w:hint="eastAsia" w:ascii="宋体" w:hAnsi="宋体" w:eastAsia="宋体" w:cs="宋体"/>
          <w:b w:val="0"/>
          <w:bCs w:val="0"/>
          <w:sz w:val="24"/>
          <w:szCs w:val="24"/>
          <w:lang w:val="en-US" w:eastAsia="zh-CN"/>
        </w:rPr>
        <w:t>。电子保函与纸质保函具有同样效力。</w:t>
      </w:r>
    </w:p>
    <w:p>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保证金（保函）有效期同响应文件有效期。</w:t>
      </w:r>
    </w:p>
    <w:p>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联合体磋商的，可以由联合体中的一方或者共同提交保证金，以一方名义提交磋商保证金（保函）的，对联合体各方均具有约束力。</w:t>
      </w:r>
    </w:p>
    <w:p>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采购人、采购代理机构将及时退还供应商的磋商保证金，采用银行保函、担保机构担保函等形式递交的磋商保证金，经供应商同意后采购人、采购代理机构可以不再退还，但因供应商自身原因导致无法及时退还的除外。</w:t>
      </w:r>
    </w:p>
    <w:p>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 xml:space="preserve">供应商在响应截止时间前撤回已提交的响应文件的，自收到供应商书面撤回通知之日起 5 个工作日内退还已收取的磋商保证金。 </w:t>
      </w:r>
    </w:p>
    <w:p>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 xml:space="preserve">成交人的磋商保证金，自采购合同签订之日起 5 个工作日内退还中标人。 </w:t>
      </w:r>
    </w:p>
    <w:p>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未成交人的磋商保证金，自成交通知书发出之日起 5 个工作日内退还未成交人。</w:t>
      </w:r>
    </w:p>
    <w:p>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终止采购活动的项目已经收取磋商保证金的，自终止采购活动后 5 个工作日内退还已收取的磋商保证金。</w:t>
      </w:r>
    </w:p>
    <w:p>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有下列情形之一的，采购人或采购代理机构可以不予退还磋商保证金：</w:t>
      </w:r>
    </w:p>
    <w:p>
      <w:pPr>
        <w:keepNext w:val="0"/>
        <w:keepLines w:val="0"/>
        <w:pageBreakBefore w:val="0"/>
        <w:widowControl w:val="0"/>
        <w:numPr>
          <w:ilvl w:val="2"/>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 xml:space="preserve">在响应文件有效期内，供应商撤回响应文件的； </w:t>
      </w:r>
    </w:p>
    <w:p>
      <w:pPr>
        <w:keepNext w:val="0"/>
        <w:keepLines w:val="0"/>
        <w:pageBreakBefore w:val="0"/>
        <w:widowControl w:val="0"/>
        <w:numPr>
          <w:ilvl w:val="2"/>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 xml:space="preserve">成交人不按本采购文件的规定与采购人签订合同的； </w:t>
      </w:r>
    </w:p>
    <w:p>
      <w:pPr>
        <w:keepNext w:val="0"/>
        <w:keepLines w:val="0"/>
        <w:pageBreakBefore w:val="0"/>
        <w:widowControl w:val="0"/>
        <w:numPr>
          <w:ilvl w:val="2"/>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 xml:space="preserve">成交人不按本采购文件的规定提交履约保证金的； </w:t>
      </w:r>
    </w:p>
    <w:p>
      <w:pPr>
        <w:keepNext w:val="0"/>
        <w:keepLines w:val="0"/>
        <w:pageBreakBefore w:val="0"/>
        <w:widowControl w:val="0"/>
        <w:numPr>
          <w:ilvl w:val="2"/>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 xml:space="preserve">成交人不按本采购文件的规定缴纳招标代理服务费的； </w:t>
      </w:r>
    </w:p>
    <w:p>
      <w:pPr>
        <w:keepNext w:val="0"/>
        <w:keepLines w:val="0"/>
        <w:pageBreakBefore w:val="0"/>
        <w:widowControl w:val="0"/>
        <w:numPr>
          <w:ilvl w:val="2"/>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 xml:space="preserve">存在的串通投标情形的； </w:t>
      </w:r>
    </w:p>
    <w:p>
      <w:pPr>
        <w:keepNext w:val="0"/>
        <w:keepLines w:val="0"/>
        <w:pageBreakBefore w:val="0"/>
        <w:widowControl w:val="0"/>
        <w:numPr>
          <w:ilvl w:val="2"/>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 xml:space="preserve">存在向采购人、代理机构或评标专家行贿事实的； </w:t>
      </w:r>
    </w:p>
    <w:p>
      <w:pPr>
        <w:keepNext w:val="0"/>
        <w:keepLines w:val="0"/>
        <w:pageBreakBefore w:val="0"/>
        <w:widowControl w:val="0"/>
        <w:numPr>
          <w:ilvl w:val="2"/>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法律、法规规定的其它情况。</w:t>
      </w:r>
    </w:p>
    <w:p>
      <w:pPr>
        <w:keepNext w:val="0"/>
        <w:keepLines w:val="0"/>
        <w:pageBreakBefore w:val="0"/>
        <w:widowControl w:val="0"/>
        <w:numPr>
          <w:ilvl w:val="0"/>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响应文件有效期</w:t>
      </w:r>
    </w:p>
    <w:p>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响应文件应在</w:t>
      </w:r>
      <w:r>
        <w:rPr>
          <w:rFonts w:hint="eastAsia" w:ascii="宋体" w:hAnsi="宋体" w:eastAsia="宋体" w:cs="宋体"/>
          <w:b w:val="0"/>
          <w:bCs w:val="0"/>
          <w:sz w:val="24"/>
          <w:szCs w:val="24"/>
          <w:u w:val="single"/>
          <w:lang w:val="en-US" w:eastAsia="zh-CN"/>
        </w:rPr>
        <w:t>供应商须知前附表</w:t>
      </w:r>
      <w:r>
        <w:rPr>
          <w:rFonts w:hint="eastAsia" w:ascii="宋体" w:hAnsi="宋体" w:eastAsia="宋体" w:cs="宋体"/>
          <w:b w:val="0"/>
          <w:bCs w:val="0"/>
          <w:sz w:val="24"/>
          <w:szCs w:val="24"/>
          <w:lang w:val="en-US" w:eastAsia="zh-CN"/>
        </w:rPr>
        <w:t>中规定的响应文件有效期内保持有效，响应文件有效期少于采购文件规定期限的，其</w:t>
      </w:r>
      <w:r>
        <w:rPr>
          <w:rFonts w:hint="eastAsia" w:ascii="宋体" w:hAnsi="宋体" w:eastAsia="宋体" w:cs="宋体"/>
          <w:b/>
          <w:bCs/>
          <w:sz w:val="24"/>
          <w:szCs w:val="24"/>
          <w:lang w:val="en-US" w:eastAsia="zh-CN"/>
        </w:rPr>
        <w:t>响应文件无效</w:t>
      </w:r>
      <w:r>
        <w:rPr>
          <w:rFonts w:hint="eastAsia" w:ascii="宋体" w:hAnsi="宋体" w:eastAsia="宋体" w:cs="宋体"/>
          <w:b w:val="0"/>
          <w:bCs w:val="0"/>
          <w:sz w:val="24"/>
          <w:szCs w:val="24"/>
          <w:lang w:val="en-US" w:eastAsia="zh-CN"/>
        </w:rPr>
        <w:t>。</w:t>
      </w:r>
    </w:p>
    <w:p>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采购人或采购代理机构可根据实际情况，在原响应文件有效期截止之前，要求供应商延长响应文件有效期。接受该要求的供应商将不会被要求和允许修正其响应文件，且本须知中有关磋商保证金的要求须在延长的有效期内继续有效。供应商也可以拒绝延长响应文件有效期的要求，退还其磋商保证金。上述要求和答复都应以书面形式提交。</w:t>
      </w:r>
    </w:p>
    <w:p>
      <w:pPr>
        <w:keepNext w:val="0"/>
        <w:keepLines w:val="0"/>
        <w:pageBreakBefore w:val="0"/>
        <w:widowControl w:val="0"/>
        <w:numPr>
          <w:ilvl w:val="0"/>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响应文件的制作</w:t>
      </w:r>
    </w:p>
    <w:p>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响应文件中，所有内容均以电子文件编制，如因不按电子招投标平台要求编制导致系统无法检索、读取相关信息时，其后果由供应商承担。由于本项目采用电子化投标，请充分考虑设备、网络环境、人员对系统熟悉度等因素，合理安排响应文件制作、提交时间，建议至少提前一天完成制作、提交工作。</w:t>
      </w:r>
    </w:p>
    <w:p>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供应商应使用电子招投标平台提供的投标客户端编制、标记、加密响应文件，成功加密后将生成指定格式的电子响应文件和电子备用响应文件</w:t>
      </w:r>
    </w:p>
    <w:p>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如有对多个采购包响应的，要对每个采购包独立制作电子响应文件。</w:t>
      </w:r>
    </w:p>
    <w:p>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供应商须对采购文件的对应要求给予唯一的实质性响应，否则将视为不响应。</w:t>
      </w:r>
    </w:p>
    <w:p>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采购文件中，凡标有“※”的地方均为实质性响应条款，供应商若有一项带“※”的条款未响应或不满足，将按响应无效处理。</w:t>
      </w:r>
    </w:p>
    <w:p>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供应商应按采购文件的规定及附件要求的内容和格式完整地填写和提供资料。供应商必须对响应文件所提供的全部资料的真实性承担法律责任，并无条件接受采购人和政府采购监督管理部门对其中任何资料进行核实（核对原件）的要求。</w:t>
      </w:r>
    </w:p>
    <w:p>
      <w:pPr>
        <w:keepNext w:val="0"/>
        <w:keepLines w:val="0"/>
        <w:pageBreakBefore w:val="0"/>
        <w:widowControl w:val="0"/>
        <w:numPr>
          <w:ilvl w:val="0"/>
          <w:numId w:val="5"/>
        </w:numPr>
        <w:kinsoku/>
        <w:wordWrap/>
        <w:overflowPunct/>
        <w:topLinePunct w:val="0"/>
        <w:autoSpaceDE/>
        <w:autoSpaceDN/>
        <w:bidi w:val="0"/>
        <w:adjustRightInd/>
        <w:snapToGrid/>
        <w:spacing w:line="500" w:lineRule="exact"/>
        <w:ind w:left="0" w:leftChars="0" w:firstLine="0" w:firstLineChars="0"/>
        <w:jc w:val="center"/>
        <w:textAlignment w:val="auto"/>
        <w:outlineLvl w:val="1"/>
        <w:rPr>
          <w:rFonts w:hint="eastAsia" w:ascii="宋体" w:hAnsi="宋体" w:eastAsia="宋体" w:cs="宋体"/>
          <w:b/>
          <w:bCs/>
          <w:sz w:val="24"/>
          <w:szCs w:val="24"/>
          <w:lang w:val="en-US" w:eastAsia="zh-CN"/>
        </w:rPr>
      </w:pPr>
      <w:bookmarkStart w:id="14" w:name="_Toc26815"/>
      <w:r>
        <w:rPr>
          <w:rFonts w:hint="eastAsia" w:ascii="宋体" w:hAnsi="宋体" w:eastAsia="宋体" w:cs="宋体"/>
          <w:b/>
          <w:bCs/>
          <w:sz w:val="24"/>
          <w:szCs w:val="24"/>
          <w:lang w:val="en-US" w:eastAsia="zh-CN"/>
        </w:rPr>
        <w:t>响应文件的提交</w:t>
      </w:r>
      <w:bookmarkEnd w:id="14"/>
    </w:p>
    <w:p>
      <w:pPr>
        <w:keepNext w:val="0"/>
        <w:keepLines w:val="0"/>
        <w:pageBreakBefore w:val="0"/>
        <w:widowControl w:val="0"/>
        <w:numPr>
          <w:ilvl w:val="0"/>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响应文件的提交</w:t>
      </w:r>
    </w:p>
    <w:p>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供应商应在</w:t>
      </w:r>
      <w:r>
        <w:rPr>
          <w:rFonts w:hint="eastAsia" w:ascii="宋体" w:hAnsi="宋体" w:eastAsia="宋体" w:cs="宋体"/>
          <w:b w:val="0"/>
          <w:bCs w:val="0"/>
          <w:sz w:val="24"/>
          <w:szCs w:val="24"/>
          <w:u w:val="single"/>
          <w:lang w:val="en-US" w:eastAsia="zh-CN"/>
        </w:rPr>
        <w:t>供应商须知前附表</w:t>
      </w:r>
      <w:r>
        <w:rPr>
          <w:rFonts w:hint="eastAsia" w:ascii="宋体" w:hAnsi="宋体" w:eastAsia="宋体" w:cs="宋体"/>
          <w:b w:val="0"/>
          <w:bCs w:val="0"/>
          <w:sz w:val="24"/>
          <w:szCs w:val="24"/>
          <w:lang w:val="en-US" w:eastAsia="zh-CN"/>
        </w:rPr>
        <w:t>中规定的截止时间前，将响应文件递交到采购文件中规定的电子招投标平台。时间以电子招投标平台系统服务器从中国科学院国家授时中心取得的北京时间为准，响应截止时间结束后，系统将不允许供应商上传响应文件，已上传响应文件但未完成传输的文件系统将拒绝接收。</w:t>
      </w:r>
    </w:p>
    <w:p>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代理机构对因不可抗力事件造成的响应文件的损坏、丢失的，不承担责任。</w:t>
      </w:r>
    </w:p>
    <w:p>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出现下述情形之一，属于未成功提交响应文件，按</w:t>
      </w:r>
      <w:r>
        <w:rPr>
          <w:rFonts w:hint="eastAsia" w:ascii="宋体" w:hAnsi="宋体" w:eastAsia="宋体" w:cs="宋体"/>
          <w:b/>
          <w:bCs/>
          <w:sz w:val="24"/>
          <w:szCs w:val="24"/>
          <w:lang w:val="en-US" w:eastAsia="zh-CN"/>
        </w:rPr>
        <w:t>响应无效</w:t>
      </w:r>
      <w:r>
        <w:rPr>
          <w:rFonts w:hint="eastAsia" w:ascii="宋体" w:hAnsi="宋体" w:eastAsia="宋体" w:cs="宋体"/>
          <w:b w:val="0"/>
          <w:bCs w:val="0"/>
          <w:sz w:val="24"/>
          <w:szCs w:val="24"/>
          <w:lang w:val="en-US" w:eastAsia="zh-CN"/>
        </w:rPr>
        <w:t>处理：</w:t>
      </w:r>
    </w:p>
    <w:p>
      <w:pPr>
        <w:keepNext w:val="0"/>
        <w:keepLines w:val="0"/>
        <w:pageBreakBefore w:val="0"/>
        <w:widowControl w:val="0"/>
        <w:numPr>
          <w:ilvl w:val="2"/>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 xml:space="preserve">至提交响应文件截止时，响应文件未完整上传的。 </w:t>
      </w:r>
    </w:p>
    <w:p>
      <w:pPr>
        <w:keepNext w:val="0"/>
        <w:keepLines w:val="0"/>
        <w:pageBreakBefore w:val="0"/>
        <w:widowControl w:val="0"/>
        <w:numPr>
          <w:ilvl w:val="2"/>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响应文件未按响应格式中注明需签字盖章的要求进行签名（含电子签名）和加盖电子印章，或签名（含电子签名）或电子印章不完整的。</w:t>
      </w:r>
    </w:p>
    <w:p>
      <w:pPr>
        <w:keepNext w:val="0"/>
        <w:keepLines w:val="0"/>
        <w:pageBreakBefore w:val="0"/>
        <w:widowControl w:val="0"/>
        <w:numPr>
          <w:ilvl w:val="2"/>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响应文件损坏或格式不正确的。</w:t>
      </w:r>
    </w:p>
    <w:p>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响应文件的修改、撤回与撤销</w:t>
      </w:r>
    </w:p>
    <w:p>
      <w:pPr>
        <w:keepNext w:val="0"/>
        <w:keepLines w:val="0"/>
        <w:pageBreakBefore w:val="0"/>
        <w:widowControl w:val="0"/>
        <w:numPr>
          <w:ilvl w:val="2"/>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在提交响应文件截止时间前，供应商可以修改或撤回未解密的电子响应文件，并于提交响应文件截止时间前将修改后重新生成的电子响应文件上传至系统，到达响应文件提交截止时间后，将不允许修改或撤回。</w:t>
      </w:r>
    </w:p>
    <w:p>
      <w:pPr>
        <w:keepNext w:val="0"/>
        <w:keepLines w:val="0"/>
        <w:pageBreakBefore w:val="0"/>
        <w:widowControl w:val="0"/>
        <w:numPr>
          <w:ilvl w:val="2"/>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在提交响应文件截止时间后，供应商不得补充、修改和更换响应文件。</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宋体" w:hAnsi="宋体" w:eastAsia="宋体" w:cs="宋体"/>
          <w:b w:val="0"/>
          <w:bCs w:val="0"/>
          <w:sz w:val="24"/>
          <w:szCs w:val="24"/>
          <w:lang w:val="en-US" w:eastAsia="zh-CN"/>
        </w:rPr>
      </w:pPr>
    </w:p>
    <w:p>
      <w:pPr>
        <w:keepNext w:val="0"/>
        <w:keepLines w:val="0"/>
        <w:pageBreakBefore w:val="0"/>
        <w:widowControl w:val="0"/>
        <w:numPr>
          <w:ilvl w:val="0"/>
          <w:numId w:val="5"/>
        </w:numPr>
        <w:kinsoku/>
        <w:wordWrap/>
        <w:overflowPunct/>
        <w:topLinePunct w:val="0"/>
        <w:autoSpaceDE/>
        <w:autoSpaceDN/>
        <w:bidi w:val="0"/>
        <w:adjustRightInd/>
        <w:snapToGrid/>
        <w:spacing w:line="500" w:lineRule="exact"/>
        <w:ind w:left="0" w:leftChars="0" w:firstLine="0" w:firstLineChars="0"/>
        <w:jc w:val="center"/>
        <w:textAlignment w:val="auto"/>
        <w:outlineLvl w:val="1"/>
        <w:rPr>
          <w:rFonts w:hint="eastAsia" w:ascii="宋体" w:hAnsi="宋体" w:eastAsia="宋体" w:cs="宋体"/>
          <w:b/>
          <w:bCs/>
          <w:sz w:val="24"/>
          <w:szCs w:val="24"/>
          <w:lang w:val="en-US" w:eastAsia="zh-CN"/>
        </w:rPr>
      </w:pPr>
      <w:bookmarkStart w:id="15" w:name="_Toc10765"/>
      <w:r>
        <w:rPr>
          <w:rFonts w:hint="eastAsia" w:ascii="宋体" w:hAnsi="宋体" w:eastAsia="宋体" w:cs="宋体"/>
          <w:b/>
          <w:bCs/>
          <w:sz w:val="24"/>
          <w:szCs w:val="24"/>
          <w:lang w:val="en-US" w:eastAsia="zh-CN"/>
        </w:rPr>
        <w:t>开标及评标</w:t>
      </w:r>
      <w:bookmarkEnd w:id="15"/>
    </w:p>
    <w:p>
      <w:pPr>
        <w:keepNext w:val="0"/>
        <w:keepLines w:val="0"/>
        <w:pageBreakBefore w:val="0"/>
        <w:widowControl w:val="0"/>
        <w:numPr>
          <w:ilvl w:val="0"/>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开标</w:t>
      </w:r>
    </w:p>
    <w:p>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采购人和采购代理机构将按</w:t>
      </w:r>
      <w:r>
        <w:rPr>
          <w:rFonts w:hint="eastAsia" w:ascii="宋体" w:hAnsi="宋体" w:eastAsia="宋体" w:cs="宋体"/>
          <w:b w:val="0"/>
          <w:bCs w:val="0"/>
          <w:sz w:val="24"/>
          <w:szCs w:val="24"/>
          <w:u w:val="single"/>
          <w:lang w:val="en-US" w:eastAsia="zh-CN"/>
        </w:rPr>
        <w:t>供应商须知前附表</w:t>
      </w:r>
      <w:r>
        <w:rPr>
          <w:rFonts w:hint="eastAsia" w:ascii="宋体" w:hAnsi="宋体" w:eastAsia="宋体" w:cs="宋体"/>
          <w:b w:val="0"/>
          <w:bCs w:val="0"/>
          <w:sz w:val="24"/>
          <w:szCs w:val="24"/>
          <w:lang w:val="en-US" w:eastAsia="zh-CN"/>
        </w:rPr>
        <w:t>中规定的开标时间和地点组织公开开标并邀请所有供应商代表参加。开标为远程电子开标。</w:t>
      </w:r>
    </w:p>
    <w:p>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采用远程电子开标的：</w:t>
      </w:r>
    </w:p>
    <w:p>
      <w:pPr>
        <w:keepNext w:val="0"/>
        <w:keepLines w:val="0"/>
        <w:pageBreakBefore w:val="0"/>
        <w:widowControl w:val="0"/>
        <w:numPr>
          <w:ilvl w:val="2"/>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供应商的法定代表人或其授权代表应当按照本采购文件载明的时间和模式等要求参加开标。在</w:t>
      </w:r>
      <w:r>
        <w:rPr>
          <w:rFonts w:hint="eastAsia" w:ascii="宋体" w:hAnsi="宋体" w:eastAsia="宋体" w:cs="宋体"/>
          <w:b/>
          <w:bCs/>
          <w:sz w:val="24"/>
          <w:szCs w:val="24"/>
          <w:lang w:val="en-US" w:eastAsia="zh-CN"/>
        </w:rPr>
        <w:t>响应截止时间前30分钟</w:t>
      </w:r>
      <w:r>
        <w:rPr>
          <w:rFonts w:hint="eastAsia" w:ascii="宋体" w:hAnsi="宋体" w:eastAsia="宋体" w:cs="宋体"/>
          <w:b w:val="0"/>
          <w:bCs w:val="0"/>
          <w:sz w:val="24"/>
          <w:szCs w:val="24"/>
          <w:lang w:val="en-US" w:eastAsia="zh-CN"/>
        </w:rPr>
        <w:t>，应当登录开标大厅进行签到，并且填写授权代表的姓名与手机号码。若因签到时填写的授权代表信息有误而导致的不良后果，由供应商自行承担。</w:t>
      </w:r>
    </w:p>
    <w:p>
      <w:pPr>
        <w:keepNext w:val="0"/>
        <w:keepLines w:val="0"/>
        <w:pageBreakBefore w:val="0"/>
        <w:widowControl w:val="0"/>
        <w:numPr>
          <w:ilvl w:val="2"/>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开标时，供应商应当使用编制本项目（采购包）电子响应文件时加密所用数字证书在开始解密后按照代理机构规定的时间内完成电子投标文件的解密，如遇不可抗力等其他特殊情况，采购代理机构可视情况延长解密时间。供应商未携带数字证书或其他非系统原因导致的在规定时间内未解密响应文件，将作</w:t>
      </w:r>
      <w:r>
        <w:rPr>
          <w:rFonts w:hint="eastAsia" w:ascii="宋体" w:hAnsi="宋体" w:eastAsia="宋体" w:cs="宋体"/>
          <w:b/>
          <w:bCs/>
          <w:sz w:val="24"/>
          <w:szCs w:val="24"/>
          <w:lang w:val="en-US" w:eastAsia="zh-CN"/>
        </w:rPr>
        <w:t>响应无效</w:t>
      </w:r>
      <w:r>
        <w:rPr>
          <w:rFonts w:hint="eastAsia" w:ascii="宋体" w:hAnsi="宋体" w:eastAsia="宋体" w:cs="宋体"/>
          <w:b w:val="0"/>
          <w:bCs w:val="0"/>
          <w:sz w:val="24"/>
          <w:szCs w:val="24"/>
          <w:lang w:val="en-US" w:eastAsia="zh-CN"/>
        </w:rPr>
        <w:t>处理。（采用远程电子开标的，各供应商在参加开标以前须自行对使用电脑的网络环境、驱动安装、客户端安装以及数字证书的有效性等进行检测，确保可以正常使用）。</w:t>
      </w:r>
    </w:p>
    <w:p>
      <w:pPr>
        <w:keepNext w:val="0"/>
        <w:keepLines w:val="0"/>
        <w:pageBreakBefore w:val="0"/>
        <w:widowControl w:val="0"/>
        <w:numPr>
          <w:ilvl w:val="2"/>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如在电子开标过程中出现因系统原因无法正常解密的，代理机构可根据实际情况开启上传备用电子响应文件通道。系统将对上传的备用电子响应文件的合法性进行验证，若发现提交的备用电子响应文件与加密的电子响应文件版本不一致（即两份文件不是编制响应文件同时生成的），系统将拒绝接收，视为</w:t>
      </w:r>
      <w:r>
        <w:rPr>
          <w:rFonts w:hint="eastAsia" w:ascii="宋体" w:hAnsi="宋体" w:eastAsia="宋体" w:cs="宋体"/>
          <w:b/>
          <w:bCs/>
          <w:sz w:val="24"/>
          <w:szCs w:val="24"/>
          <w:lang w:val="en-US" w:eastAsia="zh-CN"/>
        </w:rPr>
        <w:t>响应无效</w:t>
      </w:r>
      <w:r>
        <w:rPr>
          <w:rFonts w:hint="eastAsia" w:ascii="宋体" w:hAnsi="宋体" w:eastAsia="宋体" w:cs="宋体"/>
          <w:b w:val="0"/>
          <w:bCs w:val="0"/>
          <w:sz w:val="24"/>
          <w:szCs w:val="24"/>
          <w:lang w:val="en-US" w:eastAsia="zh-CN"/>
        </w:rPr>
        <w:t>。如供应商无法在代理规定的时间内完成备用电子响应文件的上传，响应文件将被拒绝，作</w:t>
      </w:r>
      <w:r>
        <w:rPr>
          <w:rFonts w:hint="eastAsia" w:ascii="宋体" w:hAnsi="宋体" w:eastAsia="宋体" w:cs="宋体"/>
          <w:b/>
          <w:bCs/>
          <w:sz w:val="24"/>
          <w:szCs w:val="24"/>
          <w:lang w:val="en-US" w:eastAsia="zh-CN"/>
        </w:rPr>
        <w:t>响应无效</w:t>
      </w:r>
      <w:r>
        <w:rPr>
          <w:rFonts w:hint="eastAsia" w:ascii="宋体" w:hAnsi="宋体" w:eastAsia="宋体" w:cs="宋体"/>
          <w:b w:val="0"/>
          <w:bCs w:val="0"/>
          <w:sz w:val="24"/>
          <w:szCs w:val="24"/>
          <w:lang w:val="en-US" w:eastAsia="zh-CN"/>
        </w:rPr>
        <w:t>处理。</w:t>
      </w:r>
    </w:p>
    <w:p>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供应商代表对开标过程和开标记录有疑义，以及认为采购人、采购代理机构相关工作人员有需要回避的情形的，应当场提出询问或者回避申请。供应商未参加开标的，视同认可开标结果。</w:t>
      </w:r>
    </w:p>
    <w:p>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响应截止时间后，供应商不足3家的，不得开标。同时，本次采购活动结束。</w:t>
      </w:r>
    </w:p>
    <w:p>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开标时出现下列情况的，视为</w:t>
      </w:r>
      <w:r>
        <w:rPr>
          <w:rFonts w:hint="eastAsia" w:ascii="宋体" w:hAnsi="宋体" w:eastAsia="宋体" w:cs="宋体"/>
          <w:b/>
          <w:bCs/>
          <w:sz w:val="24"/>
          <w:szCs w:val="24"/>
          <w:lang w:val="en-US" w:eastAsia="zh-CN"/>
        </w:rPr>
        <w:t>响应无效</w:t>
      </w:r>
      <w:r>
        <w:rPr>
          <w:rFonts w:hint="eastAsia" w:ascii="宋体" w:hAnsi="宋体" w:eastAsia="宋体" w:cs="宋体"/>
          <w:b w:val="0"/>
          <w:bCs w:val="0"/>
          <w:sz w:val="24"/>
          <w:szCs w:val="24"/>
          <w:lang w:val="en-US" w:eastAsia="zh-CN"/>
        </w:rPr>
        <w:t>处理：</w:t>
      </w:r>
    </w:p>
    <w:p>
      <w:pPr>
        <w:keepNext w:val="0"/>
        <w:keepLines w:val="0"/>
        <w:pageBreakBefore w:val="0"/>
        <w:widowControl w:val="0"/>
        <w:numPr>
          <w:ilvl w:val="2"/>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因供应商自身原因，未在规定时间内完成电子响应文件解密的；</w:t>
      </w:r>
    </w:p>
    <w:p>
      <w:pPr>
        <w:keepNext w:val="0"/>
        <w:keepLines w:val="0"/>
        <w:pageBreakBefore w:val="0"/>
        <w:widowControl w:val="0"/>
        <w:numPr>
          <w:ilvl w:val="2"/>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 xml:space="preserve">如需使用备用电子响应文件解密时，在规定的解密时间内无法提供备用电子响应文件或提供的备用电子响应文件与加密的电子响应文件版本不一致（即两份文件不是投标客户端编制同时生成的）。 </w:t>
      </w:r>
    </w:p>
    <w:p>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采购人或采购代理机构将对开标过程进行记录，由参加开标的各供应商代表和相关工作人员签字确认。</w:t>
      </w:r>
    </w:p>
    <w:p>
      <w:pPr>
        <w:keepNext w:val="0"/>
        <w:keepLines w:val="0"/>
        <w:pageBreakBefore w:val="0"/>
        <w:widowControl w:val="0"/>
        <w:numPr>
          <w:ilvl w:val="0"/>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资格审查</w:t>
      </w:r>
    </w:p>
    <w:p>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 xml:space="preserve">磋商小组依据法律法规和采购文件中规定的内容，对供应商及其投标货物或服务的资格进行审查，未通过资格审查的供应商不进入评标；资格证明文件不按电子招投标平台要求编制导致系统无法检索、读取相关信息时，将被认定为未通过资格审查；通过资格审查的供应商少于三家的（除法律法规规定外），不进行评标。 </w:t>
      </w:r>
    </w:p>
    <w:p>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资格审查要求详见第六章《评标程序、评标方法和评标标准》。</w:t>
      </w:r>
    </w:p>
    <w:p>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采购人或采购代理机构将按第六章《评标程序、评标方法和评标标准》中规定的时间查询供应商的信用记录。采购人或采购代理机构将查询网页打印、签字并存档备查。供应商不良信用记录以采购人或采购代理机构查询结果为准。在本采购文件规定的查询时间之外，网站信息发生的任何变更均不作为资格审查依据。</w:t>
      </w:r>
    </w:p>
    <w:p>
      <w:pPr>
        <w:keepNext w:val="0"/>
        <w:keepLines w:val="0"/>
        <w:pageBreakBefore w:val="0"/>
        <w:widowControl w:val="0"/>
        <w:numPr>
          <w:ilvl w:val="0"/>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磋商小组</w:t>
      </w:r>
    </w:p>
    <w:p>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 xml:space="preserve">磋商小组根据政府采购有关规定和本次采购项目的特点进行组建，并负责具体评标事务，独立履行职责。 </w:t>
      </w:r>
    </w:p>
    <w:p>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评审专家须符合《财政部关于在政府采购活动中查询及使用信用记录有关问题的通知》（财库〔2016〕125 号）的规定。依法自行选定评审专家的，采购人和采购代理机构将查询有关信用记录，对具有行贿、受贿、欺诈等不良信用记录的人员，拒绝其参与政府采购活动。</w:t>
      </w:r>
    </w:p>
    <w:p>
      <w:pPr>
        <w:keepNext w:val="0"/>
        <w:keepLines w:val="0"/>
        <w:pageBreakBefore w:val="0"/>
        <w:widowControl w:val="0"/>
        <w:numPr>
          <w:ilvl w:val="0"/>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评标程序、评标方法和评标标准</w:t>
      </w:r>
    </w:p>
    <w:p>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详见第六章《评标程序、评标方法和评标标准》</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宋体" w:hAnsi="宋体" w:eastAsia="宋体" w:cs="宋体"/>
          <w:b w:val="0"/>
          <w:bCs w:val="0"/>
          <w:sz w:val="24"/>
          <w:szCs w:val="24"/>
          <w:lang w:val="en-US" w:eastAsia="zh-CN"/>
        </w:rPr>
      </w:pPr>
    </w:p>
    <w:p>
      <w:pPr>
        <w:keepNext w:val="0"/>
        <w:keepLines w:val="0"/>
        <w:pageBreakBefore w:val="0"/>
        <w:widowControl w:val="0"/>
        <w:numPr>
          <w:ilvl w:val="0"/>
          <w:numId w:val="5"/>
        </w:numPr>
        <w:kinsoku/>
        <w:wordWrap/>
        <w:overflowPunct/>
        <w:topLinePunct w:val="0"/>
        <w:autoSpaceDE/>
        <w:autoSpaceDN/>
        <w:bidi w:val="0"/>
        <w:adjustRightInd/>
        <w:snapToGrid/>
        <w:spacing w:line="500" w:lineRule="exact"/>
        <w:ind w:left="0" w:leftChars="0" w:firstLine="0" w:firstLineChars="0"/>
        <w:jc w:val="center"/>
        <w:textAlignment w:val="auto"/>
        <w:outlineLvl w:val="1"/>
        <w:rPr>
          <w:rFonts w:hint="eastAsia" w:ascii="宋体" w:hAnsi="宋体" w:eastAsia="宋体" w:cs="宋体"/>
          <w:b/>
          <w:bCs/>
          <w:sz w:val="24"/>
          <w:szCs w:val="24"/>
          <w:lang w:val="en-US" w:eastAsia="zh-CN"/>
        </w:rPr>
      </w:pPr>
      <w:bookmarkStart w:id="16" w:name="_Toc11735"/>
      <w:r>
        <w:rPr>
          <w:rFonts w:hint="eastAsia" w:ascii="宋体" w:hAnsi="宋体" w:eastAsia="宋体" w:cs="宋体"/>
          <w:b/>
          <w:bCs/>
          <w:sz w:val="24"/>
          <w:szCs w:val="24"/>
          <w:lang w:val="en-US" w:eastAsia="zh-CN"/>
        </w:rPr>
        <w:t>确定成交</w:t>
      </w:r>
      <w:bookmarkEnd w:id="16"/>
    </w:p>
    <w:p>
      <w:pPr>
        <w:keepNext w:val="0"/>
        <w:keepLines w:val="0"/>
        <w:pageBreakBefore w:val="0"/>
        <w:widowControl w:val="0"/>
        <w:numPr>
          <w:ilvl w:val="0"/>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确定成交人</w:t>
      </w:r>
    </w:p>
    <w:p>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采购人将在评标报告确定的成交候选人名单中按综合得分排名顺序确定成交人。采购人是否委托磋商小组直接确定成交人见</w:t>
      </w:r>
      <w:r>
        <w:rPr>
          <w:rFonts w:hint="eastAsia" w:ascii="宋体" w:hAnsi="宋体" w:eastAsia="宋体" w:cs="宋体"/>
          <w:b w:val="0"/>
          <w:bCs w:val="0"/>
          <w:sz w:val="24"/>
          <w:szCs w:val="24"/>
          <w:u w:val="single"/>
          <w:lang w:val="en-US" w:eastAsia="zh-CN"/>
        </w:rPr>
        <w:t>供应商须知前附表</w:t>
      </w:r>
      <w:r>
        <w:rPr>
          <w:rFonts w:hint="eastAsia" w:ascii="宋体" w:hAnsi="宋体" w:eastAsia="宋体" w:cs="宋体"/>
          <w:b w:val="0"/>
          <w:bCs w:val="0"/>
          <w:sz w:val="24"/>
          <w:szCs w:val="24"/>
          <w:lang w:val="en-US" w:eastAsia="zh-CN"/>
        </w:rPr>
        <w:t>。</w:t>
      </w:r>
    </w:p>
    <w:p>
      <w:pPr>
        <w:keepNext w:val="0"/>
        <w:keepLines w:val="0"/>
        <w:pageBreakBefore w:val="0"/>
        <w:widowControl w:val="0"/>
        <w:numPr>
          <w:ilvl w:val="0"/>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成交公告与成交通知书</w:t>
      </w:r>
    </w:p>
    <w:p>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采购人或采购代理机构自中标人确定之日起 2 个工作日内，在磋商公告发布媒体发布成交结果，同时向成交人发出成交通知书，成交公告期限为 1 个工作日。</w:t>
      </w:r>
    </w:p>
    <w:p>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成交通知书对采购人和成交供应商均具有法律效力。成交通知书发出后，成交供应商放弃成交项目的，应当依法承担法律责任。</w:t>
      </w:r>
    </w:p>
    <w:p>
      <w:pPr>
        <w:keepNext w:val="0"/>
        <w:keepLines w:val="0"/>
        <w:pageBreakBefore w:val="0"/>
        <w:widowControl w:val="0"/>
        <w:numPr>
          <w:ilvl w:val="0"/>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废标</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19.1在采购活动中，出现下列情形之一的，应予废标：</w:t>
      </w:r>
    </w:p>
    <w:p>
      <w:pPr>
        <w:keepNext w:val="0"/>
        <w:keepLines w:val="0"/>
        <w:pageBreakBefore w:val="0"/>
        <w:widowControl w:val="0"/>
        <w:numPr>
          <w:ilvl w:val="2"/>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除《政府采购竞争性磋商采购方式暂行办法》第二十一条第三款，《财政部关于政府采购竞争性磋商采购方式管理暂行办法有关问题的补充通知》（财库〔2015〕124号）规定的情形外，在采购过程中符合要求的供应商或者报价未超过采购预算的供应商不足3家的；；</w:t>
      </w:r>
    </w:p>
    <w:p>
      <w:pPr>
        <w:keepNext w:val="0"/>
        <w:keepLines w:val="0"/>
        <w:pageBreakBefore w:val="0"/>
        <w:widowControl w:val="0"/>
        <w:numPr>
          <w:ilvl w:val="2"/>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出现影响采购公正的违法、违规行为的；</w:t>
      </w:r>
    </w:p>
    <w:p>
      <w:pPr>
        <w:keepNext w:val="0"/>
        <w:keepLines w:val="0"/>
        <w:pageBreakBefore w:val="0"/>
        <w:widowControl w:val="0"/>
        <w:numPr>
          <w:ilvl w:val="2"/>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供应商的报价均超过了采购预算，采购人不能支付的；</w:t>
      </w:r>
    </w:p>
    <w:p>
      <w:pPr>
        <w:keepNext w:val="0"/>
        <w:keepLines w:val="0"/>
        <w:pageBreakBefore w:val="0"/>
        <w:widowControl w:val="0"/>
        <w:numPr>
          <w:ilvl w:val="2"/>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因重大变故，采购任务取消的。</w:t>
      </w:r>
    </w:p>
    <w:p>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废标后，采购人将废标理由通知所有供应商。</w:t>
      </w:r>
    </w:p>
    <w:p>
      <w:pPr>
        <w:keepNext w:val="0"/>
        <w:keepLines w:val="0"/>
        <w:pageBreakBefore w:val="0"/>
        <w:widowControl w:val="0"/>
        <w:numPr>
          <w:ilvl w:val="0"/>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签订合同</w:t>
      </w:r>
    </w:p>
    <w:p>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 xml:space="preserve">成交人、采购人应当自成交通知书发出之日起 30 日内，按照采购文件和成交人响应文件的规定签订书面合同。所签订的合同不得对采购文件确定的事项和成交人响应文件作实质性修改。 </w:t>
      </w:r>
    </w:p>
    <w:p>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成交人拒绝与采购人签订合同的，采购人可以按照评标报告推荐的成交候选人名单排序，确定下一候选人为成交人，也可以重新开展政府采购活动。</w:t>
      </w:r>
    </w:p>
    <w:p>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 xml:space="preserve">联合体成交的，联合体各方应当共同与采购人签订合同，就成交项目向采购人承担连带责任。 </w:t>
      </w:r>
    </w:p>
    <w:p>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政府采购合同不能转包。如采购人允许采用分包方式履行合同的，成交人可以依法在成交后将成交项目的非主体、非关键性工作采取分包方式履行合同。</w:t>
      </w:r>
    </w:p>
    <w:p>
      <w:pPr>
        <w:keepNext w:val="0"/>
        <w:keepLines w:val="0"/>
        <w:pageBreakBefore w:val="0"/>
        <w:widowControl w:val="0"/>
        <w:numPr>
          <w:ilvl w:val="0"/>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履约保证金</w:t>
      </w:r>
    </w:p>
    <w:p>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成交人应按照</w:t>
      </w:r>
      <w:r>
        <w:rPr>
          <w:rFonts w:hint="eastAsia" w:ascii="宋体" w:hAnsi="宋体" w:eastAsia="宋体" w:cs="宋体"/>
          <w:b w:val="0"/>
          <w:bCs w:val="0"/>
          <w:sz w:val="24"/>
          <w:szCs w:val="24"/>
          <w:u w:val="single"/>
          <w:lang w:val="en-US" w:eastAsia="zh-CN"/>
        </w:rPr>
        <w:t>供应商须知前附表</w:t>
      </w:r>
      <w:r>
        <w:rPr>
          <w:rFonts w:hint="eastAsia" w:ascii="宋体" w:hAnsi="宋体" w:eastAsia="宋体" w:cs="宋体"/>
          <w:b w:val="0"/>
          <w:bCs w:val="0"/>
          <w:sz w:val="24"/>
          <w:szCs w:val="24"/>
          <w:lang w:val="en-US" w:eastAsia="zh-CN"/>
        </w:rPr>
        <w:t>规定的金额、形式和时间向采购人缴纳履约保证金。</w:t>
      </w:r>
    </w:p>
    <w:p>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经采购人同意，成交人也可以自愿采用其他履约保证金的提供方式。</w:t>
      </w:r>
    </w:p>
    <w:p>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如果成交人没有按照上述条款规定缴纳履约保证金，将视为放弃成交资格，成交人的磋商保证金将被没收。在此情况下，采购人可确定下一候选人为成交人，也可以重新开展政府采购活动。</w:t>
      </w:r>
    </w:p>
    <w:p>
      <w:pPr>
        <w:keepNext w:val="0"/>
        <w:keepLines w:val="0"/>
        <w:pageBreakBefore w:val="0"/>
        <w:widowControl w:val="0"/>
        <w:numPr>
          <w:ilvl w:val="0"/>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代理服务费</w:t>
      </w:r>
    </w:p>
    <w:p>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收费对象、收费标准及缴纳时间见</w:t>
      </w:r>
      <w:r>
        <w:rPr>
          <w:rFonts w:hint="eastAsia" w:ascii="宋体" w:hAnsi="宋体" w:eastAsia="宋体" w:cs="宋体"/>
          <w:b w:val="0"/>
          <w:bCs w:val="0"/>
          <w:sz w:val="24"/>
          <w:szCs w:val="24"/>
          <w:u w:val="single"/>
          <w:lang w:val="en-US" w:eastAsia="zh-CN"/>
        </w:rPr>
        <w:t>供应商须知前附表</w:t>
      </w:r>
      <w:r>
        <w:rPr>
          <w:rFonts w:hint="eastAsia" w:ascii="宋体" w:hAnsi="宋体" w:eastAsia="宋体" w:cs="宋体"/>
          <w:b w:val="0"/>
          <w:bCs w:val="0"/>
          <w:sz w:val="24"/>
          <w:szCs w:val="24"/>
          <w:lang w:val="en-US" w:eastAsia="zh-CN"/>
        </w:rPr>
        <w:t>。由成交人支付的，成交人须一次性向采购代理机构缴纳代理费，响应报价应包含代理费用。</w:t>
      </w:r>
    </w:p>
    <w:p>
      <w:pPr>
        <w:keepNext w:val="0"/>
        <w:keepLines w:val="0"/>
        <w:pageBreakBefore w:val="0"/>
        <w:widowControl w:val="0"/>
        <w:numPr>
          <w:ilvl w:val="0"/>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询问与质疑</w:t>
      </w:r>
    </w:p>
    <w:p>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询问</w:t>
      </w:r>
    </w:p>
    <w:p>
      <w:pPr>
        <w:keepNext w:val="0"/>
        <w:keepLines w:val="0"/>
        <w:pageBreakBefore w:val="0"/>
        <w:widowControl w:val="0"/>
        <w:numPr>
          <w:ilvl w:val="2"/>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供应商对政府采购活动事项（采购文件、采购过程和成交结果）有疑问的，可以向采购人或采购代理机构提出询问，采购人或采购代理机构将及时作出答复，但答复的内容不涉及商业秘密。询问可以口头方式提出，也可以书面方式提出，书面方式包括但不限于传真、信函、电子邮件。联系方式见</w:t>
      </w:r>
      <w:r>
        <w:rPr>
          <w:rFonts w:hint="eastAsia" w:ascii="宋体" w:hAnsi="宋体" w:eastAsia="宋体" w:cs="宋体"/>
          <w:b w:val="0"/>
          <w:bCs w:val="0"/>
          <w:sz w:val="24"/>
          <w:szCs w:val="24"/>
          <w:u w:val="single"/>
          <w:lang w:val="en-US" w:eastAsia="zh-CN"/>
        </w:rPr>
        <w:t>供应商须知前附表</w:t>
      </w:r>
      <w:r>
        <w:rPr>
          <w:rFonts w:hint="eastAsia" w:ascii="宋体" w:hAnsi="宋体" w:eastAsia="宋体" w:cs="宋体"/>
          <w:b w:val="0"/>
          <w:bCs w:val="0"/>
          <w:sz w:val="24"/>
          <w:szCs w:val="24"/>
          <w:lang w:val="en-US" w:eastAsia="zh-CN"/>
        </w:rPr>
        <w:t>中“采购人、采购代理机构的名称、地址和联系方式”。</w:t>
      </w:r>
    </w:p>
    <w:p>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质疑</w:t>
      </w:r>
    </w:p>
    <w:p>
      <w:pPr>
        <w:keepNext w:val="0"/>
        <w:keepLines w:val="0"/>
        <w:pageBreakBefore w:val="0"/>
        <w:widowControl w:val="0"/>
        <w:numPr>
          <w:ilvl w:val="2"/>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 xml:space="preserve">供应商认为采购文件、采购过程、成交结果使自己的权益受到损害的，可以在知道或者应知其权益受到损害之日起 7 个工作日内，由供应商派授权代表以书面形式向采购人、采购代理机构提出质疑。采购人、采购代理机构在收到质疑函后 7 个工作日内作出答复。 </w:t>
      </w:r>
    </w:p>
    <w:p>
      <w:pPr>
        <w:keepNext w:val="0"/>
        <w:keepLines w:val="0"/>
        <w:pageBreakBefore w:val="0"/>
        <w:widowControl w:val="0"/>
        <w:numPr>
          <w:ilvl w:val="2"/>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供应商应知其权益受到损害之日是指：</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（1）对采购文件提出质疑的，为获取采购文件之日或者采购文件获取期限届满之日；</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（2）对采购过程提出质疑的，为各采购程序环节结束之日；</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（3）对成交结果提出质疑的，为成交结果公告期限届满之日。</w:t>
      </w:r>
    </w:p>
    <w:p>
      <w:pPr>
        <w:keepNext w:val="0"/>
        <w:keepLines w:val="0"/>
        <w:pageBreakBefore w:val="0"/>
        <w:widowControl w:val="0"/>
        <w:numPr>
          <w:ilvl w:val="2"/>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供应商质疑应当有明确的请求和必要的证明材料。依照谁主张谁举证的原则，提出质疑者须同时提交相关证据材料和注明证据的确切来源，证据来源必须合法，采购人或采购代理机构有权将质疑函转发质疑事项各关联方，请其作出解释说明。对捏造事实、滥用维权扰乱采购秩序的恶意质疑者，将上报政府采购监督管理部门依法处理。</w:t>
      </w:r>
    </w:p>
    <w:p>
      <w:pPr>
        <w:keepNext w:val="0"/>
        <w:keepLines w:val="0"/>
        <w:pageBreakBefore w:val="0"/>
        <w:widowControl w:val="0"/>
        <w:numPr>
          <w:ilvl w:val="2"/>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质疑函须使用财政部制定的范本文件。</w:t>
      </w:r>
    </w:p>
    <w:p>
      <w:pPr>
        <w:keepNext w:val="0"/>
        <w:keepLines w:val="0"/>
        <w:pageBreakBefore w:val="0"/>
        <w:widowControl w:val="0"/>
        <w:numPr>
          <w:ilvl w:val="2"/>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供应商为自然人的，应当由本人签字；供应商为法人或者其他组织的，应当由法定代表人、主要负责人，或者其授权代表签字或者盖章，并加盖公章。</w:t>
      </w:r>
    </w:p>
    <w:p>
      <w:pPr>
        <w:keepNext w:val="0"/>
        <w:keepLines w:val="0"/>
        <w:pageBreakBefore w:val="0"/>
        <w:widowControl w:val="0"/>
        <w:numPr>
          <w:ilvl w:val="2"/>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供应商应在法定质疑期内一次性提出针对同一采购程序环节的质疑，法定质疑期内针对同一采购程序环节再次提出的质疑、超出法定质疑期的、重复提出的、分次提出的或内容、形式不符合《政府采购质疑和投诉办法》的采购人、采购代理机构有权不予回复。</w:t>
      </w:r>
    </w:p>
    <w:p>
      <w:pPr>
        <w:keepNext w:val="0"/>
        <w:keepLines w:val="0"/>
        <w:pageBreakBefore w:val="0"/>
        <w:widowControl w:val="0"/>
        <w:numPr>
          <w:ilvl w:val="0"/>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bCs/>
          <w:sz w:val="24"/>
          <w:szCs w:val="24"/>
          <w:lang w:val="en-US" w:eastAsia="zh-CN"/>
        </w:rPr>
        <w:t>其他</w:t>
      </w:r>
    </w:p>
    <w:p>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本次采购活动中除采购文件规定外还需执行《中华人民共和国政府采购法》、《中华人民共和国政府采购法实施条例》、《政府采购竞争性磋商采购方式管理暂行办法》（财库〔2014〕214号）及本项目本级和上级财政部门政府采购有关规定。</w:t>
      </w:r>
    </w:p>
    <w:p>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在采购人或采购代理机构认为适当时、国家机关调查、审查、审计时以及其他符合法律规定的情形下，采购人或采购代理机构无须事先征求供应商同意而可以披露关于采购过程、合同文本、签署情况的资料、供应商的名称及地址、响应文件的有关信息以及补充条款等，但应当在合理的必要范围内。对任何已经公布过的内容或与之内容相同的资料，以及供应商已经泄露或公开的，无须再承担保密责任。</w:t>
      </w:r>
    </w:p>
    <w:p>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适用于本供应商须知的额外增加的变动详见</w:t>
      </w:r>
      <w:r>
        <w:rPr>
          <w:rFonts w:hint="eastAsia" w:ascii="宋体" w:hAnsi="宋体" w:eastAsia="宋体" w:cs="宋体"/>
          <w:b w:val="0"/>
          <w:bCs w:val="0"/>
          <w:sz w:val="24"/>
          <w:szCs w:val="24"/>
          <w:u w:val="single"/>
          <w:lang w:val="en-US" w:eastAsia="zh-CN"/>
        </w:rPr>
        <w:t>供应商须知前附表</w:t>
      </w:r>
      <w:r>
        <w:rPr>
          <w:rFonts w:hint="eastAsia" w:ascii="宋体" w:hAnsi="宋体" w:eastAsia="宋体" w:cs="宋体"/>
          <w:b w:val="0"/>
          <w:bCs w:val="0"/>
          <w:sz w:val="24"/>
          <w:szCs w:val="24"/>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宋体" w:hAnsi="宋体" w:eastAsia="宋体" w:cs="宋体"/>
          <w:b w:val="0"/>
          <w:bCs w:val="0"/>
          <w:sz w:val="24"/>
          <w:szCs w:val="24"/>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宋体" w:hAnsi="宋体" w:eastAsia="宋体" w:cs="宋体"/>
          <w:b w:val="0"/>
          <w:bCs w:val="0"/>
          <w:sz w:val="24"/>
          <w:szCs w:val="24"/>
          <w:lang w:val="en-US" w:eastAsia="zh-CN"/>
        </w:rPr>
      </w:pPr>
    </w:p>
    <w:p>
      <w:pPr>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br w:type="page"/>
      </w:r>
    </w:p>
    <w:p>
      <w:pPr>
        <w:pStyle w:val="3"/>
        <w:numPr>
          <w:ilvl w:val="0"/>
          <w:numId w:val="4"/>
        </w:numPr>
        <w:bidi w:val="0"/>
        <w:jc w:val="center"/>
        <w:rPr>
          <w:rFonts w:hint="eastAsia" w:ascii="宋体" w:hAnsi="宋体" w:eastAsia="宋体" w:cs="宋体"/>
          <w:sz w:val="32"/>
          <w:szCs w:val="32"/>
          <w:lang w:val="en-US" w:eastAsia="zh-CN"/>
        </w:rPr>
      </w:pPr>
      <w:bookmarkStart w:id="17" w:name="_Toc3661"/>
      <w:r>
        <w:rPr>
          <w:rFonts w:hint="eastAsia" w:ascii="宋体" w:hAnsi="宋体" w:eastAsia="宋体" w:cs="宋体"/>
          <w:sz w:val="32"/>
          <w:szCs w:val="32"/>
          <w:lang w:val="en-US" w:eastAsia="zh-CN"/>
        </w:rPr>
        <w:t>政府采购合同</w:t>
      </w:r>
      <w:bookmarkEnd w:id="17"/>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（具体以实际签订合同为准）</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宋体" w:hAnsi="宋体" w:eastAsia="宋体" w:cs="宋体"/>
          <w:b w:val="0"/>
          <w:bCs w:val="0"/>
          <w:sz w:val="24"/>
          <w:szCs w:val="24"/>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宋体" w:hAnsi="宋体" w:eastAsia="宋体" w:cs="宋体"/>
          <w:b w:val="0"/>
          <w:bCs w:val="0"/>
          <w:sz w:val="24"/>
          <w:szCs w:val="24"/>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 xml:space="preserve">甲方（医疗机构）： </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 xml:space="preserve">乙方（供应企业）：  </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本着诚实守信的原则，明确采购双方的权利和义务，特订立本合同</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第一条 乙方按照甲方提供的采购计划在商定的时限内保质、保量、及时组织配送，合同一经签订不得随意更改。</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第二条乙方按药品购销合同向甲方供应中药饮片。应保证甲方在使用药品时免受第三方提出的有关专利权、商标权或保护期等方面的权利要求。所供应中药饮片的质量应符合国家药品相关标准，合同履行期间，如遇市场调价，只有当价格涨幅大于10 %时，甲方才进行购入价格调整；如遇政策性调价，按政策性调价后的价格执行，包括尚未履行交付的中药饮片。</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outlineLvl w:val="1"/>
        <w:rPr>
          <w:rFonts w:hint="eastAsia" w:ascii="宋体" w:hAnsi="宋体" w:eastAsia="宋体" w:cs="宋体"/>
          <w:b w:val="0"/>
          <w:bCs w:val="0"/>
          <w:sz w:val="24"/>
          <w:szCs w:val="24"/>
          <w:lang w:val="en-US" w:eastAsia="zh-CN"/>
        </w:rPr>
      </w:pPr>
      <w:bookmarkStart w:id="18" w:name="_Toc8350"/>
      <w:r>
        <w:rPr>
          <w:rFonts w:hint="eastAsia" w:ascii="宋体" w:hAnsi="宋体" w:eastAsia="宋体" w:cs="宋体"/>
          <w:b w:val="0"/>
          <w:bCs w:val="0"/>
          <w:sz w:val="24"/>
          <w:szCs w:val="24"/>
          <w:lang w:val="en-US" w:eastAsia="zh-CN"/>
        </w:rPr>
        <w:t>第三条 合同总价款：以实际采购的品种数量和产生金额为主。</w:t>
      </w:r>
      <w:bookmarkEnd w:id="18"/>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第四条配送及供货期限。甲方有权要求乙方按时足量地进行配送供货，乙方应自收到甲方订单通知起配送供货，原则上______日内送达。</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outlineLvl w:val="1"/>
        <w:rPr>
          <w:rFonts w:hint="eastAsia" w:ascii="宋体" w:hAnsi="宋体" w:eastAsia="宋体" w:cs="宋体"/>
          <w:b w:val="0"/>
          <w:bCs w:val="0"/>
          <w:sz w:val="24"/>
          <w:szCs w:val="24"/>
          <w:lang w:val="en-US" w:eastAsia="zh-CN"/>
        </w:rPr>
      </w:pPr>
      <w:bookmarkStart w:id="19" w:name="_Toc10495"/>
      <w:r>
        <w:rPr>
          <w:rFonts w:hint="eastAsia" w:ascii="宋体" w:hAnsi="宋体" w:eastAsia="宋体" w:cs="宋体"/>
          <w:b w:val="0"/>
          <w:bCs w:val="0"/>
          <w:sz w:val="24"/>
          <w:szCs w:val="24"/>
          <w:lang w:val="en-US" w:eastAsia="zh-CN"/>
        </w:rPr>
        <w:t>第五条药品配送、验收及退换货，</w:t>
      </w:r>
      <w:bookmarkEnd w:id="19"/>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（一）乙方按合同交付的药品质量应符合药典或国家食品药品监督管理部门规定的标准，以确保临床使用安全有效。</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（二）甲方需根据国家和各省发布的质量公告，对存在质量安全风险的品种进行评估，及时调整采购品种，以保证质量安全可靠。</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三）甲方按照国家和各省发布相关验收制度有关规定对乙方中药饮片予以验收，建立真实、完整的验收记录；对不符合质量、有效期、包装和订单数量要求、证书无效或者证书不全的，甲方有权拒绝接收，乙方应当及时予以退换</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（四）如果甲方确认需要进行药品质量检验，应在药品接收后 ____个工作日内以书面形式把质量检验的具体要求通知乙方，乙方收到要求中药饮片质量检验书面通知时，应当配合进行药品质量检验。甲乙双方对药品质量存在争议时，应送甲方所在地药品检验部门进行检验，甲方有权据此单方面终止该品规药品购销合同的履行：如送检药品无质量问题，合同维续履行，检验费用由双方协商解决。</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五）乙方配送的药品如在临床使用过程中发现不良反应时，甲方应及时通报乙方，如国家药品监督管理局对该品种药品发布暂停销售使用等公告，甲方有权单方面终止该品规药品采购合同的继续履行，退回剩余药品，由此造成的所有损失由乙方承担。乙方应接受存在质量问题药品的退货，并负责自行到各医疗机构收回所退药品，甲方记录并留存退货单据备查。</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outlineLvl w:val="1"/>
        <w:rPr>
          <w:rFonts w:hint="eastAsia" w:ascii="宋体" w:hAnsi="宋体" w:eastAsia="宋体" w:cs="宋体"/>
          <w:b w:val="0"/>
          <w:bCs w:val="0"/>
          <w:sz w:val="24"/>
          <w:szCs w:val="24"/>
          <w:lang w:val="en-US" w:eastAsia="zh-CN"/>
        </w:rPr>
      </w:pPr>
      <w:bookmarkStart w:id="20" w:name="_Toc654"/>
      <w:r>
        <w:rPr>
          <w:rFonts w:hint="eastAsia" w:ascii="宋体" w:hAnsi="宋体" w:eastAsia="宋体" w:cs="宋体"/>
          <w:b w:val="0"/>
          <w:bCs w:val="0"/>
          <w:sz w:val="24"/>
          <w:szCs w:val="24"/>
          <w:lang w:val="en-US" w:eastAsia="zh-CN"/>
        </w:rPr>
        <w:t>第六条伴随服务。乙方可被要求提供下列服务中的一项或全部服务：</w:t>
      </w:r>
      <w:bookmarkEnd w:id="20"/>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（一）现场搬运或入库</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（二）提供开箱或分装的用具</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（三）对开箱时发现的破损、近效期或其他不合格包装药品及时更换</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（四）在甲方指定地点为所供中药饮片的临床应用进行现场讲解或培训。</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（五）其他乙方应提供的相关服务项目。</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第七条货款结算。甲方应将中药饮片收支纳入预算管理，严格按照合同的约定的时间支付货款。货款结算方式及期限：10个月（如遇特殊情况按双方协议执行），以转账或银行承兑汇票方式支付。</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outlineLvl w:val="1"/>
        <w:rPr>
          <w:rFonts w:hint="eastAsia" w:ascii="宋体" w:hAnsi="宋体" w:eastAsia="宋体" w:cs="宋体"/>
          <w:b w:val="0"/>
          <w:bCs w:val="0"/>
          <w:sz w:val="24"/>
          <w:szCs w:val="24"/>
          <w:lang w:val="en-US" w:eastAsia="zh-CN"/>
        </w:rPr>
      </w:pPr>
      <w:bookmarkStart w:id="21" w:name="_Toc19385"/>
      <w:r>
        <w:rPr>
          <w:rFonts w:hint="eastAsia" w:ascii="宋体" w:hAnsi="宋体" w:eastAsia="宋体" w:cs="宋体"/>
          <w:b w:val="0"/>
          <w:bCs w:val="0"/>
          <w:sz w:val="24"/>
          <w:szCs w:val="24"/>
          <w:lang w:val="en-US" w:eastAsia="zh-CN"/>
        </w:rPr>
        <w:t>第八条甲方履约责任。</w:t>
      </w:r>
      <w:bookmarkEnd w:id="21"/>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一）甲乙双方在执行本合同时，应严格遵守国家相关法律、法规有关规定，自觉接受监督管理。因一方违犯国家相关法规而给对方造成不良后果及损失的，由过错方承担赔偿责任：双方都有过错的，各自承担相应的责任。</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（二）甲方须按照合同规定及时结算货款。</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（三）甲方必须要求乙方按实际采购价格如实开具发票，并如实记帐。</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（四）甲方不得以任何理由向乙方提出除合同项以外的集体或个人利益。</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（五）在合同执行过程中，对乙方的违法违纪行为应及时检举举报。</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（六）法律、法规的其他相关规定</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outlineLvl w:val="1"/>
        <w:rPr>
          <w:rFonts w:hint="eastAsia" w:ascii="宋体" w:hAnsi="宋体" w:eastAsia="宋体" w:cs="宋体"/>
          <w:b w:val="0"/>
          <w:bCs w:val="0"/>
          <w:sz w:val="24"/>
          <w:szCs w:val="24"/>
          <w:lang w:val="en-US" w:eastAsia="zh-CN"/>
        </w:rPr>
      </w:pPr>
      <w:bookmarkStart w:id="22" w:name="_Toc9442"/>
      <w:r>
        <w:rPr>
          <w:rFonts w:hint="eastAsia" w:ascii="宋体" w:hAnsi="宋体" w:eastAsia="宋体" w:cs="宋体"/>
          <w:b w:val="0"/>
          <w:bCs w:val="0"/>
          <w:sz w:val="24"/>
          <w:szCs w:val="24"/>
          <w:lang w:val="en-US" w:eastAsia="zh-CN"/>
        </w:rPr>
        <w:t>第九条乙方履约责任。</w:t>
      </w:r>
      <w:bookmarkEnd w:id="22"/>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（一）乙方应保证有足够的备货数量，以免产生缺货现象。</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二）乙方承诺提供的全部中药饮片不应存在任何知识产权争议或其它纠纷。如因此造成乙方无法正常供货或第三方向甲方主张权利等纠纷，均与甲方无关，由乙方自行承担费用予以解决，因此导致甲方权益受损的，乙方承担违约的责任。</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（三）乙方所供应中药饮片的质量应符合国家药品相关标准，药品质量、规格、包装信息，如采购期间规格或包装信息发生更改，需第一时间向甲方提供变更说明。</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（四）在合同有效期内，乙方不得自行终止供应购销中药饮片。</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（五）乙方不得为谋取自身利益向甲方医务人员提供贿赂，不得暗中给予回扣或者取得其它不正当利益。</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（六）乙方不得在销售药品或者提供服务过程中利用财务或者其它方式进行商业贿赂。</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（七）在合同执行过程中，对甲方的违法违纪行为应及时检举举报。</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八）乙方在购销合同签订和履行过程中应当遵守诚实信用原则，有义务保证向甲方提供的本企业的《经营许可证》等相关资质证件的真实性，有义务保证向甲方提供的中药饮片的名称、等级、规格等有关药品的详细资料的真实性。有义务保证向甲方提供的影响本合同签订或履行的但在本合同中未详尽列明的信息的真实性。</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（九）法律、法规的其它相关规定。</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outlineLvl w:val="1"/>
        <w:rPr>
          <w:rFonts w:hint="eastAsia" w:ascii="宋体" w:hAnsi="宋体" w:eastAsia="宋体" w:cs="宋体"/>
          <w:b w:val="0"/>
          <w:bCs w:val="0"/>
          <w:sz w:val="24"/>
          <w:szCs w:val="24"/>
          <w:lang w:val="en-US" w:eastAsia="zh-CN"/>
        </w:rPr>
      </w:pPr>
      <w:bookmarkStart w:id="23" w:name="_Toc6365"/>
      <w:r>
        <w:rPr>
          <w:rFonts w:hint="eastAsia" w:ascii="宋体" w:hAnsi="宋体" w:eastAsia="宋体" w:cs="宋体"/>
          <w:b w:val="0"/>
          <w:bCs w:val="0"/>
          <w:sz w:val="24"/>
          <w:szCs w:val="24"/>
          <w:lang w:val="en-US" w:eastAsia="zh-CN"/>
        </w:rPr>
        <w:t>第十条甲方违约责任</w:t>
      </w:r>
      <w:bookmarkEnd w:id="23"/>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（一）甲方无正当理由违反合同规定拒绝收货或违约付款的，应当承担乙方由此造成的损失。</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outlineLvl w:val="1"/>
        <w:rPr>
          <w:rFonts w:hint="eastAsia" w:ascii="宋体" w:hAnsi="宋体" w:eastAsia="宋体" w:cs="宋体"/>
          <w:b w:val="0"/>
          <w:bCs w:val="0"/>
          <w:sz w:val="24"/>
          <w:szCs w:val="24"/>
          <w:lang w:val="en-US" w:eastAsia="zh-CN"/>
        </w:rPr>
      </w:pPr>
      <w:bookmarkStart w:id="24" w:name="_Toc9786"/>
      <w:r>
        <w:rPr>
          <w:rFonts w:hint="eastAsia" w:ascii="宋体" w:hAnsi="宋体" w:eastAsia="宋体" w:cs="宋体"/>
          <w:b w:val="0"/>
          <w:bCs w:val="0"/>
          <w:sz w:val="24"/>
          <w:szCs w:val="24"/>
          <w:lang w:val="en-US" w:eastAsia="zh-CN"/>
        </w:rPr>
        <w:t>第十一条乙方违约责任。</w:t>
      </w:r>
      <w:bookmarkEnd w:id="24"/>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（一）乙方确认甲方发出的订单通知后拒绝供货的，应承担违约责任。</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（二）乙方所供中药饮片因质量不符合有关规定而造成后果的，按相关法律规定处理。</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第十二条合同当事人因不可抗力而导致合同实施延误或不能履行合同义务，不承担误期赔偿或终止合同的责任（本条所述的“不可抗力”是指合同双方无法控制、不可预见的事件，但不包括合同某一方的违约或疏忽。这些事件包括但不限于：战争、火灾、洪水、台风、地震及其它双方商定的事件）。在不可抗力事件发生后，合同双方应尽快以书面形式将不可抗力的情况和原因通知对方。除另行要求外，合同双方应尽实际可能继续履行合同义务，以及寻求采取合理的方案履行不受不可抗力影响的其他事项，不可抗力事件影响消除后，双方可通过协商在合理的时间内达成进一步履行合同的协议。</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第十三条争议的解决。甲乙双方当事人对合同条款的理解有争议的，应当按照合同所使用的词句，合同的有关条款、合同的目的、交易习惯以及诚实信用原则，确定该条款的真实意思。因合同引起或与本合同有关的任何争议，由双方当事人协商解决：也可以向有关部门申请调解。协商或调解不成，当事人可依照有关法律规定将争议提交仲裁，或向人民法院起诉</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outlineLvl w:val="1"/>
        <w:rPr>
          <w:rFonts w:hint="eastAsia" w:ascii="宋体" w:hAnsi="宋体" w:eastAsia="宋体" w:cs="宋体"/>
          <w:b w:val="0"/>
          <w:bCs w:val="0"/>
          <w:sz w:val="24"/>
          <w:szCs w:val="24"/>
          <w:lang w:val="en-US" w:eastAsia="zh-CN"/>
        </w:rPr>
      </w:pPr>
      <w:bookmarkStart w:id="25" w:name="_Toc19241"/>
      <w:r>
        <w:rPr>
          <w:rFonts w:hint="eastAsia" w:ascii="宋体" w:hAnsi="宋体" w:eastAsia="宋体" w:cs="宋体"/>
          <w:b w:val="0"/>
          <w:bCs w:val="0"/>
          <w:sz w:val="24"/>
          <w:szCs w:val="24"/>
          <w:lang w:val="en-US" w:eastAsia="zh-CN"/>
        </w:rPr>
        <w:t>第十四条终止合同</w:t>
      </w:r>
      <w:bookmarkEnd w:id="25"/>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（一）采购期满合同终止</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（二）经甲乙双方协商一致，可终止部分或全部合同</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第十五条本合间未尽事项，可在不违背法律，法规、交易规则且不与本合同内容相冲突的前提下，另行约定如下：</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在采购、验收、使用等过程中出现的问题，双方协商解决，在上级药品监督管理部门对药品检查，抽验中存在的相关事宜，双方协商解决，对于在监查过程中发现的药品问题，应根据问题性质，双方承担相应的责任。</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第十六条本合同自双方签订之日起生效。</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第十七条合同有效期。本合同有效期从 ___至___ 止</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本合同一式___份，甲、乙双方各持___份。</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 xml:space="preserve">甲方（盖章）：                              乙方（盖章）： </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 xml:space="preserve">地址：                                      地址： </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 xml:space="preserve">法定代表人：                                法定代表人： </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 xml:space="preserve">联系电话：                                  联系电话： </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 xml:space="preserve">签章日期：  年  月  日                      签章日期：   年 月  日       </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 xml:space="preserve">  </w:t>
      </w:r>
    </w:p>
    <w:p>
      <w:pPr>
        <w:jc w:val="center"/>
        <w:rPr>
          <w:rFonts w:hint="eastAsia" w:ascii="宋体" w:hAnsi="宋体" w:eastAsia="宋体" w:cs="宋体"/>
          <w:sz w:val="32"/>
          <w:szCs w:val="32"/>
          <w:lang w:val="en-US" w:eastAsia="zh-CN"/>
        </w:rPr>
      </w:pPr>
      <w:r>
        <w:rPr>
          <w:rFonts w:hint="eastAsia" w:ascii="宋体" w:hAnsi="宋体" w:eastAsia="宋体" w:cs="宋体"/>
          <w:b/>
          <w:bCs/>
          <w:sz w:val="24"/>
          <w:szCs w:val="24"/>
          <w:lang w:val="en-US" w:eastAsia="zh-CN"/>
        </w:rPr>
        <w:br w:type="page"/>
      </w:r>
      <w:bookmarkStart w:id="26" w:name="_Toc6774"/>
      <w:r>
        <w:rPr>
          <w:rFonts w:hint="eastAsia" w:ascii="宋体" w:hAnsi="宋体" w:eastAsia="宋体" w:cs="宋体"/>
          <w:b/>
          <w:bCs/>
          <w:sz w:val="24"/>
          <w:szCs w:val="24"/>
          <w:lang w:val="en-US" w:eastAsia="zh-CN"/>
        </w:rPr>
        <w:t xml:space="preserve">第五章  </w:t>
      </w:r>
      <w:r>
        <w:rPr>
          <w:rFonts w:hint="eastAsia" w:ascii="宋体" w:hAnsi="宋体" w:eastAsia="宋体" w:cs="宋体"/>
          <w:sz w:val="32"/>
          <w:szCs w:val="32"/>
          <w:lang w:val="en-US" w:eastAsia="zh-CN"/>
        </w:rPr>
        <w:t>采购需求</w:t>
      </w:r>
      <w:bookmarkEnd w:id="26"/>
    </w:p>
    <w:p>
      <w:pPr>
        <w:pStyle w:val="30"/>
        <w:keepNext w:val="0"/>
        <w:keepLines w:val="0"/>
        <w:pageBreakBefore w:val="0"/>
        <w:widowControl/>
        <w:kinsoku/>
        <w:wordWrap/>
        <w:overflowPunct/>
        <w:topLinePunct w:val="0"/>
        <w:autoSpaceDE/>
        <w:autoSpaceDN/>
        <w:bidi w:val="0"/>
        <w:adjustRightInd/>
        <w:snapToGrid/>
        <w:spacing w:line="440" w:lineRule="exact"/>
        <w:ind w:left="0" w:leftChars="0" w:firstLine="0" w:firstLineChars="0"/>
        <w:jc w:val="left"/>
        <w:textAlignment w:val="auto"/>
        <w:outlineLvl w:val="1"/>
        <w:rPr>
          <w:rFonts w:hint="eastAsia" w:ascii="宋体" w:hAnsi="宋体" w:eastAsia="宋体" w:cs="宋体"/>
          <w:b/>
          <w:bCs/>
          <w:color w:val="000000"/>
          <w:spacing w:val="0"/>
          <w:kern w:val="2"/>
          <w:sz w:val="24"/>
          <w:szCs w:val="24"/>
          <w:u w:val="none"/>
          <w:lang w:val="en-US" w:eastAsia="zh-CN" w:bidi="ar"/>
        </w:rPr>
      </w:pPr>
      <w:bookmarkStart w:id="27" w:name="_Toc17074"/>
      <w:r>
        <w:rPr>
          <w:rFonts w:hint="eastAsia" w:ascii="宋体" w:hAnsi="宋体" w:eastAsia="宋体" w:cs="宋体"/>
          <w:b/>
          <w:bCs/>
          <w:color w:val="000000"/>
          <w:spacing w:val="0"/>
          <w:kern w:val="2"/>
          <w:sz w:val="24"/>
          <w:szCs w:val="24"/>
          <w:u w:val="none"/>
          <w:lang w:val="en-US" w:eastAsia="zh-CN" w:bidi="ar"/>
        </w:rPr>
        <w:t>一、采购需实现的目标，以及为落实政府采购政策需满足的要求：</w:t>
      </w:r>
      <w:bookmarkEnd w:id="27"/>
    </w:p>
    <w:p>
      <w:pPr>
        <w:pStyle w:val="30"/>
        <w:keepNext w:val="0"/>
        <w:keepLines w:val="0"/>
        <w:pageBreakBefore w:val="0"/>
        <w:widowControl/>
        <w:kinsoku/>
        <w:wordWrap/>
        <w:overflowPunct/>
        <w:topLinePunct w:val="0"/>
        <w:autoSpaceDE/>
        <w:autoSpaceDN/>
        <w:bidi w:val="0"/>
        <w:adjustRightInd/>
        <w:snapToGrid/>
        <w:spacing w:line="440" w:lineRule="exact"/>
        <w:ind w:left="0" w:leftChars="0" w:firstLine="0" w:firstLineChars="0"/>
        <w:jc w:val="left"/>
        <w:textAlignment w:val="auto"/>
        <w:rPr>
          <w:rFonts w:hint="eastAsia" w:ascii="宋体" w:hAnsi="宋体" w:eastAsia="宋体" w:cs="宋体"/>
          <w:b w:val="0"/>
          <w:bCs w:val="0"/>
          <w:color w:val="000000"/>
          <w:spacing w:val="0"/>
          <w:kern w:val="2"/>
          <w:sz w:val="24"/>
          <w:szCs w:val="24"/>
          <w:u w:val="none"/>
          <w:lang w:val="en-US" w:eastAsia="zh-CN" w:bidi="ar"/>
        </w:rPr>
      </w:pPr>
      <w:r>
        <w:rPr>
          <w:rFonts w:hint="eastAsia" w:ascii="宋体" w:hAnsi="宋体" w:eastAsia="宋体" w:cs="宋体"/>
          <w:b w:val="0"/>
          <w:bCs w:val="0"/>
          <w:color w:val="000000"/>
          <w:spacing w:val="0"/>
          <w:kern w:val="2"/>
          <w:sz w:val="24"/>
          <w:szCs w:val="24"/>
          <w:u w:val="none"/>
          <w:lang w:val="en-US" w:eastAsia="zh-CN" w:bidi="ar"/>
        </w:rPr>
        <w:t xml:space="preserve">1、采购需实现的目标 </w:t>
      </w:r>
    </w:p>
    <w:p>
      <w:pPr>
        <w:pStyle w:val="30"/>
        <w:keepNext w:val="0"/>
        <w:keepLines w:val="0"/>
        <w:pageBreakBefore w:val="0"/>
        <w:widowControl/>
        <w:kinsoku/>
        <w:wordWrap/>
        <w:overflowPunct/>
        <w:topLinePunct w:val="0"/>
        <w:autoSpaceDE/>
        <w:autoSpaceDN/>
        <w:bidi w:val="0"/>
        <w:adjustRightInd/>
        <w:snapToGrid/>
        <w:spacing w:line="440" w:lineRule="exact"/>
        <w:ind w:left="0" w:leftChars="0" w:firstLine="0" w:firstLineChars="0"/>
        <w:jc w:val="left"/>
        <w:textAlignment w:val="auto"/>
        <w:rPr>
          <w:rFonts w:hint="eastAsia" w:ascii="宋体" w:hAnsi="宋体" w:eastAsia="宋体" w:cs="宋体"/>
          <w:b w:val="0"/>
          <w:bCs w:val="0"/>
          <w:color w:val="000000"/>
          <w:spacing w:val="0"/>
          <w:kern w:val="2"/>
          <w:sz w:val="24"/>
          <w:szCs w:val="24"/>
          <w:u w:val="none"/>
          <w:lang w:val="en-US" w:eastAsia="zh-CN" w:bidi="ar"/>
        </w:rPr>
      </w:pPr>
      <w:r>
        <w:rPr>
          <w:rFonts w:hint="eastAsia" w:ascii="宋体" w:hAnsi="宋体" w:eastAsia="宋体" w:cs="宋体"/>
          <w:b w:val="0"/>
          <w:bCs w:val="0"/>
          <w:color w:val="000000"/>
          <w:spacing w:val="0"/>
          <w:kern w:val="2"/>
          <w:sz w:val="24"/>
          <w:szCs w:val="24"/>
          <w:u w:val="none"/>
          <w:lang w:val="en-US" w:eastAsia="zh-CN" w:bidi="ar"/>
        </w:rPr>
        <w:t>供应商应根据磋商文件所提出的技术和服务要求，综合考虑。供应商应以优良的服务和优惠的价格，充分显示自己的竞争实力。</w:t>
      </w:r>
    </w:p>
    <w:p>
      <w:pPr>
        <w:pStyle w:val="30"/>
        <w:keepNext w:val="0"/>
        <w:keepLines w:val="0"/>
        <w:pageBreakBefore w:val="0"/>
        <w:widowControl/>
        <w:kinsoku/>
        <w:wordWrap/>
        <w:overflowPunct/>
        <w:topLinePunct w:val="0"/>
        <w:autoSpaceDE/>
        <w:autoSpaceDN/>
        <w:bidi w:val="0"/>
        <w:adjustRightInd/>
        <w:snapToGrid/>
        <w:spacing w:line="440" w:lineRule="exact"/>
        <w:ind w:left="0" w:leftChars="0" w:firstLine="0" w:firstLineChars="0"/>
        <w:jc w:val="left"/>
        <w:textAlignment w:val="auto"/>
        <w:rPr>
          <w:rFonts w:hint="eastAsia" w:ascii="宋体" w:hAnsi="宋体" w:eastAsia="宋体" w:cs="宋体"/>
          <w:b w:val="0"/>
          <w:bCs w:val="0"/>
          <w:color w:val="000000"/>
          <w:spacing w:val="0"/>
          <w:kern w:val="2"/>
          <w:sz w:val="24"/>
          <w:szCs w:val="24"/>
          <w:u w:val="none"/>
          <w:lang w:val="en-US" w:eastAsia="zh-CN" w:bidi="ar"/>
        </w:rPr>
      </w:pPr>
      <w:r>
        <w:rPr>
          <w:rFonts w:hint="eastAsia" w:ascii="宋体" w:hAnsi="宋体" w:eastAsia="宋体" w:cs="宋体"/>
          <w:b w:val="0"/>
          <w:bCs w:val="0"/>
          <w:color w:val="000000"/>
          <w:spacing w:val="0"/>
          <w:kern w:val="2"/>
          <w:sz w:val="24"/>
          <w:szCs w:val="24"/>
          <w:u w:val="none"/>
          <w:lang w:val="en-US" w:eastAsia="zh-CN" w:bidi="ar"/>
        </w:rPr>
        <w:t>2、为落实政府采购政策需满足的要求</w:t>
      </w:r>
    </w:p>
    <w:p>
      <w:pPr>
        <w:pStyle w:val="30"/>
        <w:keepNext w:val="0"/>
        <w:keepLines w:val="0"/>
        <w:pageBreakBefore w:val="0"/>
        <w:widowControl/>
        <w:kinsoku/>
        <w:wordWrap/>
        <w:overflowPunct/>
        <w:topLinePunct w:val="0"/>
        <w:autoSpaceDE/>
        <w:autoSpaceDN/>
        <w:bidi w:val="0"/>
        <w:adjustRightInd/>
        <w:snapToGrid/>
        <w:spacing w:line="440" w:lineRule="exact"/>
        <w:ind w:left="0" w:leftChars="0" w:firstLine="0" w:firstLineChars="0"/>
        <w:jc w:val="left"/>
        <w:textAlignment w:val="auto"/>
        <w:rPr>
          <w:rFonts w:hint="eastAsia" w:ascii="宋体" w:hAnsi="宋体" w:eastAsia="宋体" w:cs="宋体"/>
          <w:b w:val="0"/>
          <w:bCs w:val="0"/>
          <w:color w:val="000000"/>
          <w:spacing w:val="0"/>
          <w:kern w:val="2"/>
          <w:sz w:val="24"/>
          <w:szCs w:val="24"/>
          <w:u w:val="none"/>
          <w:lang w:val="en-US" w:eastAsia="zh-CN" w:bidi="ar"/>
        </w:rPr>
      </w:pPr>
      <w:r>
        <w:rPr>
          <w:rFonts w:hint="eastAsia" w:ascii="宋体" w:hAnsi="宋体" w:eastAsia="宋体" w:cs="宋体"/>
          <w:b w:val="0"/>
          <w:bCs w:val="0"/>
          <w:color w:val="000000"/>
          <w:spacing w:val="0"/>
          <w:kern w:val="2"/>
          <w:sz w:val="24"/>
          <w:szCs w:val="24"/>
          <w:u w:val="none"/>
          <w:lang w:val="en-US" w:eastAsia="zh-CN" w:bidi="ar"/>
        </w:rPr>
        <w:t>2.1 促进中小企业发展政策：根据《政府采购促进中小企业发展管理办法》（财库﹝2020﹞46 号）文件规定，本项目供应商为小型或微型企业且所投产品为小型或微型企业生产的，供应商应出具《政府采购促进中小企业发展管理办法》（财库﹝2020﹞46 号）文件要求的《中小企业声明函》给予证明，否则评标时不予认可。供应商应对提交的中小企业声明函的真实性负责，提交的中小企业声明函不真实的，应承担相应的法律责任。中标、成交供应商为小型或微型企业的，采购代理机构将随中标结果同时公告其《中小企业声明函》，接受社会监督。</w:t>
      </w:r>
    </w:p>
    <w:p>
      <w:pPr>
        <w:pStyle w:val="30"/>
        <w:keepNext w:val="0"/>
        <w:keepLines w:val="0"/>
        <w:pageBreakBefore w:val="0"/>
        <w:widowControl/>
        <w:kinsoku/>
        <w:wordWrap/>
        <w:overflowPunct/>
        <w:topLinePunct w:val="0"/>
        <w:autoSpaceDE/>
        <w:autoSpaceDN/>
        <w:bidi w:val="0"/>
        <w:adjustRightInd/>
        <w:snapToGrid/>
        <w:spacing w:line="440" w:lineRule="exact"/>
        <w:ind w:left="0" w:leftChars="0" w:firstLine="0" w:firstLineChars="0"/>
        <w:jc w:val="left"/>
        <w:textAlignment w:val="auto"/>
        <w:rPr>
          <w:rFonts w:hint="eastAsia" w:ascii="宋体" w:hAnsi="宋体" w:eastAsia="宋体" w:cs="宋体"/>
          <w:b w:val="0"/>
          <w:bCs w:val="0"/>
          <w:color w:val="000000"/>
          <w:spacing w:val="0"/>
          <w:kern w:val="2"/>
          <w:sz w:val="24"/>
          <w:szCs w:val="24"/>
          <w:u w:val="none"/>
          <w:lang w:val="en-US" w:eastAsia="zh-CN" w:bidi="ar"/>
        </w:rPr>
      </w:pPr>
      <w:r>
        <w:rPr>
          <w:rFonts w:hint="eastAsia" w:ascii="宋体" w:hAnsi="宋体" w:eastAsia="宋体" w:cs="宋体"/>
          <w:b w:val="0"/>
          <w:bCs w:val="0"/>
          <w:color w:val="000000"/>
          <w:spacing w:val="0"/>
          <w:kern w:val="2"/>
          <w:sz w:val="24"/>
          <w:szCs w:val="24"/>
          <w:u w:val="none"/>
          <w:lang w:val="en-US" w:eastAsia="zh-CN" w:bidi="ar"/>
        </w:rPr>
        <w:t>2.2 监狱企业扶持政策：供应商如为监狱企业将视同为小型或微型企业，且所投产品为监狱企业生产的，应提供由省级以上监狱管理局、戒毒管理局（含新疆生产建设兵团）出具的属于监狱企业的证明文件。供应商应对提交的属于监狱企业的证明文件的真实性负责，提交的监狱企业的证明文件不真实的，应承担相应的法律责任。</w:t>
      </w:r>
    </w:p>
    <w:p>
      <w:pPr>
        <w:pStyle w:val="30"/>
        <w:keepNext w:val="0"/>
        <w:keepLines w:val="0"/>
        <w:pageBreakBefore w:val="0"/>
        <w:widowControl/>
        <w:kinsoku/>
        <w:wordWrap/>
        <w:overflowPunct/>
        <w:topLinePunct w:val="0"/>
        <w:autoSpaceDE/>
        <w:autoSpaceDN/>
        <w:bidi w:val="0"/>
        <w:adjustRightInd/>
        <w:snapToGrid/>
        <w:spacing w:line="440" w:lineRule="exact"/>
        <w:ind w:left="0" w:leftChars="0" w:firstLine="0" w:firstLineChars="0"/>
        <w:jc w:val="left"/>
        <w:textAlignment w:val="auto"/>
        <w:rPr>
          <w:rFonts w:hint="eastAsia" w:ascii="宋体" w:hAnsi="宋体" w:eastAsia="宋体" w:cs="宋体"/>
          <w:b w:val="0"/>
          <w:bCs w:val="0"/>
          <w:color w:val="000000"/>
          <w:spacing w:val="0"/>
          <w:kern w:val="2"/>
          <w:sz w:val="24"/>
          <w:szCs w:val="24"/>
          <w:u w:val="none"/>
          <w:lang w:val="en-US" w:eastAsia="zh-CN" w:bidi="ar"/>
        </w:rPr>
      </w:pPr>
      <w:r>
        <w:rPr>
          <w:rFonts w:hint="eastAsia" w:ascii="宋体" w:hAnsi="宋体" w:eastAsia="宋体" w:cs="宋体"/>
          <w:b w:val="0"/>
          <w:bCs w:val="0"/>
          <w:color w:val="000000"/>
          <w:spacing w:val="0"/>
          <w:kern w:val="2"/>
          <w:sz w:val="24"/>
          <w:szCs w:val="24"/>
          <w:u w:val="none"/>
          <w:lang w:val="en-US" w:eastAsia="zh-CN" w:bidi="ar"/>
        </w:rPr>
        <w:t>2.3 促进残疾人就业政府采购政策：根据《三部门联合发布关于促进残疾人就业政府采购政策的通知》（财库〔2017〕141 号）规定，符合条件的残疾人福利性单位在参加本项目政府采购活动时，供应商应出具《三部门联合发布关于促进残疾人就业政府采购政策的通知》（财库〔2017〕141 号）要求的《残疾人福利性单位声明函》，否则评标时不予认可，供应商应对提交的残疾人福利性单位声明函的真实性承担法律责任。中标、成交供应商为残疾人福利性单位的，采购代理机构将随中标结果同时公告其《残疾人福利性单位声明函》，接受社会监督。残疾人福利性单位视同小型、微型企业。</w:t>
      </w:r>
    </w:p>
    <w:p>
      <w:pPr>
        <w:pStyle w:val="30"/>
        <w:keepNext w:val="0"/>
        <w:keepLines w:val="0"/>
        <w:pageBreakBefore w:val="0"/>
        <w:widowControl/>
        <w:kinsoku/>
        <w:wordWrap/>
        <w:overflowPunct/>
        <w:topLinePunct w:val="0"/>
        <w:autoSpaceDE/>
        <w:autoSpaceDN/>
        <w:bidi w:val="0"/>
        <w:adjustRightInd/>
        <w:snapToGrid/>
        <w:spacing w:line="440" w:lineRule="exact"/>
        <w:ind w:left="0" w:leftChars="0" w:firstLine="0" w:firstLineChars="0"/>
        <w:jc w:val="left"/>
        <w:textAlignment w:val="auto"/>
        <w:rPr>
          <w:rFonts w:hint="eastAsia" w:ascii="宋体" w:hAnsi="宋体" w:eastAsia="宋体" w:cs="宋体"/>
          <w:b w:val="0"/>
          <w:bCs w:val="0"/>
          <w:color w:val="000000"/>
          <w:spacing w:val="0"/>
          <w:kern w:val="2"/>
          <w:sz w:val="24"/>
          <w:szCs w:val="24"/>
          <w:u w:val="none"/>
          <w:lang w:val="en-US" w:eastAsia="zh-CN" w:bidi="ar"/>
        </w:rPr>
      </w:pPr>
      <w:r>
        <w:rPr>
          <w:rFonts w:hint="eastAsia" w:ascii="宋体" w:hAnsi="宋体" w:eastAsia="宋体" w:cs="宋体"/>
          <w:b w:val="0"/>
          <w:bCs w:val="0"/>
          <w:color w:val="000000"/>
          <w:spacing w:val="0"/>
          <w:kern w:val="2"/>
          <w:sz w:val="24"/>
          <w:szCs w:val="24"/>
          <w:u w:val="none"/>
          <w:lang w:val="en-US" w:eastAsia="zh-CN" w:bidi="ar"/>
        </w:rPr>
        <w:t>2.4 鼓励节能政策：供应商的投标产品属于财政部、发展改革委公布的“节能产品政府采购品目清单”范围的，供应商需提供国家确定的认证机构出具的、处于有效期之内的节能产品认证证书。国家确定的认证机构和节能产品获证产品信息可从市场监管总局组建的节能产品、环境标志产品认证结果信息发布平台或中国政府采购网建立的认证结果信息发布平台链接中查询下载。</w:t>
      </w:r>
    </w:p>
    <w:p>
      <w:pPr>
        <w:pStyle w:val="30"/>
        <w:keepNext w:val="0"/>
        <w:keepLines w:val="0"/>
        <w:pageBreakBefore w:val="0"/>
        <w:widowControl/>
        <w:kinsoku/>
        <w:wordWrap/>
        <w:overflowPunct/>
        <w:topLinePunct w:val="0"/>
        <w:autoSpaceDE/>
        <w:autoSpaceDN/>
        <w:bidi w:val="0"/>
        <w:adjustRightInd/>
        <w:snapToGrid/>
        <w:spacing w:line="440" w:lineRule="exact"/>
        <w:ind w:left="0" w:leftChars="0" w:firstLine="0" w:firstLineChars="0"/>
        <w:jc w:val="left"/>
        <w:textAlignment w:val="auto"/>
        <w:rPr>
          <w:rFonts w:hint="eastAsia" w:ascii="宋体" w:hAnsi="宋体" w:eastAsia="宋体" w:cs="宋体"/>
          <w:b w:val="0"/>
          <w:bCs w:val="0"/>
          <w:color w:val="000000"/>
          <w:spacing w:val="0"/>
          <w:kern w:val="2"/>
          <w:sz w:val="24"/>
          <w:szCs w:val="24"/>
          <w:u w:val="none"/>
          <w:lang w:val="en-US" w:eastAsia="zh-CN" w:bidi="ar"/>
        </w:rPr>
      </w:pPr>
      <w:r>
        <w:rPr>
          <w:rFonts w:hint="eastAsia" w:ascii="宋体" w:hAnsi="宋体" w:eastAsia="宋体" w:cs="宋体"/>
          <w:b w:val="0"/>
          <w:bCs w:val="0"/>
          <w:color w:val="000000"/>
          <w:spacing w:val="0"/>
          <w:kern w:val="2"/>
          <w:sz w:val="24"/>
          <w:szCs w:val="24"/>
          <w:u w:val="none"/>
          <w:lang w:val="en-US" w:eastAsia="zh-CN" w:bidi="ar"/>
        </w:rPr>
        <w:t>2.5 鼓励环保政策：供应商的投标产品属于财政部、生态环境部公布的“环境标志产品政府采购品目清单”范围的，供应商需提供国家确定的认证机构出具的、处于有效期之内的环境标志产品认证证书。国家确定的认证机构和环境标志产品获证产品信息可从市场监管总局组建的节能产品、环境标志产品认证结果信息发布平台或中国政府采购网建立的认证结果信息发布平台链接中查询下载。</w:t>
      </w:r>
    </w:p>
    <w:p>
      <w:pPr>
        <w:pStyle w:val="30"/>
        <w:keepNext w:val="0"/>
        <w:keepLines w:val="0"/>
        <w:pageBreakBefore w:val="0"/>
        <w:widowControl/>
        <w:kinsoku/>
        <w:wordWrap/>
        <w:overflowPunct/>
        <w:topLinePunct w:val="0"/>
        <w:autoSpaceDE/>
        <w:autoSpaceDN/>
        <w:bidi w:val="0"/>
        <w:adjustRightInd/>
        <w:snapToGrid/>
        <w:spacing w:line="440" w:lineRule="exact"/>
        <w:ind w:left="0" w:leftChars="0" w:firstLine="0" w:firstLineChars="0"/>
        <w:jc w:val="left"/>
        <w:textAlignment w:val="auto"/>
        <w:rPr>
          <w:rFonts w:hint="eastAsia" w:ascii="宋体" w:hAnsi="宋体" w:eastAsia="宋体" w:cs="宋体"/>
          <w:b w:val="0"/>
          <w:bCs w:val="0"/>
          <w:color w:val="000000"/>
          <w:spacing w:val="0"/>
          <w:kern w:val="2"/>
          <w:sz w:val="24"/>
          <w:szCs w:val="24"/>
          <w:u w:val="none"/>
          <w:lang w:val="en-US" w:eastAsia="zh-CN" w:bidi="ar"/>
        </w:rPr>
      </w:pPr>
      <w:r>
        <w:rPr>
          <w:rFonts w:hint="eastAsia" w:ascii="宋体" w:hAnsi="宋体" w:eastAsia="宋体" w:cs="宋体"/>
          <w:b w:val="0"/>
          <w:bCs w:val="0"/>
          <w:color w:val="000000"/>
          <w:spacing w:val="0"/>
          <w:kern w:val="2"/>
          <w:sz w:val="24"/>
          <w:szCs w:val="24"/>
          <w:u w:val="none"/>
          <w:lang w:val="en-US" w:eastAsia="zh-CN" w:bidi="ar"/>
        </w:rPr>
        <w:t>2.6 政府采购包装政策：本项目中如涉及商品包装和快递包装的，其包装需求标准应不低于《关于印发&lt;商品包装政府采购需求标准（试行）&gt;、&lt;快递包装政府采购需求标准（试行）&gt;的通知》（财办库〔2020〕123 号）规定的包装要求，采购人、中标/成交人双方签订合同及验收环节，应按上述包装要求执行。</w:t>
      </w:r>
    </w:p>
    <w:p>
      <w:pPr>
        <w:pStyle w:val="30"/>
        <w:keepNext w:val="0"/>
        <w:keepLines w:val="0"/>
        <w:pageBreakBefore w:val="0"/>
        <w:widowControl/>
        <w:kinsoku/>
        <w:wordWrap/>
        <w:overflowPunct/>
        <w:topLinePunct w:val="0"/>
        <w:autoSpaceDE/>
        <w:autoSpaceDN/>
        <w:bidi w:val="0"/>
        <w:adjustRightInd/>
        <w:snapToGrid/>
        <w:spacing w:line="440" w:lineRule="exact"/>
        <w:ind w:left="0" w:leftChars="0" w:firstLine="0" w:firstLineChars="0"/>
        <w:jc w:val="left"/>
        <w:textAlignment w:val="auto"/>
        <w:rPr>
          <w:rFonts w:hint="eastAsia" w:ascii="宋体" w:hAnsi="宋体" w:eastAsia="宋体" w:cs="宋体"/>
          <w:b w:val="0"/>
          <w:bCs w:val="0"/>
          <w:color w:val="000000"/>
          <w:spacing w:val="0"/>
          <w:kern w:val="2"/>
          <w:sz w:val="24"/>
          <w:szCs w:val="24"/>
          <w:u w:val="none"/>
          <w:lang w:val="en-US" w:eastAsia="zh-CN" w:bidi="ar"/>
        </w:rPr>
      </w:pPr>
      <w:r>
        <w:rPr>
          <w:rFonts w:hint="eastAsia" w:ascii="宋体" w:hAnsi="宋体" w:eastAsia="宋体" w:cs="宋体"/>
          <w:b w:val="0"/>
          <w:bCs w:val="0"/>
          <w:color w:val="000000"/>
          <w:spacing w:val="0"/>
          <w:kern w:val="2"/>
          <w:sz w:val="24"/>
          <w:szCs w:val="24"/>
          <w:u w:val="none"/>
          <w:lang w:val="en-US" w:eastAsia="zh-CN" w:bidi="ar"/>
        </w:rPr>
        <w:t>二、采购标的需执行的国家相关标准、行业标准、地方标准或者其他标准、规范：根据国家相关标准、行业标准、地方标准及招投标文件进行验收。</w:t>
      </w:r>
    </w:p>
    <w:p>
      <w:pPr>
        <w:pStyle w:val="32"/>
        <w:spacing w:line="480" w:lineRule="exact"/>
        <w:rPr>
          <w:rFonts w:hint="eastAsia" w:ascii="宋体" w:hAnsi="宋体" w:eastAsia="宋体" w:cs="宋体"/>
          <w:b/>
          <w:sz w:val="24"/>
          <w:lang w:val="en-US" w:eastAsia="zh-CN"/>
        </w:rPr>
      </w:pPr>
    </w:p>
    <w:p>
      <w:pPr>
        <w:pStyle w:val="32"/>
        <w:spacing w:line="480" w:lineRule="exact"/>
        <w:rPr>
          <w:rFonts w:hint="eastAsia" w:ascii="宋体" w:hAnsi="宋体" w:eastAsia="宋体" w:cs="宋体"/>
          <w:b/>
          <w:sz w:val="24"/>
        </w:rPr>
      </w:pPr>
      <w:r>
        <w:rPr>
          <w:rFonts w:hint="eastAsia" w:ascii="宋体" w:hAnsi="宋体" w:eastAsia="宋体" w:cs="宋体"/>
          <w:b/>
          <w:sz w:val="24"/>
          <w:lang w:val="en-US" w:eastAsia="zh-CN"/>
        </w:rPr>
        <w:t>二</w:t>
      </w:r>
      <w:r>
        <w:rPr>
          <w:rFonts w:hint="eastAsia" w:ascii="宋体" w:hAnsi="宋体" w:eastAsia="宋体" w:cs="宋体"/>
          <w:b/>
          <w:sz w:val="24"/>
        </w:rPr>
        <w:t>、采购标的的数量、采购项目交付或者实施的时间和地点及付款方式：</w:t>
      </w:r>
    </w:p>
    <w:p>
      <w:pPr>
        <w:pStyle w:val="32"/>
        <w:spacing w:line="480" w:lineRule="exact"/>
        <w:rPr>
          <w:rFonts w:hint="eastAsia" w:ascii="宋体" w:hAnsi="宋体" w:eastAsia="宋体" w:cs="宋体"/>
          <w:b/>
          <w:sz w:val="24"/>
        </w:rPr>
      </w:pPr>
      <w:r>
        <w:rPr>
          <w:rFonts w:hint="eastAsia" w:ascii="宋体" w:hAnsi="宋体" w:eastAsia="宋体" w:cs="宋体"/>
          <w:b/>
          <w:sz w:val="24"/>
          <w:lang w:val="en-US" w:eastAsia="zh-CN"/>
        </w:rPr>
        <w:t>2</w:t>
      </w:r>
      <w:r>
        <w:rPr>
          <w:rFonts w:hint="eastAsia" w:ascii="宋体" w:hAnsi="宋体" w:eastAsia="宋体" w:cs="宋体"/>
          <w:b/>
          <w:sz w:val="24"/>
          <w:lang w:val="en-US"/>
        </w:rPr>
        <w:t xml:space="preserve">.1 </w:t>
      </w:r>
      <w:r>
        <w:rPr>
          <w:rFonts w:hint="eastAsia" w:ascii="宋体" w:hAnsi="宋体" w:eastAsia="宋体" w:cs="宋体"/>
          <w:b/>
          <w:sz w:val="24"/>
        </w:rPr>
        <w:t>采购标的的数量</w:t>
      </w:r>
      <w:r>
        <w:rPr>
          <w:rFonts w:hint="eastAsia" w:ascii="宋体" w:hAnsi="宋体" w:cs="宋体"/>
          <w:b/>
          <w:sz w:val="24"/>
          <w:lang w:eastAsia="zh-CN"/>
        </w:rPr>
        <w:t>：</w:t>
      </w:r>
      <w:r>
        <w:rPr>
          <w:rFonts w:hint="eastAsia" w:ascii="宋体" w:hAnsi="宋体" w:eastAsia="宋体" w:cs="宋体"/>
          <w:b/>
          <w:bCs w:val="0"/>
          <w:color w:val="auto"/>
          <w:sz w:val="24"/>
          <w:szCs w:val="24"/>
          <w:highlight w:val="none"/>
        </w:rPr>
        <w:t>采购中药饮片</w:t>
      </w:r>
      <w:r>
        <w:rPr>
          <w:rFonts w:hint="eastAsia" w:ascii="宋体" w:hAnsi="宋体" w:eastAsia="宋体" w:cs="宋体"/>
          <w:b/>
          <w:bCs w:val="0"/>
          <w:color w:val="auto"/>
          <w:sz w:val="24"/>
          <w:szCs w:val="24"/>
          <w:highlight w:val="none"/>
          <w:lang w:eastAsia="zh-CN"/>
        </w:rPr>
        <w:t>根茎类、</w:t>
      </w:r>
      <w:r>
        <w:rPr>
          <w:rFonts w:hint="eastAsia" w:ascii="宋体" w:hAnsi="宋体" w:eastAsia="宋体" w:cs="宋体"/>
          <w:b/>
          <w:bCs w:val="0"/>
          <w:color w:val="auto"/>
          <w:sz w:val="24"/>
          <w:szCs w:val="24"/>
          <w:highlight w:val="none"/>
        </w:rPr>
        <w:t>花草叶类</w:t>
      </w:r>
      <w:r>
        <w:rPr>
          <w:rFonts w:hint="eastAsia" w:ascii="宋体" w:hAnsi="宋体" w:eastAsia="宋体" w:cs="宋体"/>
          <w:b/>
          <w:bCs w:val="0"/>
          <w:color w:val="auto"/>
          <w:sz w:val="24"/>
          <w:szCs w:val="24"/>
          <w:highlight w:val="none"/>
          <w:lang w:eastAsia="zh-CN"/>
        </w:rPr>
        <w:t>、动矿、果实、种子类（</w:t>
      </w:r>
      <w:r>
        <w:rPr>
          <w:rFonts w:hint="eastAsia" w:ascii="宋体" w:hAnsi="宋体" w:eastAsia="宋体" w:cs="宋体"/>
          <w:b/>
          <w:bCs w:val="0"/>
          <w:color w:val="auto"/>
          <w:sz w:val="24"/>
          <w:szCs w:val="24"/>
          <w:highlight w:val="none"/>
          <w:lang w:val="en-US" w:eastAsia="zh-CN"/>
        </w:rPr>
        <w:t>178种</w:t>
      </w:r>
      <w:r>
        <w:rPr>
          <w:rFonts w:hint="eastAsia" w:ascii="宋体" w:hAnsi="宋体" w:eastAsia="宋体" w:cs="宋体"/>
          <w:b/>
          <w:bCs w:val="0"/>
          <w:color w:val="auto"/>
          <w:sz w:val="24"/>
          <w:szCs w:val="24"/>
          <w:highlight w:val="none"/>
          <w:lang w:eastAsia="zh-CN"/>
        </w:rPr>
        <w:t>）</w:t>
      </w:r>
    </w:p>
    <w:p>
      <w:pPr>
        <w:pStyle w:val="32"/>
        <w:spacing w:line="480" w:lineRule="exact"/>
        <w:jc w:val="center"/>
        <w:rPr>
          <w:rFonts w:hint="eastAsia" w:ascii="宋体" w:hAnsi="宋体" w:eastAsia="宋体" w:cs="宋体"/>
          <w:b/>
          <w:bCs/>
          <w:color w:val="000000"/>
          <w:spacing w:val="0"/>
          <w:kern w:val="2"/>
          <w:sz w:val="32"/>
          <w:szCs w:val="32"/>
          <w:u w:val="none"/>
          <w:lang w:val="en-US" w:eastAsia="zh-CN" w:bidi="ar"/>
        </w:rPr>
      </w:pPr>
      <w:bookmarkStart w:id="28" w:name="_Hlk44585920"/>
      <w:r>
        <w:rPr>
          <w:rFonts w:hint="eastAsia" w:ascii="宋体" w:hAnsi="宋体" w:eastAsia="宋体" w:cs="宋体"/>
          <w:b/>
          <w:sz w:val="24"/>
        </w:rPr>
        <w:t>《药品采购清单》</w:t>
      </w:r>
      <w:bookmarkEnd w:id="28"/>
    </w:p>
    <w:tbl>
      <w:tblPr>
        <w:tblStyle w:val="24"/>
        <w:tblW w:w="8658"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576"/>
        <w:gridCol w:w="1656"/>
        <w:gridCol w:w="456"/>
        <w:gridCol w:w="1080"/>
        <w:gridCol w:w="960"/>
        <w:gridCol w:w="1275"/>
        <w:gridCol w:w="1065"/>
        <w:gridCol w:w="159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80" w:hRule="atLeast"/>
        </w:trPr>
        <w:tc>
          <w:tcPr>
            <w:tcW w:w="57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序号</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药品名称</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 规格</w:t>
            </w:r>
          </w:p>
        </w:tc>
        <w:tc>
          <w:tcPr>
            <w:tcW w:w="10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单价（最高限价）</w:t>
            </w:r>
          </w:p>
        </w:tc>
        <w:tc>
          <w:tcPr>
            <w:tcW w:w="96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预采量</w:t>
            </w:r>
          </w:p>
        </w:tc>
        <w:tc>
          <w:tcPr>
            <w:tcW w:w="12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总价值</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来源</w:t>
            </w:r>
          </w:p>
        </w:tc>
        <w:tc>
          <w:tcPr>
            <w:tcW w:w="159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质量标准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姜半夏</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185.3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349.2</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64689.3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根茎</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干姜</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39.9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333.6</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13310.6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根茎</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射干</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332.5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284.4</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94563.0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根茎</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泽泻</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39.9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210</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8379.0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根茎</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赤芍</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52.3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188.4</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9843.9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根茎</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防风</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123.5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156</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19266.0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根茎</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白术</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50.4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147.6</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7431.7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根茎</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茯神</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68.4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128.4</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8782.6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根茎</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麻黄</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47.5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124.8</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5928.0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根茎</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香附</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24.7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123.6</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3052.9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根茎</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羌活</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219.5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111.6</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24490.6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根茎</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独活</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46.6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105.6</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4915.7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根茎</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13</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芦根</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29.5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102</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3003.9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根茎</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14</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白芷</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57.0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98.4</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5608.8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根茎</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15</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炙甘草</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58.9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87.6</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5159.6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根茎</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16</w:t>
            </w:r>
          </w:p>
        </w:tc>
        <w:tc>
          <w:tcPr>
            <w:tcW w:w="165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草乌</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227.1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85.2</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19344.7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根茎</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17</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鸡血藤</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19.0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82.8</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1573.2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根茎</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18</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杜仲</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33.3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75.6</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2513.7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根茎</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19</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细辛</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510.2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72</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36730.8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根茎</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法半夏</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186.2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68.4</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12736.1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根茎</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21</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三棱</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30.4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66</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2006.4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根茎</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22</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白茅根</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30.4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63.6</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1933.4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根茎</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23</w:t>
            </w:r>
          </w:p>
        </w:tc>
        <w:tc>
          <w:tcPr>
            <w:tcW w:w="165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寄生</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19.0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60</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1140.0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根茎</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24</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续断</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50.4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56.4</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2839.7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根茎</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25</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猪苓</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185.3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55.2</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10225.8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根茎</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26</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青风藤</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18.1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52.8</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953.0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根茎</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27</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黄柏</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96.0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51.6</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4951.0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根茎</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28</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木香</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38.0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48</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1824.0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根茎</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29</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莪术</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34.2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48</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1641.6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根茎</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30</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百部</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75.1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45.6</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3422.3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根茎</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31</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大腹皮(大腹毛）</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17.1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45.6</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779.8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根茎</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32</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板蓝根</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54.2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43.2</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2339.3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根茎</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33</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桑枝</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12.4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39.6</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489.1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根茎</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34</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千年健</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64.6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34.8</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2248.1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根茎</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35</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郁金</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42.8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32.4</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1385.1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根茎</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36</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地骨皮</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178.6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26.4</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4715.0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根茎</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37</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钩藤</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99.8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24</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2394.0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根茎</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38</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玄参</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34.2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24</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820.8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根茎</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39</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巴戟天</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114.0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22.8</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2599.2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根茎</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40</w:t>
            </w:r>
          </w:p>
        </w:tc>
        <w:tc>
          <w:tcPr>
            <w:tcW w:w="165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骨碎补</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80.8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22.8</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1841.1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根茎</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41</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升麻</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137.8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21.6</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2975.4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根茎</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42</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黑顺片</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91.2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20.4</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1860.5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根茎</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43</w:t>
            </w:r>
          </w:p>
        </w:tc>
        <w:tc>
          <w:tcPr>
            <w:tcW w:w="165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黄精</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150.1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19.2</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2881.9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根茎</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44</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白前</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114.0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18</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2052.0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根茎</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45</w:t>
            </w:r>
          </w:p>
        </w:tc>
        <w:tc>
          <w:tcPr>
            <w:tcW w:w="165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黑附片(附子)</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171.0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13.2</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2257.2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根茎</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46</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木通</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30.4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13.2</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401.3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根茎</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47</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土荆皮</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109.3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12</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1311.0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根茎</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48</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石斛</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85.5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12</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1026.0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根茎</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49</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合欢皮</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26.6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12</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319.2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根茎</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50</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苍术</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247.0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10.8</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2667.6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根茎</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51</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玉竹</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71.3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10.8</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769.5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根茎</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52</w:t>
            </w:r>
          </w:p>
        </w:tc>
        <w:tc>
          <w:tcPr>
            <w:tcW w:w="165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狗脊</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52.3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10.8</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564.3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根茎</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53</w:t>
            </w:r>
          </w:p>
        </w:tc>
        <w:tc>
          <w:tcPr>
            <w:tcW w:w="165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远志</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340.1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9.6</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3265.0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根茎</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54</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红景天</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175.8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9.6</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1687.2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根茎</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55</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蔓荆子</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160.6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9.6</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1541.3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根茎</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56</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川贝母</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931.0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8.4</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7820.4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根茎</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57</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白及</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245.1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8.4</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2058.8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根茎</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58</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仙茅</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245.1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6</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1470.6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根茎</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59</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五加皮</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150.1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6</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900.6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根茎</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60</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天冬</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96.0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6</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575.7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根茎</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61</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北豆根</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42.8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6</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256.5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根茎</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62</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青皮</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19.0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6</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114.0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根茎</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63</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石菖蒲</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146.3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4.8</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702.2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根茎</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64</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藁本</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123.5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4.8</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592.8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根茎</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65</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酒大黄</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46.6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4.8</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223.4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根茎</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66</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忍冬藤</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14.3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3.6</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51.3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根茎</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67</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炮姜</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45.6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2.4</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109.4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根茎</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68</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刺五加</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33.1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2.4</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79.3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根茎</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69</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姜黄</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28.5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2.4</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68.4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根茎</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70</w:t>
            </w:r>
          </w:p>
        </w:tc>
        <w:tc>
          <w:tcPr>
            <w:tcW w:w="165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胡黄连</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634.6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1.2</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761.5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根茎</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71</w:t>
            </w:r>
          </w:p>
        </w:tc>
        <w:tc>
          <w:tcPr>
            <w:tcW w:w="165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降香</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198.6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1.2</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238.3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根茎</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72</w:t>
            </w:r>
          </w:p>
        </w:tc>
        <w:tc>
          <w:tcPr>
            <w:tcW w:w="165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甘松</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156.8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1.2</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188.1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根茎</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73</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银柴胡</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121.6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1.2</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145.9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根茎</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74</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皂角刺</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76.0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1.2</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91.2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根茎</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75</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藕节碳</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34.2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1.2</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41.0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根茎</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76</w:t>
            </w:r>
          </w:p>
        </w:tc>
        <w:tc>
          <w:tcPr>
            <w:tcW w:w="165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地枫皮</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28.5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28.5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根茎</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77</w:t>
            </w:r>
          </w:p>
        </w:tc>
        <w:tc>
          <w:tcPr>
            <w:tcW w:w="165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棕榈炭</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28.5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28.5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根茎</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78</w:t>
            </w:r>
          </w:p>
        </w:tc>
        <w:tc>
          <w:tcPr>
            <w:tcW w:w="165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贯众</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42.8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42.8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根茎</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79</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荆芥</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36.1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219.6</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7927.6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花草叶</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80</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丁香</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132.1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57.6</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7606.1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花草叶</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81</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淡竹叶</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38.0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43.2</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1641.6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花草叶</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82</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香薷</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42.8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36</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1539.0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花草叶</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83</w:t>
            </w:r>
          </w:p>
        </w:tc>
        <w:tc>
          <w:tcPr>
            <w:tcW w:w="165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玉米须</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33.3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36</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1197.0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花草叶</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84</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伸筋草</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19.0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34.8</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661.2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花草叶</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85</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桑叶</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25.7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33.6</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861.8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花草叶</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86</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紫花地丁</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30.4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31.2</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948.5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花草叶</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87</w:t>
            </w:r>
          </w:p>
        </w:tc>
        <w:tc>
          <w:tcPr>
            <w:tcW w:w="165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菊花</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92.2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30</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2764.5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花草叶</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88</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刘寄奴</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36.1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27.6</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996.4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花草叶</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89</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薄荷</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23.8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26.4</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627.0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花草叶</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90</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紫苏叶</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53.2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25.2</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1340.6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花草叶</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91</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紫草</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551.0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21.6</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11901.6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花草叶</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92</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淫羊藿</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188.1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20.4</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3837.2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花草叶</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93</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白花蛇舌草</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33.3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16.8</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558.6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花草叶</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94</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墨旱莲</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33.3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15.6</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518.7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花草叶</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95</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番泻叶</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18.1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13.2</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238.3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花草叶</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96</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茵陈</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42.8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12</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513.0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花草叶</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97</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枇杷叶</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15.2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12</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182.4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花草叶</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98</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丝瓜络</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93.1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10.8</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1005.5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花草叶</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99</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半枝莲</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27.6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9.6</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264.5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花草叶</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金钱草</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26.6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9.6</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255.4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花草叶</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101</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瞿麦</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27.6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8.4</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231.4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花草叶</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102</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茜草</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309.7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6</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1858.2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花草叶</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103</w:t>
            </w:r>
          </w:p>
        </w:tc>
        <w:tc>
          <w:tcPr>
            <w:tcW w:w="165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甜叶菊</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71.3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4.8</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342.0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花草叶</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104</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蜜蒙花</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69.4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3.6</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249.7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花草叶</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105</w:t>
            </w:r>
          </w:p>
        </w:tc>
        <w:tc>
          <w:tcPr>
            <w:tcW w:w="165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冬凌草</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34.2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3.6</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123.1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花草叶</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106</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泽兰</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16.6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3.6</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59.9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花草叶</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107</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通草</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457.0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2.4</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1096.7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花草叶</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108</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萹蓄</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17.1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2.4</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41.0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花草叶</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109</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辛夷</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83.6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1.2</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100.3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花草叶</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110</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昆布</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52.3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1.2</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62.7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花草叶</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111</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醋艾炭</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39.9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1.2</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47.9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花草叶</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112</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槐花</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28.5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1.2</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34.2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花草叶</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113</w:t>
            </w:r>
          </w:p>
        </w:tc>
        <w:tc>
          <w:tcPr>
            <w:tcW w:w="165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银杏叶</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47.5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47.5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花草叶</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114</w:t>
            </w:r>
          </w:p>
        </w:tc>
        <w:tc>
          <w:tcPr>
            <w:tcW w:w="165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红豆杉</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80.8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80.8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花草叶</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115</w:t>
            </w:r>
          </w:p>
        </w:tc>
        <w:tc>
          <w:tcPr>
            <w:tcW w:w="165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穿心莲</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19.0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19.0 </w:t>
            </w:r>
          </w:p>
        </w:tc>
        <w:tc>
          <w:tcPr>
            <w:tcW w:w="106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花草叶</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116</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生石膏</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10.5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812.4</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8489.6 </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动矿、果实、种子</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117</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大枣</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18.1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339.6</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6129.8 </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动矿、果实、种子</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118</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陈皮</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22.8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144</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3283.2 </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动矿、果实、种子</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119</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薏苡仁</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25.7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132</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3385.8 </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动矿、果实、种子</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120</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吴茱萸</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85.5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127.2</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10875.6 </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动矿、果实、种子</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121</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车前子</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61.8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109.2</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6743.1 </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动矿、果实、种子</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122</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罗汉果</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3.3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332.5 </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动矿、果实、种子</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123</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栀子</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41.8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96</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4012.8 </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动矿、果实、种子</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124</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百合</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70.3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79.2</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5567.8 </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动矿、果实、种子</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125</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山茱萸(山萸肉)</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96.9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74.4</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7209.4 </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动矿、果实、种子</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126</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六神曲</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16.2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66</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1065.9 </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动矿、果实、种子</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127</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枳实</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39.9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63.6</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2537.6 </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动矿、果实、种子</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128</w:t>
            </w:r>
          </w:p>
        </w:tc>
        <w:tc>
          <w:tcPr>
            <w:tcW w:w="165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桃仁</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87.4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56.4</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4929.4 </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动矿、果实、种子</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129</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地肤子</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33.3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51.6</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1715.7 </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动矿、果实、种子</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130</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瓜蒌</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84.6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49.2</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4159.9 </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动矿、果实、种子</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131</w:t>
            </w:r>
          </w:p>
        </w:tc>
        <w:tc>
          <w:tcPr>
            <w:tcW w:w="165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川花椒</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104.5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43.2</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4514.4 </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动矿、果实、种子</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132</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佛手</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84.6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43.2</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3652.6 </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动矿、果实、种子</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133</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海螵蛸</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99.8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42</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4189.5 </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动矿、果实、种子</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134</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苍耳子</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22.8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40.8</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930.2 </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动矿、果实、种子</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135</w:t>
            </w:r>
          </w:p>
        </w:tc>
        <w:tc>
          <w:tcPr>
            <w:tcW w:w="165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没药</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142.5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40</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5700.0 </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动矿、果实、种子</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136</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五味子</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118.8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36</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4275.0 </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动矿、果实、种子</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137</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补骨脂</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35.2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36</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1265.4 </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动矿、果实、种子</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138</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鹿角胶</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1425.0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32.4</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46170.0 </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动矿、果实、种子</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139</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煅瓦楞子</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9.5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32.4</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307.8 </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动矿、果实、种子</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140</w:t>
            </w:r>
          </w:p>
        </w:tc>
        <w:tc>
          <w:tcPr>
            <w:tcW w:w="165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炒栀子</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57.0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24</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1368.0 </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动矿、果实、种子</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141</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麦芽</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13.3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24</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319.2 </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动矿、果实、种子</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142</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乌梢蛇</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1140.0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21.6</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24624.0 </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动矿、果实、种子</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143</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珍珠母</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10.5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20.4</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213.2 </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动矿、果实、种子</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144</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菟丝子</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57.0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19.2</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1094.4 </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动矿、果实、种子</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145</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水蛭</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2565.0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16.8</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43092.0 </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动矿、果实、种子</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146</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砂仁</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199.5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16.8</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3351.6 </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动矿、果实、种子</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147</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乌梅</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37.1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14.4</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533.5 </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动矿、果实、种子</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148</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路路通</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17.6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14.4</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253.1 </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动矿、果实、种子</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149</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莲子</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52.3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13.2</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689.7 </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动矿、果实、种子</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150</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槟榔</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36.1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13.2</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476.5 </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动矿、果实、种子</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151</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芡实</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44.7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10.8</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482.2 </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动矿、果实、种子</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152</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胆南星</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46.6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8.4</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391.0 </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动矿、果实、种子</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153</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覆盆子</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244.2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7.2</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1757.9 </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动矿、果实、种子</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154</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白豆蔻</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113.1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7.2</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814.0 </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动矿、果实、种子</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155</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滑石</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11.4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7.2</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82.1 </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动矿、果实、种子</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156</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冬瓜子</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36.1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6</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216.6 </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动矿、果实、种子</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157</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炒王不留行</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28.5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6</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171.0 </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动矿、果实、种子</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158</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僵蚕</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323.0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5</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1615.0 </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动矿、果实、种子</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159</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益智仁</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74.1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4.8</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355.7 </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动矿、果实、种子</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160</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橘核</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27.6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4.8</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132.2 </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动矿、果实、种子</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161</w:t>
            </w:r>
          </w:p>
        </w:tc>
        <w:tc>
          <w:tcPr>
            <w:tcW w:w="165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青礞石</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14.3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4.8</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68.4 </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动矿、果实、种子</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162</w:t>
            </w:r>
          </w:p>
        </w:tc>
        <w:tc>
          <w:tcPr>
            <w:tcW w:w="165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代赭石</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11.4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4.8</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54.7 </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动矿、果实、种子</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163</w:t>
            </w:r>
          </w:p>
        </w:tc>
        <w:tc>
          <w:tcPr>
            <w:tcW w:w="165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壳砂</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280.3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3.6</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1008.9 </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动矿、果实、种子</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164</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胖大海</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175.8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3.6</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632.7 </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动矿、果实、种子</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165</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沙苑子</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170.1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3.6</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612.2 </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动矿、果实、种子</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166</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金樱子</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46.6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3.6</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167.6 </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动矿、果实、种子</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167</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桑椹</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31.4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3.6</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112.9 </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动矿、果实、种子</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168</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蜂房</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1282.5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2.4</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3078.0 </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动矿、果实、种子</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169</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橘络</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334.4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2.4</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802.6 </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动矿、果实、种子</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170</w:t>
            </w:r>
          </w:p>
        </w:tc>
        <w:tc>
          <w:tcPr>
            <w:tcW w:w="165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天竺黄</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270.8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2.4</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649.8 </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动矿、果实、种子</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171</w:t>
            </w:r>
          </w:p>
        </w:tc>
        <w:tc>
          <w:tcPr>
            <w:tcW w:w="165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大枫子</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74.1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2.4</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177.8 </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动矿、果实、种子</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172</w:t>
            </w:r>
          </w:p>
        </w:tc>
        <w:tc>
          <w:tcPr>
            <w:tcW w:w="165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白果</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23.8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2.4</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57.0 </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动矿、果实、种子</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173</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蒲黄炭</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128.3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1.2</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153.9 </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动矿、果实、种子</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174</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诃子</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26.6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1.2</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31.9 </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动矿、果实、种子</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175</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冬瓜皮</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23.8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1.2</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28.5 </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动矿、果实、种子</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176</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柿蒂</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19.0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1.2</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22.8 </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动矿、果实、种子</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177</w:t>
            </w:r>
          </w:p>
        </w:tc>
        <w:tc>
          <w:tcPr>
            <w:tcW w:w="165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云母石</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15.2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1.2</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18.2 </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动矿、果实、种子</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57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178</w:t>
            </w:r>
          </w:p>
        </w:tc>
        <w:tc>
          <w:tcPr>
            <w:tcW w:w="16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木蝴蝶</w:t>
            </w:r>
          </w:p>
        </w:tc>
        <w:tc>
          <w:tcPr>
            <w:tcW w:w="45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kg</w:t>
            </w:r>
          </w:p>
        </w:tc>
        <w:tc>
          <w:tcPr>
            <w:tcW w:w="108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80.8 </w:t>
            </w:r>
          </w:p>
        </w:tc>
        <w:tc>
          <w:tcPr>
            <w:tcW w:w="96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25.2</w:t>
            </w:r>
          </w:p>
        </w:tc>
        <w:tc>
          <w:tcPr>
            <w:tcW w:w="12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ascii="宋体" w:hAnsi="宋体" w:eastAsia="宋体" w:cs="宋体"/>
                <w:i w:val="0"/>
                <w:iCs w:val="0"/>
                <w:color w:val="000000"/>
                <w:sz w:val="24"/>
                <w:szCs w:val="24"/>
                <w:u w:val="none"/>
              </w:rPr>
            </w:pPr>
            <w:r>
              <w:rPr>
                <w:rFonts w:ascii="宋体" w:hAnsi="宋体" w:eastAsia="宋体" w:cs="宋体"/>
                <w:i w:val="0"/>
                <w:iCs w:val="0"/>
                <w:color w:val="000000"/>
                <w:kern w:val="0"/>
                <w:sz w:val="24"/>
                <w:szCs w:val="24"/>
                <w:u w:val="none"/>
                <w:lang w:val="en-US" w:eastAsia="zh-CN" w:bidi="ar"/>
              </w:rPr>
              <w:t xml:space="preserve">2034.9 </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动矿、果实、种子</w:t>
            </w:r>
          </w:p>
        </w:tc>
        <w:tc>
          <w:tcPr>
            <w:tcW w:w="15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国家药品标准</w:t>
            </w:r>
          </w:p>
        </w:tc>
      </w:tr>
    </w:tbl>
    <w:p>
      <w:pPr>
        <w:keepNext w:val="0"/>
        <w:keepLines w:val="0"/>
        <w:pageBreakBefore w:val="0"/>
        <w:kinsoku/>
        <w:wordWrap/>
        <w:overflowPunct/>
        <w:topLinePunct w:val="0"/>
        <w:autoSpaceDE w:val="0"/>
        <w:autoSpaceDN w:val="0"/>
        <w:bidi w:val="0"/>
        <w:adjustRightInd/>
        <w:snapToGrid/>
        <w:spacing w:before="0" w:after="0" w:line="500" w:lineRule="exact"/>
        <w:ind w:left="0" w:right="0"/>
        <w:jc w:val="left"/>
        <w:rPr>
          <w:rFonts w:hint="eastAsia" w:ascii="宋体" w:hAnsi="宋体" w:eastAsia="宋体" w:cs="宋体"/>
          <w:kern w:val="0"/>
          <w:sz w:val="24"/>
          <w:szCs w:val="24"/>
          <w:highlight w:val="yellow"/>
          <w:lang w:val="zh-CN" w:bidi="zh-CN"/>
        </w:rPr>
      </w:pPr>
      <w:r>
        <w:rPr>
          <w:rFonts w:hint="eastAsia" w:ascii="宋体" w:hAnsi="宋体" w:eastAsia="宋体" w:cs="宋体"/>
          <w:kern w:val="0"/>
          <w:sz w:val="24"/>
          <w:szCs w:val="24"/>
          <w:highlight w:val="yellow"/>
          <w:lang w:val="en-US" w:eastAsia="zh-CN" w:bidi="zh-CN"/>
        </w:rPr>
        <w:t>单价合计22905.87元</w:t>
      </w:r>
    </w:p>
    <w:p>
      <w:pPr>
        <w:keepNext w:val="0"/>
        <w:keepLines w:val="0"/>
        <w:pageBreakBefore w:val="0"/>
        <w:kinsoku/>
        <w:wordWrap/>
        <w:overflowPunct/>
        <w:topLinePunct w:val="0"/>
        <w:autoSpaceDE w:val="0"/>
        <w:autoSpaceDN w:val="0"/>
        <w:bidi w:val="0"/>
        <w:adjustRightInd/>
        <w:snapToGrid/>
        <w:spacing w:before="0" w:after="0" w:line="500" w:lineRule="exact"/>
        <w:ind w:left="0" w:right="0"/>
        <w:jc w:val="left"/>
        <w:textAlignment w:val="auto"/>
        <w:rPr>
          <w:rFonts w:hint="eastAsia" w:ascii="宋体" w:hAnsi="宋体" w:eastAsia="宋体" w:cs="宋体"/>
          <w:b w:val="0"/>
          <w:bCs/>
          <w:color w:val="000000"/>
          <w:spacing w:val="0"/>
          <w:kern w:val="2"/>
          <w:sz w:val="24"/>
          <w:szCs w:val="24"/>
          <w:u w:val="none"/>
          <w:lang w:val="en-US" w:eastAsia="zh-CN" w:bidi="ar"/>
        </w:rPr>
      </w:pPr>
      <w:r>
        <w:rPr>
          <w:rFonts w:hint="eastAsia" w:ascii="宋体" w:hAnsi="宋体" w:eastAsia="宋体" w:cs="宋体"/>
          <w:b w:val="0"/>
          <w:bCs/>
          <w:color w:val="000000"/>
          <w:spacing w:val="0"/>
          <w:kern w:val="2"/>
          <w:sz w:val="24"/>
          <w:szCs w:val="24"/>
          <w:u w:val="none"/>
          <w:lang w:val="en-US" w:eastAsia="zh-CN" w:bidi="ar"/>
        </w:rPr>
        <w:t>注：1、供应商须严格按照以上表的内容、顺序进行填报，不接受缺漏项，表中已给定内容不得更改。</w:t>
      </w:r>
    </w:p>
    <w:p>
      <w:pPr>
        <w:keepNext w:val="0"/>
        <w:keepLines w:val="0"/>
        <w:pageBreakBefore w:val="0"/>
        <w:kinsoku/>
        <w:wordWrap/>
        <w:overflowPunct/>
        <w:topLinePunct w:val="0"/>
        <w:autoSpaceDE w:val="0"/>
        <w:autoSpaceDN w:val="0"/>
        <w:bidi w:val="0"/>
        <w:adjustRightInd/>
        <w:snapToGrid/>
        <w:spacing w:before="0" w:after="0" w:line="500" w:lineRule="exact"/>
        <w:ind w:left="0" w:right="0"/>
        <w:jc w:val="left"/>
        <w:textAlignment w:val="auto"/>
        <w:rPr>
          <w:rFonts w:hint="eastAsia" w:ascii="宋体" w:hAnsi="宋体" w:eastAsia="宋体" w:cs="宋体"/>
          <w:b w:val="0"/>
          <w:bCs/>
          <w:color w:val="000000"/>
          <w:spacing w:val="0"/>
          <w:kern w:val="2"/>
          <w:sz w:val="24"/>
          <w:szCs w:val="24"/>
          <w:u w:val="none"/>
          <w:lang w:val="en-US" w:eastAsia="zh-CN" w:bidi="ar"/>
        </w:rPr>
      </w:pPr>
      <w:r>
        <w:rPr>
          <w:rFonts w:hint="eastAsia" w:ascii="宋体" w:hAnsi="宋体" w:eastAsia="宋体" w:cs="宋体"/>
          <w:b w:val="0"/>
          <w:bCs/>
          <w:color w:val="000000"/>
          <w:spacing w:val="0"/>
          <w:kern w:val="2"/>
          <w:sz w:val="24"/>
          <w:szCs w:val="24"/>
          <w:u w:val="none"/>
          <w:lang w:val="en-US" w:eastAsia="zh-CN" w:bidi="ar"/>
        </w:rPr>
        <w:t>2、报价包括采购、包装、装卸运输、保险、售后服务、验收、加工费、人工、检验、税金等一切费用。</w:t>
      </w:r>
    </w:p>
    <w:p>
      <w:pPr>
        <w:keepNext w:val="0"/>
        <w:keepLines w:val="0"/>
        <w:pageBreakBefore w:val="0"/>
        <w:kinsoku/>
        <w:wordWrap/>
        <w:overflowPunct/>
        <w:topLinePunct w:val="0"/>
        <w:autoSpaceDE w:val="0"/>
        <w:autoSpaceDN w:val="0"/>
        <w:bidi w:val="0"/>
        <w:adjustRightInd/>
        <w:snapToGrid/>
        <w:spacing w:before="0" w:after="0" w:line="500" w:lineRule="exact"/>
        <w:ind w:left="0" w:right="0"/>
        <w:jc w:val="left"/>
        <w:textAlignment w:val="auto"/>
        <w:rPr>
          <w:rFonts w:hint="eastAsia" w:ascii="宋体" w:hAnsi="宋体" w:eastAsia="宋体" w:cs="宋体"/>
          <w:b w:val="0"/>
          <w:bCs/>
          <w:color w:val="000000"/>
          <w:spacing w:val="0"/>
          <w:kern w:val="2"/>
          <w:sz w:val="24"/>
          <w:szCs w:val="24"/>
          <w:u w:val="none"/>
          <w:lang w:val="en-US" w:eastAsia="zh-CN" w:bidi="ar"/>
        </w:rPr>
      </w:pPr>
      <w:r>
        <w:rPr>
          <w:rFonts w:hint="eastAsia" w:ascii="宋体" w:hAnsi="宋体" w:eastAsia="宋体" w:cs="宋体"/>
          <w:b w:val="0"/>
          <w:bCs/>
          <w:color w:val="000000"/>
          <w:spacing w:val="0"/>
          <w:kern w:val="2"/>
          <w:sz w:val="24"/>
          <w:szCs w:val="24"/>
          <w:u w:val="none"/>
          <w:lang w:val="en-US" w:eastAsia="zh-CN" w:bidi="ar"/>
        </w:rPr>
        <w:t>3、供应商每个药品的单项报价不得高于单项控制价，且投标人本包投标总报价也不得高于本包最高限价。</w:t>
      </w:r>
    </w:p>
    <w:p>
      <w:pPr>
        <w:keepNext w:val="0"/>
        <w:keepLines w:val="0"/>
        <w:pageBreakBefore w:val="0"/>
        <w:kinsoku/>
        <w:wordWrap/>
        <w:overflowPunct/>
        <w:topLinePunct w:val="0"/>
        <w:autoSpaceDE w:val="0"/>
        <w:autoSpaceDN w:val="0"/>
        <w:bidi w:val="0"/>
        <w:adjustRightInd/>
        <w:snapToGrid/>
        <w:spacing w:before="0" w:after="0" w:line="500" w:lineRule="exact"/>
        <w:ind w:left="0" w:right="0"/>
        <w:jc w:val="left"/>
        <w:textAlignment w:val="auto"/>
        <w:rPr>
          <w:rFonts w:hint="eastAsia" w:ascii="宋体" w:hAnsi="宋体" w:eastAsia="宋体" w:cs="宋体"/>
          <w:b w:val="0"/>
          <w:bCs/>
          <w:color w:val="000000"/>
          <w:spacing w:val="0"/>
          <w:kern w:val="2"/>
          <w:sz w:val="24"/>
          <w:szCs w:val="24"/>
          <w:u w:val="none"/>
          <w:lang w:val="en-US" w:eastAsia="zh-CN" w:bidi="ar"/>
        </w:rPr>
      </w:pPr>
      <w:r>
        <w:rPr>
          <w:rFonts w:hint="eastAsia" w:ascii="宋体" w:hAnsi="宋体" w:eastAsia="宋体" w:cs="宋体"/>
          <w:b w:val="0"/>
          <w:bCs/>
          <w:color w:val="000000"/>
          <w:spacing w:val="0"/>
          <w:kern w:val="2"/>
          <w:sz w:val="24"/>
          <w:szCs w:val="24"/>
          <w:u w:val="none"/>
          <w:lang w:val="en-US" w:eastAsia="zh-CN" w:bidi="ar"/>
        </w:rPr>
        <w:t xml:space="preserve">4、如果供应商不提供此详细分项报价将视为没有实质性响应磋商文件。 </w:t>
      </w:r>
    </w:p>
    <w:p>
      <w:pPr>
        <w:keepNext w:val="0"/>
        <w:keepLines w:val="0"/>
        <w:pageBreakBefore w:val="0"/>
        <w:kinsoku/>
        <w:wordWrap/>
        <w:overflowPunct/>
        <w:topLinePunct w:val="0"/>
        <w:autoSpaceDE w:val="0"/>
        <w:autoSpaceDN w:val="0"/>
        <w:bidi w:val="0"/>
        <w:adjustRightInd/>
        <w:snapToGrid/>
        <w:spacing w:before="0" w:after="0" w:line="500" w:lineRule="exact"/>
        <w:ind w:left="0" w:right="0"/>
        <w:jc w:val="left"/>
        <w:textAlignment w:val="auto"/>
        <w:rPr>
          <w:rFonts w:hint="eastAsia" w:ascii="宋体" w:hAnsi="宋体" w:eastAsia="宋体" w:cs="宋体"/>
          <w:b w:val="0"/>
          <w:bCs/>
          <w:color w:val="000000"/>
          <w:spacing w:val="0"/>
          <w:kern w:val="2"/>
          <w:sz w:val="24"/>
          <w:szCs w:val="24"/>
          <w:u w:val="none"/>
          <w:lang w:val="en-US" w:eastAsia="zh-CN" w:bidi="ar"/>
        </w:rPr>
      </w:pPr>
      <w:r>
        <w:rPr>
          <w:rFonts w:hint="eastAsia" w:ascii="宋体" w:hAnsi="宋体" w:eastAsia="宋体" w:cs="宋体"/>
          <w:b w:val="0"/>
          <w:bCs/>
          <w:color w:val="000000"/>
          <w:spacing w:val="0"/>
          <w:kern w:val="2"/>
          <w:sz w:val="24"/>
          <w:szCs w:val="24"/>
          <w:u w:val="none"/>
          <w:lang w:val="en-US" w:eastAsia="zh-CN" w:bidi="ar"/>
        </w:rPr>
        <w:t>注：非单一产品采购项目时，将在“货物需求一览表”中标明其核心产品，不标明核心产品的产品均被视为核心产品，多家供应商提供的核心产品品牌相同的，评审时将按《中华人民共和国政府采购法》及相关配套法律、法规的规定处理。</w:t>
      </w:r>
    </w:p>
    <w:p>
      <w:pPr>
        <w:keepNext w:val="0"/>
        <w:keepLines w:val="0"/>
        <w:pageBreakBefore w:val="0"/>
        <w:kinsoku/>
        <w:wordWrap/>
        <w:overflowPunct/>
        <w:topLinePunct w:val="0"/>
        <w:autoSpaceDE w:val="0"/>
        <w:autoSpaceDN w:val="0"/>
        <w:bidi w:val="0"/>
        <w:adjustRightInd/>
        <w:snapToGrid/>
        <w:spacing w:before="0" w:after="0" w:line="500" w:lineRule="exact"/>
        <w:ind w:left="0" w:right="0"/>
        <w:jc w:val="left"/>
        <w:textAlignment w:val="auto"/>
        <w:rPr>
          <w:rFonts w:hint="eastAsia" w:ascii="宋体" w:hAnsi="宋体" w:eastAsia="宋体" w:cs="宋体"/>
          <w:b w:val="0"/>
          <w:bCs/>
          <w:color w:val="000000"/>
          <w:spacing w:val="0"/>
          <w:kern w:val="2"/>
          <w:sz w:val="24"/>
          <w:szCs w:val="24"/>
          <w:u w:val="none"/>
          <w:lang w:val="en-US" w:eastAsia="zh-CN" w:bidi="ar"/>
        </w:rPr>
      </w:pPr>
      <w:r>
        <w:rPr>
          <w:rFonts w:hint="eastAsia" w:ascii="宋体" w:hAnsi="宋体" w:eastAsia="宋体" w:cs="宋体"/>
          <w:b w:val="0"/>
          <w:bCs/>
          <w:color w:val="000000"/>
          <w:spacing w:val="0"/>
          <w:kern w:val="2"/>
          <w:sz w:val="24"/>
          <w:szCs w:val="24"/>
          <w:u w:val="none"/>
          <w:lang w:val="en-US" w:eastAsia="zh-CN" w:bidi="ar"/>
        </w:rPr>
        <w:t>2.2采购项目交付或者实施的时间和地点</w:t>
      </w:r>
    </w:p>
    <w:p>
      <w:pPr>
        <w:keepNext w:val="0"/>
        <w:keepLines w:val="0"/>
        <w:pageBreakBefore w:val="0"/>
        <w:kinsoku/>
        <w:wordWrap/>
        <w:overflowPunct/>
        <w:topLinePunct w:val="0"/>
        <w:autoSpaceDE w:val="0"/>
        <w:autoSpaceDN w:val="0"/>
        <w:bidi w:val="0"/>
        <w:adjustRightInd/>
        <w:snapToGrid/>
        <w:spacing w:before="0" w:after="0" w:line="500" w:lineRule="exact"/>
        <w:ind w:left="0" w:right="0"/>
        <w:jc w:val="left"/>
        <w:textAlignment w:val="auto"/>
        <w:rPr>
          <w:rFonts w:hint="eastAsia" w:ascii="宋体" w:hAnsi="宋体" w:eastAsia="宋体" w:cs="宋体"/>
          <w:b w:val="0"/>
          <w:bCs/>
          <w:color w:val="000000"/>
          <w:spacing w:val="0"/>
          <w:kern w:val="2"/>
          <w:sz w:val="24"/>
          <w:szCs w:val="24"/>
          <w:highlight w:val="none"/>
          <w:u w:val="none"/>
          <w:lang w:val="en-US" w:eastAsia="zh-CN" w:bidi="ar"/>
        </w:rPr>
      </w:pPr>
      <w:r>
        <w:rPr>
          <w:rFonts w:hint="eastAsia" w:ascii="宋体" w:hAnsi="宋体" w:eastAsia="宋体" w:cs="宋体"/>
          <w:b w:val="0"/>
          <w:bCs/>
          <w:color w:val="000000"/>
          <w:spacing w:val="0"/>
          <w:kern w:val="2"/>
          <w:sz w:val="24"/>
          <w:szCs w:val="24"/>
          <w:highlight w:val="none"/>
          <w:u w:val="none"/>
          <w:lang w:val="en-US" w:eastAsia="zh-CN" w:bidi="ar"/>
        </w:rPr>
        <w:t>（1）交货地点及时间：</w:t>
      </w:r>
    </w:p>
    <w:p>
      <w:pPr>
        <w:keepNext w:val="0"/>
        <w:keepLines w:val="0"/>
        <w:pageBreakBefore w:val="0"/>
        <w:kinsoku/>
        <w:wordWrap/>
        <w:overflowPunct/>
        <w:topLinePunct w:val="0"/>
        <w:autoSpaceDE w:val="0"/>
        <w:autoSpaceDN w:val="0"/>
        <w:bidi w:val="0"/>
        <w:adjustRightInd/>
        <w:snapToGrid/>
        <w:spacing w:before="0" w:after="0" w:line="500" w:lineRule="exact"/>
        <w:ind w:left="0" w:right="0"/>
        <w:jc w:val="left"/>
        <w:textAlignment w:val="auto"/>
        <w:rPr>
          <w:rFonts w:hint="eastAsia" w:ascii="宋体" w:hAnsi="宋体" w:eastAsia="宋体" w:cs="宋体"/>
          <w:b w:val="0"/>
          <w:bCs/>
          <w:color w:val="000000"/>
          <w:spacing w:val="0"/>
          <w:kern w:val="2"/>
          <w:sz w:val="24"/>
          <w:szCs w:val="24"/>
          <w:highlight w:val="none"/>
          <w:u w:val="none"/>
          <w:lang w:val="en-US" w:eastAsia="zh-CN" w:bidi="ar"/>
        </w:rPr>
      </w:pPr>
      <w:r>
        <w:rPr>
          <w:rFonts w:hint="eastAsia" w:ascii="宋体" w:hAnsi="宋体" w:eastAsia="宋体" w:cs="宋体"/>
          <w:b w:val="0"/>
          <w:bCs/>
          <w:color w:val="000000"/>
          <w:spacing w:val="0"/>
          <w:kern w:val="2"/>
          <w:sz w:val="24"/>
          <w:szCs w:val="24"/>
          <w:highlight w:val="none"/>
          <w:u w:val="none"/>
          <w:lang w:val="en-US" w:eastAsia="zh-CN" w:bidi="ar"/>
        </w:rPr>
        <w:t xml:space="preserve">交货时间：接到甲方送货通知后，企业3天内将采购品种配送到指定地点，3次延期供货（不可抗力因素除外），终止配送合同。紧急情况下，使用方有权按照需求指定中标公司按照中标价格配送，紧急中药饮片6小时内送达。  </w:t>
      </w:r>
    </w:p>
    <w:p>
      <w:pPr>
        <w:keepNext w:val="0"/>
        <w:keepLines w:val="0"/>
        <w:pageBreakBefore w:val="0"/>
        <w:kinsoku/>
        <w:wordWrap/>
        <w:overflowPunct/>
        <w:topLinePunct w:val="0"/>
        <w:autoSpaceDE w:val="0"/>
        <w:autoSpaceDN w:val="0"/>
        <w:bidi w:val="0"/>
        <w:adjustRightInd/>
        <w:snapToGrid/>
        <w:spacing w:before="0" w:after="0" w:line="500" w:lineRule="exact"/>
        <w:ind w:left="0" w:right="0"/>
        <w:jc w:val="left"/>
        <w:textAlignment w:val="auto"/>
        <w:rPr>
          <w:rFonts w:hint="eastAsia" w:ascii="宋体" w:hAnsi="宋体" w:eastAsia="宋体" w:cs="宋体"/>
          <w:b w:val="0"/>
          <w:bCs/>
          <w:color w:val="000000"/>
          <w:spacing w:val="0"/>
          <w:kern w:val="2"/>
          <w:sz w:val="24"/>
          <w:szCs w:val="24"/>
          <w:highlight w:val="none"/>
          <w:u w:val="none"/>
          <w:lang w:val="en-US" w:eastAsia="zh-CN" w:bidi="ar"/>
        </w:rPr>
      </w:pPr>
      <w:r>
        <w:rPr>
          <w:rFonts w:hint="eastAsia" w:ascii="宋体" w:hAnsi="宋体" w:eastAsia="宋体" w:cs="宋体"/>
          <w:b w:val="0"/>
          <w:bCs/>
          <w:color w:val="000000"/>
          <w:spacing w:val="0"/>
          <w:kern w:val="2"/>
          <w:sz w:val="24"/>
          <w:szCs w:val="24"/>
          <w:highlight w:val="none"/>
          <w:u w:val="none"/>
          <w:lang w:val="en-US" w:eastAsia="zh-CN" w:bidi="ar"/>
        </w:rPr>
        <w:t>地 点: 每次计划必须送达使用方指定的场所，且配合使用方做好整理、清点、上架工作。</w:t>
      </w:r>
    </w:p>
    <w:p>
      <w:pPr>
        <w:keepNext w:val="0"/>
        <w:keepLines w:val="0"/>
        <w:pageBreakBefore w:val="0"/>
        <w:kinsoku/>
        <w:wordWrap/>
        <w:overflowPunct/>
        <w:topLinePunct w:val="0"/>
        <w:autoSpaceDE w:val="0"/>
        <w:autoSpaceDN w:val="0"/>
        <w:bidi w:val="0"/>
        <w:adjustRightInd/>
        <w:snapToGrid/>
        <w:spacing w:before="0" w:after="0" w:line="500" w:lineRule="exact"/>
        <w:ind w:left="0" w:right="0"/>
        <w:jc w:val="left"/>
        <w:textAlignment w:val="auto"/>
        <w:rPr>
          <w:rFonts w:hint="eastAsia" w:ascii="宋体" w:hAnsi="宋体" w:eastAsia="宋体" w:cs="宋体"/>
          <w:b w:val="0"/>
          <w:bCs/>
          <w:color w:val="000000"/>
          <w:spacing w:val="0"/>
          <w:kern w:val="2"/>
          <w:sz w:val="24"/>
          <w:szCs w:val="24"/>
          <w:highlight w:val="none"/>
          <w:u w:val="none"/>
          <w:lang w:val="en-US" w:eastAsia="zh-CN" w:bidi="ar"/>
        </w:rPr>
      </w:pPr>
      <w:r>
        <w:rPr>
          <w:rFonts w:hint="eastAsia" w:ascii="宋体" w:hAnsi="宋体" w:eastAsia="宋体" w:cs="宋体"/>
          <w:b w:val="0"/>
          <w:bCs/>
          <w:color w:val="000000"/>
          <w:spacing w:val="0"/>
          <w:kern w:val="2"/>
          <w:sz w:val="24"/>
          <w:szCs w:val="24"/>
          <w:highlight w:val="none"/>
          <w:u w:val="none"/>
          <w:lang w:val="en-US" w:eastAsia="zh-CN" w:bidi="ar"/>
        </w:rPr>
        <w:t>（2）合同履行期限：1年。</w:t>
      </w:r>
    </w:p>
    <w:p>
      <w:pPr>
        <w:keepNext w:val="0"/>
        <w:keepLines w:val="0"/>
        <w:pageBreakBefore w:val="0"/>
        <w:kinsoku/>
        <w:wordWrap/>
        <w:overflowPunct/>
        <w:topLinePunct w:val="0"/>
        <w:autoSpaceDE w:val="0"/>
        <w:autoSpaceDN w:val="0"/>
        <w:bidi w:val="0"/>
        <w:adjustRightInd/>
        <w:snapToGrid/>
        <w:spacing w:before="0" w:after="0" w:line="500" w:lineRule="exact"/>
        <w:ind w:left="0" w:right="0"/>
        <w:jc w:val="left"/>
        <w:textAlignment w:val="auto"/>
        <w:rPr>
          <w:rFonts w:hint="eastAsia" w:ascii="宋体" w:hAnsi="宋体" w:eastAsia="宋体" w:cs="宋体"/>
          <w:b w:val="0"/>
          <w:bCs/>
          <w:color w:val="000000"/>
          <w:spacing w:val="0"/>
          <w:kern w:val="2"/>
          <w:sz w:val="24"/>
          <w:szCs w:val="24"/>
          <w:highlight w:val="none"/>
          <w:u w:val="none"/>
          <w:lang w:val="en-US" w:eastAsia="zh-CN" w:bidi="ar"/>
        </w:rPr>
      </w:pPr>
      <w:r>
        <w:rPr>
          <w:rFonts w:hint="eastAsia" w:ascii="宋体" w:hAnsi="宋体" w:eastAsia="宋体" w:cs="宋体"/>
          <w:b w:val="0"/>
          <w:bCs/>
          <w:color w:val="000000"/>
          <w:spacing w:val="0"/>
          <w:kern w:val="2"/>
          <w:sz w:val="24"/>
          <w:szCs w:val="24"/>
          <w:highlight w:val="none"/>
          <w:u w:val="none"/>
          <w:lang w:val="en-US" w:eastAsia="zh-CN" w:bidi="ar"/>
        </w:rPr>
        <w:t>2.3 付款方式</w:t>
      </w:r>
    </w:p>
    <w:p>
      <w:pPr>
        <w:keepNext w:val="0"/>
        <w:keepLines w:val="0"/>
        <w:pageBreakBefore w:val="0"/>
        <w:kinsoku/>
        <w:wordWrap/>
        <w:overflowPunct/>
        <w:topLinePunct w:val="0"/>
        <w:autoSpaceDE w:val="0"/>
        <w:autoSpaceDN w:val="0"/>
        <w:bidi w:val="0"/>
        <w:adjustRightInd/>
        <w:snapToGrid/>
        <w:spacing w:before="0" w:after="0" w:line="500" w:lineRule="exact"/>
        <w:ind w:left="0" w:right="0"/>
        <w:jc w:val="left"/>
        <w:textAlignment w:val="auto"/>
        <w:rPr>
          <w:rFonts w:hint="eastAsia" w:ascii="宋体" w:hAnsi="宋体" w:eastAsia="宋体" w:cs="宋体"/>
          <w:b w:val="0"/>
          <w:bCs/>
          <w:color w:val="000000"/>
          <w:spacing w:val="0"/>
          <w:kern w:val="2"/>
          <w:sz w:val="24"/>
          <w:szCs w:val="24"/>
          <w:highlight w:val="none"/>
          <w:u w:val="none"/>
          <w:lang w:val="en-US" w:eastAsia="zh-CN" w:bidi="ar"/>
        </w:rPr>
      </w:pPr>
      <w:r>
        <w:rPr>
          <w:rFonts w:hint="eastAsia" w:ascii="宋体" w:hAnsi="宋体" w:eastAsia="宋体" w:cs="宋体"/>
          <w:b w:val="0"/>
          <w:bCs/>
          <w:color w:val="000000"/>
          <w:spacing w:val="0"/>
          <w:kern w:val="2"/>
          <w:sz w:val="24"/>
          <w:szCs w:val="24"/>
          <w:highlight w:val="none"/>
          <w:u w:val="none"/>
          <w:lang w:val="en-US" w:eastAsia="zh-CN" w:bidi="ar"/>
        </w:rPr>
        <w:t>2.3.1 合同期内中标人按照采购人采购计划，及时提供供货服务。每批次采购数量以采购人的采购计划为准。</w:t>
      </w:r>
    </w:p>
    <w:p>
      <w:pPr>
        <w:keepNext w:val="0"/>
        <w:keepLines w:val="0"/>
        <w:pageBreakBefore w:val="0"/>
        <w:kinsoku/>
        <w:wordWrap/>
        <w:overflowPunct/>
        <w:topLinePunct w:val="0"/>
        <w:autoSpaceDE w:val="0"/>
        <w:autoSpaceDN w:val="0"/>
        <w:bidi w:val="0"/>
        <w:adjustRightInd/>
        <w:snapToGrid/>
        <w:spacing w:before="0" w:after="0" w:line="500" w:lineRule="exact"/>
        <w:ind w:left="0" w:right="0"/>
        <w:jc w:val="left"/>
        <w:textAlignment w:val="auto"/>
        <w:rPr>
          <w:rFonts w:hint="eastAsia" w:ascii="宋体" w:hAnsi="宋体" w:eastAsia="宋体" w:cs="宋体"/>
          <w:b w:val="0"/>
          <w:bCs/>
          <w:color w:val="000000"/>
          <w:spacing w:val="0"/>
          <w:kern w:val="2"/>
          <w:sz w:val="24"/>
          <w:szCs w:val="24"/>
          <w:highlight w:val="none"/>
          <w:u w:val="none"/>
          <w:lang w:val="en-US" w:eastAsia="zh-CN" w:bidi="ar"/>
        </w:rPr>
      </w:pPr>
      <w:r>
        <w:rPr>
          <w:rFonts w:hint="eastAsia" w:ascii="宋体" w:hAnsi="宋体" w:eastAsia="宋体" w:cs="宋体"/>
          <w:b w:val="0"/>
          <w:bCs/>
          <w:color w:val="000000"/>
          <w:spacing w:val="0"/>
          <w:kern w:val="2"/>
          <w:sz w:val="24"/>
          <w:szCs w:val="24"/>
          <w:highlight w:val="none"/>
          <w:u w:val="none"/>
          <w:lang w:val="en-US" w:eastAsia="zh-CN" w:bidi="ar"/>
        </w:rPr>
        <w:t>（1）甲乙双方具体合同中约定。</w:t>
      </w:r>
    </w:p>
    <w:p>
      <w:pPr>
        <w:keepNext w:val="0"/>
        <w:keepLines w:val="0"/>
        <w:pageBreakBefore w:val="0"/>
        <w:kinsoku/>
        <w:wordWrap/>
        <w:overflowPunct/>
        <w:topLinePunct w:val="0"/>
        <w:autoSpaceDE w:val="0"/>
        <w:autoSpaceDN w:val="0"/>
        <w:bidi w:val="0"/>
        <w:adjustRightInd/>
        <w:snapToGrid/>
        <w:spacing w:before="0" w:after="0" w:line="500" w:lineRule="exact"/>
        <w:ind w:left="0" w:right="0"/>
        <w:jc w:val="left"/>
        <w:textAlignment w:val="auto"/>
        <w:rPr>
          <w:rFonts w:hint="eastAsia" w:ascii="宋体" w:hAnsi="宋体" w:eastAsia="宋体" w:cs="宋体"/>
          <w:b w:val="0"/>
          <w:bCs/>
          <w:color w:val="000000"/>
          <w:spacing w:val="0"/>
          <w:kern w:val="2"/>
          <w:sz w:val="24"/>
          <w:szCs w:val="24"/>
          <w:highlight w:val="none"/>
          <w:u w:val="none"/>
          <w:lang w:val="en-US" w:eastAsia="zh-CN" w:bidi="ar"/>
        </w:rPr>
      </w:pPr>
      <w:r>
        <w:rPr>
          <w:rFonts w:hint="eastAsia" w:ascii="宋体" w:hAnsi="宋体" w:eastAsia="宋体" w:cs="宋体"/>
          <w:b w:val="0"/>
          <w:bCs/>
          <w:color w:val="000000"/>
          <w:spacing w:val="0"/>
          <w:kern w:val="2"/>
          <w:sz w:val="24"/>
          <w:szCs w:val="24"/>
          <w:highlight w:val="none"/>
          <w:u w:val="none"/>
          <w:lang w:val="en-US" w:eastAsia="zh-CN" w:bidi="ar"/>
        </w:rPr>
        <w:t>（2）中标人须将每批次货物的送货清单及发票原件随货同行。</w:t>
      </w:r>
    </w:p>
    <w:p>
      <w:pPr>
        <w:keepNext w:val="0"/>
        <w:keepLines w:val="0"/>
        <w:pageBreakBefore w:val="0"/>
        <w:kinsoku/>
        <w:wordWrap/>
        <w:overflowPunct/>
        <w:topLinePunct w:val="0"/>
        <w:autoSpaceDE w:val="0"/>
        <w:autoSpaceDN w:val="0"/>
        <w:bidi w:val="0"/>
        <w:adjustRightInd/>
        <w:snapToGrid/>
        <w:spacing w:before="0" w:after="0" w:line="500" w:lineRule="exact"/>
        <w:ind w:left="0" w:right="0"/>
        <w:jc w:val="left"/>
        <w:textAlignment w:val="auto"/>
        <w:rPr>
          <w:rFonts w:hint="eastAsia" w:ascii="宋体" w:hAnsi="宋体" w:eastAsia="宋体" w:cs="宋体"/>
          <w:b w:val="0"/>
          <w:bCs/>
          <w:color w:val="000000"/>
          <w:spacing w:val="0"/>
          <w:kern w:val="2"/>
          <w:sz w:val="24"/>
          <w:szCs w:val="24"/>
          <w:highlight w:val="none"/>
          <w:u w:val="none"/>
          <w:lang w:val="en-US" w:eastAsia="zh-CN" w:bidi="ar"/>
        </w:rPr>
      </w:pPr>
      <w:r>
        <w:rPr>
          <w:rFonts w:hint="eastAsia" w:ascii="宋体" w:hAnsi="宋体" w:eastAsia="宋体" w:cs="宋体"/>
          <w:b w:val="0"/>
          <w:bCs/>
          <w:color w:val="000000"/>
          <w:spacing w:val="0"/>
          <w:kern w:val="2"/>
          <w:sz w:val="24"/>
          <w:szCs w:val="24"/>
          <w:highlight w:val="none"/>
          <w:u w:val="none"/>
          <w:lang w:val="en-US" w:eastAsia="zh-CN" w:bidi="ar"/>
        </w:rPr>
        <w:t>（3）中标人付款凭证：⑴采购合同；⑵送货清单；⑶发票。</w:t>
      </w:r>
    </w:p>
    <w:p>
      <w:pPr>
        <w:keepNext w:val="0"/>
        <w:keepLines w:val="0"/>
        <w:pageBreakBefore w:val="0"/>
        <w:kinsoku/>
        <w:wordWrap/>
        <w:overflowPunct/>
        <w:topLinePunct w:val="0"/>
        <w:autoSpaceDE w:val="0"/>
        <w:autoSpaceDN w:val="0"/>
        <w:bidi w:val="0"/>
        <w:adjustRightInd/>
        <w:snapToGrid/>
        <w:spacing w:before="0" w:after="0" w:line="500" w:lineRule="exact"/>
        <w:ind w:left="0" w:right="0"/>
        <w:jc w:val="left"/>
        <w:textAlignment w:val="auto"/>
        <w:rPr>
          <w:rFonts w:hint="eastAsia" w:ascii="宋体" w:hAnsi="宋体" w:eastAsia="宋体" w:cs="宋体"/>
          <w:b w:val="0"/>
          <w:bCs/>
          <w:color w:val="000000"/>
          <w:spacing w:val="0"/>
          <w:kern w:val="2"/>
          <w:sz w:val="24"/>
          <w:szCs w:val="24"/>
          <w:u w:val="none"/>
          <w:lang w:val="en-US" w:eastAsia="zh-CN" w:bidi="ar"/>
        </w:rPr>
      </w:pPr>
      <w:r>
        <w:rPr>
          <w:rFonts w:hint="eastAsia" w:ascii="宋体" w:hAnsi="宋体" w:eastAsia="宋体" w:cs="宋体"/>
          <w:b w:val="0"/>
          <w:bCs/>
          <w:color w:val="000000"/>
          <w:spacing w:val="0"/>
          <w:kern w:val="2"/>
          <w:sz w:val="24"/>
          <w:szCs w:val="24"/>
          <w:highlight w:val="none"/>
          <w:u w:val="none"/>
          <w:lang w:val="en-US" w:eastAsia="zh-CN" w:bidi="ar"/>
        </w:rPr>
        <w:t>2.3.2 报价要求：投标报价包括但不限于产品价格、运输、装卸搬运</w:t>
      </w:r>
      <w:r>
        <w:rPr>
          <w:rFonts w:hint="eastAsia" w:ascii="宋体" w:hAnsi="宋体" w:eastAsia="宋体" w:cs="宋体"/>
          <w:b w:val="0"/>
          <w:bCs/>
          <w:color w:val="000000"/>
          <w:spacing w:val="0"/>
          <w:kern w:val="2"/>
          <w:sz w:val="24"/>
          <w:szCs w:val="24"/>
          <w:u w:val="none"/>
          <w:lang w:val="en-US" w:eastAsia="zh-CN" w:bidi="ar"/>
        </w:rPr>
        <w:t>、质量检测、售后服务、保险、税金等所有完成本项目的合理费用。</w:t>
      </w:r>
    </w:p>
    <w:p>
      <w:pPr>
        <w:keepNext w:val="0"/>
        <w:keepLines w:val="0"/>
        <w:pageBreakBefore w:val="0"/>
        <w:kinsoku/>
        <w:wordWrap/>
        <w:overflowPunct/>
        <w:topLinePunct w:val="0"/>
        <w:autoSpaceDE w:val="0"/>
        <w:autoSpaceDN w:val="0"/>
        <w:bidi w:val="0"/>
        <w:adjustRightInd/>
        <w:snapToGrid/>
        <w:spacing w:before="0" w:after="0" w:line="500" w:lineRule="exact"/>
        <w:ind w:left="0" w:right="0"/>
        <w:jc w:val="left"/>
        <w:textAlignment w:val="auto"/>
        <w:rPr>
          <w:rFonts w:hint="eastAsia" w:ascii="宋体" w:hAnsi="宋体" w:eastAsia="宋体" w:cs="宋体"/>
          <w:b w:val="0"/>
          <w:bCs/>
          <w:color w:val="000000"/>
          <w:spacing w:val="0"/>
          <w:kern w:val="2"/>
          <w:sz w:val="24"/>
          <w:szCs w:val="24"/>
          <w:u w:val="none"/>
          <w:lang w:val="en-US" w:eastAsia="zh-CN" w:bidi="ar"/>
        </w:rPr>
      </w:pPr>
      <w:r>
        <w:rPr>
          <w:rFonts w:hint="eastAsia" w:ascii="宋体" w:hAnsi="宋体" w:eastAsia="宋体" w:cs="宋体"/>
          <w:b w:val="0"/>
          <w:bCs/>
          <w:color w:val="000000"/>
          <w:spacing w:val="0"/>
          <w:kern w:val="2"/>
          <w:sz w:val="24"/>
          <w:szCs w:val="24"/>
          <w:u w:val="none"/>
          <w:lang w:val="en-US" w:eastAsia="zh-CN" w:bidi="ar"/>
        </w:rPr>
        <w:t>2.4、产品要求：</w:t>
      </w:r>
    </w:p>
    <w:p>
      <w:pPr>
        <w:keepNext w:val="0"/>
        <w:keepLines w:val="0"/>
        <w:pageBreakBefore w:val="0"/>
        <w:kinsoku/>
        <w:wordWrap/>
        <w:overflowPunct/>
        <w:topLinePunct w:val="0"/>
        <w:autoSpaceDE w:val="0"/>
        <w:autoSpaceDN w:val="0"/>
        <w:bidi w:val="0"/>
        <w:adjustRightInd/>
        <w:snapToGrid/>
        <w:spacing w:before="0" w:after="0" w:line="500" w:lineRule="exact"/>
        <w:ind w:left="0" w:right="0"/>
        <w:jc w:val="left"/>
        <w:textAlignment w:val="auto"/>
        <w:rPr>
          <w:rFonts w:hint="eastAsia" w:ascii="宋体" w:hAnsi="宋体" w:eastAsia="宋体" w:cs="宋体"/>
          <w:b w:val="0"/>
          <w:bCs/>
          <w:color w:val="000000"/>
          <w:spacing w:val="0"/>
          <w:kern w:val="2"/>
          <w:sz w:val="24"/>
          <w:szCs w:val="24"/>
          <w:u w:val="none"/>
          <w:lang w:val="en-US" w:eastAsia="zh-CN" w:bidi="ar"/>
        </w:rPr>
      </w:pPr>
      <w:r>
        <w:rPr>
          <w:rFonts w:hint="eastAsia" w:ascii="宋体" w:hAnsi="宋体" w:eastAsia="宋体" w:cs="宋体"/>
          <w:b w:val="0"/>
          <w:bCs/>
          <w:color w:val="000000"/>
          <w:spacing w:val="0"/>
          <w:kern w:val="2"/>
          <w:sz w:val="24"/>
          <w:szCs w:val="24"/>
          <w:u w:val="none"/>
          <w:lang w:val="en-US" w:eastAsia="zh-CN" w:bidi="ar"/>
        </w:rPr>
        <w:t>2.4.1、产品对应的生产企业有药品生产许可证，且在效期内，生产范围须符合中药材、特殊管理中药材生产要求。</w:t>
      </w:r>
    </w:p>
    <w:p>
      <w:pPr>
        <w:keepNext w:val="0"/>
        <w:keepLines w:val="0"/>
        <w:pageBreakBefore w:val="0"/>
        <w:kinsoku/>
        <w:wordWrap/>
        <w:overflowPunct/>
        <w:topLinePunct w:val="0"/>
        <w:autoSpaceDE w:val="0"/>
        <w:autoSpaceDN w:val="0"/>
        <w:bidi w:val="0"/>
        <w:adjustRightInd/>
        <w:snapToGrid/>
        <w:spacing w:before="0" w:after="0" w:line="500" w:lineRule="exact"/>
        <w:ind w:left="0" w:right="0"/>
        <w:jc w:val="left"/>
        <w:textAlignment w:val="auto"/>
        <w:rPr>
          <w:rFonts w:hint="eastAsia" w:ascii="宋体" w:hAnsi="宋体" w:eastAsia="宋体" w:cs="宋体"/>
          <w:b w:val="0"/>
          <w:bCs/>
          <w:color w:val="000000"/>
          <w:spacing w:val="0"/>
          <w:kern w:val="2"/>
          <w:sz w:val="24"/>
          <w:szCs w:val="24"/>
          <w:u w:val="none"/>
          <w:lang w:val="en-US" w:eastAsia="zh-CN" w:bidi="ar"/>
        </w:rPr>
      </w:pPr>
      <w:r>
        <w:rPr>
          <w:rFonts w:hint="eastAsia" w:ascii="宋体" w:hAnsi="宋体" w:eastAsia="宋体" w:cs="宋体"/>
          <w:b w:val="0"/>
          <w:bCs/>
          <w:color w:val="000000"/>
          <w:spacing w:val="0"/>
          <w:kern w:val="2"/>
          <w:sz w:val="24"/>
          <w:szCs w:val="24"/>
          <w:u w:val="none"/>
          <w:lang w:val="en-US" w:eastAsia="zh-CN" w:bidi="ar"/>
        </w:rPr>
        <w:t>2.4.2、产品包装规则、标识统一（有名称、规格、产地、生产日期或批号、有效期、生产厂家等）。</w:t>
      </w:r>
    </w:p>
    <w:p>
      <w:pPr>
        <w:spacing w:line="360" w:lineRule="auto"/>
        <w:rPr>
          <w:rFonts w:hint="eastAsia" w:ascii="宋体" w:hAnsi="宋体" w:eastAsia="宋体" w:cs="宋体"/>
          <w:b w:val="0"/>
          <w:bCs/>
          <w:color w:val="000000"/>
          <w:spacing w:val="0"/>
          <w:kern w:val="2"/>
          <w:sz w:val="24"/>
          <w:szCs w:val="24"/>
          <w:u w:val="none"/>
          <w:lang w:val="en-US" w:eastAsia="zh-CN" w:bidi="ar"/>
        </w:rPr>
      </w:pPr>
      <w:r>
        <w:rPr>
          <w:rFonts w:hint="eastAsia" w:ascii="宋体" w:hAnsi="宋体" w:eastAsia="宋体" w:cs="宋体"/>
          <w:b w:val="0"/>
          <w:bCs/>
          <w:color w:val="000000"/>
          <w:spacing w:val="0"/>
          <w:kern w:val="2"/>
          <w:sz w:val="24"/>
          <w:szCs w:val="24"/>
          <w:u w:val="none"/>
          <w:lang w:val="en-US" w:eastAsia="zh-CN" w:bidi="ar"/>
        </w:rPr>
        <w:t>2.4.3、每次送货须提供该产品的质检报告单。</w:t>
      </w:r>
    </w:p>
    <w:p>
      <w:pPr>
        <w:spacing w:line="360" w:lineRule="auto"/>
        <w:rPr>
          <w:rFonts w:hint="eastAsia" w:ascii="宋体" w:hAnsi="宋体" w:eastAsia="宋体" w:cs="宋体"/>
          <w:color w:val="auto"/>
          <w:sz w:val="24"/>
          <w:szCs w:val="24"/>
          <w:highlight w:val="none"/>
        </w:rPr>
      </w:pPr>
      <w:r>
        <w:rPr>
          <w:rFonts w:hint="eastAsia" w:ascii="宋体" w:hAnsi="宋体" w:eastAsia="宋体" w:cs="宋体"/>
          <w:b w:val="0"/>
          <w:bCs/>
          <w:color w:val="000000"/>
          <w:spacing w:val="0"/>
          <w:kern w:val="2"/>
          <w:sz w:val="24"/>
          <w:szCs w:val="24"/>
          <w:u w:val="none"/>
          <w:lang w:val="en-US" w:eastAsia="zh-CN" w:bidi="ar"/>
        </w:rPr>
        <w:t>2.5、</w:t>
      </w:r>
      <w:r>
        <w:rPr>
          <w:rFonts w:hint="eastAsia" w:ascii="宋体" w:hAnsi="宋体" w:eastAsia="宋体" w:cs="宋体"/>
          <w:color w:val="auto"/>
          <w:sz w:val="24"/>
          <w:szCs w:val="24"/>
          <w:highlight w:val="none"/>
        </w:rPr>
        <w:t>服务保障：</w:t>
      </w:r>
    </w:p>
    <w:p>
      <w:pPr>
        <w:spacing w:line="360" w:lineRule="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2.5、1、</w:t>
      </w:r>
      <w:r>
        <w:rPr>
          <w:rFonts w:hint="eastAsia" w:ascii="宋体" w:hAnsi="宋体" w:eastAsia="宋体" w:cs="宋体"/>
          <w:color w:val="auto"/>
          <w:sz w:val="24"/>
          <w:szCs w:val="24"/>
          <w:highlight w:val="none"/>
        </w:rPr>
        <w:t>人员要求：投标人需配备符合医院</w:t>
      </w:r>
      <w:r>
        <w:rPr>
          <w:rFonts w:hint="eastAsia" w:ascii="宋体" w:hAnsi="宋体" w:eastAsia="宋体" w:cs="宋体"/>
          <w:color w:val="auto"/>
          <w:sz w:val="24"/>
          <w:szCs w:val="24"/>
          <w:highlight w:val="none"/>
          <w:lang w:eastAsia="zh-CN"/>
        </w:rPr>
        <w:t>相应要求的人员，人员数量符合我院要求。</w:t>
      </w:r>
    </w:p>
    <w:p>
      <w:pPr>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2.5.2、</w:t>
      </w:r>
      <w:r>
        <w:rPr>
          <w:rFonts w:hint="eastAsia" w:ascii="宋体" w:hAnsi="宋体" w:eastAsia="宋体" w:cs="宋体"/>
          <w:color w:val="auto"/>
          <w:sz w:val="24"/>
          <w:szCs w:val="24"/>
          <w:highlight w:val="none"/>
        </w:rPr>
        <w:t>仓储配送要求：投标人须具备实现“零库存”的物流配送能力，</w:t>
      </w:r>
      <w:r>
        <w:rPr>
          <w:rFonts w:hint="eastAsia" w:ascii="宋体" w:hAnsi="宋体" w:eastAsia="宋体" w:cs="宋体"/>
          <w:color w:val="auto"/>
          <w:sz w:val="24"/>
          <w:szCs w:val="24"/>
          <w:highlight w:val="none"/>
          <w:lang w:eastAsia="zh-CN"/>
        </w:rPr>
        <w:t>物流配送能力强，</w:t>
      </w:r>
      <w:r>
        <w:rPr>
          <w:rFonts w:hint="eastAsia" w:ascii="宋体" w:hAnsi="宋体" w:eastAsia="宋体" w:cs="宋体"/>
          <w:color w:val="auto"/>
          <w:sz w:val="24"/>
          <w:szCs w:val="24"/>
          <w:highlight w:val="none"/>
        </w:rPr>
        <w:t>能够提供快速的售后服务响应，到达现场服务时间应能够满足日常调剂需求。</w:t>
      </w:r>
    </w:p>
    <w:p>
      <w:pPr>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2.5.3、投标人必须保证药品齐全，不得以任何借口（如无货、采购量少等）不执行医院的采购计划,投标人必须保障产品齐全，按合同约定的中药饮片品种、规格等级、数量、价格、供货方式等供货，不得以任何借口（如无货，采购量少等）不执行采购人的采购计划从而影响采购方的临床用药。如确遇清单中某些产品无法供货或生产企业断货，须提前告知采购人，否则采购人有权取消中标人的供货资格。（投标人提供《承诺函》格式自拟）。</w:t>
      </w:r>
    </w:p>
    <w:p>
      <w:pPr>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2.5.4、投标人有义务向医院相关人员提供必要的产品知识的培训、经验交流、学术支持，并提供必要的宣传资料、学术材料等物料支持。</w:t>
      </w:r>
    </w:p>
    <w:p>
      <w:pPr>
        <w:keepNext w:val="0"/>
        <w:keepLines w:val="0"/>
        <w:pageBreakBefore w:val="0"/>
        <w:kinsoku/>
        <w:wordWrap/>
        <w:overflowPunct/>
        <w:topLinePunct w:val="0"/>
        <w:autoSpaceDE w:val="0"/>
        <w:autoSpaceDN w:val="0"/>
        <w:bidi w:val="0"/>
        <w:adjustRightInd/>
        <w:snapToGrid/>
        <w:spacing w:before="0" w:after="0" w:line="500" w:lineRule="exact"/>
        <w:ind w:left="0" w:right="0"/>
        <w:jc w:val="left"/>
        <w:textAlignment w:val="auto"/>
        <w:rPr>
          <w:rFonts w:hint="eastAsia" w:ascii="宋体" w:hAnsi="宋体" w:eastAsia="宋体" w:cs="宋体"/>
          <w:b w:val="0"/>
          <w:bCs/>
          <w:color w:val="000000"/>
          <w:spacing w:val="0"/>
          <w:kern w:val="2"/>
          <w:sz w:val="24"/>
          <w:szCs w:val="24"/>
          <w:u w:val="none"/>
          <w:lang w:val="en-US" w:eastAsia="zh-CN" w:bidi="ar"/>
        </w:rPr>
      </w:pPr>
      <w:r>
        <w:rPr>
          <w:rFonts w:hint="eastAsia" w:ascii="宋体" w:hAnsi="宋体" w:eastAsia="宋体" w:cs="宋体"/>
          <w:color w:val="auto"/>
          <w:sz w:val="24"/>
          <w:szCs w:val="24"/>
          <w:highlight w:val="none"/>
          <w:lang w:val="en-US" w:eastAsia="zh-CN"/>
        </w:rPr>
        <w:t>2.5.5、盘点：投标人每年定期协助中药房实地盘点协议品种库存，盘点亏损为调配设备及人员操作正常损耗范围内的由投标公司承担。</w:t>
      </w:r>
    </w:p>
    <w:p>
      <w:pPr>
        <w:keepNext w:val="0"/>
        <w:keepLines w:val="0"/>
        <w:pageBreakBefore w:val="0"/>
        <w:numPr>
          <w:ilvl w:val="0"/>
          <w:numId w:val="11"/>
        </w:numPr>
        <w:kinsoku/>
        <w:wordWrap/>
        <w:overflowPunct/>
        <w:topLinePunct w:val="0"/>
        <w:autoSpaceDE w:val="0"/>
        <w:autoSpaceDN w:val="0"/>
        <w:bidi w:val="0"/>
        <w:adjustRightInd/>
        <w:snapToGrid/>
        <w:spacing w:before="0" w:after="0" w:line="500" w:lineRule="exact"/>
        <w:ind w:left="0" w:right="0"/>
        <w:jc w:val="left"/>
        <w:textAlignment w:val="auto"/>
        <w:outlineLvl w:val="1"/>
        <w:rPr>
          <w:rFonts w:hint="eastAsia" w:ascii="宋体" w:hAnsi="宋体" w:eastAsia="宋体" w:cs="宋体"/>
          <w:b/>
          <w:bCs w:val="0"/>
          <w:color w:val="000000"/>
          <w:spacing w:val="0"/>
          <w:kern w:val="2"/>
          <w:sz w:val="24"/>
          <w:szCs w:val="24"/>
          <w:u w:val="none"/>
          <w:lang w:val="en-US" w:eastAsia="zh-CN" w:bidi="ar"/>
        </w:rPr>
      </w:pPr>
      <w:bookmarkStart w:id="29" w:name="_Toc22084"/>
      <w:r>
        <w:rPr>
          <w:rFonts w:hint="eastAsia" w:ascii="宋体" w:hAnsi="宋体" w:eastAsia="宋体" w:cs="宋体"/>
          <w:b/>
          <w:bCs w:val="0"/>
          <w:color w:val="000000"/>
          <w:spacing w:val="0"/>
          <w:kern w:val="2"/>
          <w:sz w:val="24"/>
          <w:szCs w:val="24"/>
          <w:u w:val="none"/>
          <w:lang w:val="en-US" w:eastAsia="zh-CN" w:bidi="ar"/>
        </w:rPr>
        <w:t>服务标准及要求</w:t>
      </w:r>
      <w:bookmarkEnd w:id="29"/>
      <w:r>
        <w:rPr>
          <w:rFonts w:hint="eastAsia" w:ascii="宋体" w:hAnsi="宋体" w:eastAsia="宋体" w:cs="宋体"/>
          <w:b/>
          <w:bCs w:val="0"/>
          <w:color w:val="000000"/>
          <w:spacing w:val="0"/>
          <w:kern w:val="2"/>
          <w:sz w:val="24"/>
          <w:szCs w:val="24"/>
          <w:u w:val="none"/>
          <w:lang w:val="en-US" w:eastAsia="zh-CN" w:bidi="ar"/>
        </w:rPr>
        <w:t xml:space="preserve"> </w:t>
      </w:r>
    </w:p>
    <w:p>
      <w:pPr>
        <w:keepNext w:val="0"/>
        <w:keepLines w:val="0"/>
        <w:pageBreakBefore w:val="0"/>
        <w:kinsoku/>
        <w:wordWrap/>
        <w:overflowPunct/>
        <w:topLinePunct w:val="0"/>
        <w:autoSpaceDE w:val="0"/>
        <w:autoSpaceDN w:val="0"/>
        <w:bidi w:val="0"/>
        <w:adjustRightInd/>
        <w:snapToGrid/>
        <w:spacing w:before="0" w:after="0" w:line="500" w:lineRule="exact"/>
        <w:ind w:left="0" w:right="0"/>
        <w:jc w:val="left"/>
        <w:textAlignment w:val="auto"/>
        <w:rPr>
          <w:rFonts w:hint="eastAsia" w:ascii="宋体" w:hAnsi="宋体" w:eastAsia="宋体" w:cs="宋体"/>
          <w:b w:val="0"/>
          <w:bCs/>
          <w:color w:val="0000FF"/>
          <w:spacing w:val="0"/>
          <w:kern w:val="2"/>
          <w:sz w:val="24"/>
          <w:szCs w:val="24"/>
          <w:u w:val="none"/>
          <w:lang w:val="en-US" w:eastAsia="zh-CN" w:bidi="ar"/>
        </w:rPr>
      </w:pPr>
      <w:r>
        <w:rPr>
          <w:rFonts w:hint="eastAsia" w:ascii="宋体" w:hAnsi="宋体" w:eastAsia="宋体" w:cs="宋体"/>
          <w:b w:val="0"/>
          <w:bCs/>
          <w:color w:val="auto"/>
          <w:spacing w:val="0"/>
          <w:kern w:val="2"/>
          <w:sz w:val="24"/>
          <w:szCs w:val="24"/>
          <w:u w:val="none"/>
          <w:lang w:val="en-US" w:eastAsia="zh-CN" w:bidi="ar"/>
        </w:rPr>
        <w:t>2.1供应商应具有履行合同所必须的专业资格、供应和运输能力，按医院下达采购计划的品种、规格和数量，提供合格药品，</w:t>
      </w:r>
      <w:r>
        <w:rPr>
          <w:rFonts w:hint="eastAsia" w:ascii="宋体" w:hAnsi="宋体" w:eastAsia="宋体" w:cs="宋体"/>
          <w:b w:val="0"/>
          <w:bCs/>
          <w:color w:val="0000FF"/>
          <w:spacing w:val="0"/>
          <w:kern w:val="2"/>
          <w:sz w:val="24"/>
          <w:szCs w:val="24"/>
          <w:u w:val="none"/>
          <w:lang w:val="en-US" w:eastAsia="zh-CN" w:bidi="ar"/>
        </w:rPr>
        <w:t>急需药品</w:t>
      </w:r>
      <w:r>
        <w:rPr>
          <w:rFonts w:hint="eastAsia" w:ascii="宋体" w:hAnsi="宋体" w:eastAsia="宋体" w:cs="宋体"/>
          <w:b w:val="0"/>
          <w:bCs/>
          <w:color w:val="0000FF"/>
          <w:spacing w:val="0"/>
          <w:kern w:val="2"/>
          <w:sz w:val="24"/>
          <w:szCs w:val="24"/>
          <w:u w:val="single"/>
          <w:lang w:val="en-US" w:eastAsia="zh-CN" w:bidi="ar"/>
        </w:rPr>
        <w:t xml:space="preserve">  6 </w:t>
      </w:r>
      <w:r>
        <w:rPr>
          <w:rFonts w:hint="eastAsia" w:ascii="宋体" w:hAnsi="宋体" w:eastAsia="宋体" w:cs="宋体"/>
          <w:b w:val="0"/>
          <w:bCs/>
          <w:color w:val="0000FF"/>
          <w:spacing w:val="0"/>
          <w:kern w:val="2"/>
          <w:sz w:val="24"/>
          <w:szCs w:val="24"/>
          <w:u w:val="none"/>
          <w:lang w:val="en-US" w:eastAsia="zh-CN" w:bidi="ar"/>
        </w:rPr>
        <w:t>小时配送到位，一般药品的配送，疆内供货商不超过</w:t>
      </w:r>
      <w:r>
        <w:rPr>
          <w:rFonts w:hint="eastAsia" w:ascii="宋体" w:hAnsi="宋体" w:eastAsia="宋体" w:cs="宋体"/>
          <w:b w:val="0"/>
          <w:bCs/>
          <w:color w:val="0000FF"/>
          <w:spacing w:val="0"/>
          <w:kern w:val="2"/>
          <w:sz w:val="24"/>
          <w:szCs w:val="24"/>
          <w:u w:val="single"/>
          <w:lang w:val="en-US" w:eastAsia="zh-CN" w:bidi="ar"/>
        </w:rPr>
        <w:t xml:space="preserve">  1  </w:t>
      </w:r>
      <w:r>
        <w:rPr>
          <w:rFonts w:hint="eastAsia" w:ascii="宋体" w:hAnsi="宋体" w:eastAsia="宋体" w:cs="宋体"/>
          <w:b w:val="0"/>
          <w:bCs/>
          <w:color w:val="0000FF"/>
          <w:spacing w:val="0"/>
          <w:kern w:val="2"/>
          <w:sz w:val="24"/>
          <w:szCs w:val="24"/>
          <w:u w:val="none"/>
          <w:lang w:val="en-US" w:eastAsia="zh-CN" w:bidi="ar"/>
        </w:rPr>
        <w:t>天，疆外供货商最长不超过</w:t>
      </w:r>
      <w:r>
        <w:rPr>
          <w:rFonts w:hint="eastAsia" w:ascii="宋体" w:hAnsi="宋体" w:eastAsia="宋体" w:cs="宋体"/>
          <w:b w:val="0"/>
          <w:bCs/>
          <w:color w:val="0000FF"/>
          <w:spacing w:val="0"/>
          <w:kern w:val="2"/>
          <w:sz w:val="24"/>
          <w:szCs w:val="24"/>
          <w:u w:val="single"/>
          <w:lang w:val="en-US" w:eastAsia="zh-CN" w:bidi="ar"/>
        </w:rPr>
        <w:t xml:space="preserve">  5  </w:t>
      </w:r>
      <w:r>
        <w:rPr>
          <w:rFonts w:hint="eastAsia" w:ascii="宋体" w:hAnsi="宋体" w:eastAsia="宋体" w:cs="宋体"/>
          <w:b w:val="0"/>
          <w:bCs/>
          <w:color w:val="0000FF"/>
          <w:spacing w:val="0"/>
          <w:kern w:val="2"/>
          <w:sz w:val="24"/>
          <w:szCs w:val="24"/>
          <w:u w:val="none"/>
          <w:lang w:val="en-US" w:eastAsia="zh-CN" w:bidi="ar"/>
        </w:rPr>
        <w:t xml:space="preserve">天，节假日照常配送，供货方未能按订单所规定的时间交货，医院有权选择取消订单并从其他厂家购进。 </w:t>
      </w:r>
    </w:p>
    <w:p>
      <w:pPr>
        <w:keepNext w:val="0"/>
        <w:keepLines w:val="0"/>
        <w:pageBreakBefore w:val="0"/>
        <w:kinsoku/>
        <w:wordWrap/>
        <w:overflowPunct/>
        <w:topLinePunct w:val="0"/>
        <w:autoSpaceDE w:val="0"/>
        <w:autoSpaceDN w:val="0"/>
        <w:bidi w:val="0"/>
        <w:adjustRightInd/>
        <w:snapToGrid/>
        <w:spacing w:before="0" w:after="0" w:line="500" w:lineRule="exact"/>
        <w:ind w:left="0" w:right="0"/>
        <w:jc w:val="left"/>
        <w:textAlignment w:val="auto"/>
        <w:rPr>
          <w:rFonts w:hint="eastAsia" w:ascii="宋体" w:hAnsi="宋体" w:eastAsia="宋体" w:cs="宋体"/>
          <w:b w:val="0"/>
          <w:bCs/>
          <w:color w:val="000000"/>
          <w:spacing w:val="0"/>
          <w:kern w:val="2"/>
          <w:sz w:val="24"/>
          <w:szCs w:val="24"/>
          <w:u w:val="none"/>
          <w:lang w:val="en-US" w:eastAsia="zh-CN" w:bidi="ar"/>
        </w:rPr>
      </w:pPr>
      <w:r>
        <w:rPr>
          <w:rFonts w:hint="eastAsia" w:ascii="宋体" w:hAnsi="宋体" w:eastAsia="宋体" w:cs="宋体"/>
          <w:b w:val="0"/>
          <w:bCs/>
          <w:color w:val="000000"/>
          <w:spacing w:val="0"/>
          <w:kern w:val="2"/>
          <w:sz w:val="24"/>
          <w:szCs w:val="24"/>
          <w:u w:val="none"/>
          <w:lang w:val="en-US" w:eastAsia="zh-CN" w:bidi="ar"/>
        </w:rPr>
        <w:t>2.2供应商（中药饮片生产或经营企业）应具有保障药品质量安全的仓储条件、有相应资质的专业技术人员；应有标本室或留样室，质检设施完备并有应急预案和售后服务方案等。</w:t>
      </w:r>
    </w:p>
    <w:p>
      <w:pPr>
        <w:keepNext w:val="0"/>
        <w:keepLines w:val="0"/>
        <w:pageBreakBefore w:val="0"/>
        <w:kinsoku/>
        <w:wordWrap/>
        <w:overflowPunct/>
        <w:topLinePunct w:val="0"/>
        <w:autoSpaceDE w:val="0"/>
        <w:autoSpaceDN w:val="0"/>
        <w:bidi w:val="0"/>
        <w:adjustRightInd/>
        <w:snapToGrid/>
        <w:spacing w:before="0" w:after="0" w:line="500" w:lineRule="exact"/>
        <w:ind w:left="0" w:right="0"/>
        <w:jc w:val="left"/>
        <w:textAlignment w:val="auto"/>
        <w:rPr>
          <w:rFonts w:hint="eastAsia" w:ascii="宋体" w:hAnsi="宋体" w:eastAsia="宋体" w:cs="宋体"/>
          <w:b w:val="0"/>
          <w:bCs/>
          <w:color w:val="000000"/>
          <w:spacing w:val="0"/>
          <w:kern w:val="2"/>
          <w:sz w:val="24"/>
          <w:szCs w:val="24"/>
          <w:u w:val="none"/>
          <w:lang w:val="en-US" w:eastAsia="zh-CN" w:bidi="ar"/>
        </w:rPr>
      </w:pPr>
      <w:r>
        <w:rPr>
          <w:rFonts w:hint="eastAsia" w:ascii="宋体" w:hAnsi="宋体" w:eastAsia="宋体" w:cs="宋体"/>
          <w:b w:val="0"/>
          <w:bCs/>
          <w:color w:val="000000"/>
          <w:spacing w:val="0"/>
          <w:kern w:val="2"/>
          <w:sz w:val="24"/>
          <w:szCs w:val="24"/>
          <w:u w:val="none"/>
          <w:lang w:val="en-US" w:eastAsia="zh-CN" w:bidi="ar"/>
        </w:rPr>
        <w:t>2.3供应商必须保证所供应的中药饮片符合《中华人民共和国药典》（2020年版）、《全国中药炮制规范》及《新疆维吾尔自治区中药维吾尔药饮片炮制规范》（2020年版）等相关法定质量标准，能满足本院临床的用药习惯，每批药品需提供质量检验报告单并和医院签订质量保证协议。投标目录参数只作为参考，但所投产品参数不得低于上述要求。</w:t>
      </w:r>
    </w:p>
    <w:p>
      <w:pPr>
        <w:keepNext w:val="0"/>
        <w:keepLines w:val="0"/>
        <w:pageBreakBefore w:val="0"/>
        <w:kinsoku/>
        <w:wordWrap/>
        <w:overflowPunct/>
        <w:topLinePunct w:val="0"/>
        <w:autoSpaceDE w:val="0"/>
        <w:autoSpaceDN w:val="0"/>
        <w:bidi w:val="0"/>
        <w:adjustRightInd/>
        <w:snapToGrid/>
        <w:spacing w:before="0" w:after="0" w:line="500" w:lineRule="exact"/>
        <w:ind w:left="0" w:right="0"/>
        <w:jc w:val="left"/>
        <w:textAlignment w:val="auto"/>
        <w:rPr>
          <w:rFonts w:hint="eastAsia" w:ascii="宋体" w:hAnsi="宋体" w:eastAsia="宋体" w:cs="宋体"/>
          <w:b w:val="0"/>
          <w:bCs/>
          <w:color w:val="000000"/>
          <w:spacing w:val="0"/>
          <w:kern w:val="2"/>
          <w:sz w:val="24"/>
          <w:szCs w:val="24"/>
          <w:u w:val="none"/>
          <w:lang w:val="en-US" w:eastAsia="zh-CN" w:bidi="ar"/>
        </w:rPr>
      </w:pPr>
      <w:r>
        <w:rPr>
          <w:rFonts w:hint="eastAsia" w:ascii="宋体" w:hAnsi="宋体" w:eastAsia="宋体" w:cs="宋体"/>
          <w:b w:val="0"/>
          <w:bCs/>
          <w:color w:val="000000"/>
          <w:spacing w:val="0"/>
          <w:kern w:val="2"/>
          <w:sz w:val="24"/>
          <w:szCs w:val="24"/>
          <w:u w:val="none"/>
          <w:lang w:val="en-US" w:eastAsia="zh-CN" w:bidi="ar"/>
        </w:rPr>
        <w:t>2.4 中药饮片的效期应符合医院药品入库验收标准，以保证药品质量，对于近效期饮片，成交供应商无条件更换。</w:t>
      </w:r>
    </w:p>
    <w:p>
      <w:pPr>
        <w:keepNext w:val="0"/>
        <w:keepLines w:val="0"/>
        <w:pageBreakBefore w:val="0"/>
        <w:kinsoku/>
        <w:wordWrap/>
        <w:overflowPunct/>
        <w:topLinePunct w:val="0"/>
        <w:autoSpaceDE w:val="0"/>
        <w:autoSpaceDN w:val="0"/>
        <w:bidi w:val="0"/>
        <w:adjustRightInd/>
        <w:snapToGrid/>
        <w:spacing w:before="0" w:after="0" w:line="500" w:lineRule="exact"/>
        <w:ind w:left="0" w:right="0"/>
        <w:jc w:val="left"/>
        <w:textAlignment w:val="auto"/>
        <w:rPr>
          <w:rFonts w:hint="eastAsia" w:ascii="宋体" w:hAnsi="宋体" w:eastAsia="宋体" w:cs="宋体"/>
          <w:b w:val="0"/>
          <w:bCs/>
          <w:color w:val="000000"/>
          <w:spacing w:val="0"/>
          <w:kern w:val="2"/>
          <w:sz w:val="24"/>
          <w:szCs w:val="24"/>
          <w:u w:val="none"/>
          <w:lang w:val="en-US" w:eastAsia="zh-CN" w:bidi="ar"/>
        </w:rPr>
      </w:pPr>
      <w:r>
        <w:rPr>
          <w:rFonts w:hint="eastAsia" w:ascii="宋体" w:hAnsi="宋体" w:eastAsia="宋体" w:cs="宋体"/>
          <w:b w:val="0"/>
          <w:bCs/>
          <w:color w:val="000000"/>
          <w:spacing w:val="0"/>
          <w:kern w:val="2"/>
          <w:sz w:val="24"/>
          <w:szCs w:val="24"/>
          <w:u w:val="none"/>
          <w:lang w:val="en-US" w:eastAsia="zh-CN" w:bidi="ar"/>
        </w:rPr>
        <w:t>2.5要求成交供应商在指定的时间和地点交付产地、质量、价格、包装等均符合规定的中药饮片，且产品外包装标签必须符合相关规定要求，包装色标需符合国家中医药管理局规定的色标要求，任何由于包装不妥善所致的损失均由供货方承担。</w:t>
      </w:r>
    </w:p>
    <w:p>
      <w:pPr>
        <w:keepNext w:val="0"/>
        <w:keepLines w:val="0"/>
        <w:pageBreakBefore w:val="0"/>
        <w:kinsoku/>
        <w:wordWrap/>
        <w:overflowPunct/>
        <w:topLinePunct w:val="0"/>
        <w:autoSpaceDE w:val="0"/>
        <w:autoSpaceDN w:val="0"/>
        <w:bidi w:val="0"/>
        <w:adjustRightInd/>
        <w:snapToGrid/>
        <w:spacing w:before="0" w:after="0" w:line="500" w:lineRule="exact"/>
        <w:ind w:left="0" w:right="0"/>
        <w:jc w:val="left"/>
        <w:textAlignment w:val="auto"/>
        <w:rPr>
          <w:rFonts w:hint="eastAsia" w:ascii="宋体" w:hAnsi="宋体" w:eastAsia="宋体" w:cs="宋体"/>
          <w:b w:val="0"/>
          <w:bCs/>
          <w:color w:val="000000"/>
          <w:spacing w:val="0"/>
          <w:kern w:val="2"/>
          <w:sz w:val="24"/>
          <w:szCs w:val="24"/>
          <w:u w:val="none"/>
          <w:lang w:val="en-US" w:eastAsia="zh-CN" w:bidi="ar"/>
        </w:rPr>
      </w:pPr>
      <w:r>
        <w:rPr>
          <w:rFonts w:hint="eastAsia" w:ascii="宋体" w:hAnsi="宋体" w:eastAsia="宋体" w:cs="宋体"/>
          <w:b w:val="0"/>
          <w:bCs/>
          <w:color w:val="000000"/>
          <w:spacing w:val="0"/>
          <w:kern w:val="2"/>
          <w:sz w:val="24"/>
          <w:szCs w:val="24"/>
          <w:u w:val="none"/>
          <w:lang w:val="en-US" w:eastAsia="zh-CN" w:bidi="ar"/>
        </w:rPr>
        <w:t>2.6成交供应商应建立中药饮片质量监督组，重点抽查易霉变、虫蛀、结串、泛油的品种，做好药品的质控、质检工作，保证供应药品的质量符合标准规定。我院对质量不符合《中华人民共和国药典》（2020年版）、《全国中药炮制规范》及《新疆维吾尔自治区中药维吾尔药饮片炮制规范》（2020年版）的予以退货处理。发现同一饮片品种不符合要求达三次，更换该品种供应商。</w:t>
      </w:r>
    </w:p>
    <w:p>
      <w:pPr>
        <w:keepNext w:val="0"/>
        <w:keepLines w:val="0"/>
        <w:pageBreakBefore w:val="0"/>
        <w:kinsoku/>
        <w:wordWrap/>
        <w:overflowPunct/>
        <w:topLinePunct w:val="0"/>
        <w:autoSpaceDE w:val="0"/>
        <w:autoSpaceDN w:val="0"/>
        <w:bidi w:val="0"/>
        <w:adjustRightInd/>
        <w:snapToGrid/>
        <w:spacing w:before="0" w:after="0" w:line="500" w:lineRule="exact"/>
        <w:ind w:left="0" w:right="0"/>
        <w:jc w:val="left"/>
        <w:textAlignment w:val="auto"/>
        <w:rPr>
          <w:rFonts w:hint="eastAsia" w:ascii="宋体" w:hAnsi="宋体" w:eastAsia="宋体" w:cs="宋体"/>
          <w:b w:val="0"/>
          <w:bCs/>
          <w:color w:val="000000"/>
          <w:spacing w:val="0"/>
          <w:kern w:val="2"/>
          <w:sz w:val="24"/>
          <w:szCs w:val="24"/>
          <w:u w:val="none"/>
          <w:lang w:val="en-US" w:eastAsia="zh-CN" w:bidi="ar"/>
        </w:rPr>
      </w:pPr>
      <w:r>
        <w:rPr>
          <w:rFonts w:hint="eastAsia" w:ascii="宋体" w:hAnsi="宋体" w:eastAsia="宋体" w:cs="宋体"/>
          <w:b w:val="0"/>
          <w:bCs/>
          <w:color w:val="000000"/>
          <w:spacing w:val="0"/>
          <w:kern w:val="2"/>
          <w:sz w:val="24"/>
          <w:szCs w:val="24"/>
          <w:u w:val="none"/>
          <w:lang w:val="en-US" w:eastAsia="zh-CN" w:bidi="ar"/>
        </w:rPr>
        <w:t>2.7医院不定期对成交供应商供应的中药饮片进行抽查检验，检验不合格的，可向供货厂家通知拒收任何不符合质量要求的药品。对于药监局抽检不合格的药品，造成的罚款及没收等损失由供货公司承担。</w:t>
      </w:r>
    </w:p>
    <w:p>
      <w:pPr>
        <w:keepNext w:val="0"/>
        <w:keepLines w:val="0"/>
        <w:pageBreakBefore w:val="0"/>
        <w:kinsoku/>
        <w:wordWrap/>
        <w:overflowPunct/>
        <w:topLinePunct w:val="0"/>
        <w:autoSpaceDE w:val="0"/>
        <w:autoSpaceDN w:val="0"/>
        <w:bidi w:val="0"/>
        <w:adjustRightInd/>
        <w:snapToGrid/>
        <w:spacing w:before="0" w:after="0" w:line="500" w:lineRule="exact"/>
        <w:ind w:left="0" w:right="0"/>
        <w:jc w:val="left"/>
        <w:textAlignment w:val="auto"/>
        <w:rPr>
          <w:rFonts w:hint="eastAsia" w:ascii="宋体" w:hAnsi="宋体" w:eastAsia="宋体" w:cs="宋体"/>
          <w:b w:val="0"/>
          <w:bCs/>
          <w:color w:val="000000"/>
          <w:spacing w:val="0"/>
          <w:kern w:val="2"/>
          <w:sz w:val="24"/>
          <w:szCs w:val="24"/>
          <w:u w:val="none"/>
          <w:lang w:val="en-US" w:eastAsia="zh-CN" w:bidi="ar"/>
        </w:rPr>
      </w:pPr>
      <w:r>
        <w:rPr>
          <w:rFonts w:hint="eastAsia" w:ascii="宋体" w:hAnsi="宋体" w:eastAsia="宋体" w:cs="宋体"/>
          <w:b w:val="0"/>
          <w:bCs/>
          <w:color w:val="000000"/>
          <w:spacing w:val="0"/>
          <w:kern w:val="2"/>
          <w:sz w:val="24"/>
          <w:szCs w:val="24"/>
          <w:u w:val="none"/>
          <w:lang w:val="en-US" w:eastAsia="zh-CN" w:bidi="ar"/>
        </w:rPr>
        <w:t>2.8本次招标饮片投标时不可缺项，否则视为对磋商文件的不响应，响应无效。</w:t>
      </w:r>
    </w:p>
    <w:p>
      <w:pPr>
        <w:keepNext w:val="0"/>
        <w:keepLines w:val="0"/>
        <w:pageBreakBefore w:val="0"/>
        <w:kinsoku/>
        <w:wordWrap/>
        <w:overflowPunct/>
        <w:topLinePunct w:val="0"/>
        <w:autoSpaceDE w:val="0"/>
        <w:autoSpaceDN w:val="0"/>
        <w:bidi w:val="0"/>
        <w:adjustRightInd/>
        <w:snapToGrid/>
        <w:spacing w:before="0" w:after="0" w:line="500" w:lineRule="exact"/>
        <w:ind w:left="0" w:right="0"/>
        <w:jc w:val="left"/>
        <w:textAlignment w:val="auto"/>
        <w:rPr>
          <w:rFonts w:hint="eastAsia" w:ascii="宋体" w:hAnsi="宋体" w:eastAsia="宋体" w:cs="宋体"/>
          <w:b w:val="0"/>
          <w:bCs/>
          <w:color w:val="000000"/>
          <w:spacing w:val="0"/>
          <w:kern w:val="2"/>
          <w:sz w:val="24"/>
          <w:szCs w:val="24"/>
          <w:u w:val="none"/>
          <w:lang w:val="en-US" w:eastAsia="zh-CN" w:bidi="ar"/>
        </w:rPr>
      </w:pPr>
      <w:r>
        <w:rPr>
          <w:rFonts w:hint="eastAsia" w:ascii="宋体" w:hAnsi="宋体" w:eastAsia="宋体" w:cs="宋体"/>
          <w:b w:val="0"/>
          <w:bCs/>
          <w:color w:val="000000"/>
          <w:spacing w:val="0"/>
          <w:kern w:val="2"/>
          <w:sz w:val="24"/>
          <w:szCs w:val="24"/>
          <w:u w:val="none"/>
          <w:lang w:val="en-US" w:eastAsia="zh-CN" w:bidi="ar"/>
        </w:rPr>
        <w:t>2.9成交供应商需按医院要求对部分中药饮片提供打粉服务并免费提供中药房所使用的纸袋和塑料袋等药品包装袋。</w:t>
      </w:r>
    </w:p>
    <w:p>
      <w:pPr>
        <w:keepNext w:val="0"/>
        <w:keepLines w:val="0"/>
        <w:pageBreakBefore w:val="0"/>
        <w:kinsoku/>
        <w:wordWrap/>
        <w:overflowPunct/>
        <w:topLinePunct w:val="0"/>
        <w:autoSpaceDE w:val="0"/>
        <w:autoSpaceDN w:val="0"/>
        <w:bidi w:val="0"/>
        <w:adjustRightInd/>
        <w:snapToGrid/>
        <w:spacing w:before="0" w:after="0" w:line="500" w:lineRule="exact"/>
        <w:ind w:left="0" w:right="0"/>
        <w:jc w:val="left"/>
        <w:textAlignment w:val="auto"/>
        <w:rPr>
          <w:rFonts w:hint="eastAsia" w:ascii="宋体" w:hAnsi="宋体" w:eastAsia="宋体" w:cs="宋体"/>
          <w:b w:val="0"/>
          <w:bCs/>
          <w:color w:val="000000"/>
          <w:spacing w:val="0"/>
          <w:kern w:val="2"/>
          <w:sz w:val="24"/>
          <w:szCs w:val="24"/>
          <w:u w:val="none"/>
          <w:lang w:val="en-US" w:eastAsia="zh-CN" w:bidi="ar"/>
        </w:rPr>
      </w:pPr>
      <w:r>
        <w:rPr>
          <w:rFonts w:hint="eastAsia" w:ascii="宋体" w:hAnsi="宋体" w:eastAsia="宋体" w:cs="宋体"/>
          <w:b w:val="0"/>
          <w:bCs/>
          <w:color w:val="000000"/>
          <w:spacing w:val="0"/>
          <w:kern w:val="2"/>
          <w:sz w:val="24"/>
          <w:szCs w:val="24"/>
          <w:u w:val="none"/>
          <w:lang w:val="en-US" w:eastAsia="zh-CN" w:bidi="ar"/>
        </w:rPr>
        <w:t>2.10中药饮片在拆零销售过程中会有一定程度的耗损，日常储存过程中水份的流失也会造成耗损，要求供应商每季度对耗损产品进行补货。</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宋体" w:hAnsi="宋体" w:eastAsia="宋体" w:cs="宋体"/>
          <w:b w:val="0"/>
          <w:bCs/>
          <w:color w:val="auto"/>
          <w:spacing w:val="0"/>
          <w:kern w:val="2"/>
          <w:sz w:val="24"/>
          <w:szCs w:val="24"/>
          <w:u w:val="none"/>
          <w:lang w:val="en-US" w:eastAsia="zh-CN" w:bidi="ar"/>
        </w:rPr>
      </w:pPr>
      <w:r>
        <w:rPr>
          <w:rFonts w:hint="eastAsia" w:ascii="宋体" w:hAnsi="宋体" w:eastAsia="宋体" w:cs="宋体"/>
          <w:b w:val="0"/>
          <w:bCs/>
          <w:color w:val="auto"/>
          <w:spacing w:val="0"/>
          <w:kern w:val="2"/>
          <w:sz w:val="24"/>
          <w:szCs w:val="24"/>
          <w:u w:val="none"/>
          <w:lang w:val="en-US" w:eastAsia="zh-CN" w:bidi="ar"/>
        </w:rPr>
        <w:t>2.11中药饮片供应价格具有波动性，成交后价格上浮不得高于10%，如出现波动，供应商需提供正式书面申请以及不少于昌吉州3家同级医院同种饮片供货价格的有效证明文件，采购方将核实并酌情考虑是否调整；如遇国家有关政策调整或非人为不可抗力影响或突发应急状况或药材市场整体行情大幅下降，供应商有义务告知采购方有关情况并将价格下调。</w:t>
      </w:r>
    </w:p>
    <w:p>
      <w:pPr>
        <w:pStyle w:val="2"/>
        <w:rPr>
          <w:rFonts w:hint="eastAsia" w:ascii="宋体" w:hAnsi="宋体" w:eastAsia="宋体" w:cs="宋体"/>
          <w:b w:val="0"/>
          <w:bCs/>
          <w:color w:val="auto"/>
          <w:spacing w:val="0"/>
          <w:kern w:val="2"/>
          <w:sz w:val="24"/>
          <w:szCs w:val="24"/>
          <w:u w:val="none"/>
          <w:lang w:val="en-US" w:eastAsia="zh-CN" w:bidi="ar"/>
        </w:rPr>
      </w:pPr>
      <w:r>
        <w:rPr>
          <w:rFonts w:hint="eastAsia" w:ascii="宋体" w:hAnsi="宋体" w:eastAsia="宋体" w:cs="宋体"/>
          <w:b w:val="0"/>
          <w:bCs/>
          <w:color w:val="auto"/>
          <w:spacing w:val="0"/>
          <w:kern w:val="2"/>
          <w:sz w:val="24"/>
          <w:szCs w:val="24"/>
          <w:u w:val="none"/>
          <w:lang w:val="en-US" w:eastAsia="zh-CN" w:bidi="ar"/>
        </w:rPr>
        <w:t>2.12药品采购目录里的药材，如中标单位因不可抗力因素导致无法供货，采购单位有权指定另外包项任意中标单位供货，满足采购方的临床用药。</w:t>
      </w:r>
    </w:p>
    <w:p>
      <w:pPr>
        <w:pStyle w:val="2"/>
        <w:rPr>
          <w:rFonts w:hint="eastAsia" w:ascii="宋体" w:hAnsi="宋体" w:eastAsia="宋体" w:cs="宋体"/>
          <w:b w:val="0"/>
          <w:bCs/>
          <w:color w:val="auto"/>
          <w:spacing w:val="0"/>
          <w:kern w:val="2"/>
          <w:sz w:val="24"/>
          <w:szCs w:val="24"/>
          <w:u w:val="none"/>
          <w:lang w:val="en-US" w:eastAsia="zh-CN" w:bidi="ar"/>
        </w:rPr>
      </w:pPr>
      <w:r>
        <w:rPr>
          <w:rFonts w:hint="eastAsia" w:ascii="宋体" w:hAnsi="宋体" w:eastAsia="宋体" w:cs="宋体"/>
          <w:b w:val="0"/>
          <w:bCs/>
          <w:color w:val="auto"/>
          <w:spacing w:val="0"/>
          <w:kern w:val="2"/>
          <w:sz w:val="24"/>
          <w:szCs w:val="24"/>
          <w:u w:val="none"/>
          <w:lang w:val="en-US" w:eastAsia="zh-CN" w:bidi="ar"/>
        </w:rPr>
        <w:t>2.13药品采购目录外的药材，为满足采购方的临床用药，只要金额不超预算金额10%，采购方可指定包项任意中标单位进行供货，不在另外招标。</w:t>
      </w:r>
    </w:p>
    <w:p>
      <w:pPr>
        <w:pStyle w:val="12"/>
        <w:numPr>
          <w:ilvl w:val="0"/>
          <w:numId w:val="0"/>
        </w:numPr>
        <w:rPr>
          <w:rFonts w:hint="eastAsia" w:ascii="Arial" w:hAnsi="Arial" w:eastAsia="宋体" w:cs="Times New Roman"/>
          <w:color w:val="auto"/>
          <w:lang w:val="en-US" w:eastAsia="zh-CN"/>
        </w:rPr>
      </w:pPr>
      <w:r>
        <w:rPr>
          <w:rFonts w:hint="eastAsia" w:ascii="宋体" w:hAnsi="宋体" w:eastAsia="宋体" w:cs="宋体"/>
          <w:b w:val="0"/>
          <w:bCs/>
          <w:color w:val="auto"/>
          <w:spacing w:val="0"/>
          <w:kern w:val="2"/>
          <w:sz w:val="24"/>
          <w:szCs w:val="24"/>
          <w:u w:val="none"/>
          <w:lang w:val="en-US" w:eastAsia="zh-CN" w:bidi="ar"/>
        </w:rPr>
        <w:t xml:space="preserve">2.14 </w:t>
      </w:r>
      <w:r>
        <w:rPr>
          <w:rFonts w:hint="eastAsia" w:ascii="Arial" w:hAnsi="Arial" w:eastAsia="宋体" w:cs="Times New Roman"/>
          <w:color w:val="auto"/>
          <w:lang w:val="en-US" w:eastAsia="zh-CN"/>
        </w:rPr>
        <w:t>抽检药品费用由中标单位支付。（谁供货谁支付原则）</w:t>
      </w:r>
    </w:p>
    <w:p>
      <w:pPr>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br w:type="page"/>
      </w:r>
    </w:p>
    <w:p>
      <w:pPr>
        <w:pStyle w:val="3"/>
        <w:numPr>
          <w:ilvl w:val="0"/>
          <w:numId w:val="4"/>
        </w:numPr>
        <w:bidi w:val="0"/>
        <w:jc w:val="center"/>
        <w:rPr>
          <w:rFonts w:hint="eastAsia" w:ascii="宋体" w:hAnsi="宋体" w:eastAsia="宋体" w:cs="宋体"/>
          <w:sz w:val="32"/>
          <w:szCs w:val="32"/>
          <w:lang w:val="en-US" w:eastAsia="zh-CN"/>
        </w:rPr>
      </w:pPr>
      <w:bookmarkStart w:id="30" w:name="_Toc19121"/>
      <w:r>
        <w:rPr>
          <w:rFonts w:hint="eastAsia" w:ascii="宋体" w:hAnsi="宋体" w:eastAsia="宋体" w:cs="宋体"/>
          <w:sz w:val="32"/>
          <w:szCs w:val="32"/>
          <w:lang w:val="en-US" w:eastAsia="zh-CN"/>
        </w:rPr>
        <w:t>评标程序、评标方法和评标标准</w:t>
      </w:r>
      <w:bookmarkEnd w:id="30"/>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宋体" w:hAnsi="宋体" w:eastAsia="宋体" w:cs="宋体"/>
          <w:b/>
          <w:bCs/>
          <w:sz w:val="32"/>
          <w:szCs w:val="32"/>
          <w:lang w:val="en-US" w:eastAsia="zh-CN"/>
        </w:rPr>
      </w:pPr>
    </w:p>
    <w:p>
      <w:pPr>
        <w:keepNext w:val="0"/>
        <w:keepLines w:val="0"/>
        <w:pageBreakBefore w:val="0"/>
        <w:widowControl w:val="0"/>
        <w:numPr>
          <w:ilvl w:val="0"/>
          <w:numId w:val="12"/>
        </w:numPr>
        <w:kinsoku/>
        <w:wordWrap/>
        <w:overflowPunct/>
        <w:topLinePunct w:val="0"/>
        <w:autoSpaceDE/>
        <w:autoSpaceDN/>
        <w:bidi w:val="0"/>
        <w:adjustRightInd/>
        <w:snapToGrid/>
        <w:spacing w:line="500" w:lineRule="exact"/>
        <w:jc w:val="both"/>
        <w:textAlignment w:val="auto"/>
        <w:outlineLvl w:val="1"/>
        <w:rPr>
          <w:rFonts w:hint="eastAsia" w:ascii="宋体" w:hAnsi="宋体" w:eastAsia="宋体" w:cs="宋体"/>
          <w:b/>
          <w:bCs/>
          <w:sz w:val="24"/>
          <w:szCs w:val="24"/>
          <w:lang w:val="en-US" w:eastAsia="zh-CN"/>
        </w:rPr>
      </w:pPr>
      <w:bookmarkStart w:id="31" w:name="_Toc9263"/>
      <w:r>
        <w:rPr>
          <w:rFonts w:hint="eastAsia" w:ascii="宋体" w:hAnsi="宋体" w:eastAsia="宋体" w:cs="宋体"/>
          <w:b/>
          <w:bCs/>
          <w:sz w:val="24"/>
          <w:szCs w:val="24"/>
          <w:lang w:val="en-US" w:eastAsia="zh-CN"/>
        </w:rPr>
        <w:t>评标方法</w:t>
      </w:r>
      <w:bookmarkEnd w:id="31"/>
      <w:r>
        <w:rPr>
          <w:rFonts w:hint="eastAsia" w:ascii="宋体" w:hAnsi="宋体" w:eastAsia="宋体" w:cs="宋体"/>
          <w:b/>
          <w:bCs/>
          <w:sz w:val="24"/>
          <w:szCs w:val="24"/>
          <w:lang w:val="en-US" w:eastAsia="zh-CN"/>
        </w:rPr>
        <w:t xml:space="preserve"> </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本次评标采用综合评分法。是指经磋商确定最终采购需求和提交最后报价的供应商后，由磋商小组采用综合评分法对提交最后报价的供应商的响应文件和最后报价进行综合评分。评审得分最高的供应商为成交候选人的评标方法。</w:t>
      </w:r>
    </w:p>
    <w:p>
      <w:pPr>
        <w:keepNext w:val="0"/>
        <w:keepLines w:val="0"/>
        <w:pageBreakBefore w:val="0"/>
        <w:widowControl w:val="0"/>
        <w:numPr>
          <w:ilvl w:val="0"/>
          <w:numId w:val="12"/>
        </w:numPr>
        <w:kinsoku/>
        <w:wordWrap/>
        <w:overflowPunct/>
        <w:topLinePunct w:val="0"/>
        <w:autoSpaceDE/>
        <w:autoSpaceDN/>
        <w:bidi w:val="0"/>
        <w:adjustRightInd/>
        <w:snapToGrid/>
        <w:spacing w:line="500" w:lineRule="exact"/>
        <w:ind w:left="0" w:leftChars="0" w:firstLine="0" w:firstLineChars="0"/>
        <w:jc w:val="both"/>
        <w:textAlignment w:val="auto"/>
        <w:outlineLvl w:val="1"/>
        <w:rPr>
          <w:rFonts w:hint="eastAsia" w:ascii="宋体" w:hAnsi="宋体" w:eastAsia="宋体" w:cs="宋体"/>
          <w:b/>
          <w:bCs/>
          <w:sz w:val="24"/>
          <w:szCs w:val="24"/>
          <w:lang w:val="en-US" w:eastAsia="zh-CN"/>
        </w:rPr>
      </w:pPr>
      <w:bookmarkStart w:id="32" w:name="_Toc26323"/>
      <w:r>
        <w:rPr>
          <w:rFonts w:hint="eastAsia" w:ascii="宋体" w:hAnsi="宋体" w:eastAsia="宋体" w:cs="宋体"/>
          <w:b/>
          <w:bCs/>
          <w:sz w:val="24"/>
          <w:szCs w:val="24"/>
          <w:lang w:val="en-US" w:eastAsia="zh-CN"/>
        </w:rPr>
        <w:t>评标原则</w:t>
      </w:r>
      <w:bookmarkEnd w:id="32"/>
    </w:p>
    <w:p>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评标活动遵循公平、公正、科学和择优的原则，以采购文件和响应文件为评标的基本依据，并按照采购文件规定的评标方法和评标标准进行评标。</w:t>
      </w:r>
    </w:p>
    <w:p>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具体评标事项由磋商小组负责，并按采购文件的规定办法进行评审。对采购文件中描述有歧义或前后不一致的地方，磋商小组有权按法律法规的规定进行评判，但对同一条款的评判应适用于每个响应供应商。</w:t>
      </w:r>
    </w:p>
    <w:p>
      <w:pPr>
        <w:keepNext w:val="0"/>
        <w:keepLines w:val="0"/>
        <w:pageBreakBefore w:val="0"/>
        <w:widowControl w:val="0"/>
        <w:numPr>
          <w:ilvl w:val="0"/>
          <w:numId w:val="12"/>
        </w:numPr>
        <w:kinsoku/>
        <w:wordWrap/>
        <w:overflowPunct/>
        <w:topLinePunct w:val="0"/>
        <w:autoSpaceDE/>
        <w:autoSpaceDN/>
        <w:bidi w:val="0"/>
        <w:adjustRightInd/>
        <w:snapToGrid/>
        <w:spacing w:line="500" w:lineRule="exact"/>
        <w:ind w:left="0" w:leftChars="0" w:firstLine="0" w:firstLineChars="0"/>
        <w:jc w:val="both"/>
        <w:textAlignment w:val="auto"/>
        <w:outlineLvl w:val="1"/>
        <w:rPr>
          <w:rFonts w:hint="eastAsia" w:ascii="宋体" w:hAnsi="宋体" w:eastAsia="宋体" w:cs="宋体"/>
          <w:b/>
          <w:bCs/>
          <w:sz w:val="24"/>
          <w:szCs w:val="24"/>
          <w:lang w:val="en-US" w:eastAsia="zh-CN"/>
        </w:rPr>
      </w:pPr>
      <w:bookmarkStart w:id="33" w:name="_Toc5950"/>
      <w:r>
        <w:rPr>
          <w:rFonts w:hint="eastAsia" w:ascii="宋体" w:hAnsi="宋体" w:eastAsia="宋体" w:cs="宋体"/>
          <w:b/>
          <w:bCs/>
          <w:sz w:val="24"/>
          <w:szCs w:val="24"/>
          <w:lang w:val="en-US" w:eastAsia="zh-CN"/>
        </w:rPr>
        <w:t>资格审查</w:t>
      </w:r>
      <w:bookmarkEnd w:id="33"/>
    </w:p>
    <w:p>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磋商小组依据采购文件，对响应文件中的资格证明文件等进行审查，以确定供应商是否具备磋商资格。资格性审查中凡有其中任意一项未通过的，评审结果为未通过，未通过资格性审查的供应商按无效响应处理，不进入符合性审查。审查内容如下：</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center"/>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资格审查要求</w:t>
      </w:r>
    </w:p>
    <w:tbl>
      <w:tblPr>
        <w:tblStyle w:val="2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8"/>
        <w:gridCol w:w="2536"/>
        <w:gridCol w:w="52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8"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right="0"/>
              <w:jc w:val="center"/>
              <w:textAlignment w:val="auto"/>
              <w:rPr>
                <w:rFonts w:hint="eastAsia" w:ascii="宋体" w:hAnsi="宋体" w:eastAsia="宋体" w:cs="宋体"/>
                <w:b w:val="0"/>
                <w:bCs w:val="0"/>
                <w:color w:val="000000"/>
                <w:spacing w:val="0"/>
                <w:kern w:val="2"/>
                <w:sz w:val="21"/>
                <w:szCs w:val="21"/>
                <w:highlight w:val="none"/>
                <w:u w:val="none"/>
                <w:vertAlign w:val="baseline"/>
                <w:lang w:val="en-US" w:eastAsia="zh-CN" w:bidi="ar"/>
              </w:rPr>
            </w:pPr>
            <w:r>
              <w:rPr>
                <w:rFonts w:hint="eastAsia" w:ascii="宋体" w:hAnsi="宋体" w:eastAsia="宋体" w:cs="宋体"/>
                <w:b w:val="0"/>
                <w:bCs w:val="0"/>
                <w:color w:val="000000"/>
                <w:spacing w:val="0"/>
                <w:kern w:val="2"/>
                <w:sz w:val="21"/>
                <w:szCs w:val="21"/>
                <w:highlight w:val="none"/>
                <w:u w:val="none"/>
                <w:vertAlign w:val="baseline"/>
                <w:lang w:val="en-US" w:eastAsia="zh-CN" w:bidi="ar"/>
              </w:rPr>
              <w:t>序号</w:t>
            </w:r>
          </w:p>
        </w:tc>
        <w:tc>
          <w:tcPr>
            <w:tcW w:w="2536"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right="0"/>
              <w:jc w:val="center"/>
              <w:textAlignment w:val="auto"/>
              <w:rPr>
                <w:rFonts w:hint="eastAsia" w:ascii="宋体" w:hAnsi="宋体" w:eastAsia="宋体" w:cs="宋体"/>
                <w:b w:val="0"/>
                <w:bCs w:val="0"/>
                <w:color w:val="000000"/>
                <w:spacing w:val="0"/>
                <w:kern w:val="2"/>
                <w:sz w:val="21"/>
                <w:szCs w:val="21"/>
                <w:highlight w:val="none"/>
                <w:u w:val="none"/>
                <w:vertAlign w:val="baseline"/>
                <w:lang w:val="en-US" w:eastAsia="zh-CN" w:bidi="ar"/>
              </w:rPr>
            </w:pPr>
            <w:r>
              <w:rPr>
                <w:rFonts w:hint="eastAsia" w:ascii="宋体" w:hAnsi="宋体" w:eastAsia="宋体" w:cs="宋体"/>
                <w:b w:val="0"/>
                <w:bCs w:val="0"/>
                <w:color w:val="000000"/>
                <w:spacing w:val="0"/>
                <w:kern w:val="2"/>
                <w:sz w:val="21"/>
                <w:szCs w:val="21"/>
                <w:highlight w:val="none"/>
                <w:u w:val="none"/>
                <w:vertAlign w:val="baseline"/>
                <w:lang w:val="en-US" w:eastAsia="zh-CN" w:bidi="ar"/>
              </w:rPr>
              <w:t>审查因素</w:t>
            </w:r>
          </w:p>
        </w:tc>
        <w:tc>
          <w:tcPr>
            <w:tcW w:w="5228"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right="0"/>
              <w:jc w:val="center"/>
              <w:textAlignment w:val="auto"/>
              <w:rPr>
                <w:rFonts w:hint="eastAsia" w:ascii="宋体" w:hAnsi="宋体" w:eastAsia="宋体" w:cs="宋体"/>
                <w:b w:val="0"/>
                <w:bCs w:val="0"/>
                <w:color w:val="000000"/>
                <w:spacing w:val="0"/>
                <w:kern w:val="2"/>
                <w:sz w:val="21"/>
                <w:szCs w:val="21"/>
                <w:highlight w:val="none"/>
                <w:u w:val="none"/>
                <w:vertAlign w:val="baseline"/>
                <w:lang w:val="en-US" w:eastAsia="zh-CN" w:bidi="ar"/>
              </w:rPr>
            </w:pPr>
            <w:r>
              <w:rPr>
                <w:rFonts w:hint="eastAsia" w:ascii="宋体" w:hAnsi="宋体" w:eastAsia="宋体" w:cs="宋体"/>
                <w:b w:val="0"/>
                <w:bCs w:val="0"/>
                <w:color w:val="000000"/>
                <w:spacing w:val="0"/>
                <w:kern w:val="2"/>
                <w:sz w:val="21"/>
                <w:szCs w:val="21"/>
                <w:highlight w:val="none"/>
                <w:u w:val="none"/>
                <w:vertAlign w:val="baseline"/>
                <w:lang w:val="en-US" w:eastAsia="zh-CN" w:bidi="ar"/>
              </w:rPr>
              <w:t>审查内容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8"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right="0"/>
              <w:jc w:val="center"/>
              <w:textAlignment w:val="auto"/>
              <w:rPr>
                <w:rFonts w:hint="eastAsia" w:ascii="宋体" w:hAnsi="宋体" w:eastAsia="宋体" w:cs="宋体"/>
                <w:b w:val="0"/>
                <w:bCs w:val="0"/>
                <w:color w:val="000000"/>
                <w:spacing w:val="0"/>
                <w:kern w:val="2"/>
                <w:sz w:val="21"/>
                <w:szCs w:val="21"/>
                <w:highlight w:val="none"/>
                <w:u w:val="none"/>
                <w:vertAlign w:val="baseline"/>
                <w:lang w:val="en-US" w:eastAsia="zh-CN" w:bidi="ar"/>
              </w:rPr>
            </w:pPr>
            <w:r>
              <w:rPr>
                <w:rFonts w:hint="eastAsia" w:ascii="宋体" w:hAnsi="宋体" w:eastAsia="宋体" w:cs="宋体"/>
                <w:b w:val="0"/>
                <w:bCs w:val="0"/>
                <w:color w:val="000000"/>
                <w:spacing w:val="0"/>
                <w:kern w:val="2"/>
                <w:sz w:val="21"/>
                <w:szCs w:val="21"/>
                <w:highlight w:val="none"/>
                <w:u w:val="none"/>
                <w:vertAlign w:val="baseline"/>
                <w:lang w:val="en-US" w:eastAsia="zh-CN" w:bidi="ar"/>
              </w:rPr>
              <w:t>1</w:t>
            </w:r>
          </w:p>
        </w:tc>
        <w:tc>
          <w:tcPr>
            <w:tcW w:w="2536"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right="0"/>
              <w:jc w:val="center"/>
              <w:textAlignment w:val="auto"/>
              <w:rPr>
                <w:rFonts w:hint="eastAsia" w:ascii="宋体" w:hAnsi="宋体" w:eastAsia="宋体" w:cs="宋体"/>
                <w:b w:val="0"/>
                <w:bCs w:val="0"/>
                <w:color w:val="000000"/>
                <w:spacing w:val="0"/>
                <w:kern w:val="2"/>
                <w:sz w:val="21"/>
                <w:szCs w:val="21"/>
                <w:highlight w:val="none"/>
                <w:u w:val="none"/>
                <w:vertAlign w:val="baseline"/>
                <w:lang w:val="en-US" w:eastAsia="zh-CN" w:bidi="ar"/>
              </w:rPr>
            </w:pPr>
            <w:r>
              <w:rPr>
                <w:rFonts w:hint="eastAsia" w:ascii="宋体" w:hAnsi="宋体" w:eastAsia="宋体" w:cs="宋体"/>
                <w:b w:val="0"/>
                <w:bCs w:val="0"/>
                <w:color w:val="000000"/>
                <w:spacing w:val="0"/>
                <w:kern w:val="2"/>
                <w:sz w:val="21"/>
                <w:szCs w:val="21"/>
                <w:highlight w:val="none"/>
                <w:u w:val="none"/>
                <w:vertAlign w:val="baseline"/>
                <w:lang w:val="en-US" w:eastAsia="zh-CN" w:bidi="ar"/>
              </w:rPr>
              <w:t>具有独立承担民事责任的能力</w:t>
            </w:r>
          </w:p>
        </w:tc>
        <w:tc>
          <w:tcPr>
            <w:tcW w:w="5228"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right="0"/>
              <w:jc w:val="both"/>
              <w:textAlignment w:val="auto"/>
              <w:rPr>
                <w:rFonts w:hint="eastAsia" w:ascii="宋体" w:hAnsi="宋体" w:eastAsia="宋体" w:cs="宋体"/>
                <w:b w:val="0"/>
                <w:bCs w:val="0"/>
                <w:color w:val="000000"/>
                <w:spacing w:val="0"/>
                <w:kern w:val="2"/>
                <w:sz w:val="21"/>
                <w:szCs w:val="21"/>
                <w:highlight w:val="none"/>
                <w:u w:val="none"/>
                <w:vertAlign w:val="baseline"/>
                <w:lang w:val="en-US" w:eastAsia="zh-CN" w:bidi="ar"/>
              </w:rPr>
            </w:pPr>
            <w:r>
              <w:rPr>
                <w:rFonts w:hint="eastAsia" w:ascii="宋体" w:hAnsi="宋体" w:eastAsia="宋体" w:cs="宋体"/>
                <w:b w:val="0"/>
                <w:bCs w:val="0"/>
                <w:color w:val="000000"/>
                <w:spacing w:val="0"/>
                <w:kern w:val="2"/>
                <w:sz w:val="21"/>
                <w:szCs w:val="21"/>
                <w:highlight w:val="none"/>
                <w:u w:val="none"/>
                <w:vertAlign w:val="baseline"/>
                <w:lang w:val="en-US" w:eastAsia="zh-CN" w:bidi="ar"/>
              </w:rPr>
              <w:t>须提供法人或其他组织或自然人的营业执照副本或事业法人登记证或执业许可证或身份证等相关证明复印件（除身份证外其余证件须加盖公章）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8"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right="0"/>
              <w:jc w:val="center"/>
              <w:textAlignment w:val="auto"/>
              <w:rPr>
                <w:rFonts w:hint="eastAsia" w:ascii="宋体" w:hAnsi="宋体" w:eastAsia="宋体" w:cs="宋体"/>
                <w:b w:val="0"/>
                <w:bCs w:val="0"/>
                <w:color w:val="000000"/>
                <w:spacing w:val="0"/>
                <w:kern w:val="2"/>
                <w:sz w:val="21"/>
                <w:szCs w:val="21"/>
                <w:highlight w:val="none"/>
                <w:u w:val="none"/>
                <w:vertAlign w:val="baseline"/>
                <w:lang w:val="en-US" w:eastAsia="zh-CN" w:bidi="ar"/>
              </w:rPr>
            </w:pPr>
            <w:r>
              <w:rPr>
                <w:rFonts w:hint="eastAsia" w:ascii="宋体" w:hAnsi="宋体" w:eastAsia="宋体" w:cs="宋体"/>
                <w:b w:val="0"/>
                <w:bCs w:val="0"/>
                <w:color w:val="000000"/>
                <w:spacing w:val="0"/>
                <w:kern w:val="2"/>
                <w:sz w:val="21"/>
                <w:szCs w:val="21"/>
                <w:highlight w:val="none"/>
                <w:u w:val="none"/>
                <w:vertAlign w:val="baseline"/>
                <w:lang w:val="en-US" w:eastAsia="zh-CN" w:bidi="ar"/>
              </w:rPr>
              <w:t>2</w:t>
            </w:r>
          </w:p>
        </w:tc>
        <w:tc>
          <w:tcPr>
            <w:tcW w:w="2536"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right="0"/>
              <w:jc w:val="center"/>
              <w:textAlignment w:val="auto"/>
              <w:rPr>
                <w:rFonts w:hint="eastAsia" w:ascii="宋体" w:hAnsi="宋体" w:eastAsia="宋体" w:cs="宋体"/>
                <w:b w:val="0"/>
                <w:bCs w:val="0"/>
                <w:color w:val="000000"/>
                <w:spacing w:val="0"/>
                <w:kern w:val="2"/>
                <w:sz w:val="21"/>
                <w:szCs w:val="21"/>
                <w:highlight w:val="none"/>
                <w:u w:val="none"/>
                <w:vertAlign w:val="baseline"/>
                <w:lang w:val="en-US" w:eastAsia="zh-CN" w:bidi="ar"/>
              </w:rPr>
            </w:pPr>
            <w:r>
              <w:rPr>
                <w:rFonts w:hint="eastAsia" w:ascii="宋体" w:hAnsi="宋体" w:eastAsia="宋体" w:cs="宋体"/>
                <w:b w:val="0"/>
                <w:bCs w:val="0"/>
                <w:color w:val="000000"/>
                <w:spacing w:val="0"/>
                <w:kern w:val="2"/>
                <w:sz w:val="21"/>
                <w:szCs w:val="21"/>
                <w:highlight w:val="none"/>
                <w:u w:val="none"/>
                <w:vertAlign w:val="baseline"/>
                <w:lang w:val="en-US" w:eastAsia="zh-CN" w:bidi="ar"/>
              </w:rPr>
              <w:t>具有良好的商业信誉和健全的财务会计制度</w:t>
            </w:r>
          </w:p>
        </w:tc>
        <w:tc>
          <w:tcPr>
            <w:tcW w:w="5228"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right="0"/>
              <w:jc w:val="both"/>
              <w:textAlignment w:val="auto"/>
              <w:rPr>
                <w:rFonts w:hint="eastAsia" w:ascii="宋体" w:hAnsi="宋体" w:eastAsia="宋体" w:cs="宋体"/>
                <w:b w:val="0"/>
                <w:bCs w:val="0"/>
                <w:color w:val="000000"/>
                <w:spacing w:val="0"/>
                <w:kern w:val="2"/>
                <w:sz w:val="21"/>
                <w:szCs w:val="21"/>
                <w:highlight w:val="none"/>
                <w:u w:val="none"/>
                <w:vertAlign w:val="baseline"/>
                <w:lang w:val="en-US" w:eastAsia="zh-CN" w:bidi="ar"/>
              </w:rPr>
            </w:pPr>
            <w:r>
              <w:rPr>
                <w:rFonts w:hint="eastAsia" w:ascii="宋体" w:hAnsi="宋体" w:eastAsia="宋体" w:cs="宋体"/>
                <w:b w:val="0"/>
                <w:bCs w:val="0"/>
                <w:color w:val="000000"/>
                <w:spacing w:val="0"/>
                <w:kern w:val="2"/>
                <w:sz w:val="21"/>
                <w:szCs w:val="21"/>
                <w:highlight w:val="none"/>
                <w:u w:val="none"/>
                <w:vertAlign w:val="baseline"/>
                <w:lang w:val="en-US" w:eastAsia="zh-CN" w:bidi="ar"/>
              </w:rPr>
              <w:t>须提供本单位上一年度由会计师事务所出具的财务审计报告（当上一年度审计报告未出来时，可提供前一年度审计报告），审计报告须包括资产负债表、利润表、现金流量表、所有者权益变动（如有）及其附注（复印件并加盖本单位公章）。如供应商无法提供上年度审计报告，则需提供开标日前三个月内银行出具的资信证明原件或复印件加盖公章。如供应商注册成立不足三个月的则提供承诺书（自拟）原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8"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right="0"/>
              <w:jc w:val="center"/>
              <w:textAlignment w:val="auto"/>
              <w:rPr>
                <w:rFonts w:hint="eastAsia" w:ascii="宋体" w:hAnsi="宋体" w:eastAsia="宋体" w:cs="宋体"/>
                <w:b w:val="0"/>
                <w:bCs w:val="0"/>
                <w:color w:val="000000"/>
                <w:spacing w:val="0"/>
                <w:kern w:val="2"/>
                <w:sz w:val="21"/>
                <w:szCs w:val="21"/>
                <w:highlight w:val="none"/>
                <w:u w:val="none"/>
                <w:vertAlign w:val="baseline"/>
                <w:lang w:val="en-US" w:eastAsia="zh-CN" w:bidi="ar"/>
              </w:rPr>
            </w:pPr>
            <w:r>
              <w:rPr>
                <w:rFonts w:hint="eastAsia" w:ascii="宋体" w:hAnsi="宋体" w:eastAsia="宋体" w:cs="宋体"/>
                <w:b w:val="0"/>
                <w:bCs w:val="0"/>
                <w:color w:val="000000"/>
                <w:spacing w:val="0"/>
                <w:kern w:val="2"/>
                <w:sz w:val="21"/>
                <w:szCs w:val="21"/>
                <w:highlight w:val="none"/>
                <w:u w:val="none"/>
                <w:vertAlign w:val="baseline"/>
                <w:lang w:val="en-US" w:eastAsia="zh-CN" w:bidi="ar"/>
              </w:rPr>
              <w:t>3</w:t>
            </w:r>
          </w:p>
        </w:tc>
        <w:tc>
          <w:tcPr>
            <w:tcW w:w="2536"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right="0"/>
              <w:jc w:val="center"/>
              <w:textAlignment w:val="auto"/>
              <w:rPr>
                <w:rFonts w:hint="eastAsia" w:ascii="宋体" w:hAnsi="宋体" w:eastAsia="宋体" w:cs="宋体"/>
                <w:b w:val="0"/>
                <w:bCs w:val="0"/>
                <w:color w:val="000000"/>
                <w:spacing w:val="0"/>
                <w:kern w:val="2"/>
                <w:sz w:val="21"/>
                <w:szCs w:val="21"/>
                <w:highlight w:val="none"/>
                <w:u w:val="none"/>
                <w:vertAlign w:val="baseline"/>
                <w:lang w:val="en-US" w:eastAsia="zh-CN" w:bidi="ar"/>
              </w:rPr>
            </w:pPr>
            <w:r>
              <w:rPr>
                <w:rFonts w:hint="eastAsia" w:ascii="宋体" w:hAnsi="宋体" w:eastAsia="宋体" w:cs="宋体"/>
                <w:b w:val="0"/>
                <w:bCs w:val="0"/>
                <w:color w:val="000000"/>
                <w:spacing w:val="0"/>
                <w:kern w:val="2"/>
                <w:sz w:val="21"/>
                <w:szCs w:val="21"/>
                <w:highlight w:val="none"/>
                <w:u w:val="none"/>
                <w:vertAlign w:val="baseline"/>
                <w:lang w:val="en-US" w:eastAsia="zh-CN" w:bidi="ar"/>
              </w:rPr>
              <w:t>具有履行合同所必需的设备和专业技术能力</w:t>
            </w:r>
          </w:p>
        </w:tc>
        <w:tc>
          <w:tcPr>
            <w:tcW w:w="5228"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right="0"/>
              <w:jc w:val="both"/>
              <w:textAlignment w:val="auto"/>
              <w:rPr>
                <w:rFonts w:hint="eastAsia" w:ascii="宋体" w:hAnsi="宋体" w:eastAsia="宋体" w:cs="宋体"/>
                <w:b w:val="0"/>
                <w:bCs w:val="0"/>
                <w:color w:val="000000"/>
                <w:spacing w:val="0"/>
                <w:kern w:val="2"/>
                <w:sz w:val="21"/>
                <w:szCs w:val="21"/>
                <w:highlight w:val="none"/>
                <w:u w:val="none"/>
                <w:vertAlign w:val="baseline"/>
                <w:lang w:val="en-US" w:eastAsia="zh-CN" w:bidi="ar"/>
              </w:rPr>
            </w:pPr>
            <w:r>
              <w:rPr>
                <w:rFonts w:hint="eastAsia" w:ascii="宋体" w:hAnsi="宋体" w:eastAsia="宋体" w:cs="宋体"/>
                <w:b w:val="0"/>
                <w:bCs w:val="0"/>
                <w:color w:val="000000"/>
                <w:spacing w:val="0"/>
                <w:kern w:val="2"/>
                <w:sz w:val="21"/>
                <w:szCs w:val="21"/>
                <w:highlight w:val="none"/>
                <w:u w:val="none"/>
                <w:vertAlign w:val="baseline"/>
                <w:lang w:val="en-US" w:eastAsia="zh-CN" w:bidi="ar"/>
              </w:rPr>
              <w:t>须提供具备履行合同所必需的设备和专业技术能力的书面声明原件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8"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right="0"/>
              <w:jc w:val="center"/>
              <w:textAlignment w:val="auto"/>
              <w:rPr>
                <w:rFonts w:hint="eastAsia" w:ascii="宋体" w:hAnsi="宋体" w:eastAsia="宋体" w:cs="宋体"/>
                <w:b w:val="0"/>
                <w:bCs w:val="0"/>
                <w:color w:val="000000"/>
                <w:spacing w:val="0"/>
                <w:kern w:val="2"/>
                <w:sz w:val="21"/>
                <w:szCs w:val="21"/>
                <w:highlight w:val="none"/>
                <w:u w:val="none"/>
                <w:vertAlign w:val="baseline"/>
                <w:lang w:val="en-US" w:eastAsia="zh-CN" w:bidi="ar"/>
              </w:rPr>
            </w:pPr>
            <w:r>
              <w:rPr>
                <w:rFonts w:hint="eastAsia" w:ascii="宋体" w:hAnsi="宋体" w:eastAsia="宋体" w:cs="宋体"/>
                <w:b w:val="0"/>
                <w:bCs w:val="0"/>
                <w:color w:val="000000"/>
                <w:spacing w:val="0"/>
                <w:kern w:val="2"/>
                <w:sz w:val="21"/>
                <w:szCs w:val="21"/>
                <w:highlight w:val="none"/>
                <w:u w:val="none"/>
                <w:vertAlign w:val="baseline"/>
                <w:lang w:val="en-US" w:eastAsia="zh-CN" w:bidi="ar"/>
              </w:rPr>
              <w:t>4</w:t>
            </w:r>
          </w:p>
        </w:tc>
        <w:tc>
          <w:tcPr>
            <w:tcW w:w="2536"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right="0"/>
              <w:jc w:val="center"/>
              <w:textAlignment w:val="auto"/>
              <w:rPr>
                <w:rFonts w:hint="eastAsia" w:ascii="宋体" w:hAnsi="宋体" w:eastAsia="宋体" w:cs="宋体"/>
                <w:b w:val="0"/>
                <w:bCs w:val="0"/>
                <w:color w:val="000000"/>
                <w:spacing w:val="0"/>
                <w:kern w:val="2"/>
                <w:sz w:val="21"/>
                <w:szCs w:val="21"/>
                <w:highlight w:val="none"/>
                <w:u w:val="none"/>
                <w:vertAlign w:val="baseline"/>
                <w:lang w:val="en-US" w:eastAsia="zh-CN" w:bidi="ar"/>
              </w:rPr>
            </w:pPr>
            <w:r>
              <w:rPr>
                <w:rFonts w:hint="eastAsia" w:ascii="宋体" w:hAnsi="宋体" w:eastAsia="宋体" w:cs="宋体"/>
                <w:b w:val="0"/>
                <w:bCs w:val="0"/>
                <w:color w:val="000000"/>
                <w:spacing w:val="0"/>
                <w:kern w:val="2"/>
                <w:sz w:val="21"/>
                <w:szCs w:val="21"/>
                <w:highlight w:val="none"/>
                <w:u w:val="none"/>
                <w:vertAlign w:val="baseline"/>
                <w:lang w:val="en-US" w:eastAsia="zh-CN" w:bidi="ar"/>
              </w:rPr>
              <w:t>有依法缴纳税收和依法缴纳社会保障资金的记录</w:t>
            </w:r>
          </w:p>
        </w:tc>
        <w:tc>
          <w:tcPr>
            <w:tcW w:w="5228"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right="0"/>
              <w:jc w:val="both"/>
              <w:textAlignment w:val="auto"/>
              <w:rPr>
                <w:rFonts w:hint="eastAsia" w:ascii="宋体" w:hAnsi="宋体" w:eastAsia="宋体" w:cs="宋体"/>
                <w:b w:val="0"/>
                <w:bCs w:val="0"/>
                <w:color w:val="000000"/>
                <w:spacing w:val="0"/>
                <w:kern w:val="2"/>
                <w:sz w:val="21"/>
                <w:szCs w:val="21"/>
                <w:highlight w:val="none"/>
                <w:u w:val="none"/>
                <w:vertAlign w:val="baseline"/>
                <w:lang w:val="en-US" w:eastAsia="zh-CN" w:bidi="ar"/>
              </w:rPr>
            </w:pPr>
            <w:r>
              <w:rPr>
                <w:rFonts w:hint="eastAsia" w:ascii="宋体" w:hAnsi="宋体" w:eastAsia="宋体" w:cs="宋体"/>
                <w:b w:val="0"/>
                <w:bCs w:val="0"/>
                <w:color w:val="000000"/>
                <w:spacing w:val="0"/>
                <w:kern w:val="2"/>
                <w:sz w:val="21"/>
                <w:szCs w:val="21"/>
                <w:highlight w:val="none"/>
                <w:u w:val="none"/>
                <w:vertAlign w:val="baseline"/>
                <w:lang w:val="en-US" w:eastAsia="zh-CN" w:bidi="ar"/>
              </w:rPr>
              <w:t>1.须提供响应文件递交截止日期之前六个月内任何一期的纳税记录或证明文件原件或复印件加盖公章（依法免税的应提供相应文件说明）</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right="0"/>
              <w:jc w:val="both"/>
              <w:textAlignment w:val="auto"/>
              <w:rPr>
                <w:rFonts w:hint="eastAsia" w:ascii="宋体" w:hAnsi="宋体" w:eastAsia="宋体" w:cs="宋体"/>
                <w:b w:val="0"/>
                <w:bCs w:val="0"/>
                <w:color w:val="000000"/>
                <w:spacing w:val="0"/>
                <w:kern w:val="2"/>
                <w:sz w:val="21"/>
                <w:szCs w:val="21"/>
                <w:highlight w:val="none"/>
                <w:u w:val="none"/>
                <w:vertAlign w:val="baseline"/>
                <w:lang w:val="en-US" w:eastAsia="zh-CN" w:bidi="ar"/>
              </w:rPr>
            </w:pPr>
            <w:r>
              <w:rPr>
                <w:rFonts w:hint="eastAsia" w:ascii="宋体" w:hAnsi="宋体" w:eastAsia="宋体" w:cs="宋体"/>
                <w:b w:val="0"/>
                <w:bCs w:val="0"/>
                <w:color w:val="000000"/>
                <w:spacing w:val="0"/>
                <w:kern w:val="2"/>
                <w:sz w:val="21"/>
                <w:szCs w:val="21"/>
                <w:highlight w:val="none"/>
                <w:u w:val="none"/>
                <w:vertAlign w:val="baseline"/>
                <w:lang w:val="en-US" w:eastAsia="zh-CN" w:bidi="ar"/>
              </w:rPr>
              <w:t>2.须提供响应文件递交截止日期之前六个月内为员工缴纳社会保障资金的证明材料原件或复印件加盖公章（任意一个月即可），证明材料是缴纳社会保险的凭据（专用收据或社会保险缴纳清单或银行回单等）（依法不需要缴纳社会保障资金的应提供相应文件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8"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right="0"/>
              <w:jc w:val="center"/>
              <w:textAlignment w:val="auto"/>
              <w:rPr>
                <w:rFonts w:hint="eastAsia" w:ascii="宋体" w:hAnsi="宋体" w:eastAsia="宋体" w:cs="宋体"/>
                <w:b w:val="0"/>
                <w:bCs w:val="0"/>
                <w:color w:val="000000"/>
                <w:spacing w:val="0"/>
                <w:kern w:val="2"/>
                <w:sz w:val="21"/>
                <w:szCs w:val="21"/>
                <w:highlight w:val="none"/>
                <w:u w:val="none"/>
                <w:vertAlign w:val="baseline"/>
                <w:lang w:val="en-US" w:eastAsia="zh-CN" w:bidi="ar"/>
              </w:rPr>
            </w:pPr>
            <w:r>
              <w:rPr>
                <w:rFonts w:hint="eastAsia" w:ascii="宋体" w:hAnsi="宋体" w:eastAsia="宋体" w:cs="宋体"/>
                <w:b w:val="0"/>
                <w:bCs w:val="0"/>
                <w:color w:val="000000"/>
                <w:spacing w:val="0"/>
                <w:kern w:val="2"/>
                <w:sz w:val="21"/>
                <w:szCs w:val="21"/>
                <w:highlight w:val="none"/>
                <w:u w:val="none"/>
                <w:vertAlign w:val="baseline"/>
                <w:lang w:val="en-US" w:eastAsia="zh-CN" w:bidi="ar"/>
              </w:rPr>
              <w:t>5</w:t>
            </w:r>
          </w:p>
        </w:tc>
        <w:tc>
          <w:tcPr>
            <w:tcW w:w="2536"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right="0"/>
              <w:jc w:val="center"/>
              <w:textAlignment w:val="auto"/>
              <w:rPr>
                <w:rFonts w:hint="eastAsia" w:ascii="宋体" w:hAnsi="宋体" w:eastAsia="宋体" w:cs="宋体"/>
                <w:b w:val="0"/>
                <w:bCs w:val="0"/>
                <w:color w:val="000000"/>
                <w:spacing w:val="0"/>
                <w:kern w:val="2"/>
                <w:sz w:val="21"/>
                <w:szCs w:val="21"/>
                <w:highlight w:val="none"/>
                <w:u w:val="none"/>
                <w:vertAlign w:val="baseline"/>
                <w:lang w:val="en-US" w:eastAsia="zh-CN" w:bidi="ar"/>
              </w:rPr>
            </w:pPr>
            <w:r>
              <w:rPr>
                <w:rFonts w:hint="eastAsia" w:ascii="宋体" w:hAnsi="宋体" w:eastAsia="宋体" w:cs="宋体"/>
                <w:b w:val="0"/>
                <w:bCs w:val="0"/>
                <w:color w:val="000000"/>
                <w:spacing w:val="0"/>
                <w:kern w:val="2"/>
                <w:sz w:val="21"/>
                <w:szCs w:val="21"/>
                <w:highlight w:val="none"/>
                <w:u w:val="none"/>
                <w:vertAlign w:val="baseline"/>
                <w:lang w:val="en-US" w:eastAsia="zh-CN" w:bidi="ar"/>
              </w:rPr>
              <w:t>参加政府采购活动前三年内，在经营活动中没有重大违法记录</w:t>
            </w:r>
          </w:p>
        </w:tc>
        <w:tc>
          <w:tcPr>
            <w:tcW w:w="5228"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right="0"/>
              <w:jc w:val="both"/>
              <w:textAlignment w:val="auto"/>
              <w:rPr>
                <w:rFonts w:hint="eastAsia" w:ascii="宋体" w:hAnsi="宋体" w:eastAsia="宋体" w:cs="宋体"/>
                <w:b w:val="0"/>
                <w:bCs w:val="0"/>
                <w:color w:val="000000"/>
                <w:spacing w:val="0"/>
                <w:kern w:val="2"/>
                <w:sz w:val="21"/>
                <w:szCs w:val="21"/>
                <w:highlight w:val="none"/>
                <w:u w:val="none"/>
                <w:vertAlign w:val="baseline"/>
                <w:lang w:val="en-US" w:eastAsia="zh-CN" w:bidi="ar"/>
              </w:rPr>
            </w:pPr>
            <w:r>
              <w:rPr>
                <w:rFonts w:hint="eastAsia" w:ascii="宋体" w:hAnsi="宋体" w:eastAsia="宋体" w:cs="宋体"/>
                <w:b w:val="0"/>
                <w:bCs w:val="0"/>
                <w:color w:val="000000"/>
                <w:spacing w:val="0"/>
                <w:kern w:val="2"/>
                <w:sz w:val="21"/>
                <w:szCs w:val="21"/>
                <w:highlight w:val="none"/>
                <w:u w:val="none"/>
                <w:vertAlign w:val="baseline"/>
                <w:lang w:val="en-US" w:eastAsia="zh-CN" w:bidi="ar"/>
              </w:rPr>
              <w:t>须提供声明函原件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8"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right="0"/>
              <w:jc w:val="center"/>
              <w:textAlignment w:val="auto"/>
              <w:rPr>
                <w:rFonts w:hint="eastAsia" w:ascii="宋体" w:hAnsi="宋体" w:eastAsia="宋体" w:cs="宋体"/>
                <w:b w:val="0"/>
                <w:bCs w:val="0"/>
                <w:color w:val="000000"/>
                <w:spacing w:val="0"/>
                <w:kern w:val="2"/>
                <w:sz w:val="21"/>
                <w:szCs w:val="21"/>
                <w:highlight w:val="none"/>
                <w:u w:val="none"/>
                <w:vertAlign w:val="baseline"/>
                <w:lang w:val="en-US" w:eastAsia="zh-CN" w:bidi="ar"/>
              </w:rPr>
            </w:pPr>
            <w:r>
              <w:rPr>
                <w:rFonts w:hint="eastAsia" w:ascii="宋体" w:hAnsi="宋体" w:eastAsia="宋体" w:cs="宋体"/>
                <w:b w:val="0"/>
                <w:bCs w:val="0"/>
                <w:color w:val="000000"/>
                <w:spacing w:val="0"/>
                <w:kern w:val="2"/>
                <w:sz w:val="21"/>
                <w:szCs w:val="21"/>
                <w:highlight w:val="none"/>
                <w:u w:val="none"/>
                <w:vertAlign w:val="baseline"/>
                <w:lang w:val="en-US" w:eastAsia="zh-CN" w:bidi="ar"/>
              </w:rPr>
              <w:t>6</w:t>
            </w:r>
          </w:p>
        </w:tc>
        <w:tc>
          <w:tcPr>
            <w:tcW w:w="2536"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right="0"/>
              <w:jc w:val="center"/>
              <w:textAlignment w:val="auto"/>
              <w:rPr>
                <w:rFonts w:hint="eastAsia" w:ascii="宋体" w:hAnsi="宋体" w:eastAsia="宋体" w:cs="宋体"/>
                <w:b w:val="0"/>
                <w:bCs w:val="0"/>
                <w:color w:val="000000"/>
                <w:spacing w:val="0"/>
                <w:kern w:val="2"/>
                <w:sz w:val="21"/>
                <w:szCs w:val="21"/>
                <w:highlight w:val="none"/>
                <w:u w:val="none"/>
                <w:vertAlign w:val="baseline"/>
                <w:lang w:val="en-US" w:eastAsia="zh-CN" w:bidi="ar"/>
              </w:rPr>
            </w:pPr>
            <w:r>
              <w:rPr>
                <w:rFonts w:hint="eastAsia" w:ascii="宋体" w:hAnsi="宋体" w:eastAsia="宋体" w:cs="宋体"/>
                <w:b w:val="0"/>
                <w:bCs w:val="0"/>
                <w:color w:val="000000"/>
                <w:spacing w:val="0"/>
                <w:kern w:val="2"/>
                <w:sz w:val="21"/>
                <w:szCs w:val="21"/>
                <w:highlight w:val="none"/>
                <w:u w:val="none"/>
                <w:vertAlign w:val="baseline"/>
                <w:lang w:val="en-US" w:eastAsia="zh-CN" w:bidi="ar"/>
              </w:rPr>
              <w:t>供应商信用记录</w:t>
            </w:r>
          </w:p>
        </w:tc>
        <w:tc>
          <w:tcPr>
            <w:tcW w:w="5228"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right="0"/>
              <w:jc w:val="both"/>
              <w:textAlignment w:val="auto"/>
              <w:rPr>
                <w:rFonts w:hint="eastAsia" w:ascii="宋体" w:hAnsi="宋体" w:eastAsia="宋体" w:cs="宋体"/>
                <w:b w:val="0"/>
                <w:bCs w:val="0"/>
                <w:color w:val="000000"/>
                <w:spacing w:val="0"/>
                <w:kern w:val="2"/>
                <w:sz w:val="21"/>
                <w:szCs w:val="21"/>
                <w:highlight w:val="none"/>
                <w:u w:val="none"/>
                <w:vertAlign w:val="baseline"/>
                <w:lang w:val="en-US" w:eastAsia="zh-CN" w:bidi="ar"/>
              </w:rPr>
            </w:pPr>
            <w:r>
              <w:rPr>
                <w:rFonts w:hint="eastAsia" w:ascii="宋体" w:hAnsi="宋体" w:eastAsia="宋体" w:cs="宋体"/>
                <w:b w:val="0"/>
                <w:bCs w:val="0"/>
                <w:color w:val="000000"/>
                <w:spacing w:val="0"/>
                <w:kern w:val="2"/>
                <w:sz w:val="21"/>
                <w:szCs w:val="21"/>
                <w:highlight w:val="none"/>
                <w:u w:val="none"/>
                <w:vertAlign w:val="baseline"/>
                <w:lang w:val="en-US" w:eastAsia="zh-CN" w:bidi="ar"/>
              </w:rPr>
              <w:t>查询渠道：信用中国网站和中国政府采购网</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right="0"/>
              <w:jc w:val="both"/>
              <w:textAlignment w:val="auto"/>
              <w:rPr>
                <w:rFonts w:hint="eastAsia" w:ascii="宋体" w:hAnsi="宋体" w:eastAsia="宋体" w:cs="宋体"/>
                <w:b w:val="0"/>
                <w:bCs w:val="0"/>
                <w:color w:val="000000"/>
                <w:spacing w:val="0"/>
                <w:kern w:val="2"/>
                <w:sz w:val="21"/>
                <w:szCs w:val="21"/>
                <w:highlight w:val="none"/>
                <w:u w:val="none"/>
                <w:vertAlign w:val="baseline"/>
                <w:lang w:val="en-US" w:eastAsia="zh-CN" w:bidi="ar"/>
              </w:rPr>
            </w:pPr>
            <w:r>
              <w:rPr>
                <w:rFonts w:hint="eastAsia" w:ascii="宋体" w:hAnsi="宋体" w:eastAsia="宋体" w:cs="宋体"/>
                <w:b w:val="0"/>
                <w:bCs w:val="0"/>
                <w:color w:val="000000"/>
                <w:spacing w:val="0"/>
                <w:kern w:val="2"/>
                <w:sz w:val="21"/>
                <w:szCs w:val="21"/>
                <w:highlight w:val="none"/>
                <w:u w:val="none"/>
                <w:vertAlign w:val="baseline"/>
                <w:lang w:val="en-US" w:eastAsia="zh-CN" w:bidi="ar"/>
              </w:rPr>
              <w:t>查询时间：响应截止时间后至资格审查阶段完成；</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right="0"/>
              <w:jc w:val="both"/>
              <w:textAlignment w:val="auto"/>
              <w:rPr>
                <w:rFonts w:hint="eastAsia" w:ascii="宋体" w:hAnsi="宋体" w:eastAsia="宋体" w:cs="宋体"/>
                <w:b w:val="0"/>
                <w:bCs w:val="0"/>
                <w:color w:val="000000"/>
                <w:spacing w:val="0"/>
                <w:kern w:val="2"/>
                <w:sz w:val="21"/>
                <w:szCs w:val="21"/>
                <w:highlight w:val="none"/>
                <w:u w:val="none"/>
                <w:vertAlign w:val="baseline"/>
                <w:lang w:val="en-US" w:eastAsia="zh-CN" w:bidi="ar"/>
              </w:rPr>
            </w:pPr>
            <w:r>
              <w:rPr>
                <w:rFonts w:hint="eastAsia" w:ascii="宋体" w:hAnsi="宋体" w:eastAsia="宋体" w:cs="宋体"/>
                <w:b w:val="0"/>
                <w:bCs w:val="0"/>
                <w:color w:val="000000"/>
                <w:spacing w:val="0"/>
                <w:kern w:val="2"/>
                <w:sz w:val="21"/>
                <w:szCs w:val="21"/>
                <w:highlight w:val="none"/>
                <w:u w:val="none"/>
                <w:vertAlign w:val="baseline"/>
                <w:lang w:val="en-US" w:eastAsia="zh-CN" w:bidi="ar"/>
              </w:rPr>
              <w:t>信用信息查询记录和证据留存具体方式：查询结果网页打印页作为查询记录和证据，与其他采购文件一并保存；信用信息的使用原则：经认定的被列入失信被执行人、重大税收违法案件当事人名单、政府采购严重违法失信行为记录名单的供应商，其投标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jc w:val="center"/>
        </w:trPr>
        <w:tc>
          <w:tcPr>
            <w:tcW w:w="758"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right="0"/>
              <w:jc w:val="center"/>
              <w:textAlignment w:val="auto"/>
              <w:rPr>
                <w:rFonts w:hint="eastAsia" w:ascii="宋体" w:hAnsi="宋体" w:eastAsia="宋体" w:cs="宋体"/>
                <w:b w:val="0"/>
                <w:bCs w:val="0"/>
                <w:color w:val="000000"/>
                <w:spacing w:val="0"/>
                <w:kern w:val="2"/>
                <w:sz w:val="21"/>
                <w:szCs w:val="21"/>
                <w:highlight w:val="none"/>
                <w:u w:val="none"/>
                <w:vertAlign w:val="baseline"/>
                <w:lang w:val="en-US" w:eastAsia="zh-CN" w:bidi="ar"/>
              </w:rPr>
            </w:pPr>
            <w:r>
              <w:rPr>
                <w:rFonts w:hint="eastAsia" w:ascii="宋体" w:hAnsi="宋体" w:eastAsia="宋体" w:cs="宋体"/>
                <w:b w:val="0"/>
                <w:bCs w:val="0"/>
                <w:color w:val="000000"/>
                <w:spacing w:val="0"/>
                <w:kern w:val="2"/>
                <w:sz w:val="21"/>
                <w:szCs w:val="21"/>
                <w:highlight w:val="none"/>
                <w:u w:val="none"/>
                <w:vertAlign w:val="baseline"/>
                <w:lang w:val="en-US" w:eastAsia="zh-CN" w:bidi="ar"/>
              </w:rPr>
              <w:t>7</w:t>
            </w:r>
          </w:p>
        </w:tc>
        <w:tc>
          <w:tcPr>
            <w:tcW w:w="2536"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right="0"/>
              <w:jc w:val="center"/>
              <w:textAlignment w:val="auto"/>
              <w:rPr>
                <w:rFonts w:hint="eastAsia" w:ascii="宋体" w:hAnsi="宋体" w:eastAsia="宋体" w:cs="宋体"/>
                <w:b w:val="0"/>
                <w:bCs w:val="0"/>
                <w:color w:val="000000"/>
                <w:spacing w:val="0"/>
                <w:kern w:val="2"/>
                <w:sz w:val="21"/>
                <w:szCs w:val="21"/>
                <w:highlight w:val="none"/>
                <w:u w:val="none"/>
                <w:vertAlign w:val="baseline"/>
                <w:lang w:val="en-US" w:eastAsia="zh-CN" w:bidi="ar"/>
              </w:rPr>
            </w:pPr>
            <w:r>
              <w:rPr>
                <w:rFonts w:hint="eastAsia" w:ascii="宋体" w:hAnsi="宋体" w:eastAsia="宋体" w:cs="宋体"/>
                <w:b w:val="0"/>
                <w:bCs w:val="0"/>
                <w:color w:val="000000"/>
                <w:spacing w:val="0"/>
                <w:kern w:val="2"/>
                <w:sz w:val="21"/>
                <w:szCs w:val="21"/>
                <w:highlight w:val="none"/>
                <w:u w:val="none"/>
                <w:vertAlign w:val="baseline"/>
                <w:lang w:val="en-US" w:eastAsia="zh-CN" w:bidi="ar"/>
              </w:rPr>
              <w:t>磋商保证金</w:t>
            </w:r>
          </w:p>
        </w:tc>
        <w:tc>
          <w:tcPr>
            <w:tcW w:w="5228"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right="0"/>
              <w:jc w:val="both"/>
              <w:textAlignment w:val="auto"/>
              <w:rPr>
                <w:rFonts w:hint="eastAsia" w:ascii="宋体" w:hAnsi="宋体" w:eastAsia="宋体" w:cs="宋体"/>
                <w:b w:val="0"/>
                <w:bCs w:val="0"/>
                <w:color w:val="000000"/>
                <w:spacing w:val="0"/>
                <w:kern w:val="2"/>
                <w:sz w:val="21"/>
                <w:szCs w:val="21"/>
                <w:highlight w:val="none"/>
                <w:u w:val="none"/>
                <w:vertAlign w:val="baseline"/>
                <w:lang w:val="en-US" w:eastAsia="zh-CN" w:bidi="ar"/>
              </w:rPr>
            </w:pPr>
            <w:r>
              <w:rPr>
                <w:rFonts w:hint="eastAsia" w:ascii="宋体" w:hAnsi="宋体" w:eastAsia="宋体" w:cs="宋体"/>
                <w:b w:val="0"/>
                <w:bCs w:val="0"/>
                <w:color w:val="000000"/>
                <w:spacing w:val="0"/>
                <w:kern w:val="2"/>
                <w:sz w:val="21"/>
                <w:szCs w:val="21"/>
                <w:highlight w:val="none"/>
                <w:u w:val="none"/>
                <w:vertAlign w:val="baseline"/>
                <w:lang w:val="en-US" w:eastAsia="zh-CN" w:bidi="ar"/>
              </w:rPr>
              <w:t>按照采购文件的规定提交磋商保证金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8"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right="0"/>
              <w:jc w:val="center"/>
              <w:textAlignment w:val="auto"/>
              <w:rPr>
                <w:rFonts w:hint="eastAsia" w:ascii="宋体" w:hAnsi="宋体" w:eastAsia="宋体" w:cs="宋体"/>
                <w:b w:val="0"/>
                <w:bCs w:val="0"/>
                <w:color w:val="000000"/>
                <w:spacing w:val="0"/>
                <w:kern w:val="2"/>
                <w:sz w:val="21"/>
                <w:szCs w:val="21"/>
                <w:highlight w:val="none"/>
                <w:u w:val="none"/>
                <w:vertAlign w:val="baseline"/>
                <w:lang w:val="en-US" w:eastAsia="zh-CN" w:bidi="ar"/>
              </w:rPr>
            </w:pPr>
            <w:r>
              <w:rPr>
                <w:rFonts w:hint="eastAsia" w:ascii="宋体" w:hAnsi="宋体" w:eastAsia="宋体" w:cs="宋体"/>
                <w:b w:val="0"/>
                <w:bCs w:val="0"/>
                <w:color w:val="000000"/>
                <w:spacing w:val="0"/>
                <w:kern w:val="2"/>
                <w:sz w:val="21"/>
                <w:szCs w:val="21"/>
                <w:highlight w:val="none"/>
                <w:u w:val="none"/>
                <w:vertAlign w:val="baseline"/>
                <w:lang w:val="en-US" w:eastAsia="zh-CN" w:bidi="ar"/>
              </w:rPr>
              <w:t>8</w:t>
            </w:r>
          </w:p>
        </w:tc>
        <w:tc>
          <w:tcPr>
            <w:tcW w:w="2536"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right="0"/>
              <w:jc w:val="center"/>
              <w:textAlignment w:val="auto"/>
              <w:rPr>
                <w:rFonts w:hint="eastAsia" w:ascii="宋体" w:hAnsi="宋体" w:eastAsia="宋体" w:cs="宋体"/>
                <w:b w:val="0"/>
                <w:bCs w:val="0"/>
                <w:color w:val="auto"/>
                <w:spacing w:val="0"/>
                <w:kern w:val="2"/>
                <w:sz w:val="21"/>
                <w:szCs w:val="21"/>
                <w:highlight w:val="none"/>
                <w:u w:val="none"/>
                <w:vertAlign w:val="baseline"/>
                <w:lang w:val="en-US" w:eastAsia="zh-CN" w:bidi="ar"/>
              </w:rPr>
            </w:pPr>
            <w:r>
              <w:rPr>
                <w:rFonts w:hint="eastAsia" w:ascii="宋体" w:hAnsi="宋体" w:eastAsia="宋体" w:cs="宋体"/>
                <w:b w:val="0"/>
                <w:bCs w:val="0"/>
                <w:color w:val="auto"/>
                <w:spacing w:val="0"/>
                <w:kern w:val="2"/>
                <w:sz w:val="21"/>
                <w:szCs w:val="21"/>
                <w:highlight w:val="none"/>
                <w:u w:val="none"/>
                <w:vertAlign w:val="baseline"/>
                <w:lang w:val="en-US" w:eastAsia="zh-CN" w:bidi="ar"/>
              </w:rPr>
              <w:t>落实政府采购政策</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right="0"/>
              <w:jc w:val="center"/>
              <w:textAlignment w:val="auto"/>
              <w:rPr>
                <w:rFonts w:hint="eastAsia" w:ascii="宋体" w:hAnsi="宋体" w:eastAsia="宋体" w:cs="宋体"/>
                <w:b w:val="0"/>
                <w:bCs w:val="0"/>
                <w:color w:val="auto"/>
                <w:spacing w:val="0"/>
                <w:kern w:val="2"/>
                <w:sz w:val="21"/>
                <w:szCs w:val="21"/>
                <w:highlight w:val="none"/>
                <w:u w:val="none"/>
                <w:vertAlign w:val="baseline"/>
                <w:lang w:val="en-US" w:eastAsia="zh-CN" w:bidi="ar"/>
              </w:rPr>
            </w:pPr>
            <w:r>
              <w:rPr>
                <w:rFonts w:hint="eastAsia" w:ascii="宋体" w:hAnsi="宋体" w:eastAsia="宋体" w:cs="宋体"/>
                <w:b w:val="0"/>
                <w:bCs w:val="0"/>
                <w:color w:val="auto"/>
                <w:spacing w:val="0"/>
                <w:kern w:val="2"/>
                <w:sz w:val="21"/>
                <w:szCs w:val="21"/>
                <w:highlight w:val="none"/>
                <w:u w:val="none"/>
                <w:vertAlign w:val="baseline"/>
                <w:lang w:val="en-US" w:eastAsia="zh-CN" w:bidi="ar"/>
              </w:rPr>
              <w:t>的资格要求</w:t>
            </w:r>
          </w:p>
        </w:tc>
        <w:tc>
          <w:tcPr>
            <w:tcW w:w="5228"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right="0"/>
              <w:jc w:val="both"/>
              <w:textAlignment w:val="auto"/>
              <w:rPr>
                <w:rFonts w:hint="eastAsia" w:ascii="宋体" w:hAnsi="宋体" w:eastAsia="宋体" w:cs="宋体"/>
                <w:b w:val="0"/>
                <w:bCs w:val="0"/>
                <w:color w:val="auto"/>
                <w:spacing w:val="0"/>
                <w:kern w:val="2"/>
                <w:sz w:val="21"/>
                <w:szCs w:val="21"/>
                <w:highlight w:val="none"/>
                <w:u w:val="none"/>
                <w:vertAlign w:val="baseline"/>
                <w:lang w:val="en-US" w:eastAsia="zh-CN" w:bidi="ar"/>
              </w:rPr>
            </w:pPr>
            <w:r>
              <w:rPr>
                <w:rFonts w:hint="eastAsia" w:ascii="宋体" w:hAnsi="宋体" w:eastAsia="宋体" w:cs="宋体"/>
                <w:b w:val="0"/>
                <w:bCs w:val="0"/>
                <w:color w:val="auto"/>
                <w:spacing w:val="0"/>
                <w:kern w:val="2"/>
                <w:sz w:val="21"/>
                <w:szCs w:val="21"/>
                <w:highlight w:val="none"/>
                <w:u w:val="none"/>
                <w:vertAlign w:val="baseline"/>
                <w:lang w:val="en-US" w:eastAsia="zh-CN" w:bidi="ar"/>
              </w:rPr>
              <w:t>如有，提供中小微企业声明函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9" w:hRule="atLeast"/>
          <w:jc w:val="center"/>
        </w:trPr>
        <w:tc>
          <w:tcPr>
            <w:tcW w:w="758"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right="0"/>
              <w:jc w:val="center"/>
              <w:textAlignment w:val="auto"/>
              <w:rPr>
                <w:rFonts w:hint="eastAsia" w:ascii="宋体" w:hAnsi="宋体" w:eastAsia="宋体" w:cs="宋体"/>
                <w:b w:val="0"/>
                <w:bCs w:val="0"/>
                <w:color w:val="000000"/>
                <w:spacing w:val="0"/>
                <w:kern w:val="2"/>
                <w:sz w:val="21"/>
                <w:szCs w:val="21"/>
                <w:highlight w:val="none"/>
                <w:u w:val="none"/>
                <w:vertAlign w:val="baseline"/>
                <w:lang w:val="en-US" w:eastAsia="zh-CN" w:bidi="ar"/>
              </w:rPr>
            </w:pPr>
            <w:r>
              <w:rPr>
                <w:rFonts w:hint="eastAsia" w:ascii="宋体" w:hAnsi="宋体" w:eastAsia="宋体" w:cs="宋体"/>
                <w:b w:val="0"/>
                <w:bCs w:val="0"/>
                <w:color w:val="000000"/>
                <w:spacing w:val="0"/>
                <w:kern w:val="2"/>
                <w:sz w:val="21"/>
                <w:szCs w:val="21"/>
                <w:highlight w:val="none"/>
                <w:u w:val="none"/>
                <w:vertAlign w:val="baseline"/>
                <w:lang w:val="en-US" w:eastAsia="zh-CN" w:bidi="ar"/>
              </w:rPr>
              <w:t>9</w:t>
            </w:r>
          </w:p>
        </w:tc>
        <w:tc>
          <w:tcPr>
            <w:tcW w:w="2536"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right="0"/>
              <w:jc w:val="center"/>
              <w:textAlignment w:val="auto"/>
              <w:rPr>
                <w:rFonts w:hint="eastAsia" w:ascii="宋体" w:hAnsi="宋体" w:eastAsia="宋体" w:cs="宋体"/>
                <w:b w:val="0"/>
                <w:bCs w:val="0"/>
                <w:color w:val="auto"/>
                <w:spacing w:val="0"/>
                <w:kern w:val="2"/>
                <w:sz w:val="21"/>
                <w:szCs w:val="21"/>
                <w:highlight w:val="none"/>
                <w:u w:val="none"/>
                <w:vertAlign w:val="baseline"/>
                <w:lang w:val="en-US" w:eastAsia="zh-CN" w:bidi="ar"/>
              </w:rPr>
            </w:pPr>
            <w:r>
              <w:rPr>
                <w:rFonts w:hint="eastAsia" w:ascii="宋体" w:hAnsi="宋体" w:eastAsia="宋体" w:cs="宋体"/>
                <w:b w:val="0"/>
                <w:bCs w:val="0"/>
                <w:color w:val="auto"/>
                <w:spacing w:val="0"/>
                <w:kern w:val="2"/>
                <w:sz w:val="21"/>
                <w:szCs w:val="21"/>
                <w:highlight w:val="none"/>
                <w:u w:val="none"/>
                <w:vertAlign w:val="baseline"/>
                <w:lang w:val="en-US" w:eastAsia="zh-CN" w:bidi="ar"/>
              </w:rPr>
              <w:t>本项目的特定资格要求</w:t>
            </w:r>
          </w:p>
        </w:tc>
        <w:tc>
          <w:tcPr>
            <w:tcW w:w="5228"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right="0"/>
              <w:jc w:val="both"/>
              <w:textAlignment w:val="auto"/>
              <w:rPr>
                <w:rFonts w:hint="eastAsia" w:ascii="宋体" w:hAnsi="宋体" w:eastAsia="宋体" w:cs="宋体"/>
                <w:b w:val="0"/>
                <w:bCs w:val="0"/>
                <w:color w:val="auto"/>
                <w:spacing w:val="0"/>
                <w:kern w:val="2"/>
                <w:sz w:val="21"/>
                <w:szCs w:val="21"/>
                <w:highlight w:val="none"/>
                <w:u w:val="none"/>
                <w:vertAlign w:val="baseline"/>
                <w:lang w:val="en-US" w:eastAsia="zh-CN" w:bidi="ar"/>
              </w:rPr>
            </w:pPr>
            <w:r>
              <w:rPr>
                <w:rFonts w:hint="eastAsia" w:ascii="宋体" w:hAnsi="宋体" w:eastAsia="宋体" w:cs="宋体"/>
                <w:b w:val="0"/>
                <w:bCs w:val="0"/>
                <w:color w:val="auto"/>
                <w:spacing w:val="0"/>
                <w:kern w:val="2"/>
                <w:sz w:val="21"/>
                <w:szCs w:val="21"/>
                <w:highlight w:val="none"/>
                <w:u w:val="none"/>
                <w:vertAlign w:val="baseline"/>
                <w:lang w:val="en-US" w:eastAsia="zh-CN" w:bidi="ar"/>
              </w:rPr>
              <w:t>供应商若为药品的生产企业须具备中药饮片类的行政主管单位颁发的有效的药品生产许可证；供应商若为药品经销商须具备行政主管单位颁发的有效的药品经营许可证（范围包括中药饮片），提供上述证件复印件加盖公章</w:t>
            </w:r>
          </w:p>
        </w:tc>
      </w:tr>
    </w:tbl>
    <w:p>
      <w:pPr>
        <w:pStyle w:val="22"/>
        <w:widowControl w:val="0"/>
        <w:numPr>
          <w:ilvl w:val="0"/>
          <w:numId w:val="0"/>
        </w:numPr>
        <w:autoSpaceDE w:val="0"/>
        <w:autoSpaceDN w:val="0"/>
        <w:spacing w:before="0" w:after="0" w:line="240" w:lineRule="auto"/>
        <w:ind w:right="0" w:rightChars="0"/>
        <w:jc w:val="left"/>
        <w:rPr>
          <w:rFonts w:hint="eastAsia" w:ascii="宋体" w:hAnsi="宋体" w:eastAsia="宋体" w:cs="宋体"/>
          <w:b/>
          <w:bCs/>
          <w:lang w:val="en-US" w:eastAsia="zh-CN"/>
        </w:rPr>
      </w:pPr>
    </w:p>
    <w:p>
      <w:pPr>
        <w:pStyle w:val="22"/>
        <w:keepNext w:val="0"/>
        <w:keepLines w:val="0"/>
        <w:pageBreakBefore w:val="0"/>
        <w:widowControl w:val="0"/>
        <w:numPr>
          <w:ilvl w:val="0"/>
          <w:numId w:val="12"/>
        </w:numPr>
        <w:kinsoku/>
        <w:wordWrap/>
        <w:overflowPunct/>
        <w:topLinePunct w:val="0"/>
        <w:autoSpaceDE w:val="0"/>
        <w:autoSpaceDN w:val="0"/>
        <w:bidi w:val="0"/>
        <w:adjustRightInd/>
        <w:snapToGrid/>
        <w:spacing w:before="0" w:after="0" w:line="500" w:lineRule="exact"/>
        <w:ind w:left="0" w:leftChars="0" w:right="0" w:rightChars="0" w:firstLine="0" w:firstLineChars="0"/>
        <w:jc w:val="left"/>
        <w:textAlignment w:val="auto"/>
        <w:outlineLvl w:val="1"/>
        <w:rPr>
          <w:rFonts w:hint="eastAsia" w:ascii="宋体" w:hAnsi="宋体" w:eastAsia="宋体" w:cs="宋体"/>
          <w:lang w:val="en-US" w:eastAsia="zh-CN"/>
        </w:rPr>
      </w:pPr>
      <w:bookmarkStart w:id="34" w:name="_Toc11239"/>
      <w:r>
        <w:rPr>
          <w:rFonts w:hint="eastAsia" w:ascii="宋体" w:hAnsi="宋体" w:eastAsia="宋体" w:cs="宋体"/>
          <w:b/>
          <w:bCs/>
          <w:sz w:val="24"/>
          <w:szCs w:val="24"/>
          <w:lang w:val="en-US" w:eastAsia="zh-CN"/>
        </w:rPr>
        <w:t>符合性审查</w:t>
      </w:r>
      <w:bookmarkEnd w:id="34"/>
    </w:p>
    <w:p>
      <w:pPr>
        <w:keepNext w:val="0"/>
        <w:keepLines w:val="0"/>
        <w:pageBreakBefore w:val="0"/>
        <w:widowControl w:val="0"/>
        <w:numPr>
          <w:ilvl w:val="1"/>
          <w:numId w:val="12"/>
        </w:numPr>
        <w:kinsoku/>
        <w:wordWrap/>
        <w:overflowPunct/>
        <w:topLinePunct w:val="0"/>
        <w:bidi w:val="0"/>
        <w:adjustRightInd/>
        <w:snapToGrid/>
        <w:spacing w:line="500" w:lineRule="exact"/>
        <w:ind w:left="0" w:leftChars="0" w:firstLine="0" w:firstLineChars="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磋商小组依据采购文件，对响应文件的有效性、完整性和对采购文件的响应程度进行审查，以确定供应商是否对采购文件的实质性要求做出响应。符合性审查中凡有其中任意一项未通过的，评审结果为未通过，未通过符合性审查的供应商，不进入详细评审。审查内容如下：</w:t>
      </w:r>
    </w:p>
    <w:p>
      <w:pPr>
        <w:pStyle w:val="22"/>
        <w:jc w:val="center"/>
        <w:rPr>
          <w:rFonts w:hint="eastAsia" w:ascii="宋体" w:hAnsi="宋体" w:eastAsia="宋体" w:cs="宋体"/>
          <w:b/>
          <w:bCs/>
          <w:lang w:val="en-US" w:eastAsia="zh-CN"/>
        </w:rPr>
      </w:pPr>
      <w:r>
        <w:rPr>
          <w:rFonts w:hint="eastAsia" w:ascii="宋体" w:hAnsi="宋体" w:eastAsia="宋体" w:cs="宋体"/>
          <w:b/>
          <w:bCs/>
          <w:lang w:val="en-US" w:eastAsia="zh-CN"/>
        </w:rPr>
        <w:t>符合性审查要求</w:t>
      </w:r>
    </w:p>
    <w:tbl>
      <w:tblPr>
        <w:tblStyle w:val="2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17"/>
        <w:gridCol w:w="2132"/>
        <w:gridCol w:w="557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宋体" w:hAnsi="宋体" w:eastAsia="宋体" w:cs="宋体"/>
                <w:b/>
                <w:bCs/>
                <w:sz w:val="21"/>
                <w:szCs w:val="21"/>
                <w:vertAlign w:val="baseline"/>
                <w:lang w:val="en-US" w:eastAsia="zh-CN"/>
              </w:rPr>
            </w:pPr>
            <w:r>
              <w:rPr>
                <w:rFonts w:hint="eastAsia" w:ascii="宋体" w:hAnsi="宋体" w:eastAsia="宋体" w:cs="宋体"/>
                <w:b/>
                <w:bCs/>
                <w:sz w:val="21"/>
                <w:szCs w:val="21"/>
                <w:vertAlign w:val="baseline"/>
                <w:lang w:val="en-US" w:eastAsia="zh-CN"/>
              </w:rPr>
              <w:t>序号</w:t>
            </w:r>
          </w:p>
        </w:tc>
        <w:tc>
          <w:tcPr>
            <w:tcW w:w="2132"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宋体" w:hAnsi="宋体" w:eastAsia="宋体" w:cs="宋体"/>
                <w:b/>
                <w:bCs/>
                <w:sz w:val="21"/>
                <w:szCs w:val="21"/>
                <w:vertAlign w:val="baseline"/>
                <w:lang w:val="en-US" w:eastAsia="zh-CN"/>
              </w:rPr>
            </w:pPr>
            <w:r>
              <w:rPr>
                <w:rFonts w:hint="eastAsia" w:ascii="宋体" w:hAnsi="宋体" w:eastAsia="宋体" w:cs="宋体"/>
                <w:b/>
                <w:bCs/>
                <w:sz w:val="21"/>
                <w:szCs w:val="21"/>
                <w:vertAlign w:val="baseline"/>
                <w:lang w:val="en-US" w:eastAsia="zh-CN"/>
              </w:rPr>
              <w:t>审查因素</w:t>
            </w:r>
          </w:p>
        </w:tc>
        <w:tc>
          <w:tcPr>
            <w:tcW w:w="5573"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宋体" w:hAnsi="宋体" w:eastAsia="宋体" w:cs="宋体"/>
                <w:b/>
                <w:bCs/>
                <w:sz w:val="21"/>
                <w:szCs w:val="21"/>
                <w:vertAlign w:val="baseline"/>
                <w:lang w:val="en-US" w:eastAsia="zh-CN"/>
              </w:rPr>
            </w:pPr>
            <w:r>
              <w:rPr>
                <w:rFonts w:hint="eastAsia" w:ascii="宋体" w:hAnsi="宋体" w:eastAsia="宋体" w:cs="宋体"/>
                <w:b/>
                <w:bCs/>
                <w:sz w:val="21"/>
                <w:szCs w:val="21"/>
                <w:vertAlign w:val="baseline"/>
                <w:lang w:val="en-US" w:eastAsia="zh-CN"/>
              </w:rPr>
              <w:t>审查内容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宋体" w:hAnsi="宋体" w:eastAsia="宋体" w:cs="宋体"/>
                <w:b w:val="0"/>
                <w:bCs w:val="0"/>
                <w:sz w:val="21"/>
                <w:szCs w:val="21"/>
                <w:vertAlign w:val="baseline"/>
                <w:lang w:val="en-US" w:eastAsia="zh-CN"/>
              </w:rPr>
            </w:pPr>
            <w:r>
              <w:rPr>
                <w:rFonts w:hint="eastAsia" w:ascii="宋体" w:hAnsi="宋体" w:eastAsia="宋体" w:cs="宋体"/>
                <w:b w:val="0"/>
                <w:bCs w:val="0"/>
                <w:sz w:val="21"/>
                <w:szCs w:val="21"/>
                <w:vertAlign w:val="baseline"/>
                <w:lang w:val="en-US" w:eastAsia="zh-CN"/>
              </w:rPr>
              <w:t>1</w:t>
            </w:r>
          </w:p>
        </w:tc>
        <w:tc>
          <w:tcPr>
            <w:tcW w:w="2132"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宋体" w:hAnsi="宋体" w:eastAsia="宋体" w:cs="宋体"/>
                <w:b w:val="0"/>
                <w:bCs w:val="0"/>
                <w:sz w:val="21"/>
                <w:szCs w:val="21"/>
                <w:vertAlign w:val="baseline"/>
                <w:lang w:val="en-US" w:eastAsia="zh-CN"/>
              </w:rPr>
            </w:pPr>
            <w:r>
              <w:rPr>
                <w:rFonts w:hint="eastAsia" w:ascii="宋体" w:hAnsi="宋体" w:eastAsia="宋体" w:cs="宋体"/>
                <w:b w:val="0"/>
                <w:bCs w:val="0"/>
                <w:sz w:val="21"/>
                <w:szCs w:val="21"/>
                <w:vertAlign w:val="baseline"/>
                <w:lang w:val="en-US" w:eastAsia="zh-CN"/>
              </w:rPr>
              <w:t>授权委托书</w:t>
            </w:r>
          </w:p>
        </w:tc>
        <w:tc>
          <w:tcPr>
            <w:tcW w:w="5573"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宋体" w:hAnsi="宋体" w:eastAsia="宋体" w:cs="宋体"/>
                <w:b w:val="0"/>
                <w:bCs w:val="0"/>
                <w:sz w:val="21"/>
                <w:szCs w:val="21"/>
                <w:vertAlign w:val="baseline"/>
                <w:lang w:val="en-US" w:eastAsia="zh-CN"/>
              </w:rPr>
            </w:pPr>
            <w:r>
              <w:rPr>
                <w:rFonts w:hint="eastAsia" w:ascii="宋体" w:hAnsi="宋体" w:eastAsia="宋体" w:cs="宋体"/>
                <w:b w:val="0"/>
                <w:bCs w:val="0"/>
                <w:sz w:val="21"/>
                <w:szCs w:val="21"/>
                <w:vertAlign w:val="baseline"/>
                <w:lang w:val="en-US" w:eastAsia="zh-CN"/>
              </w:rPr>
              <w:t>响应文件中由法定代表人签字或盖签名章的，须提供法定代表人身份证明书；响应文件中由授权委托人签字的，须提供法定代表人授权委托书及法定代表人身份证明书。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宋体" w:hAnsi="宋体" w:eastAsia="宋体" w:cs="宋体"/>
                <w:b w:val="0"/>
                <w:bCs w:val="0"/>
                <w:sz w:val="21"/>
                <w:szCs w:val="21"/>
                <w:vertAlign w:val="baseline"/>
                <w:lang w:val="en-US" w:eastAsia="zh-CN"/>
              </w:rPr>
            </w:pPr>
            <w:r>
              <w:rPr>
                <w:rFonts w:hint="eastAsia" w:ascii="宋体" w:hAnsi="宋体" w:eastAsia="宋体" w:cs="宋体"/>
                <w:b w:val="0"/>
                <w:bCs w:val="0"/>
                <w:sz w:val="21"/>
                <w:szCs w:val="21"/>
                <w:vertAlign w:val="baseline"/>
                <w:lang w:val="en-US" w:eastAsia="zh-CN"/>
              </w:rPr>
              <w:t>2</w:t>
            </w:r>
          </w:p>
        </w:tc>
        <w:tc>
          <w:tcPr>
            <w:tcW w:w="2132"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宋体" w:hAnsi="宋体" w:eastAsia="宋体" w:cs="宋体"/>
                <w:b w:val="0"/>
                <w:bCs w:val="0"/>
                <w:sz w:val="21"/>
                <w:szCs w:val="21"/>
                <w:vertAlign w:val="baseline"/>
                <w:lang w:val="en-US" w:eastAsia="zh-CN"/>
              </w:rPr>
            </w:pPr>
            <w:r>
              <w:rPr>
                <w:rFonts w:hint="eastAsia" w:ascii="宋体" w:hAnsi="宋体" w:eastAsia="宋体" w:cs="宋体"/>
                <w:b w:val="0"/>
                <w:bCs w:val="0"/>
                <w:sz w:val="21"/>
                <w:szCs w:val="21"/>
                <w:vertAlign w:val="baseline"/>
                <w:lang w:val="en-US" w:eastAsia="zh-CN"/>
              </w:rPr>
              <w:t>响应完整性</w:t>
            </w:r>
          </w:p>
        </w:tc>
        <w:tc>
          <w:tcPr>
            <w:tcW w:w="5573"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宋体" w:hAnsi="宋体" w:eastAsia="宋体" w:cs="宋体"/>
                <w:b w:val="0"/>
                <w:bCs w:val="0"/>
                <w:sz w:val="21"/>
                <w:szCs w:val="21"/>
                <w:vertAlign w:val="baseline"/>
                <w:lang w:val="en-US" w:eastAsia="zh-CN"/>
              </w:rPr>
            </w:pPr>
            <w:r>
              <w:rPr>
                <w:rFonts w:hint="eastAsia" w:ascii="宋体" w:hAnsi="宋体" w:eastAsia="宋体" w:cs="宋体"/>
                <w:b w:val="0"/>
                <w:bCs w:val="0"/>
                <w:sz w:val="21"/>
                <w:szCs w:val="21"/>
                <w:vertAlign w:val="baseline"/>
                <w:lang w:val="en-US" w:eastAsia="zh-CN"/>
              </w:rPr>
              <w:t>未将一个采购包中的内容拆开响应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宋体" w:hAnsi="宋体" w:eastAsia="宋体" w:cs="宋体"/>
                <w:b w:val="0"/>
                <w:bCs w:val="0"/>
                <w:sz w:val="21"/>
                <w:szCs w:val="21"/>
                <w:vertAlign w:val="baseline"/>
                <w:lang w:val="en-US" w:eastAsia="zh-CN"/>
              </w:rPr>
            </w:pPr>
            <w:r>
              <w:rPr>
                <w:rFonts w:hint="eastAsia" w:ascii="宋体" w:hAnsi="宋体" w:eastAsia="宋体" w:cs="宋体"/>
                <w:b w:val="0"/>
                <w:bCs w:val="0"/>
                <w:sz w:val="21"/>
                <w:szCs w:val="21"/>
                <w:vertAlign w:val="baseline"/>
                <w:lang w:val="en-US" w:eastAsia="zh-CN"/>
              </w:rPr>
              <w:t>3</w:t>
            </w:r>
          </w:p>
        </w:tc>
        <w:tc>
          <w:tcPr>
            <w:tcW w:w="2132"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宋体" w:hAnsi="宋体" w:eastAsia="宋体" w:cs="宋体"/>
                <w:b w:val="0"/>
                <w:bCs w:val="0"/>
                <w:sz w:val="21"/>
                <w:szCs w:val="21"/>
                <w:vertAlign w:val="baseline"/>
                <w:lang w:val="en-US" w:eastAsia="zh-CN"/>
              </w:rPr>
            </w:pPr>
            <w:r>
              <w:rPr>
                <w:rFonts w:hint="eastAsia" w:ascii="宋体" w:hAnsi="宋体" w:eastAsia="宋体" w:cs="宋体"/>
                <w:b w:val="0"/>
                <w:bCs w:val="0"/>
                <w:sz w:val="21"/>
                <w:szCs w:val="21"/>
                <w:vertAlign w:val="baseline"/>
                <w:lang w:val="en-US" w:eastAsia="zh-CN"/>
              </w:rPr>
              <w:t>响应报价</w:t>
            </w:r>
          </w:p>
        </w:tc>
        <w:tc>
          <w:tcPr>
            <w:tcW w:w="5573"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宋体" w:hAnsi="宋体" w:eastAsia="宋体" w:cs="宋体"/>
                <w:b w:val="0"/>
                <w:bCs w:val="0"/>
                <w:sz w:val="21"/>
                <w:szCs w:val="21"/>
                <w:vertAlign w:val="baseline"/>
                <w:lang w:val="en-US" w:eastAsia="zh-CN"/>
              </w:rPr>
            </w:pPr>
            <w:r>
              <w:rPr>
                <w:rFonts w:hint="eastAsia" w:ascii="宋体" w:hAnsi="宋体" w:eastAsia="宋体" w:cs="宋体"/>
                <w:b w:val="0"/>
                <w:bCs w:val="0"/>
                <w:sz w:val="21"/>
                <w:szCs w:val="21"/>
                <w:vertAlign w:val="baseline"/>
                <w:lang w:val="en-US" w:eastAsia="zh-CN"/>
              </w:rPr>
              <w:t>响应报价未超过采购文件中规定的项目/采购包预算金额或者项目/采购包最高限价；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宋体" w:hAnsi="宋体" w:eastAsia="宋体" w:cs="宋体"/>
                <w:b w:val="0"/>
                <w:bCs w:val="0"/>
                <w:sz w:val="21"/>
                <w:szCs w:val="21"/>
                <w:vertAlign w:val="baseline"/>
                <w:lang w:val="en-US" w:eastAsia="zh-CN"/>
              </w:rPr>
            </w:pPr>
            <w:r>
              <w:rPr>
                <w:rFonts w:hint="eastAsia" w:ascii="宋体" w:hAnsi="宋体" w:eastAsia="宋体" w:cs="宋体"/>
                <w:b w:val="0"/>
                <w:bCs w:val="0"/>
                <w:sz w:val="21"/>
                <w:szCs w:val="21"/>
                <w:vertAlign w:val="baseline"/>
                <w:lang w:val="en-US" w:eastAsia="zh-CN"/>
              </w:rPr>
              <w:t>4</w:t>
            </w:r>
          </w:p>
        </w:tc>
        <w:tc>
          <w:tcPr>
            <w:tcW w:w="2132"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宋体" w:hAnsi="宋体" w:eastAsia="宋体" w:cs="宋体"/>
                <w:b w:val="0"/>
                <w:bCs w:val="0"/>
                <w:sz w:val="21"/>
                <w:szCs w:val="21"/>
                <w:vertAlign w:val="baseline"/>
                <w:lang w:val="en-US" w:eastAsia="zh-CN"/>
              </w:rPr>
            </w:pPr>
            <w:r>
              <w:rPr>
                <w:rFonts w:hint="eastAsia" w:ascii="宋体" w:hAnsi="宋体" w:eastAsia="宋体" w:cs="宋体"/>
                <w:b w:val="0"/>
                <w:bCs w:val="0"/>
                <w:sz w:val="21"/>
                <w:szCs w:val="21"/>
                <w:vertAlign w:val="baseline"/>
                <w:lang w:val="en-US" w:eastAsia="zh-CN"/>
              </w:rPr>
              <w:t>报价唯一性</w:t>
            </w:r>
          </w:p>
        </w:tc>
        <w:tc>
          <w:tcPr>
            <w:tcW w:w="5573"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宋体" w:hAnsi="宋体" w:eastAsia="宋体" w:cs="宋体"/>
                <w:b w:val="0"/>
                <w:bCs w:val="0"/>
                <w:sz w:val="21"/>
                <w:szCs w:val="21"/>
                <w:vertAlign w:val="baseline"/>
                <w:lang w:val="en-US" w:eastAsia="zh-CN"/>
              </w:rPr>
            </w:pPr>
            <w:r>
              <w:rPr>
                <w:rFonts w:hint="eastAsia" w:ascii="宋体" w:hAnsi="宋体" w:eastAsia="宋体" w:cs="宋体"/>
                <w:b w:val="0"/>
                <w:bCs w:val="0"/>
                <w:sz w:val="21"/>
                <w:szCs w:val="21"/>
                <w:vertAlign w:val="baseline"/>
                <w:lang w:val="en-US" w:eastAsia="zh-CN"/>
              </w:rPr>
              <w:t>响应文件未出现可选择性或可调整的报价（采购文件另有规定的除外）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宋体" w:hAnsi="宋体" w:eastAsia="宋体" w:cs="宋体"/>
                <w:b w:val="0"/>
                <w:bCs w:val="0"/>
                <w:sz w:val="21"/>
                <w:szCs w:val="21"/>
                <w:vertAlign w:val="baseline"/>
                <w:lang w:val="en-US" w:eastAsia="zh-CN"/>
              </w:rPr>
            </w:pPr>
            <w:r>
              <w:rPr>
                <w:rFonts w:hint="eastAsia" w:ascii="宋体" w:hAnsi="宋体" w:eastAsia="宋体" w:cs="宋体"/>
                <w:b w:val="0"/>
                <w:bCs w:val="0"/>
                <w:sz w:val="21"/>
                <w:szCs w:val="21"/>
                <w:vertAlign w:val="baseline"/>
                <w:lang w:val="en-US" w:eastAsia="zh-CN"/>
              </w:rPr>
              <w:t>5</w:t>
            </w:r>
          </w:p>
        </w:tc>
        <w:tc>
          <w:tcPr>
            <w:tcW w:w="2132"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宋体" w:hAnsi="宋体" w:eastAsia="宋体" w:cs="宋体"/>
                <w:b w:val="0"/>
                <w:bCs w:val="0"/>
                <w:sz w:val="21"/>
                <w:szCs w:val="21"/>
                <w:vertAlign w:val="baseline"/>
                <w:lang w:val="en-US" w:eastAsia="zh-CN"/>
              </w:rPr>
            </w:pPr>
            <w:r>
              <w:rPr>
                <w:rFonts w:hint="eastAsia" w:ascii="宋体" w:hAnsi="宋体" w:eastAsia="宋体" w:cs="宋体"/>
                <w:b w:val="0"/>
                <w:bCs w:val="0"/>
                <w:sz w:val="21"/>
                <w:szCs w:val="21"/>
                <w:vertAlign w:val="baseline"/>
                <w:lang w:val="en-US" w:eastAsia="zh-CN"/>
              </w:rPr>
              <w:t>响应有效期</w:t>
            </w:r>
          </w:p>
        </w:tc>
        <w:tc>
          <w:tcPr>
            <w:tcW w:w="5573"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宋体" w:hAnsi="宋体" w:eastAsia="宋体" w:cs="宋体"/>
                <w:b w:val="0"/>
                <w:bCs w:val="0"/>
                <w:sz w:val="21"/>
                <w:szCs w:val="21"/>
                <w:vertAlign w:val="baseline"/>
                <w:lang w:val="en-US" w:eastAsia="zh-CN"/>
              </w:rPr>
            </w:pPr>
            <w:r>
              <w:rPr>
                <w:rFonts w:hint="eastAsia" w:ascii="宋体" w:hAnsi="宋体" w:eastAsia="宋体" w:cs="宋体"/>
                <w:b w:val="0"/>
                <w:bCs w:val="0"/>
                <w:sz w:val="21"/>
                <w:szCs w:val="21"/>
                <w:vertAlign w:val="baseline"/>
                <w:lang w:val="en-US" w:eastAsia="zh-CN"/>
              </w:rPr>
              <w:t>响应文件中承诺的响应有效期满足采购文件中载明的响应有效期的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宋体" w:hAnsi="宋体" w:eastAsia="宋体" w:cs="宋体"/>
                <w:b w:val="0"/>
                <w:bCs w:val="0"/>
                <w:sz w:val="21"/>
                <w:szCs w:val="21"/>
                <w:vertAlign w:val="baseline"/>
                <w:lang w:val="en-US" w:eastAsia="zh-CN"/>
              </w:rPr>
            </w:pPr>
            <w:r>
              <w:rPr>
                <w:rFonts w:hint="eastAsia" w:ascii="宋体" w:hAnsi="宋体" w:eastAsia="宋体" w:cs="宋体"/>
                <w:b w:val="0"/>
                <w:bCs w:val="0"/>
                <w:sz w:val="21"/>
                <w:szCs w:val="21"/>
                <w:vertAlign w:val="baseline"/>
                <w:lang w:val="en-US" w:eastAsia="zh-CN"/>
              </w:rPr>
              <w:t>6</w:t>
            </w:r>
          </w:p>
        </w:tc>
        <w:tc>
          <w:tcPr>
            <w:tcW w:w="2132"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宋体" w:hAnsi="宋体" w:eastAsia="宋体" w:cs="宋体"/>
                <w:b w:val="0"/>
                <w:bCs w:val="0"/>
                <w:sz w:val="21"/>
                <w:szCs w:val="21"/>
                <w:vertAlign w:val="baseline"/>
                <w:lang w:val="en-US" w:eastAsia="zh-CN"/>
              </w:rPr>
            </w:pPr>
            <w:r>
              <w:rPr>
                <w:rFonts w:hint="eastAsia" w:ascii="宋体" w:hAnsi="宋体" w:eastAsia="宋体" w:cs="宋体"/>
                <w:b w:val="0"/>
                <w:bCs w:val="0"/>
                <w:sz w:val="21"/>
                <w:szCs w:val="21"/>
                <w:vertAlign w:val="baseline"/>
                <w:lang w:val="en-US" w:eastAsia="zh-CN"/>
              </w:rPr>
              <w:t>签署、盖章</w:t>
            </w:r>
          </w:p>
        </w:tc>
        <w:tc>
          <w:tcPr>
            <w:tcW w:w="5573"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宋体" w:hAnsi="宋体" w:eastAsia="宋体" w:cs="宋体"/>
                <w:b w:val="0"/>
                <w:bCs w:val="0"/>
                <w:sz w:val="21"/>
                <w:szCs w:val="21"/>
                <w:vertAlign w:val="baseline"/>
                <w:lang w:val="en-US" w:eastAsia="zh-CN"/>
              </w:rPr>
            </w:pPr>
            <w:r>
              <w:rPr>
                <w:rFonts w:hint="eastAsia" w:ascii="宋体" w:hAnsi="宋体" w:eastAsia="宋体" w:cs="宋体"/>
                <w:b w:val="0"/>
                <w:bCs w:val="0"/>
                <w:sz w:val="21"/>
                <w:szCs w:val="21"/>
                <w:vertAlign w:val="baseline"/>
                <w:lang w:val="en-US" w:eastAsia="zh-CN"/>
              </w:rPr>
              <w:t>按照采购文件要求签署、盖章的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宋体" w:hAnsi="宋体" w:eastAsia="宋体" w:cs="宋体"/>
                <w:b w:val="0"/>
                <w:bCs w:val="0"/>
                <w:sz w:val="21"/>
                <w:szCs w:val="21"/>
                <w:vertAlign w:val="baseline"/>
                <w:lang w:val="en-US" w:eastAsia="zh-CN"/>
              </w:rPr>
            </w:pPr>
            <w:r>
              <w:rPr>
                <w:rFonts w:hint="eastAsia" w:ascii="宋体" w:hAnsi="宋体" w:eastAsia="宋体" w:cs="宋体"/>
                <w:b w:val="0"/>
                <w:bCs w:val="0"/>
                <w:sz w:val="21"/>
                <w:szCs w:val="21"/>
                <w:vertAlign w:val="baseline"/>
                <w:lang w:val="en-US" w:eastAsia="zh-CN"/>
              </w:rPr>
              <w:t>7</w:t>
            </w:r>
          </w:p>
        </w:tc>
        <w:tc>
          <w:tcPr>
            <w:tcW w:w="2132"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宋体" w:hAnsi="宋体" w:eastAsia="宋体" w:cs="宋体"/>
                <w:b w:val="0"/>
                <w:bCs w:val="0"/>
                <w:sz w:val="21"/>
                <w:szCs w:val="21"/>
                <w:vertAlign w:val="baseline"/>
                <w:lang w:val="en-US" w:eastAsia="zh-CN"/>
              </w:rPr>
            </w:pPr>
            <w:r>
              <w:rPr>
                <w:rFonts w:hint="eastAsia" w:ascii="宋体" w:hAnsi="宋体" w:eastAsia="宋体" w:cs="宋体"/>
                <w:b w:val="0"/>
                <w:bCs w:val="0"/>
                <w:sz w:val="21"/>
                <w:szCs w:val="21"/>
                <w:vertAlign w:val="baseline"/>
                <w:lang w:val="en-US" w:eastAsia="zh-CN"/>
              </w:rPr>
              <w:t>采购需求的响应</w:t>
            </w:r>
          </w:p>
        </w:tc>
        <w:tc>
          <w:tcPr>
            <w:tcW w:w="5573"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宋体" w:hAnsi="宋体" w:eastAsia="宋体" w:cs="宋体"/>
                <w:b w:val="0"/>
                <w:bCs w:val="0"/>
                <w:sz w:val="21"/>
                <w:szCs w:val="21"/>
                <w:vertAlign w:val="baseline"/>
                <w:lang w:val="en-US" w:eastAsia="zh-CN"/>
              </w:rPr>
            </w:pPr>
            <w:r>
              <w:rPr>
                <w:rFonts w:hint="default" w:ascii="宋体" w:hAnsi="宋体" w:eastAsia="宋体" w:cs="宋体"/>
                <w:b w:val="0"/>
                <w:bCs w:val="0"/>
                <w:sz w:val="21"/>
                <w:szCs w:val="21"/>
                <w:vertAlign w:val="baseline"/>
                <w:lang w:val="en-US" w:eastAsia="zh-CN"/>
              </w:rPr>
              <w:t>完全满足采购要求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宋体" w:hAnsi="宋体" w:eastAsia="宋体" w:cs="宋体"/>
                <w:b w:val="0"/>
                <w:bCs w:val="0"/>
                <w:sz w:val="21"/>
                <w:szCs w:val="21"/>
                <w:vertAlign w:val="baseline"/>
                <w:lang w:val="en-US" w:eastAsia="zh-CN"/>
              </w:rPr>
            </w:pPr>
            <w:r>
              <w:rPr>
                <w:rFonts w:hint="eastAsia" w:ascii="宋体" w:hAnsi="宋体" w:eastAsia="宋体" w:cs="宋体"/>
                <w:b w:val="0"/>
                <w:bCs w:val="0"/>
                <w:sz w:val="21"/>
                <w:szCs w:val="21"/>
                <w:vertAlign w:val="baseline"/>
                <w:lang w:val="en-US" w:eastAsia="zh-CN"/>
              </w:rPr>
              <w:t>8</w:t>
            </w:r>
          </w:p>
        </w:tc>
        <w:tc>
          <w:tcPr>
            <w:tcW w:w="2132"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宋体" w:hAnsi="宋体" w:eastAsia="宋体" w:cs="宋体"/>
                <w:b w:val="0"/>
                <w:bCs w:val="0"/>
                <w:sz w:val="21"/>
                <w:szCs w:val="21"/>
                <w:vertAlign w:val="baseline"/>
                <w:lang w:val="en-US" w:eastAsia="zh-CN"/>
              </w:rPr>
            </w:pPr>
            <w:r>
              <w:rPr>
                <w:rFonts w:hint="eastAsia" w:ascii="宋体" w:hAnsi="宋体" w:eastAsia="宋体" w:cs="宋体"/>
                <w:b w:val="0"/>
                <w:bCs w:val="0"/>
                <w:sz w:val="21"/>
                <w:szCs w:val="21"/>
                <w:vertAlign w:val="baseline"/>
                <w:lang w:val="en-US" w:eastAsia="zh-CN"/>
              </w:rPr>
              <w:t>报价合理性</w:t>
            </w:r>
          </w:p>
        </w:tc>
        <w:tc>
          <w:tcPr>
            <w:tcW w:w="5573"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宋体" w:hAnsi="宋体" w:eastAsia="宋体" w:cs="宋体"/>
                <w:b w:val="0"/>
                <w:bCs w:val="0"/>
                <w:sz w:val="21"/>
                <w:szCs w:val="21"/>
                <w:vertAlign w:val="baseline"/>
                <w:lang w:val="en-US" w:eastAsia="zh-CN"/>
              </w:rPr>
            </w:pPr>
            <w:r>
              <w:rPr>
                <w:rFonts w:hint="eastAsia" w:ascii="宋体" w:hAnsi="宋体" w:eastAsia="宋体" w:cs="宋体"/>
                <w:b w:val="0"/>
                <w:bCs w:val="0"/>
                <w:sz w:val="21"/>
                <w:szCs w:val="21"/>
                <w:vertAlign w:val="baseline"/>
                <w:lang w:val="en-US" w:eastAsia="zh-CN"/>
              </w:rPr>
              <w:t>报价合理，或供应商的报价明显低于其他通过符合性审查供应商的报价，有可能影响产品质量或者不能诚信履约的，能够应磋商小组要求在规定时间内证明其报价合理性的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宋体" w:hAnsi="宋体" w:eastAsia="宋体" w:cs="宋体"/>
                <w:b w:val="0"/>
                <w:bCs w:val="0"/>
                <w:sz w:val="21"/>
                <w:szCs w:val="21"/>
                <w:vertAlign w:val="baseline"/>
                <w:lang w:val="en-US" w:eastAsia="zh-CN"/>
              </w:rPr>
            </w:pPr>
            <w:r>
              <w:rPr>
                <w:rFonts w:hint="eastAsia" w:ascii="宋体" w:hAnsi="宋体" w:eastAsia="宋体" w:cs="宋体"/>
                <w:b w:val="0"/>
                <w:bCs w:val="0"/>
                <w:sz w:val="21"/>
                <w:szCs w:val="21"/>
                <w:vertAlign w:val="baseline"/>
                <w:lang w:val="en-US" w:eastAsia="zh-CN"/>
              </w:rPr>
              <w:t>9</w:t>
            </w:r>
          </w:p>
        </w:tc>
        <w:tc>
          <w:tcPr>
            <w:tcW w:w="2132"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宋体" w:hAnsi="宋体" w:eastAsia="宋体" w:cs="宋体"/>
                <w:b w:val="0"/>
                <w:bCs w:val="0"/>
                <w:sz w:val="21"/>
                <w:szCs w:val="21"/>
                <w:vertAlign w:val="baseline"/>
                <w:lang w:val="en-US" w:eastAsia="zh-CN"/>
              </w:rPr>
            </w:pPr>
            <w:r>
              <w:rPr>
                <w:rFonts w:hint="eastAsia" w:ascii="宋体" w:hAnsi="宋体" w:eastAsia="宋体" w:cs="宋体"/>
                <w:b w:val="0"/>
                <w:bCs w:val="0"/>
                <w:sz w:val="21"/>
                <w:szCs w:val="21"/>
                <w:vertAlign w:val="baseline"/>
                <w:lang w:val="en-US" w:eastAsia="zh-CN"/>
              </w:rPr>
              <w:t>附加条件</w:t>
            </w:r>
          </w:p>
        </w:tc>
        <w:tc>
          <w:tcPr>
            <w:tcW w:w="5573"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宋体" w:hAnsi="宋体" w:eastAsia="宋体" w:cs="宋体"/>
                <w:b w:val="0"/>
                <w:bCs w:val="0"/>
                <w:sz w:val="21"/>
                <w:szCs w:val="21"/>
                <w:vertAlign w:val="baseline"/>
                <w:lang w:val="en-US" w:eastAsia="zh-CN"/>
              </w:rPr>
            </w:pPr>
            <w:r>
              <w:rPr>
                <w:rFonts w:hint="eastAsia" w:ascii="宋体" w:hAnsi="宋体" w:eastAsia="宋体" w:cs="宋体"/>
                <w:b w:val="0"/>
                <w:bCs w:val="0"/>
                <w:sz w:val="21"/>
                <w:szCs w:val="21"/>
                <w:vertAlign w:val="baseline"/>
                <w:lang w:val="en-US" w:eastAsia="zh-CN"/>
              </w:rPr>
              <w:t>响应文件未含有采购人不能接受的附加条件的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宋体" w:hAnsi="宋体" w:eastAsia="宋体" w:cs="宋体"/>
                <w:b w:val="0"/>
                <w:bCs w:val="0"/>
                <w:sz w:val="21"/>
                <w:szCs w:val="21"/>
                <w:vertAlign w:val="baseline"/>
                <w:lang w:val="en-US" w:eastAsia="zh-CN"/>
              </w:rPr>
            </w:pPr>
            <w:r>
              <w:rPr>
                <w:rFonts w:hint="eastAsia" w:ascii="宋体" w:hAnsi="宋体" w:eastAsia="宋体" w:cs="宋体"/>
                <w:b w:val="0"/>
                <w:bCs w:val="0"/>
                <w:sz w:val="21"/>
                <w:szCs w:val="21"/>
                <w:vertAlign w:val="baseline"/>
                <w:lang w:val="en-US" w:eastAsia="zh-CN"/>
              </w:rPr>
              <w:t>10</w:t>
            </w:r>
          </w:p>
        </w:tc>
        <w:tc>
          <w:tcPr>
            <w:tcW w:w="2132"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宋体" w:hAnsi="宋体" w:eastAsia="宋体" w:cs="宋体"/>
                <w:b w:val="0"/>
                <w:bCs w:val="0"/>
                <w:sz w:val="21"/>
                <w:szCs w:val="21"/>
                <w:vertAlign w:val="baseline"/>
                <w:lang w:val="en-US" w:eastAsia="zh-CN"/>
              </w:rPr>
            </w:pPr>
            <w:r>
              <w:rPr>
                <w:rFonts w:hint="eastAsia" w:ascii="宋体" w:hAnsi="宋体" w:eastAsia="宋体" w:cs="宋体"/>
                <w:b w:val="0"/>
                <w:bCs w:val="0"/>
                <w:sz w:val="21"/>
                <w:szCs w:val="21"/>
                <w:vertAlign w:val="baseline"/>
                <w:lang w:val="en-US" w:eastAsia="zh-CN"/>
              </w:rPr>
              <w:t>其他</w:t>
            </w:r>
          </w:p>
        </w:tc>
        <w:tc>
          <w:tcPr>
            <w:tcW w:w="5573"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宋体" w:hAnsi="宋体" w:eastAsia="宋体" w:cs="宋体"/>
                <w:b w:val="0"/>
                <w:bCs w:val="0"/>
                <w:sz w:val="21"/>
                <w:szCs w:val="21"/>
                <w:vertAlign w:val="baseline"/>
                <w:lang w:val="en-US" w:eastAsia="zh-CN"/>
              </w:rPr>
            </w:pPr>
            <w:r>
              <w:rPr>
                <w:rFonts w:hint="eastAsia" w:ascii="宋体" w:hAnsi="宋体" w:eastAsia="宋体" w:cs="宋体"/>
                <w:b w:val="0"/>
                <w:bCs w:val="0"/>
                <w:sz w:val="21"/>
                <w:szCs w:val="21"/>
                <w:vertAlign w:val="baseline"/>
                <w:lang w:val="en-US" w:eastAsia="zh-CN"/>
              </w:rPr>
              <w:t>响应文件中不存在违反国家法律、法规和采购文件规定的其他无效情形</w:t>
            </w:r>
          </w:p>
        </w:tc>
      </w:tr>
    </w:tbl>
    <w:p>
      <w:pPr>
        <w:pStyle w:val="22"/>
        <w:ind w:left="0" w:leftChars="0" w:firstLine="0" w:firstLineChars="0"/>
        <w:rPr>
          <w:rFonts w:hint="eastAsia" w:ascii="宋体" w:hAnsi="宋体" w:eastAsia="宋体" w:cs="宋体"/>
          <w:lang w:val="en-US" w:eastAsia="zh-CN"/>
        </w:rPr>
      </w:pPr>
    </w:p>
    <w:p>
      <w:pPr>
        <w:keepNext w:val="0"/>
        <w:keepLines w:val="0"/>
        <w:pageBreakBefore w:val="0"/>
        <w:widowControl w:val="0"/>
        <w:numPr>
          <w:ilvl w:val="0"/>
          <w:numId w:val="12"/>
        </w:numPr>
        <w:kinsoku/>
        <w:wordWrap/>
        <w:overflowPunct/>
        <w:topLinePunct w:val="0"/>
        <w:autoSpaceDE/>
        <w:autoSpaceDN/>
        <w:bidi w:val="0"/>
        <w:adjustRightInd/>
        <w:snapToGrid/>
        <w:spacing w:line="500" w:lineRule="exact"/>
        <w:ind w:left="0" w:leftChars="0" w:firstLine="0" w:firstLineChars="0"/>
        <w:textAlignment w:val="auto"/>
        <w:outlineLvl w:val="1"/>
        <w:rPr>
          <w:rFonts w:hint="eastAsia" w:ascii="宋体" w:hAnsi="宋体" w:eastAsia="宋体" w:cs="宋体"/>
          <w:b/>
          <w:bCs/>
          <w:sz w:val="24"/>
          <w:szCs w:val="24"/>
          <w:lang w:val="en-US" w:eastAsia="zh-CN"/>
        </w:rPr>
      </w:pPr>
      <w:bookmarkStart w:id="35" w:name="_Toc3932"/>
      <w:r>
        <w:rPr>
          <w:rFonts w:hint="eastAsia" w:ascii="宋体" w:hAnsi="宋体" w:eastAsia="宋体" w:cs="宋体"/>
          <w:b/>
          <w:bCs/>
          <w:sz w:val="24"/>
          <w:szCs w:val="24"/>
          <w:lang w:val="en-US" w:eastAsia="zh-CN"/>
        </w:rPr>
        <w:t>响应文件澄清</w:t>
      </w:r>
      <w:bookmarkEnd w:id="35"/>
    </w:p>
    <w:p>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对于响应文件中含义不明确、同类问题表述不一致或者有明显文字和计算错误的内容，磋商小组可在评审过程中发起在线澄清，要求供应商针对价格或内容做出必要的澄清、说明或补正。代理机构可根据开启环节记录的</w:t>
      </w:r>
      <w:r>
        <w:rPr>
          <w:rFonts w:hint="eastAsia" w:ascii="宋体" w:hAnsi="宋体" w:eastAsia="宋体" w:cs="宋体"/>
          <w:b/>
          <w:bCs/>
          <w:sz w:val="24"/>
          <w:szCs w:val="24"/>
          <w:lang w:val="en-US" w:eastAsia="zh-CN"/>
        </w:rPr>
        <w:t>授权代表人联系方式</w:t>
      </w:r>
      <w:r>
        <w:rPr>
          <w:rFonts w:hint="eastAsia" w:ascii="宋体" w:hAnsi="宋体" w:eastAsia="宋体" w:cs="宋体"/>
          <w:sz w:val="24"/>
          <w:szCs w:val="24"/>
          <w:lang w:val="en-US" w:eastAsia="zh-CN"/>
        </w:rPr>
        <w:t>发送短信提醒或电话告知。</w:t>
      </w:r>
    </w:p>
    <w:p>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供应商需登录电子招投标系统平台项目采购系统的等候大厅，在规定时间内完成澄清（响应），并加盖电子印章。</w:t>
      </w:r>
    </w:p>
    <w:p>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若因供应商联系方式错误未接收短信、未接听电话或超时未进行澄清（响应）造成的不利后果由供应商自行承担。供应商的澄清、说明或者补正不得超出响应文件的范围或者改变响应文件的实质性内容。</w:t>
      </w:r>
    </w:p>
    <w:p>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磋商小组不接受供应商主动提出的澄清、说明或补正。</w:t>
      </w:r>
    </w:p>
    <w:p>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磋商小组对供应商提交的澄清、说明或补正有疑问的，可以要求供应商进一步澄清、说明或补正。</w:t>
      </w:r>
    </w:p>
    <w:p>
      <w:pPr>
        <w:keepNext w:val="0"/>
        <w:keepLines w:val="0"/>
        <w:pageBreakBefore w:val="0"/>
        <w:widowControl w:val="0"/>
        <w:numPr>
          <w:ilvl w:val="0"/>
          <w:numId w:val="12"/>
        </w:numPr>
        <w:kinsoku/>
        <w:wordWrap/>
        <w:overflowPunct/>
        <w:topLinePunct w:val="0"/>
        <w:autoSpaceDE/>
        <w:autoSpaceDN/>
        <w:bidi w:val="0"/>
        <w:adjustRightInd/>
        <w:snapToGrid/>
        <w:spacing w:line="500" w:lineRule="exact"/>
        <w:ind w:left="0" w:leftChars="0" w:firstLine="0" w:firstLineChars="0"/>
        <w:textAlignment w:val="auto"/>
        <w:outlineLvl w:val="1"/>
        <w:rPr>
          <w:rFonts w:hint="eastAsia" w:ascii="宋体" w:hAnsi="宋体" w:eastAsia="宋体" w:cs="宋体"/>
          <w:b/>
          <w:bCs/>
          <w:sz w:val="24"/>
          <w:szCs w:val="24"/>
          <w:lang w:val="en-US" w:eastAsia="zh-CN"/>
        </w:rPr>
      </w:pPr>
      <w:bookmarkStart w:id="36" w:name="_Toc1823"/>
      <w:bookmarkStart w:id="37" w:name="_Toc799"/>
      <w:r>
        <w:rPr>
          <w:rFonts w:hint="eastAsia" w:ascii="宋体" w:hAnsi="宋体" w:eastAsia="宋体" w:cs="宋体"/>
          <w:b/>
          <w:bCs/>
          <w:sz w:val="24"/>
          <w:szCs w:val="24"/>
          <w:lang w:val="en-US" w:eastAsia="zh-CN"/>
        </w:rPr>
        <w:t>价格修正</w:t>
      </w:r>
      <w:bookmarkEnd w:id="36"/>
      <w:bookmarkEnd w:id="37"/>
    </w:p>
    <w:p>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对报价的计算错误按以下原则修正：</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（1）响应文件中报价一览表（报价表）内容与响应文件中相应内容不一致的，以报价一览表（报价表）为准；</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（2）大写金额和小写金额不一致的，以大写金额为准；</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（3）单价金额小数点或者百分比有明显错位的，以报价一览表的总价为准，并修改单价；</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（4）总价金额与按单价汇总金额不一致的，以单价金额计算结果为准。但是单价金额计算结果超过预算价的，对其按无效响应处理；</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（5）若投标客户端上传的电子报价数据与电子响应文件价格不一致的，以电子报价数据为准。</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注：同时出现两种以上不一致的，按照前款规定的顺序在系统上进行价格澄清。澄清后的价格加盖电子印章确认后产生约束力，但不得超出响应文件的范围或者改变响应文件的实质性内容，供应商不确认的，其</w:t>
      </w:r>
      <w:r>
        <w:rPr>
          <w:rFonts w:hint="eastAsia" w:ascii="宋体" w:hAnsi="宋体" w:eastAsia="宋体" w:cs="宋体"/>
          <w:b/>
          <w:bCs/>
          <w:sz w:val="24"/>
          <w:szCs w:val="24"/>
          <w:lang w:val="en-US" w:eastAsia="zh-CN"/>
        </w:rPr>
        <w:t>响应无效</w:t>
      </w:r>
      <w:r>
        <w:rPr>
          <w:rFonts w:hint="eastAsia" w:ascii="宋体" w:hAnsi="宋体" w:eastAsia="宋体" w:cs="宋体"/>
          <w:sz w:val="24"/>
          <w:szCs w:val="24"/>
          <w:lang w:val="en-US" w:eastAsia="zh-CN"/>
        </w:rPr>
        <w:t>。</w:t>
      </w:r>
    </w:p>
    <w:p>
      <w:pPr>
        <w:keepNext w:val="0"/>
        <w:keepLines w:val="0"/>
        <w:pageBreakBefore w:val="0"/>
        <w:widowControl w:val="0"/>
        <w:numPr>
          <w:ilvl w:val="0"/>
          <w:numId w:val="12"/>
        </w:numPr>
        <w:kinsoku/>
        <w:wordWrap/>
        <w:overflowPunct/>
        <w:topLinePunct w:val="0"/>
        <w:autoSpaceDE/>
        <w:autoSpaceDN/>
        <w:bidi w:val="0"/>
        <w:adjustRightInd/>
        <w:snapToGrid/>
        <w:spacing w:line="500" w:lineRule="exact"/>
        <w:ind w:left="0" w:leftChars="0" w:firstLine="0" w:firstLineChars="0"/>
        <w:textAlignment w:val="auto"/>
        <w:outlineLvl w:val="1"/>
        <w:rPr>
          <w:rFonts w:hint="eastAsia" w:ascii="宋体" w:hAnsi="宋体" w:eastAsia="宋体" w:cs="宋体"/>
          <w:sz w:val="24"/>
          <w:szCs w:val="24"/>
          <w:lang w:val="en-US" w:eastAsia="zh-CN"/>
        </w:rPr>
      </w:pPr>
      <w:bookmarkStart w:id="38" w:name="_Toc26140"/>
      <w:r>
        <w:rPr>
          <w:rFonts w:hint="eastAsia" w:ascii="宋体" w:hAnsi="宋体" w:eastAsia="宋体" w:cs="宋体"/>
          <w:b/>
          <w:bCs/>
          <w:sz w:val="24"/>
          <w:szCs w:val="24"/>
          <w:lang w:val="en-US" w:eastAsia="zh-CN"/>
        </w:rPr>
        <w:t>磋商</w:t>
      </w:r>
      <w:bookmarkEnd w:id="38"/>
    </w:p>
    <w:p>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磋商小组所有成员应当集中与单一供应商分别进行磋商，并给予所有参加磋商的供应商平等的磋商机会。</w:t>
      </w:r>
    </w:p>
    <w:p>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在磋商过程中，磋商小组可以根据采购文件和磋商情况实质性变动采购需求中的技术、服务要求以及合同草案条款，但不得变动采购文件中的其他内容。实质性变动的内容，须经采购人代表确认。</w:t>
      </w:r>
    </w:p>
    <w:p>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对采购文件作出的实质性变动是采购文件的有效组成部分，磋商小组应当及时、同时通知所有参加磋商的供应商。</w:t>
      </w:r>
    </w:p>
    <w:p>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供应商应当按照采购文件的变动情况和磋商小组的要求进行最终报价或重新提交响应文件，并由其法定代表人或授权代表签字或者加盖公章。由授权代表签字的，应当附法定代表人授权书。供应商为自然人的，应当由本人签字并附身份证明。</w:t>
      </w:r>
    </w:p>
    <w:p>
      <w:pPr>
        <w:keepNext w:val="0"/>
        <w:keepLines w:val="0"/>
        <w:pageBreakBefore w:val="0"/>
        <w:widowControl w:val="0"/>
        <w:numPr>
          <w:ilvl w:val="0"/>
          <w:numId w:val="12"/>
        </w:numPr>
        <w:kinsoku/>
        <w:wordWrap/>
        <w:overflowPunct/>
        <w:topLinePunct w:val="0"/>
        <w:autoSpaceDE/>
        <w:autoSpaceDN/>
        <w:bidi w:val="0"/>
        <w:adjustRightInd/>
        <w:snapToGrid/>
        <w:spacing w:line="500" w:lineRule="exact"/>
        <w:ind w:left="0" w:leftChars="0" w:firstLine="0" w:firstLineChars="0"/>
        <w:textAlignment w:val="auto"/>
        <w:outlineLvl w:val="1"/>
        <w:rPr>
          <w:rFonts w:hint="eastAsia" w:ascii="宋体" w:hAnsi="宋体" w:eastAsia="宋体" w:cs="宋体"/>
          <w:b/>
          <w:bCs/>
          <w:sz w:val="24"/>
          <w:szCs w:val="24"/>
          <w:lang w:val="en-US" w:eastAsia="zh-CN"/>
        </w:rPr>
      </w:pPr>
      <w:bookmarkStart w:id="39" w:name="_Toc12357"/>
      <w:r>
        <w:rPr>
          <w:rFonts w:hint="eastAsia" w:ascii="宋体" w:hAnsi="宋体" w:eastAsia="宋体" w:cs="宋体"/>
          <w:b/>
          <w:bCs/>
          <w:sz w:val="24"/>
          <w:szCs w:val="24"/>
          <w:lang w:val="en-US" w:eastAsia="zh-CN"/>
        </w:rPr>
        <w:t>最后报价</w:t>
      </w:r>
      <w:bookmarkEnd w:id="39"/>
    </w:p>
    <w:p>
      <w:pPr>
        <w:pStyle w:val="22"/>
        <w:keepNext w:val="0"/>
        <w:keepLines w:val="0"/>
        <w:pageBreakBefore w:val="0"/>
        <w:widowControl w:val="0"/>
        <w:numPr>
          <w:ilvl w:val="1"/>
          <w:numId w:val="12"/>
        </w:numPr>
        <w:kinsoku/>
        <w:wordWrap/>
        <w:overflowPunct/>
        <w:topLinePunct w:val="0"/>
        <w:bidi w:val="0"/>
        <w:adjustRightInd/>
        <w:snapToGrid/>
        <w:spacing w:line="500" w:lineRule="exact"/>
        <w:ind w:left="0" w:leftChars="0" w:firstLine="0" w:firstLineChars="0"/>
        <w:textAlignment w:val="auto"/>
        <w:rPr>
          <w:rFonts w:hint="eastAsia" w:ascii="宋体" w:hAnsi="宋体" w:eastAsia="宋体" w:cs="宋体"/>
          <w:lang w:val="en-US" w:eastAsia="zh-CN"/>
        </w:rPr>
      </w:pPr>
      <w:r>
        <w:rPr>
          <w:rFonts w:hint="eastAsia" w:ascii="宋体" w:hAnsi="宋体" w:eastAsia="宋体" w:cs="宋体"/>
          <w:lang w:val="en-US" w:eastAsia="zh-CN"/>
        </w:rPr>
        <w:t>磋商结束后，磋商小组应当要求所有实质性响应的供应商在规定时间内提交最后报价。最后报价是供应商响应文件的有效组成部分。</w:t>
      </w:r>
    </w:p>
    <w:p>
      <w:pPr>
        <w:pStyle w:val="22"/>
        <w:keepNext w:val="0"/>
        <w:keepLines w:val="0"/>
        <w:pageBreakBefore w:val="0"/>
        <w:widowControl w:val="0"/>
        <w:numPr>
          <w:ilvl w:val="1"/>
          <w:numId w:val="12"/>
        </w:numPr>
        <w:kinsoku/>
        <w:wordWrap/>
        <w:overflowPunct/>
        <w:topLinePunct w:val="0"/>
        <w:bidi w:val="0"/>
        <w:adjustRightInd/>
        <w:snapToGrid/>
        <w:spacing w:line="500" w:lineRule="exact"/>
        <w:ind w:left="0" w:leftChars="0" w:firstLine="0" w:firstLineChars="0"/>
        <w:textAlignment w:val="auto"/>
        <w:rPr>
          <w:rFonts w:hint="eastAsia" w:ascii="宋体" w:hAnsi="宋体" w:eastAsia="宋体" w:cs="宋体"/>
          <w:lang w:val="en-US" w:eastAsia="zh-CN"/>
        </w:rPr>
      </w:pPr>
      <w:r>
        <w:rPr>
          <w:rFonts w:hint="eastAsia" w:ascii="宋体" w:hAnsi="宋体" w:eastAsia="宋体" w:cs="宋体"/>
          <w:lang w:val="en-US" w:eastAsia="zh-CN"/>
        </w:rPr>
        <w:t>已提交响应文件的供应商，在提交最后报价之前，可以根据磋商情况退出磋商。</w:t>
      </w:r>
    </w:p>
    <w:p>
      <w:pPr>
        <w:pStyle w:val="22"/>
        <w:keepNext w:val="0"/>
        <w:keepLines w:val="0"/>
        <w:pageBreakBefore w:val="0"/>
        <w:widowControl w:val="0"/>
        <w:numPr>
          <w:ilvl w:val="1"/>
          <w:numId w:val="12"/>
        </w:numPr>
        <w:kinsoku/>
        <w:wordWrap/>
        <w:overflowPunct/>
        <w:topLinePunct w:val="0"/>
        <w:bidi w:val="0"/>
        <w:adjustRightInd/>
        <w:snapToGrid/>
        <w:spacing w:line="500" w:lineRule="exact"/>
        <w:ind w:left="0" w:leftChars="0" w:firstLine="0" w:firstLineChars="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除法规规定的特殊性情形外，提交最后报价的供应商不得少于3家。</w:t>
      </w:r>
    </w:p>
    <w:p>
      <w:pPr>
        <w:keepNext w:val="0"/>
        <w:keepLines w:val="0"/>
        <w:pageBreakBefore w:val="0"/>
        <w:widowControl w:val="0"/>
        <w:numPr>
          <w:ilvl w:val="0"/>
          <w:numId w:val="12"/>
        </w:numPr>
        <w:kinsoku/>
        <w:wordWrap/>
        <w:overflowPunct/>
        <w:topLinePunct w:val="0"/>
        <w:bidi w:val="0"/>
        <w:adjustRightInd/>
        <w:snapToGrid/>
        <w:spacing w:line="500" w:lineRule="exact"/>
        <w:ind w:left="0" w:leftChars="0" w:firstLine="0" w:firstLineChars="0"/>
        <w:textAlignment w:val="auto"/>
        <w:outlineLvl w:val="1"/>
        <w:rPr>
          <w:rFonts w:hint="eastAsia" w:ascii="宋体" w:hAnsi="宋体" w:eastAsia="宋体" w:cs="宋体"/>
          <w:b/>
          <w:bCs/>
          <w:sz w:val="24"/>
          <w:szCs w:val="24"/>
          <w:lang w:val="en-US" w:eastAsia="zh-CN"/>
        </w:rPr>
      </w:pPr>
      <w:bookmarkStart w:id="40" w:name="_Toc11935"/>
      <w:r>
        <w:rPr>
          <w:rFonts w:hint="eastAsia" w:ascii="宋体" w:hAnsi="宋体" w:eastAsia="宋体" w:cs="宋体"/>
          <w:b/>
          <w:bCs/>
          <w:sz w:val="24"/>
          <w:szCs w:val="24"/>
          <w:lang w:val="en-US" w:eastAsia="zh-CN"/>
        </w:rPr>
        <w:t>详细评审</w:t>
      </w:r>
      <w:bookmarkEnd w:id="40"/>
    </w:p>
    <w:p>
      <w:pPr>
        <w:pStyle w:val="22"/>
        <w:keepNext w:val="0"/>
        <w:keepLines w:val="0"/>
        <w:pageBreakBefore w:val="0"/>
        <w:widowControl w:val="0"/>
        <w:numPr>
          <w:ilvl w:val="1"/>
          <w:numId w:val="12"/>
        </w:numPr>
        <w:kinsoku/>
        <w:wordWrap/>
        <w:overflowPunct/>
        <w:topLinePunct w:val="0"/>
        <w:bidi w:val="0"/>
        <w:adjustRightInd/>
        <w:snapToGrid/>
        <w:spacing w:line="500" w:lineRule="exact"/>
        <w:ind w:left="0" w:leftChars="0" w:firstLine="0" w:firstLineChars="0"/>
        <w:textAlignment w:val="auto"/>
        <w:rPr>
          <w:rFonts w:hint="eastAsia" w:ascii="宋体" w:hAnsi="宋体" w:eastAsia="宋体" w:cs="宋体"/>
          <w:lang w:val="en-US" w:eastAsia="zh-CN"/>
        </w:rPr>
      </w:pPr>
      <w:r>
        <w:rPr>
          <w:rFonts w:hint="eastAsia" w:ascii="宋体" w:hAnsi="宋体" w:eastAsia="宋体" w:cs="宋体"/>
          <w:lang w:val="en-US" w:eastAsia="zh-CN"/>
        </w:rPr>
        <w:t>磋商小组对提交最后报价的供应商的响应文件和最后报价，对其技术部分、商务部分及报价部分作进一步的综合比较和评价。详细评审标准如下：</w:t>
      </w:r>
    </w:p>
    <w:p>
      <w:pPr>
        <w:pStyle w:val="22"/>
        <w:keepNext w:val="0"/>
        <w:keepLines w:val="0"/>
        <w:pageBreakBefore w:val="0"/>
        <w:widowControl w:val="0"/>
        <w:numPr>
          <w:ilvl w:val="0"/>
          <w:numId w:val="0"/>
        </w:numPr>
        <w:kinsoku/>
        <w:wordWrap/>
        <w:overflowPunct/>
        <w:topLinePunct w:val="0"/>
        <w:bidi w:val="0"/>
        <w:adjustRightInd/>
        <w:snapToGrid/>
        <w:spacing w:line="500" w:lineRule="exact"/>
        <w:ind w:leftChars="0" w:right="0" w:rightChars="0"/>
        <w:jc w:val="center"/>
        <w:textAlignment w:val="auto"/>
        <w:rPr>
          <w:rFonts w:hint="eastAsia" w:ascii="宋体" w:hAnsi="宋体" w:eastAsia="宋体" w:cs="宋体"/>
          <w:b/>
          <w:bCs/>
          <w:lang w:val="en-US" w:eastAsia="zh-CN"/>
        </w:rPr>
      </w:pPr>
    </w:p>
    <w:p>
      <w:pPr>
        <w:pStyle w:val="22"/>
        <w:keepNext w:val="0"/>
        <w:keepLines w:val="0"/>
        <w:pageBreakBefore w:val="0"/>
        <w:widowControl w:val="0"/>
        <w:numPr>
          <w:ilvl w:val="0"/>
          <w:numId w:val="0"/>
        </w:numPr>
        <w:kinsoku/>
        <w:wordWrap/>
        <w:overflowPunct/>
        <w:topLinePunct w:val="0"/>
        <w:bidi w:val="0"/>
        <w:adjustRightInd/>
        <w:snapToGrid/>
        <w:spacing w:line="500" w:lineRule="exact"/>
        <w:ind w:leftChars="0" w:right="0" w:rightChars="0"/>
        <w:jc w:val="center"/>
        <w:textAlignment w:val="auto"/>
        <w:rPr>
          <w:rFonts w:hint="eastAsia" w:ascii="宋体" w:hAnsi="宋体" w:eastAsia="宋体" w:cs="宋体"/>
          <w:b/>
          <w:bCs/>
          <w:lang w:val="en-US" w:eastAsia="zh-CN"/>
        </w:rPr>
      </w:pPr>
    </w:p>
    <w:p>
      <w:pPr>
        <w:pStyle w:val="22"/>
        <w:keepNext w:val="0"/>
        <w:keepLines w:val="0"/>
        <w:pageBreakBefore w:val="0"/>
        <w:widowControl w:val="0"/>
        <w:numPr>
          <w:ilvl w:val="0"/>
          <w:numId w:val="0"/>
        </w:numPr>
        <w:kinsoku/>
        <w:wordWrap/>
        <w:overflowPunct/>
        <w:topLinePunct w:val="0"/>
        <w:bidi w:val="0"/>
        <w:adjustRightInd/>
        <w:snapToGrid/>
        <w:spacing w:line="500" w:lineRule="exact"/>
        <w:ind w:leftChars="0" w:right="0" w:rightChars="0"/>
        <w:jc w:val="center"/>
        <w:textAlignment w:val="auto"/>
        <w:rPr>
          <w:rFonts w:hint="eastAsia" w:ascii="宋体" w:hAnsi="宋体" w:eastAsia="宋体" w:cs="宋体"/>
          <w:b/>
          <w:bCs/>
          <w:lang w:val="en-US" w:eastAsia="zh-CN"/>
        </w:rPr>
      </w:pPr>
    </w:p>
    <w:p>
      <w:pPr>
        <w:pStyle w:val="22"/>
        <w:keepNext w:val="0"/>
        <w:keepLines w:val="0"/>
        <w:pageBreakBefore w:val="0"/>
        <w:widowControl w:val="0"/>
        <w:numPr>
          <w:ilvl w:val="0"/>
          <w:numId w:val="0"/>
        </w:numPr>
        <w:kinsoku/>
        <w:wordWrap/>
        <w:overflowPunct/>
        <w:topLinePunct w:val="0"/>
        <w:bidi w:val="0"/>
        <w:adjustRightInd/>
        <w:snapToGrid/>
        <w:spacing w:line="500" w:lineRule="exact"/>
        <w:ind w:leftChars="0" w:right="0" w:rightChars="0"/>
        <w:jc w:val="center"/>
        <w:textAlignment w:val="auto"/>
        <w:rPr>
          <w:rFonts w:hint="eastAsia" w:ascii="宋体" w:hAnsi="宋体" w:eastAsia="宋体" w:cs="宋体"/>
          <w:b/>
          <w:bCs/>
          <w:lang w:val="en-US" w:eastAsia="zh-CN"/>
        </w:rPr>
      </w:pPr>
      <w:r>
        <w:rPr>
          <w:rFonts w:hint="eastAsia" w:ascii="宋体" w:hAnsi="宋体" w:eastAsia="宋体" w:cs="宋体"/>
          <w:b/>
          <w:bCs/>
          <w:lang w:val="en-US" w:eastAsia="zh-CN"/>
        </w:rPr>
        <w:t>详细评审标准</w:t>
      </w:r>
    </w:p>
    <w:tbl>
      <w:tblPr>
        <w:tblStyle w:val="2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9"/>
        <w:gridCol w:w="1383"/>
        <w:gridCol w:w="6146"/>
        <w:gridCol w:w="88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9" w:hRule="atLeast"/>
          <w:jc w:val="center"/>
        </w:trPr>
        <w:tc>
          <w:tcPr>
            <w:tcW w:w="869" w:type="dxa"/>
            <w:noWrap w:val="0"/>
            <w:vAlign w:val="center"/>
          </w:tcPr>
          <w:p>
            <w:pPr>
              <w:pStyle w:val="33"/>
              <w:spacing w:after="60" w:line="320" w:lineRule="exact"/>
              <w:ind w:firstLine="0"/>
              <w:jc w:val="center"/>
              <w:rPr>
                <w:rFonts w:hint="eastAsia" w:ascii="宋体" w:hAnsi="宋体" w:eastAsia="宋体" w:cs="宋体"/>
                <w:color w:val="auto"/>
                <w:sz w:val="21"/>
                <w:szCs w:val="21"/>
              </w:rPr>
            </w:pPr>
          </w:p>
          <w:p>
            <w:pPr>
              <w:pStyle w:val="33"/>
              <w:spacing w:after="60" w:line="320" w:lineRule="exact"/>
              <w:ind w:firstLine="0"/>
              <w:jc w:val="center"/>
              <w:rPr>
                <w:rFonts w:hint="eastAsia" w:ascii="宋体" w:hAnsi="宋体" w:eastAsia="宋体" w:cs="宋体"/>
                <w:color w:val="auto"/>
                <w:sz w:val="21"/>
                <w:szCs w:val="21"/>
              </w:rPr>
            </w:pPr>
            <w:r>
              <w:rPr>
                <w:rFonts w:hint="eastAsia" w:ascii="宋体" w:hAnsi="宋体" w:eastAsia="宋体" w:cs="宋体"/>
                <w:color w:val="auto"/>
                <w:sz w:val="21"/>
                <w:szCs w:val="21"/>
              </w:rPr>
              <w:t>序号</w:t>
            </w:r>
          </w:p>
        </w:tc>
        <w:tc>
          <w:tcPr>
            <w:tcW w:w="1383" w:type="dxa"/>
            <w:noWrap w:val="0"/>
            <w:vAlign w:val="center"/>
          </w:tcPr>
          <w:p>
            <w:pPr>
              <w:pStyle w:val="33"/>
              <w:spacing w:before="0" w:after="0" w:line="320" w:lineRule="exact"/>
              <w:ind w:firstLine="0"/>
              <w:jc w:val="center"/>
              <w:rPr>
                <w:rFonts w:hint="eastAsia" w:ascii="宋体" w:hAnsi="宋体" w:eastAsia="宋体" w:cs="宋体"/>
                <w:color w:val="auto"/>
                <w:sz w:val="21"/>
                <w:szCs w:val="21"/>
              </w:rPr>
            </w:pPr>
            <w:r>
              <w:rPr>
                <w:rFonts w:hint="eastAsia" w:ascii="宋体" w:hAnsi="宋体" w:eastAsia="宋体" w:cs="宋体"/>
                <w:color w:val="auto"/>
                <w:sz w:val="21"/>
                <w:szCs w:val="21"/>
              </w:rPr>
              <w:t>评审项目</w:t>
            </w:r>
          </w:p>
        </w:tc>
        <w:tc>
          <w:tcPr>
            <w:tcW w:w="6146" w:type="dxa"/>
            <w:noWrap w:val="0"/>
            <w:vAlign w:val="center"/>
          </w:tcPr>
          <w:p>
            <w:pPr>
              <w:pStyle w:val="33"/>
              <w:spacing w:before="0" w:after="0" w:line="320" w:lineRule="exact"/>
              <w:ind w:firstLine="0"/>
              <w:jc w:val="center"/>
              <w:rPr>
                <w:rFonts w:hint="eastAsia" w:ascii="宋体" w:hAnsi="宋体" w:eastAsia="宋体" w:cs="宋体"/>
                <w:color w:val="auto"/>
                <w:sz w:val="21"/>
                <w:szCs w:val="21"/>
              </w:rPr>
            </w:pPr>
            <w:r>
              <w:rPr>
                <w:rFonts w:hint="eastAsia" w:ascii="宋体" w:hAnsi="宋体" w:eastAsia="宋体" w:cs="宋体"/>
                <w:color w:val="auto"/>
                <w:sz w:val="21"/>
                <w:szCs w:val="21"/>
              </w:rPr>
              <w:t>评分标准</w:t>
            </w:r>
          </w:p>
        </w:tc>
        <w:tc>
          <w:tcPr>
            <w:tcW w:w="882" w:type="dxa"/>
            <w:noWrap w:val="0"/>
            <w:vAlign w:val="center"/>
          </w:tcPr>
          <w:p>
            <w:pPr>
              <w:pStyle w:val="33"/>
              <w:spacing w:before="0" w:after="0" w:line="320" w:lineRule="exact"/>
              <w:ind w:firstLine="0"/>
              <w:jc w:val="center"/>
              <w:rPr>
                <w:rFonts w:hint="eastAsia" w:ascii="宋体" w:hAnsi="宋体" w:eastAsia="宋体" w:cs="宋体"/>
                <w:color w:val="auto"/>
                <w:sz w:val="21"/>
                <w:szCs w:val="21"/>
              </w:rPr>
            </w:pPr>
            <w:r>
              <w:rPr>
                <w:rFonts w:hint="eastAsia" w:ascii="宋体" w:hAnsi="宋体" w:eastAsia="宋体" w:cs="宋体"/>
                <w:color w:val="auto"/>
                <w:sz w:val="21"/>
                <w:szCs w:val="21"/>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133" w:hRule="atLeast"/>
          <w:jc w:val="center"/>
        </w:trPr>
        <w:tc>
          <w:tcPr>
            <w:tcW w:w="869" w:type="dxa"/>
            <w:noWrap w:val="0"/>
            <w:vAlign w:val="center"/>
          </w:tcPr>
          <w:p>
            <w:pPr>
              <w:snapToGrid w:val="0"/>
              <w:spacing w:after="0" w:line="360" w:lineRule="exact"/>
              <w:jc w:val="center"/>
              <w:rPr>
                <w:rFonts w:hint="eastAsia" w:ascii="宋体" w:hAnsi="宋体" w:eastAsia="宋体" w:cs="宋体"/>
                <w:color w:val="auto"/>
                <w:sz w:val="24"/>
              </w:rPr>
            </w:pPr>
            <w:r>
              <w:rPr>
                <w:rFonts w:hint="eastAsia" w:ascii="宋体" w:hAnsi="宋体" w:eastAsia="宋体" w:cs="宋体"/>
                <w:color w:val="auto"/>
                <w:sz w:val="24"/>
              </w:rPr>
              <w:t>1</w:t>
            </w:r>
          </w:p>
        </w:tc>
        <w:tc>
          <w:tcPr>
            <w:tcW w:w="1383" w:type="dxa"/>
            <w:noWrap w:val="0"/>
            <w:vAlign w:val="center"/>
          </w:tcPr>
          <w:p>
            <w:pPr>
              <w:snapToGrid w:val="0"/>
              <w:spacing w:after="0" w:line="360" w:lineRule="exact"/>
              <w:jc w:val="center"/>
              <w:rPr>
                <w:rFonts w:hint="eastAsia" w:ascii="宋体" w:hAnsi="宋体" w:eastAsia="宋体" w:cs="宋体"/>
                <w:color w:val="auto"/>
                <w:sz w:val="24"/>
              </w:rPr>
            </w:pPr>
            <w:r>
              <w:rPr>
                <w:rFonts w:hint="eastAsia" w:ascii="宋体" w:hAnsi="宋体" w:eastAsia="宋体" w:cs="宋体"/>
                <w:color w:val="auto"/>
                <w:sz w:val="24"/>
              </w:rPr>
              <w:t>价格部分</w:t>
            </w:r>
          </w:p>
          <w:p>
            <w:pPr>
              <w:snapToGrid w:val="0"/>
              <w:spacing w:after="0" w:line="360" w:lineRule="exact"/>
              <w:jc w:val="center"/>
              <w:rPr>
                <w:rFonts w:hint="eastAsia" w:ascii="宋体" w:hAnsi="宋体" w:eastAsia="宋体" w:cs="宋体"/>
                <w:color w:val="auto"/>
                <w:sz w:val="24"/>
              </w:rPr>
            </w:pPr>
            <w:r>
              <w:rPr>
                <w:rFonts w:hint="eastAsia" w:ascii="宋体" w:hAnsi="宋体" w:eastAsia="宋体" w:cs="宋体"/>
                <w:color w:val="auto"/>
                <w:sz w:val="24"/>
              </w:rPr>
              <w:t>（</w:t>
            </w:r>
            <w:r>
              <w:rPr>
                <w:rFonts w:hint="eastAsia" w:ascii="宋体" w:hAnsi="宋体" w:eastAsia="宋体" w:cs="宋体"/>
                <w:color w:val="auto"/>
                <w:sz w:val="24"/>
                <w:lang w:val="en-US" w:eastAsia="zh-CN"/>
              </w:rPr>
              <w:t>4</w:t>
            </w:r>
            <w:r>
              <w:rPr>
                <w:rFonts w:hint="eastAsia" w:ascii="宋体" w:hAnsi="宋体" w:eastAsia="宋体" w:cs="宋体"/>
                <w:color w:val="auto"/>
                <w:sz w:val="24"/>
              </w:rPr>
              <w:t>0%）</w:t>
            </w:r>
          </w:p>
        </w:tc>
        <w:tc>
          <w:tcPr>
            <w:tcW w:w="6146" w:type="dxa"/>
            <w:noWrap w:val="0"/>
            <w:vAlign w:val="center"/>
          </w:tcPr>
          <w:p>
            <w:pPr>
              <w:snapToGrid w:val="0"/>
              <w:spacing w:after="0" w:line="360" w:lineRule="exact"/>
              <w:rPr>
                <w:rFonts w:hint="eastAsia" w:ascii="宋体" w:hAnsi="宋体" w:eastAsia="宋体" w:cs="宋体"/>
                <w:color w:val="auto"/>
                <w:sz w:val="24"/>
              </w:rPr>
            </w:pPr>
            <w:r>
              <w:rPr>
                <w:rFonts w:hint="eastAsia" w:ascii="宋体" w:hAnsi="宋体" w:eastAsia="宋体" w:cs="宋体"/>
                <w:color w:val="auto"/>
                <w:sz w:val="24"/>
                <w:lang w:val="en-US" w:eastAsia="zh-CN"/>
              </w:rPr>
              <w:t>以院方提供的中药饮片品种目录报价，</w:t>
            </w:r>
            <w:r>
              <w:rPr>
                <w:rFonts w:hint="eastAsia" w:ascii="宋体" w:hAnsi="宋体" w:eastAsia="宋体" w:cs="宋体"/>
                <w:color w:val="auto"/>
                <w:sz w:val="24"/>
              </w:rPr>
              <w:t>价格分采用低价优先法计算，即满足招标文件要求且投标价格最低的投标报价为评标基准价，其价格分为满分。其他投标人的价格分统一按照下列公式计算：</w:t>
            </w:r>
          </w:p>
          <w:p>
            <w:pPr>
              <w:snapToGrid w:val="0"/>
              <w:spacing w:after="0" w:line="360" w:lineRule="exact"/>
              <w:rPr>
                <w:rFonts w:hint="eastAsia" w:ascii="宋体" w:hAnsi="宋体" w:eastAsia="宋体" w:cs="宋体"/>
                <w:color w:val="auto"/>
                <w:sz w:val="24"/>
              </w:rPr>
            </w:pPr>
            <w:r>
              <w:rPr>
                <w:rFonts w:hint="eastAsia" w:ascii="宋体" w:hAnsi="宋体" w:eastAsia="宋体" w:cs="宋体"/>
                <w:color w:val="auto"/>
                <w:sz w:val="24"/>
              </w:rPr>
              <w:t>投标报价得分=（评标基准价/投标报价）×价格权值×100</w:t>
            </w:r>
          </w:p>
          <w:p>
            <w:pPr>
              <w:snapToGrid w:val="0"/>
              <w:spacing w:after="0" w:line="360" w:lineRule="exact"/>
              <w:rPr>
                <w:rFonts w:hint="eastAsia" w:ascii="宋体" w:hAnsi="宋体" w:eastAsia="宋体" w:cs="宋体"/>
                <w:color w:val="auto"/>
                <w:sz w:val="24"/>
              </w:rPr>
            </w:pPr>
            <w:r>
              <w:rPr>
                <w:rFonts w:hint="eastAsia" w:ascii="宋体" w:hAnsi="宋体" w:eastAsia="宋体" w:cs="宋体"/>
                <w:color w:val="auto"/>
                <w:sz w:val="24"/>
              </w:rPr>
              <w:t>本项目的价格权重为</w:t>
            </w:r>
            <w:r>
              <w:rPr>
                <w:rFonts w:hint="eastAsia" w:ascii="宋体" w:hAnsi="宋体" w:eastAsia="宋体" w:cs="宋体"/>
                <w:color w:val="auto"/>
                <w:sz w:val="24"/>
                <w:lang w:val="en-US" w:eastAsia="zh-CN"/>
              </w:rPr>
              <w:t>4</w:t>
            </w:r>
            <w:r>
              <w:rPr>
                <w:rFonts w:hint="eastAsia" w:ascii="宋体" w:hAnsi="宋体" w:eastAsia="宋体" w:cs="宋体"/>
                <w:color w:val="auto"/>
                <w:sz w:val="24"/>
              </w:rPr>
              <w:t>0%</w:t>
            </w:r>
          </w:p>
        </w:tc>
        <w:tc>
          <w:tcPr>
            <w:tcW w:w="882" w:type="dxa"/>
            <w:noWrap w:val="0"/>
            <w:vAlign w:val="center"/>
          </w:tcPr>
          <w:p>
            <w:pPr>
              <w:snapToGrid w:val="0"/>
              <w:spacing w:after="0" w:line="360" w:lineRule="exact"/>
              <w:rPr>
                <w:rFonts w:hint="eastAsia" w:ascii="宋体" w:hAnsi="宋体" w:eastAsia="宋体" w:cs="宋体"/>
                <w:color w:val="auto"/>
                <w:sz w:val="24"/>
              </w:rPr>
            </w:pPr>
            <w:r>
              <w:rPr>
                <w:rFonts w:hint="eastAsia" w:ascii="宋体" w:hAnsi="宋体" w:eastAsia="宋体" w:cs="宋体"/>
                <w:color w:val="auto"/>
                <w:sz w:val="24"/>
                <w:lang w:val="en-US" w:eastAsia="zh-CN"/>
              </w:rPr>
              <w:t>4</w:t>
            </w:r>
            <w:r>
              <w:rPr>
                <w:rFonts w:hint="eastAsia" w:ascii="宋体" w:hAnsi="宋体" w:eastAsia="宋体" w:cs="宋体"/>
                <w:color w:val="auto"/>
                <w:sz w:val="24"/>
              </w:rPr>
              <w:t>0分</w:t>
            </w:r>
          </w:p>
        </w:tc>
      </w:tr>
    </w:tbl>
    <w:p>
      <w:pPr>
        <w:adjustRightInd w:val="0"/>
        <w:snapToGrid w:val="0"/>
        <w:spacing w:line="320" w:lineRule="exact"/>
        <w:ind w:right="313"/>
        <w:rPr>
          <w:rFonts w:hint="eastAsia" w:ascii="宋体" w:hAnsi="宋体" w:eastAsia="宋体" w:cs="宋体"/>
          <w:b/>
          <w:bCs/>
          <w:color w:val="auto"/>
          <w:szCs w:val="21"/>
        </w:rPr>
      </w:pPr>
    </w:p>
    <w:p>
      <w:pPr>
        <w:adjustRightInd w:val="0"/>
        <w:snapToGrid w:val="0"/>
        <w:spacing w:line="320" w:lineRule="exact"/>
        <w:ind w:right="313"/>
        <w:rPr>
          <w:rFonts w:hint="eastAsia" w:ascii="宋体" w:hAnsi="宋体" w:eastAsia="宋体" w:cs="宋体"/>
          <w:b/>
          <w:bCs/>
          <w:color w:val="auto"/>
          <w:szCs w:val="21"/>
        </w:rPr>
      </w:pPr>
      <w:r>
        <w:rPr>
          <w:rFonts w:hint="eastAsia" w:ascii="宋体" w:hAnsi="宋体" w:eastAsia="宋体" w:cs="宋体"/>
          <w:b/>
          <w:bCs/>
          <w:color w:val="auto"/>
          <w:szCs w:val="21"/>
        </w:rPr>
        <w:t>商务技术部分评分标准（</w:t>
      </w:r>
      <w:r>
        <w:rPr>
          <w:rFonts w:hint="eastAsia" w:ascii="宋体" w:hAnsi="宋体" w:eastAsia="宋体" w:cs="宋体"/>
          <w:b/>
          <w:bCs/>
          <w:color w:val="auto"/>
          <w:szCs w:val="21"/>
          <w:lang w:val="en-US" w:eastAsia="zh-CN"/>
        </w:rPr>
        <w:t>6</w:t>
      </w:r>
      <w:r>
        <w:rPr>
          <w:rFonts w:hint="eastAsia" w:ascii="宋体" w:hAnsi="宋体" w:eastAsia="宋体" w:cs="宋体"/>
          <w:b/>
          <w:bCs/>
          <w:color w:val="auto"/>
          <w:szCs w:val="21"/>
        </w:rPr>
        <w:t>0分）</w:t>
      </w:r>
    </w:p>
    <w:p>
      <w:pPr>
        <w:pStyle w:val="36"/>
        <w:pageBreakBefore w:val="0"/>
        <w:widowControl/>
        <w:kinsoku/>
        <w:wordWrap/>
        <w:overflowPunct/>
        <w:topLinePunct w:val="0"/>
        <w:autoSpaceDE/>
        <w:autoSpaceDN/>
        <w:bidi w:val="0"/>
        <w:spacing w:line="600" w:lineRule="exact"/>
        <w:ind w:firstLine="482"/>
        <w:textAlignment w:val="auto"/>
        <w:rPr>
          <w:rFonts w:hint="eastAsia" w:ascii="宋体" w:hAnsi="宋体" w:eastAsia="宋体" w:cs="宋体"/>
          <w:b/>
          <w:bCs w:val="0"/>
          <w:color w:val="auto"/>
          <w:sz w:val="28"/>
          <w:szCs w:val="28"/>
          <w:highlight w:val="none"/>
          <w:lang w:val="en-US" w:eastAsia="zh-CN"/>
        </w:rPr>
      </w:pPr>
    </w:p>
    <w:tbl>
      <w:tblPr>
        <w:tblStyle w:val="24"/>
        <w:tblW w:w="941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10"/>
        <w:gridCol w:w="1404"/>
        <w:gridCol w:w="689"/>
        <w:gridCol w:w="69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8" w:hRule="atLeast"/>
          <w:jc w:val="center"/>
        </w:trPr>
        <w:tc>
          <w:tcPr>
            <w:tcW w:w="410" w:type="dxa"/>
            <w:noWrap w:val="0"/>
            <w:vAlign w:val="center"/>
          </w:tcPr>
          <w:p>
            <w:pPr>
              <w:widowControl/>
              <w:spacing w:after="0"/>
              <w:jc w:val="center"/>
              <w:rPr>
                <w:rFonts w:hint="eastAsia" w:ascii="宋体" w:hAnsi="宋体" w:eastAsia="宋体" w:cs="宋体"/>
                <w:b/>
                <w:bCs/>
                <w:color w:val="auto"/>
                <w:kern w:val="0"/>
                <w:szCs w:val="21"/>
              </w:rPr>
            </w:pPr>
            <w:r>
              <w:rPr>
                <w:rFonts w:hint="eastAsia" w:ascii="宋体" w:hAnsi="宋体" w:eastAsia="宋体" w:cs="宋体"/>
                <w:b/>
                <w:bCs/>
                <w:color w:val="auto"/>
                <w:kern w:val="0"/>
                <w:szCs w:val="21"/>
              </w:rPr>
              <w:t>序号</w:t>
            </w:r>
          </w:p>
        </w:tc>
        <w:tc>
          <w:tcPr>
            <w:tcW w:w="1404" w:type="dxa"/>
            <w:noWrap w:val="0"/>
            <w:vAlign w:val="center"/>
          </w:tcPr>
          <w:p>
            <w:pPr>
              <w:widowControl/>
              <w:spacing w:after="0"/>
              <w:jc w:val="center"/>
              <w:rPr>
                <w:rFonts w:hint="eastAsia" w:ascii="宋体" w:hAnsi="宋体" w:eastAsia="宋体" w:cs="宋体"/>
                <w:b/>
                <w:bCs/>
                <w:color w:val="auto"/>
                <w:kern w:val="0"/>
                <w:szCs w:val="21"/>
              </w:rPr>
            </w:pPr>
            <w:r>
              <w:rPr>
                <w:rFonts w:hint="eastAsia" w:ascii="宋体" w:hAnsi="宋体" w:eastAsia="宋体" w:cs="宋体"/>
                <w:b/>
                <w:bCs/>
                <w:color w:val="auto"/>
                <w:kern w:val="0"/>
                <w:szCs w:val="21"/>
              </w:rPr>
              <w:t>评审内容</w:t>
            </w:r>
          </w:p>
        </w:tc>
        <w:tc>
          <w:tcPr>
            <w:tcW w:w="689" w:type="dxa"/>
            <w:noWrap w:val="0"/>
            <w:vAlign w:val="center"/>
          </w:tcPr>
          <w:p>
            <w:pPr>
              <w:widowControl/>
              <w:spacing w:after="0"/>
              <w:jc w:val="center"/>
              <w:rPr>
                <w:rFonts w:hint="eastAsia" w:ascii="宋体" w:hAnsi="宋体" w:eastAsia="宋体" w:cs="宋体"/>
                <w:b/>
                <w:bCs/>
                <w:color w:val="auto"/>
                <w:kern w:val="0"/>
                <w:szCs w:val="21"/>
              </w:rPr>
            </w:pPr>
            <w:r>
              <w:rPr>
                <w:rFonts w:hint="eastAsia" w:ascii="宋体" w:hAnsi="宋体" w:eastAsia="宋体" w:cs="宋体"/>
                <w:b/>
                <w:bCs/>
                <w:color w:val="auto"/>
                <w:kern w:val="0"/>
                <w:szCs w:val="21"/>
              </w:rPr>
              <w:t>评分标准</w:t>
            </w:r>
          </w:p>
        </w:tc>
        <w:tc>
          <w:tcPr>
            <w:tcW w:w="6910" w:type="dxa"/>
            <w:noWrap w:val="0"/>
            <w:vAlign w:val="center"/>
          </w:tcPr>
          <w:p>
            <w:pPr>
              <w:widowControl/>
              <w:spacing w:after="0"/>
              <w:jc w:val="center"/>
              <w:rPr>
                <w:rFonts w:hint="eastAsia" w:ascii="宋体" w:hAnsi="宋体" w:eastAsia="宋体" w:cs="宋体"/>
                <w:b/>
                <w:bCs/>
                <w:color w:val="auto"/>
                <w:kern w:val="0"/>
                <w:szCs w:val="21"/>
              </w:rPr>
            </w:pPr>
            <w:r>
              <w:rPr>
                <w:rFonts w:hint="eastAsia" w:ascii="宋体" w:hAnsi="宋体" w:eastAsia="宋体" w:cs="宋体"/>
                <w:b/>
                <w:bCs/>
                <w:color w:val="auto"/>
                <w:kern w:val="0"/>
                <w:szCs w:val="21"/>
              </w:rPr>
              <w:t>评分标准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1" w:hRule="atLeast"/>
          <w:jc w:val="center"/>
        </w:trPr>
        <w:tc>
          <w:tcPr>
            <w:tcW w:w="410" w:type="dxa"/>
            <w:noWrap w:val="0"/>
            <w:vAlign w:val="center"/>
          </w:tcPr>
          <w:p>
            <w:pPr>
              <w:widowControl/>
              <w:spacing w:after="0"/>
              <w:jc w:val="center"/>
              <w:rPr>
                <w:rFonts w:hint="eastAsia" w:ascii="宋体" w:hAnsi="宋体" w:eastAsia="宋体" w:cs="宋体"/>
                <w:color w:val="auto"/>
                <w:kern w:val="0"/>
                <w:szCs w:val="21"/>
              </w:rPr>
            </w:pPr>
            <w:r>
              <w:rPr>
                <w:rFonts w:hint="eastAsia" w:ascii="宋体" w:hAnsi="宋体" w:eastAsia="宋体" w:cs="宋体"/>
                <w:color w:val="auto"/>
                <w:kern w:val="0"/>
                <w:szCs w:val="21"/>
              </w:rPr>
              <w:t>1</w:t>
            </w:r>
          </w:p>
        </w:tc>
        <w:tc>
          <w:tcPr>
            <w:tcW w:w="1404" w:type="dxa"/>
            <w:noWrap w:val="0"/>
            <w:vAlign w:val="center"/>
          </w:tcPr>
          <w:p>
            <w:pPr>
              <w:spacing w:after="0"/>
              <w:jc w:val="center"/>
              <w:rPr>
                <w:rFonts w:hint="eastAsia" w:ascii="宋体" w:hAnsi="宋体" w:eastAsia="宋体" w:cs="宋体"/>
                <w:color w:val="auto"/>
                <w:sz w:val="24"/>
                <w:lang w:eastAsia="zh-CN"/>
              </w:rPr>
            </w:pPr>
            <w:r>
              <w:rPr>
                <w:rFonts w:hint="eastAsia" w:ascii="宋体" w:hAnsi="宋体" w:eastAsia="宋体" w:cs="宋体"/>
                <w:color w:val="auto"/>
                <w:sz w:val="24"/>
              </w:rPr>
              <w:t>供货业绩</w:t>
            </w:r>
            <w:r>
              <w:rPr>
                <w:rFonts w:hint="eastAsia" w:ascii="宋体" w:hAnsi="宋体" w:eastAsia="宋体" w:cs="宋体"/>
                <w:color w:val="auto"/>
                <w:sz w:val="24"/>
                <w:lang w:eastAsia="zh-CN"/>
              </w:rPr>
              <w:t>及信用</w:t>
            </w:r>
          </w:p>
        </w:tc>
        <w:tc>
          <w:tcPr>
            <w:tcW w:w="689" w:type="dxa"/>
            <w:noWrap w:val="0"/>
            <w:vAlign w:val="center"/>
          </w:tcPr>
          <w:p>
            <w:pPr>
              <w:widowControl/>
              <w:spacing w:after="0"/>
              <w:jc w:val="center"/>
              <w:textAlignment w:val="center"/>
              <w:rPr>
                <w:rFonts w:hint="eastAsia" w:ascii="宋体" w:hAnsi="宋体" w:eastAsia="宋体" w:cs="宋体"/>
                <w:color w:val="auto"/>
                <w:kern w:val="0"/>
                <w:szCs w:val="21"/>
              </w:rPr>
            </w:pPr>
            <w:r>
              <w:rPr>
                <w:rFonts w:hint="eastAsia" w:ascii="宋体" w:hAnsi="宋体" w:eastAsia="宋体" w:cs="宋体"/>
                <w:color w:val="auto"/>
                <w:kern w:val="0"/>
                <w:szCs w:val="21"/>
                <w:lang w:bidi="ar"/>
              </w:rPr>
              <w:t>6</w:t>
            </w:r>
          </w:p>
        </w:tc>
        <w:tc>
          <w:tcPr>
            <w:tcW w:w="6910" w:type="dxa"/>
            <w:noWrap w:val="0"/>
            <w:vAlign w:val="center"/>
          </w:tcPr>
          <w:p>
            <w:pPr>
              <w:widowControl/>
              <w:spacing w:after="0"/>
              <w:textAlignment w:val="center"/>
              <w:rPr>
                <w:rStyle w:val="34"/>
                <w:rFonts w:hint="eastAsia" w:ascii="宋体" w:hAnsi="宋体" w:eastAsia="宋体" w:cs="宋体"/>
                <w:color w:val="auto"/>
                <w:sz w:val="21"/>
                <w:szCs w:val="21"/>
                <w:lang w:bidi="ar"/>
              </w:rPr>
            </w:pPr>
            <w:r>
              <w:rPr>
                <w:rStyle w:val="34"/>
                <w:rFonts w:hint="eastAsia" w:ascii="宋体" w:hAnsi="宋体" w:eastAsia="宋体" w:cs="宋体"/>
                <w:color w:val="auto"/>
                <w:sz w:val="21"/>
                <w:szCs w:val="21"/>
                <w:lang w:bidi="ar"/>
              </w:rPr>
              <w:t>1.2021年1月1日至今已完成有效类似配送业绩（附中标通知书和合同复印件），每个有效业绩得0.5分，满分2分。</w:t>
            </w:r>
          </w:p>
          <w:p>
            <w:pPr>
              <w:widowControl/>
              <w:spacing w:after="0"/>
              <w:textAlignment w:val="center"/>
              <w:rPr>
                <w:rStyle w:val="34"/>
                <w:rFonts w:hint="eastAsia" w:ascii="宋体" w:hAnsi="宋体" w:eastAsia="宋体" w:cs="宋体"/>
                <w:color w:val="auto"/>
                <w:sz w:val="21"/>
                <w:szCs w:val="21"/>
                <w:lang w:bidi="ar"/>
              </w:rPr>
            </w:pPr>
            <w:r>
              <w:rPr>
                <w:rStyle w:val="35"/>
                <w:rFonts w:hint="eastAsia" w:ascii="宋体" w:hAnsi="宋体" w:eastAsia="宋体" w:cs="宋体"/>
                <w:color w:val="auto"/>
                <w:sz w:val="21"/>
                <w:szCs w:val="21"/>
                <w:lang w:bidi="ar"/>
              </w:rPr>
              <w:t>2.20</w:t>
            </w:r>
            <w:r>
              <w:rPr>
                <w:rStyle w:val="35"/>
                <w:rFonts w:hint="eastAsia" w:ascii="宋体" w:hAnsi="宋体" w:eastAsia="宋体" w:cs="宋体"/>
                <w:color w:val="auto"/>
                <w:sz w:val="21"/>
                <w:szCs w:val="21"/>
                <w:lang w:val="en-US" w:eastAsia="zh-CN" w:bidi="ar"/>
              </w:rPr>
              <w:t>21</w:t>
            </w:r>
            <w:r>
              <w:rPr>
                <w:rStyle w:val="35"/>
                <w:rFonts w:hint="eastAsia" w:ascii="宋体" w:hAnsi="宋体" w:eastAsia="宋体" w:cs="宋体"/>
                <w:color w:val="auto"/>
                <w:sz w:val="21"/>
                <w:szCs w:val="21"/>
                <w:lang w:bidi="ar"/>
              </w:rPr>
              <w:t>年1月1日至今，每提供一项以上同类已完成或正在进行的有效配送业绩的业主评价意见函或相关证明材料（复印件）加</w:t>
            </w:r>
            <w:r>
              <w:rPr>
                <w:rStyle w:val="35"/>
                <w:rFonts w:hint="eastAsia" w:ascii="宋体" w:hAnsi="宋体" w:eastAsia="宋体" w:cs="宋体"/>
                <w:color w:val="auto"/>
                <w:sz w:val="21"/>
                <w:szCs w:val="21"/>
                <w:lang w:val="en-US" w:eastAsia="zh-CN" w:bidi="ar"/>
              </w:rPr>
              <w:t>0.5</w:t>
            </w:r>
            <w:r>
              <w:rPr>
                <w:rStyle w:val="35"/>
                <w:rFonts w:hint="eastAsia" w:ascii="宋体" w:hAnsi="宋体" w:eastAsia="宋体" w:cs="宋体"/>
                <w:color w:val="auto"/>
                <w:sz w:val="21"/>
                <w:szCs w:val="21"/>
                <w:lang w:bidi="ar"/>
              </w:rPr>
              <w:t>分，满分</w:t>
            </w:r>
            <w:r>
              <w:rPr>
                <w:rStyle w:val="34"/>
                <w:rFonts w:hint="eastAsia" w:ascii="宋体" w:hAnsi="宋体" w:eastAsia="宋体" w:cs="宋体"/>
                <w:color w:val="auto"/>
                <w:sz w:val="21"/>
                <w:szCs w:val="21"/>
                <w:lang w:bidi="ar"/>
              </w:rPr>
              <w:t>为</w:t>
            </w:r>
            <w:r>
              <w:rPr>
                <w:rStyle w:val="34"/>
                <w:rFonts w:hint="eastAsia" w:ascii="宋体" w:hAnsi="宋体" w:eastAsia="宋体" w:cs="宋体"/>
                <w:color w:val="auto"/>
                <w:sz w:val="21"/>
                <w:szCs w:val="21"/>
                <w:lang w:val="en-US" w:eastAsia="zh-CN" w:bidi="ar"/>
              </w:rPr>
              <w:t>2</w:t>
            </w:r>
            <w:r>
              <w:rPr>
                <w:rStyle w:val="34"/>
                <w:rFonts w:hint="eastAsia" w:ascii="宋体" w:hAnsi="宋体" w:eastAsia="宋体" w:cs="宋体"/>
                <w:color w:val="auto"/>
                <w:sz w:val="21"/>
                <w:szCs w:val="21"/>
                <w:lang w:bidi="ar"/>
              </w:rPr>
              <w:t>分。</w:t>
            </w:r>
          </w:p>
          <w:p>
            <w:pPr>
              <w:widowControl/>
              <w:spacing w:after="0"/>
              <w:textAlignment w:val="center"/>
              <w:rPr>
                <w:rFonts w:hint="eastAsia" w:ascii="宋体" w:hAnsi="宋体" w:eastAsia="宋体" w:cs="宋体"/>
                <w:lang w:val="en-US" w:eastAsia="zh-CN"/>
              </w:rPr>
            </w:pPr>
            <w:r>
              <w:rPr>
                <w:rStyle w:val="34"/>
                <w:rFonts w:hint="eastAsia" w:ascii="宋体" w:hAnsi="宋体" w:eastAsia="宋体" w:cs="宋体"/>
                <w:color w:val="auto"/>
                <w:sz w:val="21"/>
                <w:szCs w:val="21"/>
                <w:lang w:val="en-US" w:eastAsia="zh-CN" w:bidi="ar"/>
              </w:rPr>
              <w:t>3.药监局或市场监督管理局开具没有销售假药劣药的记录凭证得2分，不提供者不得分。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65" w:hRule="atLeast"/>
          <w:jc w:val="center"/>
        </w:trPr>
        <w:tc>
          <w:tcPr>
            <w:tcW w:w="410" w:type="dxa"/>
            <w:noWrap w:val="0"/>
            <w:vAlign w:val="center"/>
          </w:tcPr>
          <w:p>
            <w:pPr>
              <w:widowControl/>
              <w:spacing w:after="0"/>
              <w:jc w:val="center"/>
              <w:textAlignment w:val="center"/>
              <w:rPr>
                <w:rFonts w:hint="eastAsia" w:ascii="宋体" w:hAnsi="宋体" w:eastAsia="宋体" w:cs="宋体"/>
                <w:color w:val="auto"/>
                <w:kern w:val="0"/>
                <w:szCs w:val="21"/>
              </w:rPr>
            </w:pPr>
            <w:r>
              <w:rPr>
                <w:rFonts w:hint="eastAsia" w:ascii="宋体" w:hAnsi="宋体" w:eastAsia="宋体" w:cs="宋体"/>
                <w:color w:val="auto"/>
                <w:kern w:val="0"/>
                <w:szCs w:val="21"/>
                <w:lang w:bidi="ar"/>
              </w:rPr>
              <w:t>2</w:t>
            </w:r>
          </w:p>
        </w:tc>
        <w:tc>
          <w:tcPr>
            <w:tcW w:w="1404" w:type="dxa"/>
            <w:noWrap w:val="0"/>
            <w:vAlign w:val="center"/>
          </w:tcPr>
          <w:p>
            <w:pPr>
              <w:spacing w:after="0"/>
              <w:jc w:val="center"/>
              <w:rPr>
                <w:rFonts w:hint="eastAsia" w:ascii="宋体" w:hAnsi="宋体" w:eastAsia="宋体" w:cs="宋体"/>
                <w:color w:val="auto"/>
                <w:sz w:val="24"/>
              </w:rPr>
            </w:pPr>
            <w:r>
              <w:rPr>
                <w:rFonts w:hint="eastAsia" w:ascii="宋体" w:hAnsi="宋体" w:eastAsia="宋体" w:cs="宋体"/>
                <w:color w:val="auto"/>
                <w:sz w:val="24"/>
              </w:rPr>
              <w:t>仓储能力</w:t>
            </w:r>
          </w:p>
        </w:tc>
        <w:tc>
          <w:tcPr>
            <w:tcW w:w="689" w:type="dxa"/>
            <w:noWrap w:val="0"/>
            <w:vAlign w:val="center"/>
          </w:tcPr>
          <w:p>
            <w:pPr>
              <w:widowControl/>
              <w:spacing w:after="0"/>
              <w:jc w:val="center"/>
              <w:textAlignment w:val="center"/>
              <w:rPr>
                <w:rFonts w:hint="eastAsia" w:ascii="宋体" w:hAnsi="宋体" w:eastAsia="宋体" w:cs="宋体"/>
                <w:color w:val="auto"/>
                <w:kern w:val="0"/>
                <w:szCs w:val="21"/>
                <w:lang w:bidi="ar"/>
              </w:rPr>
            </w:pPr>
            <w:r>
              <w:rPr>
                <w:rFonts w:hint="eastAsia" w:ascii="宋体" w:hAnsi="宋体" w:eastAsia="宋体" w:cs="宋体"/>
                <w:color w:val="auto"/>
                <w:kern w:val="0"/>
                <w:szCs w:val="21"/>
                <w:lang w:bidi="ar"/>
              </w:rPr>
              <w:t>8</w:t>
            </w:r>
          </w:p>
        </w:tc>
        <w:tc>
          <w:tcPr>
            <w:tcW w:w="6910" w:type="dxa"/>
            <w:noWrap w:val="0"/>
            <w:vAlign w:val="top"/>
          </w:tcPr>
          <w:p>
            <w:pPr>
              <w:widowControl/>
              <w:spacing w:after="0"/>
              <w:textAlignment w:val="center"/>
              <w:rPr>
                <w:rStyle w:val="35"/>
                <w:rFonts w:hint="eastAsia" w:ascii="宋体" w:hAnsi="宋体" w:eastAsia="宋体" w:cs="宋体"/>
                <w:color w:val="auto"/>
                <w:sz w:val="21"/>
                <w:szCs w:val="21"/>
                <w:lang w:bidi="ar"/>
              </w:rPr>
            </w:pPr>
            <w:r>
              <w:rPr>
                <w:rStyle w:val="35"/>
                <w:rFonts w:hint="eastAsia" w:ascii="宋体" w:hAnsi="宋体" w:eastAsia="宋体" w:cs="宋体"/>
                <w:color w:val="auto"/>
                <w:sz w:val="21"/>
                <w:szCs w:val="21"/>
                <w:lang w:bidi="ar"/>
              </w:rPr>
              <w:t>中药饮片仓储环境面积，及仓储设备8分。</w:t>
            </w:r>
          </w:p>
          <w:p>
            <w:pPr>
              <w:widowControl/>
              <w:spacing w:after="0"/>
              <w:textAlignment w:val="center"/>
              <w:rPr>
                <w:rStyle w:val="35"/>
                <w:rFonts w:hint="eastAsia" w:ascii="宋体" w:hAnsi="宋体" w:eastAsia="宋体" w:cs="宋体"/>
                <w:color w:val="auto"/>
                <w:sz w:val="21"/>
                <w:szCs w:val="21"/>
                <w:lang w:val="en-US" w:eastAsia="zh-CN" w:bidi="ar"/>
              </w:rPr>
            </w:pPr>
            <w:r>
              <w:rPr>
                <w:rStyle w:val="35"/>
                <w:rFonts w:hint="eastAsia" w:ascii="宋体" w:hAnsi="宋体" w:eastAsia="宋体" w:cs="宋体"/>
                <w:color w:val="auto"/>
                <w:sz w:val="21"/>
                <w:szCs w:val="21"/>
                <w:lang w:bidi="ar"/>
              </w:rPr>
              <w:t>1.仓储库房拥有常温库</w:t>
            </w:r>
            <w:r>
              <w:rPr>
                <w:rStyle w:val="35"/>
                <w:rFonts w:hint="eastAsia" w:ascii="宋体" w:hAnsi="宋体" w:eastAsia="宋体" w:cs="宋体"/>
                <w:color w:val="auto"/>
                <w:sz w:val="21"/>
                <w:szCs w:val="21"/>
                <w:lang w:eastAsia="zh-CN" w:bidi="ar"/>
              </w:rPr>
              <w:t>、</w:t>
            </w:r>
            <w:r>
              <w:rPr>
                <w:rStyle w:val="35"/>
                <w:rFonts w:hint="eastAsia" w:ascii="宋体" w:hAnsi="宋体" w:eastAsia="宋体" w:cs="宋体"/>
                <w:color w:val="auto"/>
                <w:sz w:val="21"/>
                <w:szCs w:val="21"/>
                <w:lang w:bidi="ar"/>
              </w:rPr>
              <w:t>阴凉库面积在200平方米（含）得基础分2分，每增加 100 平方米加 1分，最多得3分，本项满分5分；（提供房产证或租赁合同复印件，同时附平面图</w:t>
            </w:r>
            <w:r>
              <w:rPr>
                <w:rStyle w:val="35"/>
                <w:rFonts w:hint="eastAsia" w:ascii="宋体" w:hAnsi="宋体" w:eastAsia="宋体" w:cs="宋体"/>
                <w:color w:val="auto"/>
                <w:sz w:val="21"/>
                <w:szCs w:val="21"/>
                <w:lang w:val="en-US" w:eastAsia="zh-CN" w:bidi="ar"/>
              </w:rPr>
              <w:t>)</w:t>
            </w:r>
          </w:p>
          <w:p>
            <w:pPr>
              <w:widowControl/>
              <w:spacing w:after="0"/>
              <w:textAlignment w:val="center"/>
              <w:rPr>
                <w:rStyle w:val="35"/>
                <w:rFonts w:hint="eastAsia" w:ascii="宋体" w:hAnsi="宋体" w:eastAsia="宋体" w:cs="宋体"/>
                <w:color w:val="auto"/>
                <w:sz w:val="21"/>
                <w:szCs w:val="21"/>
                <w:lang w:bidi="ar"/>
              </w:rPr>
            </w:pPr>
            <w:r>
              <w:rPr>
                <w:rStyle w:val="35"/>
                <w:rFonts w:hint="eastAsia" w:ascii="宋体" w:hAnsi="宋体" w:eastAsia="宋体" w:cs="宋体"/>
                <w:color w:val="auto"/>
                <w:sz w:val="21"/>
                <w:szCs w:val="21"/>
                <w:lang w:bidi="ar"/>
              </w:rPr>
              <w:t>2.提供仓储内部设备（恒温柜，冷藏箱类）提供一项得0.5分此项最高得</w:t>
            </w:r>
            <w:r>
              <w:rPr>
                <w:rStyle w:val="35"/>
                <w:rFonts w:hint="eastAsia" w:ascii="宋体" w:hAnsi="宋体" w:eastAsia="宋体" w:cs="宋体"/>
                <w:color w:val="auto"/>
                <w:sz w:val="21"/>
                <w:szCs w:val="21"/>
                <w:lang w:val="en-US" w:eastAsia="zh-CN" w:bidi="ar"/>
              </w:rPr>
              <w:t>3</w:t>
            </w:r>
            <w:r>
              <w:rPr>
                <w:rStyle w:val="35"/>
                <w:rFonts w:hint="eastAsia" w:ascii="宋体" w:hAnsi="宋体" w:eastAsia="宋体" w:cs="宋体"/>
                <w:color w:val="auto"/>
                <w:sz w:val="21"/>
                <w:szCs w:val="21"/>
                <w:lang w:bidi="ar"/>
              </w:rPr>
              <w:t>分；（提供设备照片、采购发票等）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9" w:hRule="atLeast"/>
          <w:jc w:val="center"/>
        </w:trPr>
        <w:tc>
          <w:tcPr>
            <w:tcW w:w="410" w:type="dxa"/>
            <w:noWrap w:val="0"/>
            <w:vAlign w:val="center"/>
          </w:tcPr>
          <w:p>
            <w:pPr>
              <w:widowControl/>
              <w:spacing w:after="0"/>
              <w:jc w:val="center"/>
              <w:textAlignment w:val="center"/>
              <w:rPr>
                <w:rFonts w:hint="eastAsia" w:ascii="宋体" w:hAnsi="宋体" w:eastAsia="宋体" w:cs="宋体"/>
                <w:color w:val="auto"/>
                <w:kern w:val="0"/>
                <w:szCs w:val="21"/>
                <w:lang w:eastAsia="zh-CN" w:bidi="ar"/>
              </w:rPr>
            </w:pPr>
            <w:r>
              <w:rPr>
                <w:rFonts w:hint="eastAsia" w:ascii="宋体" w:hAnsi="宋体" w:eastAsia="宋体" w:cs="宋体"/>
                <w:color w:val="auto"/>
                <w:kern w:val="0"/>
                <w:szCs w:val="21"/>
                <w:lang w:val="en-US" w:eastAsia="zh-CN" w:bidi="ar"/>
              </w:rPr>
              <w:t>3</w:t>
            </w:r>
          </w:p>
        </w:tc>
        <w:tc>
          <w:tcPr>
            <w:tcW w:w="1404" w:type="dxa"/>
            <w:noWrap w:val="0"/>
            <w:vAlign w:val="center"/>
          </w:tcPr>
          <w:p>
            <w:pPr>
              <w:widowControl/>
              <w:spacing w:after="0"/>
              <w:jc w:val="center"/>
              <w:textAlignment w:val="center"/>
              <w:rPr>
                <w:rFonts w:hint="eastAsia" w:ascii="宋体" w:hAnsi="宋体" w:eastAsia="宋体" w:cs="宋体"/>
                <w:color w:val="auto"/>
              </w:rPr>
            </w:pPr>
            <w:r>
              <w:rPr>
                <w:rFonts w:hint="eastAsia" w:ascii="宋体" w:hAnsi="宋体" w:eastAsia="宋体" w:cs="宋体"/>
                <w:color w:val="auto"/>
                <w:kern w:val="0"/>
                <w:szCs w:val="21"/>
                <w:lang w:bidi="ar"/>
              </w:rPr>
              <w:t>配送车辆</w:t>
            </w:r>
          </w:p>
        </w:tc>
        <w:tc>
          <w:tcPr>
            <w:tcW w:w="689" w:type="dxa"/>
            <w:noWrap w:val="0"/>
            <w:vAlign w:val="center"/>
          </w:tcPr>
          <w:p>
            <w:pPr>
              <w:widowControl/>
              <w:spacing w:after="0"/>
              <w:jc w:val="center"/>
              <w:textAlignment w:val="center"/>
              <w:rPr>
                <w:rFonts w:hint="eastAsia" w:ascii="宋体" w:hAnsi="宋体" w:eastAsia="宋体" w:cs="宋体"/>
                <w:color w:val="auto"/>
                <w:kern w:val="0"/>
                <w:sz w:val="21"/>
                <w:szCs w:val="21"/>
                <w:lang w:bidi="ar"/>
              </w:rPr>
            </w:pPr>
            <w:r>
              <w:rPr>
                <w:rFonts w:hint="eastAsia" w:ascii="宋体" w:hAnsi="宋体" w:eastAsia="宋体" w:cs="宋体"/>
                <w:color w:val="auto"/>
                <w:kern w:val="0"/>
                <w:szCs w:val="21"/>
                <w:lang w:bidi="ar"/>
              </w:rPr>
              <w:t>4</w:t>
            </w:r>
          </w:p>
        </w:tc>
        <w:tc>
          <w:tcPr>
            <w:tcW w:w="6910" w:type="dxa"/>
            <w:noWrap w:val="0"/>
            <w:vAlign w:val="center"/>
          </w:tcPr>
          <w:p>
            <w:pPr>
              <w:widowControl/>
              <w:spacing w:after="0"/>
              <w:textAlignment w:val="center"/>
              <w:rPr>
                <w:rFonts w:hint="eastAsia" w:ascii="宋体" w:hAnsi="宋体" w:eastAsia="宋体" w:cs="宋体"/>
                <w:color w:val="auto"/>
                <w:sz w:val="21"/>
                <w:szCs w:val="21"/>
                <w:lang w:bidi="ar"/>
              </w:rPr>
            </w:pPr>
            <w:r>
              <w:rPr>
                <w:rStyle w:val="35"/>
                <w:rFonts w:hint="eastAsia" w:ascii="宋体" w:hAnsi="宋体" w:eastAsia="宋体" w:cs="宋体"/>
                <w:color w:val="auto"/>
                <w:sz w:val="21"/>
                <w:szCs w:val="21"/>
                <w:lang w:bidi="ar"/>
              </w:rPr>
              <w:t>配送车辆为中型货车，有3辆得2分，每增加一辆加1分，最高不超过4分；2辆以下，每减少一辆扣1分，车辆附相关照片；供应商法人或公司拥有的货车、面包车需提供有效机动车行驶证的复印件，租赁车辆必须提供租赁合同</w:t>
            </w:r>
            <w:r>
              <w:rPr>
                <w:rStyle w:val="35"/>
                <w:rFonts w:hint="eastAsia" w:ascii="宋体" w:hAnsi="宋体" w:eastAsia="宋体" w:cs="宋体"/>
                <w:color w:val="auto"/>
                <w:sz w:val="21"/>
                <w:szCs w:val="21"/>
                <w:lang w:val="en-US" w:eastAsia="zh-CN" w:bidi="ar"/>
              </w:rPr>
              <w:t>(租赁期限需满足供货要求期限)</w:t>
            </w:r>
            <w:r>
              <w:rPr>
                <w:rStyle w:val="35"/>
                <w:rFonts w:hint="eastAsia" w:ascii="宋体" w:hAnsi="宋体" w:eastAsia="宋体" w:cs="宋体"/>
                <w:color w:val="auto"/>
                <w:sz w:val="21"/>
                <w:szCs w:val="21"/>
                <w:lang w:bidi="ar"/>
              </w:rPr>
              <w:t>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1" w:hRule="atLeast"/>
          <w:jc w:val="center"/>
        </w:trPr>
        <w:tc>
          <w:tcPr>
            <w:tcW w:w="410" w:type="dxa"/>
            <w:noWrap w:val="0"/>
            <w:vAlign w:val="center"/>
          </w:tcPr>
          <w:p>
            <w:pPr>
              <w:widowControl/>
              <w:spacing w:after="0"/>
              <w:jc w:val="center"/>
              <w:textAlignment w:val="center"/>
              <w:rPr>
                <w:rFonts w:hint="eastAsia" w:ascii="宋体" w:hAnsi="宋体" w:eastAsia="宋体" w:cs="宋体"/>
                <w:color w:val="auto"/>
                <w:kern w:val="0"/>
                <w:szCs w:val="21"/>
                <w:lang w:eastAsia="zh-CN"/>
              </w:rPr>
            </w:pPr>
            <w:r>
              <w:rPr>
                <w:rFonts w:hint="eastAsia" w:ascii="宋体" w:hAnsi="宋体" w:eastAsia="宋体" w:cs="宋体"/>
                <w:color w:val="auto"/>
                <w:kern w:val="0"/>
                <w:szCs w:val="21"/>
                <w:lang w:val="en-US" w:eastAsia="zh-CN" w:bidi="ar"/>
              </w:rPr>
              <w:t>4</w:t>
            </w:r>
          </w:p>
        </w:tc>
        <w:tc>
          <w:tcPr>
            <w:tcW w:w="1404" w:type="dxa"/>
            <w:noWrap w:val="0"/>
            <w:vAlign w:val="center"/>
          </w:tcPr>
          <w:p>
            <w:pPr>
              <w:widowControl/>
              <w:spacing w:after="0"/>
              <w:jc w:val="center"/>
              <w:textAlignment w:val="center"/>
              <w:rPr>
                <w:rFonts w:hint="eastAsia" w:ascii="宋体" w:hAnsi="宋体" w:eastAsia="宋体" w:cs="宋体"/>
                <w:color w:val="auto"/>
                <w:kern w:val="0"/>
                <w:szCs w:val="21"/>
              </w:rPr>
            </w:pPr>
            <w:r>
              <w:rPr>
                <w:rFonts w:hint="eastAsia" w:ascii="宋体" w:hAnsi="宋体" w:eastAsia="宋体" w:cs="宋体"/>
                <w:color w:val="auto"/>
                <w:kern w:val="0"/>
                <w:szCs w:val="21"/>
                <w:lang w:bidi="ar"/>
              </w:rPr>
              <w:t>配送人员</w:t>
            </w:r>
          </w:p>
        </w:tc>
        <w:tc>
          <w:tcPr>
            <w:tcW w:w="689" w:type="dxa"/>
            <w:noWrap w:val="0"/>
            <w:vAlign w:val="center"/>
          </w:tcPr>
          <w:p>
            <w:pPr>
              <w:widowControl/>
              <w:spacing w:after="0"/>
              <w:jc w:val="center"/>
              <w:textAlignment w:val="center"/>
              <w:rPr>
                <w:rFonts w:hint="eastAsia" w:ascii="宋体" w:hAnsi="宋体" w:eastAsia="宋体" w:cs="宋体"/>
                <w:color w:val="auto"/>
                <w:kern w:val="0"/>
                <w:szCs w:val="21"/>
                <w:lang w:bidi="ar"/>
              </w:rPr>
            </w:pPr>
            <w:r>
              <w:rPr>
                <w:rFonts w:hint="eastAsia" w:ascii="宋体" w:hAnsi="宋体" w:eastAsia="宋体" w:cs="宋体"/>
                <w:color w:val="auto"/>
                <w:kern w:val="0"/>
                <w:szCs w:val="21"/>
                <w:lang w:bidi="ar"/>
              </w:rPr>
              <w:t>4</w:t>
            </w:r>
          </w:p>
        </w:tc>
        <w:tc>
          <w:tcPr>
            <w:tcW w:w="6910" w:type="dxa"/>
            <w:noWrap w:val="0"/>
            <w:vAlign w:val="center"/>
          </w:tcPr>
          <w:p>
            <w:pPr>
              <w:widowControl/>
              <w:spacing w:after="0"/>
              <w:textAlignment w:val="center"/>
              <w:rPr>
                <w:rStyle w:val="35"/>
                <w:rFonts w:hint="eastAsia" w:ascii="宋体" w:hAnsi="宋体" w:eastAsia="宋体" w:cs="宋体"/>
                <w:color w:val="auto"/>
                <w:sz w:val="21"/>
                <w:szCs w:val="21"/>
                <w:lang w:bidi="ar"/>
              </w:rPr>
            </w:pPr>
            <w:r>
              <w:rPr>
                <w:rStyle w:val="35"/>
                <w:rFonts w:hint="eastAsia" w:ascii="宋体" w:hAnsi="宋体" w:eastAsia="宋体" w:cs="宋体"/>
                <w:color w:val="auto"/>
                <w:sz w:val="21"/>
                <w:szCs w:val="21"/>
                <w:lang w:bidi="ar"/>
              </w:rPr>
              <w:t>组织机构健全，可服务本项目人员不少于3人，3人（含）得分1分，每增加1人加0.5分，满分4分。3人以下不得分（提供项目人员本公司缴纳社保证明</w:t>
            </w:r>
            <w:r>
              <w:rPr>
                <w:rStyle w:val="35"/>
                <w:rFonts w:hint="eastAsia" w:ascii="宋体" w:hAnsi="宋体" w:eastAsia="宋体" w:cs="宋体"/>
                <w:color w:val="auto"/>
                <w:sz w:val="21"/>
                <w:szCs w:val="21"/>
                <w:lang w:eastAsia="zh-CN" w:bidi="ar"/>
              </w:rPr>
              <w:t>（近一个月）复印件</w:t>
            </w:r>
            <w:r>
              <w:rPr>
                <w:rStyle w:val="35"/>
                <w:rFonts w:hint="eastAsia" w:ascii="宋体" w:hAnsi="宋体" w:eastAsia="宋体" w:cs="宋体"/>
                <w:color w:val="auto"/>
                <w:sz w:val="21"/>
                <w:szCs w:val="21"/>
                <w:lang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1" w:hRule="atLeast"/>
          <w:jc w:val="center"/>
        </w:trPr>
        <w:tc>
          <w:tcPr>
            <w:tcW w:w="410" w:type="dxa"/>
            <w:noWrap w:val="0"/>
            <w:vAlign w:val="center"/>
          </w:tcPr>
          <w:p>
            <w:pPr>
              <w:widowControl/>
              <w:spacing w:after="0"/>
              <w:jc w:val="center"/>
              <w:textAlignment w:val="center"/>
              <w:rPr>
                <w:rFonts w:hint="eastAsia" w:ascii="宋体" w:hAnsi="宋体" w:eastAsia="宋体" w:cs="宋体"/>
                <w:color w:val="auto"/>
                <w:kern w:val="0"/>
                <w:szCs w:val="21"/>
                <w:lang w:eastAsia="zh-CN"/>
              </w:rPr>
            </w:pPr>
            <w:r>
              <w:rPr>
                <w:rFonts w:hint="eastAsia" w:ascii="宋体" w:hAnsi="宋体" w:eastAsia="宋体" w:cs="宋体"/>
                <w:color w:val="auto"/>
                <w:kern w:val="0"/>
                <w:szCs w:val="21"/>
                <w:lang w:val="en-US" w:eastAsia="zh-CN" w:bidi="ar"/>
              </w:rPr>
              <w:t>5</w:t>
            </w:r>
          </w:p>
        </w:tc>
        <w:tc>
          <w:tcPr>
            <w:tcW w:w="1404" w:type="dxa"/>
            <w:noWrap w:val="0"/>
            <w:vAlign w:val="center"/>
          </w:tcPr>
          <w:p>
            <w:pPr>
              <w:widowControl/>
              <w:spacing w:after="0"/>
              <w:jc w:val="center"/>
              <w:textAlignment w:val="center"/>
              <w:rPr>
                <w:rFonts w:hint="eastAsia" w:ascii="宋体" w:hAnsi="宋体" w:eastAsia="宋体" w:cs="宋体"/>
                <w:color w:val="auto"/>
                <w:kern w:val="0"/>
                <w:szCs w:val="21"/>
              </w:rPr>
            </w:pPr>
            <w:r>
              <w:rPr>
                <w:rFonts w:hint="eastAsia" w:ascii="宋体" w:hAnsi="宋体" w:eastAsia="宋体" w:cs="宋体"/>
                <w:color w:val="auto"/>
                <w:kern w:val="0"/>
                <w:szCs w:val="21"/>
                <w:lang w:bidi="ar"/>
              </w:rPr>
              <w:t>售后服务承诺</w:t>
            </w:r>
          </w:p>
        </w:tc>
        <w:tc>
          <w:tcPr>
            <w:tcW w:w="689" w:type="dxa"/>
            <w:noWrap w:val="0"/>
            <w:vAlign w:val="center"/>
          </w:tcPr>
          <w:p>
            <w:pPr>
              <w:widowControl/>
              <w:spacing w:after="0"/>
              <w:jc w:val="center"/>
              <w:textAlignment w:val="center"/>
              <w:rPr>
                <w:rFonts w:hint="eastAsia" w:ascii="宋体" w:hAnsi="宋体" w:eastAsia="宋体" w:cs="宋体"/>
                <w:color w:val="auto"/>
                <w:kern w:val="0"/>
                <w:szCs w:val="21"/>
                <w:lang w:val="en-US" w:eastAsia="zh-CN" w:bidi="ar"/>
              </w:rPr>
            </w:pPr>
            <w:r>
              <w:rPr>
                <w:rFonts w:hint="eastAsia" w:ascii="宋体" w:hAnsi="宋体" w:eastAsia="宋体" w:cs="宋体"/>
                <w:color w:val="auto"/>
                <w:kern w:val="0"/>
                <w:szCs w:val="21"/>
                <w:lang w:val="en-US" w:eastAsia="zh-CN" w:bidi="ar"/>
              </w:rPr>
              <w:t>2</w:t>
            </w:r>
          </w:p>
        </w:tc>
        <w:tc>
          <w:tcPr>
            <w:tcW w:w="6910" w:type="dxa"/>
            <w:noWrap w:val="0"/>
            <w:vAlign w:val="center"/>
          </w:tcPr>
          <w:p>
            <w:pPr>
              <w:widowControl/>
              <w:spacing w:after="0"/>
              <w:textAlignment w:val="center"/>
              <w:rPr>
                <w:rStyle w:val="35"/>
                <w:rFonts w:hint="eastAsia" w:ascii="宋体" w:hAnsi="宋体" w:eastAsia="宋体" w:cs="宋体"/>
                <w:color w:val="auto"/>
                <w:sz w:val="21"/>
                <w:szCs w:val="21"/>
                <w:lang w:bidi="ar"/>
              </w:rPr>
            </w:pPr>
            <w:r>
              <w:rPr>
                <w:rStyle w:val="35"/>
                <w:rFonts w:hint="eastAsia" w:ascii="宋体" w:hAnsi="宋体" w:eastAsia="宋体" w:cs="宋体"/>
                <w:color w:val="auto"/>
                <w:sz w:val="21"/>
                <w:szCs w:val="21"/>
                <w:lang w:bidi="ar"/>
              </w:rPr>
              <w:t>按期供货，及时退换货品，提供优惠政策，保障供应，配送及时（以承诺书为准）；专家根据方案，横向对比打分，优秀得</w:t>
            </w:r>
            <w:r>
              <w:rPr>
                <w:rStyle w:val="35"/>
                <w:rFonts w:hint="eastAsia" w:ascii="宋体" w:hAnsi="宋体" w:eastAsia="宋体" w:cs="宋体"/>
                <w:color w:val="auto"/>
                <w:sz w:val="21"/>
                <w:szCs w:val="21"/>
                <w:lang w:val="en-US" w:eastAsia="zh-CN" w:bidi="ar"/>
              </w:rPr>
              <w:t>2</w:t>
            </w:r>
            <w:r>
              <w:rPr>
                <w:rStyle w:val="35"/>
                <w:rFonts w:hint="eastAsia" w:ascii="宋体" w:hAnsi="宋体" w:eastAsia="宋体" w:cs="宋体"/>
                <w:color w:val="auto"/>
                <w:sz w:val="21"/>
                <w:szCs w:val="21"/>
                <w:lang w:bidi="ar"/>
              </w:rPr>
              <w:t>分，良好得</w:t>
            </w:r>
            <w:r>
              <w:rPr>
                <w:rStyle w:val="35"/>
                <w:rFonts w:hint="eastAsia" w:ascii="宋体" w:hAnsi="宋体" w:eastAsia="宋体" w:cs="宋体"/>
                <w:color w:val="auto"/>
                <w:sz w:val="21"/>
                <w:szCs w:val="21"/>
                <w:lang w:val="en-US" w:eastAsia="zh-CN" w:bidi="ar"/>
              </w:rPr>
              <w:t>1</w:t>
            </w:r>
            <w:r>
              <w:rPr>
                <w:rStyle w:val="35"/>
                <w:rFonts w:hint="eastAsia" w:ascii="宋体" w:hAnsi="宋体" w:eastAsia="宋体" w:cs="宋体"/>
                <w:color w:val="auto"/>
                <w:sz w:val="21"/>
                <w:szCs w:val="21"/>
                <w:lang w:bidi="ar"/>
              </w:rPr>
              <w:t>分，一般得</w:t>
            </w:r>
            <w:r>
              <w:rPr>
                <w:rStyle w:val="35"/>
                <w:rFonts w:hint="eastAsia" w:ascii="宋体" w:hAnsi="宋体" w:eastAsia="宋体" w:cs="宋体"/>
                <w:color w:val="auto"/>
                <w:sz w:val="21"/>
                <w:szCs w:val="21"/>
                <w:lang w:val="en-US" w:eastAsia="zh-CN" w:bidi="ar"/>
              </w:rPr>
              <w:t>0.5</w:t>
            </w:r>
            <w:r>
              <w:rPr>
                <w:rStyle w:val="35"/>
                <w:rFonts w:hint="eastAsia" w:ascii="宋体" w:hAnsi="宋体" w:eastAsia="宋体" w:cs="宋体"/>
                <w:color w:val="auto"/>
                <w:sz w:val="21"/>
                <w:szCs w:val="21"/>
                <w:lang w:bidi="ar"/>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8" w:hRule="atLeast"/>
          <w:jc w:val="center"/>
        </w:trPr>
        <w:tc>
          <w:tcPr>
            <w:tcW w:w="410" w:type="dxa"/>
            <w:noWrap w:val="0"/>
            <w:vAlign w:val="center"/>
          </w:tcPr>
          <w:p>
            <w:pPr>
              <w:widowControl/>
              <w:spacing w:after="0"/>
              <w:jc w:val="center"/>
              <w:textAlignment w:val="center"/>
              <w:rPr>
                <w:rFonts w:hint="eastAsia" w:ascii="宋体" w:hAnsi="宋体" w:eastAsia="宋体" w:cs="宋体"/>
                <w:color w:val="auto"/>
                <w:kern w:val="0"/>
                <w:szCs w:val="21"/>
                <w:lang w:eastAsia="zh-CN"/>
              </w:rPr>
            </w:pPr>
            <w:r>
              <w:rPr>
                <w:rFonts w:hint="eastAsia" w:ascii="宋体" w:hAnsi="宋体" w:eastAsia="宋体" w:cs="宋体"/>
                <w:color w:val="auto"/>
                <w:kern w:val="0"/>
                <w:szCs w:val="21"/>
                <w:lang w:val="en-US" w:eastAsia="zh-CN" w:bidi="ar"/>
              </w:rPr>
              <w:t>6</w:t>
            </w:r>
          </w:p>
        </w:tc>
        <w:tc>
          <w:tcPr>
            <w:tcW w:w="1404" w:type="dxa"/>
            <w:noWrap w:val="0"/>
            <w:vAlign w:val="center"/>
          </w:tcPr>
          <w:p>
            <w:pPr>
              <w:spacing w:after="0"/>
              <w:jc w:val="center"/>
              <w:rPr>
                <w:rFonts w:hint="eastAsia" w:ascii="宋体" w:hAnsi="宋体" w:eastAsia="宋体" w:cs="宋体"/>
                <w:bCs/>
                <w:color w:val="auto"/>
                <w:szCs w:val="21"/>
              </w:rPr>
            </w:pPr>
            <w:r>
              <w:rPr>
                <w:rFonts w:hint="eastAsia" w:ascii="宋体" w:hAnsi="宋体" w:eastAsia="宋体" w:cs="宋体"/>
                <w:color w:val="auto"/>
                <w:sz w:val="22"/>
                <w:szCs w:val="22"/>
                <w:highlight w:val="none"/>
                <w:lang w:val="en-US" w:eastAsia="zh-CN"/>
              </w:rPr>
              <w:t>应急方案及退换方案</w:t>
            </w:r>
          </w:p>
        </w:tc>
        <w:tc>
          <w:tcPr>
            <w:tcW w:w="689" w:type="dxa"/>
            <w:noWrap w:val="0"/>
            <w:vAlign w:val="center"/>
          </w:tcPr>
          <w:p>
            <w:pPr>
              <w:widowControl/>
              <w:spacing w:after="0"/>
              <w:jc w:val="center"/>
              <w:textAlignment w:val="center"/>
              <w:rPr>
                <w:rFonts w:hint="eastAsia" w:ascii="宋体" w:hAnsi="宋体" w:eastAsia="宋体" w:cs="宋体"/>
                <w:color w:val="auto"/>
                <w:kern w:val="0"/>
                <w:szCs w:val="21"/>
                <w:lang w:eastAsia="zh-CN" w:bidi="ar"/>
              </w:rPr>
            </w:pPr>
            <w:r>
              <w:rPr>
                <w:rFonts w:hint="eastAsia" w:ascii="宋体" w:hAnsi="宋体" w:eastAsia="宋体" w:cs="宋体"/>
                <w:color w:val="auto"/>
                <w:kern w:val="0"/>
                <w:szCs w:val="21"/>
                <w:lang w:val="en-US" w:eastAsia="zh-CN" w:bidi="ar"/>
              </w:rPr>
              <w:t>3</w:t>
            </w:r>
          </w:p>
        </w:tc>
        <w:tc>
          <w:tcPr>
            <w:tcW w:w="6910" w:type="dxa"/>
            <w:noWrap w:val="0"/>
            <w:vAlign w:val="center"/>
          </w:tcPr>
          <w:p>
            <w:pPr>
              <w:autoSpaceDE w:val="0"/>
              <w:autoSpaceDN w:val="0"/>
              <w:adjustRightInd w:val="0"/>
              <w:spacing w:after="0" w:line="240" w:lineRule="auto"/>
              <w:jc w:val="left"/>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各投标人特殊情况应急方案及出现产品质量问题的退换方案横向对：</w:t>
            </w:r>
            <w:r>
              <w:rPr>
                <w:rFonts w:hint="eastAsia" w:ascii="宋体" w:hAnsi="宋体" w:eastAsia="宋体" w:cs="宋体"/>
                <w:color w:val="auto"/>
                <w:sz w:val="22"/>
                <w:szCs w:val="22"/>
                <w:highlight w:val="none"/>
                <w:lang w:val="en-US" w:eastAsia="en-US"/>
              </w:rPr>
              <w:t>具体、合理、可行得</w:t>
            </w:r>
            <w:r>
              <w:rPr>
                <w:rFonts w:hint="eastAsia" w:ascii="宋体" w:hAnsi="宋体" w:eastAsia="宋体" w:cs="宋体"/>
                <w:color w:val="auto"/>
                <w:sz w:val="22"/>
                <w:szCs w:val="22"/>
                <w:highlight w:val="none"/>
                <w:lang w:val="en-US" w:eastAsia="zh-CN"/>
              </w:rPr>
              <w:t>优得3分；</w:t>
            </w:r>
          </w:p>
          <w:p>
            <w:pPr>
              <w:autoSpaceDE w:val="0"/>
              <w:autoSpaceDN w:val="0"/>
              <w:adjustRightInd w:val="0"/>
              <w:spacing w:after="0" w:line="240" w:lineRule="auto"/>
              <w:jc w:val="left"/>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基本符合用户需求、可行性一般一般得2 分；</w:t>
            </w:r>
          </w:p>
          <w:p>
            <w:pPr>
              <w:widowControl/>
              <w:spacing w:after="0"/>
              <w:textAlignment w:val="center"/>
              <w:rPr>
                <w:rStyle w:val="35"/>
                <w:rFonts w:hint="eastAsia" w:ascii="宋体" w:hAnsi="宋体" w:eastAsia="宋体" w:cs="宋体"/>
                <w:color w:val="auto"/>
                <w:sz w:val="21"/>
                <w:szCs w:val="21"/>
                <w:lang w:bidi="ar"/>
              </w:rPr>
            </w:pPr>
            <w:r>
              <w:rPr>
                <w:rFonts w:hint="eastAsia" w:ascii="宋体" w:hAnsi="宋体" w:eastAsia="宋体" w:cs="宋体"/>
                <w:color w:val="auto"/>
                <w:sz w:val="22"/>
                <w:szCs w:val="22"/>
                <w:highlight w:val="none"/>
                <w:lang w:val="en-US" w:eastAsia="zh-CN"/>
              </w:rPr>
              <w:t>不合理、可行性差得1分；不提供不得分。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9" w:hRule="atLeast"/>
          <w:jc w:val="center"/>
        </w:trPr>
        <w:tc>
          <w:tcPr>
            <w:tcW w:w="410" w:type="dxa"/>
            <w:noWrap w:val="0"/>
            <w:vAlign w:val="center"/>
          </w:tcPr>
          <w:p>
            <w:pPr>
              <w:widowControl/>
              <w:spacing w:after="0"/>
              <w:jc w:val="center"/>
              <w:textAlignment w:val="center"/>
              <w:rPr>
                <w:rFonts w:hint="eastAsia" w:ascii="宋体" w:hAnsi="宋体" w:eastAsia="宋体" w:cs="宋体"/>
                <w:color w:val="auto"/>
                <w:kern w:val="0"/>
                <w:szCs w:val="21"/>
                <w:lang w:eastAsia="zh-CN"/>
              </w:rPr>
            </w:pPr>
            <w:r>
              <w:rPr>
                <w:rFonts w:hint="eastAsia" w:ascii="宋体" w:hAnsi="宋体" w:eastAsia="宋体" w:cs="宋体"/>
                <w:color w:val="auto"/>
                <w:kern w:val="0"/>
                <w:szCs w:val="21"/>
                <w:lang w:val="en-US" w:eastAsia="zh-CN" w:bidi="ar"/>
              </w:rPr>
              <w:t>7</w:t>
            </w:r>
          </w:p>
        </w:tc>
        <w:tc>
          <w:tcPr>
            <w:tcW w:w="1404" w:type="dxa"/>
            <w:noWrap w:val="0"/>
            <w:vAlign w:val="center"/>
          </w:tcPr>
          <w:p>
            <w:pPr>
              <w:pStyle w:val="33"/>
              <w:spacing w:before="0" w:after="0" w:line="340" w:lineRule="exact"/>
              <w:ind w:firstLine="0" w:firstLineChars="0"/>
              <w:jc w:val="center"/>
              <w:rPr>
                <w:rFonts w:hint="eastAsia" w:ascii="宋体" w:hAnsi="宋体" w:eastAsia="宋体" w:cs="宋体"/>
                <w:color w:val="auto"/>
                <w:kern w:val="0"/>
                <w:szCs w:val="21"/>
              </w:rPr>
            </w:pPr>
            <w:r>
              <w:rPr>
                <w:rFonts w:hint="eastAsia" w:ascii="宋体" w:hAnsi="宋体" w:eastAsia="宋体" w:cs="宋体"/>
                <w:color w:val="auto"/>
              </w:rPr>
              <w:t>配套产品配置及性能指标</w:t>
            </w:r>
          </w:p>
        </w:tc>
        <w:tc>
          <w:tcPr>
            <w:tcW w:w="689" w:type="dxa"/>
            <w:noWrap w:val="0"/>
            <w:vAlign w:val="center"/>
          </w:tcPr>
          <w:p>
            <w:pPr>
              <w:pStyle w:val="33"/>
              <w:spacing w:before="0" w:after="0" w:line="340" w:lineRule="exact"/>
              <w:ind w:firstLine="0" w:firstLineChars="0"/>
              <w:jc w:val="center"/>
              <w:rPr>
                <w:rFonts w:hint="eastAsia" w:ascii="宋体" w:hAnsi="宋体" w:eastAsia="宋体" w:cs="宋体"/>
                <w:color w:val="auto"/>
                <w:kern w:val="0"/>
                <w:szCs w:val="21"/>
                <w:lang w:bidi="ar"/>
              </w:rPr>
            </w:pPr>
            <w:r>
              <w:rPr>
                <w:rFonts w:hint="eastAsia" w:ascii="宋体" w:hAnsi="宋体" w:eastAsia="宋体" w:cs="宋体"/>
                <w:color w:val="auto"/>
                <w:kern w:val="0"/>
                <w:sz w:val="21"/>
                <w:szCs w:val="21"/>
                <w:lang w:val="en-US" w:eastAsia="zh-CN" w:bidi="ar"/>
              </w:rPr>
              <w:t>1</w:t>
            </w:r>
            <w:r>
              <w:rPr>
                <w:rFonts w:hint="eastAsia" w:ascii="宋体" w:hAnsi="宋体" w:eastAsia="宋体" w:cs="宋体"/>
                <w:color w:val="auto"/>
                <w:kern w:val="0"/>
                <w:sz w:val="21"/>
                <w:szCs w:val="21"/>
                <w:lang w:bidi="ar"/>
              </w:rPr>
              <w:t>5</w:t>
            </w:r>
          </w:p>
        </w:tc>
        <w:tc>
          <w:tcPr>
            <w:tcW w:w="6910" w:type="dxa"/>
            <w:noWrap w:val="0"/>
            <w:vAlign w:val="center"/>
          </w:tcPr>
          <w:p>
            <w:pPr>
              <w:pStyle w:val="33"/>
              <w:spacing w:before="0" w:after="0" w:line="340" w:lineRule="exact"/>
              <w:ind w:firstLine="0"/>
              <w:rPr>
                <w:rStyle w:val="35"/>
                <w:rFonts w:hint="eastAsia" w:ascii="宋体" w:hAnsi="宋体" w:eastAsia="宋体" w:cs="宋体"/>
                <w:color w:val="auto"/>
                <w:sz w:val="21"/>
                <w:szCs w:val="21"/>
                <w:lang w:bidi="ar"/>
              </w:rPr>
            </w:pPr>
            <w:r>
              <w:rPr>
                <w:rStyle w:val="35"/>
                <w:rFonts w:hint="eastAsia" w:ascii="宋体" w:hAnsi="宋体" w:eastAsia="宋体" w:cs="宋体"/>
                <w:color w:val="auto"/>
                <w:sz w:val="21"/>
                <w:szCs w:val="21"/>
                <w:lang w:bidi="ar"/>
              </w:rPr>
              <w:t>根据所投产品的配置与性能指标的响应程度打分，所投产品全部满足招标文件要求的得基本分</w:t>
            </w:r>
            <w:r>
              <w:rPr>
                <w:rStyle w:val="35"/>
                <w:rFonts w:hint="eastAsia" w:ascii="宋体" w:hAnsi="宋体" w:eastAsia="宋体" w:cs="宋体"/>
                <w:color w:val="auto"/>
                <w:sz w:val="21"/>
                <w:szCs w:val="21"/>
                <w:lang w:val="en-US" w:eastAsia="zh-CN" w:bidi="ar"/>
              </w:rPr>
              <w:t>1</w:t>
            </w:r>
            <w:r>
              <w:rPr>
                <w:rStyle w:val="35"/>
                <w:rFonts w:hint="eastAsia" w:ascii="宋体" w:hAnsi="宋体" w:eastAsia="宋体" w:cs="宋体"/>
                <w:color w:val="auto"/>
                <w:sz w:val="21"/>
                <w:szCs w:val="21"/>
                <w:lang w:bidi="ar"/>
              </w:rPr>
              <w:t>5分，每有一条</w:t>
            </w:r>
            <w:r>
              <w:rPr>
                <w:rStyle w:val="35"/>
                <w:rFonts w:hint="eastAsia" w:ascii="宋体" w:hAnsi="宋体" w:cs="宋体"/>
                <w:color w:val="auto"/>
                <w:sz w:val="21"/>
                <w:szCs w:val="21"/>
                <w:lang w:val="en-US" w:eastAsia="zh-CN" w:bidi="ar"/>
              </w:rPr>
              <w:t>不满足</w:t>
            </w:r>
            <w:r>
              <w:rPr>
                <w:rStyle w:val="35"/>
                <w:rFonts w:hint="eastAsia" w:ascii="宋体" w:hAnsi="宋体" w:eastAsia="宋体" w:cs="宋体"/>
                <w:color w:val="auto"/>
                <w:sz w:val="21"/>
                <w:szCs w:val="21"/>
                <w:lang w:bidi="ar"/>
              </w:rPr>
              <w:t>的扣</w:t>
            </w:r>
            <w:r>
              <w:rPr>
                <w:rStyle w:val="35"/>
                <w:rFonts w:hint="eastAsia" w:ascii="宋体" w:hAnsi="宋体" w:cs="宋体"/>
                <w:color w:val="auto"/>
                <w:sz w:val="21"/>
                <w:szCs w:val="21"/>
                <w:lang w:val="en-US" w:eastAsia="zh-CN" w:bidi="ar"/>
              </w:rPr>
              <w:t>1</w:t>
            </w:r>
            <w:r>
              <w:rPr>
                <w:rStyle w:val="35"/>
                <w:rFonts w:hint="eastAsia" w:ascii="宋体" w:hAnsi="宋体" w:eastAsia="宋体" w:cs="宋体"/>
                <w:color w:val="auto"/>
                <w:sz w:val="21"/>
                <w:szCs w:val="21"/>
                <w:lang w:bidi="ar"/>
              </w:rPr>
              <w:t>分，此项最高得</w:t>
            </w:r>
            <w:r>
              <w:rPr>
                <w:rStyle w:val="35"/>
                <w:rFonts w:hint="eastAsia" w:ascii="宋体" w:hAnsi="宋体" w:eastAsia="宋体" w:cs="宋体"/>
                <w:color w:val="auto"/>
                <w:sz w:val="21"/>
                <w:szCs w:val="21"/>
                <w:lang w:val="en-US" w:eastAsia="zh-CN" w:bidi="ar"/>
              </w:rPr>
              <w:t>1</w:t>
            </w:r>
            <w:r>
              <w:rPr>
                <w:rStyle w:val="35"/>
                <w:rFonts w:hint="eastAsia" w:ascii="宋体" w:hAnsi="宋体" w:eastAsia="宋体" w:cs="宋体"/>
                <w:color w:val="auto"/>
                <w:sz w:val="21"/>
                <w:szCs w:val="21"/>
                <w:lang w:bidi="ar"/>
              </w:rPr>
              <w:t>5分，最低得0分。</w:t>
            </w:r>
          </w:p>
          <w:p>
            <w:pPr>
              <w:pStyle w:val="33"/>
              <w:spacing w:before="0" w:after="0" w:line="340" w:lineRule="exact"/>
              <w:ind w:firstLine="0" w:firstLineChars="0"/>
              <w:rPr>
                <w:rStyle w:val="35"/>
                <w:rFonts w:hint="eastAsia" w:ascii="宋体" w:hAnsi="宋体" w:eastAsia="宋体" w:cs="宋体"/>
                <w:color w:val="auto"/>
                <w:sz w:val="21"/>
                <w:szCs w:val="21"/>
                <w:lang w:bidi="ar"/>
              </w:rPr>
            </w:pPr>
            <w:r>
              <w:rPr>
                <w:rStyle w:val="35"/>
                <w:rFonts w:hint="eastAsia" w:ascii="宋体" w:hAnsi="宋体" w:eastAsia="宋体" w:cs="宋体"/>
                <w:color w:val="auto"/>
                <w:sz w:val="21"/>
                <w:szCs w:val="21"/>
                <w:lang w:bidi="ar"/>
              </w:rPr>
              <w:t>以投标人提供响应招标文件的产品参数</w:t>
            </w:r>
            <w:r>
              <w:rPr>
                <w:rStyle w:val="35"/>
                <w:rFonts w:hint="eastAsia" w:ascii="宋体" w:hAnsi="宋体" w:eastAsia="宋体" w:cs="宋体"/>
                <w:color w:val="auto"/>
                <w:sz w:val="21"/>
                <w:szCs w:val="21"/>
                <w:lang w:eastAsia="zh-CN" w:bidi="ar"/>
              </w:rPr>
              <w:t>及</w:t>
            </w:r>
            <w:r>
              <w:rPr>
                <w:rStyle w:val="35"/>
                <w:rFonts w:hint="eastAsia" w:ascii="宋体" w:hAnsi="宋体" w:eastAsia="宋体" w:cs="宋体"/>
                <w:color w:val="auto"/>
                <w:sz w:val="21"/>
                <w:szCs w:val="21"/>
                <w:lang w:bidi="ar"/>
              </w:rPr>
              <w:t>生产厂家出具的关于本次招标主要产品的检测报告中的检测结果数据为依据进行评分。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1" w:hRule="atLeast"/>
          <w:jc w:val="center"/>
        </w:trPr>
        <w:tc>
          <w:tcPr>
            <w:tcW w:w="410" w:type="dxa"/>
            <w:noWrap w:val="0"/>
            <w:vAlign w:val="center"/>
          </w:tcPr>
          <w:p>
            <w:pPr>
              <w:widowControl/>
              <w:spacing w:after="0"/>
              <w:jc w:val="center"/>
              <w:textAlignment w:val="center"/>
              <w:rPr>
                <w:rFonts w:hint="eastAsia" w:ascii="宋体" w:hAnsi="宋体" w:eastAsia="宋体" w:cs="宋体"/>
                <w:color w:val="auto"/>
                <w:kern w:val="0"/>
                <w:szCs w:val="21"/>
                <w:lang w:eastAsia="zh-CN"/>
              </w:rPr>
            </w:pPr>
            <w:r>
              <w:rPr>
                <w:rFonts w:hint="eastAsia" w:ascii="宋体" w:hAnsi="宋体" w:eastAsia="宋体" w:cs="宋体"/>
                <w:color w:val="auto"/>
                <w:kern w:val="0"/>
                <w:szCs w:val="21"/>
                <w:lang w:val="en-US" w:eastAsia="zh-CN" w:bidi="ar"/>
              </w:rPr>
              <w:t>8</w:t>
            </w:r>
          </w:p>
        </w:tc>
        <w:tc>
          <w:tcPr>
            <w:tcW w:w="1404" w:type="dxa"/>
            <w:noWrap w:val="0"/>
            <w:vAlign w:val="center"/>
          </w:tcPr>
          <w:p>
            <w:pPr>
              <w:widowControl/>
              <w:spacing w:after="0"/>
              <w:jc w:val="center"/>
              <w:textAlignment w:val="center"/>
              <w:rPr>
                <w:rFonts w:hint="eastAsia" w:ascii="宋体" w:hAnsi="宋体" w:eastAsia="宋体" w:cs="宋体"/>
                <w:color w:val="auto"/>
                <w:kern w:val="0"/>
                <w:szCs w:val="21"/>
              </w:rPr>
            </w:pPr>
            <w:r>
              <w:rPr>
                <w:rFonts w:hint="eastAsia" w:ascii="宋体" w:hAnsi="宋体" w:eastAsia="宋体" w:cs="宋体"/>
                <w:color w:val="auto"/>
                <w:kern w:val="0"/>
                <w:szCs w:val="21"/>
                <w:lang w:bidi="ar"/>
              </w:rPr>
              <w:t>突发公共安全事件的保供能力</w:t>
            </w:r>
          </w:p>
        </w:tc>
        <w:tc>
          <w:tcPr>
            <w:tcW w:w="689" w:type="dxa"/>
            <w:noWrap w:val="0"/>
            <w:vAlign w:val="center"/>
          </w:tcPr>
          <w:p>
            <w:pPr>
              <w:widowControl/>
              <w:spacing w:after="0"/>
              <w:jc w:val="center"/>
              <w:textAlignment w:val="center"/>
              <w:rPr>
                <w:rFonts w:hint="eastAsia" w:ascii="宋体" w:hAnsi="宋体" w:eastAsia="宋体" w:cs="宋体"/>
                <w:color w:val="auto"/>
                <w:kern w:val="0"/>
                <w:szCs w:val="21"/>
                <w:lang w:bidi="ar"/>
              </w:rPr>
            </w:pPr>
            <w:r>
              <w:rPr>
                <w:rFonts w:hint="eastAsia" w:ascii="宋体" w:hAnsi="宋体" w:eastAsia="宋体" w:cs="宋体"/>
                <w:color w:val="auto"/>
                <w:kern w:val="0"/>
                <w:szCs w:val="21"/>
                <w:lang w:bidi="ar"/>
              </w:rPr>
              <w:t>3</w:t>
            </w:r>
          </w:p>
        </w:tc>
        <w:tc>
          <w:tcPr>
            <w:tcW w:w="6910" w:type="dxa"/>
            <w:noWrap w:val="0"/>
            <w:vAlign w:val="center"/>
          </w:tcPr>
          <w:p>
            <w:pPr>
              <w:widowControl/>
              <w:spacing w:after="0"/>
              <w:textAlignment w:val="center"/>
              <w:rPr>
                <w:rStyle w:val="35"/>
                <w:rFonts w:hint="eastAsia" w:ascii="宋体" w:hAnsi="宋体" w:eastAsia="宋体" w:cs="宋体"/>
                <w:color w:val="auto"/>
                <w:sz w:val="21"/>
                <w:szCs w:val="21"/>
                <w:lang w:bidi="ar"/>
              </w:rPr>
            </w:pPr>
            <w:r>
              <w:rPr>
                <w:rStyle w:val="35"/>
                <w:rFonts w:hint="eastAsia" w:ascii="宋体" w:hAnsi="宋体" w:eastAsia="宋体" w:cs="宋体"/>
                <w:color w:val="auto"/>
                <w:sz w:val="21"/>
                <w:szCs w:val="21"/>
                <w:lang w:bidi="ar"/>
              </w:rPr>
              <w:t>必须满足特殊情况下的货源供应，提供具体的保供方案与案例。人员、车辆获得通行情况，货源保供能力，案例具体详实，专家根据方案横向对比打分，优得3分，较好2分，一般的1分，无法保供的得0分。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1" w:hRule="atLeast"/>
          <w:jc w:val="center"/>
        </w:trPr>
        <w:tc>
          <w:tcPr>
            <w:tcW w:w="410" w:type="dxa"/>
            <w:noWrap w:val="0"/>
            <w:vAlign w:val="center"/>
          </w:tcPr>
          <w:p>
            <w:pPr>
              <w:widowControl/>
              <w:spacing w:after="0"/>
              <w:jc w:val="center"/>
              <w:textAlignment w:val="center"/>
              <w:rPr>
                <w:rFonts w:hint="eastAsia" w:ascii="宋体" w:hAnsi="宋体" w:eastAsia="宋体" w:cs="宋体"/>
                <w:color w:val="auto"/>
                <w:kern w:val="0"/>
                <w:szCs w:val="21"/>
                <w:lang w:eastAsia="zh-CN"/>
              </w:rPr>
            </w:pPr>
            <w:r>
              <w:rPr>
                <w:rFonts w:hint="eastAsia" w:ascii="宋体" w:hAnsi="宋体" w:eastAsia="宋体" w:cs="宋体"/>
                <w:color w:val="auto"/>
                <w:kern w:val="0"/>
                <w:szCs w:val="21"/>
                <w:lang w:val="en-US" w:eastAsia="zh-CN" w:bidi="ar"/>
              </w:rPr>
              <w:t>9</w:t>
            </w:r>
          </w:p>
        </w:tc>
        <w:tc>
          <w:tcPr>
            <w:tcW w:w="1404" w:type="dxa"/>
            <w:noWrap w:val="0"/>
            <w:vAlign w:val="center"/>
          </w:tcPr>
          <w:p>
            <w:pPr>
              <w:widowControl/>
              <w:spacing w:after="0"/>
              <w:jc w:val="center"/>
              <w:textAlignment w:val="center"/>
              <w:rPr>
                <w:rFonts w:hint="eastAsia" w:ascii="宋体" w:hAnsi="宋体" w:eastAsia="宋体" w:cs="宋体"/>
                <w:color w:val="auto"/>
                <w:kern w:val="0"/>
                <w:szCs w:val="21"/>
              </w:rPr>
            </w:pPr>
            <w:r>
              <w:rPr>
                <w:rFonts w:hint="eastAsia" w:ascii="宋体" w:hAnsi="宋体" w:eastAsia="宋体" w:cs="宋体"/>
                <w:color w:val="auto"/>
                <w:kern w:val="0"/>
                <w:szCs w:val="21"/>
                <w:lang w:bidi="ar"/>
              </w:rPr>
              <w:t>服务方案</w:t>
            </w:r>
          </w:p>
        </w:tc>
        <w:tc>
          <w:tcPr>
            <w:tcW w:w="689" w:type="dxa"/>
            <w:noWrap w:val="0"/>
            <w:vAlign w:val="center"/>
          </w:tcPr>
          <w:p>
            <w:pPr>
              <w:widowControl/>
              <w:spacing w:after="0"/>
              <w:jc w:val="center"/>
              <w:textAlignment w:val="center"/>
              <w:rPr>
                <w:rFonts w:hint="eastAsia" w:ascii="宋体" w:hAnsi="宋体" w:eastAsia="宋体" w:cs="宋体"/>
                <w:color w:val="auto"/>
                <w:kern w:val="0"/>
                <w:szCs w:val="21"/>
                <w:lang w:eastAsia="zh-CN" w:bidi="ar"/>
              </w:rPr>
            </w:pPr>
            <w:r>
              <w:rPr>
                <w:rFonts w:hint="eastAsia" w:ascii="宋体" w:hAnsi="宋体" w:eastAsia="宋体" w:cs="宋体"/>
                <w:color w:val="auto"/>
                <w:kern w:val="0"/>
                <w:szCs w:val="21"/>
                <w:lang w:val="en-US" w:eastAsia="zh-CN" w:bidi="ar"/>
              </w:rPr>
              <w:t>15</w:t>
            </w:r>
          </w:p>
        </w:tc>
        <w:tc>
          <w:tcPr>
            <w:tcW w:w="6910" w:type="dxa"/>
            <w:noWrap w:val="0"/>
            <w:vAlign w:val="center"/>
          </w:tcPr>
          <w:p>
            <w:pPr>
              <w:autoSpaceDE w:val="0"/>
              <w:autoSpaceDN w:val="0"/>
              <w:adjustRightInd w:val="0"/>
              <w:spacing w:after="0" w:line="240" w:lineRule="auto"/>
              <w:jc w:val="left"/>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根据投标人项目实施方案的合理性、可行性进行评审：</w:t>
            </w:r>
          </w:p>
          <w:p>
            <w:pPr>
              <w:autoSpaceDE w:val="0"/>
              <w:autoSpaceDN w:val="0"/>
              <w:adjustRightInd w:val="0"/>
              <w:spacing w:after="0" w:line="240" w:lineRule="auto"/>
              <w:jc w:val="left"/>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优：方案非常科学合理、可行性高（包括：货源、供货、便利性、安全性、售后及其他实施方案），而且方案优于用户需求，得12-15分；</w:t>
            </w:r>
          </w:p>
          <w:p>
            <w:pPr>
              <w:autoSpaceDE w:val="0"/>
              <w:autoSpaceDN w:val="0"/>
              <w:adjustRightInd w:val="0"/>
              <w:spacing w:after="0" w:line="240" w:lineRule="auto"/>
              <w:jc w:val="left"/>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良：方案比较科学合理、可行性一般（包括：货源、供货、便利性、安全性、售后及其他实施方案），基本符合用户需求，得 8-12分；</w:t>
            </w:r>
          </w:p>
          <w:p>
            <w:pPr>
              <w:autoSpaceDE w:val="0"/>
              <w:autoSpaceDN w:val="0"/>
              <w:adjustRightInd w:val="0"/>
              <w:spacing w:after="0" w:line="240" w:lineRule="auto"/>
              <w:jc w:val="left"/>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中：方案不科学、可行性一般（包括：货源、供货、便利性、安全性、售后及其他实施方案），实施方法仍存在漏洞，得 4-8 分；</w:t>
            </w:r>
          </w:p>
          <w:p>
            <w:pPr>
              <w:autoSpaceDE w:val="0"/>
              <w:autoSpaceDN w:val="0"/>
              <w:adjustRightInd w:val="0"/>
              <w:spacing w:after="0" w:line="240" w:lineRule="auto"/>
              <w:jc w:val="left"/>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差：方案不合理、可行性差、实施方法较差，得 0-4 分；</w:t>
            </w:r>
          </w:p>
          <w:p>
            <w:pPr>
              <w:widowControl/>
              <w:spacing w:after="0"/>
              <w:textAlignment w:val="center"/>
              <w:rPr>
                <w:rStyle w:val="35"/>
                <w:rFonts w:hint="eastAsia" w:ascii="宋体" w:hAnsi="宋体" w:eastAsia="宋体" w:cs="宋体"/>
                <w:color w:val="auto"/>
                <w:sz w:val="21"/>
                <w:szCs w:val="21"/>
                <w:lang w:bidi="ar"/>
              </w:rPr>
            </w:pPr>
            <w:r>
              <w:rPr>
                <w:rFonts w:hint="eastAsia" w:ascii="宋体" w:hAnsi="宋体" w:eastAsia="宋体" w:cs="宋体"/>
                <w:color w:val="auto"/>
                <w:sz w:val="22"/>
                <w:szCs w:val="22"/>
                <w:highlight w:val="none"/>
                <w:lang w:val="en-US" w:eastAsia="zh-CN"/>
              </w:rPr>
              <w:t>没有提供项目方案和实施方法的不得分。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jc w:val="center"/>
        </w:trPr>
        <w:tc>
          <w:tcPr>
            <w:tcW w:w="410" w:type="dxa"/>
            <w:noWrap w:val="0"/>
            <w:vAlign w:val="center"/>
          </w:tcPr>
          <w:p>
            <w:pPr>
              <w:widowControl/>
              <w:spacing w:after="0"/>
              <w:jc w:val="center"/>
              <w:rPr>
                <w:rFonts w:hint="eastAsia" w:ascii="宋体" w:hAnsi="宋体" w:eastAsia="宋体" w:cs="宋体"/>
                <w:color w:val="auto"/>
                <w:kern w:val="0"/>
                <w:szCs w:val="21"/>
              </w:rPr>
            </w:pPr>
            <w:r>
              <w:rPr>
                <w:rFonts w:hint="eastAsia" w:ascii="宋体" w:hAnsi="宋体" w:eastAsia="宋体" w:cs="宋体"/>
                <w:color w:val="auto"/>
                <w:kern w:val="0"/>
                <w:szCs w:val="21"/>
              </w:rPr>
              <w:t>　</w:t>
            </w:r>
          </w:p>
        </w:tc>
        <w:tc>
          <w:tcPr>
            <w:tcW w:w="1404" w:type="dxa"/>
            <w:noWrap w:val="0"/>
            <w:vAlign w:val="center"/>
          </w:tcPr>
          <w:p>
            <w:pPr>
              <w:widowControl/>
              <w:spacing w:after="0"/>
              <w:jc w:val="center"/>
              <w:rPr>
                <w:rFonts w:hint="eastAsia" w:ascii="宋体" w:hAnsi="宋体" w:eastAsia="宋体" w:cs="宋体"/>
                <w:color w:val="auto"/>
                <w:kern w:val="0"/>
                <w:szCs w:val="21"/>
              </w:rPr>
            </w:pPr>
            <w:r>
              <w:rPr>
                <w:rFonts w:hint="eastAsia" w:ascii="宋体" w:hAnsi="宋体" w:eastAsia="宋体" w:cs="宋体"/>
                <w:color w:val="auto"/>
                <w:kern w:val="0"/>
                <w:szCs w:val="21"/>
              </w:rPr>
              <w:t>合计</w:t>
            </w:r>
          </w:p>
        </w:tc>
        <w:tc>
          <w:tcPr>
            <w:tcW w:w="689" w:type="dxa"/>
            <w:noWrap w:val="0"/>
            <w:vAlign w:val="center"/>
          </w:tcPr>
          <w:p>
            <w:pPr>
              <w:widowControl/>
              <w:spacing w:after="0"/>
              <w:jc w:val="center"/>
              <w:rPr>
                <w:rFonts w:hint="eastAsia" w:ascii="宋体" w:hAnsi="宋体" w:eastAsia="宋体" w:cs="宋体"/>
                <w:color w:val="auto"/>
                <w:kern w:val="0"/>
                <w:szCs w:val="21"/>
              </w:rPr>
            </w:pPr>
            <w:r>
              <w:rPr>
                <w:rFonts w:hint="eastAsia" w:ascii="宋体" w:hAnsi="宋体" w:eastAsia="宋体" w:cs="宋体"/>
                <w:color w:val="auto"/>
                <w:kern w:val="0"/>
                <w:szCs w:val="21"/>
                <w:lang w:val="en-US" w:eastAsia="zh-CN"/>
              </w:rPr>
              <w:t>6</w:t>
            </w:r>
            <w:r>
              <w:rPr>
                <w:rFonts w:hint="eastAsia" w:ascii="宋体" w:hAnsi="宋体" w:eastAsia="宋体" w:cs="宋体"/>
                <w:color w:val="auto"/>
                <w:kern w:val="0"/>
                <w:szCs w:val="21"/>
              </w:rPr>
              <w:t>0分</w:t>
            </w:r>
          </w:p>
        </w:tc>
        <w:tc>
          <w:tcPr>
            <w:tcW w:w="6910" w:type="dxa"/>
            <w:noWrap w:val="0"/>
            <w:vAlign w:val="center"/>
          </w:tcPr>
          <w:p>
            <w:pPr>
              <w:widowControl/>
              <w:spacing w:after="0"/>
              <w:rPr>
                <w:rFonts w:hint="eastAsia" w:ascii="宋体" w:hAnsi="宋体" w:eastAsia="宋体" w:cs="宋体"/>
                <w:color w:val="auto"/>
                <w:kern w:val="0"/>
                <w:szCs w:val="21"/>
              </w:rPr>
            </w:pPr>
            <w:r>
              <w:rPr>
                <w:rFonts w:hint="eastAsia" w:ascii="宋体" w:hAnsi="宋体" w:eastAsia="宋体" w:cs="宋体"/>
                <w:color w:val="auto"/>
                <w:kern w:val="0"/>
                <w:szCs w:val="21"/>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3" w:hRule="atLeast"/>
          <w:jc w:val="center"/>
        </w:trPr>
        <w:tc>
          <w:tcPr>
            <w:tcW w:w="9413" w:type="dxa"/>
            <w:gridSpan w:val="4"/>
            <w:noWrap w:val="0"/>
            <w:vAlign w:val="center"/>
          </w:tcPr>
          <w:p>
            <w:pPr>
              <w:spacing w:after="0"/>
              <w:rPr>
                <w:rFonts w:hint="eastAsia" w:ascii="宋体" w:hAnsi="宋体" w:eastAsia="宋体" w:cs="宋体"/>
                <w:color w:val="auto"/>
                <w:kern w:val="0"/>
                <w:szCs w:val="21"/>
              </w:rPr>
            </w:pPr>
            <w:r>
              <w:rPr>
                <w:rFonts w:hint="eastAsia" w:ascii="宋体" w:hAnsi="宋体" w:eastAsia="宋体" w:cs="宋体"/>
                <w:color w:val="auto"/>
                <w:kern w:val="0"/>
                <w:szCs w:val="21"/>
              </w:rPr>
              <w:t>注：供应商提供的所有数据及材料，必须真实有效，如实地考察，发现人员、车辆或仓储能力等任何一项弄虚作假，按照招标文件规定条款，自行承担由此引起的一切责任，并列入招投标失信名单。</w:t>
            </w:r>
          </w:p>
        </w:tc>
      </w:tr>
    </w:tbl>
    <w:p>
      <w:pPr>
        <w:pStyle w:val="36"/>
        <w:pageBreakBefore w:val="0"/>
        <w:widowControl/>
        <w:kinsoku/>
        <w:wordWrap/>
        <w:overflowPunct/>
        <w:topLinePunct w:val="0"/>
        <w:autoSpaceDE/>
        <w:autoSpaceDN/>
        <w:bidi w:val="0"/>
        <w:spacing w:line="600" w:lineRule="exact"/>
        <w:ind w:firstLine="482"/>
        <w:textAlignment w:val="auto"/>
        <w:rPr>
          <w:rFonts w:hint="eastAsia" w:ascii="宋体" w:hAnsi="宋体" w:eastAsia="宋体" w:cs="宋体"/>
          <w:b/>
          <w:bCs w:val="0"/>
          <w:color w:val="auto"/>
          <w:sz w:val="28"/>
          <w:szCs w:val="28"/>
          <w:highlight w:val="none"/>
          <w:lang w:val="en-US" w:eastAsia="zh-CN"/>
        </w:rPr>
        <w:sectPr>
          <w:pgSz w:w="11906" w:h="16838"/>
          <w:pgMar w:top="1440" w:right="1706" w:bottom="1440" w:left="1600" w:header="851" w:footer="992" w:gutter="0"/>
          <w:cols w:space="720" w:num="1"/>
          <w:docGrid w:type="lines" w:linePitch="312" w:charSpace="0"/>
        </w:sectPr>
      </w:pPr>
    </w:p>
    <w:p>
      <w:pPr>
        <w:rPr>
          <w:rFonts w:hint="eastAsia" w:ascii="宋体" w:hAnsi="宋体" w:eastAsia="宋体" w:cs="宋体"/>
          <w:lang w:val="en-US" w:eastAsia="zh-CN"/>
        </w:rPr>
      </w:pPr>
    </w:p>
    <w:p>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评审标准中应考虑下列因素：</w:t>
      </w:r>
    </w:p>
    <w:p>
      <w:pPr>
        <w:keepNext w:val="0"/>
        <w:keepLines w:val="0"/>
        <w:pageBreakBefore w:val="0"/>
        <w:widowControl w:val="0"/>
        <w:numPr>
          <w:ilvl w:val="2"/>
          <w:numId w:val="12"/>
        </w:numPr>
        <w:kinsoku/>
        <w:wordWrap/>
        <w:overflowPunct/>
        <w:topLinePunct w:val="0"/>
        <w:autoSpaceDE/>
        <w:autoSpaceDN/>
        <w:bidi w:val="0"/>
        <w:adjustRightInd/>
        <w:snapToGrid/>
        <w:spacing w:line="500" w:lineRule="exact"/>
        <w:ind w:left="0" w:leftChars="0" w:firstLine="0" w:firstLineChars="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根据《政府采购促进中小企业发展管理办法》财库〔2020〕46号、《财政部 司法部关于政府采购支持监狱企业发展有关问题的通知》（财库〔2014〕68号）和《三部门联合发布关于促进残疾人就业政府采购政策的通知》（财库〔2017〕141号）的规定，对满足价格扣除条件且在响应文件中提交了《中小企业声明函》、《残疾人福利性单位声明函》或省级以上监狱管理局、戒毒管理局（含新疆生产建设兵团）出具的属于监狱企业的证明文件的供应商，其最后报价扣除</w:t>
      </w:r>
      <w:r>
        <w:rPr>
          <w:rFonts w:hint="eastAsia" w:ascii="宋体" w:hAnsi="宋体" w:eastAsia="宋体" w:cs="宋体"/>
          <w:sz w:val="24"/>
          <w:szCs w:val="24"/>
          <w:u w:val="single"/>
          <w:lang w:val="en-US" w:eastAsia="zh-CN"/>
        </w:rPr>
        <w:t xml:space="preserve"> 10 % </w:t>
      </w:r>
      <w:r>
        <w:rPr>
          <w:rFonts w:hint="eastAsia" w:ascii="宋体" w:hAnsi="宋体" w:eastAsia="宋体" w:cs="宋体"/>
          <w:sz w:val="24"/>
          <w:szCs w:val="24"/>
          <w:lang w:val="en-US" w:eastAsia="zh-CN"/>
        </w:rPr>
        <w:t>后参与评审。对于同时属于小微企业、监狱企业或残疾人福利性单位的，不重复进行最后报价扣除。</w:t>
      </w:r>
    </w:p>
    <w:p>
      <w:pPr>
        <w:keepNext w:val="0"/>
        <w:keepLines w:val="0"/>
        <w:pageBreakBefore w:val="0"/>
        <w:widowControl w:val="0"/>
        <w:numPr>
          <w:ilvl w:val="2"/>
          <w:numId w:val="12"/>
        </w:numPr>
        <w:kinsoku/>
        <w:wordWrap/>
        <w:overflowPunct/>
        <w:topLinePunct w:val="0"/>
        <w:autoSpaceDE/>
        <w:autoSpaceDN/>
        <w:bidi w:val="0"/>
        <w:adjustRightInd/>
        <w:snapToGrid/>
        <w:spacing w:line="500" w:lineRule="exact"/>
        <w:ind w:left="0" w:leftChars="0" w:firstLine="0" w:firstLineChars="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联合协议中约定，小型、微型企业和监狱企业的协议合同金额占到联合体协议合同总金额30%以上的，可给予联合体</w:t>
      </w:r>
      <w:r>
        <w:rPr>
          <w:rFonts w:hint="eastAsia" w:ascii="宋体" w:hAnsi="宋体" w:eastAsia="宋体" w:cs="宋体"/>
          <w:sz w:val="24"/>
          <w:szCs w:val="24"/>
          <w:u w:val="single"/>
          <w:lang w:val="en-US" w:eastAsia="zh-CN"/>
        </w:rPr>
        <w:t xml:space="preserve"> 4 % </w:t>
      </w:r>
      <w:r>
        <w:rPr>
          <w:rFonts w:hint="eastAsia" w:ascii="宋体" w:hAnsi="宋体" w:eastAsia="宋体" w:cs="宋体"/>
          <w:sz w:val="24"/>
          <w:szCs w:val="24"/>
          <w:lang w:val="en-US" w:eastAsia="zh-CN"/>
        </w:rPr>
        <w:t>的最后报价扣除。联合体各方均为小型、微型企业和监狱企业的，联合体视同为小型、微型企业和监狱企业。</w:t>
      </w:r>
    </w:p>
    <w:p>
      <w:pPr>
        <w:keepNext w:val="0"/>
        <w:keepLines w:val="0"/>
        <w:pageBreakBefore w:val="0"/>
        <w:widowControl w:val="0"/>
        <w:numPr>
          <w:ilvl w:val="2"/>
          <w:numId w:val="12"/>
        </w:numPr>
        <w:kinsoku/>
        <w:wordWrap/>
        <w:overflowPunct/>
        <w:topLinePunct w:val="0"/>
        <w:autoSpaceDE/>
        <w:autoSpaceDN/>
        <w:bidi w:val="0"/>
        <w:adjustRightInd/>
        <w:snapToGrid/>
        <w:spacing w:line="500" w:lineRule="exact"/>
        <w:ind w:left="0" w:leftChars="0" w:firstLine="0" w:firstLineChars="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供应商所投产品如被列入财政部与国家主管部门颁发的节能产品目录或环境标志产品目录，应提供相关证明，在评标时予以优先采购，具体优惠措施为：</w:t>
      </w:r>
      <w:r>
        <w:rPr>
          <w:rFonts w:hint="eastAsia" w:ascii="宋体" w:hAnsi="宋体" w:eastAsia="宋体" w:cs="宋体"/>
          <w:sz w:val="24"/>
          <w:szCs w:val="24"/>
          <w:u w:val="single"/>
          <w:lang w:val="en-US" w:eastAsia="zh-CN"/>
        </w:rPr>
        <w:t>综合得分相同时排名优先。</w:t>
      </w:r>
    </w:p>
    <w:p>
      <w:pPr>
        <w:keepNext w:val="0"/>
        <w:keepLines w:val="0"/>
        <w:pageBreakBefore w:val="0"/>
        <w:widowControl w:val="0"/>
        <w:numPr>
          <w:ilvl w:val="2"/>
          <w:numId w:val="12"/>
        </w:numPr>
        <w:kinsoku/>
        <w:wordWrap/>
        <w:overflowPunct/>
        <w:topLinePunct w:val="0"/>
        <w:autoSpaceDE/>
        <w:autoSpaceDN/>
        <w:bidi w:val="0"/>
        <w:adjustRightInd/>
        <w:snapToGrid/>
        <w:spacing w:line="500" w:lineRule="exact"/>
        <w:ind w:left="0" w:leftChars="0" w:firstLine="0" w:firstLineChars="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供应商所投产品列入无线局域网产品清单，应提供相关证明，在评标时予以优先采购，具体优惠措施为：</w:t>
      </w:r>
      <w:r>
        <w:rPr>
          <w:rFonts w:hint="eastAsia" w:ascii="宋体" w:hAnsi="宋体" w:eastAsia="宋体" w:cs="宋体"/>
          <w:sz w:val="24"/>
          <w:szCs w:val="24"/>
          <w:u w:val="single"/>
          <w:lang w:val="en-US" w:eastAsia="zh-CN"/>
        </w:rPr>
        <w:t>综合得分相同时排名优先。</w:t>
      </w:r>
    </w:p>
    <w:p>
      <w:pPr>
        <w:keepNext w:val="0"/>
        <w:keepLines w:val="0"/>
        <w:pageBreakBefore w:val="0"/>
        <w:widowControl w:val="0"/>
        <w:numPr>
          <w:ilvl w:val="2"/>
          <w:numId w:val="12"/>
        </w:numPr>
        <w:kinsoku/>
        <w:wordWrap/>
        <w:overflowPunct/>
        <w:topLinePunct w:val="0"/>
        <w:autoSpaceDE/>
        <w:autoSpaceDN/>
        <w:bidi w:val="0"/>
        <w:adjustRightInd/>
        <w:snapToGrid/>
        <w:spacing w:line="500" w:lineRule="exact"/>
        <w:ind w:left="0" w:leftChars="0" w:firstLine="0" w:firstLineChars="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如采购人所采购产品为政府强制采购的节能产品，供应商所投产品的品牌及型号必须为清单中有效期内产品并提供证明文件，否则其响应将作为无效响应被拒绝。</w:t>
      </w:r>
    </w:p>
    <w:p>
      <w:pPr>
        <w:keepNext w:val="0"/>
        <w:keepLines w:val="0"/>
        <w:pageBreakBefore w:val="0"/>
        <w:widowControl w:val="0"/>
        <w:numPr>
          <w:ilvl w:val="2"/>
          <w:numId w:val="12"/>
        </w:numPr>
        <w:kinsoku/>
        <w:wordWrap/>
        <w:overflowPunct/>
        <w:topLinePunct w:val="0"/>
        <w:autoSpaceDE/>
        <w:autoSpaceDN/>
        <w:bidi w:val="0"/>
        <w:adjustRightInd/>
        <w:snapToGrid/>
        <w:spacing w:line="500" w:lineRule="exact"/>
        <w:ind w:left="0" w:leftChars="0" w:firstLine="0" w:firstLineChars="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根据《关于运用政府采购政策支持脱贫攻坚的通知》（财库〔2019〕27号）的规定，采购人采购农副产品的，对产地在国家级贫困地区的农副产品的优先采购措施：</w:t>
      </w:r>
      <w:r>
        <w:rPr>
          <w:rFonts w:hint="eastAsia" w:ascii="宋体" w:hAnsi="宋体" w:eastAsia="宋体" w:cs="宋体"/>
          <w:sz w:val="24"/>
          <w:szCs w:val="24"/>
          <w:u w:val="single"/>
          <w:lang w:val="en-US" w:eastAsia="zh-CN"/>
        </w:rPr>
        <w:t xml:space="preserve">  综合得分相同时排名优先。</w:t>
      </w:r>
    </w:p>
    <w:p>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同品牌同型号处理办法：</w:t>
      </w:r>
    </w:p>
    <w:p>
      <w:pPr>
        <w:keepNext w:val="0"/>
        <w:keepLines w:val="0"/>
        <w:pageBreakBefore w:val="0"/>
        <w:widowControl w:val="0"/>
        <w:numPr>
          <w:ilvl w:val="2"/>
          <w:numId w:val="12"/>
        </w:numPr>
        <w:kinsoku/>
        <w:wordWrap/>
        <w:overflowPunct/>
        <w:topLinePunct w:val="0"/>
        <w:autoSpaceDE/>
        <w:autoSpaceDN/>
        <w:bidi w:val="0"/>
        <w:adjustRightInd/>
        <w:snapToGrid/>
        <w:spacing w:line="500" w:lineRule="exact"/>
        <w:ind w:left="0" w:leftChars="0" w:firstLine="0" w:firstLineChars="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如采用最低评标办法，则：提供相同品牌相同型号产品的不同供应商以其中通过资格审查、符合性审查且最后报价最低的参加评标；报价相同的，由磋商小组采取随机抽取方式确定，其他同品牌同型号供应商不作为成交候选人。</w:t>
      </w:r>
    </w:p>
    <w:p>
      <w:pPr>
        <w:keepNext w:val="0"/>
        <w:keepLines w:val="0"/>
        <w:pageBreakBefore w:val="0"/>
        <w:widowControl w:val="0"/>
        <w:numPr>
          <w:ilvl w:val="2"/>
          <w:numId w:val="12"/>
        </w:numPr>
        <w:kinsoku/>
        <w:wordWrap/>
        <w:overflowPunct/>
        <w:topLinePunct w:val="0"/>
        <w:autoSpaceDE/>
        <w:autoSpaceDN/>
        <w:bidi w:val="0"/>
        <w:adjustRightInd/>
        <w:snapToGrid/>
        <w:spacing w:line="500" w:lineRule="exact"/>
        <w:ind w:left="0" w:leftChars="0" w:firstLine="0" w:firstLineChars="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如采用综合评标法，则：提供相同品牌相同型号产品且通过资格审查、符合性审查且提交最后报价的不同供应商，按一家供应商计算，评审后得分最高的同品牌同型号供应商获得成交人推荐资格；评审得分相同的，按最后报价最低的获得成交人推荐资格；评审得分和最后报价均相同的，按技术评审得分最高的获得成交人推荐资格，评审得分、最后报价和技术评审得分三项均相同的由磋商小组采取随机抽取方式确定，其他同品牌同型号供应商不作为成交候选人。</w:t>
      </w:r>
    </w:p>
    <w:p>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如一个分包内包含多种产品的，采购人或采购代理机构将在</w:t>
      </w:r>
      <w:r>
        <w:rPr>
          <w:rFonts w:hint="eastAsia" w:ascii="宋体" w:hAnsi="宋体" w:eastAsia="宋体" w:cs="宋体"/>
          <w:sz w:val="24"/>
          <w:szCs w:val="24"/>
          <w:u w:val="single"/>
          <w:lang w:val="en-US" w:eastAsia="zh-CN"/>
        </w:rPr>
        <w:t>供应商须知前附表</w:t>
      </w:r>
      <w:r>
        <w:rPr>
          <w:rFonts w:hint="eastAsia" w:ascii="宋体" w:hAnsi="宋体" w:eastAsia="宋体" w:cs="宋体"/>
          <w:sz w:val="24"/>
          <w:szCs w:val="24"/>
          <w:lang w:val="en-US" w:eastAsia="zh-CN"/>
        </w:rPr>
        <w:t xml:space="preserve">中载明核心产品，多家供应商提供的所有核心产品品牌型号均相同的，按第六章评标程序、评标方法和评标标准第9.3条规定处理。 </w:t>
      </w:r>
    </w:p>
    <w:p>
      <w:pPr>
        <w:keepNext w:val="0"/>
        <w:keepLines w:val="0"/>
        <w:pageBreakBefore w:val="0"/>
        <w:widowControl w:val="0"/>
        <w:numPr>
          <w:ilvl w:val="0"/>
          <w:numId w:val="12"/>
        </w:numPr>
        <w:kinsoku/>
        <w:wordWrap/>
        <w:overflowPunct/>
        <w:topLinePunct w:val="0"/>
        <w:autoSpaceDE/>
        <w:autoSpaceDN/>
        <w:bidi w:val="0"/>
        <w:adjustRightInd/>
        <w:snapToGrid/>
        <w:spacing w:line="500" w:lineRule="exact"/>
        <w:ind w:left="0" w:leftChars="0" w:firstLine="0" w:firstLineChars="0"/>
        <w:textAlignment w:val="auto"/>
        <w:outlineLvl w:val="1"/>
        <w:rPr>
          <w:rFonts w:hint="eastAsia" w:ascii="宋体" w:hAnsi="宋体" w:eastAsia="宋体" w:cs="宋体"/>
          <w:b/>
          <w:bCs/>
          <w:sz w:val="24"/>
          <w:szCs w:val="24"/>
          <w:lang w:val="en-US" w:eastAsia="zh-CN"/>
        </w:rPr>
      </w:pPr>
      <w:bookmarkStart w:id="41" w:name="_Toc9862"/>
      <w:r>
        <w:rPr>
          <w:rFonts w:hint="eastAsia" w:ascii="宋体" w:hAnsi="宋体" w:eastAsia="宋体" w:cs="宋体"/>
          <w:b/>
          <w:bCs/>
          <w:sz w:val="24"/>
          <w:szCs w:val="24"/>
          <w:lang w:val="en-US" w:eastAsia="zh-CN"/>
        </w:rPr>
        <w:t>确定中标候选人名单</w:t>
      </w:r>
      <w:bookmarkEnd w:id="41"/>
    </w:p>
    <w:p>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采用综合评分法时，评标结果按评审后得分由高到低顺序排列。评审得分最高的供应商为排名第一的成交候选人。综合评审得分相同的,最后报价最低优先，如最后报价相同则技术部分得分最高优先，最后报价相同且技术部分得分也相同的，由磋商小组现场采取随机抽取方式确定。</w:t>
      </w:r>
    </w:p>
    <w:p>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采用最低评标价法时，评标结果按最后报价由低到高顺序排列。响应文件满足采购文件全部实质性要求且最后报价最低的供应商为排名第一的成交候选人。最后报价相同的磋商小组随机抽取的方式确定排名。</w:t>
      </w:r>
    </w:p>
    <w:p>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磋商小组要对评分汇总情况进行复核，特别是对排名第一的、报价最低的、响应文件被认定为无效的情形进行重点复核。</w:t>
      </w:r>
    </w:p>
    <w:p>
      <w:pPr>
        <w:keepNext w:val="0"/>
        <w:keepLines w:val="0"/>
        <w:pageBreakBefore w:val="0"/>
        <w:widowControl w:val="0"/>
        <w:numPr>
          <w:ilvl w:val="1"/>
          <w:numId w:val="12"/>
        </w:numPr>
        <w:kinsoku/>
        <w:wordWrap/>
        <w:overflowPunct/>
        <w:topLinePunct w:val="0"/>
        <w:autoSpaceDE/>
        <w:autoSpaceDN/>
        <w:bidi w:val="0"/>
        <w:adjustRightInd/>
        <w:snapToGrid/>
        <w:spacing w:line="500" w:lineRule="exact"/>
        <w:ind w:left="0" w:leftChars="0" w:firstLine="0" w:firstLineChars="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磋商小组将根据各供应商的评标排序，依次推荐本项目（各采购包）的成交候选人，起草并签署评标报告。本项目（各采购包）磋商小组共（各）推荐三名成交候选人。</w:t>
      </w:r>
    </w:p>
    <w:p>
      <w:pPr>
        <w:rPr>
          <w:rFonts w:hint="eastAsia" w:ascii="宋体" w:hAnsi="宋体" w:eastAsia="宋体" w:cs="宋体"/>
          <w:sz w:val="24"/>
          <w:szCs w:val="24"/>
          <w:lang w:val="en-US" w:eastAsia="zh-CN"/>
        </w:rPr>
      </w:pPr>
    </w:p>
    <w:p>
      <w:pPr>
        <w:pStyle w:val="22"/>
        <w:rPr>
          <w:rFonts w:hint="eastAsia" w:ascii="宋体" w:hAnsi="宋体" w:eastAsia="宋体" w:cs="宋体"/>
          <w:sz w:val="24"/>
          <w:szCs w:val="24"/>
          <w:lang w:val="en-US" w:eastAsia="zh-CN"/>
        </w:rPr>
      </w:pPr>
    </w:p>
    <w:p>
      <w:pPr>
        <w:rPr>
          <w:rFonts w:hint="eastAsia" w:ascii="宋体" w:hAnsi="宋体" w:eastAsia="宋体" w:cs="宋体"/>
          <w:lang w:val="en-US" w:eastAsia="zh-CN"/>
        </w:rPr>
      </w:pPr>
      <w:r>
        <w:rPr>
          <w:rFonts w:hint="eastAsia" w:ascii="宋体" w:hAnsi="宋体" w:eastAsia="宋体" w:cs="宋体"/>
          <w:lang w:val="en-US" w:eastAsia="zh-CN"/>
        </w:rPr>
        <w:br w:type="page"/>
      </w:r>
    </w:p>
    <w:p>
      <w:pPr>
        <w:pStyle w:val="22"/>
        <w:numPr>
          <w:ilvl w:val="0"/>
          <w:numId w:val="4"/>
        </w:numPr>
        <w:bidi w:val="0"/>
        <w:jc w:val="center"/>
        <w:outlineLvl w:val="0"/>
        <w:rPr>
          <w:rFonts w:hint="eastAsia" w:ascii="宋体" w:hAnsi="宋体" w:eastAsia="宋体" w:cs="宋体"/>
          <w:b/>
          <w:bCs/>
          <w:sz w:val="32"/>
          <w:szCs w:val="32"/>
          <w:lang w:val="en-US" w:eastAsia="zh-CN"/>
        </w:rPr>
      </w:pPr>
      <w:bookmarkStart w:id="42" w:name="_Toc2465"/>
      <w:r>
        <w:rPr>
          <w:rFonts w:hint="eastAsia" w:ascii="宋体" w:hAnsi="宋体" w:eastAsia="宋体" w:cs="宋体"/>
          <w:b/>
          <w:bCs/>
          <w:sz w:val="32"/>
          <w:szCs w:val="32"/>
          <w:lang w:val="en-US" w:eastAsia="zh-CN"/>
        </w:rPr>
        <w:t>投标文件格式</w:t>
      </w:r>
      <w:bookmarkEnd w:id="42"/>
    </w:p>
    <w:p>
      <w:pPr>
        <w:pStyle w:val="22"/>
        <w:rPr>
          <w:rFonts w:hint="eastAsia" w:ascii="宋体" w:hAnsi="宋体" w:eastAsia="宋体" w:cs="宋体"/>
          <w:lang w:val="en-US" w:eastAsia="zh-CN"/>
        </w:rPr>
      </w:pPr>
    </w:p>
    <w:p>
      <w:pPr>
        <w:pStyle w:val="22"/>
        <w:keepNext w:val="0"/>
        <w:keepLines w:val="0"/>
        <w:pageBreakBefore w:val="0"/>
        <w:widowControl w:val="0"/>
        <w:kinsoku/>
        <w:wordWrap/>
        <w:overflowPunct/>
        <w:topLinePunct w:val="0"/>
        <w:autoSpaceDE w:val="0"/>
        <w:autoSpaceDN w:val="0"/>
        <w:bidi w:val="0"/>
        <w:adjustRightInd/>
        <w:snapToGrid/>
        <w:spacing w:line="500" w:lineRule="exact"/>
        <w:textAlignment w:val="auto"/>
        <w:rPr>
          <w:rFonts w:hint="eastAsia" w:ascii="宋体" w:hAnsi="宋体" w:eastAsia="宋体" w:cs="宋体"/>
          <w:b/>
          <w:bCs/>
          <w:lang w:val="en-US" w:eastAsia="zh-CN"/>
        </w:rPr>
      </w:pPr>
      <w:r>
        <w:rPr>
          <w:rFonts w:hint="eastAsia" w:ascii="宋体" w:hAnsi="宋体" w:eastAsia="宋体" w:cs="宋体"/>
          <w:b/>
          <w:bCs/>
          <w:lang w:val="en-US" w:eastAsia="zh-CN"/>
        </w:rPr>
        <w:t>供应商编制文件须知</w:t>
      </w:r>
    </w:p>
    <w:p>
      <w:pPr>
        <w:pStyle w:val="22"/>
        <w:keepNext w:val="0"/>
        <w:keepLines w:val="0"/>
        <w:pageBreakBefore w:val="0"/>
        <w:widowControl w:val="0"/>
        <w:kinsoku/>
        <w:wordWrap/>
        <w:overflowPunct/>
        <w:topLinePunct w:val="0"/>
        <w:autoSpaceDE w:val="0"/>
        <w:autoSpaceDN w:val="0"/>
        <w:bidi w:val="0"/>
        <w:adjustRightInd/>
        <w:snapToGrid/>
        <w:spacing w:line="500" w:lineRule="exact"/>
        <w:textAlignment w:val="auto"/>
        <w:rPr>
          <w:rFonts w:hint="eastAsia" w:ascii="宋体" w:hAnsi="宋体" w:eastAsia="宋体" w:cs="宋体"/>
          <w:lang w:val="en-US" w:eastAsia="zh-CN"/>
        </w:rPr>
      </w:pPr>
      <w:r>
        <w:rPr>
          <w:rFonts w:hint="eastAsia" w:ascii="宋体" w:hAnsi="宋体" w:eastAsia="宋体" w:cs="宋体"/>
          <w:lang w:val="en-US" w:eastAsia="zh-CN"/>
        </w:rPr>
        <w:t>1.为保证评标工作的顺利进行，各供应商需参照如下的格式，认真进行投标文件的编写工作。需建立详细的目录。</w:t>
      </w:r>
    </w:p>
    <w:p>
      <w:pPr>
        <w:pStyle w:val="22"/>
        <w:keepNext w:val="0"/>
        <w:keepLines w:val="0"/>
        <w:pageBreakBefore w:val="0"/>
        <w:widowControl w:val="0"/>
        <w:kinsoku/>
        <w:wordWrap/>
        <w:overflowPunct/>
        <w:topLinePunct w:val="0"/>
        <w:autoSpaceDE w:val="0"/>
        <w:autoSpaceDN w:val="0"/>
        <w:bidi w:val="0"/>
        <w:adjustRightInd/>
        <w:snapToGrid/>
        <w:spacing w:line="500" w:lineRule="exact"/>
        <w:textAlignment w:val="auto"/>
        <w:rPr>
          <w:rFonts w:hint="eastAsia" w:ascii="宋体" w:hAnsi="宋体" w:eastAsia="宋体" w:cs="宋体"/>
          <w:lang w:val="en-US" w:eastAsia="zh-CN"/>
        </w:rPr>
      </w:pPr>
      <w:r>
        <w:rPr>
          <w:rFonts w:hint="eastAsia" w:ascii="宋体" w:hAnsi="宋体" w:eastAsia="宋体" w:cs="宋体"/>
          <w:lang w:val="en-US" w:eastAsia="zh-CN"/>
        </w:rPr>
        <w:t>2.各供应商提交文件中涉及商业机密的，应明确标明，采购人及最终用户将给予保密处理，否则视为公开资料。</w:t>
      </w:r>
    </w:p>
    <w:p>
      <w:pPr>
        <w:pStyle w:val="22"/>
        <w:keepNext w:val="0"/>
        <w:keepLines w:val="0"/>
        <w:pageBreakBefore w:val="0"/>
        <w:widowControl w:val="0"/>
        <w:kinsoku/>
        <w:wordWrap/>
        <w:overflowPunct/>
        <w:topLinePunct w:val="0"/>
        <w:autoSpaceDE w:val="0"/>
        <w:autoSpaceDN w:val="0"/>
        <w:bidi w:val="0"/>
        <w:adjustRightInd/>
        <w:snapToGrid/>
        <w:spacing w:line="500" w:lineRule="exact"/>
        <w:textAlignment w:val="auto"/>
        <w:rPr>
          <w:rFonts w:hint="eastAsia" w:ascii="宋体" w:hAnsi="宋体" w:eastAsia="宋体" w:cs="宋体"/>
          <w:lang w:val="en-US" w:eastAsia="zh-CN"/>
        </w:rPr>
      </w:pPr>
      <w:r>
        <w:rPr>
          <w:rFonts w:hint="eastAsia" w:ascii="宋体" w:hAnsi="宋体" w:eastAsia="宋体" w:cs="宋体"/>
          <w:lang w:val="en-US" w:eastAsia="zh-CN"/>
        </w:rPr>
        <w:t>全部声明和问题的回答及所附材料必须是真实的、准确的和完整的。</w:t>
      </w:r>
    </w:p>
    <w:p>
      <w:pPr>
        <w:rPr>
          <w:rFonts w:hint="eastAsia" w:ascii="宋体" w:hAnsi="宋体" w:eastAsia="宋体" w:cs="宋体"/>
          <w:lang w:val="en-US" w:eastAsia="zh-CN"/>
        </w:rPr>
      </w:pPr>
    </w:p>
    <w:p>
      <w:pPr>
        <w:pStyle w:val="22"/>
        <w:rPr>
          <w:rFonts w:hint="eastAsia" w:ascii="宋体" w:hAnsi="宋体" w:eastAsia="宋体" w:cs="宋体"/>
          <w:lang w:val="en-US" w:eastAsia="zh-CN"/>
        </w:rPr>
      </w:pPr>
    </w:p>
    <w:p>
      <w:pPr>
        <w:rPr>
          <w:rFonts w:hint="eastAsia" w:ascii="宋体" w:hAnsi="宋体" w:eastAsia="宋体" w:cs="宋体"/>
          <w:lang w:val="en-US" w:eastAsia="zh-CN"/>
        </w:rPr>
      </w:pPr>
      <w:r>
        <w:rPr>
          <w:rFonts w:hint="eastAsia" w:ascii="宋体" w:hAnsi="宋体" w:eastAsia="宋体" w:cs="宋体"/>
          <w:lang w:val="en-US" w:eastAsia="zh-CN"/>
        </w:rPr>
        <w:br w:type="page"/>
      </w:r>
    </w:p>
    <w:p>
      <w:pPr>
        <w:keepNext w:val="0"/>
        <w:keepLines w:val="0"/>
        <w:widowControl/>
        <w:suppressLineNumbers w:val="0"/>
        <w:jc w:val="left"/>
        <w:outlineLvl w:val="1"/>
        <w:rPr>
          <w:rFonts w:hint="eastAsia" w:ascii="宋体" w:hAnsi="宋体" w:eastAsia="宋体" w:cs="宋体"/>
          <w:b/>
          <w:bCs/>
          <w:color w:val="000000"/>
          <w:kern w:val="0"/>
          <w:sz w:val="24"/>
          <w:szCs w:val="24"/>
          <w:lang w:val="en-US" w:eastAsia="zh-CN" w:bidi="ar"/>
        </w:rPr>
      </w:pPr>
      <w:bookmarkStart w:id="43" w:name="_Toc21710"/>
      <w:bookmarkStart w:id="44" w:name="_Toc24875"/>
      <w:bookmarkStart w:id="45" w:name="_Toc18255"/>
      <w:r>
        <w:rPr>
          <w:rFonts w:hint="eastAsia" w:ascii="宋体" w:hAnsi="宋体" w:eastAsia="宋体" w:cs="宋体"/>
          <w:b/>
          <w:bCs/>
          <w:color w:val="000000"/>
          <w:kern w:val="0"/>
          <w:sz w:val="24"/>
          <w:szCs w:val="24"/>
          <w:lang w:val="en-US" w:eastAsia="zh-CN" w:bidi="ar"/>
        </w:rPr>
        <w:t>投标文件封面（参考格式）</w:t>
      </w:r>
      <w:bookmarkEnd w:id="43"/>
      <w:bookmarkEnd w:id="44"/>
      <w:bookmarkEnd w:id="45"/>
    </w:p>
    <w:p>
      <w:pPr>
        <w:keepNext w:val="0"/>
        <w:keepLines w:val="0"/>
        <w:widowControl/>
        <w:suppressLineNumbers w:val="0"/>
        <w:jc w:val="left"/>
        <w:rPr>
          <w:rFonts w:hint="eastAsia" w:ascii="宋体" w:hAnsi="宋体" w:eastAsia="宋体" w:cs="宋体"/>
          <w:b/>
          <w:bCs/>
          <w:color w:val="000000"/>
          <w:kern w:val="0"/>
          <w:sz w:val="84"/>
          <w:szCs w:val="84"/>
          <w:lang w:val="en-US" w:eastAsia="zh-CN" w:bidi="ar"/>
        </w:rPr>
      </w:pPr>
    </w:p>
    <w:p>
      <w:pPr>
        <w:pStyle w:val="23"/>
        <w:rPr>
          <w:rFonts w:hint="eastAsia" w:ascii="宋体" w:hAnsi="宋体" w:eastAsia="宋体" w:cs="宋体"/>
          <w:lang w:val="en-US" w:eastAsia="zh-CN"/>
        </w:rPr>
      </w:pPr>
    </w:p>
    <w:p>
      <w:pPr>
        <w:keepNext w:val="0"/>
        <w:keepLines w:val="0"/>
        <w:widowControl/>
        <w:suppressLineNumbers w:val="0"/>
        <w:jc w:val="center"/>
        <w:rPr>
          <w:rFonts w:hint="eastAsia" w:ascii="宋体" w:hAnsi="宋体" w:eastAsia="宋体" w:cs="宋体"/>
        </w:rPr>
      </w:pPr>
      <w:r>
        <w:rPr>
          <w:rFonts w:hint="eastAsia" w:ascii="宋体" w:hAnsi="宋体" w:eastAsia="宋体" w:cs="宋体"/>
          <w:b/>
          <w:bCs/>
          <w:color w:val="000000"/>
          <w:kern w:val="0"/>
          <w:sz w:val="84"/>
          <w:szCs w:val="84"/>
          <w:lang w:val="en-US" w:eastAsia="zh-CN" w:bidi="ar"/>
        </w:rPr>
        <w:t>投标文件</w:t>
      </w:r>
    </w:p>
    <w:p>
      <w:pPr>
        <w:keepNext w:val="0"/>
        <w:keepLines w:val="0"/>
        <w:widowControl/>
        <w:suppressLineNumbers w:val="0"/>
        <w:jc w:val="left"/>
        <w:rPr>
          <w:rFonts w:hint="eastAsia" w:ascii="宋体" w:hAnsi="宋体" w:eastAsia="宋体" w:cs="宋体"/>
          <w:b/>
          <w:bCs/>
          <w:color w:val="000000"/>
          <w:kern w:val="0"/>
          <w:sz w:val="52"/>
          <w:szCs w:val="52"/>
          <w:lang w:val="en-US" w:eastAsia="zh-CN" w:bidi="ar"/>
        </w:rPr>
      </w:pPr>
    </w:p>
    <w:p>
      <w:pPr>
        <w:keepNext w:val="0"/>
        <w:keepLines w:val="0"/>
        <w:widowControl/>
        <w:suppressLineNumbers w:val="0"/>
        <w:jc w:val="left"/>
        <w:rPr>
          <w:rFonts w:hint="eastAsia" w:ascii="宋体" w:hAnsi="宋体" w:eastAsia="宋体" w:cs="宋体"/>
        </w:rPr>
      </w:pPr>
      <w:r>
        <w:rPr>
          <w:rFonts w:hint="eastAsia" w:ascii="宋体" w:hAnsi="宋体" w:eastAsia="宋体" w:cs="宋体"/>
          <w:b/>
          <w:bCs/>
          <w:color w:val="000000"/>
          <w:kern w:val="0"/>
          <w:sz w:val="52"/>
          <w:szCs w:val="52"/>
          <w:lang w:val="en-US" w:eastAsia="zh-CN" w:bidi="ar"/>
        </w:rPr>
        <w:t xml:space="preserve"> </w:t>
      </w:r>
    </w:p>
    <w:p>
      <w:pPr>
        <w:keepNext w:val="0"/>
        <w:keepLines w:val="0"/>
        <w:widowControl/>
        <w:suppressLineNumbers w:val="0"/>
        <w:jc w:val="left"/>
        <w:rPr>
          <w:rFonts w:hint="eastAsia" w:ascii="宋体" w:hAnsi="宋体" w:eastAsia="宋体" w:cs="宋体"/>
          <w:b/>
          <w:bCs/>
          <w:color w:val="000000"/>
          <w:kern w:val="0"/>
          <w:sz w:val="31"/>
          <w:szCs w:val="31"/>
          <w:lang w:val="en-US" w:eastAsia="zh-CN" w:bidi="ar"/>
        </w:rPr>
      </w:pPr>
    </w:p>
    <w:p>
      <w:pPr>
        <w:keepNext w:val="0"/>
        <w:keepLines w:val="0"/>
        <w:widowControl/>
        <w:suppressLineNumbers w:val="0"/>
        <w:jc w:val="left"/>
        <w:rPr>
          <w:rFonts w:hint="eastAsia" w:ascii="宋体" w:hAnsi="宋体" w:eastAsia="宋体" w:cs="宋体"/>
          <w:b/>
          <w:bCs/>
          <w:color w:val="000000"/>
          <w:kern w:val="0"/>
          <w:sz w:val="31"/>
          <w:szCs w:val="31"/>
          <w:lang w:val="en-US" w:eastAsia="zh-CN" w:bidi="ar"/>
        </w:rPr>
      </w:pPr>
    </w:p>
    <w:p>
      <w:pPr>
        <w:keepNext w:val="0"/>
        <w:keepLines w:val="0"/>
        <w:widowControl/>
        <w:suppressLineNumbers w:val="0"/>
        <w:jc w:val="left"/>
        <w:rPr>
          <w:rFonts w:hint="eastAsia" w:ascii="宋体" w:hAnsi="宋体" w:eastAsia="宋体" w:cs="宋体"/>
          <w:b/>
          <w:bCs/>
          <w:color w:val="000000"/>
          <w:kern w:val="0"/>
          <w:sz w:val="31"/>
          <w:szCs w:val="31"/>
          <w:lang w:val="en-US" w:eastAsia="zh-CN" w:bidi="ar"/>
        </w:rPr>
      </w:pPr>
    </w:p>
    <w:p>
      <w:pPr>
        <w:keepNext w:val="0"/>
        <w:keepLines w:val="0"/>
        <w:widowControl/>
        <w:suppressLineNumbers w:val="0"/>
        <w:jc w:val="left"/>
        <w:rPr>
          <w:rFonts w:hint="eastAsia" w:ascii="宋体" w:hAnsi="宋体" w:eastAsia="宋体" w:cs="宋体"/>
        </w:rPr>
      </w:pPr>
      <w:r>
        <w:rPr>
          <w:rFonts w:hint="eastAsia" w:ascii="宋体" w:hAnsi="宋体" w:eastAsia="宋体" w:cs="宋体"/>
          <w:b/>
          <w:bCs/>
          <w:color w:val="000000"/>
          <w:kern w:val="0"/>
          <w:sz w:val="31"/>
          <w:szCs w:val="31"/>
          <w:lang w:val="en-US" w:eastAsia="zh-CN" w:bidi="ar"/>
        </w:rPr>
        <w:t xml:space="preserve">项目名称: </w:t>
      </w:r>
    </w:p>
    <w:p>
      <w:pPr>
        <w:keepNext w:val="0"/>
        <w:keepLines w:val="0"/>
        <w:widowControl/>
        <w:suppressLineNumbers w:val="0"/>
        <w:jc w:val="left"/>
        <w:rPr>
          <w:rFonts w:hint="eastAsia" w:ascii="宋体" w:hAnsi="宋体" w:eastAsia="宋体" w:cs="宋体"/>
        </w:rPr>
      </w:pPr>
      <w:r>
        <w:rPr>
          <w:rFonts w:hint="eastAsia" w:ascii="宋体" w:hAnsi="宋体" w:eastAsia="宋体" w:cs="宋体"/>
          <w:b/>
          <w:bCs/>
          <w:color w:val="000000"/>
          <w:kern w:val="0"/>
          <w:sz w:val="31"/>
          <w:szCs w:val="31"/>
          <w:lang w:val="en-US" w:eastAsia="zh-CN" w:bidi="ar"/>
        </w:rPr>
        <w:t xml:space="preserve">项目编号/包号： </w:t>
      </w:r>
    </w:p>
    <w:p>
      <w:pPr>
        <w:keepNext w:val="0"/>
        <w:keepLines w:val="0"/>
        <w:widowControl/>
        <w:suppressLineNumbers w:val="0"/>
        <w:jc w:val="left"/>
        <w:rPr>
          <w:rFonts w:hint="eastAsia" w:ascii="宋体" w:hAnsi="宋体" w:eastAsia="宋体" w:cs="宋体"/>
          <w:b/>
          <w:bCs/>
          <w:color w:val="000000"/>
          <w:kern w:val="0"/>
          <w:sz w:val="31"/>
          <w:szCs w:val="31"/>
          <w:lang w:val="en-US" w:eastAsia="zh-CN" w:bidi="ar"/>
        </w:rPr>
      </w:pPr>
    </w:p>
    <w:p>
      <w:pPr>
        <w:keepNext w:val="0"/>
        <w:keepLines w:val="0"/>
        <w:widowControl/>
        <w:suppressLineNumbers w:val="0"/>
        <w:jc w:val="left"/>
        <w:rPr>
          <w:rFonts w:hint="eastAsia" w:ascii="宋体" w:hAnsi="宋体" w:eastAsia="宋体" w:cs="宋体"/>
          <w:b/>
          <w:bCs/>
          <w:color w:val="000000"/>
          <w:kern w:val="0"/>
          <w:sz w:val="31"/>
          <w:szCs w:val="31"/>
          <w:lang w:val="en-US" w:eastAsia="zh-CN" w:bidi="ar"/>
        </w:rPr>
      </w:pPr>
    </w:p>
    <w:p>
      <w:pPr>
        <w:keepNext w:val="0"/>
        <w:keepLines w:val="0"/>
        <w:widowControl/>
        <w:suppressLineNumbers w:val="0"/>
        <w:jc w:val="left"/>
        <w:rPr>
          <w:rFonts w:hint="eastAsia" w:ascii="宋体" w:hAnsi="宋体" w:eastAsia="宋体" w:cs="宋体"/>
          <w:b/>
          <w:bCs/>
          <w:color w:val="000000"/>
          <w:kern w:val="0"/>
          <w:sz w:val="31"/>
          <w:szCs w:val="31"/>
          <w:lang w:val="en-US" w:eastAsia="zh-CN" w:bidi="ar"/>
        </w:rPr>
      </w:pPr>
    </w:p>
    <w:p>
      <w:pPr>
        <w:keepNext w:val="0"/>
        <w:keepLines w:val="0"/>
        <w:widowControl/>
        <w:suppressLineNumbers w:val="0"/>
        <w:jc w:val="left"/>
        <w:rPr>
          <w:rFonts w:hint="eastAsia" w:ascii="宋体" w:hAnsi="宋体" w:eastAsia="宋体" w:cs="宋体"/>
          <w:b/>
          <w:bCs/>
          <w:color w:val="000000"/>
          <w:kern w:val="0"/>
          <w:sz w:val="31"/>
          <w:szCs w:val="31"/>
          <w:lang w:val="en-US" w:eastAsia="zh-CN" w:bidi="ar"/>
        </w:rPr>
      </w:pPr>
      <w:r>
        <w:rPr>
          <w:rFonts w:hint="eastAsia" w:ascii="宋体" w:hAnsi="宋体" w:eastAsia="宋体" w:cs="宋体"/>
          <w:b/>
          <w:bCs/>
          <w:color w:val="000000"/>
          <w:kern w:val="0"/>
          <w:sz w:val="31"/>
          <w:szCs w:val="31"/>
          <w:lang w:val="en-US" w:eastAsia="zh-CN" w:bidi="ar"/>
        </w:rPr>
        <w:t>供应商名称（盖公章）：</w:t>
      </w:r>
    </w:p>
    <w:p>
      <w:pPr>
        <w:keepNext w:val="0"/>
        <w:keepLines w:val="0"/>
        <w:widowControl/>
        <w:suppressLineNumbers w:val="0"/>
        <w:jc w:val="left"/>
        <w:rPr>
          <w:rFonts w:hint="eastAsia" w:ascii="宋体" w:hAnsi="宋体" w:eastAsia="宋体" w:cs="宋体"/>
          <w:b/>
          <w:bCs/>
          <w:color w:val="000000"/>
          <w:kern w:val="0"/>
          <w:sz w:val="31"/>
          <w:szCs w:val="31"/>
          <w:lang w:val="en-US" w:eastAsia="zh-CN" w:bidi="ar"/>
        </w:rPr>
      </w:pPr>
      <w:r>
        <w:rPr>
          <w:rFonts w:hint="eastAsia" w:ascii="宋体" w:hAnsi="宋体" w:eastAsia="宋体" w:cs="宋体"/>
          <w:b/>
          <w:bCs/>
          <w:color w:val="000000"/>
          <w:kern w:val="0"/>
          <w:sz w:val="31"/>
          <w:szCs w:val="31"/>
          <w:lang w:val="en-US" w:eastAsia="zh-CN" w:bidi="ar"/>
        </w:rPr>
        <w:t>法定代表人或其授权代表签字（或签章）：</w:t>
      </w:r>
    </w:p>
    <w:p>
      <w:pPr>
        <w:keepNext w:val="0"/>
        <w:keepLines w:val="0"/>
        <w:widowControl/>
        <w:suppressLineNumbers w:val="0"/>
        <w:jc w:val="left"/>
        <w:rPr>
          <w:rFonts w:hint="eastAsia" w:ascii="宋体" w:hAnsi="宋体" w:eastAsia="宋体" w:cs="宋体"/>
          <w:b/>
          <w:bCs/>
          <w:color w:val="000000"/>
          <w:kern w:val="0"/>
          <w:sz w:val="31"/>
          <w:szCs w:val="31"/>
          <w:lang w:val="en-US" w:eastAsia="zh-CN" w:bidi="ar"/>
        </w:rPr>
      </w:pPr>
    </w:p>
    <w:p>
      <w:pPr>
        <w:rPr>
          <w:rFonts w:hint="eastAsia" w:ascii="宋体" w:hAnsi="宋体" w:eastAsia="宋体" w:cs="宋体"/>
          <w:b/>
          <w:bCs/>
          <w:color w:val="000000"/>
          <w:kern w:val="0"/>
          <w:sz w:val="31"/>
          <w:szCs w:val="31"/>
          <w:lang w:val="en-US" w:eastAsia="zh-CN" w:bidi="ar"/>
        </w:rPr>
      </w:pPr>
      <w:r>
        <w:rPr>
          <w:rFonts w:hint="eastAsia" w:ascii="宋体" w:hAnsi="宋体" w:eastAsia="宋体" w:cs="宋体"/>
          <w:b/>
          <w:bCs/>
          <w:color w:val="000000"/>
          <w:kern w:val="0"/>
          <w:sz w:val="31"/>
          <w:szCs w:val="31"/>
          <w:lang w:val="en-US" w:eastAsia="zh-CN" w:bidi="ar"/>
        </w:rPr>
        <w:br w:type="page"/>
      </w:r>
    </w:p>
    <w:p>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rPr>
          <w:rFonts w:hint="eastAsia" w:ascii="宋体" w:hAnsi="宋体" w:eastAsia="宋体" w:cs="宋体"/>
          <w:b w:val="0"/>
          <w:bCs w:val="0"/>
          <w:color w:val="000000"/>
          <w:kern w:val="0"/>
          <w:sz w:val="24"/>
          <w:szCs w:val="24"/>
          <w:lang w:val="en-US" w:eastAsia="zh-CN" w:bidi="ar"/>
        </w:rPr>
      </w:pPr>
      <w:r>
        <w:rPr>
          <w:rFonts w:hint="eastAsia" w:ascii="宋体" w:hAnsi="宋体" w:eastAsia="宋体" w:cs="宋体"/>
          <w:b w:val="0"/>
          <w:bCs w:val="0"/>
          <w:color w:val="000000"/>
          <w:kern w:val="0"/>
          <w:sz w:val="24"/>
          <w:szCs w:val="24"/>
          <w:lang w:val="en-US" w:eastAsia="zh-CN" w:bidi="ar"/>
        </w:rPr>
        <w:t xml:space="preserve">1   满足《中华人民共和国政府采购法》第二十二条规定及法律法规的其他规定 </w:t>
      </w:r>
    </w:p>
    <w:p>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rPr>
          <w:rFonts w:hint="eastAsia" w:ascii="宋体" w:hAnsi="宋体" w:eastAsia="宋体" w:cs="宋体"/>
          <w:b w:val="0"/>
          <w:bCs w:val="0"/>
          <w:color w:val="000000"/>
          <w:kern w:val="0"/>
          <w:sz w:val="24"/>
          <w:szCs w:val="24"/>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500" w:lineRule="exact"/>
        <w:jc w:val="both"/>
        <w:textAlignment w:val="auto"/>
        <w:rPr>
          <w:rFonts w:hint="eastAsia" w:ascii="宋体" w:hAnsi="宋体" w:eastAsia="宋体" w:cs="宋体"/>
          <w:b w:val="0"/>
          <w:bCs w:val="0"/>
          <w:color w:val="000000"/>
          <w:kern w:val="0"/>
          <w:sz w:val="24"/>
          <w:szCs w:val="24"/>
          <w:lang w:val="en-US" w:eastAsia="zh-CN" w:bidi="ar"/>
        </w:rPr>
      </w:pPr>
      <w:r>
        <w:rPr>
          <w:rFonts w:hint="eastAsia" w:ascii="宋体" w:hAnsi="宋体" w:eastAsia="宋体" w:cs="宋体"/>
          <w:b w:val="0"/>
          <w:bCs w:val="0"/>
          <w:color w:val="000000"/>
          <w:kern w:val="0"/>
          <w:sz w:val="24"/>
          <w:szCs w:val="24"/>
          <w:lang w:val="en-US" w:eastAsia="zh-CN" w:bidi="ar"/>
        </w:rPr>
        <w:t>附件 1-1 法人或者其他组织的营业执照等证明文件或自然人的身份证明复印件;</w:t>
      </w:r>
    </w:p>
    <w:p>
      <w:pPr>
        <w:keepNext w:val="0"/>
        <w:keepLines w:val="0"/>
        <w:pageBreakBefore w:val="0"/>
        <w:widowControl/>
        <w:suppressLineNumbers w:val="0"/>
        <w:kinsoku/>
        <w:wordWrap/>
        <w:overflowPunct/>
        <w:topLinePunct w:val="0"/>
        <w:autoSpaceDE/>
        <w:autoSpaceDN/>
        <w:bidi w:val="0"/>
        <w:adjustRightInd/>
        <w:snapToGrid/>
        <w:spacing w:line="500" w:lineRule="exact"/>
        <w:jc w:val="both"/>
        <w:textAlignment w:val="auto"/>
        <w:rPr>
          <w:rFonts w:hint="eastAsia" w:ascii="宋体" w:hAnsi="宋体" w:eastAsia="宋体" w:cs="宋体"/>
          <w:b w:val="0"/>
          <w:bCs w:val="0"/>
          <w:color w:val="000000"/>
          <w:kern w:val="0"/>
          <w:sz w:val="24"/>
          <w:szCs w:val="24"/>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500" w:lineRule="exact"/>
        <w:jc w:val="both"/>
        <w:textAlignment w:val="auto"/>
        <w:rPr>
          <w:rFonts w:hint="eastAsia" w:ascii="宋体" w:hAnsi="宋体" w:eastAsia="宋体" w:cs="宋体"/>
          <w:b w:val="0"/>
          <w:bCs w:val="0"/>
          <w:color w:val="000000"/>
          <w:kern w:val="0"/>
          <w:sz w:val="24"/>
          <w:szCs w:val="24"/>
          <w:lang w:val="en-US" w:eastAsia="zh-CN" w:bidi="ar"/>
        </w:rPr>
      </w:pPr>
    </w:p>
    <w:p>
      <w:pPr>
        <w:rPr>
          <w:rFonts w:hint="eastAsia" w:ascii="宋体" w:hAnsi="宋体" w:eastAsia="宋体" w:cs="宋体"/>
          <w:b w:val="0"/>
          <w:bCs w:val="0"/>
          <w:color w:val="000000"/>
          <w:kern w:val="0"/>
          <w:sz w:val="24"/>
          <w:szCs w:val="24"/>
          <w:lang w:val="en-US" w:eastAsia="zh-CN" w:bidi="ar"/>
        </w:rPr>
      </w:pPr>
      <w:r>
        <w:rPr>
          <w:rFonts w:hint="eastAsia" w:ascii="宋体" w:hAnsi="宋体" w:eastAsia="宋体" w:cs="宋体"/>
          <w:b w:val="0"/>
          <w:bCs w:val="0"/>
          <w:color w:val="000000"/>
          <w:kern w:val="0"/>
          <w:sz w:val="24"/>
          <w:szCs w:val="24"/>
          <w:lang w:val="en-US" w:eastAsia="zh-CN" w:bidi="ar"/>
        </w:rPr>
        <w:br w:type="page"/>
      </w: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宋体" w:hAnsi="宋体" w:eastAsia="宋体" w:cs="宋体"/>
          <w:color w:val="000000"/>
          <w:kern w:val="0"/>
          <w:sz w:val="24"/>
          <w:u w:val="none"/>
          <w:lang w:bidi="ar"/>
        </w:rPr>
      </w:pPr>
      <w:r>
        <w:rPr>
          <w:rFonts w:hint="eastAsia" w:ascii="宋体" w:hAnsi="宋体" w:eastAsia="宋体" w:cs="宋体"/>
          <w:color w:val="000000"/>
          <w:kern w:val="0"/>
          <w:sz w:val="24"/>
          <w:u w:val="none"/>
          <w:lang w:bidi="ar"/>
        </w:rPr>
        <w:t xml:space="preserve">附件 </w:t>
      </w:r>
      <w:r>
        <w:rPr>
          <w:rFonts w:hint="eastAsia" w:ascii="宋体" w:hAnsi="宋体" w:eastAsia="宋体" w:cs="宋体"/>
          <w:color w:val="000000"/>
          <w:kern w:val="0"/>
          <w:sz w:val="24"/>
          <w:u w:val="none"/>
          <w:lang w:val="en-US" w:eastAsia="zh-CN" w:bidi="ar"/>
        </w:rPr>
        <w:t>1</w:t>
      </w:r>
      <w:r>
        <w:rPr>
          <w:rFonts w:hint="eastAsia" w:ascii="宋体" w:hAnsi="宋体" w:eastAsia="宋体" w:cs="宋体"/>
          <w:color w:val="000000"/>
          <w:kern w:val="0"/>
          <w:sz w:val="24"/>
          <w:u w:val="none"/>
          <w:lang w:bidi="ar"/>
        </w:rPr>
        <w:t>-</w:t>
      </w:r>
      <w:r>
        <w:rPr>
          <w:rFonts w:hint="eastAsia" w:ascii="宋体" w:hAnsi="宋体" w:eastAsia="宋体" w:cs="宋体"/>
          <w:color w:val="000000"/>
          <w:kern w:val="0"/>
          <w:sz w:val="24"/>
          <w:u w:val="none"/>
          <w:lang w:val="en-US" w:eastAsia="zh-CN" w:bidi="ar"/>
        </w:rPr>
        <w:t>2</w:t>
      </w:r>
      <w:r>
        <w:rPr>
          <w:rFonts w:hint="eastAsia" w:ascii="宋体" w:hAnsi="宋体" w:eastAsia="宋体" w:cs="宋体"/>
          <w:color w:val="000000"/>
          <w:kern w:val="0"/>
          <w:sz w:val="24"/>
          <w:u w:val="none"/>
          <w:lang w:bidi="ar"/>
        </w:rPr>
        <w:t xml:space="preserve"> </w:t>
      </w:r>
      <w:r>
        <w:rPr>
          <w:rFonts w:hint="eastAsia" w:ascii="宋体" w:hAnsi="宋体" w:eastAsia="宋体" w:cs="宋体"/>
          <w:color w:val="000000"/>
          <w:kern w:val="0"/>
          <w:sz w:val="24"/>
          <w:u w:val="none"/>
          <w:lang w:eastAsia="zh-CN" w:bidi="ar"/>
        </w:rPr>
        <w:t>供应商</w:t>
      </w:r>
      <w:r>
        <w:rPr>
          <w:rFonts w:hint="eastAsia" w:ascii="宋体" w:hAnsi="宋体" w:eastAsia="宋体" w:cs="宋体"/>
          <w:color w:val="000000"/>
          <w:kern w:val="0"/>
          <w:sz w:val="24"/>
          <w:u w:val="none"/>
          <w:lang w:bidi="ar"/>
        </w:rPr>
        <w:t>具有良好的商业信誉和健全的财务会计制度的证明文件</w:t>
      </w: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宋体" w:hAnsi="宋体" w:eastAsia="宋体" w:cs="宋体"/>
          <w:color w:val="000000"/>
          <w:kern w:val="0"/>
          <w:sz w:val="24"/>
          <w:u w:val="none"/>
          <w:lang w:bidi="ar"/>
        </w:rPr>
      </w:pPr>
      <w:r>
        <w:rPr>
          <w:rFonts w:hint="eastAsia" w:ascii="宋体" w:hAnsi="宋体" w:eastAsia="宋体" w:cs="宋体"/>
          <w:color w:val="000000"/>
          <w:kern w:val="0"/>
          <w:sz w:val="24"/>
          <w:u w:val="none"/>
          <w:lang w:bidi="ar"/>
        </w:rPr>
        <w:t>说明：</w:t>
      </w:r>
    </w:p>
    <w:p>
      <w:pPr>
        <w:keepNext w:val="0"/>
        <w:keepLines w:val="0"/>
        <w:pageBreakBefore w:val="0"/>
        <w:widowControl w:val="0"/>
        <w:kinsoku/>
        <w:wordWrap/>
        <w:overflowPunct/>
        <w:topLinePunct w:val="0"/>
        <w:autoSpaceDE/>
        <w:autoSpaceDN/>
        <w:bidi w:val="0"/>
        <w:adjustRightInd/>
        <w:snapToGrid/>
        <w:spacing w:line="500" w:lineRule="exact"/>
        <w:textAlignment w:val="auto"/>
        <w:outlineLvl w:val="1"/>
        <w:rPr>
          <w:rFonts w:hint="eastAsia" w:ascii="宋体" w:hAnsi="宋体" w:eastAsia="宋体" w:cs="宋体"/>
          <w:color w:val="000000"/>
          <w:kern w:val="0"/>
          <w:sz w:val="24"/>
          <w:u w:val="none"/>
          <w:lang w:bidi="ar"/>
        </w:rPr>
      </w:pPr>
      <w:bookmarkStart w:id="46" w:name="_Toc22267"/>
      <w:bookmarkStart w:id="47" w:name="_Toc21338"/>
      <w:bookmarkStart w:id="48" w:name="_Toc29059"/>
      <w:r>
        <w:rPr>
          <w:rFonts w:hint="eastAsia" w:ascii="宋体" w:hAnsi="宋体" w:eastAsia="宋体" w:cs="宋体"/>
          <w:color w:val="000000"/>
          <w:kern w:val="0"/>
          <w:sz w:val="24"/>
          <w:u w:val="none"/>
          <w:lang w:bidi="ar"/>
        </w:rPr>
        <w:t>1、复印件并加盖本单位公章</w:t>
      </w:r>
      <w:bookmarkEnd w:id="46"/>
      <w:bookmarkEnd w:id="47"/>
      <w:bookmarkEnd w:id="48"/>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宋体" w:hAnsi="宋体" w:eastAsia="宋体" w:cs="宋体"/>
          <w:color w:val="000000"/>
          <w:kern w:val="0"/>
          <w:sz w:val="24"/>
          <w:u w:val="none"/>
          <w:lang w:bidi="ar"/>
        </w:rPr>
      </w:pPr>
      <w:r>
        <w:rPr>
          <w:rFonts w:hint="eastAsia" w:ascii="宋体" w:hAnsi="宋体" w:eastAsia="宋体" w:cs="宋体"/>
          <w:color w:val="000000"/>
          <w:kern w:val="0"/>
          <w:sz w:val="24"/>
          <w:u w:val="none"/>
          <w:lang w:bidi="ar"/>
        </w:rPr>
        <w:t>2、若提供的是复印件，采购人、采购代理机构保留审核原件的权利。</w:t>
      </w:r>
    </w:p>
    <w:p>
      <w:pPr>
        <w:keepNext w:val="0"/>
        <w:keepLines w:val="0"/>
        <w:pageBreakBefore w:val="0"/>
        <w:widowControl w:val="0"/>
        <w:kinsoku/>
        <w:wordWrap/>
        <w:overflowPunct/>
        <w:topLinePunct w:val="0"/>
        <w:autoSpaceDE/>
        <w:autoSpaceDN/>
        <w:bidi w:val="0"/>
        <w:adjustRightInd/>
        <w:snapToGrid/>
        <w:spacing w:line="500" w:lineRule="exact"/>
        <w:textAlignment w:val="auto"/>
        <w:outlineLvl w:val="1"/>
        <w:rPr>
          <w:rFonts w:hint="eastAsia" w:ascii="宋体" w:hAnsi="宋体" w:eastAsia="宋体" w:cs="宋体"/>
          <w:color w:val="000000"/>
          <w:kern w:val="0"/>
          <w:sz w:val="24"/>
          <w:u w:val="none"/>
          <w:lang w:bidi="ar"/>
        </w:rPr>
      </w:pPr>
      <w:bookmarkStart w:id="49" w:name="_Toc14987"/>
      <w:bookmarkStart w:id="50" w:name="_Toc8554"/>
      <w:bookmarkStart w:id="51" w:name="_Toc8648"/>
      <w:r>
        <w:rPr>
          <w:rFonts w:hint="eastAsia" w:ascii="宋体" w:hAnsi="宋体" w:eastAsia="宋体" w:cs="宋体"/>
          <w:color w:val="000000"/>
          <w:kern w:val="0"/>
          <w:sz w:val="24"/>
          <w:u w:val="none"/>
          <w:lang w:bidi="ar"/>
        </w:rPr>
        <w:t>3、如果是联合体</w:t>
      </w:r>
      <w:r>
        <w:rPr>
          <w:rFonts w:hint="eastAsia" w:ascii="宋体" w:hAnsi="宋体" w:eastAsia="宋体" w:cs="宋体"/>
          <w:color w:val="000000"/>
          <w:kern w:val="0"/>
          <w:sz w:val="24"/>
          <w:u w:val="none"/>
          <w:lang w:val="en-US" w:eastAsia="zh-CN" w:bidi="ar"/>
        </w:rPr>
        <w:t>响应</w:t>
      </w:r>
      <w:r>
        <w:rPr>
          <w:rFonts w:hint="eastAsia" w:ascii="宋体" w:hAnsi="宋体" w:eastAsia="宋体" w:cs="宋体"/>
          <w:color w:val="000000"/>
          <w:kern w:val="0"/>
          <w:sz w:val="24"/>
          <w:u w:val="none"/>
          <w:lang w:bidi="ar"/>
        </w:rPr>
        <w:t>，联合体各方均需提供上述证明。</w:t>
      </w:r>
      <w:bookmarkEnd w:id="49"/>
      <w:bookmarkEnd w:id="50"/>
      <w:bookmarkEnd w:id="51"/>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宋体" w:hAnsi="宋体" w:eastAsia="宋体" w:cs="宋体"/>
          <w:color w:val="000000"/>
          <w:kern w:val="0"/>
          <w:sz w:val="24"/>
          <w:u w:val="none"/>
          <w:lang w:bidi="ar"/>
        </w:rPr>
      </w:pP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宋体" w:hAnsi="宋体" w:eastAsia="宋体" w:cs="宋体"/>
          <w:color w:val="000000"/>
          <w:kern w:val="0"/>
          <w:sz w:val="24"/>
          <w:u w:val="none"/>
          <w:lang w:bidi="ar"/>
        </w:rPr>
      </w:pPr>
      <w:r>
        <w:rPr>
          <w:rFonts w:hint="eastAsia" w:ascii="宋体" w:hAnsi="宋体" w:eastAsia="宋体" w:cs="宋体"/>
          <w:color w:val="000000"/>
          <w:kern w:val="0"/>
          <w:sz w:val="24"/>
          <w:u w:val="none"/>
          <w:lang w:bidi="ar"/>
        </w:rPr>
        <w:br w:type="page"/>
      </w: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宋体" w:hAnsi="宋体" w:eastAsia="宋体" w:cs="宋体"/>
          <w:color w:val="000000"/>
          <w:kern w:val="0"/>
          <w:sz w:val="24"/>
          <w:u w:val="none"/>
          <w:lang w:bidi="ar"/>
        </w:rPr>
      </w:pPr>
      <w:r>
        <w:rPr>
          <w:rFonts w:hint="eastAsia" w:ascii="宋体" w:hAnsi="宋体" w:eastAsia="宋体" w:cs="宋体"/>
          <w:color w:val="000000"/>
          <w:kern w:val="0"/>
          <w:sz w:val="24"/>
          <w:u w:val="none"/>
          <w:lang w:bidi="ar"/>
        </w:rPr>
        <w:t>附件</w:t>
      </w:r>
      <w:r>
        <w:rPr>
          <w:rFonts w:hint="eastAsia" w:ascii="宋体" w:hAnsi="宋体" w:eastAsia="宋体" w:cs="宋体"/>
          <w:color w:val="000000"/>
          <w:kern w:val="0"/>
          <w:sz w:val="24"/>
          <w:u w:val="none"/>
          <w:lang w:val="en-US" w:eastAsia="zh-CN" w:bidi="ar"/>
        </w:rPr>
        <w:t>1</w:t>
      </w:r>
      <w:r>
        <w:rPr>
          <w:rFonts w:hint="eastAsia" w:ascii="宋体" w:hAnsi="宋体" w:eastAsia="宋体" w:cs="宋体"/>
          <w:color w:val="000000"/>
          <w:kern w:val="0"/>
          <w:sz w:val="24"/>
          <w:u w:val="none"/>
          <w:lang w:bidi="ar"/>
        </w:rPr>
        <w:t>-</w:t>
      </w:r>
      <w:r>
        <w:rPr>
          <w:rFonts w:hint="eastAsia" w:ascii="宋体" w:hAnsi="宋体" w:eastAsia="宋体" w:cs="宋体"/>
          <w:color w:val="000000"/>
          <w:kern w:val="0"/>
          <w:sz w:val="24"/>
          <w:u w:val="none"/>
          <w:lang w:val="en-US" w:eastAsia="zh-CN" w:bidi="ar"/>
        </w:rPr>
        <w:t>3</w:t>
      </w:r>
      <w:r>
        <w:rPr>
          <w:rFonts w:hint="eastAsia" w:ascii="宋体" w:hAnsi="宋体" w:eastAsia="宋体" w:cs="宋体"/>
          <w:color w:val="000000"/>
          <w:kern w:val="0"/>
          <w:sz w:val="24"/>
          <w:u w:val="none"/>
          <w:lang w:bidi="ar"/>
        </w:rPr>
        <w:t xml:space="preserve"> </w:t>
      </w:r>
      <w:r>
        <w:rPr>
          <w:rFonts w:hint="eastAsia" w:ascii="宋体" w:hAnsi="宋体" w:eastAsia="宋体" w:cs="宋体"/>
          <w:color w:val="000000"/>
          <w:kern w:val="0"/>
          <w:sz w:val="24"/>
          <w:u w:val="none"/>
          <w:lang w:val="en-US" w:eastAsia="zh-CN" w:bidi="ar"/>
        </w:rPr>
        <w:t xml:space="preserve"> </w:t>
      </w:r>
      <w:r>
        <w:rPr>
          <w:rFonts w:hint="eastAsia" w:ascii="宋体" w:hAnsi="宋体" w:eastAsia="宋体" w:cs="宋体"/>
          <w:color w:val="000000"/>
          <w:kern w:val="0"/>
          <w:sz w:val="24"/>
          <w:u w:val="none"/>
          <w:lang w:eastAsia="zh-CN" w:bidi="ar"/>
        </w:rPr>
        <w:t>供应商</w:t>
      </w:r>
      <w:r>
        <w:rPr>
          <w:rFonts w:hint="eastAsia" w:ascii="宋体" w:hAnsi="宋体" w:eastAsia="宋体" w:cs="宋体"/>
          <w:color w:val="000000"/>
          <w:kern w:val="0"/>
          <w:sz w:val="24"/>
          <w:u w:val="none"/>
          <w:lang w:bidi="ar"/>
        </w:rPr>
        <w:t>缴纳税收的证明</w:t>
      </w: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宋体" w:hAnsi="宋体" w:eastAsia="宋体" w:cs="宋体"/>
          <w:color w:val="000000"/>
          <w:kern w:val="0"/>
          <w:sz w:val="24"/>
          <w:u w:val="none"/>
          <w:lang w:bidi="ar"/>
        </w:rPr>
      </w:pPr>
      <w:r>
        <w:rPr>
          <w:rFonts w:hint="eastAsia" w:ascii="宋体" w:hAnsi="宋体" w:eastAsia="宋体" w:cs="宋体"/>
          <w:color w:val="000000"/>
          <w:kern w:val="0"/>
          <w:sz w:val="24"/>
          <w:u w:val="none"/>
          <w:lang w:bidi="ar"/>
        </w:rPr>
        <w:t>说明：</w:t>
      </w:r>
    </w:p>
    <w:p>
      <w:pPr>
        <w:keepNext w:val="0"/>
        <w:keepLines w:val="0"/>
        <w:pageBreakBefore w:val="0"/>
        <w:widowControl w:val="0"/>
        <w:kinsoku/>
        <w:wordWrap/>
        <w:overflowPunct/>
        <w:topLinePunct w:val="0"/>
        <w:autoSpaceDE/>
        <w:autoSpaceDN/>
        <w:bidi w:val="0"/>
        <w:adjustRightInd/>
        <w:snapToGrid/>
        <w:spacing w:line="500" w:lineRule="exact"/>
        <w:textAlignment w:val="auto"/>
        <w:outlineLvl w:val="1"/>
        <w:rPr>
          <w:rFonts w:hint="eastAsia" w:ascii="宋体" w:hAnsi="宋体" w:eastAsia="宋体" w:cs="宋体"/>
          <w:color w:val="000000"/>
          <w:kern w:val="0"/>
          <w:sz w:val="24"/>
          <w:u w:val="none"/>
          <w:lang w:bidi="ar"/>
        </w:rPr>
      </w:pPr>
      <w:bookmarkStart w:id="52" w:name="_Toc7925"/>
      <w:bookmarkStart w:id="53" w:name="_Toc27096"/>
      <w:bookmarkStart w:id="54" w:name="_Toc6167"/>
      <w:r>
        <w:rPr>
          <w:rFonts w:hint="eastAsia" w:ascii="宋体" w:hAnsi="宋体" w:eastAsia="宋体" w:cs="宋体"/>
          <w:color w:val="000000"/>
          <w:kern w:val="0"/>
          <w:sz w:val="24"/>
          <w:u w:val="none"/>
          <w:lang w:bidi="ar"/>
        </w:rPr>
        <w:t>1、复印件并加盖本单位公章</w:t>
      </w:r>
      <w:bookmarkEnd w:id="52"/>
      <w:bookmarkEnd w:id="53"/>
      <w:bookmarkEnd w:id="54"/>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宋体" w:hAnsi="宋体" w:eastAsia="宋体" w:cs="宋体"/>
          <w:color w:val="000000"/>
          <w:kern w:val="0"/>
          <w:sz w:val="24"/>
          <w:u w:val="none"/>
          <w:lang w:bidi="ar"/>
        </w:rPr>
      </w:pPr>
      <w:r>
        <w:rPr>
          <w:rFonts w:hint="eastAsia" w:ascii="宋体" w:hAnsi="宋体" w:eastAsia="宋体" w:cs="宋体"/>
          <w:color w:val="000000"/>
          <w:kern w:val="0"/>
          <w:sz w:val="24"/>
          <w:u w:val="none"/>
          <w:lang w:bidi="ar"/>
        </w:rPr>
        <w:t>2、若提供的是复印件，采购人、采购代理机构保留审核原件的权利。</w:t>
      </w:r>
    </w:p>
    <w:p>
      <w:pPr>
        <w:keepNext w:val="0"/>
        <w:keepLines w:val="0"/>
        <w:pageBreakBefore w:val="0"/>
        <w:widowControl w:val="0"/>
        <w:kinsoku/>
        <w:wordWrap/>
        <w:overflowPunct/>
        <w:topLinePunct w:val="0"/>
        <w:autoSpaceDE/>
        <w:autoSpaceDN/>
        <w:bidi w:val="0"/>
        <w:adjustRightInd/>
        <w:snapToGrid/>
        <w:spacing w:line="500" w:lineRule="exact"/>
        <w:textAlignment w:val="auto"/>
        <w:outlineLvl w:val="1"/>
        <w:rPr>
          <w:rFonts w:hint="eastAsia" w:ascii="宋体" w:hAnsi="宋体" w:eastAsia="宋体" w:cs="宋体"/>
          <w:color w:val="000000"/>
          <w:kern w:val="0"/>
          <w:sz w:val="24"/>
          <w:u w:val="none"/>
          <w:lang w:bidi="ar"/>
        </w:rPr>
      </w:pPr>
      <w:bookmarkStart w:id="55" w:name="_Toc7458"/>
      <w:bookmarkStart w:id="56" w:name="_Toc27172"/>
      <w:bookmarkStart w:id="57" w:name="_Toc4340"/>
      <w:r>
        <w:rPr>
          <w:rFonts w:hint="eastAsia" w:ascii="宋体" w:hAnsi="宋体" w:eastAsia="宋体" w:cs="宋体"/>
          <w:color w:val="000000"/>
          <w:kern w:val="0"/>
          <w:sz w:val="24"/>
          <w:u w:val="none"/>
          <w:lang w:bidi="ar"/>
        </w:rPr>
        <w:t>3、如果是联合体</w:t>
      </w:r>
      <w:r>
        <w:rPr>
          <w:rFonts w:hint="eastAsia" w:ascii="宋体" w:hAnsi="宋体" w:eastAsia="宋体" w:cs="宋体"/>
          <w:color w:val="000000"/>
          <w:kern w:val="0"/>
          <w:sz w:val="24"/>
          <w:u w:val="none"/>
          <w:lang w:val="en-US" w:eastAsia="zh-CN" w:bidi="ar"/>
        </w:rPr>
        <w:t>响应</w:t>
      </w:r>
      <w:r>
        <w:rPr>
          <w:rFonts w:hint="eastAsia" w:ascii="宋体" w:hAnsi="宋体" w:eastAsia="宋体" w:cs="宋体"/>
          <w:color w:val="000000"/>
          <w:kern w:val="0"/>
          <w:sz w:val="24"/>
          <w:u w:val="none"/>
          <w:lang w:bidi="ar"/>
        </w:rPr>
        <w:t>，联合体各方均需提供上述证明。</w:t>
      </w:r>
      <w:r>
        <w:rPr>
          <w:rFonts w:hint="eastAsia" w:ascii="宋体" w:hAnsi="宋体" w:eastAsia="宋体" w:cs="宋体"/>
          <w:color w:val="000000"/>
          <w:kern w:val="0"/>
          <w:sz w:val="24"/>
          <w:u w:val="none"/>
          <w:lang w:bidi="ar"/>
        </w:rPr>
        <w:br w:type="page"/>
      </w:r>
      <w:bookmarkEnd w:id="55"/>
      <w:bookmarkEnd w:id="56"/>
      <w:bookmarkEnd w:id="57"/>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宋体" w:hAnsi="宋体" w:eastAsia="宋体" w:cs="宋体"/>
          <w:color w:val="000000"/>
          <w:kern w:val="0"/>
          <w:sz w:val="24"/>
          <w:u w:val="none"/>
          <w:lang w:bidi="ar"/>
        </w:rPr>
      </w:pPr>
      <w:r>
        <w:rPr>
          <w:rFonts w:hint="eastAsia" w:ascii="宋体" w:hAnsi="宋体" w:eastAsia="宋体" w:cs="宋体"/>
          <w:color w:val="000000"/>
          <w:kern w:val="0"/>
          <w:sz w:val="24"/>
          <w:u w:val="none"/>
          <w:lang w:bidi="ar"/>
        </w:rPr>
        <w:t>附件</w:t>
      </w:r>
      <w:r>
        <w:rPr>
          <w:rFonts w:hint="eastAsia" w:ascii="宋体" w:hAnsi="宋体" w:eastAsia="宋体" w:cs="宋体"/>
          <w:color w:val="000000"/>
          <w:kern w:val="0"/>
          <w:sz w:val="24"/>
          <w:u w:val="none"/>
          <w:lang w:val="en-US" w:eastAsia="zh-CN" w:bidi="ar"/>
        </w:rPr>
        <w:t>1</w:t>
      </w:r>
      <w:r>
        <w:rPr>
          <w:rFonts w:hint="eastAsia" w:ascii="宋体" w:hAnsi="宋体" w:eastAsia="宋体" w:cs="宋体"/>
          <w:color w:val="000000"/>
          <w:kern w:val="0"/>
          <w:sz w:val="24"/>
          <w:u w:val="none"/>
          <w:lang w:bidi="ar"/>
        </w:rPr>
        <w:t>-</w:t>
      </w:r>
      <w:r>
        <w:rPr>
          <w:rFonts w:hint="eastAsia" w:ascii="宋体" w:hAnsi="宋体" w:eastAsia="宋体" w:cs="宋体"/>
          <w:color w:val="000000"/>
          <w:kern w:val="0"/>
          <w:sz w:val="24"/>
          <w:u w:val="none"/>
          <w:lang w:val="en-US" w:eastAsia="zh-CN" w:bidi="ar"/>
        </w:rPr>
        <w:t>4</w:t>
      </w:r>
      <w:r>
        <w:rPr>
          <w:rFonts w:hint="eastAsia" w:ascii="宋体" w:hAnsi="宋体" w:eastAsia="宋体" w:cs="宋体"/>
          <w:color w:val="000000"/>
          <w:kern w:val="0"/>
          <w:sz w:val="24"/>
          <w:u w:val="none"/>
          <w:lang w:bidi="ar"/>
        </w:rPr>
        <w:t xml:space="preserve"> </w:t>
      </w:r>
      <w:r>
        <w:rPr>
          <w:rFonts w:hint="eastAsia" w:ascii="宋体" w:hAnsi="宋体" w:eastAsia="宋体" w:cs="宋体"/>
          <w:color w:val="000000"/>
          <w:kern w:val="0"/>
          <w:sz w:val="24"/>
          <w:u w:val="none"/>
          <w:lang w:val="en-US" w:eastAsia="zh-CN" w:bidi="ar"/>
        </w:rPr>
        <w:t xml:space="preserve"> </w:t>
      </w:r>
      <w:r>
        <w:rPr>
          <w:rFonts w:hint="eastAsia" w:ascii="宋体" w:hAnsi="宋体" w:eastAsia="宋体" w:cs="宋体"/>
          <w:color w:val="000000"/>
          <w:kern w:val="0"/>
          <w:sz w:val="24"/>
          <w:u w:val="none"/>
          <w:lang w:eastAsia="zh-CN" w:bidi="ar"/>
        </w:rPr>
        <w:t>供应商</w:t>
      </w:r>
      <w:r>
        <w:rPr>
          <w:rFonts w:hint="eastAsia" w:ascii="宋体" w:hAnsi="宋体" w:eastAsia="宋体" w:cs="宋体"/>
          <w:color w:val="000000"/>
          <w:kern w:val="0"/>
          <w:sz w:val="24"/>
          <w:u w:val="none"/>
          <w:lang w:bidi="ar"/>
        </w:rPr>
        <w:t>为职工缴纳社会保险的证明</w:t>
      </w: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宋体" w:hAnsi="宋体" w:eastAsia="宋体" w:cs="宋体"/>
          <w:color w:val="000000"/>
          <w:kern w:val="0"/>
          <w:sz w:val="24"/>
          <w:u w:val="none"/>
          <w:lang w:bidi="ar"/>
        </w:rPr>
      </w:pPr>
      <w:r>
        <w:rPr>
          <w:rFonts w:hint="eastAsia" w:ascii="宋体" w:hAnsi="宋体" w:eastAsia="宋体" w:cs="宋体"/>
          <w:color w:val="000000"/>
          <w:kern w:val="0"/>
          <w:sz w:val="24"/>
          <w:u w:val="none"/>
          <w:lang w:bidi="ar"/>
        </w:rPr>
        <w:t>说明：</w:t>
      </w:r>
    </w:p>
    <w:p>
      <w:pPr>
        <w:keepNext w:val="0"/>
        <w:keepLines w:val="0"/>
        <w:pageBreakBefore w:val="0"/>
        <w:widowControl w:val="0"/>
        <w:kinsoku/>
        <w:wordWrap/>
        <w:overflowPunct/>
        <w:topLinePunct w:val="0"/>
        <w:autoSpaceDE/>
        <w:autoSpaceDN/>
        <w:bidi w:val="0"/>
        <w:adjustRightInd/>
        <w:snapToGrid/>
        <w:spacing w:line="500" w:lineRule="exact"/>
        <w:textAlignment w:val="auto"/>
        <w:outlineLvl w:val="1"/>
        <w:rPr>
          <w:rFonts w:hint="eastAsia" w:ascii="宋体" w:hAnsi="宋体" w:eastAsia="宋体" w:cs="宋体"/>
          <w:color w:val="000000"/>
          <w:kern w:val="0"/>
          <w:sz w:val="24"/>
          <w:u w:val="none"/>
          <w:lang w:bidi="ar"/>
        </w:rPr>
      </w:pPr>
      <w:bookmarkStart w:id="58" w:name="_Toc14978"/>
      <w:bookmarkStart w:id="59" w:name="_Toc13101"/>
      <w:bookmarkStart w:id="60" w:name="_Toc12342"/>
      <w:r>
        <w:rPr>
          <w:rFonts w:hint="eastAsia" w:ascii="宋体" w:hAnsi="宋体" w:eastAsia="宋体" w:cs="宋体"/>
          <w:color w:val="000000"/>
          <w:kern w:val="0"/>
          <w:sz w:val="24"/>
          <w:u w:val="none"/>
          <w:lang w:bidi="ar"/>
        </w:rPr>
        <w:t>1、复印件并加盖本单位公章</w:t>
      </w:r>
      <w:bookmarkEnd w:id="58"/>
      <w:bookmarkEnd w:id="59"/>
      <w:bookmarkEnd w:id="60"/>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宋体" w:hAnsi="宋体" w:eastAsia="宋体" w:cs="宋体"/>
          <w:color w:val="000000"/>
          <w:kern w:val="0"/>
          <w:sz w:val="24"/>
          <w:u w:val="none"/>
          <w:lang w:bidi="ar"/>
        </w:rPr>
      </w:pPr>
      <w:r>
        <w:rPr>
          <w:rFonts w:hint="eastAsia" w:ascii="宋体" w:hAnsi="宋体" w:eastAsia="宋体" w:cs="宋体"/>
          <w:color w:val="000000"/>
          <w:kern w:val="0"/>
          <w:sz w:val="24"/>
          <w:u w:val="none"/>
          <w:lang w:bidi="ar"/>
        </w:rPr>
        <w:t>2、若提供的是复印件，采购人、采购代理机构保留审核原件的权利。</w:t>
      </w:r>
    </w:p>
    <w:p>
      <w:pPr>
        <w:keepNext w:val="0"/>
        <w:keepLines w:val="0"/>
        <w:pageBreakBefore w:val="0"/>
        <w:widowControl w:val="0"/>
        <w:kinsoku/>
        <w:wordWrap/>
        <w:overflowPunct/>
        <w:topLinePunct w:val="0"/>
        <w:autoSpaceDE/>
        <w:autoSpaceDN/>
        <w:bidi w:val="0"/>
        <w:adjustRightInd/>
        <w:snapToGrid/>
        <w:spacing w:line="500" w:lineRule="exact"/>
        <w:textAlignment w:val="auto"/>
        <w:outlineLvl w:val="1"/>
        <w:rPr>
          <w:rFonts w:hint="eastAsia" w:ascii="宋体" w:hAnsi="宋体" w:eastAsia="宋体" w:cs="宋体"/>
          <w:color w:val="000000"/>
          <w:kern w:val="0"/>
          <w:sz w:val="24"/>
          <w:u w:val="none"/>
          <w:lang w:bidi="ar"/>
        </w:rPr>
      </w:pPr>
      <w:bookmarkStart w:id="61" w:name="_Toc1407"/>
      <w:bookmarkStart w:id="62" w:name="_Toc8733"/>
      <w:bookmarkStart w:id="63" w:name="_Toc14358"/>
      <w:r>
        <w:rPr>
          <w:rFonts w:hint="eastAsia" w:ascii="宋体" w:hAnsi="宋体" w:eastAsia="宋体" w:cs="宋体"/>
          <w:color w:val="000000"/>
          <w:kern w:val="0"/>
          <w:sz w:val="24"/>
          <w:u w:val="none"/>
          <w:lang w:bidi="ar"/>
        </w:rPr>
        <w:t>3、如果是联合体</w:t>
      </w:r>
      <w:r>
        <w:rPr>
          <w:rFonts w:hint="eastAsia" w:ascii="宋体" w:hAnsi="宋体" w:eastAsia="宋体" w:cs="宋体"/>
          <w:color w:val="000000"/>
          <w:kern w:val="0"/>
          <w:sz w:val="24"/>
          <w:u w:val="none"/>
          <w:lang w:val="en-US" w:eastAsia="zh-CN" w:bidi="ar"/>
        </w:rPr>
        <w:t>响应</w:t>
      </w:r>
      <w:r>
        <w:rPr>
          <w:rFonts w:hint="eastAsia" w:ascii="宋体" w:hAnsi="宋体" w:eastAsia="宋体" w:cs="宋体"/>
          <w:color w:val="000000"/>
          <w:kern w:val="0"/>
          <w:sz w:val="24"/>
          <w:u w:val="none"/>
          <w:lang w:bidi="ar"/>
        </w:rPr>
        <w:t>，联合体各方均需提供上述证明。</w:t>
      </w:r>
      <w:bookmarkEnd w:id="61"/>
      <w:bookmarkEnd w:id="62"/>
      <w:bookmarkEnd w:id="63"/>
    </w:p>
    <w:p>
      <w:pPr>
        <w:rPr>
          <w:rFonts w:hint="eastAsia" w:ascii="宋体" w:hAnsi="宋体" w:eastAsia="宋体" w:cs="宋体"/>
          <w:color w:val="000000"/>
          <w:kern w:val="0"/>
          <w:sz w:val="24"/>
          <w:u w:val="none"/>
          <w:lang w:bidi="ar"/>
        </w:rPr>
      </w:pPr>
    </w:p>
    <w:p>
      <w:pPr>
        <w:rPr>
          <w:rFonts w:hint="eastAsia" w:ascii="宋体" w:hAnsi="宋体" w:eastAsia="宋体" w:cs="宋体"/>
          <w:color w:val="000000"/>
          <w:kern w:val="0"/>
          <w:sz w:val="24"/>
          <w:u w:val="none"/>
          <w:lang w:bidi="ar"/>
        </w:rPr>
      </w:pPr>
      <w:r>
        <w:rPr>
          <w:rFonts w:hint="eastAsia" w:ascii="宋体" w:hAnsi="宋体" w:eastAsia="宋体" w:cs="宋体"/>
          <w:color w:val="000000"/>
          <w:kern w:val="0"/>
          <w:sz w:val="24"/>
          <w:u w:val="none"/>
          <w:lang w:bidi="ar"/>
        </w:rPr>
        <w:br w:type="page"/>
      </w:r>
    </w:p>
    <w:p>
      <w:pPr>
        <w:rPr>
          <w:rFonts w:hint="eastAsia" w:ascii="宋体" w:hAnsi="宋体" w:eastAsia="宋体" w:cs="宋体"/>
          <w:color w:val="000000"/>
          <w:kern w:val="0"/>
          <w:sz w:val="24"/>
          <w:u w:val="none"/>
          <w:lang w:bidi="ar"/>
        </w:rPr>
      </w:pPr>
      <w:r>
        <w:rPr>
          <w:rFonts w:hint="eastAsia" w:ascii="宋体" w:hAnsi="宋体" w:eastAsia="宋体" w:cs="宋体"/>
          <w:color w:val="000000"/>
          <w:kern w:val="0"/>
          <w:sz w:val="24"/>
          <w:u w:val="none"/>
          <w:lang w:bidi="ar"/>
        </w:rPr>
        <w:t xml:space="preserve">附件 </w:t>
      </w:r>
      <w:r>
        <w:rPr>
          <w:rFonts w:hint="eastAsia" w:ascii="宋体" w:hAnsi="宋体" w:eastAsia="宋体" w:cs="宋体"/>
          <w:color w:val="000000"/>
          <w:kern w:val="0"/>
          <w:sz w:val="24"/>
          <w:u w:val="none"/>
          <w:lang w:val="en-US" w:eastAsia="zh-CN" w:bidi="ar"/>
        </w:rPr>
        <w:t>1</w:t>
      </w:r>
      <w:r>
        <w:rPr>
          <w:rFonts w:hint="eastAsia" w:ascii="宋体" w:hAnsi="宋体" w:eastAsia="宋体" w:cs="宋体"/>
          <w:color w:val="000000"/>
          <w:kern w:val="0"/>
          <w:sz w:val="24"/>
          <w:u w:val="none"/>
          <w:lang w:bidi="ar"/>
        </w:rPr>
        <w:t>-</w:t>
      </w:r>
      <w:r>
        <w:rPr>
          <w:rFonts w:hint="eastAsia" w:ascii="宋体" w:hAnsi="宋体" w:eastAsia="宋体" w:cs="宋体"/>
          <w:color w:val="000000"/>
          <w:kern w:val="0"/>
          <w:sz w:val="24"/>
          <w:u w:val="none"/>
          <w:lang w:val="en-US" w:eastAsia="zh-CN" w:bidi="ar"/>
        </w:rPr>
        <w:t>5</w:t>
      </w:r>
      <w:r>
        <w:rPr>
          <w:rFonts w:hint="eastAsia" w:ascii="宋体" w:hAnsi="宋体" w:eastAsia="宋体" w:cs="宋体"/>
          <w:color w:val="000000"/>
          <w:kern w:val="0"/>
          <w:sz w:val="24"/>
          <w:u w:val="none"/>
          <w:lang w:bidi="ar"/>
        </w:rPr>
        <w:t xml:space="preserve"> </w:t>
      </w:r>
      <w:r>
        <w:rPr>
          <w:rFonts w:hint="eastAsia" w:ascii="宋体" w:hAnsi="宋体" w:eastAsia="宋体" w:cs="宋体"/>
          <w:color w:val="000000"/>
          <w:kern w:val="0"/>
          <w:sz w:val="24"/>
          <w:u w:val="none"/>
          <w:lang w:eastAsia="zh-CN" w:bidi="ar"/>
        </w:rPr>
        <w:t>供应商</w:t>
      </w:r>
      <w:r>
        <w:rPr>
          <w:rFonts w:hint="eastAsia" w:ascii="宋体" w:hAnsi="宋体" w:eastAsia="宋体" w:cs="宋体"/>
          <w:color w:val="000000"/>
          <w:kern w:val="0"/>
          <w:sz w:val="24"/>
          <w:u w:val="none"/>
          <w:lang w:bidi="ar"/>
        </w:rPr>
        <w:t>资格声明书</w:t>
      </w:r>
    </w:p>
    <w:p>
      <w:pPr>
        <w:rPr>
          <w:rFonts w:hint="eastAsia" w:ascii="宋体" w:hAnsi="宋体" w:eastAsia="宋体" w:cs="宋体"/>
          <w:color w:val="000000"/>
          <w:kern w:val="0"/>
          <w:sz w:val="24"/>
          <w:u w:val="none"/>
          <w:lang w:bidi="ar"/>
        </w:rPr>
      </w:pPr>
    </w:p>
    <w:p>
      <w:pPr>
        <w:keepNext w:val="0"/>
        <w:keepLines w:val="0"/>
        <w:widowControl/>
        <w:suppressLineNumbers w:val="0"/>
        <w:jc w:val="center"/>
        <w:rPr>
          <w:rFonts w:hint="eastAsia" w:ascii="宋体" w:hAnsi="宋体" w:eastAsia="宋体" w:cs="宋体"/>
          <w:b w:val="0"/>
          <w:bCs w:val="0"/>
          <w:sz w:val="32"/>
          <w:szCs w:val="32"/>
        </w:rPr>
      </w:pPr>
      <w:r>
        <w:rPr>
          <w:rFonts w:hint="eastAsia" w:ascii="宋体" w:hAnsi="宋体" w:eastAsia="宋体" w:cs="宋体"/>
          <w:b w:val="0"/>
          <w:bCs w:val="0"/>
          <w:color w:val="000000"/>
          <w:kern w:val="0"/>
          <w:sz w:val="32"/>
          <w:szCs w:val="32"/>
          <w:lang w:val="en-US" w:eastAsia="zh-CN" w:bidi="ar"/>
        </w:rPr>
        <w:t>供应商资格声明书</w:t>
      </w:r>
    </w:p>
    <w:p>
      <w:pPr>
        <w:keepNext w:val="0"/>
        <w:keepLines w:val="0"/>
        <w:widowControl/>
        <w:suppressLineNumbers w:val="0"/>
        <w:jc w:val="left"/>
        <w:rPr>
          <w:rFonts w:hint="eastAsia" w:ascii="宋体" w:hAnsi="宋体" w:eastAsia="宋体" w:cs="宋体"/>
          <w:color w:val="000000"/>
          <w:kern w:val="0"/>
          <w:sz w:val="24"/>
          <w:szCs w:val="24"/>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宋体" w:hAnsi="宋体" w:eastAsia="宋体" w:cs="宋体"/>
        </w:rPr>
      </w:pPr>
      <w:r>
        <w:rPr>
          <w:rFonts w:hint="eastAsia" w:ascii="宋体" w:hAnsi="宋体" w:eastAsia="宋体" w:cs="宋体"/>
          <w:color w:val="000000"/>
          <w:kern w:val="0"/>
          <w:sz w:val="24"/>
          <w:szCs w:val="24"/>
          <w:lang w:val="en-US" w:eastAsia="zh-CN" w:bidi="ar"/>
        </w:rPr>
        <w:t>致：</w:t>
      </w:r>
      <w:r>
        <w:rPr>
          <w:rFonts w:hint="eastAsia" w:ascii="宋体" w:hAnsi="宋体" w:eastAsia="宋体" w:cs="宋体"/>
          <w:color w:val="000000"/>
          <w:kern w:val="0"/>
          <w:sz w:val="24"/>
          <w:szCs w:val="24"/>
          <w:u w:val="single"/>
          <w:lang w:val="en-US" w:eastAsia="zh-CN" w:bidi="ar"/>
        </w:rPr>
        <w:t xml:space="preserve">采购人或采购代理机构 </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宋体" w:hAnsi="宋体" w:eastAsia="宋体" w:cs="宋体"/>
        </w:rPr>
      </w:pPr>
      <w:r>
        <w:rPr>
          <w:rFonts w:hint="eastAsia" w:ascii="宋体" w:hAnsi="宋体" w:eastAsia="宋体" w:cs="宋体"/>
          <w:color w:val="000000"/>
          <w:kern w:val="0"/>
          <w:sz w:val="24"/>
          <w:szCs w:val="24"/>
          <w:lang w:val="en-US" w:eastAsia="zh-CN" w:bidi="ar"/>
        </w:rPr>
        <w:t xml:space="preserve">在参与本次项目采购活动中，我单位承诺： </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宋体" w:hAnsi="宋体" w:eastAsia="宋体" w:cs="宋体"/>
        </w:rPr>
      </w:pPr>
      <w:r>
        <w:rPr>
          <w:rFonts w:hint="eastAsia" w:ascii="宋体" w:hAnsi="宋体" w:eastAsia="宋体" w:cs="宋体"/>
          <w:color w:val="000000"/>
          <w:kern w:val="0"/>
          <w:sz w:val="24"/>
          <w:szCs w:val="24"/>
          <w:lang w:val="en-US" w:eastAsia="zh-CN" w:bidi="ar"/>
        </w:rPr>
        <w:t xml:space="preserve">（一）具有良好的商业信誉和健全的财务会计制度； </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宋体" w:hAnsi="宋体" w:eastAsia="宋体" w:cs="宋体"/>
        </w:rPr>
      </w:pPr>
      <w:r>
        <w:rPr>
          <w:rFonts w:hint="eastAsia" w:ascii="宋体" w:hAnsi="宋体" w:eastAsia="宋体" w:cs="宋体"/>
          <w:color w:val="000000"/>
          <w:kern w:val="0"/>
          <w:sz w:val="24"/>
          <w:szCs w:val="24"/>
          <w:lang w:val="en-US" w:eastAsia="zh-CN" w:bidi="ar"/>
        </w:rPr>
        <w:t xml:space="preserve">（二）具有履行合同所必需的设备和专业技术能力； </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宋体" w:hAnsi="宋体" w:eastAsia="宋体" w:cs="宋体"/>
        </w:rPr>
      </w:pPr>
      <w:r>
        <w:rPr>
          <w:rFonts w:hint="eastAsia" w:ascii="宋体" w:hAnsi="宋体" w:eastAsia="宋体" w:cs="宋体"/>
          <w:color w:val="000000"/>
          <w:kern w:val="0"/>
          <w:sz w:val="24"/>
          <w:szCs w:val="24"/>
          <w:lang w:val="en-US" w:eastAsia="zh-CN" w:bidi="ar"/>
        </w:rPr>
        <w:t xml:space="preserve">（三）有依法缴纳税收和社会保障资金的良好记录； </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宋体" w:hAnsi="宋体" w:eastAsia="宋体" w:cs="宋体"/>
        </w:rPr>
      </w:pPr>
      <w:r>
        <w:rPr>
          <w:rFonts w:hint="eastAsia" w:ascii="宋体" w:hAnsi="宋体" w:eastAsia="宋体" w:cs="宋体"/>
          <w:color w:val="000000"/>
          <w:kern w:val="0"/>
          <w:sz w:val="24"/>
          <w:szCs w:val="24"/>
          <w:lang w:val="en-US" w:eastAsia="zh-CN" w:bidi="ar"/>
        </w:rPr>
        <w:t xml:space="preserve">（四）参加政府采购活动前三年内，在经营活动中没有重大违法记录（重大违法记录指因违法经营受到刑事处罚或者责令停产停业、吊销许可证或者执照、较大数额罚款等行政处罚，不包括因违法经营被禁止在一定期限内参加政府采购活动，但期限已经届满的情形）； </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宋体" w:hAnsi="宋体" w:eastAsia="宋体" w:cs="宋体"/>
        </w:rPr>
      </w:pPr>
      <w:r>
        <w:rPr>
          <w:rFonts w:hint="eastAsia" w:ascii="宋体" w:hAnsi="宋体" w:eastAsia="宋体" w:cs="宋体"/>
          <w:color w:val="000000"/>
          <w:kern w:val="0"/>
          <w:sz w:val="24"/>
          <w:szCs w:val="24"/>
          <w:lang w:val="en-US" w:eastAsia="zh-CN" w:bidi="ar"/>
        </w:rPr>
        <w:t xml:space="preserve">（五）我单位不属于政府采购法律、行政法规规定的公益一类事业单位、或使用事业编制且由财政拨款保障的群团组织（仅适用于政府购买服务项目）； </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宋体" w:hAnsi="宋体" w:eastAsia="宋体" w:cs="宋体"/>
        </w:rPr>
      </w:pPr>
      <w:r>
        <w:rPr>
          <w:rFonts w:hint="eastAsia" w:ascii="宋体" w:hAnsi="宋体" w:eastAsia="宋体" w:cs="宋体"/>
          <w:color w:val="000000"/>
          <w:kern w:val="0"/>
          <w:sz w:val="24"/>
          <w:szCs w:val="24"/>
          <w:lang w:val="en-US" w:eastAsia="zh-CN" w:bidi="ar"/>
        </w:rPr>
        <w:t xml:space="preserve">（六）我单位不存在为采购项目提供整体设计、规范编制或者项目管理、监理、检测等服务后，再参加该采购项目的其他采购活动的情形（单一来源采购项目除外）； </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宋体" w:hAnsi="宋体" w:eastAsia="宋体" w:cs="宋体"/>
        </w:rPr>
      </w:pPr>
      <w:r>
        <w:rPr>
          <w:rFonts w:hint="eastAsia" w:ascii="宋体" w:hAnsi="宋体" w:eastAsia="宋体" w:cs="宋体"/>
          <w:color w:val="000000"/>
          <w:kern w:val="0"/>
          <w:sz w:val="24"/>
          <w:szCs w:val="24"/>
          <w:lang w:val="en-US" w:eastAsia="zh-CN" w:bidi="ar"/>
        </w:rPr>
        <w:t xml:space="preserve">（七）与我单位存在“单位负责人为同一人或者存在直接控股、管理关系”的其他法人单位信息如下（如有，不论其是否参加同一合同项下的政府采购活动均须填写）： </w:t>
      </w:r>
    </w:p>
    <w:tbl>
      <w:tblPr>
        <w:tblStyle w:val="2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15"/>
        <w:gridCol w:w="3798"/>
        <w:gridCol w:w="340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1315" w:type="dxa"/>
            <w:vAlign w:val="center"/>
          </w:tcPr>
          <w:p>
            <w:pPr>
              <w:keepNext w:val="0"/>
              <w:keepLines w:val="0"/>
              <w:widowControl/>
              <w:suppressLineNumbers w:val="0"/>
              <w:jc w:val="center"/>
              <w:rPr>
                <w:rFonts w:hint="eastAsia" w:ascii="宋体" w:hAnsi="宋体" w:eastAsia="宋体" w:cs="宋体"/>
                <w:color w:val="000000"/>
                <w:kern w:val="0"/>
                <w:sz w:val="24"/>
                <w:szCs w:val="24"/>
                <w:vertAlign w:val="baseline"/>
                <w:lang w:val="en-US" w:eastAsia="zh-CN" w:bidi="ar"/>
              </w:rPr>
            </w:pPr>
            <w:r>
              <w:rPr>
                <w:rFonts w:hint="eastAsia" w:ascii="宋体" w:hAnsi="宋体" w:eastAsia="宋体" w:cs="宋体"/>
                <w:color w:val="000000"/>
                <w:kern w:val="0"/>
                <w:sz w:val="24"/>
                <w:szCs w:val="24"/>
                <w:vertAlign w:val="baseline"/>
                <w:lang w:val="en-US" w:eastAsia="zh-CN" w:bidi="ar"/>
              </w:rPr>
              <w:t>序号</w:t>
            </w:r>
          </w:p>
        </w:tc>
        <w:tc>
          <w:tcPr>
            <w:tcW w:w="3798" w:type="dxa"/>
            <w:vAlign w:val="center"/>
          </w:tcPr>
          <w:p>
            <w:pPr>
              <w:keepNext w:val="0"/>
              <w:keepLines w:val="0"/>
              <w:widowControl/>
              <w:suppressLineNumbers w:val="0"/>
              <w:jc w:val="center"/>
              <w:rPr>
                <w:rFonts w:hint="eastAsia" w:ascii="宋体" w:hAnsi="宋体" w:eastAsia="宋体" w:cs="宋体"/>
                <w:color w:val="000000"/>
                <w:kern w:val="0"/>
                <w:sz w:val="24"/>
                <w:szCs w:val="24"/>
                <w:vertAlign w:val="baseline"/>
                <w:lang w:val="en-US" w:eastAsia="zh-CN" w:bidi="ar"/>
              </w:rPr>
            </w:pPr>
            <w:r>
              <w:rPr>
                <w:rFonts w:hint="eastAsia" w:ascii="宋体" w:hAnsi="宋体" w:eastAsia="宋体" w:cs="宋体"/>
                <w:color w:val="000000"/>
                <w:kern w:val="0"/>
                <w:sz w:val="24"/>
                <w:szCs w:val="24"/>
                <w:vertAlign w:val="baseline"/>
                <w:lang w:val="en-US" w:eastAsia="zh-CN" w:bidi="ar"/>
              </w:rPr>
              <w:t>单位名称</w:t>
            </w:r>
          </w:p>
        </w:tc>
        <w:tc>
          <w:tcPr>
            <w:tcW w:w="3406" w:type="dxa"/>
            <w:vAlign w:val="center"/>
          </w:tcPr>
          <w:p>
            <w:pPr>
              <w:keepNext w:val="0"/>
              <w:keepLines w:val="0"/>
              <w:widowControl/>
              <w:suppressLineNumbers w:val="0"/>
              <w:jc w:val="center"/>
              <w:rPr>
                <w:rFonts w:hint="eastAsia" w:ascii="宋体" w:hAnsi="宋体" w:eastAsia="宋体" w:cs="宋体"/>
                <w:color w:val="000000"/>
                <w:kern w:val="0"/>
                <w:sz w:val="24"/>
                <w:szCs w:val="24"/>
                <w:vertAlign w:val="baseline"/>
                <w:lang w:val="en-US" w:eastAsia="zh-CN" w:bidi="ar"/>
              </w:rPr>
            </w:pPr>
            <w:r>
              <w:rPr>
                <w:rFonts w:hint="eastAsia" w:ascii="宋体" w:hAnsi="宋体" w:eastAsia="宋体" w:cs="宋体"/>
                <w:color w:val="000000"/>
                <w:kern w:val="0"/>
                <w:sz w:val="24"/>
                <w:szCs w:val="24"/>
                <w:vertAlign w:val="baseline"/>
                <w:lang w:val="en-US" w:eastAsia="zh-CN" w:bidi="ar"/>
              </w:rPr>
              <w:t>相互关系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1315" w:type="dxa"/>
            <w:vAlign w:val="center"/>
          </w:tcPr>
          <w:p>
            <w:pPr>
              <w:keepNext w:val="0"/>
              <w:keepLines w:val="0"/>
              <w:widowControl/>
              <w:suppressLineNumbers w:val="0"/>
              <w:jc w:val="center"/>
              <w:rPr>
                <w:rFonts w:hint="eastAsia" w:ascii="宋体" w:hAnsi="宋体" w:eastAsia="宋体" w:cs="宋体"/>
                <w:color w:val="000000"/>
                <w:kern w:val="0"/>
                <w:sz w:val="24"/>
                <w:szCs w:val="24"/>
                <w:vertAlign w:val="baseline"/>
                <w:lang w:val="en-US" w:eastAsia="zh-CN" w:bidi="ar"/>
              </w:rPr>
            </w:pPr>
            <w:r>
              <w:rPr>
                <w:rFonts w:hint="eastAsia" w:ascii="宋体" w:hAnsi="宋体" w:eastAsia="宋体" w:cs="宋体"/>
                <w:color w:val="000000"/>
                <w:kern w:val="0"/>
                <w:sz w:val="24"/>
                <w:szCs w:val="24"/>
                <w:vertAlign w:val="baseline"/>
                <w:lang w:val="en-US" w:eastAsia="zh-CN" w:bidi="ar"/>
              </w:rPr>
              <w:t>1</w:t>
            </w:r>
          </w:p>
        </w:tc>
        <w:tc>
          <w:tcPr>
            <w:tcW w:w="3798" w:type="dxa"/>
          </w:tcPr>
          <w:p>
            <w:pPr>
              <w:keepNext w:val="0"/>
              <w:keepLines w:val="0"/>
              <w:widowControl/>
              <w:suppressLineNumbers w:val="0"/>
              <w:jc w:val="left"/>
              <w:rPr>
                <w:rFonts w:hint="eastAsia" w:ascii="宋体" w:hAnsi="宋体" w:eastAsia="宋体" w:cs="宋体"/>
                <w:color w:val="000000"/>
                <w:kern w:val="0"/>
                <w:sz w:val="24"/>
                <w:szCs w:val="24"/>
                <w:vertAlign w:val="baseline"/>
                <w:lang w:val="en-US" w:eastAsia="zh-CN" w:bidi="ar"/>
              </w:rPr>
            </w:pPr>
          </w:p>
        </w:tc>
        <w:tc>
          <w:tcPr>
            <w:tcW w:w="3406" w:type="dxa"/>
          </w:tcPr>
          <w:p>
            <w:pPr>
              <w:keepNext w:val="0"/>
              <w:keepLines w:val="0"/>
              <w:widowControl/>
              <w:suppressLineNumbers w:val="0"/>
              <w:jc w:val="left"/>
              <w:rPr>
                <w:rFonts w:hint="eastAsia" w:ascii="宋体" w:hAnsi="宋体" w:eastAsia="宋体" w:cs="宋体"/>
                <w:color w:val="000000"/>
                <w:kern w:val="0"/>
                <w:sz w:val="24"/>
                <w:szCs w:val="24"/>
                <w:vertAlign w:val="baseli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1315" w:type="dxa"/>
            <w:vAlign w:val="center"/>
          </w:tcPr>
          <w:p>
            <w:pPr>
              <w:keepNext w:val="0"/>
              <w:keepLines w:val="0"/>
              <w:widowControl/>
              <w:suppressLineNumbers w:val="0"/>
              <w:jc w:val="center"/>
              <w:rPr>
                <w:rFonts w:hint="eastAsia" w:ascii="宋体" w:hAnsi="宋体" w:eastAsia="宋体" w:cs="宋体"/>
                <w:color w:val="000000"/>
                <w:kern w:val="0"/>
                <w:sz w:val="24"/>
                <w:szCs w:val="24"/>
                <w:vertAlign w:val="baseline"/>
                <w:lang w:val="en-US" w:eastAsia="zh-CN" w:bidi="ar"/>
              </w:rPr>
            </w:pPr>
            <w:r>
              <w:rPr>
                <w:rFonts w:hint="eastAsia" w:ascii="宋体" w:hAnsi="宋体" w:eastAsia="宋体" w:cs="宋体"/>
                <w:color w:val="000000"/>
                <w:kern w:val="0"/>
                <w:sz w:val="24"/>
                <w:szCs w:val="24"/>
                <w:vertAlign w:val="baseline"/>
                <w:lang w:val="en-US" w:eastAsia="zh-CN" w:bidi="ar"/>
              </w:rPr>
              <w:t>2</w:t>
            </w:r>
          </w:p>
        </w:tc>
        <w:tc>
          <w:tcPr>
            <w:tcW w:w="3798" w:type="dxa"/>
          </w:tcPr>
          <w:p>
            <w:pPr>
              <w:keepNext w:val="0"/>
              <w:keepLines w:val="0"/>
              <w:widowControl/>
              <w:suppressLineNumbers w:val="0"/>
              <w:jc w:val="left"/>
              <w:rPr>
                <w:rFonts w:hint="eastAsia" w:ascii="宋体" w:hAnsi="宋体" w:eastAsia="宋体" w:cs="宋体"/>
                <w:color w:val="000000"/>
                <w:kern w:val="0"/>
                <w:sz w:val="24"/>
                <w:szCs w:val="24"/>
                <w:vertAlign w:val="baseline"/>
                <w:lang w:val="en-US" w:eastAsia="zh-CN" w:bidi="ar"/>
              </w:rPr>
            </w:pPr>
          </w:p>
        </w:tc>
        <w:tc>
          <w:tcPr>
            <w:tcW w:w="3406" w:type="dxa"/>
          </w:tcPr>
          <w:p>
            <w:pPr>
              <w:keepNext w:val="0"/>
              <w:keepLines w:val="0"/>
              <w:widowControl/>
              <w:suppressLineNumbers w:val="0"/>
              <w:jc w:val="left"/>
              <w:rPr>
                <w:rFonts w:hint="eastAsia" w:ascii="宋体" w:hAnsi="宋体" w:eastAsia="宋体" w:cs="宋体"/>
                <w:color w:val="000000"/>
                <w:kern w:val="0"/>
                <w:sz w:val="24"/>
                <w:szCs w:val="24"/>
                <w:vertAlign w:val="baseli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trPr>
        <w:tc>
          <w:tcPr>
            <w:tcW w:w="1315" w:type="dxa"/>
            <w:vAlign w:val="center"/>
          </w:tcPr>
          <w:p>
            <w:pPr>
              <w:keepNext w:val="0"/>
              <w:keepLines w:val="0"/>
              <w:widowControl/>
              <w:suppressLineNumbers w:val="0"/>
              <w:jc w:val="center"/>
              <w:rPr>
                <w:rFonts w:hint="eastAsia" w:ascii="宋体" w:hAnsi="宋体" w:eastAsia="宋体" w:cs="宋体"/>
                <w:color w:val="000000"/>
                <w:kern w:val="0"/>
                <w:sz w:val="24"/>
                <w:szCs w:val="24"/>
                <w:vertAlign w:val="baseline"/>
                <w:lang w:val="en-US" w:eastAsia="zh-CN" w:bidi="ar"/>
              </w:rPr>
            </w:pPr>
            <w:r>
              <w:rPr>
                <w:rFonts w:hint="eastAsia" w:ascii="宋体" w:hAnsi="宋体" w:eastAsia="宋体" w:cs="宋体"/>
                <w:color w:val="000000"/>
                <w:kern w:val="0"/>
                <w:sz w:val="24"/>
                <w:szCs w:val="24"/>
                <w:vertAlign w:val="baseline"/>
                <w:lang w:val="en-US" w:eastAsia="zh-CN" w:bidi="ar"/>
              </w:rPr>
              <w:t>...</w:t>
            </w:r>
          </w:p>
        </w:tc>
        <w:tc>
          <w:tcPr>
            <w:tcW w:w="3798" w:type="dxa"/>
          </w:tcPr>
          <w:p>
            <w:pPr>
              <w:keepNext w:val="0"/>
              <w:keepLines w:val="0"/>
              <w:widowControl/>
              <w:suppressLineNumbers w:val="0"/>
              <w:jc w:val="left"/>
              <w:rPr>
                <w:rFonts w:hint="eastAsia" w:ascii="宋体" w:hAnsi="宋体" w:eastAsia="宋体" w:cs="宋体"/>
                <w:color w:val="000000"/>
                <w:kern w:val="0"/>
                <w:sz w:val="24"/>
                <w:szCs w:val="24"/>
                <w:vertAlign w:val="baseline"/>
                <w:lang w:val="en-US" w:eastAsia="zh-CN" w:bidi="ar"/>
              </w:rPr>
            </w:pPr>
          </w:p>
        </w:tc>
        <w:tc>
          <w:tcPr>
            <w:tcW w:w="3406" w:type="dxa"/>
          </w:tcPr>
          <w:p>
            <w:pPr>
              <w:keepNext w:val="0"/>
              <w:keepLines w:val="0"/>
              <w:widowControl/>
              <w:suppressLineNumbers w:val="0"/>
              <w:jc w:val="left"/>
              <w:rPr>
                <w:rFonts w:hint="eastAsia" w:ascii="宋体" w:hAnsi="宋体" w:eastAsia="宋体" w:cs="宋体"/>
                <w:color w:val="000000"/>
                <w:kern w:val="0"/>
                <w:sz w:val="24"/>
                <w:szCs w:val="24"/>
                <w:vertAlign w:val="baseline"/>
                <w:lang w:val="en-US" w:eastAsia="zh-CN" w:bidi="ar"/>
              </w:rPr>
            </w:pPr>
          </w:p>
        </w:tc>
      </w:tr>
    </w:tbl>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宋体" w:hAnsi="宋体" w:eastAsia="宋体" w:cs="宋体"/>
        </w:rPr>
      </w:pPr>
      <w:r>
        <w:rPr>
          <w:rFonts w:hint="eastAsia" w:ascii="宋体" w:hAnsi="宋体" w:eastAsia="宋体" w:cs="宋体"/>
          <w:color w:val="000000"/>
          <w:kern w:val="0"/>
          <w:sz w:val="24"/>
          <w:szCs w:val="24"/>
          <w:lang w:val="en-US" w:eastAsia="zh-CN" w:bidi="ar"/>
        </w:rPr>
        <w:t xml:space="preserve">上述声明真实有效，否则我方负全部责任。 </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宋体" w:hAnsi="宋体" w:eastAsia="宋体" w:cs="宋体"/>
          <w:color w:val="000000"/>
          <w:kern w:val="0"/>
          <w:sz w:val="24"/>
          <w:szCs w:val="24"/>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宋体" w:hAnsi="宋体" w:eastAsia="宋体" w:cs="宋体"/>
          <w:color w:val="000000"/>
          <w:kern w:val="0"/>
          <w:sz w:val="24"/>
          <w:szCs w:val="24"/>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宋体" w:hAnsi="宋体" w:eastAsia="宋体" w:cs="宋体"/>
        </w:rPr>
      </w:pPr>
      <w:r>
        <w:rPr>
          <w:rFonts w:hint="eastAsia" w:ascii="宋体" w:hAnsi="宋体" w:eastAsia="宋体" w:cs="宋体"/>
          <w:color w:val="000000"/>
          <w:kern w:val="0"/>
          <w:sz w:val="24"/>
          <w:szCs w:val="24"/>
          <w:lang w:val="en-US" w:eastAsia="zh-CN" w:bidi="ar"/>
        </w:rPr>
        <w:t xml:space="preserve">供应商名称：  </w:t>
      </w:r>
      <w:r>
        <w:rPr>
          <w:rFonts w:hint="eastAsia" w:ascii="宋体" w:hAnsi="宋体" w:eastAsia="宋体" w:cs="宋体"/>
          <w:i w:val="0"/>
          <w:iCs w:val="0"/>
          <w:color w:val="000000"/>
          <w:kern w:val="0"/>
          <w:sz w:val="24"/>
          <w:szCs w:val="24"/>
          <w:u w:val="single"/>
          <w:lang w:val="en-US" w:eastAsia="zh-CN" w:bidi="ar"/>
        </w:rPr>
        <w:t xml:space="preserve">                       </w:t>
      </w:r>
      <w:r>
        <w:rPr>
          <w:rFonts w:hint="eastAsia" w:ascii="宋体" w:hAnsi="宋体" w:eastAsia="宋体" w:cs="宋体"/>
          <w:color w:val="000000"/>
          <w:kern w:val="0"/>
          <w:sz w:val="24"/>
          <w:szCs w:val="24"/>
          <w:u w:val="single"/>
          <w:lang w:val="en-US" w:eastAsia="zh-CN" w:bidi="ar"/>
        </w:rPr>
        <w:t>（加盖公章）</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法定代表人或其授权代理人：</w:t>
      </w:r>
      <w:r>
        <w:rPr>
          <w:rFonts w:hint="eastAsia" w:ascii="宋体" w:hAnsi="宋体" w:eastAsia="宋体" w:cs="宋体"/>
          <w:color w:val="000000"/>
          <w:kern w:val="0"/>
          <w:sz w:val="24"/>
          <w:szCs w:val="24"/>
          <w:u w:val="single"/>
          <w:lang w:val="en-US" w:eastAsia="zh-CN" w:bidi="ar"/>
        </w:rPr>
        <w:t xml:space="preserve">      </w:t>
      </w:r>
      <w:r>
        <w:rPr>
          <w:rFonts w:hint="eastAsia" w:ascii="宋体" w:hAnsi="宋体" w:eastAsia="宋体" w:cs="宋体"/>
          <w:color w:val="000000"/>
          <w:kern w:val="0"/>
          <w:sz w:val="24"/>
          <w:szCs w:val="24"/>
          <w:u w:val="single"/>
          <w:lang w:val="en-US" w:eastAsia="zh-CN" w:bidi="ar"/>
        </w:rPr>
        <w:tab/>
      </w:r>
      <w:r>
        <w:rPr>
          <w:rFonts w:hint="eastAsia" w:ascii="宋体" w:hAnsi="宋体" w:eastAsia="宋体" w:cs="宋体"/>
          <w:color w:val="000000"/>
          <w:kern w:val="0"/>
          <w:sz w:val="24"/>
          <w:szCs w:val="24"/>
          <w:u w:val="single"/>
          <w:lang w:val="en-US" w:eastAsia="zh-CN" w:bidi="ar"/>
        </w:rPr>
        <w:t>（签字或签章）</w:t>
      </w:r>
      <w:r>
        <w:rPr>
          <w:rFonts w:hint="eastAsia" w:ascii="宋体" w:hAnsi="宋体" w:eastAsia="宋体" w:cs="宋体"/>
          <w:color w:val="000000"/>
          <w:kern w:val="0"/>
          <w:sz w:val="24"/>
          <w:szCs w:val="24"/>
          <w:lang w:val="en-US" w:eastAsia="zh-CN" w:bidi="ar"/>
        </w:rPr>
        <w:tab/>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宋体" w:hAnsi="宋体" w:eastAsia="宋体" w:cs="宋体"/>
        </w:rPr>
      </w:pPr>
      <w:r>
        <w:rPr>
          <w:rFonts w:hint="eastAsia" w:ascii="宋体" w:hAnsi="宋体" w:eastAsia="宋体" w:cs="宋体"/>
          <w:color w:val="000000"/>
          <w:kern w:val="0"/>
          <w:sz w:val="24"/>
          <w:szCs w:val="24"/>
          <w:lang w:val="en-US" w:eastAsia="zh-CN" w:bidi="ar"/>
        </w:rPr>
        <w:t>日期：</w:t>
      </w:r>
      <w:r>
        <w:rPr>
          <w:rFonts w:hint="eastAsia" w:ascii="宋体" w:hAnsi="宋体" w:eastAsia="宋体" w:cs="宋体"/>
          <w:color w:val="000000"/>
          <w:kern w:val="0"/>
          <w:sz w:val="24"/>
          <w:szCs w:val="24"/>
          <w:u w:val="single"/>
          <w:lang w:val="en-US" w:eastAsia="zh-CN" w:bidi="ar"/>
        </w:rPr>
        <w:t xml:space="preserve">    年    月    日</w:t>
      </w:r>
    </w:p>
    <w:p>
      <w:pPr>
        <w:keepNext w:val="0"/>
        <w:keepLines w:val="0"/>
        <w:pageBreakBefore w:val="0"/>
        <w:kinsoku/>
        <w:wordWrap/>
        <w:overflowPunct/>
        <w:topLinePunct w:val="0"/>
        <w:autoSpaceDE/>
        <w:autoSpaceDN/>
        <w:bidi w:val="0"/>
        <w:adjustRightInd/>
        <w:snapToGrid/>
        <w:spacing w:line="500" w:lineRule="exact"/>
        <w:textAlignment w:val="auto"/>
        <w:rPr>
          <w:rFonts w:hint="eastAsia" w:ascii="宋体" w:hAnsi="宋体" w:eastAsia="宋体" w:cs="宋体"/>
          <w:color w:val="000000"/>
          <w:kern w:val="0"/>
          <w:sz w:val="24"/>
          <w:u w:val="none"/>
          <w:lang w:bidi="ar"/>
        </w:rPr>
      </w:pPr>
    </w:p>
    <w:p>
      <w:pPr>
        <w:keepNext w:val="0"/>
        <w:keepLines w:val="0"/>
        <w:pageBreakBefore w:val="0"/>
        <w:kinsoku/>
        <w:wordWrap/>
        <w:overflowPunct/>
        <w:topLinePunct w:val="0"/>
        <w:autoSpaceDE/>
        <w:autoSpaceDN/>
        <w:bidi w:val="0"/>
        <w:adjustRightInd/>
        <w:snapToGrid/>
        <w:spacing w:line="500" w:lineRule="exact"/>
        <w:textAlignment w:val="auto"/>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说明：供应商承诺不实的，依据《政府采购法》第七十七条“提供虚假材料谋取中标、成交的”有关规定予以处理。</w:t>
      </w:r>
    </w:p>
    <w:p>
      <w:pPr>
        <w:rPr>
          <w:rFonts w:hint="eastAsia" w:ascii="宋体" w:hAnsi="宋体" w:eastAsia="宋体" w:cs="宋体"/>
          <w:color w:val="000000"/>
          <w:kern w:val="0"/>
          <w:sz w:val="24"/>
          <w:szCs w:val="24"/>
          <w:lang w:val="en-US" w:eastAsia="zh-CN" w:bidi="ar"/>
        </w:rPr>
      </w:pPr>
    </w:p>
    <w:p>
      <w:pPr>
        <w:rPr>
          <w:rFonts w:hint="eastAsia" w:ascii="宋体" w:hAnsi="宋体" w:eastAsia="宋体" w:cs="宋体"/>
          <w:b w:val="0"/>
          <w:bCs w:val="0"/>
          <w:color w:val="000000"/>
          <w:kern w:val="0"/>
          <w:sz w:val="24"/>
          <w:szCs w:val="24"/>
          <w:lang w:val="en-US" w:eastAsia="zh-CN" w:bidi="ar"/>
        </w:rPr>
      </w:pPr>
      <w:r>
        <w:rPr>
          <w:rFonts w:hint="eastAsia" w:ascii="宋体" w:hAnsi="宋体" w:eastAsia="宋体" w:cs="宋体"/>
          <w:b w:val="0"/>
          <w:bCs w:val="0"/>
          <w:color w:val="000000"/>
          <w:kern w:val="0"/>
          <w:sz w:val="24"/>
          <w:szCs w:val="24"/>
          <w:lang w:val="en-US" w:eastAsia="zh-CN" w:bidi="ar"/>
        </w:rPr>
        <w:br w:type="page"/>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outlineLvl w:val="1"/>
        <w:rPr>
          <w:rFonts w:hint="eastAsia" w:ascii="宋体" w:hAnsi="宋体" w:eastAsia="宋体" w:cs="宋体"/>
          <w:sz w:val="24"/>
          <w:szCs w:val="24"/>
        </w:rPr>
      </w:pPr>
      <w:bookmarkStart w:id="64" w:name="_Toc1347"/>
      <w:bookmarkStart w:id="65" w:name="_Toc17745"/>
      <w:bookmarkStart w:id="66" w:name="_Toc21978"/>
      <w:r>
        <w:rPr>
          <w:rFonts w:hint="eastAsia" w:ascii="宋体" w:hAnsi="宋体" w:eastAsia="宋体" w:cs="宋体"/>
          <w:color w:val="000000"/>
          <w:kern w:val="0"/>
          <w:sz w:val="24"/>
          <w:szCs w:val="24"/>
          <w:lang w:val="en-US" w:eastAsia="zh-CN" w:bidi="ar"/>
        </w:rPr>
        <w:t>2 落实政府采购政策需满足的资格要求（如有）</w:t>
      </w:r>
      <w:bookmarkEnd w:id="64"/>
      <w:bookmarkEnd w:id="65"/>
      <w:bookmarkEnd w:id="66"/>
      <w:r>
        <w:rPr>
          <w:rFonts w:hint="eastAsia" w:ascii="宋体" w:hAnsi="宋体" w:eastAsia="宋体" w:cs="宋体"/>
          <w:color w:val="000000"/>
          <w:kern w:val="0"/>
          <w:sz w:val="24"/>
          <w:szCs w:val="24"/>
          <w:lang w:val="en-US" w:eastAsia="zh-CN" w:bidi="ar"/>
        </w:rPr>
        <w:t xml:space="preserve"> </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 xml:space="preserve">2-1 中小企业声明函 </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 xml:space="preserve">说明： </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 xml:space="preserve">（1）如本项目（包）不专门面向中小企业预留采购份额，资格证明文件部分无需提供《中小企业声明函》。 </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 xml:space="preserve">（2）如本项目（包）专门面向中小/小微企业采购，须提供《中小企业声明函》，申明函格式不得修改，否则不得享受相关中小企业扶持政策。供应商根据项目属性选择申明函格式。 </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 xml:space="preserve">（3）如本项目（包）预留部分采购项目预算专门面向中小企业采购，要求供应商以联合体形式参加采购活动，且联合体中中小企业承担的部分达到一定比例的，须提供《联合协议》；要求获得采购合同的供应商将采购项目中的一定比例分包给一家或者多家中小企业的，须提供《拟分包情况说明及分包意向协议》。 </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 xml:space="preserve">（4）其他 </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 xml:space="preserve">1）中小企业参加政府采购活动，应当出具此格式文件。《中小企业声明函》由参加政府采购活动的供应商出具。联合体投标的，《中小企业声明函》由牵头人出具。 </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 xml:space="preserve">2）对于联合体中由中小企业承担的部分，或者分包给中小企业的部分，必须全部由中小企业制造、承建或者承接。供应商应当在声明函“项目名称”部分标明联合体中中小企业承担的具体内容或者中小企业的具体分包内容。 </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 xml:space="preserve">3）对于多标的的采购项目，供应商应充分、准确地了解所投产品制造企业信息。对相关情况了解不清楚的，不建议填报本声明函。 </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5）温馨提示：为方便广大中小企业识别企业规模类型，工业和信息化部组织开发了中小企业规模类型自测小程序，在国务院客户端和工业和信息化部网站上均有链接，供应商填写所属的行业和指标数据可自动生成企业规模类型测试结果。</w:t>
      </w:r>
    </w:p>
    <w:p>
      <w:pPr>
        <w:rPr>
          <w:rFonts w:hint="eastAsia" w:ascii="宋体" w:hAnsi="宋体" w:eastAsia="宋体" w:cs="宋体"/>
          <w:b w:val="0"/>
          <w:bCs w:val="0"/>
          <w:color w:val="000000"/>
          <w:kern w:val="0"/>
          <w:sz w:val="24"/>
          <w:szCs w:val="24"/>
          <w:lang w:val="en-US" w:eastAsia="zh-CN" w:bidi="ar"/>
        </w:rPr>
      </w:pPr>
      <w:r>
        <w:rPr>
          <w:rFonts w:hint="eastAsia" w:ascii="宋体" w:hAnsi="宋体" w:eastAsia="宋体" w:cs="宋体"/>
          <w:b w:val="0"/>
          <w:bCs w:val="0"/>
          <w:color w:val="000000"/>
          <w:kern w:val="0"/>
          <w:sz w:val="24"/>
          <w:szCs w:val="24"/>
          <w:lang w:val="en-US" w:eastAsia="zh-CN" w:bidi="ar"/>
        </w:rPr>
        <w:br w:type="page"/>
      </w:r>
    </w:p>
    <w:p>
      <w:pPr>
        <w:pStyle w:val="21"/>
        <w:keepNext w:val="0"/>
        <w:keepLines w:val="0"/>
        <w:pageBreakBefore w:val="0"/>
        <w:widowControl/>
        <w:suppressLineNumbers w:val="0"/>
        <w:kinsoku/>
        <w:wordWrap/>
        <w:overflowPunct/>
        <w:topLinePunct w:val="0"/>
        <w:autoSpaceDE/>
        <w:autoSpaceDN/>
        <w:bidi w:val="0"/>
        <w:adjustRightInd/>
        <w:snapToGrid/>
        <w:spacing w:beforeAutospacing="0" w:afterAutospacing="0" w:line="500" w:lineRule="exact"/>
        <w:ind w:left="0" w:firstLine="420"/>
        <w:jc w:val="center"/>
        <w:textAlignment w:val="auto"/>
        <w:rPr>
          <w:rFonts w:hint="eastAsia" w:ascii="宋体" w:hAnsi="宋体" w:eastAsia="宋体" w:cs="宋体"/>
          <w:i w:val="0"/>
          <w:iCs w:val="0"/>
          <w:caps w:val="0"/>
          <w:color w:val="000000"/>
          <w:spacing w:val="0"/>
          <w:sz w:val="32"/>
          <w:szCs w:val="32"/>
          <w:lang w:val="en-US" w:eastAsia="zh-CN"/>
        </w:rPr>
      </w:pPr>
      <w:r>
        <w:rPr>
          <w:rStyle w:val="27"/>
          <w:rFonts w:hint="eastAsia" w:ascii="宋体" w:hAnsi="宋体" w:eastAsia="宋体" w:cs="宋体"/>
          <w:i w:val="0"/>
          <w:iCs w:val="0"/>
          <w:caps w:val="0"/>
          <w:color w:val="000000"/>
          <w:spacing w:val="0"/>
          <w:sz w:val="32"/>
          <w:szCs w:val="32"/>
        </w:rPr>
        <w:t>中小企业声明函</w:t>
      </w:r>
      <w:r>
        <w:rPr>
          <w:rStyle w:val="27"/>
          <w:rFonts w:hint="eastAsia" w:ascii="宋体" w:hAnsi="宋体" w:eastAsia="宋体" w:cs="宋体"/>
          <w:i w:val="0"/>
          <w:iCs w:val="0"/>
          <w:caps w:val="0"/>
          <w:color w:val="000000"/>
          <w:spacing w:val="0"/>
          <w:sz w:val="32"/>
          <w:szCs w:val="32"/>
          <w:lang w:eastAsia="zh-CN"/>
        </w:rPr>
        <w:t>（</w:t>
      </w:r>
      <w:r>
        <w:rPr>
          <w:rStyle w:val="27"/>
          <w:rFonts w:hint="eastAsia" w:ascii="宋体" w:hAnsi="宋体" w:eastAsia="宋体" w:cs="宋体"/>
          <w:i w:val="0"/>
          <w:iCs w:val="0"/>
          <w:caps w:val="0"/>
          <w:color w:val="000000"/>
          <w:spacing w:val="0"/>
          <w:sz w:val="32"/>
          <w:szCs w:val="32"/>
        </w:rPr>
        <w:t>货物</w:t>
      </w:r>
      <w:r>
        <w:rPr>
          <w:rStyle w:val="27"/>
          <w:rFonts w:hint="eastAsia" w:ascii="宋体" w:hAnsi="宋体" w:eastAsia="宋体" w:cs="宋体"/>
          <w:i w:val="0"/>
          <w:iCs w:val="0"/>
          <w:caps w:val="0"/>
          <w:color w:val="000000"/>
          <w:spacing w:val="0"/>
          <w:sz w:val="32"/>
          <w:szCs w:val="32"/>
          <w:lang w:eastAsia="zh-CN"/>
        </w:rPr>
        <w:t>）</w:t>
      </w:r>
    </w:p>
    <w:p>
      <w:pPr>
        <w:pStyle w:val="21"/>
        <w:keepNext w:val="0"/>
        <w:keepLines w:val="0"/>
        <w:pageBreakBefore w:val="0"/>
        <w:widowControl/>
        <w:suppressLineNumbers w:val="0"/>
        <w:kinsoku/>
        <w:wordWrap/>
        <w:overflowPunct/>
        <w:topLinePunct w:val="0"/>
        <w:autoSpaceDE/>
        <w:autoSpaceDN/>
        <w:bidi w:val="0"/>
        <w:adjustRightInd/>
        <w:snapToGrid/>
        <w:spacing w:beforeAutospacing="0" w:afterAutospacing="0" w:line="500" w:lineRule="exact"/>
        <w:ind w:left="0" w:firstLine="420"/>
        <w:textAlignment w:val="auto"/>
        <w:rPr>
          <w:rFonts w:hint="eastAsia" w:ascii="宋体" w:hAnsi="宋体" w:eastAsia="宋体" w:cs="宋体"/>
          <w:i w:val="0"/>
          <w:iCs w:val="0"/>
          <w:caps w:val="0"/>
          <w:color w:val="000000"/>
          <w:spacing w:val="0"/>
          <w:sz w:val="27"/>
          <w:szCs w:val="27"/>
        </w:rPr>
      </w:pPr>
      <w:r>
        <w:rPr>
          <w:rFonts w:hint="eastAsia" w:ascii="宋体" w:hAnsi="宋体" w:eastAsia="宋体" w:cs="宋体"/>
          <w:i w:val="0"/>
          <w:iCs w:val="0"/>
          <w:caps w:val="0"/>
          <w:color w:val="000000"/>
          <w:spacing w:val="0"/>
          <w:sz w:val="27"/>
          <w:szCs w:val="27"/>
        </w:rPr>
        <w:t> </w:t>
      </w:r>
    </w:p>
    <w:p>
      <w:pPr>
        <w:pStyle w:val="21"/>
        <w:keepNext w:val="0"/>
        <w:keepLines w:val="0"/>
        <w:pageBreakBefore w:val="0"/>
        <w:widowControl/>
        <w:suppressLineNumbers w:val="0"/>
        <w:kinsoku/>
        <w:wordWrap/>
        <w:overflowPunct/>
        <w:topLinePunct w:val="0"/>
        <w:autoSpaceDE/>
        <w:autoSpaceDN/>
        <w:bidi w:val="0"/>
        <w:adjustRightInd/>
        <w:snapToGrid/>
        <w:spacing w:beforeAutospacing="0" w:afterAutospacing="0" w:line="500" w:lineRule="exact"/>
        <w:ind w:left="0" w:firstLine="720" w:firstLineChars="300"/>
        <w:textAlignment w:val="auto"/>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rPr>
        <w:t>本公司（联合体）郑重声明，根据《政府采购促进中小企业发展管理办法》（财库〔2020〕[2020]46号）的规定，本公司（联合体）参加</w:t>
      </w:r>
      <w:r>
        <w:rPr>
          <w:rFonts w:hint="eastAsia" w:ascii="宋体" w:hAnsi="宋体" w:eastAsia="宋体" w:cs="宋体"/>
          <w:i/>
          <w:iCs/>
          <w:caps w:val="0"/>
          <w:color w:val="000000"/>
          <w:spacing w:val="0"/>
          <w:sz w:val="24"/>
          <w:szCs w:val="24"/>
          <w:u w:val="single"/>
        </w:rPr>
        <w:t>（单位名称）</w:t>
      </w:r>
      <w:r>
        <w:rPr>
          <w:rFonts w:hint="eastAsia" w:ascii="宋体" w:hAnsi="宋体" w:eastAsia="宋体" w:cs="宋体"/>
          <w:i w:val="0"/>
          <w:iCs w:val="0"/>
          <w:caps w:val="0"/>
          <w:color w:val="000000"/>
          <w:spacing w:val="0"/>
          <w:sz w:val="24"/>
          <w:szCs w:val="24"/>
        </w:rPr>
        <w:t>的</w:t>
      </w:r>
      <w:r>
        <w:rPr>
          <w:rFonts w:hint="eastAsia" w:ascii="宋体" w:hAnsi="宋体" w:eastAsia="宋体" w:cs="宋体"/>
          <w:i/>
          <w:iCs/>
          <w:caps w:val="0"/>
          <w:color w:val="000000"/>
          <w:spacing w:val="0"/>
          <w:sz w:val="24"/>
          <w:szCs w:val="24"/>
          <w:u w:val="single"/>
        </w:rPr>
        <w:t>（项目名称）</w:t>
      </w:r>
      <w:r>
        <w:rPr>
          <w:rFonts w:hint="eastAsia" w:ascii="宋体" w:hAnsi="宋体" w:eastAsia="宋体" w:cs="宋体"/>
          <w:i w:val="0"/>
          <w:iCs w:val="0"/>
          <w:caps w:val="0"/>
          <w:color w:val="000000"/>
          <w:spacing w:val="0"/>
          <w:sz w:val="24"/>
          <w:szCs w:val="24"/>
        </w:rPr>
        <w:t>采购活动，提供的货物全部由符合政策要求的中小企业制造。相关企业的具体情况如下：</w:t>
      </w:r>
    </w:p>
    <w:p>
      <w:pPr>
        <w:pStyle w:val="21"/>
        <w:keepNext w:val="0"/>
        <w:keepLines w:val="0"/>
        <w:pageBreakBefore w:val="0"/>
        <w:widowControl/>
        <w:suppressLineNumbers w:val="0"/>
        <w:kinsoku/>
        <w:wordWrap/>
        <w:overflowPunct/>
        <w:topLinePunct w:val="0"/>
        <w:autoSpaceDE/>
        <w:autoSpaceDN/>
        <w:bidi w:val="0"/>
        <w:adjustRightInd/>
        <w:snapToGrid/>
        <w:spacing w:beforeAutospacing="0" w:afterAutospacing="0" w:line="500" w:lineRule="exact"/>
        <w:ind w:left="0" w:firstLine="420"/>
        <w:textAlignment w:val="auto"/>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rPr>
        <w:t>1.</w:t>
      </w:r>
      <w:r>
        <w:rPr>
          <w:rFonts w:hint="eastAsia" w:ascii="宋体" w:hAnsi="宋体" w:eastAsia="宋体" w:cs="宋体"/>
          <w:i/>
          <w:iCs/>
          <w:caps w:val="0"/>
          <w:color w:val="000000"/>
          <w:spacing w:val="0"/>
          <w:sz w:val="24"/>
          <w:szCs w:val="24"/>
          <w:u w:val="single"/>
        </w:rPr>
        <w:t>（标的名称）</w:t>
      </w:r>
      <w:r>
        <w:rPr>
          <w:rFonts w:hint="eastAsia" w:ascii="宋体" w:hAnsi="宋体" w:eastAsia="宋体" w:cs="宋体"/>
          <w:i w:val="0"/>
          <w:iCs w:val="0"/>
          <w:caps w:val="0"/>
          <w:color w:val="000000"/>
          <w:spacing w:val="0"/>
          <w:sz w:val="24"/>
          <w:szCs w:val="24"/>
        </w:rPr>
        <w:t>，属于</w:t>
      </w:r>
      <w:r>
        <w:rPr>
          <w:rFonts w:hint="eastAsia" w:ascii="宋体" w:hAnsi="宋体" w:eastAsia="宋体" w:cs="宋体"/>
          <w:i/>
          <w:iCs/>
          <w:caps w:val="0"/>
          <w:color w:val="000000"/>
          <w:spacing w:val="0"/>
          <w:sz w:val="24"/>
          <w:szCs w:val="24"/>
          <w:u w:val="single"/>
        </w:rPr>
        <w:t>（采购文件中明确的所属行业）</w:t>
      </w:r>
      <w:r>
        <w:rPr>
          <w:rFonts w:hint="eastAsia" w:ascii="宋体" w:hAnsi="宋体" w:eastAsia="宋体" w:cs="宋体"/>
          <w:i w:val="0"/>
          <w:iCs w:val="0"/>
          <w:caps w:val="0"/>
          <w:color w:val="000000"/>
          <w:spacing w:val="0"/>
          <w:sz w:val="24"/>
          <w:szCs w:val="24"/>
        </w:rPr>
        <w:t>；制造商为</w:t>
      </w:r>
      <w:r>
        <w:rPr>
          <w:rFonts w:hint="eastAsia" w:ascii="宋体" w:hAnsi="宋体" w:eastAsia="宋体" w:cs="宋体"/>
          <w:i/>
          <w:iCs/>
          <w:caps w:val="0"/>
          <w:color w:val="000000"/>
          <w:spacing w:val="0"/>
          <w:sz w:val="24"/>
          <w:szCs w:val="24"/>
          <w:u w:val="single"/>
        </w:rPr>
        <w:t>（企业名称）</w:t>
      </w:r>
      <w:r>
        <w:rPr>
          <w:rFonts w:hint="eastAsia" w:ascii="宋体" w:hAnsi="宋体" w:eastAsia="宋体" w:cs="宋体"/>
          <w:i w:val="0"/>
          <w:iCs w:val="0"/>
          <w:caps w:val="0"/>
          <w:color w:val="000000"/>
          <w:spacing w:val="0"/>
          <w:sz w:val="24"/>
          <w:szCs w:val="24"/>
        </w:rPr>
        <w:t>，从业人员</w:t>
      </w:r>
      <w:r>
        <w:rPr>
          <w:rFonts w:hint="eastAsia" w:ascii="宋体" w:hAnsi="宋体" w:eastAsia="宋体" w:cs="宋体"/>
          <w:i w:val="0"/>
          <w:iCs w:val="0"/>
          <w:caps w:val="0"/>
          <w:color w:val="000000"/>
          <w:spacing w:val="0"/>
          <w:sz w:val="24"/>
          <w:szCs w:val="24"/>
          <w:u w:val="single"/>
          <w:lang w:val="en-US" w:eastAsia="zh-CN"/>
        </w:rPr>
        <w:t xml:space="preserve">      </w:t>
      </w:r>
      <w:r>
        <w:rPr>
          <w:rFonts w:hint="eastAsia" w:ascii="宋体" w:hAnsi="宋体" w:eastAsia="宋体" w:cs="宋体"/>
          <w:i w:val="0"/>
          <w:iCs w:val="0"/>
          <w:caps w:val="0"/>
          <w:color w:val="000000"/>
          <w:spacing w:val="0"/>
          <w:sz w:val="24"/>
          <w:szCs w:val="24"/>
        </w:rPr>
        <w:t>人，营业收入为</w:t>
      </w:r>
      <w:r>
        <w:rPr>
          <w:rFonts w:hint="eastAsia" w:ascii="宋体" w:hAnsi="宋体" w:eastAsia="宋体" w:cs="宋体"/>
          <w:i w:val="0"/>
          <w:iCs w:val="0"/>
          <w:caps w:val="0"/>
          <w:color w:val="000000"/>
          <w:spacing w:val="0"/>
          <w:sz w:val="24"/>
          <w:szCs w:val="24"/>
          <w:u w:val="single"/>
          <w:lang w:val="en-US" w:eastAsia="zh-CN"/>
        </w:rPr>
        <w:t xml:space="preserve">       </w:t>
      </w:r>
      <w:r>
        <w:rPr>
          <w:rFonts w:hint="eastAsia" w:ascii="宋体" w:hAnsi="宋体" w:eastAsia="宋体" w:cs="宋体"/>
          <w:i w:val="0"/>
          <w:iCs w:val="0"/>
          <w:caps w:val="0"/>
          <w:color w:val="000000"/>
          <w:spacing w:val="0"/>
          <w:sz w:val="24"/>
          <w:szCs w:val="24"/>
        </w:rPr>
        <w:t> 万元，资产总额为</w:t>
      </w:r>
      <w:r>
        <w:rPr>
          <w:rFonts w:hint="eastAsia" w:ascii="宋体" w:hAnsi="宋体" w:eastAsia="宋体" w:cs="宋体"/>
          <w:i w:val="0"/>
          <w:iCs w:val="0"/>
          <w:caps w:val="0"/>
          <w:color w:val="000000"/>
          <w:spacing w:val="0"/>
          <w:sz w:val="24"/>
          <w:szCs w:val="24"/>
          <w:u w:val="single"/>
          <w:lang w:val="en-US" w:eastAsia="zh-CN"/>
        </w:rPr>
        <w:t xml:space="preserve">       </w:t>
      </w:r>
      <w:r>
        <w:rPr>
          <w:rFonts w:hint="eastAsia" w:ascii="宋体" w:hAnsi="宋体" w:eastAsia="宋体" w:cs="宋体"/>
          <w:i w:val="0"/>
          <w:iCs w:val="0"/>
          <w:caps w:val="0"/>
          <w:color w:val="000000"/>
          <w:spacing w:val="0"/>
          <w:sz w:val="24"/>
          <w:szCs w:val="24"/>
        </w:rPr>
        <w:t> 万元，属于</w:t>
      </w:r>
      <w:r>
        <w:rPr>
          <w:rFonts w:hint="eastAsia" w:ascii="宋体" w:hAnsi="宋体" w:eastAsia="宋体" w:cs="宋体"/>
          <w:i/>
          <w:iCs/>
          <w:caps w:val="0"/>
          <w:color w:val="000000"/>
          <w:spacing w:val="0"/>
          <w:sz w:val="24"/>
          <w:szCs w:val="24"/>
          <w:u w:val="single"/>
        </w:rPr>
        <w:t>（中型企业、小型企业、微型企业）</w:t>
      </w:r>
      <w:r>
        <w:rPr>
          <w:rFonts w:hint="eastAsia" w:ascii="宋体" w:hAnsi="宋体" w:eastAsia="宋体" w:cs="宋体"/>
          <w:i w:val="0"/>
          <w:iCs w:val="0"/>
          <w:caps w:val="0"/>
          <w:color w:val="000000"/>
          <w:spacing w:val="0"/>
          <w:sz w:val="24"/>
          <w:szCs w:val="24"/>
        </w:rPr>
        <w:t>；</w:t>
      </w:r>
    </w:p>
    <w:p>
      <w:pPr>
        <w:pStyle w:val="21"/>
        <w:keepNext w:val="0"/>
        <w:keepLines w:val="0"/>
        <w:pageBreakBefore w:val="0"/>
        <w:widowControl/>
        <w:suppressLineNumbers w:val="0"/>
        <w:kinsoku/>
        <w:wordWrap/>
        <w:overflowPunct/>
        <w:topLinePunct w:val="0"/>
        <w:autoSpaceDE/>
        <w:autoSpaceDN/>
        <w:bidi w:val="0"/>
        <w:adjustRightInd/>
        <w:snapToGrid/>
        <w:spacing w:beforeAutospacing="0" w:afterAutospacing="0" w:line="500" w:lineRule="exact"/>
        <w:ind w:left="0" w:firstLine="420"/>
        <w:textAlignment w:val="auto"/>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rPr>
        <w:t>2.</w:t>
      </w:r>
      <w:r>
        <w:rPr>
          <w:rFonts w:hint="eastAsia" w:ascii="宋体" w:hAnsi="宋体" w:eastAsia="宋体" w:cs="宋体"/>
          <w:i/>
          <w:iCs/>
          <w:caps w:val="0"/>
          <w:color w:val="000000"/>
          <w:spacing w:val="0"/>
          <w:sz w:val="24"/>
          <w:szCs w:val="24"/>
          <w:u w:val="single"/>
        </w:rPr>
        <w:t>（标的名称）</w:t>
      </w:r>
      <w:r>
        <w:rPr>
          <w:rFonts w:hint="eastAsia" w:ascii="宋体" w:hAnsi="宋体" w:eastAsia="宋体" w:cs="宋体"/>
          <w:i w:val="0"/>
          <w:iCs w:val="0"/>
          <w:caps w:val="0"/>
          <w:color w:val="000000"/>
          <w:spacing w:val="0"/>
          <w:sz w:val="24"/>
          <w:szCs w:val="24"/>
        </w:rPr>
        <w:t>，属于</w:t>
      </w:r>
      <w:r>
        <w:rPr>
          <w:rFonts w:hint="eastAsia" w:ascii="宋体" w:hAnsi="宋体" w:eastAsia="宋体" w:cs="宋体"/>
          <w:i/>
          <w:iCs/>
          <w:caps w:val="0"/>
          <w:color w:val="000000"/>
          <w:spacing w:val="0"/>
          <w:sz w:val="24"/>
          <w:szCs w:val="24"/>
          <w:u w:val="single"/>
        </w:rPr>
        <w:t>（采购文件中明确的所属行业）</w:t>
      </w:r>
      <w:r>
        <w:rPr>
          <w:rFonts w:hint="eastAsia" w:ascii="宋体" w:hAnsi="宋体" w:eastAsia="宋体" w:cs="宋体"/>
          <w:i w:val="0"/>
          <w:iCs w:val="0"/>
          <w:caps w:val="0"/>
          <w:color w:val="000000"/>
          <w:spacing w:val="0"/>
          <w:sz w:val="24"/>
          <w:szCs w:val="24"/>
        </w:rPr>
        <w:t>；制造商为</w:t>
      </w:r>
      <w:r>
        <w:rPr>
          <w:rFonts w:hint="eastAsia" w:ascii="宋体" w:hAnsi="宋体" w:eastAsia="宋体" w:cs="宋体"/>
          <w:i/>
          <w:iCs/>
          <w:caps w:val="0"/>
          <w:color w:val="000000"/>
          <w:spacing w:val="0"/>
          <w:sz w:val="24"/>
          <w:szCs w:val="24"/>
          <w:u w:val="single"/>
        </w:rPr>
        <w:t>（企业名称）</w:t>
      </w:r>
      <w:r>
        <w:rPr>
          <w:rFonts w:hint="eastAsia" w:ascii="宋体" w:hAnsi="宋体" w:eastAsia="宋体" w:cs="宋体"/>
          <w:i w:val="0"/>
          <w:iCs w:val="0"/>
          <w:caps w:val="0"/>
          <w:color w:val="000000"/>
          <w:spacing w:val="0"/>
          <w:sz w:val="24"/>
          <w:szCs w:val="24"/>
        </w:rPr>
        <w:t>，从业人员</w:t>
      </w:r>
      <w:r>
        <w:rPr>
          <w:rFonts w:hint="eastAsia" w:ascii="宋体" w:hAnsi="宋体" w:eastAsia="宋体" w:cs="宋体"/>
          <w:i w:val="0"/>
          <w:iCs w:val="0"/>
          <w:caps w:val="0"/>
          <w:color w:val="000000"/>
          <w:spacing w:val="0"/>
          <w:sz w:val="24"/>
          <w:szCs w:val="24"/>
          <w:u w:val="single"/>
          <w:lang w:val="en-US" w:eastAsia="zh-CN"/>
        </w:rPr>
        <w:t xml:space="preserve">      </w:t>
      </w:r>
      <w:r>
        <w:rPr>
          <w:rFonts w:hint="eastAsia" w:ascii="宋体" w:hAnsi="宋体" w:eastAsia="宋体" w:cs="宋体"/>
          <w:i w:val="0"/>
          <w:iCs w:val="0"/>
          <w:caps w:val="0"/>
          <w:color w:val="000000"/>
          <w:spacing w:val="0"/>
          <w:sz w:val="24"/>
          <w:szCs w:val="24"/>
        </w:rPr>
        <w:t>人，营业收入为</w:t>
      </w:r>
      <w:r>
        <w:rPr>
          <w:rFonts w:hint="eastAsia" w:ascii="宋体" w:hAnsi="宋体" w:eastAsia="宋体" w:cs="宋体"/>
          <w:i w:val="0"/>
          <w:iCs w:val="0"/>
          <w:caps w:val="0"/>
          <w:color w:val="000000"/>
          <w:spacing w:val="0"/>
          <w:sz w:val="24"/>
          <w:szCs w:val="24"/>
          <w:u w:val="single"/>
          <w:lang w:val="en-US" w:eastAsia="zh-CN"/>
        </w:rPr>
        <w:t xml:space="preserve">       </w:t>
      </w:r>
      <w:r>
        <w:rPr>
          <w:rFonts w:hint="eastAsia" w:ascii="宋体" w:hAnsi="宋体" w:eastAsia="宋体" w:cs="宋体"/>
          <w:i w:val="0"/>
          <w:iCs w:val="0"/>
          <w:caps w:val="0"/>
          <w:color w:val="000000"/>
          <w:spacing w:val="0"/>
          <w:sz w:val="24"/>
          <w:szCs w:val="24"/>
        </w:rPr>
        <w:t> 万元，资产总额为</w:t>
      </w:r>
      <w:r>
        <w:rPr>
          <w:rFonts w:hint="eastAsia" w:ascii="宋体" w:hAnsi="宋体" w:eastAsia="宋体" w:cs="宋体"/>
          <w:i w:val="0"/>
          <w:iCs w:val="0"/>
          <w:caps w:val="0"/>
          <w:color w:val="000000"/>
          <w:spacing w:val="0"/>
          <w:sz w:val="24"/>
          <w:szCs w:val="24"/>
          <w:u w:val="single"/>
          <w:lang w:val="en-US" w:eastAsia="zh-CN"/>
        </w:rPr>
        <w:t xml:space="preserve">       </w:t>
      </w:r>
      <w:r>
        <w:rPr>
          <w:rFonts w:hint="eastAsia" w:ascii="宋体" w:hAnsi="宋体" w:eastAsia="宋体" w:cs="宋体"/>
          <w:i w:val="0"/>
          <w:iCs w:val="0"/>
          <w:caps w:val="0"/>
          <w:color w:val="000000"/>
          <w:spacing w:val="0"/>
          <w:sz w:val="24"/>
          <w:szCs w:val="24"/>
        </w:rPr>
        <w:t> 万元，属于</w:t>
      </w:r>
      <w:r>
        <w:rPr>
          <w:rFonts w:hint="eastAsia" w:ascii="宋体" w:hAnsi="宋体" w:eastAsia="宋体" w:cs="宋体"/>
          <w:i/>
          <w:iCs/>
          <w:caps w:val="0"/>
          <w:color w:val="000000"/>
          <w:spacing w:val="0"/>
          <w:sz w:val="24"/>
          <w:szCs w:val="24"/>
          <w:u w:val="single"/>
        </w:rPr>
        <w:t>（中型企业、小型企业、微型企业）</w:t>
      </w:r>
      <w:r>
        <w:rPr>
          <w:rFonts w:hint="eastAsia" w:ascii="宋体" w:hAnsi="宋体" w:eastAsia="宋体" w:cs="宋体"/>
          <w:i w:val="0"/>
          <w:iCs w:val="0"/>
          <w:caps w:val="0"/>
          <w:color w:val="000000"/>
          <w:spacing w:val="0"/>
          <w:sz w:val="24"/>
          <w:szCs w:val="24"/>
        </w:rPr>
        <w:t>；</w:t>
      </w:r>
    </w:p>
    <w:p>
      <w:pPr>
        <w:pStyle w:val="21"/>
        <w:keepNext w:val="0"/>
        <w:keepLines w:val="0"/>
        <w:pageBreakBefore w:val="0"/>
        <w:widowControl/>
        <w:suppressLineNumbers w:val="0"/>
        <w:kinsoku/>
        <w:wordWrap/>
        <w:overflowPunct/>
        <w:topLinePunct w:val="0"/>
        <w:autoSpaceDE/>
        <w:autoSpaceDN/>
        <w:bidi w:val="0"/>
        <w:adjustRightInd/>
        <w:snapToGrid/>
        <w:spacing w:beforeAutospacing="0" w:afterAutospacing="0" w:line="500" w:lineRule="exact"/>
        <w:ind w:left="0" w:firstLine="420"/>
        <w:textAlignment w:val="auto"/>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rPr>
        <w:t>……</w:t>
      </w:r>
    </w:p>
    <w:p>
      <w:pPr>
        <w:pStyle w:val="21"/>
        <w:keepNext w:val="0"/>
        <w:keepLines w:val="0"/>
        <w:pageBreakBefore w:val="0"/>
        <w:widowControl/>
        <w:suppressLineNumbers w:val="0"/>
        <w:kinsoku/>
        <w:wordWrap/>
        <w:overflowPunct/>
        <w:topLinePunct w:val="0"/>
        <w:autoSpaceDE/>
        <w:autoSpaceDN/>
        <w:bidi w:val="0"/>
        <w:adjustRightInd/>
        <w:snapToGrid/>
        <w:spacing w:beforeAutospacing="0" w:afterAutospacing="0" w:line="500" w:lineRule="exact"/>
        <w:ind w:left="0" w:firstLine="420"/>
        <w:textAlignment w:val="auto"/>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rPr>
        <w:t>以上企业，不属于大企业的分支机构，不存在控股股东为大企业的情形，也不存在与大企业的负责人为同一人的情形。</w:t>
      </w:r>
    </w:p>
    <w:p>
      <w:pPr>
        <w:pStyle w:val="21"/>
        <w:keepNext w:val="0"/>
        <w:keepLines w:val="0"/>
        <w:pageBreakBefore w:val="0"/>
        <w:widowControl/>
        <w:suppressLineNumbers w:val="0"/>
        <w:kinsoku/>
        <w:wordWrap/>
        <w:overflowPunct/>
        <w:topLinePunct w:val="0"/>
        <w:autoSpaceDE/>
        <w:autoSpaceDN/>
        <w:bidi w:val="0"/>
        <w:adjustRightInd/>
        <w:snapToGrid/>
        <w:spacing w:beforeAutospacing="0" w:afterAutospacing="0" w:line="500" w:lineRule="exact"/>
        <w:ind w:left="0" w:firstLine="420"/>
        <w:textAlignment w:val="auto"/>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rPr>
        <w:t>本企业对上述声明内容的真实性负责。如有虚假，将依法承担相应责任。</w:t>
      </w:r>
    </w:p>
    <w:p>
      <w:pPr>
        <w:pStyle w:val="21"/>
        <w:keepNext w:val="0"/>
        <w:keepLines w:val="0"/>
        <w:pageBreakBefore w:val="0"/>
        <w:widowControl/>
        <w:suppressLineNumbers w:val="0"/>
        <w:kinsoku/>
        <w:wordWrap/>
        <w:overflowPunct/>
        <w:topLinePunct w:val="0"/>
        <w:autoSpaceDE/>
        <w:autoSpaceDN/>
        <w:bidi w:val="0"/>
        <w:adjustRightInd/>
        <w:snapToGrid/>
        <w:spacing w:beforeAutospacing="0" w:afterAutospacing="0" w:line="500" w:lineRule="exact"/>
        <w:ind w:left="0" w:firstLine="420"/>
        <w:textAlignment w:val="auto"/>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rPr>
        <w:t> </w:t>
      </w:r>
    </w:p>
    <w:p>
      <w:pPr>
        <w:pStyle w:val="21"/>
        <w:keepNext w:val="0"/>
        <w:keepLines w:val="0"/>
        <w:pageBreakBefore w:val="0"/>
        <w:widowControl/>
        <w:suppressLineNumbers w:val="0"/>
        <w:kinsoku/>
        <w:wordWrap/>
        <w:overflowPunct/>
        <w:topLinePunct w:val="0"/>
        <w:autoSpaceDE/>
        <w:autoSpaceDN/>
        <w:bidi w:val="0"/>
        <w:adjustRightInd/>
        <w:snapToGrid/>
        <w:spacing w:beforeAutospacing="0" w:afterAutospacing="0" w:line="500" w:lineRule="exact"/>
        <w:ind w:left="0" w:firstLine="420"/>
        <w:jc w:val="center"/>
        <w:textAlignment w:val="auto"/>
        <w:rPr>
          <w:rFonts w:hint="eastAsia" w:ascii="宋体" w:hAnsi="宋体" w:eastAsia="宋体" w:cs="宋体"/>
          <w:i w:val="0"/>
          <w:iCs w:val="0"/>
          <w:caps w:val="0"/>
          <w:color w:val="000000"/>
          <w:spacing w:val="0"/>
          <w:sz w:val="24"/>
          <w:szCs w:val="24"/>
          <w:u w:val="single"/>
          <w:lang w:val="en-US" w:eastAsia="zh-CN"/>
        </w:rPr>
      </w:pPr>
      <w:r>
        <w:rPr>
          <w:rFonts w:hint="eastAsia" w:ascii="宋体" w:hAnsi="宋体" w:eastAsia="宋体" w:cs="宋体"/>
          <w:i w:val="0"/>
          <w:iCs w:val="0"/>
          <w:caps w:val="0"/>
          <w:color w:val="000000"/>
          <w:spacing w:val="0"/>
          <w:sz w:val="24"/>
          <w:szCs w:val="24"/>
          <w:lang w:val="en-US" w:eastAsia="zh-CN"/>
        </w:rPr>
        <w:t xml:space="preserve">           </w:t>
      </w:r>
      <w:r>
        <w:rPr>
          <w:rFonts w:hint="eastAsia" w:ascii="宋体" w:hAnsi="宋体" w:eastAsia="宋体" w:cs="宋体"/>
          <w:i w:val="0"/>
          <w:iCs w:val="0"/>
          <w:caps w:val="0"/>
          <w:color w:val="000000"/>
          <w:spacing w:val="0"/>
          <w:sz w:val="24"/>
          <w:szCs w:val="24"/>
        </w:rPr>
        <w:t>企业名称（盖章）：</w:t>
      </w:r>
      <w:r>
        <w:rPr>
          <w:rFonts w:hint="eastAsia" w:ascii="宋体" w:hAnsi="宋体" w:eastAsia="宋体" w:cs="宋体"/>
          <w:i w:val="0"/>
          <w:iCs w:val="0"/>
          <w:caps w:val="0"/>
          <w:color w:val="000000"/>
          <w:spacing w:val="0"/>
          <w:sz w:val="24"/>
          <w:szCs w:val="24"/>
          <w:u w:val="single"/>
          <w:lang w:val="en-US" w:eastAsia="zh-CN"/>
        </w:rPr>
        <w:t xml:space="preserve">          </w:t>
      </w:r>
    </w:p>
    <w:p>
      <w:pPr>
        <w:pStyle w:val="21"/>
        <w:keepNext w:val="0"/>
        <w:keepLines w:val="0"/>
        <w:pageBreakBefore w:val="0"/>
        <w:widowControl/>
        <w:suppressLineNumbers w:val="0"/>
        <w:kinsoku/>
        <w:wordWrap/>
        <w:overflowPunct/>
        <w:topLinePunct w:val="0"/>
        <w:autoSpaceDE/>
        <w:autoSpaceDN/>
        <w:bidi w:val="0"/>
        <w:adjustRightInd/>
        <w:snapToGrid/>
        <w:spacing w:beforeAutospacing="0" w:afterAutospacing="0" w:line="500" w:lineRule="exact"/>
        <w:ind w:left="0" w:firstLine="5520" w:firstLineChars="2300"/>
        <w:jc w:val="both"/>
        <w:textAlignment w:val="auto"/>
        <w:rPr>
          <w:rFonts w:hint="eastAsia" w:ascii="宋体" w:hAnsi="宋体" w:eastAsia="宋体" w:cs="宋体"/>
          <w:i w:val="0"/>
          <w:iCs w:val="0"/>
          <w:caps w:val="0"/>
          <w:color w:val="000000"/>
          <w:spacing w:val="0"/>
          <w:sz w:val="27"/>
          <w:szCs w:val="27"/>
          <w:u w:val="single"/>
          <w:lang w:val="en-US" w:eastAsia="zh-CN"/>
        </w:rPr>
      </w:pPr>
      <w:r>
        <w:rPr>
          <w:rFonts w:hint="eastAsia" w:ascii="宋体" w:hAnsi="宋体" w:eastAsia="宋体" w:cs="宋体"/>
          <w:i w:val="0"/>
          <w:iCs w:val="0"/>
          <w:caps w:val="0"/>
          <w:color w:val="000000"/>
          <w:spacing w:val="0"/>
          <w:sz w:val="24"/>
          <w:szCs w:val="24"/>
        </w:rPr>
        <w:t>日期：</w:t>
      </w:r>
      <w:r>
        <w:rPr>
          <w:rFonts w:hint="eastAsia" w:ascii="宋体" w:hAnsi="宋体" w:eastAsia="宋体" w:cs="宋体"/>
          <w:i w:val="0"/>
          <w:iCs w:val="0"/>
          <w:caps w:val="0"/>
          <w:color w:val="000000"/>
          <w:spacing w:val="0"/>
          <w:sz w:val="24"/>
          <w:szCs w:val="24"/>
          <w:u w:val="single"/>
          <w:lang w:val="en-US" w:eastAsia="zh-CN"/>
        </w:rPr>
        <w:t xml:space="preserve">         </w:t>
      </w:r>
    </w:p>
    <w:p>
      <w:pPr>
        <w:rPr>
          <w:rFonts w:hint="eastAsia" w:ascii="宋体" w:hAnsi="宋体" w:eastAsia="宋体" w:cs="宋体"/>
          <w:b w:val="0"/>
          <w:bCs w:val="0"/>
          <w:color w:val="000000"/>
          <w:kern w:val="0"/>
          <w:sz w:val="21"/>
          <w:szCs w:val="21"/>
          <w:lang w:val="en-US" w:eastAsia="zh-CN" w:bidi="ar"/>
        </w:rPr>
      </w:pPr>
    </w:p>
    <w:p>
      <w:pPr>
        <w:rPr>
          <w:rFonts w:hint="eastAsia" w:ascii="宋体" w:hAnsi="宋体" w:eastAsia="宋体" w:cs="宋体"/>
          <w:b w:val="0"/>
          <w:bCs w:val="0"/>
          <w:color w:val="000000"/>
          <w:kern w:val="0"/>
          <w:sz w:val="21"/>
          <w:szCs w:val="21"/>
          <w:lang w:val="en-US" w:eastAsia="zh-CN" w:bidi="ar"/>
        </w:rPr>
      </w:pPr>
    </w:p>
    <w:p>
      <w:pPr>
        <w:rPr>
          <w:rFonts w:hint="eastAsia" w:ascii="宋体" w:hAnsi="宋体" w:eastAsia="宋体" w:cs="宋体"/>
          <w:b w:val="0"/>
          <w:bCs w:val="0"/>
          <w:color w:val="000000"/>
          <w:kern w:val="0"/>
          <w:sz w:val="21"/>
          <w:szCs w:val="21"/>
          <w:lang w:val="en-US" w:eastAsia="zh-CN" w:bidi="ar"/>
        </w:rPr>
      </w:pPr>
    </w:p>
    <w:p>
      <w:pPr>
        <w:rPr>
          <w:rFonts w:hint="eastAsia" w:ascii="宋体" w:hAnsi="宋体" w:eastAsia="宋体" w:cs="宋体"/>
          <w:b w:val="0"/>
          <w:bCs w:val="0"/>
          <w:color w:val="000000"/>
          <w:kern w:val="0"/>
          <w:sz w:val="21"/>
          <w:szCs w:val="21"/>
          <w:lang w:val="en-US" w:eastAsia="zh-CN" w:bidi="ar"/>
        </w:rPr>
      </w:pPr>
    </w:p>
    <w:p>
      <w:pPr>
        <w:rPr>
          <w:rFonts w:hint="eastAsia" w:ascii="宋体" w:hAnsi="宋体" w:eastAsia="宋体" w:cs="宋体"/>
          <w:b w:val="0"/>
          <w:bCs w:val="0"/>
          <w:color w:val="000000"/>
          <w:kern w:val="0"/>
          <w:sz w:val="21"/>
          <w:szCs w:val="21"/>
          <w:lang w:val="en-US" w:eastAsia="zh-CN" w:bidi="ar"/>
        </w:rPr>
      </w:pPr>
    </w:p>
    <w:p>
      <w:pPr>
        <w:rPr>
          <w:rFonts w:hint="eastAsia" w:ascii="宋体" w:hAnsi="宋体" w:eastAsia="宋体" w:cs="宋体"/>
          <w:b w:val="0"/>
          <w:bCs w:val="0"/>
          <w:color w:val="000000"/>
          <w:kern w:val="0"/>
          <w:sz w:val="21"/>
          <w:szCs w:val="21"/>
          <w:lang w:val="en-US" w:eastAsia="zh-CN" w:bidi="ar"/>
        </w:rPr>
      </w:pPr>
    </w:p>
    <w:p>
      <w:pPr>
        <w:rPr>
          <w:rFonts w:hint="eastAsia" w:ascii="宋体" w:hAnsi="宋体" w:eastAsia="宋体" w:cs="宋体"/>
          <w:b w:val="0"/>
          <w:bCs w:val="0"/>
          <w:color w:val="000000"/>
          <w:kern w:val="0"/>
          <w:sz w:val="21"/>
          <w:szCs w:val="21"/>
          <w:lang w:val="en-US" w:eastAsia="zh-CN" w:bidi="ar"/>
        </w:rPr>
      </w:pPr>
    </w:p>
    <w:p>
      <w:pPr>
        <w:rPr>
          <w:rFonts w:hint="eastAsia" w:ascii="宋体" w:hAnsi="宋体" w:eastAsia="宋体" w:cs="宋体"/>
          <w:b w:val="0"/>
          <w:bCs w:val="0"/>
          <w:color w:val="000000"/>
          <w:kern w:val="0"/>
          <w:sz w:val="21"/>
          <w:szCs w:val="21"/>
          <w:lang w:val="en-US" w:eastAsia="zh-CN" w:bidi="ar"/>
        </w:rPr>
      </w:pPr>
      <w:r>
        <w:rPr>
          <w:rFonts w:hint="eastAsia" w:ascii="宋体" w:hAnsi="宋体" w:eastAsia="宋体" w:cs="宋体"/>
          <w:b w:val="0"/>
          <w:bCs w:val="0"/>
          <w:color w:val="000000"/>
          <w:kern w:val="0"/>
          <w:sz w:val="21"/>
          <w:szCs w:val="21"/>
          <w:lang w:val="en-US" w:eastAsia="zh-CN" w:bidi="ar"/>
        </w:rPr>
        <w:t>从业人员、营业收入、资产总额填报上一年度数据，无上一年度数据的新成立企业可不填报。</w:t>
      </w:r>
    </w:p>
    <w:p>
      <w:pPr>
        <w:rPr>
          <w:rFonts w:hint="eastAsia" w:ascii="宋体" w:hAnsi="宋体" w:eastAsia="宋体" w:cs="宋体"/>
          <w:b w:val="0"/>
          <w:bCs w:val="0"/>
          <w:color w:val="000000"/>
          <w:kern w:val="0"/>
          <w:sz w:val="24"/>
          <w:szCs w:val="24"/>
          <w:lang w:val="en-US" w:eastAsia="zh-CN" w:bidi="ar"/>
        </w:rPr>
      </w:pPr>
      <w:r>
        <w:rPr>
          <w:rFonts w:hint="eastAsia" w:ascii="宋体" w:hAnsi="宋体" w:eastAsia="宋体" w:cs="宋体"/>
          <w:b w:val="0"/>
          <w:bCs w:val="0"/>
          <w:color w:val="000000"/>
          <w:kern w:val="0"/>
          <w:sz w:val="24"/>
          <w:szCs w:val="24"/>
          <w:lang w:val="en-US" w:eastAsia="zh-CN" w:bidi="ar"/>
        </w:rPr>
        <w:br w:type="page"/>
      </w:r>
    </w:p>
    <w:p>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rPr>
          <w:rFonts w:hint="eastAsia" w:ascii="宋体" w:hAnsi="宋体" w:eastAsia="宋体" w:cs="宋体"/>
          <w:sz w:val="32"/>
          <w:szCs w:val="32"/>
        </w:rPr>
      </w:pPr>
      <w:r>
        <w:rPr>
          <w:rFonts w:hint="eastAsia" w:ascii="宋体" w:hAnsi="宋体" w:eastAsia="宋体" w:cs="宋体"/>
          <w:b/>
          <w:bCs/>
          <w:color w:val="000000"/>
          <w:kern w:val="0"/>
          <w:sz w:val="32"/>
          <w:szCs w:val="32"/>
          <w:lang w:val="en-US" w:eastAsia="zh-CN" w:bidi="ar"/>
        </w:rPr>
        <w:t>中小企业声明函（工程、服务）</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宋体" w:hAnsi="宋体" w:eastAsia="宋体" w:cs="宋体"/>
          <w:color w:val="000000"/>
          <w:kern w:val="0"/>
          <w:sz w:val="24"/>
          <w:szCs w:val="24"/>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500" w:lineRule="exact"/>
        <w:ind w:firstLine="480" w:firstLineChars="200"/>
        <w:jc w:val="left"/>
        <w:textAlignment w:val="auto"/>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 xml:space="preserve">本公司（联合体）郑重声明，根据《政府采购促进中小企业发展管理办法》 </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（财库﹝2020﹞46号）的规定，本公司（联合体）参加</w:t>
      </w:r>
      <w:r>
        <w:rPr>
          <w:rFonts w:hint="eastAsia" w:ascii="宋体" w:hAnsi="宋体" w:eastAsia="宋体" w:cs="宋体"/>
          <w:i/>
          <w:iCs/>
          <w:color w:val="000000"/>
          <w:kern w:val="0"/>
          <w:sz w:val="24"/>
          <w:szCs w:val="24"/>
          <w:u w:val="single"/>
          <w:lang w:val="en-US" w:eastAsia="zh-CN" w:bidi="ar"/>
        </w:rPr>
        <w:t>（单位名称）</w:t>
      </w:r>
      <w:r>
        <w:rPr>
          <w:rFonts w:hint="eastAsia" w:ascii="宋体" w:hAnsi="宋体" w:eastAsia="宋体" w:cs="宋体"/>
          <w:color w:val="000000"/>
          <w:kern w:val="0"/>
          <w:sz w:val="24"/>
          <w:szCs w:val="24"/>
          <w:lang w:val="en-US" w:eastAsia="zh-CN" w:bidi="ar"/>
        </w:rPr>
        <w:t>的</w:t>
      </w:r>
      <w:r>
        <w:rPr>
          <w:rFonts w:hint="eastAsia" w:ascii="宋体" w:hAnsi="宋体" w:eastAsia="宋体" w:cs="宋体"/>
          <w:i/>
          <w:iCs/>
          <w:color w:val="000000"/>
          <w:kern w:val="0"/>
          <w:sz w:val="24"/>
          <w:szCs w:val="24"/>
          <w:u w:val="single"/>
          <w:lang w:val="en-US" w:eastAsia="zh-CN" w:bidi="ar"/>
        </w:rPr>
        <w:t>（项目名称）</w:t>
      </w:r>
      <w:r>
        <w:rPr>
          <w:rFonts w:hint="eastAsia" w:ascii="宋体" w:hAnsi="宋体" w:eastAsia="宋体" w:cs="宋体"/>
          <w:color w:val="000000"/>
          <w:kern w:val="0"/>
          <w:sz w:val="24"/>
          <w:szCs w:val="24"/>
          <w:lang w:val="en-US" w:eastAsia="zh-CN" w:bidi="ar"/>
        </w:rPr>
        <w:t xml:space="preserve">采购活动，工程的施工单位全部为符合政策要求的中小企业（或者：服务全部由符合政策要求的中小企业承接）。相关企业的具体情况如下： </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 xml:space="preserve">1. </w:t>
      </w:r>
      <w:r>
        <w:rPr>
          <w:rFonts w:hint="eastAsia" w:ascii="宋体" w:hAnsi="宋体" w:eastAsia="宋体" w:cs="宋体"/>
          <w:i/>
          <w:iCs/>
          <w:color w:val="000000"/>
          <w:kern w:val="0"/>
          <w:sz w:val="24"/>
          <w:szCs w:val="24"/>
          <w:u w:val="single"/>
          <w:lang w:val="en-US" w:eastAsia="zh-CN" w:bidi="ar"/>
        </w:rPr>
        <w:t>（标的名称）</w:t>
      </w:r>
      <w:r>
        <w:rPr>
          <w:rFonts w:hint="eastAsia" w:ascii="宋体" w:hAnsi="宋体" w:eastAsia="宋体" w:cs="宋体"/>
          <w:color w:val="000000"/>
          <w:kern w:val="0"/>
          <w:sz w:val="24"/>
          <w:szCs w:val="24"/>
          <w:lang w:val="en-US" w:eastAsia="zh-CN" w:bidi="ar"/>
        </w:rPr>
        <w:t>，属于</w:t>
      </w:r>
      <w:r>
        <w:rPr>
          <w:rFonts w:hint="eastAsia" w:ascii="宋体" w:hAnsi="宋体" w:eastAsia="宋体" w:cs="宋体"/>
          <w:i/>
          <w:iCs/>
          <w:color w:val="000000"/>
          <w:kern w:val="0"/>
          <w:sz w:val="24"/>
          <w:szCs w:val="24"/>
          <w:u w:val="single"/>
          <w:lang w:val="en-US" w:eastAsia="zh-CN" w:bidi="ar"/>
        </w:rPr>
        <w:t>（采购文件中明确的所属行业）</w:t>
      </w:r>
      <w:r>
        <w:rPr>
          <w:rFonts w:hint="eastAsia" w:ascii="宋体" w:hAnsi="宋体" w:eastAsia="宋体" w:cs="宋体"/>
          <w:color w:val="000000"/>
          <w:kern w:val="0"/>
          <w:sz w:val="24"/>
          <w:szCs w:val="24"/>
          <w:lang w:val="en-US" w:eastAsia="zh-CN" w:bidi="ar"/>
        </w:rPr>
        <w:t xml:space="preserve">；承建（承接）企业 </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为</w:t>
      </w:r>
      <w:r>
        <w:rPr>
          <w:rFonts w:hint="eastAsia" w:ascii="宋体" w:hAnsi="宋体" w:eastAsia="宋体" w:cs="宋体"/>
          <w:i/>
          <w:iCs/>
          <w:color w:val="000000"/>
          <w:kern w:val="0"/>
          <w:sz w:val="24"/>
          <w:szCs w:val="24"/>
          <w:u w:val="single"/>
          <w:lang w:val="en-US" w:eastAsia="zh-CN" w:bidi="ar"/>
        </w:rPr>
        <w:t>（企业名称）</w:t>
      </w:r>
      <w:r>
        <w:rPr>
          <w:rFonts w:hint="eastAsia" w:ascii="宋体" w:hAnsi="宋体" w:eastAsia="宋体" w:cs="宋体"/>
          <w:color w:val="000000"/>
          <w:kern w:val="0"/>
          <w:sz w:val="24"/>
          <w:szCs w:val="24"/>
          <w:lang w:val="en-US" w:eastAsia="zh-CN" w:bidi="ar"/>
        </w:rPr>
        <w:t>，从业人员</w:t>
      </w:r>
      <w:r>
        <w:rPr>
          <w:rFonts w:hint="eastAsia" w:ascii="宋体" w:hAnsi="宋体" w:eastAsia="宋体" w:cs="宋体"/>
          <w:color w:val="000000"/>
          <w:kern w:val="0"/>
          <w:sz w:val="24"/>
          <w:szCs w:val="24"/>
          <w:u w:val="single"/>
          <w:lang w:val="en-US" w:eastAsia="zh-CN" w:bidi="ar"/>
        </w:rPr>
        <w:t xml:space="preserve">    </w:t>
      </w:r>
      <w:r>
        <w:rPr>
          <w:rFonts w:hint="eastAsia" w:ascii="宋体" w:hAnsi="宋体" w:eastAsia="宋体" w:cs="宋体"/>
          <w:color w:val="000000"/>
          <w:kern w:val="0"/>
          <w:sz w:val="24"/>
          <w:szCs w:val="24"/>
          <w:lang w:val="en-US" w:eastAsia="zh-CN" w:bidi="ar"/>
        </w:rPr>
        <w:t>人，营业收入为</w:t>
      </w:r>
      <w:r>
        <w:rPr>
          <w:rFonts w:hint="eastAsia" w:ascii="宋体" w:hAnsi="宋体" w:eastAsia="宋体" w:cs="宋体"/>
          <w:color w:val="000000"/>
          <w:kern w:val="0"/>
          <w:sz w:val="24"/>
          <w:szCs w:val="24"/>
          <w:u w:val="single"/>
          <w:lang w:val="en-US" w:eastAsia="zh-CN" w:bidi="ar"/>
        </w:rPr>
        <w:t xml:space="preserve">      </w:t>
      </w:r>
      <w:r>
        <w:rPr>
          <w:rFonts w:hint="eastAsia" w:ascii="宋体" w:hAnsi="宋体" w:eastAsia="宋体" w:cs="宋体"/>
          <w:color w:val="000000"/>
          <w:kern w:val="0"/>
          <w:sz w:val="24"/>
          <w:szCs w:val="24"/>
          <w:lang w:val="en-US" w:eastAsia="zh-CN" w:bidi="ar"/>
        </w:rPr>
        <w:t>万元，资产总额</w:t>
      </w:r>
      <w:r>
        <w:rPr>
          <w:rFonts w:hint="eastAsia" w:ascii="宋体" w:hAnsi="宋体" w:eastAsia="宋体" w:cs="宋体"/>
          <w:color w:val="000000"/>
          <w:kern w:val="0"/>
          <w:sz w:val="24"/>
          <w:szCs w:val="24"/>
          <w:u w:val="single"/>
          <w:lang w:val="en-US" w:eastAsia="zh-CN" w:bidi="ar"/>
        </w:rPr>
        <w:t xml:space="preserve">     </w:t>
      </w:r>
      <w:r>
        <w:rPr>
          <w:rFonts w:hint="eastAsia" w:ascii="宋体" w:hAnsi="宋体" w:eastAsia="宋体" w:cs="宋体"/>
          <w:color w:val="000000"/>
          <w:kern w:val="0"/>
          <w:sz w:val="24"/>
          <w:szCs w:val="24"/>
          <w:lang w:val="en-US" w:eastAsia="zh-CN" w:bidi="ar"/>
        </w:rPr>
        <w:t>为万元，属于</w:t>
      </w:r>
      <w:r>
        <w:rPr>
          <w:rFonts w:hint="eastAsia" w:ascii="宋体" w:hAnsi="宋体" w:eastAsia="宋体" w:cs="宋体"/>
          <w:i/>
          <w:iCs/>
          <w:color w:val="000000"/>
          <w:kern w:val="0"/>
          <w:sz w:val="24"/>
          <w:szCs w:val="24"/>
          <w:u w:val="single"/>
          <w:lang w:val="en-US" w:eastAsia="zh-CN" w:bidi="ar"/>
        </w:rPr>
        <w:t>（中型企业、小型企业、微型企业）</w:t>
      </w:r>
      <w:r>
        <w:rPr>
          <w:rFonts w:hint="eastAsia" w:ascii="宋体" w:hAnsi="宋体" w:eastAsia="宋体" w:cs="宋体"/>
          <w:color w:val="000000"/>
          <w:kern w:val="0"/>
          <w:sz w:val="24"/>
          <w:szCs w:val="24"/>
          <w:lang w:val="en-US" w:eastAsia="zh-CN" w:bidi="ar"/>
        </w:rPr>
        <w:t xml:space="preserve">； </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 xml:space="preserve">2. </w:t>
      </w:r>
      <w:r>
        <w:rPr>
          <w:rFonts w:hint="eastAsia" w:ascii="宋体" w:hAnsi="宋体" w:eastAsia="宋体" w:cs="宋体"/>
          <w:i/>
          <w:iCs/>
          <w:color w:val="000000"/>
          <w:kern w:val="0"/>
          <w:sz w:val="24"/>
          <w:szCs w:val="24"/>
          <w:u w:val="single"/>
          <w:lang w:val="en-US" w:eastAsia="zh-CN" w:bidi="ar"/>
        </w:rPr>
        <w:t>（标的名称）</w:t>
      </w:r>
      <w:r>
        <w:rPr>
          <w:rFonts w:hint="eastAsia" w:ascii="宋体" w:hAnsi="宋体" w:eastAsia="宋体" w:cs="宋体"/>
          <w:color w:val="000000"/>
          <w:kern w:val="0"/>
          <w:sz w:val="24"/>
          <w:szCs w:val="24"/>
          <w:lang w:val="en-US" w:eastAsia="zh-CN" w:bidi="ar"/>
        </w:rPr>
        <w:t>，属于</w:t>
      </w:r>
      <w:r>
        <w:rPr>
          <w:rFonts w:hint="eastAsia" w:ascii="宋体" w:hAnsi="宋体" w:eastAsia="宋体" w:cs="宋体"/>
          <w:i/>
          <w:iCs/>
          <w:color w:val="000000"/>
          <w:kern w:val="0"/>
          <w:sz w:val="24"/>
          <w:szCs w:val="24"/>
          <w:u w:val="single"/>
          <w:lang w:val="en-US" w:eastAsia="zh-CN" w:bidi="ar"/>
        </w:rPr>
        <w:t>（采购文件中明确的所属行业）</w:t>
      </w:r>
      <w:r>
        <w:rPr>
          <w:rFonts w:hint="eastAsia" w:ascii="宋体" w:hAnsi="宋体" w:eastAsia="宋体" w:cs="宋体"/>
          <w:color w:val="000000"/>
          <w:kern w:val="0"/>
          <w:sz w:val="24"/>
          <w:szCs w:val="24"/>
          <w:lang w:val="en-US" w:eastAsia="zh-CN" w:bidi="ar"/>
        </w:rPr>
        <w:t>；承建（承接）企业</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为</w:t>
      </w:r>
      <w:r>
        <w:rPr>
          <w:rFonts w:hint="eastAsia" w:ascii="宋体" w:hAnsi="宋体" w:eastAsia="宋体" w:cs="宋体"/>
          <w:i/>
          <w:iCs/>
          <w:color w:val="000000"/>
          <w:kern w:val="0"/>
          <w:sz w:val="24"/>
          <w:szCs w:val="24"/>
          <w:u w:val="single"/>
          <w:lang w:val="en-US" w:eastAsia="zh-CN" w:bidi="ar"/>
        </w:rPr>
        <w:t>（企业名称）</w:t>
      </w:r>
      <w:r>
        <w:rPr>
          <w:rFonts w:hint="eastAsia" w:ascii="宋体" w:hAnsi="宋体" w:eastAsia="宋体" w:cs="宋体"/>
          <w:color w:val="000000"/>
          <w:kern w:val="0"/>
          <w:sz w:val="24"/>
          <w:szCs w:val="24"/>
          <w:lang w:val="en-US" w:eastAsia="zh-CN" w:bidi="ar"/>
        </w:rPr>
        <w:t>，从业人员</w:t>
      </w:r>
      <w:r>
        <w:rPr>
          <w:rFonts w:hint="eastAsia" w:ascii="宋体" w:hAnsi="宋体" w:eastAsia="宋体" w:cs="宋体"/>
          <w:color w:val="000000"/>
          <w:kern w:val="0"/>
          <w:sz w:val="24"/>
          <w:szCs w:val="24"/>
          <w:u w:val="single"/>
          <w:lang w:val="en-US" w:eastAsia="zh-CN" w:bidi="ar"/>
        </w:rPr>
        <w:t xml:space="preserve">    </w:t>
      </w:r>
      <w:r>
        <w:rPr>
          <w:rFonts w:hint="eastAsia" w:ascii="宋体" w:hAnsi="宋体" w:eastAsia="宋体" w:cs="宋体"/>
          <w:color w:val="000000"/>
          <w:kern w:val="0"/>
          <w:sz w:val="24"/>
          <w:szCs w:val="24"/>
          <w:lang w:val="en-US" w:eastAsia="zh-CN" w:bidi="ar"/>
        </w:rPr>
        <w:t>人，营业收入为</w:t>
      </w:r>
      <w:r>
        <w:rPr>
          <w:rFonts w:hint="eastAsia" w:ascii="宋体" w:hAnsi="宋体" w:eastAsia="宋体" w:cs="宋体"/>
          <w:color w:val="000000"/>
          <w:kern w:val="0"/>
          <w:sz w:val="24"/>
          <w:szCs w:val="24"/>
          <w:u w:val="single"/>
          <w:lang w:val="en-US" w:eastAsia="zh-CN" w:bidi="ar"/>
        </w:rPr>
        <w:t xml:space="preserve">      </w:t>
      </w:r>
      <w:r>
        <w:rPr>
          <w:rFonts w:hint="eastAsia" w:ascii="宋体" w:hAnsi="宋体" w:eastAsia="宋体" w:cs="宋体"/>
          <w:color w:val="000000"/>
          <w:kern w:val="0"/>
          <w:sz w:val="24"/>
          <w:szCs w:val="24"/>
          <w:lang w:val="en-US" w:eastAsia="zh-CN" w:bidi="ar"/>
        </w:rPr>
        <w:t>万元，资产总额</w:t>
      </w:r>
      <w:r>
        <w:rPr>
          <w:rFonts w:hint="eastAsia" w:ascii="宋体" w:hAnsi="宋体" w:eastAsia="宋体" w:cs="宋体"/>
          <w:color w:val="000000"/>
          <w:kern w:val="0"/>
          <w:sz w:val="24"/>
          <w:szCs w:val="24"/>
          <w:u w:val="single"/>
          <w:lang w:val="en-US" w:eastAsia="zh-CN" w:bidi="ar"/>
        </w:rPr>
        <w:t xml:space="preserve">     </w:t>
      </w:r>
      <w:r>
        <w:rPr>
          <w:rFonts w:hint="eastAsia" w:ascii="宋体" w:hAnsi="宋体" w:eastAsia="宋体" w:cs="宋体"/>
          <w:color w:val="000000"/>
          <w:kern w:val="0"/>
          <w:sz w:val="24"/>
          <w:szCs w:val="24"/>
          <w:lang w:val="en-US" w:eastAsia="zh-CN" w:bidi="ar"/>
        </w:rPr>
        <w:t>为万元，属于</w:t>
      </w:r>
      <w:r>
        <w:rPr>
          <w:rFonts w:hint="eastAsia" w:ascii="宋体" w:hAnsi="宋体" w:eastAsia="宋体" w:cs="宋体"/>
          <w:i/>
          <w:iCs/>
          <w:color w:val="000000"/>
          <w:kern w:val="0"/>
          <w:sz w:val="24"/>
          <w:szCs w:val="24"/>
          <w:u w:val="single"/>
          <w:lang w:val="en-US" w:eastAsia="zh-CN" w:bidi="ar"/>
        </w:rPr>
        <w:t>（中型企业、小型企业、微型企业）</w:t>
      </w:r>
      <w:r>
        <w:rPr>
          <w:rFonts w:hint="eastAsia" w:ascii="宋体" w:hAnsi="宋体" w:eastAsia="宋体" w:cs="宋体"/>
          <w:color w:val="000000"/>
          <w:kern w:val="0"/>
          <w:sz w:val="24"/>
          <w:szCs w:val="24"/>
          <w:lang w:val="en-US" w:eastAsia="zh-CN" w:bidi="ar"/>
        </w:rPr>
        <w:t>；</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 xml:space="preserve">…… </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 xml:space="preserve">以上企业，不属于大企业的分支机构，不存在控股股东为大企业的情形， </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 xml:space="preserve">也不存在与大企业的负责人为同一人的情形。 </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本企业对上述声明内容的真实性负责。如有虚假，将依法承担相应责任。</w:t>
      </w:r>
    </w:p>
    <w:p>
      <w:pPr>
        <w:pStyle w:val="21"/>
        <w:keepNext w:val="0"/>
        <w:keepLines w:val="0"/>
        <w:pageBreakBefore w:val="0"/>
        <w:widowControl/>
        <w:suppressLineNumbers w:val="0"/>
        <w:kinsoku/>
        <w:wordWrap/>
        <w:overflowPunct/>
        <w:topLinePunct w:val="0"/>
        <w:autoSpaceDE/>
        <w:autoSpaceDN/>
        <w:bidi w:val="0"/>
        <w:adjustRightInd/>
        <w:snapToGrid/>
        <w:spacing w:beforeAutospacing="0" w:afterAutospacing="0" w:line="500" w:lineRule="exact"/>
        <w:ind w:left="0" w:firstLine="420"/>
        <w:jc w:val="center"/>
        <w:textAlignment w:val="auto"/>
        <w:rPr>
          <w:rFonts w:hint="eastAsia" w:ascii="宋体" w:hAnsi="宋体" w:eastAsia="宋体" w:cs="宋体"/>
          <w:i w:val="0"/>
          <w:iCs w:val="0"/>
          <w:caps w:val="0"/>
          <w:color w:val="000000"/>
          <w:spacing w:val="0"/>
          <w:sz w:val="24"/>
          <w:szCs w:val="24"/>
          <w:lang w:val="en-US" w:eastAsia="zh-CN"/>
        </w:rPr>
      </w:pPr>
      <w:r>
        <w:rPr>
          <w:rFonts w:hint="eastAsia" w:ascii="宋体" w:hAnsi="宋体" w:eastAsia="宋体" w:cs="宋体"/>
          <w:i w:val="0"/>
          <w:iCs w:val="0"/>
          <w:caps w:val="0"/>
          <w:color w:val="000000"/>
          <w:spacing w:val="0"/>
          <w:sz w:val="24"/>
          <w:szCs w:val="24"/>
          <w:lang w:val="en-US" w:eastAsia="zh-CN"/>
        </w:rPr>
        <w:t xml:space="preserve"> </w:t>
      </w:r>
    </w:p>
    <w:p>
      <w:pPr>
        <w:pStyle w:val="21"/>
        <w:keepNext w:val="0"/>
        <w:keepLines w:val="0"/>
        <w:pageBreakBefore w:val="0"/>
        <w:widowControl/>
        <w:suppressLineNumbers w:val="0"/>
        <w:kinsoku/>
        <w:wordWrap/>
        <w:overflowPunct/>
        <w:topLinePunct w:val="0"/>
        <w:autoSpaceDE/>
        <w:autoSpaceDN/>
        <w:bidi w:val="0"/>
        <w:adjustRightInd/>
        <w:snapToGrid/>
        <w:spacing w:beforeAutospacing="0" w:afterAutospacing="0" w:line="500" w:lineRule="exact"/>
        <w:ind w:left="0" w:firstLine="420"/>
        <w:jc w:val="center"/>
        <w:textAlignment w:val="auto"/>
        <w:rPr>
          <w:rFonts w:hint="eastAsia" w:ascii="宋体" w:hAnsi="宋体" w:eastAsia="宋体" w:cs="宋体"/>
          <w:i w:val="0"/>
          <w:iCs w:val="0"/>
          <w:caps w:val="0"/>
          <w:color w:val="000000"/>
          <w:spacing w:val="0"/>
          <w:sz w:val="24"/>
          <w:szCs w:val="24"/>
          <w:u w:val="single"/>
          <w:lang w:val="en-US" w:eastAsia="zh-CN"/>
        </w:rPr>
      </w:pPr>
      <w:r>
        <w:rPr>
          <w:rFonts w:hint="eastAsia" w:ascii="宋体" w:hAnsi="宋体" w:eastAsia="宋体" w:cs="宋体"/>
          <w:i w:val="0"/>
          <w:iCs w:val="0"/>
          <w:caps w:val="0"/>
          <w:color w:val="000000"/>
          <w:spacing w:val="0"/>
          <w:sz w:val="24"/>
          <w:szCs w:val="24"/>
          <w:lang w:val="en-US" w:eastAsia="zh-CN"/>
        </w:rPr>
        <w:t xml:space="preserve">             </w:t>
      </w:r>
      <w:r>
        <w:rPr>
          <w:rFonts w:hint="eastAsia" w:ascii="宋体" w:hAnsi="宋体" w:eastAsia="宋体" w:cs="宋体"/>
          <w:i w:val="0"/>
          <w:iCs w:val="0"/>
          <w:caps w:val="0"/>
          <w:color w:val="000000"/>
          <w:spacing w:val="0"/>
          <w:sz w:val="24"/>
          <w:szCs w:val="24"/>
        </w:rPr>
        <w:t>企业名称（盖章）：</w:t>
      </w:r>
      <w:r>
        <w:rPr>
          <w:rFonts w:hint="eastAsia" w:ascii="宋体" w:hAnsi="宋体" w:eastAsia="宋体" w:cs="宋体"/>
          <w:i w:val="0"/>
          <w:iCs w:val="0"/>
          <w:caps w:val="0"/>
          <w:color w:val="000000"/>
          <w:spacing w:val="0"/>
          <w:sz w:val="24"/>
          <w:szCs w:val="24"/>
          <w:u w:val="single"/>
          <w:lang w:val="en-US" w:eastAsia="zh-CN"/>
        </w:rPr>
        <w:t xml:space="preserve">          </w:t>
      </w:r>
    </w:p>
    <w:p>
      <w:pPr>
        <w:pStyle w:val="21"/>
        <w:keepNext w:val="0"/>
        <w:keepLines w:val="0"/>
        <w:pageBreakBefore w:val="0"/>
        <w:widowControl/>
        <w:suppressLineNumbers w:val="0"/>
        <w:kinsoku/>
        <w:wordWrap/>
        <w:overflowPunct/>
        <w:topLinePunct w:val="0"/>
        <w:autoSpaceDE/>
        <w:autoSpaceDN/>
        <w:bidi w:val="0"/>
        <w:adjustRightInd/>
        <w:snapToGrid/>
        <w:spacing w:beforeAutospacing="0" w:afterAutospacing="0" w:line="500" w:lineRule="exact"/>
        <w:ind w:left="0" w:firstLine="5520" w:firstLineChars="2300"/>
        <w:jc w:val="both"/>
        <w:textAlignment w:val="auto"/>
        <w:rPr>
          <w:rFonts w:hint="eastAsia" w:ascii="宋体" w:hAnsi="宋体" w:eastAsia="宋体" w:cs="宋体"/>
          <w:i w:val="0"/>
          <w:iCs w:val="0"/>
          <w:caps w:val="0"/>
          <w:color w:val="000000"/>
          <w:spacing w:val="0"/>
          <w:sz w:val="27"/>
          <w:szCs w:val="27"/>
          <w:u w:val="single"/>
          <w:lang w:val="en-US" w:eastAsia="zh-CN"/>
        </w:rPr>
      </w:pPr>
      <w:r>
        <w:rPr>
          <w:rFonts w:hint="eastAsia" w:ascii="宋体" w:hAnsi="宋体" w:eastAsia="宋体" w:cs="宋体"/>
          <w:i w:val="0"/>
          <w:iCs w:val="0"/>
          <w:caps w:val="0"/>
          <w:color w:val="000000"/>
          <w:spacing w:val="0"/>
          <w:sz w:val="24"/>
          <w:szCs w:val="24"/>
        </w:rPr>
        <w:t>日期：</w:t>
      </w:r>
      <w:r>
        <w:rPr>
          <w:rFonts w:hint="eastAsia" w:ascii="宋体" w:hAnsi="宋体" w:eastAsia="宋体" w:cs="宋体"/>
          <w:i w:val="0"/>
          <w:iCs w:val="0"/>
          <w:caps w:val="0"/>
          <w:color w:val="000000"/>
          <w:spacing w:val="0"/>
          <w:sz w:val="24"/>
          <w:szCs w:val="24"/>
          <w:u w:val="single"/>
          <w:lang w:val="en-US" w:eastAsia="zh-CN"/>
        </w:rPr>
        <w:t xml:space="preserve">         </w:t>
      </w:r>
    </w:p>
    <w:p>
      <w:pPr>
        <w:rPr>
          <w:rFonts w:hint="eastAsia" w:ascii="宋体" w:hAnsi="宋体" w:eastAsia="宋体" w:cs="宋体"/>
          <w:b w:val="0"/>
          <w:bCs w:val="0"/>
          <w:color w:val="000000"/>
          <w:kern w:val="0"/>
          <w:sz w:val="21"/>
          <w:szCs w:val="21"/>
          <w:lang w:val="en-US" w:eastAsia="zh-CN" w:bidi="ar"/>
        </w:rPr>
      </w:pPr>
    </w:p>
    <w:p>
      <w:pPr>
        <w:rPr>
          <w:rFonts w:hint="eastAsia" w:ascii="宋体" w:hAnsi="宋体" w:eastAsia="宋体" w:cs="宋体"/>
          <w:b w:val="0"/>
          <w:bCs w:val="0"/>
          <w:color w:val="000000"/>
          <w:kern w:val="0"/>
          <w:sz w:val="21"/>
          <w:szCs w:val="21"/>
          <w:lang w:val="en-US" w:eastAsia="zh-CN" w:bidi="ar"/>
        </w:rPr>
      </w:pPr>
    </w:p>
    <w:p>
      <w:pPr>
        <w:rPr>
          <w:rFonts w:hint="eastAsia" w:ascii="宋体" w:hAnsi="宋体" w:eastAsia="宋体" w:cs="宋体"/>
          <w:b w:val="0"/>
          <w:bCs w:val="0"/>
          <w:color w:val="000000"/>
          <w:kern w:val="0"/>
          <w:sz w:val="21"/>
          <w:szCs w:val="21"/>
          <w:lang w:val="en-US" w:eastAsia="zh-CN" w:bidi="ar"/>
        </w:rPr>
      </w:pPr>
    </w:p>
    <w:p>
      <w:pPr>
        <w:rPr>
          <w:rFonts w:hint="eastAsia" w:ascii="宋体" w:hAnsi="宋体" w:eastAsia="宋体" w:cs="宋体"/>
          <w:b w:val="0"/>
          <w:bCs w:val="0"/>
          <w:color w:val="000000"/>
          <w:kern w:val="0"/>
          <w:sz w:val="21"/>
          <w:szCs w:val="21"/>
          <w:lang w:val="en-US" w:eastAsia="zh-CN" w:bidi="ar"/>
        </w:rPr>
      </w:pPr>
    </w:p>
    <w:p>
      <w:pPr>
        <w:rPr>
          <w:rFonts w:hint="eastAsia" w:ascii="宋体" w:hAnsi="宋体" w:eastAsia="宋体" w:cs="宋体"/>
          <w:b w:val="0"/>
          <w:bCs w:val="0"/>
          <w:color w:val="000000"/>
          <w:kern w:val="0"/>
          <w:sz w:val="21"/>
          <w:szCs w:val="21"/>
          <w:lang w:val="en-US" w:eastAsia="zh-CN" w:bidi="ar"/>
        </w:rPr>
      </w:pPr>
    </w:p>
    <w:p>
      <w:pPr>
        <w:rPr>
          <w:rFonts w:hint="eastAsia" w:ascii="宋体" w:hAnsi="宋体" w:eastAsia="宋体" w:cs="宋体"/>
          <w:b w:val="0"/>
          <w:bCs w:val="0"/>
          <w:color w:val="000000"/>
          <w:kern w:val="0"/>
          <w:sz w:val="21"/>
          <w:szCs w:val="21"/>
          <w:lang w:val="en-US" w:eastAsia="zh-CN" w:bidi="ar"/>
        </w:rPr>
      </w:pPr>
    </w:p>
    <w:p>
      <w:pPr>
        <w:rPr>
          <w:rFonts w:hint="eastAsia" w:ascii="宋体" w:hAnsi="宋体" w:eastAsia="宋体" w:cs="宋体"/>
          <w:b w:val="0"/>
          <w:bCs w:val="0"/>
          <w:color w:val="000000"/>
          <w:kern w:val="0"/>
          <w:sz w:val="21"/>
          <w:szCs w:val="21"/>
          <w:lang w:val="en-US" w:eastAsia="zh-CN" w:bidi="ar"/>
        </w:rPr>
      </w:pPr>
    </w:p>
    <w:p>
      <w:pPr>
        <w:rPr>
          <w:rFonts w:hint="eastAsia" w:ascii="宋体" w:hAnsi="宋体" w:eastAsia="宋体" w:cs="宋体"/>
          <w:b w:val="0"/>
          <w:bCs w:val="0"/>
          <w:color w:val="000000"/>
          <w:kern w:val="0"/>
          <w:sz w:val="21"/>
          <w:szCs w:val="21"/>
          <w:lang w:val="en-US" w:eastAsia="zh-CN" w:bidi="ar"/>
        </w:rPr>
      </w:pPr>
      <w:r>
        <w:rPr>
          <w:rFonts w:hint="eastAsia" w:ascii="宋体" w:hAnsi="宋体" w:eastAsia="宋体" w:cs="宋体"/>
          <w:b w:val="0"/>
          <w:bCs w:val="0"/>
          <w:color w:val="000000"/>
          <w:kern w:val="0"/>
          <w:sz w:val="21"/>
          <w:szCs w:val="21"/>
          <w:lang w:val="en-US" w:eastAsia="zh-CN" w:bidi="ar"/>
        </w:rPr>
        <w:t>从业人员、营业收入、资产总额填报上一年度数据，无上一年度数据的新成立企业可不填报。</w:t>
      </w:r>
    </w:p>
    <w:p>
      <w:pPr>
        <w:rPr>
          <w:rFonts w:hint="eastAsia" w:ascii="宋体" w:hAnsi="宋体" w:eastAsia="宋体" w:cs="宋体"/>
          <w:b w:val="0"/>
          <w:bCs w:val="0"/>
          <w:color w:val="000000"/>
          <w:kern w:val="0"/>
          <w:sz w:val="24"/>
          <w:szCs w:val="24"/>
          <w:lang w:val="en-US" w:eastAsia="zh-CN" w:bidi="ar"/>
        </w:rPr>
      </w:pPr>
      <w:r>
        <w:rPr>
          <w:rFonts w:hint="eastAsia" w:ascii="宋体" w:hAnsi="宋体" w:eastAsia="宋体" w:cs="宋体"/>
          <w:b w:val="0"/>
          <w:bCs w:val="0"/>
          <w:color w:val="000000"/>
          <w:kern w:val="0"/>
          <w:sz w:val="24"/>
          <w:szCs w:val="24"/>
          <w:lang w:val="en-US" w:eastAsia="zh-CN" w:bidi="ar"/>
        </w:rPr>
        <w:br w:type="page"/>
      </w:r>
    </w:p>
    <w:p>
      <w:pPr>
        <w:keepNext w:val="0"/>
        <w:keepLines w:val="0"/>
        <w:widowControl/>
        <w:suppressLineNumbers w:val="0"/>
        <w:jc w:val="center"/>
        <w:rPr>
          <w:rFonts w:hint="eastAsia" w:ascii="宋体" w:hAnsi="宋体" w:eastAsia="宋体" w:cs="宋体"/>
          <w:b/>
          <w:bCs/>
          <w:color w:val="000000"/>
          <w:kern w:val="0"/>
          <w:sz w:val="32"/>
          <w:szCs w:val="32"/>
          <w:lang w:val="en-US" w:eastAsia="zh-CN" w:bidi="ar"/>
        </w:rPr>
      </w:pPr>
      <w:r>
        <w:rPr>
          <w:rFonts w:hint="eastAsia" w:ascii="宋体" w:hAnsi="宋体" w:eastAsia="宋体" w:cs="宋体"/>
          <w:b/>
          <w:bCs/>
          <w:color w:val="000000"/>
          <w:kern w:val="0"/>
          <w:sz w:val="32"/>
          <w:szCs w:val="32"/>
          <w:lang w:val="en-US" w:eastAsia="zh-CN" w:bidi="ar"/>
        </w:rPr>
        <w:t>残疾人福利性单位声明函格式</w:t>
      </w:r>
    </w:p>
    <w:p>
      <w:pPr>
        <w:keepNext w:val="0"/>
        <w:keepLines w:val="0"/>
        <w:widowControl/>
        <w:suppressLineNumbers w:val="0"/>
        <w:jc w:val="center"/>
        <w:rPr>
          <w:rFonts w:hint="eastAsia" w:ascii="宋体" w:hAnsi="宋体" w:eastAsia="宋体" w:cs="宋体"/>
          <w:b/>
          <w:bCs/>
          <w:color w:val="000000"/>
          <w:kern w:val="0"/>
          <w:sz w:val="32"/>
          <w:szCs w:val="32"/>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500" w:lineRule="exact"/>
        <w:ind w:firstLine="480" w:firstLineChars="200"/>
        <w:jc w:val="left"/>
        <w:textAlignment w:val="auto"/>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本单位郑重声明，根据《财政部民政部中国残疾人联合会关于促进残疾人就业政府采购政策的通知》（财库〔2017〕 141 号）的规定，本单位</w:t>
      </w:r>
      <w:r>
        <w:rPr>
          <w:rFonts w:hint="eastAsia" w:ascii="宋体" w:hAnsi="宋体" w:eastAsia="宋体" w:cs="宋体"/>
          <w:b/>
          <w:bCs/>
          <w:color w:val="000000"/>
          <w:kern w:val="0"/>
          <w:sz w:val="24"/>
          <w:szCs w:val="24"/>
          <w:lang w:val="en-US" w:eastAsia="zh-CN" w:bidi="ar"/>
        </w:rPr>
        <w:t>（请进行勾选）</w:t>
      </w:r>
      <w:r>
        <w:rPr>
          <w:rFonts w:hint="eastAsia" w:ascii="宋体" w:hAnsi="宋体" w:eastAsia="宋体" w:cs="宋体"/>
          <w:color w:val="000000"/>
          <w:kern w:val="0"/>
          <w:sz w:val="24"/>
          <w:szCs w:val="24"/>
          <w:lang w:val="en-US" w:eastAsia="zh-CN" w:bidi="ar"/>
        </w:rPr>
        <w:t xml:space="preserve">： </w:t>
      </w:r>
    </w:p>
    <w:p>
      <w:pPr>
        <w:keepNext w:val="0"/>
        <w:keepLines w:val="0"/>
        <w:pageBreakBefore w:val="0"/>
        <w:widowControl/>
        <w:suppressLineNumbers w:val="0"/>
        <w:kinsoku/>
        <w:wordWrap/>
        <w:overflowPunct/>
        <w:topLinePunct w:val="0"/>
        <w:autoSpaceDE/>
        <w:autoSpaceDN/>
        <w:bidi w:val="0"/>
        <w:adjustRightInd/>
        <w:snapToGrid/>
        <w:spacing w:line="500" w:lineRule="exact"/>
        <w:ind w:firstLine="482" w:firstLineChars="200"/>
        <w:jc w:val="left"/>
        <w:textAlignment w:val="auto"/>
        <w:rPr>
          <w:rFonts w:hint="eastAsia" w:ascii="宋体" w:hAnsi="宋体" w:eastAsia="宋体" w:cs="宋体"/>
          <w:sz w:val="24"/>
          <w:szCs w:val="24"/>
        </w:rPr>
      </w:pPr>
      <w:r>
        <w:rPr>
          <w:rFonts w:hint="eastAsia" w:ascii="宋体" w:hAnsi="宋体" w:eastAsia="宋体" w:cs="宋体"/>
          <w:b/>
          <w:bCs/>
          <w:color w:val="000000"/>
          <w:kern w:val="0"/>
          <w:sz w:val="24"/>
          <w:szCs w:val="24"/>
          <w:lang w:val="en-US" w:eastAsia="zh-CN" w:bidi="ar"/>
        </w:rPr>
        <w:t xml:space="preserve">□不属于符合条件的残疾人福利性单位。 </w:t>
      </w:r>
    </w:p>
    <w:p>
      <w:pPr>
        <w:keepNext w:val="0"/>
        <w:keepLines w:val="0"/>
        <w:pageBreakBefore w:val="0"/>
        <w:widowControl/>
        <w:suppressLineNumbers w:val="0"/>
        <w:kinsoku/>
        <w:wordWrap/>
        <w:overflowPunct/>
        <w:topLinePunct w:val="0"/>
        <w:autoSpaceDE/>
        <w:autoSpaceDN/>
        <w:bidi w:val="0"/>
        <w:adjustRightInd/>
        <w:snapToGrid/>
        <w:spacing w:line="500" w:lineRule="exact"/>
        <w:ind w:firstLine="482" w:firstLineChars="200"/>
        <w:jc w:val="left"/>
        <w:textAlignment w:val="auto"/>
        <w:rPr>
          <w:rFonts w:hint="eastAsia" w:ascii="宋体" w:hAnsi="宋体" w:eastAsia="宋体" w:cs="宋体"/>
          <w:sz w:val="24"/>
          <w:szCs w:val="24"/>
        </w:rPr>
      </w:pPr>
      <w:r>
        <w:rPr>
          <w:rFonts w:hint="eastAsia" w:ascii="宋体" w:hAnsi="宋体" w:eastAsia="宋体" w:cs="宋体"/>
          <w:b/>
          <w:bCs/>
          <w:color w:val="000000"/>
          <w:kern w:val="0"/>
          <w:sz w:val="24"/>
          <w:szCs w:val="24"/>
          <w:lang w:val="en-US" w:eastAsia="zh-CN" w:bidi="ar"/>
        </w:rPr>
        <w:t>□属于符合条件的残疾人福利性单位，</w:t>
      </w:r>
      <w:r>
        <w:rPr>
          <w:rFonts w:hint="eastAsia" w:ascii="宋体" w:hAnsi="宋体" w:eastAsia="宋体" w:cs="宋体"/>
          <w:color w:val="000000"/>
          <w:kern w:val="0"/>
          <w:sz w:val="24"/>
          <w:szCs w:val="24"/>
          <w:lang w:val="en-US" w:eastAsia="zh-CN" w:bidi="ar"/>
        </w:rPr>
        <w:t>且本单位参加</w:t>
      </w:r>
      <w:r>
        <w:rPr>
          <w:rFonts w:hint="eastAsia" w:ascii="宋体" w:hAnsi="宋体" w:eastAsia="宋体" w:cs="宋体"/>
          <w:color w:val="000000"/>
          <w:kern w:val="0"/>
          <w:sz w:val="24"/>
          <w:szCs w:val="24"/>
          <w:u w:val="single"/>
          <w:lang w:val="en-US" w:eastAsia="zh-CN" w:bidi="ar"/>
        </w:rPr>
        <w:t xml:space="preserve">     </w:t>
      </w:r>
      <w:r>
        <w:rPr>
          <w:rFonts w:hint="eastAsia" w:ascii="宋体" w:hAnsi="宋体" w:eastAsia="宋体" w:cs="宋体"/>
          <w:color w:val="000000"/>
          <w:kern w:val="0"/>
          <w:sz w:val="24"/>
          <w:szCs w:val="24"/>
          <w:lang w:val="en-US" w:eastAsia="zh-CN" w:bidi="ar"/>
        </w:rPr>
        <w:t>单位的</w:t>
      </w:r>
      <w:r>
        <w:rPr>
          <w:rFonts w:hint="eastAsia" w:ascii="宋体" w:hAnsi="宋体" w:eastAsia="宋体" w:cs="宋体"/>
          <w:color w:val="000000"/>
          <w:kern w:val="0"/>
          <w:sz w:val="24"/>
          <w:szCs w:val="24"/>
          <w:u w:val="single"/>
          <w:lang w:val="en-US" w:eastAsia="zh-CN" w:bidi="ar"/>
        </w:rPr>
        <w:t xml:space="preserve">      </w:t>
      </w:r>
      <w:r>
        <w:rPr>
          <w:rFonts w:hint="eastAsia" w:ascii="宋体" w:hAnsi="宋体" w:eastAsia="宋体" w:cs="宋体"/>
          <w:color w:val="000000"/>
          <w:kern w:val="0"/>
          <w:sz w:val="24"/>
          <w:szCs w:val="24"/>
          <w:lang w:val="en-US" w:eastAsia="zh-CN" w:bidi="ar"/>
        </w:rPr>
        <w:t xml:space="preserve">项目采购活动提供本单位制造的货物（由本单位承担工程/提供服务），或者提供其他残疾人福利性单位制造的货物（不包括使用非残疾人福利性单位注册商标的货物）。 </w:t>
      </w:r>
    </w:p>
    <w:p>
      <w:pPr>
        <w:keepNext w:val="0"/>
        <w:keepLines w:val="0"/>
        <w:pageBreakBefore w:val="0"/>
        <w:widowControl/>
        <w:suppressLineNumbers w:val="0"/>
        <w:kinsoku/>
        <w:wordWrap/>
        <w:overflowPunct/>
        <w:topLinePunct w:val="0"/>
        <w:autoSpaceDE/>
        <w:autoSpaceDN/>
        <w:bidi w:val="0"/>
        <w:adjustRightInd/>
        <w:snapToGrid/>
        <w:spacing w:line="500" w:lineRule="exact"/>
        <w:ind w:firstLine="723" w:firstLineChars="300"/>
        <w:jc w:val="left"/>
        <w:textAlignment w:val="auto"/>
        <w:rPr>
          <w:rFonts w:hint="eastAsia" w:ascii="宋体" w:hAnsi="宋体" w:eastAsia="宋体" w:cs="宋体"/>
          <w:sz w:val="24"/>
          <w:szCs w:val="24"/>
        </w:rPr>
      </w:pPr>
      <w:r>
        <w:rPr>
          <w:rFonts w:hint="eastAsia" w:ascii="宋体" w:hAnsi="宋体" w:eastAsia="宋体" w:cs="宋体"/>
          <w:b/>
          <w:bCs/>
          <w:color w:val="000000"/>
          <w:kern w:val="0"/>
          <w:sz w:val="24"/>
          <w:szCs w:val="24"/>
          <w:lang w:val="en-US" w:eastAsia="zh-CN" w:bidi="ar"/>
        </w:rPr>
        <w:t xml:space="preserve">本单位对上述声明的真实性负责。如有虚假，将依法承担相应责任。 </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宋体" w:hAnsi="宋体" w:eastAsia="宋体" w:cs="宋体"/>
          <w:color w:val="000000"/>
          <w:kern w:val="0"/>
          <w:sz w:val="24"/>
          <w:szCs w:val="24"/>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宋体" w:hAnsi="宋体" w:eastAsia="宋体" w:cs="宋体"/>
          <w:color w:val="000000"/>
          <w:kern w:val="0"/>
          <w:sz w:val="24"/>
          <w:szCs w:val="24"/>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 xml:space="preserve">             单位名称（盖章）：</w:t>
      </w:r>
    </w:p>
    <w:p>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 xml:space="preserve">                         日期：</w:t>
      </w:r>
    </w:p>
    <w:p>
      <w:pPr>
        <w:rPr>
          <w:rFonts w:hint="eastAsia" w:ascii="宋体" w:hAnsi="宋体" w:eastAsia="宋体" w:cs="宋体"/>
          <w:b w:val="0"/>
          <w:bCs w:val="0"/>
          <w:color w:val="000000"/>
          <w:kern w:val="0"/>
          <w:sz w:val="24"/>
          <w:szCs w:val="24"/>
          <w:lang w:val="en-US" w:eastAsia="zh-CN" w:bidi="ar"/>
        </w:rPr>
      </w:pPr>
      <w:r>
        <w:rPr>
          <w:rFonts w:hint="eastAsia" w:ascii="宋体" w:hAnsi="宋体" w:eastAsia="宋体" w:cs="宋体"/>
          <w:b w:val="0"/>
          <w:bCs w:val="0"/>
          <w:color w:val="000000"/>
          <w:kern w:val="0"/>
          <w:sz w:val="24"/>
          <w:szCs w:val="24"/>
          <w:lang w:val="en-US" w:eastAsia="zh-CN" w:bidi="ar"/>
        </w:rPr>
        <w:br w:type="page"/>
      </w:r>
    </w:p>
    <w:p>
      <w:pPr>
        <w:keepNext w:val="0"/>
        <w:keepLines w:val="0"/>
        <w:widowControl/>
        <w:suppressLineNumbers w:val="0"/>
        <w:jc w:val="left"/>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2-2 其它落实政府采购政策的资格要求（如有）</w:t>
      </w:r>
    </w:p>
    <w:p>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b w:val="0"/>
          <w:bCs w:val="0"/>
          <w:color w:val="000000"/>
          <w:kern w:val="0"/>
          <w:sz w:val="24"/>
          <w:szCs w:val="24"/>
          <w:lang w:val="en-US" w:eastAsia="zh-CN" w:bidi="ar"/>
        </w:rPr>
      </w:pPr>
    </w:p>
    <w:p>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b w:val="0"/>
          <w:bCs w:val="0"/>
          <w:color w:val="000000"/>
          <w:kern w:val="0"/>
          <w:sz w:val="24"/>
          <w:szCs w:val="24"/>
          <w:lang w:val="en-US" w:eastAsia="zh-CN" w:bidi="ar"/>
        </w:rPr>
      </w:pPr>
    </w:p>
    <w:p>
      <w:pPr>
        <w:rPr>
          <w:rFonts w:hint="eastAsia" w:ascii="宋体" w:hAnsi="宋体" w:eastAsia="宋体" w:cs="宋体"/>
          <w:b w:val="0"/>
          <w:bCs w:val="0"/>
          <w:color w:val="000000"/>
          <w:kern w:val="0"/>
          <w:sz w:val="24"/>
          <w:szCs w:val="24"/>
          <w:lang w:val="en-US" w:eastAsia="zh-CN" w:bidi="ar"/>
        </w:rPr>
      </w:pPr>
      <w:r>
        <w:rPr>
          <w:rFonts w:hint="eastAsia" w:ascii="宋体" w:hAnsi="宋体" w:eastAsia="宋体" w:cs="宋体"/>
          <w:b w:val="0"/>
          <w:bCs w:val="0"/>
          <w:color w:val="000000"/>
          <w:kern w:val="0"/>
          <w:sz w:val="24"/>
          <w:szCs w:val="24"/>
          <w:lang w:val="en-US" w:eastAsia="zh-CN" w:bidi="ar"/>
        </w:rPr>
        <w:br w:type="page"/>
      </w:r>
    </w:p>
    <w:p>
      <w:pPr>
        <w:keepNext w:val="0"/>
        <w:keepLines w:val="0"/>
        <w:widowControl/>
        <w:suppressLineNumbers w:val="0"/>
        <w:jc w:val="left"/>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 xml:space="preserve">3  本项目的特定资格要求（如有） </w:t>
      </w:r>
    </w:p>
    <w:p>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b w:val="0"/>
          <w:bCs w:val="0"/>
          <w:color w:val="000000"/>
          <w:kern w:val="0"/>
          <w:sz w:val="24"/>
          <w:szCs w:val="24"/>
          <w:lang w:val="en-US" w:eastAsia="zh-CN" w:bidi="ar"/>
        </w:rPr>
      </w:pPr>
    </w:p>
    <w:p>
      <w:pPr>
        <w:rPr>
          <w:rFonts w:hint="eastAsia" w:ascii="宋体" w:hAnsi="宋体" w:eastAsia="宋体" w:cs="宋体"/>
          <w:b w:val="0"/>
          <w:bCs w:val="0"/>
          <w:color w:val="000000"/>
          <w:kern w:val="0"/>
          <w:sz w:val="24"/>
          <w:szCs w:val="24"/>
          <w:lang w:val="en-US" w:eastAsia="zh-CN" w:bidi="ar"/>
        </w:rPr>
      </w:pPr>
      <w:r>
        <w:rPr>
          <w:rFonts w:hint="eastAsia" w:ascii="宋体" w:hAnsi="宋体" w:eastAsia="宋体" w:cs="宋体"/>
          <w:b w:val="0"/>
          <w:bCs w:val="0"/>
          <w:color w:val="000000"/>
          <w:kern w:val="0"/>
          <w:sz w:val="24"/>
          <w:szCs w:val="24"/>
          <w:lang w:val="en-US" w:eastAsia="zh-CN" w:bidi="ar"/>
        </w:rPr>
        <w:br w:type="page"/>
      </w:r>
    </w:p>
    <w:p>
      <w:pPr>
        <w:keepNext w:val="0"/>
        <w:keepLines w:val="0"/>
        <w:widowControl/>
        <w:suppressLineNumbers w:val="0"/>
        <w:jc w:val="left"/>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4  投标保证金凭证/交款单据电子件</w:t>
      </w:r>
    </w:p>
    <w:p>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b w:val="0"/>
          <w:bCs w:val="0"/>
          <w:color w:val="000000"/>
          <w:kern w:val="0"/>
          <w:sz w:val="24"/>
          <w:szCs w:val="24"/>
          <w:lang w:val="en-US" w:eastAsia="zh-CN" w:bidi="ar"/>
        </w:rPr>
      </w:pPr>
    </w:p>
    <w:p>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b w:val="0"/>
          <w:bCs w:val="0"/>
          <w:color w:val="000000"/>
          <w:kern w:val="0"/>
          <w:sz w:val="24"/>
          <w:szCs w:val="24"/>
          <w:lang w:val="en-US" w:eastAsia="zh-CN" w:bidi="ar"/>
        </w:rPr>
      </w:pPr>
    </w:p>
    <w:p>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b w:val="0"/>
          <w:bCs w:val="0"/>
          <w:color w:val="000000"/>
          <w:kern w:val="0"/>
          <w:sz w:val="24"/>
          <w:szCs w:val="24"/>
          <w:lang w:val="en-US" w:eastAsia="zh-CN" w:bidi="ar"/>
        </w:rPr>
      </w:pPr>
    </w:p>
    <w:p>
      <w:pPr>
        <w:rPr>
          <w:rFonts w:hint="eastAsia" w:ascii="宋体" w:hAnsi="宋体" w:eastAsia="宋体" w:cs="宋体"/>
          <w:b w:val="0"/>
          <w:bCs w:val="0"/>
          <w:color w:val="000000"/>
          <w:kern w:val="0"/>
          <w:sz w:val="24"/>
          <w:szCs w:val="24"/>
          <w:lang w:val="en-US" w:eastAsia="zh-CN" w:bidi="ar"/>
        </w:rPr>
      </w:pPr>
      <w:r>
        <w:rPr>
          <w:rFonts w:hint="eastAsia" w:ascii="宋体" w:hAnsi="宋体" w:eastAsia="宋体" w:cs="宋体"/>
          <w:b w:val="0"/>
          <w:bCs w:val="0"/>
          <w:color w:val="000000"/>
          <w:kern w:val="0"/>
          <w:sz w:val="24"/>
          <w:szCs w:val="24"/>
          <w:lang w:val="en-US" w:eastAsia="zh-CN" w:bidi="ar"/>
        </w:rPr>
        <w:br w:type="page"/>
      </w:r>
    </w:p>
    <w:p>
      <w:pPr>
        <w:keepNext w:val="0"/>
        <w:keepLines w:val="0"/>
        <w:widowControl/>
        <w:suppressLineNumbers w:val="0"/>
        <w:jc w:val="left"/>
        <w:rPr>
          <w:rFonts w:hint="eastAsia" w:ascii="宋体" w:hAnsi="宋体" w:eastAsia="宋体" w:cs="宋体"/>
        </w:rPr>
      </w:pPr>
      <w:r>
        <w:rPr>
          <w:rFonts w:hint="eastAsia" w:ascii="宋体" w:hAnsi="宋体" w:eastAsia="宋体" w:cs="宋体"/>
          <w:color w:val="000000"/>
          <w:kern w:val="0"/>
          <w:sz w:val="24"/>
          <w:szCs w:val="24"/>
          <w:lang w:val="en-US" w:eastAsia="zh-CN" w:bidi="ar"/>
        </w:rPr>
        <w:t xml:space="preserve">5  投标书 </w:t>
      </w:r>
    </w:p>
    <w:p>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rPr>
          <w:rFonts w:hint="eastAsia" w:ascii="宋体" w:hAnsi="宋体" w:eastAsia="宋体" w:cs="宋体"/>
          <w:b/>
          <w:bCs/>
          <w:color w:val="000000"/>
          <w:kern w:val="0"/>
          <w:sz w:val="32"/>
          <w:szCs w:val="32"/>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rPr>
          <w:rFonts w:hint="eastAsia" w:ascii="宋体" w:hAnsi="宋体" w:eastAsia="宋体" w:cs="宋体"/>
          <w:sz w:val="32"/>
          <w:szCs w:val="32"/>
        </w:rPr>
      </w:pPr>
      <w:r>
        <w:rPr>
          <w:rFonts w:hint="eastAsia" w:ascii="宋体" w:hAnsi="宋体" w:eastAsia="宋体" w:cs="宋体"/>
          <w:b/>
          <w:bCs/>
          <w:color w:val="000000"/>
          <w:kern w:val="0"/>
          <w:sz w:val="32"/>
          <w:szCs w:val="32"/>
          <w:lang w:val="en-US" w:eastAsia="zh-CN" w:bidi="ar"/>
        </w:rPr>
        <w:t>投标书</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宋体" w:hAnsi="宋体" w:eastAsia="宋体" w:cs="宋体"/>
          <w:color w:val="000000"/>
          <w:kern w:val="0"/>
          <w:sz w:val="24"/>
          <w:szCs w:val="24"/>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致：</w:t>
      </w:r>
      <w:r>
        <w:rPr>
          <w:rFonts w:hint="eastAsia" w:ascii="宋体" w:hAnsi="宋体" w:eastAsia="宋体" w:cs="宋体"/>
          <w:color w:val="000000"/>
          <w:kern w:val="0"/>
          <w:sz w:val="24"/>
          <w:szCs w:val="24"/>
          <w:u w:val="single"/>
          <w:lang w:val="en-US" w:eastAsia="zh-CN" w:bidi="ar"/>
        </w:rPr>
        <w:t>（采购人或采购代理机构）</w:t>
      </w:r>
      <w:r>
        <w:rPr>
          <w:rFonts w:hint="eastAsia" w:ascii="宋体" w:hAnsi="宋体" w:eastAsia="宋体" w:cs="宋体"/>
          <w:color w:val="000000"/>
          <w:kern w:val="0"/>
          <w:sz w:val="24"/>
          <w:szCs w:val="24"/>
          <w:lang w:val="en-US" w:eastAsia="zh-CN" w:bidi="ar"/>
        </w:rPr>
        <w:t xml:space="preserve"> </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我方参加你方就</w:t>
      </w:r>
      <w:r>
        <w:rPr>
          <w:rFonts w:hint="eastAsia" w:ascii="宋体" w:hAnsi="宋体" w:eastAsia="宋体" w:cs="宋体"/>
          <w:color w:val="000000"/>
          <w:kern w:val="0"/>
          <w:sz w:val="24"/>
          <w:szCs w:val="24"/>
          <w:u w:val="single"/>
          <w:lang w:val="en-US" w:eastAsia="zh-CN" w:bidi="ar"/>
        </w:rPr>
        <w:t>（项目名称，项目编号/包号）</w:t>
      </w:r>
      <w:r>
        <w:rPr>
          <w:rFonts w:hint="eastAsia" w:ascii="宋体" w:hAnsi="宋体" w:eastAsia="宋体" w:cs="宋体"/>
          <w:color w:val="000000"/>
          <w:kern w:val="0"/>
          <w:sz w:val="24"/>
          <w:szCs w:val="24"/>
          <w:lang w:val="en-US" w:eastAsia="zh-CN" w:bidi="ar"/>
        </w:rPr>
        <w:t xml:space="preserve">组织的采购活动，并对此项目进行投标响应。 </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outlineLvl w:val="1"/>
        <w:rPr>
          <w:rFonts w:hint="eastAsia" w:ascii="宋体" w:hAnsi="宋体" w:eastAsia="宋体" w:cs="宋体"/>
          <w:sz w:val="24"/>
          <w:szCs w:val="24"/>
        </w:rPr>
      </w:pPr>
      <w:bookmarkStart w:id="67" w:name="_Toc24896"/>
      <w:bookmarkStart w:id="68" w:name="_Toc16908"/>
      <w:bookmarkStart w:id="69" w:name="_Toc31541"/>
      <w:r>
        <w:rPr>
          <w:rFonts w:hint="eastAsia" w:ascii="宋体" w:hAnsi="宋体" w:eastAsia="宋体" w:cs="宋体"/>
          <w:color w:val="000000"/>
          <w:kern w:val="0"/>
          <w:sz w:val="24"/>
          <w:szCs w:val="24"/>
          <w:lang w:val="en-US" w:eastAsia="zh-CN" w:bidi="ar"/>
        </w:rPr>
        <w:t>1. 我方已详细审查全部采购文件，自愿参与投标响应并承诺如下：</w:t>
      </w:r>
      <w:bookmarkEnd w:id="67"/>
      <w:bookmarkEnd w:id="68"/>
      <w:bookmarkEnd w:id="69"/>
      <w:r>
        <w:rPr>
          <w:rFonts w:hint="eastAsia" w:ascii="宋体" w:hAnsi="宋体" w:eastAsia="宋体" w:cs="宋体"/>
          <w:color w:val="000000"/>
          <w:kern w:val="0"/>
          <w:sz w:val="24"/>
          <w:szCs w:val="24"/>
          <w:lang w:val="en-US" w:eastAsia="zh-CN" w:bidi="ar"/>
        </w:rPr>
        <w:t xml:space="preserve"> </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（1）本响应有效期为自提交响应文件的截止之日起</w:t>
      </w:r>
      <w:r>
        <w:rPr>
          <w:rFonts w:hint="eastAsia" w:ascii="宋体" w:hAnsi="宋体" w:eastAsia="宋体" w:cs="宋体"/>
          <w:color w:val="000000"/>
          <w:kern w:val="0"/>
          <w:sz w:val="24"/>
          <w:szCs w:val="24"/>
          <w:u w:val="single"/>
          <w:lang w:val="en-US" w:eastAsia="zh-CN" w:bidi="ar"/>
        </w:rPr>
        <w:t xml:space="preserve">     </w:t>
      </w:r>
      <w:r>
        <w:rPr>
          <w:rFonts w:hint="eastAsia" w:ascii="宋体" w:hAnsi="宋体" w:eastAsia="宋体" w:cs="宋体"/>
          <w:color w:val="000000"/>
          <w:kern w:val="0"/>
          <w:sz w:val="24"/>
          <w:szCs w:val="24"/>
          <w:lang w:val="en-US" w:eastAsia="zh-CN" w:bidi="ar"/>
        </w:rPr>
        <w:t xml:space="preserve">个日历日。 </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 xml:space="preserve">（2）除合同条款及采购需求偏离表列出的偏离外，我方响应采购文件的全部要求。 </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 xml:space="preserve">（3）我方已提供的全部文件资料是真实、准确的，并对此承担一切法律后果。 </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 xml:space="preserve">（4）如我方成交，我方将在法律规定的期限内与你方签订合同，按照采购文件要求提交履约保证金，并在合同约定的期限内完成合同规定的全部义务。 </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outlineLvl w:val="1"/>
        <w:rPr>
          <w:rFonts w:hint="eastAsia" w:ascii="宋体" w:hAnsi="宋体" w:eastAsia="宋体" w:cs="宋体"/>
          <w:sz w:val="24"/>
          <w:szCs w:val="24"/>
        </w:rPr>
      </w:pPr>
      <w:bookmarkStart w:id="70" w:name="_Toc1376"/>
      <w:bookmarkStart w:id="71" w:name="_Toc17684"/>
      <w:bookmarkStart w:id="72" w:name="_Toc30568"/>
      <w:r>
        <w:rPr>
          <w:rFonts w:hint="eastAsia" w:ascii="宋体" w:hAnsi="宋体" w:eastAsia="宋体" w:cs="宋体"/>
          <w:color w:val="000000"/>
          <w:kern w:val="0"/>
          <w:sz w:val="24"/>
          <w:szCs w:val="24"/>
          <w:lang w:val="en-US" w:eastAsia="zh-CN" w:bidi="ar"/>
        </w:rPr>
        <w:t>2. 其他补充条款（如有）：</w:t>
      </w:r>
      <w:r>
        <w:rPr>
          <w:rFonts w:hint="eastAsia" w:ascii="宋体" w:hAnsi="宋体" w:eastAsia="宋体" w:cs="宋体"/>
          <w:color w:val="000000"/>
          <w:kern w:val="0"/>
          <w:sz w:val="24"/>
          <w:szCs w:val="24"/>
          <w:u w:val="single"/>
          <w:lang w:val="en-US" w:eastAsia="zh-CN" w:bidi="ar"/>
        </w:rPr>
        <w:t xml:space="preserve">          </w:t>
      </w:r>
      <w:r>
        <w:rPr>
          <w:rFonts w:hint="eastAsia" w:ascii="宋体" w:hAnsi="宋体" w:eastAsia="宋体" w:cs="宋体"/>
          <w:color w:val="000000"/>
          <w:kern w:val="0"/>
          <w:sz w:val="24"/>
          <w:szCs w:val="24"/>
          <w:lang w:val="en-US" w:eastAsia="zh-CN" w:bidi="ar"/>
        </w:rPr>
        <w:t>。</w:t>
      </w:r>
      <w:bookmarkEnd w:id="70"/>
      <w:bookmarkEnd w:id="71"/>
      <w:bookmarkEnd w:id="72"/>
      <w:r>
        <w:rPr>
          <w:rFonts w:hint="eastAsia" w:ascii="宋体" w:hAnsi="宋体" w:eastAsia="宋体" w:cs="宋体"/>
          <w:color w:val="000000"/>
          <w:kern w:val="0"/>
          <w:sz w:val="24"/>
          <w:szCs w:val="24"/>
          <w:lang w:val="en-US" w:eastAsia="zh-CN" w:bidi="ar"/>
        </w:rPr>
        <w:t xml:space="preserve"> </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 xml:space="preserve">与本投标有关的一切正式往来信函请寄： </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地址</w:t>
      </w:r>
      <w:r>
        <w:rPr>
          <w:rFonts w:hint="eastAsia" w:ascii="宋体" w:hAnsi="宋体" w:eastAsia="宋体" w:cs="宋体"/>
          <w:color w:val="000000"/>
          <w:kern w:val="0"/>
          <w:sz w:val="24"/>
          <w:szCs w:val="24"/>
          <w:u w:val="single"/>
          <w:lang w:val="en-US" w:eastAsia="zh-CN" w:bidi="ar"/>
        </w:rPr>
        <w:t xml:space="preserve">                         </w:t>
      </w:r>
      <w:r>
        <w:rPr>
          <w:rFonts w:hint="eastAsia" w:ascii="宋体" w:hAnsi="宋体" w:eastAsia="宋体" w:cs="宋体"/>
          <w:color w:val="000000"/>
          <w:kern w:val="0"/>
          <w:sz w:val="24"/>
          <w:szCs w:val="24"/>
          <w:lang w:val="en-US" w:eastAsia="zh-CN" w:bidi="ar"/>
        </w:rPr>
        <w:t xml:space="preserve"> 传真</w:t>
      </w:r>
      <w:r>
        <w:rPr>
          <w:rFonts w:hint="eastAsia" w:ascii="宋体" w:hAnsi="宋体" w:eastAsia="宋体" w:cs="宋体"/>
          <w:color w:val="000000"/>
          <w:kern w:val="0"/>
          <w:sz w:val="24"/>
          <w:szCs w:val="24"/>
          <w:u w:val="single"/>
          <w:lang w:val="en-US" w:eastAsia="zh-CN" w:bidi="ar"/>
        </w:rPr>
        <w:t xml:space="preserve">                           </w:t>
      </w:r>
      <w:r>
        <w:rPr>
          <w:rFonts w:hint="eastAsia" w:ascii="宋体" w:hAnsi="宋体" w:eastAsia="宋体" w:cs="宋体"/>
          <w:color w:val="000000"/>
          <w:kern w:val="0"/>
          <w:sz w:val="24"/>
          <w:szCs w:val="24"/>
          <w:lang w:val="en-US" w:eastAsia="zh-CN" w:bidi="ar"/>
        </w:rPr>
        <w:t xml:space="preserve"> </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电话</w:t>
      </w:r>
      <w:r>
        <w:rPr>
          <w:rFonts w:hint="eastAsia" w:ascii="宋体" w:hAnsi="宋体" w:eastAsia="宋体" w:cs="宋体"/>
          <w:color w:val="000000"/>
          <w:kern w:val="0"/>
          <w:sz w:val="24"/>
          <w:szCs w:val="24"/>
          <w:u w:val="single"/>
          <w:lang w:val="en-US" w:eastAsia="zh-CN" w:bidi="ar"/>
        </w:rPr>
        <w:t xml:space="preserve">                          </w:t>
      </w:r>
      <w:r>
        <w:rPr>
          <w:rFonts w:hint="eastAsia" w:ascii="宋体" w:hAnsi="宋体" w:eastAsia="宋体" w:cs="宋体"/>
          <w:color w:val="000000"/>
          <w:kern w:val="0"/>
          <w:sz w:val="24"/>
          <w:szCs w:val="24"/>
          <w:lang w:val="en-US" w:eastAsia="zh-CN" w:bidi="ar"/>
        </w:rPr>
        <w:t>电子函件</w:t>
      </w:r>
      <w:r>
        <w:rPr>
          <w:rFonts w:hint="eastAsia" w:ascii="宋体" w:hAnsi="宋体" w:eastAsia="宋体" w:cs="宋体"/>
          <w:color w:val="000000"/>
          <w:kern w:val="0"/>
          <w:sz w:val="24"/>
          <w:szCs w:val="24"/>
          <w:u w:val="single"/>
          <w:lang w:val="en-US" w:eastAsia="zh-CN" w:bidi="ar"/>
        </w:rPr>
        <w:t xml:space="preserve">                       </w:t>
      </w:r>
      <w:r>
        <w:rPr>
          <w:rFonts w:hint="eastAsia" w:ascii="宋体" w:hAnsi="宋体" w:eastAsia="宋体" w:cs="宋体"/>
          <w:color w:val="000000"/>
          <w:kern w:val="0"/>
          <w:sz w:val="24"/>
          <w:szCs w:val="24"/>
          <w:lang w:val="en-US" w:eastAsia="zh-CN" w:bidi="ar"/>
        </w:rPr>
        <w:t xml:space="preserve"> </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宋体" w:hAnsi="宋体" w:eastAsia="宋体" w:cs="宋体"/>
          <w:color w:val="000000"/>
          <w:kern w:val="0"/>
          <w:sz w:val="24"/>
          <w:szCs w:val="24"/>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 xml:space="preserve">供应商名称（加盖公章） </w:t>
      </w:r>
      <w:r>
        <w:rPr>
          <w:rFonts w:hint="eastAsia" w:ascii="宋体" w:hAnsi="宋体" w:eastAsia="宋体" w:cs="宋体"/>
          <w:color w:val="000000"/>
          <w:kern w:val="0"/>
          <w:sz w:val="24"/>
          <w:szCs w:val="24"/>
          <w:u w:val="single"/>
          <w:lang w:val="en-US" w:eastAsia="zh-CN" w:bidi="ar"/>
        </w:rPr>
        <w:t xml:space="preserve">              </w:t>
      </w:r>
      <w:r>
        <w:rPr>
          <w:rFonts w:hint="eastAsia" w:ascii="宋体" w:hAnsi="宋体" w:eastAsia="宋体" w:cs="宋体"/>
          <w:color w:val="000000"/>
          <w:kern w:val="0"/>
          <w:sz w:val="24"/>
          <w:szCs w:val="24"/>
          <w:lang w:val="en-US" w:eastAsia="zh-CN" w:bidi="ar"/>
        </w:rPr>
        <w:t xml:space="preserve"> </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日期：</w:t>
      </w:r>
      <w:r>
        <w:rPr>
          <w:rFonts w:hint="eastAsia" w:ascii="宋体" w:hAnsi="宋体" w:eastAsia="宋体" w:cs="宋体"/>
          <w:color w:val="000000"/>
          <w:kern w:val="0"/>
          <w:sz w:val="24"/>
          <w:szCs w:val="24"/>
          <w:u w:val="single"/>
          <w:lang w:val="en-US" w:eastAsia="zh-CN" w:bidi="ar"/>
        </w:rPr>
        <w:t xml:space="preserve">     年     月    日</w:t>
      </w:r>
    </w:p>
    <w:p>
      <w:pPr>
        <w:rPr>
          <w:rFonts w:hint="eastAsia" w:ascii="宋体" w:hAnsi="宋体" w:eastAsia="宋体" w:cs="宋体"/>
          <w:b w:val="0"/>
          <w:bCs w:val="0"/>
          <w:color w:val="000000"/>
          <w:kern w:val="0"/>
          <w:sz w:val="24"/>
          <w:szCs w:val="24"/>
          <w:lang w:val="en-US" w:eastAsia="zh-CN" w:bidi="ar"/>
        </w:rPr>
      </w:pPr>
      <w:r>
        <w:rPr>
          <w:rFonts w:hint="eastAsia" w:ascii="宋体" w:hAnsi="宋体" w:eastAsia="宋体" w:cs="宋体"/>
          <w:b w:val="0"/>
          <w:bCs w:val="0"/>
          <w:color w:val="000000"/>
          <w:kern w:val="0"/>
          <w:sz w:val="24"/>
          <w:szCs w:val="24"/>
          <w:lang w:val="en-US" w:eastAsia="zh-CN" w:bidi="ar"/>
        </w:rPr>
        <w:br w:type="page"/>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outlineLvl w:val="1"/>
        <w:rPr>
          <w:rFonts w:hint="eastAsia" w:ascii="宋体" w:hAnsi="宋体" w:eastAsia="宋体" w:cs="宋体"/>
          <w:sz w:val="24"/>
          <w:szCs w:val="24"/>
        </w:rPr>
      </w:pPr>
      <w:bookmarkStart w:id="73" w:name="_Toc19608"/>
      <w:bookmarkStart w:id="74" w:name="_Toc16914"/>
      <w:bookmarkStart w:id="75" w:name="_Toc26890"/>
      <w:r>
        <w:rPr>
          <w:rFonts w:hint="eastAsia" w:ascii="宋体" w:hAnsi="宋体" w:eastAsia="宋体" w:cs="宋体"/>
          <w:color w:val="000000"/>
          <w:kern w:val="0"/>
          <w:sz w:val="24"/>
          <w:szCs w:val="24"/>
          <w:lang w:val="en-US" w:eastAsia="zh-CN" w:bidi="ar"/>
        </w:rPr>
        <w:t>6  授权委托书</w:t>
      </w:r>
      <w:bookmarkEnd w:id="73"/>
      <w:bookmarkEnd w:id="74"/>
      <w:bookmarkEnd w:id="75"/>
      <w:r>
        <w:rPr>
          <w:rFonts w:hint="eastAsia" w:ascii="宋体" w:hAnsi="宋体" w:eastAsia="宋体" w:cs="宋体"/>
          <w:color w:val="000000"/>
          <w:kern w:val="0"/>
          <w:sz w:val="24"/>
          <w:szCs w:val="24"/>
          <w:lang w:val="en-US" w:eastAsia="zh-CN" w:bidi="ar"/>
        </w:rPr>
        <w:t xml:space="preserve"> </w:t>
      </w:r>
    </w:p>
    <w:p>
      <w:pPr>
        <w:keepNext w:val="0"/>
        <w:keepLines w:val="0"/>
        <w:pageBreakBefore w:val="0"/>
        <w:widowControl/>
        <w:suppressLineNumbers w:val="0"/>
        <w:kinsoku/>
        <w:wordWrap/>
        <w:overflowPunct/>
        <w:topLinePunct w:val="0"/>
        <w:autoSpaceDE/>
        <w:autoSpaceDN/>
        <w:bidi w:val="0"/>
        <w:adjustRightInd/>
        <w:snapToGrid/>
        <w:spacing w:line="500" w:lineRule="exact"/>
        <w:jc w:val="both"/>
        <w:textAlignment w:val="auto"/>
        <w:rPr>
          <w:rFonts w:hint="eastAsia" w:ascii="宋体" w:hAnsi="宋体" w:eastAsia="宋体" w:cs="宋体"/>
          <w:b/>
          <w:bCs/>
          <w:color w:val="000000"/>
          <w:kern w:val="0"/>
          <w:sz w:val="32"/>
          <w:szCs w:val="32"/>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rPr>
          <w:rFonts w:hint="eastAsia" w:ascii="宋体" w:hAnsi="宋体" w:eastAsia="宋体" w:cs="宋体"/>
          <w:b/>
          <w:bCs/>
          <w:color w:val="000000"/>
          <w:kern w:val="0"/>
          <w:sz w:val="32"/>
          <w:szCs w:val="32"/>
          <w:lang w:val="en-US" w:eastAsia="zh-CN" w:bidi="ar"/>
        </w:rPr>
      </w:pPr>
      <w:r>
        <w:rPr>
          <w:rFonts w:hint="eastAsia" w:ascii="宋体" w:hAnsi="宋体" w:eastAsia="宋体" w:cs="宋体"/>
          <w:b/>
          <w:bCs/>
          <w:color w:val="000000"/>
          <w:kern w:val="0"/>
          <w:sz w:val="32"/>
          <w:szCs w:val="32"/>
          <w:lang w:val="en-US" w:eastAsia="zh-CN" w:bidi="ar"/>
        </w:rPr>
        <w:t>授权委托书</w:t>
      </w:r>
    </w:p>
    <w:p>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rPr>
          <w:rFonts w:hint="eastAsia" w:ascii="宋体" w:hAnsi="宋体" w:eastAsia="宋体" w:cs="宋体"/>
          <w:b/>
          <w:bCs/>
          <w:color w:val="000000"/>
          <w:kern w:val="0"/>
          <w:sz w:val="32"/>
          <w:szCs w:val="32"/>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500" w:lineRule="exact"/>
        <w:ind w:firstLine="480" w:firstLineChars="200"/>
        <w:jc w:val="left"/>
        <w:textAlignment w:val="auto"/>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本人</w:t>
      </w:r>
      <w:r>
        <w:rPr>
          <w:rFonts w:hint="eastAsia" w:ascii="宋体" w:hAnsi="宋体" w:eastAsia="宋体" w:cs="宋体"/>
          <w:color w:val="000000"/>
          <w:kern w:val="0"/>
          <w:sz w:val="24"/>
          <w:szCs w:val="24"/>
          <w:u w:val="single"/>
          <w:lang w:val="en-US" w:eastAsia="zh-CN" w:bidi="ar"/>
        </w:rPr>
        <w:t xml:space="preserve">      </w:t>
      </w:r>
      <w:r>
        <w:rPr>
          <w:rFonts w:hint="eastAsia" w:ascii="宋体" w:hAnsi="宋体" w:eastAsia="宋体" w:cs="宋体"/>
          <w:color w:val="000000"/>
          <w:kern w:val="0"/>
          <w:sz w:val="24"/>
          <w:szCs w:val="24"/>
          <w:lang w:val="en-US" w:eastAsia="zh-CN" w:bidi="ar"/>
        </w:rPr>
        <w:t>（姓名）系</w:t>
      </w:r>
      <w:r>
        <w:rPr>
          <w:rFonts w:hint="eastAsia" w:ascii="宋体" w:hAnsi="宋体" w:eastAsia="宋体" w:cs="宋体"/>
          <w:color w:val="000000"/>
          <w:kern w:val="0"/>
          <w:sz w:val="24"/>
          <w:szCs w:val="24"/>
          <w:u w:val="single"/>
          <w:lang w:val="en-US" w:eastAsia="zh-CN" w:bidi="ar"/>
        </w:rPr>
        <w:t xml:space="preserve">        </w:t>
      </w:r>
      <w:r>
        <w:rPr>
          <w:rFonts w:hint="eastAsia" w:ascii="宋体" w:hAnsi="宋体" w:eastAsia="宋体" w:cs="宋体"/>
          <w:color w:val="000000"/>
          <w:kern w:val="0"/>
          <w:sz w:val="24"/>
          <w:szCs w:val="24"/>
          <w:lang w:val="en-US" w:eastAsia="zh-CN" w:bidi="ar"/>
        </w:rPr>
        <w:t>（供应商名称）的法定代表人（单位负责人），现委托</w:t>
      </w:r>
      <w:r>
        <w:rPr>
          <w:rFonts w:hint="eastAsia" w:ascii="宋体" w:hAnsi="宋体" w:eastAsia="宋体" w:cs="宋体"/>
          <w:color w:val="000000"/>
          <w:kern w:val="0"/>
          <w:sz w:val="24"/>
          <w:szCs w:val="24"/>
          <w:u w:val="single"/>
          <w:lang w:val="en-US" w:eastAsia="zh-CN" w:bidi="ar"/>
        </w:rPr>
        <w:t xml:space="preserve">      </w:t>
      </w:r>
      <w:r>
        <w:rPr>
          <w:rFonts w:hint="eastAsia" w:ascii="宋体" w:hAnsi="宋体" w:eastAsia="宋体" w:cs="宋体"/>
          <w:color w:val="000000"/>
          <w:kern w:val="0"/>
          <w:sz w:val="24"/>
          <w:szCs w:val="24"/>
          <w:lang w:val="en-US" w:eastAsia="zh-CN" w:bidi="ar"/>
        </w:rPr>
        <w:t>（姓名）为我方代理人。代理人根据授权，以我方名义签署、澄清确认、递交、撤回、修改</w:t>
      </w:r>
      <w:r>
        <w:rPr>
          <w:rFonts w:hint="eastAsia" w:ascii="宋体" w:hAnsi="宋体" w:eastAsia="宋体" w:cs="宋体"/>
          <w:color w:val="000000"/>
          <w:kern w:val="0"/>
          <w:sz w:val="24"/>
          <w:szCs w:val="24"/>
          <w:u w:val="single"/>
          <w:lang w:val="en-US" w:eastAsia="zh-CN" w:bidi="ar"/>
        </w:rPr>
        <w:t xml:space="preserve">           （项目名称）</w:t>
      </w:r>
      <w:r>
        <w:rPr>
          <w:rFonts w:hint="eastAsia" w:ascii="宋体" w:hAnsi="宋体" w:eastAsia="宋体" w:cs="宋体"/>
          <w:color w:val="000000"/>
          <w:kern w:val="0"/>
          <w:sz w:val="24"/>
          <w:szCs w:val="24"/>
          <w:lang w:val="en-US" w:eastAsia="zh-CN" w:bidi="ar"/>
        </w:rPr>
        <w:t xml:space="preserve">响应文件和处理有关事宜，其法律后果由我方承担。 </w:t>
      </w:r>
    </w:p>
    <w:p>
      <w:pPr>
        <w:keepNext w:val="0"/>
        <w:keepLines w:val="0"/>
        <w:pageBreakBefore w:val="0"/>
        <w:widowControl/>
        <w:suppressLineNumbers w:val="0"/>
        <w:kinsoku/>
        <w:wordWrap/>
        <w:overflowPunct/>
        <w:topLinePunct w:val="0"/>
        <w:autoSpaceDE/>
        <w:autoSpaceDN/>
        <w:bidi w:val="0"/>
        <w:adjustRightInd/>
        <w:snapToGrid/>
        <w:spacing w:line="500" w:lineRule="exact"/>
        <w:ind w:firstLine="480" w:firstLineChars="200"/>
        <w:jc w:val="left"/>
        <w:textAlignment w:val="auto"/>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 xml:space="preserve">委托期限：自本授权委托书签署之日起至响应有效期届满之日止。 </w:t>
      </w:r>
    </w:p>
    <w:p>
      <w:pPr>
        <w:keepNext w:val="0"/>
        <w:keepLines w:val="0"/>
        <w:pageBreakBefore w:val="0"/>
        <w:widowControl/>
        <w:suppressLineNumbers w:val="0"/>
        <w:kinsoku/>
        <w:wordWrap/>
        <w:overflowPunct/>
        <w:topLinePunct w:val="0"/>
        <w:autoSpaceDE/>
        <w:autoSpaceDN/>
        <w:bidi w:val="0"/>
        <w:adjustRightInd/>
        <w:snapToGrid/>
        <w:spacing w:line="500" w:lineRule="exact"/>
        <w:ind w:firstLine="480" w:firstLineChars="200"/>
        <w:jc w:val="left"/>
        <w:textAlignment w:val="auto"/>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 xml:space="preserve">代理人无转委托权。 </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宋体" w:hAnsi="宋体" w:eastAsia="宋体" w:cs="宋体"/>
          <w:color w:val="000000"/>
          <w:kern w:val="0"/>
          <w:sz w:val="24"/>
          <w:szCs w:val="24"/>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供应商名称（加盖公章）：</w:t>
      </w:r>
      <w:r>
        <w:rPr>
          <w:rFonts w:hint="eastAsia" w:ascii="宋体" w:hAnsi="宋体" w:eastAsia="宋体" w:cs="宋体"/>
          <w:color w:val="000000"/>
          <w:kern w:val="0"/>
          <w:sz w:val="24"/>
          <w:szCs w:val="24"/>
          <w:u w:val="single"/>
          <w:lang w:val="en-US" w:eastAsia="zh-CN" w:bidi="ar"/>
        </w:rPr>
        <w:t xml:space="preserve">               </w:t>
      </w:r>
      <w:r>
        <w:rPr>
          <w:rFonts w:hint="eastAsia" w:ascii="宋体" w:hAnsi="宋体" w:eastAsia="宋体" w:cs="宋体"/>
          <w:color w:val="000000"/>
          <w:kern w:val="0"/>
          <w:sz w:val="24"/>
          <w:szCs w:val="24"/>
          <w:lang w:val="en-US" w:eastAsia="zh-CN" w:bidi="ar"/>
        </w:rPr>
        <w:t xml:space="preserve"> </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法定代表人（单位负责人）（签字、签章或印鉴）：</w:t>
      </w:r>
      <w:r>
        <w:rPr>
          <w:rFonts w:hint="eastAsia" w:ascii="宋体" w:hAnsi="宋体" w:eastAsia="宋体" w:cs="宋体"/>
          <w:color w:val="000000"/>
          <w:kern w:val="0"/>
          <w:sz w:val="24"/>
          <w:szCs w:val="24"/>
          <w:u w:val="single"/>
          <w:lang w:val="en-US" w:eastAsia="zh-CN" w:bidi="ar"/>
        </w:rPr>
        <w:t xml:space="preserve">            </w:t>
      </w:r>
      <w:r>
        <w:rPr>
          <w:rFonts w:hint="eastAsia" w:ascii="宋体" w:hAnsi="宋体" w:eastAsia="宋体" w:cs="宋体"/>
          <w:color w:val="000000"/>
          <w:kern w:val="0"/>
          <w:sz w:val="24"/>
          <w:szCs w:val="24"/>
          <w:lang w:val="en-US" w:eastAsia="zh-CN" w:bidi="ar"/>
        </w:rPr>
        <w:t xml:space="preserve"> </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委托代理人（签字/签章）：</w:t>
      </w:r>
      <w:r>
        <w:rPr>
          <w:rFonts w:hint="eastAsia" w:ascii="宋体" w:hAnsi="宋体" w:eastAsia="宋体" w:cs="宋体"/>
          <w:color w:val="000000"/>
          <w:kern w:val="0"/>
          <w:sz w:val="24"/>
          <w:szCs w:val="24"/>
          <w:u w:val="single"/>
          <w:lang w:val="en-US" w:eastAsia="zh-CN" w:bidi="ar"/>
        </w:rPr>
        <w:t xml:space="preserve">              </w:t>
      </w:r>
      <w:r>
        <w:rPr>
          <w:rFonts w:hint="eastAsia" w:ascii="宋体" w:hAnsi="宋体" w:eastAsia="宋体" w:cs="宋体"/>
          <w:color w:val="000000"/>
          <w:kern w:val="0"/>
          <w:sz w:val="24"/>
          <w:szCs w:val="24"/>
          <w:lang w:val="en-US" w:eastAsia="zh-CN" w:bidi="ar"/>
        </w:rPr>
        <w:t xml:space="preserve"> </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日期：</w:t>
      </w:r>
      <w:r>
        <w:rPr>
          <w:rFonts w:hint="eastAsia" w:ascii="宋体" w:hAnsi="宋体" w:eastAsia="宋体" w:cs="宋体"/>
          <w:color w:val="000000"/>
          <w:kern w:val="0"/>
          <w:sz w:val="24"/>
          <w:szCs w:val="24"/>
          <w:u w:val="single"/>
          <w:lang w:val="en-US" w:eastAsia="zh-CN" w:bidi="ar"/>
        </w:rPr>
        <w:t xml:space="preserve">   年    月    日</w:t>
      </w:r>
      <w:r>
        <w:rPr>
          <w:rFonts w:hint="eastAsia" w:ascii="宋体" w:hAnsi="宋体" w:eastAsia="宋体" w:cs="宋体"/>
          <w:color w:val="000000"/>
          <w:kern w:val="0"/>
          <w:sz w:val="24"/>
          <w:szCs w:val="24"/>
          <w:lang w:val="en-US" w:eastAsia="zh-CN" w:bidi="ar"/>
        </w:rPr>
        <w:t xml:space="preserve"> </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宋体" w:hAnsi="宋体" w:eastAsia="宋体" w:cs="宋体"/>
          <w:color w:val="000000"/>
          <w:kern w:val="0"/>
          <w:sz w:val="24"/>
          <w:szCs w:val="24"/>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法定代表人（单位负责人）有效期内的身份证</w:t>
      </w:r>
      <w:r>
        <w:rPr>
          <w:rFonts w:hint="eastAsia" w:ascii="宋体" w:hAnsi="宋体" w:eastAsia="宋体" w:cs="宋体"/>
          <w:b/>
          <w:bCs/>
          <w:color w:val="000000"/>
          <w:kern w:val="0"/>
          <w:sz w:val="24"/>
          <w:szCs w:val="24"/>
          <w:lang w:val="en-US" w:eastAsia="zh-CN" w:bidi="ar"/>
        </w:rPr>
        <w:t>正反面</w:t>
      </w:r>
      <w:r>
        <w:rPr>
          <w:rFonts w:hint="eastAsia" w:ascii="宋体" w:hAnsi="宋体" w:eastAsia="宋体" w:cs="宋体"/>
          <w:color w:val="000000"/>
          <w:kern w:val="0"/>
          <w:sz w:val="24"/>
          <w:szCs w:val="24"/>
          <w:lang w:val="en-US" w:eastAsia="zh-CN" w:bidi="ar"/>
        </w:rPr>
        <w:t xml:space="preserve">复印件： </w:t>
      </w:r>
    </w:p>
    <w:tbl>
      <w:tblPr>
        <w:tblStyle w:val="2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1"/>
        <w:gridCol w:w="42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7" w:hRule="atLeast"/>
        </w:trPr>
        <w:tc>
          <w:tcPr>
            <w:tcW w:w="4261" w:type="dxa"/>
          </w:tcPr>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宋体" w:hAnsi="宋体" w:eastAsia="宋体" w:cs="宋体"/>
                <w:color w:val="000000"/>
                <w:kern w:val="0"/>
                <w:sz w:val="24"/>
                <w:szCs w:val="24"/>
                <w:vertAlign w:val="baseline"/>
                <w:lang w:val="en-US" w:eastAsia="zh-CN" w:bidi="ar"/>
              </w:rPr>
            </w:pPr>
          </w:p>
        </w:tc>
        <w:tc>
          <w:tcPr>
            <w:tcW w:w="4261" w:type="dxa"/>
          </w:tcPr>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宋体" w:hAnsi="宋体" w:eastAsia="宋体" w:cs="宋体"/>
                <w:color w:val="000000"/>
                <w:kern w:val="0"/>
                <w:sz w:val="24"/>
                <w:szCs w:val="24"/>
                <w:vertAlign w:val="baseline"/>
                <w:lang w:val="en-US" w:eastAsia="zh-CN" w:bidi="ar"/>
              </w:rPr>
            </w:pPr>
          </w:p>
        </w:tc>
      </w:tr>
    </w:tbl>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委托代理人有效期内的身份证</w:t>
      </w:r>
      <w:r>
        <w:rPr>
          <w:rFonts w:hint="eastAsia" w:ascii="宋体" w:hAnsi="宋体" w:eastAsia="宋体" w:cs="宋体"/>
          <w:b/>
          <w:bCs/>
          <w:color w:val="000000"/>
          <w:kern w:val="0"/>
          <w:sz w:val="24"/>
          <w:szCs w:val="24"/>
          <w:lang w:val="en-US" w:eastAsia="zh-CN" w:bidi="ar"/>
        </w:rPr>
        <w:t>正反面</w:t>
      </w:r>
      <w:r>
        <w:rPr>
          <w:rFonts w:hint="eastAsia" w:ascii="宋体" w:hAnsi="宋体" w:eastAsia="宋体" w:cs="宋体"/>
          <w:color w:val="000000"/>
          <w:kern w:val="0"/>
          <w:sz w:val="24"/>
          <w:szCs w:val="24"/>
          <w:lang w:val="en-US" w:eastAsia="zh-CN" w:bidi="ar"/>
        </w:rPr>
        <w:t xml:space="preserve">复印件： </w:t>
      </w:r>
    </w:p>
    <w:tbl>
      <w:tblPr>
        <w:tblStyle w:val="2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1"/>
        <w:gridCol w:w="42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3" w:hRule="atLeast"/>
        </w:trPr>
        <w:tc>
          <w:tcPr>
            <w:tcW w:w="4261" w:type="dxa"/>
          </w:tcPr>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宋体" w:hAnsi="宋体" w:eastAsia="宋体" w:cs="宋体"/>
                <w:color w:val="000000"/>
                <w:kern w:val="0"/>
                <w:sz w:val="24"/>
                <w:szCs w:val="24"/>
                <w:vertAlign w:val="baseline"/>
                <w:lang w:val="en-US" w:eastAsia="zh-CN" w:bidi="ar"/>
              </w:rPr>
            </w:pPr>
          </w:p>
        </w:tc>
        <w:tc>
          <w:tcPr>
            <w:tcW w:w="4261" w:type="dxa"/>
          </w:tcPr>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宋体" w:hAnsi="宋体" w:eastAsia="宋体" w:cs="宋体"/>
                <w:color w:val="000000"/>
                <w:kern w:val="0"/>
                <w:sz w:val="24"/>
                <w:szCs w:val="24"/>
                <w:vertAlign w:val="baseline"/>
                <w:lang w:val="en-US" w:eastAsia="zh-CN" w:bidi="ar"/>
              </w:rPr>
            </w:pPr>
          </w:p>
        </w:tc>
      </w:tr>
    </w:tbl>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 xml:space="preserve">说明：1.若供应商为事业单位或其他组织或分支机构（仅当招标文件注明允许分支机构投标的），则法定代表人（单位负责人）处的签署人可为单位负责人。 </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 xml:space="preserve">2.若投标文件中签字之处均为法定代表人（单位负责人）本人签署，则可不提供本《授权委托书》，但须提供《法定代表人（单位负责人）身份证明》。 </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outlineLvl w:val="1"/>
        <w:rPr>
          <w:rFonts w:hint="eastAsia" w:ascii="宋体" w:hAnsi="宋体" w:eastAsia="宋体" w:cs="宋体"/>
          <w:sz w:val="24"/>
          <w:szCs w:val="24"/>
        </w:rPr>
      </w:pPr>
      <w:bookmarkStart w:id="76" w:name="_Toc4941"/>
      <w:bookmarkStart w:id="77" w:name="_Toc24165"/>
      <w:bookmarkStart w:id="78" w:name="_Toc8726"/>
      <w:r>
        <w:rPr>
          <w:rFonts w:hint="eastAsia" w:ascii="宋体" w:hAnsi="宋体" w:eastAsia="宋体" w:cs="宋体"/>
          <w:color w:val="000000"/>
          <w:kern w:val="0"/>
          <w:sz w:val="24"/>
          <w:szCs w:val="24"/>
          <w:lang w:val="en-US" w:eastAsia="zh-CN" w:bidi="ar"/>
        </w:rPr>
        <w:t>3.供应商为自然人的情形，可不提供本《授权委托书》。</w:t>
      </w:r>
      <w:bookmarkEnd w:id="76"/>
      <w:bookmarkEnd w:id="77"/>
      <w:bookmarkEnd w:id="78"/>
    </w:p>
    <w:p>
      <w:pPr>
        <w:rPr>
          <w:rFonts w:hint="eastAsia" w:ascii="宋体" w:hAnsi="宋体" w:eastAsia="宋体" w:cs="宋体"/>
          <w:b w:val="0"/>
          <w:bCs w:val="0"/>
          <w:color w:val="000000"/>
          <w:kern w:val="0"/>
          <w:sz w:val="24"/>
          <w:szCs w:val="24"/>
          <w:lang w:val="en-US" w:eastAsia="zh-CN" w:bidi="ar"/>
        </w:rPr>
      </w:pPr>
      <w:r>
        <w:rPr>
          <w:rFonts w:hint="eastAsia" w:ascii="宋体" w:hAnsi="宋体" w:eastAsia="宋体" w:cs="宋体"/>
          <w:b w:val="0"/>
          <w:bCs w:val="0"/>
          <w:color w:val="000000"/>
          <w:kern w:val="0"/>
          <w:sz w:val="24"/>
          <w:szCs w:val="24"/>
          <w:lang w:val="en-US" w:eastAsia="zh-CN" w:bidi="ar"/>
        </w:rPr>
        <w:br w:type="page"/>
      </w:r>
    </w:p>
    <w:p>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rPr>
          <w:rFonts w:hint="eastAsia" w:ascii="宋体" w:hAnsi="宋体" w:eastAsia="宋体" w:cs="宋体"/>
          <w:sz w:val="32"/>
          <w:szCs w:val="32"/>
        </w:rPr>
      </w:pPr>
      <w:r>
        <w:rPr>
          <w:rFonts w:hint="eastAsia" w:ascii="宋体" w:hAnsi="宋体" w:eastAsia="宋体" w:cs="宋体"/>
          <w:b/>
          <w:bCs/>
          <w:color w:val="000000"/>
          <w:kern w:val="0"/>
          <w:sz w:val="32"/>
          <w:szCs w:val="32"/>
          <w:lang w:val="en-US" w:eastAsia="zh-CN" w:bidi="ar"/>
        </w:rPr>
        <w:t>附：法定代表人（单位负责人）身份证明</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宋体" w:hAnsi="宋体" w:eastAsia="宋体" w:cs="宋体"/>
          <w:color w:val="000000"/>
          <w:kern w:val="0"/>
          <w:sz w:val="24"/>
          <w:szCs w:val="24"/>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致：</w:t>
      </w:r>
      <w:r>
        <w:rPr>
          <w:rFonts w:hint="eastAsia" w:ascii="宋体" w:hAnsi="宋体" w:eastAsia="宋体" w:cs="宋体"/>
          <w:color w:val="000000"/>
          <w:kern w:val="0"/>
          <w:sz w:val="24"/>
          <w:szCs w:val="24"/>
          <w:u w:val="single"/>
          <w:lang w:val="en-US" w:eastAsia="zh-CN" w:bidi="ar"/>
        </w:rPr>
        <w:t xml:space="preserve">（采购人或采购代理机构） </w:t>
      </w:r>
    </w:p>
    <w:p>
      <w:pPr>
        <w:keepNext w:val="0"/>
        <w:keepLines w:val="0"/>
        <w:pageBreakBefore w:val="0"/>
        <w:widowControl/>
        <w:suppressLineNumbers w:val="0"/>
        <w:kinsoku/>
        <w:wordWrap/>
        <w:overflowPunct/>
        <w:topLinePunct w:val="0"/>
        <w:autoSpaceDE/>
        <w:autoSpaceDN/>
        <w:bidi w:val="0"/>
        <w:adjustRightInd/>
        <w:snapToGrid/>
        <w:spacing w:line="500" w:lineRule="exact"/>
        <w:ind w:firstLine="480" w:firstLineChars="200"/>
        <w:jc w:val="left"/>
        <w:textAlignment w:val="auto"/>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 xml:space="preserve">兹证明， </w:t>
      </w:r>
    </w:p>
    <w:p>
      <w:pPr>
        <w:keepNext w:val="0"/>
        <w:keepLines w:val="0"/>
        <w:pageBreakBefore w:val="0"/>
        <w:widowControl/>
        <w:suppressLineNumbers w:val="0"/>
        <w:kinsoku/>
        <w:wordWrap/>
        <w:overflowPunct/>
        <w:topLinePunct w:val="0"/>
        <w:autoSpaceDE/>
        <w:autoSpaceDN/>
        <w:bidi w:val="0"/>
        <w:adjustRightInd/>
        <w:snapToGrid/>
        <w:spacing w:line="500" w:lineRule="exact"/>
        <w:ind w:firstLine="480" w:firstLineChars="200"/>
        <w:jc w:val="left"/>
        <w:textAlignment w:val="auto"/>
        <w:rPr>
          <w:rFonts w:hint="eastAsia" w:ascii="宋体" w:hAnsi="宋体" w:eastAsia="宋体" w:cs="宋体"/>
          <w:color w:val="000000"/>
          <w:kern w:val="0"/>
          <w:sz w:val="24"/>
          <w:szCs w:val="24"/>
          <w:u w:val="single"/>
          <w:lang w:val="en-US" w:eastAsia="zh-CN" w:bidi="ar"/>
        </w:rPr>
      </w:pPr>
      <w:r>
        <w:rPr>
          <w:rFonts w:hint="eastAsia" w:ascii="宋体" w:hAnsi="宋体" w:eastAsia="宋体" w:cs="宋体"/>
          <w:color w:val="000000"/>
          <w:kern w:val="0"/>
          <w:sz w:val="24"/>
          <w:szCs w:val="24"/>
          <w:lang w:val="en-US" w:eastAsia="zh-CN" w:bidi="ar"/>
        </w:rPr>
        <w:t>姓名：</w:t>
      </w:r>
      <w:r>
        <w:rPr>
          <w:rFonts w:hint="eastAsia" w:ascii="宋体" w:hAnsi="宋体" w:eastAsia="宋体" w:cs="宋体"/>
          <w:color w:val="000000"/>
          <w:kern w:val="0"/>
          <w:sz w:val="24"/>
          <w:szCs w:val="24"/>
          <w:u w:val="single"/>
          <w:lang w:val="en-US" w:eastAsia="zh-CN" w:bidi="ar"/>
        </w:rPr>
        <w:t xml:space="preserve">    </w:t>
      </w:r>
      <w:r>
        <w:rPr>
          <w:rFonts w:hint="eastAsia" w:ascii="宋体" w:hAnsi="宋体" w:eastAsia="宋体" w:cs="宋体"/>
          <w:color w:val="000000"/>
          <w:kern w:val="0"/>
          <w:sz w:val="24"/>
          <w:szCs w:val="24"/>
          <w:lang w:val="en-US" w:eastAsia="zh-CN" w:bidi="ar"/>
        </w:rPr>
        <w:t>性别：</w:t>
      </w:r>
      <w:r>
        <w:rPr>
          <w:rFonts w:hint="eastAsia" w:ascii="宋体" w:hAnsi="宋体" w:eastAsia="宋体" w:cs="宋体"/>
          <w:color w:val="000000"/>
          <w:kern w:val="0"/>
          <w:sz w:val="24"/>
          <w:szCs w:val="24"/>
          <w:u w:val="single"/>
          <w:lang w:val="en-US" w:eastAsia="zh-CN" w:bidi="ar"/>
        </w:rPr>
        <w:t xml:space="preserve">    </w:t>
      </w:r>
      <w:r>
        <w:rPr>
          <w:rFonts w:hint="eastAsia" w:ascii="宋体" w:hAnsi="宋体" w:eastAsia="宋体" w:cs="宋体"/>
          <w:color w:val="000000"/>
          <w:kern w:val="0"/>
          <w:sz w:val="24"/>
          <w:szCs w:val="24"/>
          <w:lang w:val="en-US" w:eastAsia="zh-CN" w:bidi="ar"/>
        </w:rPr>
        <w:t>年龄：</w:t>
      </w:r>
      <w:r>
        <w:rPr>
          <w:rFonts w:hint="eastAsia" w:ascii="宋体" w:hAnsi="宋体" w:eastAsia="宋体" w:cs="宋体"/>
          <w:color w:val="000000"/>
          <w:kern w:val="0"/>
          <w:sz w:val="24"/>
          <w:szCs w:val="24"/>
          <w:u w:val="single"/>
          <w:lang w:val="en-US" w:eastAsia="zh-CN" w:bidi="ar"/>
        </w:rPr>
        <w:t xml:space="preserve">     </w:t>
      </w:r>
      <w:r>
        <w:rPr>
          <w:rFonts w:hint="eastAsia" w:ascii="宋体" w:hAnsi="宋体" w:eastAsia="宋体" w:cs="宋体"/>
          <w:color w:val="000000"/>
          <w:kern w:val="0"/>
          <w:sz w:val="24"/>
          <w:szCs w:val="24"/>
          <w:lang w:val="en-US" w:eastAsia="zh-CN" w:bidi="ar"/>
        </w:rPr>
        <w:t>职务：</w:t>
      </w:r>
      <w:r>
        <w:rPr>
          <w:rFonts w:hint="eastAsia" w:ascii="宋体" w:hAnsi="宋体" w:eastAsia="宋体" w:cs="宋体"/>
          <w:color w:val="000000"/>
          <w:kern w:val="0"/>
          <w:sz w:val="24"/>
          <w:szCs w:val="24"/>
          <w:u w:val="single"/>
          <w:lang w:val="en-US" w:eastAsia="zh-CN" w:bidi="ar"/>
        </w:rPr>
        <w:t xml:space="preserve">     </w:t>
      </w:r>
    </w:p>
    <w:p>
      <w:pPr>
        <w:keepNext w:val="0"/>
        <w:keepLines w:val="0"/>
        <w:pageBreakBefore w:val="0"/>
        <w:widowControl/>
        <w:suppressLineNumbers w:val="0"/>
        <w:kinsoku/>
        <w:wordWrap/>
        <w:overflowPunct/>
        <w:topLinePunct w:val="0"/>
        <w:autoSpaceDE/>
        <w:autoSpaceDN/>
        <w:bidi w:val="0"/>
        <w:adjustRightInd/>
        <w:snapToGrid/>
        <w:spacing w:line="500" w:lineRule="exact"/>
        <w:ind w:firstLine="480" w:firstLineChars="200"/>
        <w:jc w:val="left"/>
        <w:textAlignment w:val="auto"/>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系</w:t>
      </w:r>
      <w:r>
        <w:rPr>
          <w:rFonts w:hint="eastAsia" w:ascii="宋体" w:hAnsi="宋体" w:eastAsia="宋体" w:cs="宋体"/>
          <w:color w:val="000000"/>
          <w:kern w:val="0"/>
          <w:sz w:val="24"/>
          <w:szCs w:val="24"/>
          <w:u w:val="single"/>
          <w:lang w:val="en-US" w:eastAsia="zh-CN" w:bidi="ar"/>
        </w:rPr>
        <w:t xml:space="preserve">       （供应商名称）</w:t>
      </w:r>
      <w:r>
        <w:rPr>
          <w:rFonts w:hint="eastAsia" w:ascii="宋体" w:hAnsi="宋体" w:eastAsia="宋体" w:cs="宋体"/>
          <w:color w:val="000000"/>
          <w:kern w:val="0"/>
          <w:sz w:val="24"/>
          <w:szCs w:val="24"/>
          <w:lang w:val="en-US" w:eastAsia="zh-CN" w:bidi="ar"/>
        </w:rPr>
        <w:t xml:space="preserve">的法定代表人（单位负责人）。 </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宋体" w:hAnsi="宋体" w:eastAsia="宋体" w:cs="宋体"/>
          <w:color w:val="000000"/>
          <w:kern w:val="0"/>
          <w:sz w:val="24"/>
          <w:szCs w:val="24"/>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宋体" w:hAnsi="宋体" w:eastAsia="宋体" w:cs="宋体"/>
          <w:color w:val="000000"/>
          <w:kern w:val="0"/>
          <w:sz w:val="24"/>
          <w:szCs w:val="24"/>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附：法定代表人（单位负责人）有效期内的身份证</w:t>
      </w:r>
      <w:r>
        <w:rPr>
          <w:rFonts w:hint="eastAsia" w:ascii="宋体" w:hAnsi="宋体" w:eastAsia="宋体" w:cs="宋体"/>
          <w:b/>
          <w:bCs/>
          <w:color w:val="000000"/>
          <w:kern w:val="0"/>
          <w:sz w:val="24"/>
          <w:szCs w:val="24"/>
          <w:lang w:val="en-US" w:eastAsia="zh-CN" w:bidi="ar"/>
        </w:rPr>
        <w:t>正反面</w:t>
      </w:r>
      <w:r>
        <w:rPr>
          <w:rFonts w:hint="eastAsia" w:ascii="宋体" w:hAnsi="宋体" w:eastAsia="宋体" w:cs="宋体"/>
          <w:color w:val="000000"/>
          <w:kern w:val="0"/>
          <w:sz w:val="24"/>
          <w:szCs w:val="24"/>
          <w:lang w:val="en-US" w:eastAsia="zh-CN" w:bidi="ar"/>
        </w:rPr>
        <w:t xml:space="preserve">复印件。 </w:t>
      </w:r>
    </w:p>
    <w:tbl>
      <w:tblPr>
        <w:tblStyle w:val="2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1"/>
        <w:gridCol w:w="42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16" w:hRule="atLeast"/>
        </w:trPr>
        <w:tc>
          <w:tcPr>
            <w:tcW w:w="4261" w:type="dxa"/>
          </w:tcPr>
          <w:p>
            <w:pPr>
              <w:keepNext w:val="0"/>
              <w:keepLines w:val="0"/>
              <w:pageBreakBefore w:val="0"/>
              <w:kinsoku/>
              <w:wordWrap/>
              <w:overflowPunct/>
              <w:topLinePunct w:val="0"/>
              <w:autoSpaceDE/>
              <w:autoSpaceDN/>
              <w:bidi w:val="0"/>
              <w:adjustRightInd/>
              <w:snapToGrid/>
              <w:spacing w:line="500" w:lineRule="exact"/>
              <w:textAlignment w:val="auto"/>
              <w:rPr>
                <w:rFonts w:hint="eastAsia" w:ascii="宋体" w:hAnsi="宋体" w:eastAsia="宋体" w:cs="宋体"/>
                <w:b w:val="0"/>
                <w:bCs w:val="0"/>
                <w:color w:val="000000"/>
                <w:kern w:val="0"/>
                <w:sz w:val="24"/>
                <w:szCs w:val="24"/>
                <w:vertAlign w:val="baseline"/>
                <w:lang w:val="en-US" w:eastAsia="zh-CN" w:bidi="ar"/>
              </w:rPr>
            </w:pPr>
          </w:p>
        </w:tc>
        <w:tc>
          <w:tcPr>
            <w:tcW w:w="4261" w:type="dxa"/>
          </w:tcPr>
          <w:p>
            <w:pPr>
              <w:keepNext w:val="0"/>
              <w:keepLines w:val="0"/>
              <w:pageBreakBefore w:val="0"/>
              <w:kinsoku/>
              <w:wordWrap/>
              <w:overflowPunct/>
              <w:topLinePunct w:val="0"/>
              <w:autoSpaceDE/>
              <w:autoSpaceDN/>
              <w:bidi w:val="0"/>
              <w:adjustRightInd/>
              <w:snapToGrid/>
              <w:spacing w:line="500" w:lineRule="exact"/>
              <w:textAlignment w:val="auto"/>
              <w:rPr>
                <w:rFonts w:hint="eastAsia" w:ascii="宋体" w:hAnsi="宋体" w:eastAsia="宋体" w:cs="宋体"/>
                <w:b w:val="0"/>
                <w:bCs w:val="0"/>
                <w:color w:val="000000"/>
                <w:kern w:val="0"/>
                <w:sz w:val="24"/>
                <w:szCs w:val="24"/>
                <w:vertAlign w:val="baseline"/>
                <w:lang w:val="en-US" w:eastAsia="zh-CN" w:bidi="ar"/>
              </w:rPr>
            </w:pPr>
          </w:p>
        </w:tc>
      </w:tr>
    </w:tbl>
    <w:p>
      <w:pPr>
        <w:keepNext w:val="0"/>
        <w:keepLines w:val="0"/>
        <w:pageBreakBefore w:val="0"/>
        <w:kinsoku/>
        <w:wordWrap/>
        <w:overflowPunct/>
        <w:topLinePunct w:val="0"/>
        <w:autoSpaceDE/>
        <w:autoSpaceDN/>
        <w:bidi w:val="0"/>
        <w:adjustRightInd/>
        <w:snapToGrid/>
        <w:spacing w:line="500" w:lineRule="exact"/>
        <w:textAlignment w:val="auto"/>
        <w:rPr>
          <w:rFonts w:hint="eastAsia" w:ascii="宋体" w:hAnsi="宋体" w:eastAsia="宋体" w:cs="宋体"/>
          <w:b w:val="0"/>
          <w:bCs w:val="0"/>
          <w:color w:val="000000"/>
          <w:kern w:val="0"/>
          <w:sz w:val="24"/>
          <w:szCs w:val="24"/>
          <w:lang w:val="en-US" w:eastAsia="zh-CN" w:bidi="ar"/>
        </w:rPr>
      </w:pPr>
    </w:p>
    <w:p>
      <w:pPr>
        <w:keepNext w:val="0"/>
        <w:keepLines w:val="0"/>
        <w:pageBreakBefore w:val="0"/>
        <w:kinsoku/>
        <w:wordWrap/>
        <w:overflowPunct/>
        <w:topLinePunct w:val="0"/>
        <w:autoSpaceDE/>
        <w:autoSpaceDN/>
        <w:bidi w:val="0"/>
        <w:adjustRightInd/>
        <w:snapToGrid/>
        <w:spacing w:line="500" w:lineRule="exact"/>
        <w:textAlignment w:val="auto"/>
        <w:rPr>
          <w:rFonts w:hint="eastAsia" w:ascii="宋体" w:hAnsi="宋体" w:eastAsia="宋体" w:cs="宋体"/>
          <w:b w:val="0"/>
          <w:bCs w:val="0"/>
          <w:color w:val="000000"/>
          <w:kern w:val="0"/>
          <w:sz w:val="24"/>
          <w:szCs w:val="24"/>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供应商名称（加盖公章）：</w:t>
      </w:r>
      <w:r>
        <w:rPr>
          <w:rFonts w:hint="eastAsia" w:ascii="宋体" w:hAnsi="宋体" w:eastAsia="宋体" w:cs="宋体"/>
          <w:color w:val="000000"/>
          <w:kern w:val="0"/>
          <w:sz w:val="24"/>
          <w:szCs w:val="24"/>
          <w:u w:val="single"/>
          <w:lang w:val="en-US" w:eastAsia="zh-CN" w:bidi="ar"/>
        </w:rPr>
        <w:t xml:space="preserve">                </w:t>
      </w:r>
      <w:r>
        <w:rPr>
          <w:rFonts w:hint="eastAsia" w:ascii="宋体" w:hAnsi="宋体" w:eastAsia="宋体" w:cs="宋体"/>
          <w:color w:val="000000"/>
          <w:kern w:val="0"/>
          <w:sz w:val="24"/>
          <w:szCs w:val="24"/>
          <w:lang w:val="en-US" w:eastAsia="zh-CN" w:bidi="ar"/>
        </w:rPr>
        <w:t xml:space="preserve"> </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法定代表人（单位负责人）（签字、签章或印鉴）：</w:t>
      </w:r>
      <w:r>
        <w:rPr>
          <w:rFonts w:hint="eastAsia" w:ascii="宋体" w:hAnsi="宋体" w:eastAsia="宋体" w:cs="宋体"/>
          <w:color w:val="000000"/>
          <w:kern w:val="0"/>
          <w:sz w:val="24"/>
          <w:szCs w:val="24"/>
          <w:u w:val="single"/>
          <w:lang w:val="en-US" w:eastAsia="zh-CN" w:bidi="ar"/>
        </w:rPr>
        <w:t xml:space="preserve">           </w:t>
      </w:r>
      <w:r>
        <w:rPr>
          <w:rFonts w:hint="eastAsia" w:ascii="宋体" w:hAnsi="宋体" w:eastAsia="宋体" w:cs="宋体"/>
          <w:color w:val="000000"/>
          <w:kern w:val="0"/>
          <w:sz w:val="24"/>
          <w:szCs w:val="24"/>
          <w:lang w:val="en-US" w:eastAsia="zh-CN" w:bidi="ar"/>
        </w:rPr>
        <w:t xml:space="preserve"> </w:t>
      </w:r>
    </w:p>
    <w:p>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宋体" w:hAnsi="宋体" w:eastAsia="宋体" w:cs="宋体"/>
          <w:sz w:val="24"/>
          <w:szCs w:val="24"/>
        </w:rPr>
      </w:pPr>
      <w:r>
        <w:rPr>
          <w:rFonts w:hint="eastAsia" w:ascii="宋体" w:hAnsi="宋体" w:eastAsia="宋体" w:cs="宋体"/>
          <w:color w:val="000000"/>
          <w:kern w:val="0"/>
          <w:sz w:val="24"/>
          <w:szCs w:val="24"/>
          <w:lang w:val="en-US" w:eastAsia="zh-CN" w:bidi="ar"/>
        </w:rPr>
        <w:t>日期：</w:t>
      </w:r>
      <w:r>
        <w:rPr>
          <w:rFonts w:hint="eastAsia" w:ascii="宋体" w:hAnsi="宋体" w:eastAsia="宋体" w:cs="宋体"/>
          <w:color w:val="000000"/>
          <w:kern w:val="0"/>
          <w:sz w:val="24"/>
          <w:szCs w:val="24"/>
          <w:u w:val="single"/>
          <w:lang w:val="en-US" w:eastAsia="zh-CN" w:bidi="ar"/>
        </w:rPr>
        <w:t xml:space="preserve">    年    月    日</w:t>
      </w:r>
    </w:p>
    <w:p>
      <w:pPr>
        <w:keepNext w:val="0"/>
        <w:keepLines w:val="0"/>
        <w:pageBreakBefore w:val="0"/>
        <w:kinsoku/>
        <w:wordWrap/>
        <w:overflowPunct/>
        <w:topLinePunct w:val="0"/>
        <w:autoSpaceDE/>
        <w:autoSpaceDN/>
        <w:bidi w:val="0"/>
        <w:adjustRightInd/>
        <w:snapToGrid/>
        <w:spacing w:line="500" w:lineRule="exact"/>
        <w:textAlignment w:val="auto"/>
        <w:rPr>
          <w:rFonts w:hint="eastAsia" w:ascii="宋体" w:hAnsi="宋体" w:eastAsia="宋体" w:cs="宋体"/>
          <w:b w:val="0"/>
          <w:bCs w:val="0"/>
          <w:color w:val="000000"/>
          <w:kern w:val="0"/>
          <w:sz w:val="24"/>
          <w:szCs w:val="24"/>
          <w:lang w:val="en-US" w:eastAsia="zh-CN" w:bidi="ar"/>
        </w:rPr>
      </w:pPr>
    </w:p>
    <w:p>
      <w:pPr>
        <w:rPr>
          <w:rFonts w:hint="eastAsia" w:ascii="宋体" w:hAnsi="宋体" w:eastAsia="宋体" w:cs="宋体"/>
          <w:lang w:val="en-US" w:eastAsia="zh-CN"/>
        </w:rPr>
      </w:pPr>
      <w:r>
        <w:rPr>
          <w:rFonts w:hint="eastAsia" w:ascii="宋体" w:hAnsi="宋体" w:eastAsia="宋体" w:cs="宋体"/>
          <w:lang w:val="en-US" w:eastAsia="zh-CN"/>
        </w:rPr>
        <w:br w:type="page"/>
      </w:r>
    </w:p>
    <w:p>
      <w:pPr>
        <w:outlineLvl w:val="1"/>
        <w:rPr>
          <w:rFonts w:hint="eastAsia" w:ascii="宋体" w:hAnsi="宋体" w:eastAsia="宋体" w:cs="宋体"/>
          <w:sz w:val="24"/>
          <w:szCs w:val="24"/>
          <w:lang w:val="en-US" w:eastAsia="zh-CN"/>
        </w:rPr>
      </w:pPr>
      <w:bookmarkStart w:id="79" w:name="_Toc3676"/>
      <w:bookmarkStart w:id="80" w:name="_Toc30638"/>
      <w:bookmarkStart w:id="81" w:name="_Toc26817"/>
      <w:r>
        <w:rPr>
          <w:rFonts w:hint="eastAsia" w:ascii="宋体" w:hAnsi="宋体" w:eastAsia="宋体" w:cs="宋体"/>
          <w:sz w:val="24"/>
          <w:szCs w:val="24"/>
          <w:lang w:val="en-US" w:eastAsia="zh-CN"/>
        </w:rPr>
        <w:t>7  报价一览表</w:t>
      </w:r>
      <w:bookmarkEnd w:id="79"/>
      <w:bookmarkEnd w:id="80"/>
      <w:bookmarkEnd w:id="81"/>
    </w:p>
    <w:p>
      <w:pPr>
        <w:rPr>
          <w:rFonts w:hint="eastAsia" w:ascii="宋体" w:hAnsi="宋体" w:eastAsia="宋体" w:cs="宋体"/>
          <w:lang w:val="en-US" w:eastAsia="zh-CN"/>
        </w:rPr>
      </w:pPr>
    </w:p>
    <w:p>
      <w:pPr>
        <w:jc w:val="center"/>
        <w:rPr>
          <w:rFonts w:hint="eastAsia" w:ascii="宋体" w:hAnsi="宋体" w:eastAsia="宋体" w:cs="宋体"/>
          <w:lang w:val="en-US" w:eastAsia="zh-CN"/>
        </w:rPr>
      </w:pPr>
      <w:r>
        <w:rPr>
          <w:rFonts w:hint="eastAsia" w:ascii="宋体" w:hAnsi="宋体" w:eastAsia="宋体" w:cs="宋体"/>
          <w:b/>
          <w:bCs/>
          <w:sz w:val="32"/>
          <w:szCs w:val="32"/>
          <w:lang w:val="en-US" w:eastAsia="zh-CN"/>
        </w:rPr>
        <w:t>首次报价表</w:t>
      </w:r>
    </w:p>
    <w:p>
      <w:pPr>
        <w:rPr>
          <w:rFonts w:hint="eastAsia" w:ascii="宋体" w:hAnsi="宋体" w:eastAsia="宋体" w:cs="宋体"/>
          <w:lang w:val="en-US" w:eastAsia="zh-CN"/>
        </w:rPr>
      </w:pPr>
    </w:p>
    <w:p>
      <w:pPr>
        <w:rPr>
          <w:rFonts w:hint="eastAsia" w:ascii="宋体" w:hAnsi="宋体" w:eastAsia="宋体" w:cs="宋体"/>
          <w:lang w:val="en-US" w:eastAsia="zh-CN"/>
        </w:rPr>
      </w:pPr>
      <w:r>
        <w:rPr>
          <w:rFonts w:hint="eastAsia" w:ascii="宋体" w:hAnsi="宋体" w:eastAsia="宋体" w:cs="宋体"/>
          <w:lang w:val="en-US" w:eastAsia="zh-CN"/>
        </w:rPr>
        <w:t>项目编号/包号：</w:t>
      </w:r>
      <w:r>
        <w:rPr>
          <w:rFonts w:hint="eastAsia" w:ascii="宋体" w:hAnsi="宋体" w:eastAsia="宋体" w:cs="宋体"/>
          <w:u w:val="single"/>
          <w:lang w:val="en-US" w:eastAsia="zh-CN"/>
        </w:rPr>
        <w:t xml:space="preserve">                      </w:t>
      </w:r>
      <w:r>
        <w:rPr>
          <w:rFonts w:hint="eastAsia" w:ascii="宋体" w:hAnsi="宋体" w:eastAsia="宋体" w:cs="宋体"/>
          <w:u w:val="none"/>
          <w:lang w:val="en-US" w:eastAsia="zh-CN"/>
        </w:rPr>
        <w:t xml:space="preserve">     </w:t>
      </w:r>
      <w:r>
        <w:rPr>
          <w:rFonts w:hint="eastAsia" w:ascii="宋体" w:hAnsi="宋体" w:eastAsia="宋体" w:cs="宋体"/>
          <w:lang w:val="en-US" w:eastAsia="zh-CN"/>
        </w:rPr>
        <w:t>项目名称：</w:t>
      </w:r>
      <w:r>
        <w:rPr>
          <w:rFonts w:hint="eastAsia" w:ascii="宋体" w:hAnsi="宋体" w:eastAsia="宋体" w:cs="宋体"/>
          <w:u w:val="single"/>
          <w:lang w:val="en-US" w:eastAsia="zh-CN"/>
        </w:rPr>
        <w:t xml:space="preserve">              </w:t>
      </w:r>
    </w:p>
    <w:tbl>
      <w:tblPr>
        <w:tblStyle w:val="2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09"/>
        <w:gridCol w:w="2951"/>
        <w:gridCol w:w="2131"/>
        <w:gridCol w:w="21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09" w:type="dxa"/>
            <w:vMerge w:val="restart"/>
            <w:vAlign w:val="center"/>
          </w:tcPr>
          <w:p>
            <w:pPr>
              <w:pStyle w:val="23"/>
              <w:ind w:left="0" w:leftChars="0" w:firstLine="0" w:firstLineChars="0"/>
              <w:jc w:val="center"/>
              <w:rPr>
                <w:rFonts w:hint="eastAsia" w:ascii="宋体" w:hAnsi="宋体" w:eastAsia="宋体" w:cs="宋体"/>
                <w:b/>
                <w:bCs/>
                <w:vertAlign w:val="baseline"/>
                <w:lang w:val="en-US" w:eastAsia="zh-CN"/>
              </w:rPr>
            </w:pPr>
            <w:r>
              <w:rPr>
                <w:rFonts w:hint="eastAsia" w:ascii="宋体" w:hAnsi="宋体" w:eastAsia="宋体" w:cs="宋体"/>
                <w:b/>
                <w:bCs/>
                <w:vertAlign w:val="baseline"/>
                <w:lang w:val="en-US" w:eastAsia="zh-CN"/>
              </w:rPr>
              <w:t>序号</w:t>
            </w:r>
          </w:p>
        </w:tc>
        <w:tc>
          <w:tcPr>
            <w:tcW w:w="2951" w:type="dxa"/>
            <w:vMerge w:val="restart"/>
            <w:vAlign w:val="center"/>
          </w:tcPr>
          <w:p>
            <w:pPr>
              <w:pStyle w:val="23"/>
              <w:ind w:left="0" w:leftChars="0" w:firstLine="0" w:firstLineChars="0"/>
              <w:jc w:val="center"/>
              <w:rPr>
                <w:rFonts w:hint="eastAsia" w:ascii="宋体" w:hAnsi="宋体" w:eastAsia="宋体" w:cs="宋体"/>
                <w:b/>
                <w:bCs/>
                <w:vertAlign w:val="baseline"/>
                <w:lang w:val="en-US" w:eastAsia="zh-CN"/>
              </w:rPr>
            </w:pPr>
            <w:r>
              <w:rPr>
                <w:rFonts w:hint="eastAsia" w:ascii="宋体" w:hAnsi="宋体" w:eastAsia="宋体" w:cs="宋体"/>
                <w:b/>
                <w:bCs/>
                <w:vertAlign w:val="baseline"/>
                <w:lang w:val="en-US" w:eastAsia="zh-CN"/>
              </w:rPr>
              <w:t>供应商名称</w:t>
            </w:r>
          </w:p>
        </w:tc>
        <w:tc>
          <w:tcPr>
            <w:tcW w:w="4262" w:type="dxa"/>
            <w:gridSpan w:val="2"/>
            <w:vAlign w:val="center"/>
          </w:tcPr>
          <w:p>
            <w:pPr>
              <w:pStyle w:val="23"/>
              <w:ind w:left="0" w:leftChars="0" w:firstLine="0" w:firstLineChars="0"/>
              <w:jc w:val="center"/>
              <w:rPr>
                <w:rFonts w:hint="eastAsia" w:ascii="宋体" w:hAnsi="宋体" w:eastAsia="宋体" w:cs="宋体"/>
                <w:b/>
                <w:bCs/>
                <w:vertAlign w:val="baseline"/>
                <w:lang w:val="en-US" w:eastAsia="zh-CN"/>
              </w:rPr>
            </w:pPr>
            <w:r>
              <w:rPr>
                <w:rFonts w:hint="eastAsia" w:ascii="宋体" w:hAnsi="宋体" w:eastAsia="宋体" w:cs="宋体"/>
                <w:b/>
                <w:bCs/>
                <w:vertAlign w:val="baseline"/>
                <w:lang w:val="en-US" w:eastAsia="zh-CN"/>
              </w:rPr>
              <w:t>响应报价（元）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09" w:type="dxa"/>
            <w:vMerge w:val="continue"/>
            <w:vAlign w:val="center"/>
          </w:tcPr>
          <w:p>
            <w:pPr>
              <w:pStyle w:val="23"/>
              <w:jc w:val="center"/>
              <w:rPr>
                <w:rFonts w:hint="eastAsia" w:ascii="宋体" w:hAnsi="宋体" w:eastAsia="宋体" w:cs="宋体"/>
                <w:b/>
                <w:bCs/>
                <w:vertAlign w:val="baseline"/>
                <w:lang w:val="en-US" w:eastAsia="zh-CN"/>
              </w:rPr>
            </w:pPr>
          </w:p>
        </w:tc>
        <w:tc>
          <w:tcPr>
            <w:tcW w:w="2951" w:type="dxa"/>
            <w:vMerge w:val="continue"/>
            <w:vAlign w:val="center"/>
          </w:tcPr>
          <w:p>
            <w:pPr>
              <w:pStyle w:val="23"/>
              <w:jc w:val="center"/>
              <w:rPr>
                <w:rFonts w:hint="eastAsia" w:ascii="宋体" w:hAnsi="宋体" w:eastAsia="宋体" w:cs="宋体"/>
                <w:b/>
                <w:bCs/>
                <w:vertAlign w:val="baseline"/>
                <w:lang w:val="en-US" w:eastAsia="zh-CN"/>
              </w:rPr>
            </w:pPr>
          </w:p>
        </w:tc>
        <w:tc>
          <w:tcPr>
            <w:tcW w:w="2131" w:type="dxa"/>
            <w:vAlign w:val="center"/>
          </w:tcPr>
          <w:p>
            <w:pPr>
              <w:pStyle w:val="23"/>
              <w:ind w:left="0" w:leftChars="0" w:firstLine="0" w:firstLineChars="0"/>
              <w:jc w:val="center"/>
              <w:rPr>
                <w:rFonts w:hint="eastAsia" w:ascii="宋体" w:hAnsi="宋体" w:eastAsia="宋体" w:cs="宋体"/>
                <w:b/>
                <w:bCs/>
                <w:vertAlign w:val="baseline"/>
                <w:lang w:val="en-US" w:eastAsia="zh-CN"/>
              </w:rPr>
            </w:pPr>
            <w:r>
              <w:rPr>
                <w:rFonts w:hint="eastAsia" w:ascii="宋体" w:hAnsi="宋体" w:eastAsia="宋体" w:cs="宋体"/>
                <w:b/>
                <w:bCs/>
                <w:vertAlign w:val="baseline"/>
                <w:lang w:val="en-US" w:eastAsia="zh-CN"/>
              </w:rPr>
              <w:t>大写</w:t>
            </w:r>
          </w:p>
        </w:tc>
        <w:tc>
          <w:tcPr>
            <w:tcW w:w="2131" w:type="dxa"/>
            <w:vAlign w:val="center"/>
          </w:tcPr>
          <w:p>
            <w:pPr>
              <w:pStyle w:val="23"/>
              <w:ind w:left="0" w:leftChars="0" w:firstLine="0" w:firstLineChars="0"/>
              <w:jc w:val="center"/>
              <w:rPr>
                <w:rFonts w:hint="eastAsia" w:ascii="宋体" w:hAnsi="宋体" w:eastAsia="宋体" w:cs="宋体"/>
                <w:b/>
                <w:bCs/>
                <w:vertAlign w:val="baseline"/>
                <w:lang w:val="en-US" w:eastAsia="zh-CN"/>
              </w:rPr>
            </w:pPr>
            <w:r>
              <w:rPr>
                <w:rFonts w:hint="eastAsia" w:ascii="宋体" w:hAnsi="宋体" w:eastAsia="宋体" w:cs="宋体"/>
                <w:b/>
                <w:bCs/>
                <w:vertAlign w:val="baseline"/>
                <w:lang w:val="en-US" w:eastAsia="zh-CN"/>
              </w:rPr>
              <w:t>小写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0" w:hRule="atLeast"/>
        </w:trPr>
        <w:tc>
          <w:tcPr>
            <w:tcW w:w="1309" w:type="dxa"/>
            <w:vAlign w:val="center"/>
          </w:tcPr>
          <w:p>
            <w:pPr>
              <w:pStyle w:val="23"/>
              <w:jc w:val="center"/>
              <w:rPr>
                <w:rFonts w:hint="eastAsia" w:ascii="宋体" w:hAnsi="宋体" w:eastAsia="宋体" w:cs="宋体"/>
                <w:vertAlign w:val="baseline"/>
                <w:lang w:val="en-US" w:eastAsia="zh-CN"/>
              </w:rPr>
            </w:pPr>
          </w:p>
        </w:tc>
        <w:tc>
          <w:tcPr>
            <w:tcW w:w="2951" w:type="dxa"/>
            <w:vAlign w:val="center"/>
          </w:tcPr>
          <w:p>
            <w:pPr>
              <w:pStyle w:val="23"/>
              <w:jc w:val="center"/>
              <w:rPr>
                <w:rFonts w:hint="eastAsia" w:ascii="宋体" w:hAnsi="宋体" w:eastAsia="宋体" w:cs="宋体"/>
                <w:vertAlign w:val="baseline"/>
                <w:lang w:val="en-US" w:eastAsia="zh-CN"/>
              </w:rPr>
            </w:pPr>
          </w:p>
        </w:tc>
        <w:tc>
          <w:tcPr>
            <w:tcW w:w="2131" w:type="dxa"/>
            <w:vAlign w:val="center"/>
          </w:tcPr>
          <w:p>
            <w:pPr>
              <w:pStyle w:val="23"/>
              <w:jc w:val="center"/>
              <w:rPr>
                <w:rFonts w:hint="eastAsia" w:ascii="宋体" w:hAnsi="宋体" w:eastAsia="宋体" w:cs="宋体"/>
                <w:vertAlign w:val="baseline"/>
                <w:lang w:val="en-US" w:eastAsia="zh-CN"/>
              </w:rPr>
            </w:pPr>
          </w:p>
        </w:tc>
        <w:tc>
          <w:tcPr>
            <w:tcW w:w="2131" w:type="dxa"/>
            <w:vAlign w:val="center"/>
          </w:tcPr>
          <w:p>
            <w:pPr>
              <w:pStyle w:val="23"/>
              <w:jc w:val="center"/>
              <w:rPr>
                <w:rFonts w:hint="eastAsia" w:ascii="宋体" w:hAnsi="宋体" w:eastAsia="宋体" w:cs="宋体"/>
                <w:vertAlign w:val="baseline"/>
                <w:lang w:val="en-US" w:eastAsia="zh-CN"/>
              </w:rPr>
            </w:pPr>
          </w:p>
        </w:tc>
      </w:tr>
    </w:tbl>
    <w:p>
      <w:pPr>
        <w:pStyle w:val="23"/>
        <w:ind w:left="0" w:leftChars="0" w:firstLine="0" w:firstLineChars="0"/>
        <w:rPr>
          <w:rFonts w:hint="eastAsia" w:ascii="宋体" w:hAnsi="宋体" w:eastAsia="宋体" w:cs="宋体"/>
          <w:lang w:val="en-US" w:eastAsia="zh-CN"/>
        </w:rPr>
      </w:pPr>
    </w:p>
    <w:p>
      <w:pPr>
        <w:widowControl w:val="0"/>
        <w:spacing w:line="360" w:lineRule="auto"/>
        <w:ind w:firstLine="210" w:firstLineChars="100"/>
        <w:jc w:val="both"/>
        <w:rPr>
          <w:rFonts w:hint="eastAsia" w:ascii="宋体" w:hAnsi="宋体" w:eastAsia="宋体" w:cs="宋体"/>
          <w:kern w:val="2"/>
          <w:sz w:val="21"/>
          <w:szCs w:val="24"/>
          <w:lang w:val="en-US" w:eastAsia="zh-CN" w:bidi="zh-CN"/>
        </w:rPr>
      </w:pPr>
      <w:r>
        <w:rPr>
          <w:rFonts w:hint="eastAsia" w:ascii="宋体" w:hAnsi="宋体" w:eastAsia="宋体" w:cs="宋体"/>
          <w:kern w:val="2"/>
          <w:sz w:val="21"/>
          <w:szCs w:val="24"/>
          <w:lang w:val="en-US" w:eastAsia="zh-CN" w:bidi="zh-CN"/>
        </w:rPr>
        <w:t>注：1.此表中，每包的响应报价应和《分项报价表》中的总价相一致。</w:t>
      </w:r>
    </w:p>
    <w:p>
      <w:pPr>
        <w:widowControl w:val="0"/>
        <w:spacing w:line="360" w:lineRule="auto"/>
        <w:ind w:firstLine="210" w:firstLineChars="100"/>
        <w:jc w:val="both"/>
        <w:outlineLvl w:val="1"/>
        <w:rPr>
          <w:rFonts w:hint="eastAsia" w:ascii="宋体" w:hAnsi="宋体" w:eastAsia="宋体" w:cs="宋体"/>
          <w:kern w:val="2"/>
          <w:sz w:val="21"/>
          <w:szCs w:val="24"/>
          <w:lang w:val="en-US" w:eastAsia="zh-CN" w:bidi="zh-CN"/>
        </w:rPr>
      </w:pPr>
      <w:bookmarkStart w:id="82" w:name="_Toc30910"/>
      <w:bookmarkStart w:id="83" w:name="_Toc28737"/>
      <w:bookmarkStart w:id="84" w:name="_Toc28372"/>
      <w:r>
        <w:rPr>
          <w:rFonts w:hint="eastAsia" w:ascii="宋体" w:hAnsi="宋体" w:eastAsia="宋体" w:cs="宋体"/>
          <w:kern w:val="2"/>
          <w:sz w:val="21"/>
          <w:szCs w:val="24"/>
          <w:lang w:val="en-US" w:eastAsia="zh-CN" w:bidi="zh-CN"/>
        </w:rPr>
        <w:t>2.本表必须按包分别填写。</w:t>
      </w:r>
      <w:bookmarkEnd w:id="82"/>
      <w:bookmarkEnd w:id="83"/>
      <w:bookmarkEnd w:id="84"/>
    </w:p>
    <w:p>
      <w:pPr>
        <w:widowControl w:val="0"/>
        <w:spacing w:line="360" w:lineRule="auto"/>
        <w:ind w:firstLine="210" w:firstLineChars="100"/>
        <w:jc w:val="both"/>
        <w:rPr>
          <w:rFonts w:hint="eastAsia" w:ascii="宋体" w:hAnsi="宋体" w:eastAsia="宋体" w:cs="宋体"/>
          <w:kern w:val="2"/>
          <w:sz w:val="21"/>
          <w:szCs w:val="24"/>
          <w:lang w:val="en-US" w:eastAsia="zh-CN" w:bidi="zh-CN"/>
        </w:rPr>
      </w:pPr>
    </w:p>
    <w:p>
      <w:pPr>
        <w:widowControl w:val="0"/>
        <w:spacing w:line="360" w:lineRule="auto"/>
        <w:ind w:firstLine="210" w:firstLineChars="100"/>
        <w:jc w:val="both"/>
        <w:rPr>
          <w:rFonts w:hint="eastAsia" w:ascii="宋体" w:hAnsi="宋体" w:eastAsia="宋体" w:cs="宋体"/>
          <w:kern w:val="2"/>
          <w:sz w:val="21"/>
          <w:szCs w:val="24"/>
          <w:lang w:val="en-US" w:eastAsia="zh-CN" w:bidi="zh-CN"/>
        </w:rPr>
      </w:pPr>
    </w:p>
    <w:p>
      <w:pPr>
        <w:widowControl w:val="0"/>
        <w:spacing w:line="360" w:lineRule="auto"/>
        <w:ind w:firstLine="240" w:firstLineChars="100"/>
        <w:jc w:val="both"/>
        <w:rPr>
          <w:rFonts w:hint="eastAsia" w:ascii="宋体" w:hAnsi="宋体" w:eastAsia="宋体" w:cs="宋体"/>
          <w:kern w:val="2"/>
          <w:sz w:val="24"/>
          <w:szCs w:val="24"/>
          <w:u w:val="single"/>
          <w:lang w:val="en-US" w:eastAsia="zh-CN" w:bidi="zh-CN"/>
        </w:rPr>
      </w:pPr>
      <w:r>
        <w:rPr>
          <w:rFonts w:hint="eastAsia" w:ascii="宋体" w:hAnsi="宋体" w:eastAsia="宋体" w:cs="宋体"/>
          <w:kern w:val="2"/>
          <w:sz w:val="24"/>
          <w:szCs w:val="24"/>
          <w:lang w:val="en-US" w:eastAsia="zh-CN" w:bidi="zh-CN"/>
        </w:rPr>
        <w:t xml:space="preserve">供应商名称（加盖公章）： </w:t>
      </w:r>
      <w:r>
        <w:rPr>
          <w:rFonts w:hint="eastAsia" w:ascii="宋体" w:hAnsi="宋体" w:eastAsia="宋体" w:cs="宋体"/>
          <w:kern w:val="2"/>
          <w:sz w:val="24"/>
          <w:szCs w:val="24"/>
          <w:u w:val="single"/>
          <w:lang w:val="en-US" w:eastAsia="zh-CN" w:bidi="zh-CN"/>
        </w:rPr>
        <w:t xml:space="preserve">                </w:t>
      </w:r>
    </w:p>
    <w:p>
      <w:pPr>
        <w:widowControl w:val="0"/>
        <w:spacing w:line="360" w:lineRule="auto"/>
        <w:ind w:firstLine="240" w:firstLineChars="100"/>
        <w:jc w:val="both"/>
        <w:rPr>
          <w:rFonts w:hint="eastAsia" w:ascii="宋体" w:hAnsi="宋体" w:eastAsia="宋体" w:cs="宋体"/>
          <w:kern w:val="2"/>
          <w:sz w:val="24"/>
          <w:szCs w:val="24"/>
          <w:lang w:val="en-US" w:eastAsia="zh-CN" w:bidi="zh-CN"/>
        </w:rPr>
      </w:pPr>
      <w:r>
        <w:rPr>
          <w:rFonts w:hint="eastAsia" w:ascii="宋体" w:hAnsi="宋体" w:eastAsia="宋体" w:cs="宋体"/>
          <w:kern w:val="2"/>
          <w:sz w:val="24"/>
          <w:szCs w:val="24"/>
          <w:lang w:val="en-US" w:eastAsia="zh-CN" w:bidi="zh-CN"/>
        </w:rPr>
        <w:t>日期：</w:t>
      </w:r>
      <w:r>
        <w:rPr>
          <w:rFonts w:hint="eastAsia" w:ascii="宋体" w:hAnsi="宋体" w:eastAsia="宋体" w:cs="宋体"/>
          <w:kern w:val="2"/>
          <w:sz w:val="24"/>
          <w:szCs w:val="24"/>
          <w:u w:val="single"/>
          <w:lang w:val="en-US" w:eastAsia="zh-CN" w:bidi="zh-CN"/>
        </w:rPr>
        <w:t xml:space="preserve">     年    月    日</w:t>
      </w:r>
    </w:p>
    <w:p>
      <w:pPr>
        <w:pStyle w:val="19"/>
        <w:rPr>
          <w:rFonts w:hint="eastAsia" w:ascii="宋体" w:hAnsi="宋体" w:eastAsia="宋体" w:cs="宋体"/>
          <w:lang w:val="en-US" w:eastAsia="zh-CN"/>
        </w:rPr>
      </w:pPr>
    </w:p>
    <w:p>
      <w:pPr>
        <w:rPr>
          <w:rFonts w:hint="eastAsia" w:ascii="宋体" w:hAnsi="宋体" w:eastAsia="宋体" w:cs="宋体"/>
          <w:lang w:val="en-US" w:eastAsia="zh-CN"/>
        </w:rPr>
      </w:pPr>
      <w:r>
        <w:rPr>
          <w:rFonts w:hint="eastAsia" w:ascii="宋体" w:hAnsi="宋体" w:eastAsia="宋体" w:cs="宋体"/>
          <w:lang w:val="en-US" w:eastAsia="zh-CN"/>
        </w:rPr>
        <w:br w:type="page"/>
      </w:r>
    </w:p>
    <w:p>
      <w:pPr>
        <w:pStyle w:val="23"/>
        <w:ind w:left="0" w:leftChars="0" w:firstLine="0" w:firstLineChars="0"/>
        <w:outlineLvl w:val="1"/>
        <w:rPr>
          <w:rFonts w:hint="eastAsia" w:ascii="宋体" w:hAnsi="宋体" w:eastAsia="宋体" w:cs="宋体"/>
          <w:sz w:val="24"/>
          <w:szCs w:val="24"/>
          <w:lang w:val="en-US" w:eastAsia="zh-CN"/>
        </w:rPr>
      </w:pPr>
      <w:bookmarkStart w:id="85" w:name="_Toc19345"/>
      <w:bookmarkStart w:id="86" w:name="_Toc2987"/>
      <w:bookmarkStart w:id="87" w:name="_Toc32732"/>
      <w:r>
        <w:rPr>
          <w:rFonts w:hint="eastAsia" w:ascii="宋体" w:hAnsi="宋体" w:eastAsia="宋体" w:cs="宋体"/>
          <w:sz w:val="24"/>
          <w:szCs w:val="24"/>
          <w:lang w:val="en-US" w:eastAsia="zh-CN"/>
        </w:rPr>
        <w:t>7  分项报价表</w:t>
      </w:r>
      <w:bookmarkEnd w:id="85"/>
      <w:bookmarkEnd w:id="86"/>
      <w:bookmarkEnd w:id="87"/>
    </w:p>
    <w:p>
      <w:pPr>
        <w:pStyle w:val="23"/>
        <w:ind w:left="0" w:leftChars="0" w:firstLine="0" w:firstLineChars="0"/>
        <w:jc w:val="center"/>
        <w:rPr>
          <w:rFonts w:hint="eastAsia" w:ascii="宋体" w:hAnsi="宋体" w:eastAsia="宋体" w:cs="宋体"/>
          <w:b/>
          <w:bCs/>
          <w:sz w:val="32"/>
          <w:szCs w:val="32"/>
          <w:lang w:val="en-US" w:eastAsia="zh-CN"/>
        </w:rPr>
      </w:pPr>
      <w:r>
        <w:rPr>
          <w:rFonts w:hint="eastAsia" w:ascii="宋体" w:hAnsi="宋体" w:eastAsia="宋体" w:cs="宋体"/>
          <w:b/>
          <w:bCs/>
          <w:sz w:val="32"/>
          <w:szCs w:val="32"/>
          <w:lang w:val="en-US" w:eastAsia="zh-CN"/>
        </w:rPr>
        <w:t>分项报价表</w:t>
      </w:r>
    </w:p>
    <w:p>
      <w:pPr>
        <w:pStyle w:val="23"/>
        <w:ind w:left="0" w:leftChars="0" w:firstLine="0" w:firstLineChars="0"/>
        <w:jc w:val="center"/>
        <w:rPr>
          <w:rFonts w:hint="eastAsia" w:ascii="宋体" w:hAnsi="宋体" w:eastAsia="宋体" w:cs="宋体"/>
          <w:lang w:val="en-US" w:eastAsia="zh-CN"/>
        </w:rPr>
      </w:pPr>
    </w:p>
    <w:p>
      <w:pPr>
        <w:pStyle w:val="23"/>
        <w:ind w:left="0" w:leftChars="0" w:firstLine="0" w:firstLineChars="0"/>
        <w:jc w:val="both"/>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项目编号/包号：</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lang w:val="en-US" w:eastAsia="zh-CN"/>
        </w:rPr>
        <w:t xml:space="preserve">     项目名称：</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lang w:val="en-US" w:eastAsia="zh-CN"/>
        </w:rPr>
        <w:t xml:space="preserve">      报价单位：人民币元</w:t>
      </w:r>
    </w:p>
    <w:tbl>
      <w:tblPr>
        <w:tblStyle w:val="24"/>
        <w:tblW w:w="1158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8"/>
        <w:gridCol w:w="1731"/>
        <w:gridCol w:w="963"/>
        <w:gridCol w:w="1676"/>
        <w:gridCol w:w="1528"/>
        <w:gridCol w:w="1595"/>
        <w:gridCol w:w="982"/>
        <w:gridCol w:w="1159"/>
        <w:gridCol w:w="11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1" w:hRule="atLeast"/>
          <w:jc w:val="center"/>
        </w:trPr>
        <w:tc>
          <w:tcPr>
            <w:tcW w:w="788" w:type="dxa"/>
            <w:noWrap w:val="0"/>
            <w:vAlign w:val="center"/>
          </w:tcPr>
          <w:p>
            <w:pPr>
              <w:pStyle w:val="12"/>
              <w:widowControl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序号</w:t>
            </w:r>
          </w:p>
        </w:tc>
        <w:tc>
          <w:tcPr>
            <w:tcW w:w="1731" w:type="dxa"/>
            <w:noWrap w:val="0"/>
            <w:vAlign w:val="center"/>
          </w:tcPr>
          <w:p>
            <w:pPr>
              <w:pStyle w:val="12"/>
              <w:widowControl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药品名称</w:t>
            </w:r>
          </w:p>
        </w:tc>
        <w:tc>
          <w:tcPr>
            <w:tcW w:w="963" w:type="dxa"/>
            <w:noWrap w:val="0"/>
            <w:vAlign w:val="center"/>
          </w:tcPr>
          <w:p>
            <w:pPr>
              <w:pStyle w:val="12"/>
              <w:widowControl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val="en-US" w:eastAsia="zh-CN"/>
              </w:rPr>
              <w:t>产地</w:t>
            </w:r>
          </w:p>
        </w:tc>
        <w:tc>
          <w:tcPr>
            <w:tcW w:w="1676" w:type="dxa"/>
            <w:noWrap w:val="0"/>
            <w:vAlign w:val="center"/>
          </w:tcPr>
          <w:p>
            <w:pPr>
              <w:pStyle w:val="12"/>
              <w:widowControl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val="en-US" w:eastAsia="zh-CN"/>
              </w:rPr>
              <w:t>单价</w:t>
            </w:r>
          </w:p>
        </w:tc>
        <w:tc>
          <w:tcPr>
            <w:tcW w:w="1528" w:type="dxa"/>
            <w:noWrap w:val="0"/>
            <w:vAlign w:val="center"/>
          </w:tcPr>
          <w:p>
            <w:pPr>
              <w:pStyle w:val="12"/>
              <w:widowControl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（预）数量</w:t>
            </w:r>
          </w:p>
        </w:tc>
        <w:tc>
          <w:tcPr>
            <w:tcW w:w="1595" w:type="dxa"/>
            <w:noWrap w:val="0"/>
            <w:vAlign w:val="center"/>
          </w:tcPr>
          <w:p>
            <w:pPr>
              <w:pStyle w:val="12"/>
              <w:widowControl w:val="0"/>
              <w:jc w:val="center"/>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总价</w:t>
            </w:r>
          </w:p>
        </w:tc>
        <w:tc>
          <w:tcPr>
            <w:tcW w:w="982" w:type="dxa"/>
            <w:noWrap w:val="0"/>
            <w:vAlign w:val="center"/>
          </w:tcPr>
          <w:p>
            <w:pPr>
              <w:pStyle w:val="12"/>
              <w:widowControl w:val="0"/>
              <w:jc w:val="center"/>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质量标准</w:t>
            </w:r>
          </w:p>
        </w:tc>
        <w:tc>
          <w:tcPr>
            <w:tcW w:w="1159" w:type="dxa"/>
            <w:noWrap w:val="0"/>
            <w:vAlign w:val="center"/>
          </w:tcPr>
          <w:p>
            <w:pPr>
              <w:pStyle w:val="12"/>
              <w:widowControl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药品生产企业名称</w:t>
            </w:r>
          </w:p>
        </w:tc>
        <w:tc>
          <w:tcPr>
            <w:tcW w:w="1159" w:type="dxa"/>
            <w:noWrap w:val="0"/>
            <w:vAlign w:val="center"/>
          </w:tcPr>
          <w:p>
            <w:pPr>
              <w:pStyle w:val="12"/>
              <w:widowControl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788" w:type="dxa"/>
            <w:noWrap w:val="0"/>
            <w:vAlign w:val="center"/>
          </w:tcPr>
          <w:p>
            <w:pPr>
              <w:pStyle w:val="12"/>
              <w:widowControl w:val="0"/>
              <w:jc w:val="center"/>
              <w:rPr>
                <w:rFonts w:hint="eastAsia" w:ascii="宋体" w:hAnsi="宋体" w:eastAsia="宋体" w:cs="宋体"/>
                <w:color w:val="auto"/>
                <w:sz w:val="22"/>
                <w:szCs w:val="22"/>
                <w:highlight w:val="none"/>
              </w:rPr>
            </w:pPr>
          </w:p>
        </w:tc>
        <w:tc>
          <w:tcPr>
            <w:tcW w:w="1731" w:type="dxa"/>
            <w:noWrap w:val="0"/>
            <w:vAlign w:val="center"/>
          </w:tcPr>
          <w:p>
            <w:pPr>
              <w:pStyle w:val="12"/>
              <w:widowControl w:val="0"/>
              <w:jc w:val="center"/>
              <w:rPr>
                <w:rFonts w:hint="eastAsia" w:ascii="宋体" w:hAnsi="宋体" w:eastAsia="宋体" w:cs="宋体"/>
                <w:color w:val="auto"/>
                <w:sz w:val="22"/>
                <w:szCs w:val="22"/>
                <w:highlight w:val="none"/>
              </w:rPr>
            </w:pPr>
          </w:p>
        </w:tc>
        <w:tc>
          <w:tcPr>
            <w:tcW w:w="963" w:type="dxa"/>
            <w:noWrap w:val="0"/>
            <w:vAlign w:val="center"/>
          </w:tcPr>
          <w:p>
            <w:pPr>
              <w:pStyle w:val="12"/>
              <w:widowControl w:val="0"/>
              <w:jc w:val="center"/>
              <w:rPr>
                <w:rFonts w:hint="eastAsia" w:ascii="宋体" w:hAnsi="宋体" w:eastAsia="宋体" w:cs="宋体"/>
                <w:color w:val="auto"/>
                <w:sz w:val="22"/>
                <w:szCs w:val="22"/>
                <w:highlight w:val="none"/>
              </w:rPr>
            </w:pPr>
          </w:p>
        </w:tc>
        <w:tc>
          <w:tcPr>
            <w:tcW w:w="1676" w:type="dxa"/>
            <w:noWrap w:val="0"/>
            <w:vAlign w:val="center"/>
          </w:tcPr>
          <w:p>
            <w:pPr>
              <w:pStyle w:val="12"/>
              <w:widowControl w:val="0"/>
              <w:jc w:val="center"/>
              <w:rPr>
                <w:rFonts w:hint="eastAsia" w:ascii="宋体" w:hAnsi="宋体" w:eastAsia="宋体" w:cs="宋体"/>
                <w:color w:val="auto"/>
                <w:sz w:val="22"/>
                <w:szCs w:val="22"/>
                <w:highlight w:val="none"/>
              </w:rPr>
            </w:pPr>
          </w:p>
        </w:tc>
        <w:tc>
          <w:tcPr>
            <w:tcW w:w="1528" w:type="dxa"/>
            <w:noWrap w:val="0"/>
            <w:vAlign w:val="center"/>
          </w:tcPr>
          <w:p>
            <w:pPr>
              <w:pStyle w:val="12"/>
              <w:widowControl w:val="0"/>
              <w:jc w:val="center"/>
              <w:rPr>
                <w:rFonts w:hint="eastAsia" w:ascii="宋体" w:hAnsi="宋体" w:eastAsia="宋体" w:cs="宋体"/>
                <w:color w:val="auto"/>
                <w:sz w:val="22"/>
                <w:szCs w:val="22"/>
                <w:highlight w:val="none"/>
              </w:rPr>
            </w:pPr>
          </w:p>
        </w:tc>
        <w:tc>
          <w:tcPr>
            <w:tcW w:w="1595" w:type="dxa"/>
            <w:noWrap w:val="0"/>
            <w:vAlign w:val="center"/>
          </w:tcPr>
          <w:p>
            <w:pPr>
              <w:pStyle w:val="12"/>
              <w:widowControl w:val="0"/>
              <w:jc w:val="center"/>
              <w:rPr>
                <w:rFonts w:hint="eastAsia" w:ascii="宋体" w:hAnsi="宋体" w:eastAsia="宋体" w:cs="宋体"/>
                <w:color w:val="auto"/>
                <w:sz w:val="22"/>
                <w:szCs w:val="22"/>
                <w:highlight w:val="none"/>
              </w:rPr>
            </w:pPr>
          </w:p>
        </w:tc>
        <w:tc>
          <w:tcPr>
            <w:tcW w:w="982" w:type="dxa"/>
            <w:noWrap w:val="0"/>
            <w:vAlign w:val="center"/>
          </w:tcPr>
          <w:p>
            <w:pPr>
              <w:pStyle w:val="12"/>
              <w:widowControl w:val="0"/>
              <w:jc w:val="center"/>
              <w:rPr>
                <w:rFonts w:hint="eastAsia" w:ascii="宋体" w:hAnsi="宋体" w:eastAsia="宋体" w:cs="宋体"/>
                <w:color w:val="auto"/>
                <w:sz w:val="22"/>
                <w:szCs w:val="22"/>
                <w:highlight w:val="none"/>
              </w:rPr>
            </w:pPr>
          </w:p>
        </w:tc>
        <w:tc>
          <w:tcPr>
            <w:tcW w:w="1159" w:type="dxa"/>
            <w:noWrap w:val="0"/>
            <w:vAlign w:val="center"/>
          </w:tcPr>
          <w:p>
            <w:pPr>
              <w:pStyle w:val="12"/>
              <w:widowControl w:val="0"/>
              <w:jc w:val="center"/>
              <w:rPr>
                <w:rFonts w:hint="eastAsia" w:ascii="宋体" w:hAnsi="宋体" w:eastAsia="宋体" w:cs="宋体"/>
                <w:color w:val="auto"/>
                <w:sz w:val="22"/>
                <w:szCs w:val="22"/>
                <w:highlight w:val="none"/>
              </w:rPr>
            </w:pPr>
          </w:p>
        </w:tc>
        <w:tc>
          <w:tcPr>
            <w:tcW w:w="1159" w:type="dxa"/>
            <w:noWrap w:val="0"/>
            <w:vAlign w:val="center"/>
          </w:tcPr>
          <w:p>
            <w:pPr>
              <w:pStyle w:val="12"/>
              <w:widowControl w:val="0"/>
              <w:jc w:val="center"/>
              <w:rPr>
                <w:rFonts w:hint="eastAsia" w:ascii="宋体" w:hAnsi="宋体" w:eastAsia="宋体" w:cs="宋体"/>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788" w:type="dxa"/>
            <w:noWrap w:val="0"/>
            <w:vAlign w:val="center"/>
          </w:tcPr>
          <w:p>
            <w:pPr>
              <w:pStyle w:val="12"/>
              <w:widowControl w:val="0"/>
              <w:jc w:val="center"/>
              <w:rPr>
                <w:rFonts w:hint="eastAsia" w:ascii="宋体" w:hAnsi="宋体" w:eastAsia="宋体" w:cs="宋体"/>
                <w:color w:val="auto"/>
                <w:sz w:val="22"/>
                <w:szCs w:val="22"/>
                <w:highlight w:val="none"/>
              </w:rPr>
            </w:pPr>
          </w:p>
        </w:tc>
        <w:tc>
          <w:tcPr>
            <w:tcW w:w="1731" w:type="dxa"/>
            <w:noWrap w:val="0"/>
            <w:vAlign w:val="center"/>
          </w:tcPr>
          <w:p>
            <w:pPr>
              <w:pStyle w:val="12"/>
              <w:widowControl w:val="0"/>
              <w:jc w:val="center"/>
              <w:rPr>
                <w:rFonts w:hint="eastAsia" w:ascii="宋体" w:hAnsi="宋体" w:eastAsia="宋体" w:cs="宋体"/>
                <w:color w:val="auto"/>
                <w:sz w:val="22"/>
                <w:szCs w:val="22"/>
                <w:highlight w:val="none"/>
              </w:rPr>
            </w:pPr>
          </w:p>
        </w:tc>
        <w:tc>
          <w:tcPr>
            <w:tcW w:w="963" w:type="dxa"/>
            <w:noWrap w:val="0"/>
            <w:vAlign w:val="center"/>
          </w:tcPr>
          <w:p>
            <w:pPr>
              <w:pStyle w:val="12"/>
              <w:widowControl w:val="0"/>
              <w:jc w:val="center"/>
              <w:rPr>
                <w:rFonts w:hint="eastAsia" w:ascii="宋体" w:hAnsi="宋体" w:eastAsia="宋体" w:cs="宋体"/>
                <w:color w:val="auto"/>
                <w:sz w:val="22"/>
                <w:szCs w:val="22"/>
                <w:highlight w:val="none"/>
              </w:rPr>
            </w:pPr>
          </w:p>
        </w:tc>
        <w:tc>
          <w:tcPr>
            <w:tcW w:w="1676" w:type="dxa"/>
            <w:noWrap w:val="0"/>
            <w:vAlign w:val="center"/>
          </w:tcPr>
          <w:p>
            <w:pPr>
              <w:pStyle w:val="12"/>
              <w:widowControl w:val="0"/>
              <w:jc w:val="center"/>
              <w:rPr>
                <w:rFonts w:hint="eastAsia" w:ascii="宋体" w:hAnsi="宋体" w:eastAsia="宋体" w:cs="宋体"/>
                <w:color w:val="auto"/>
                <w:sz w:val="22"/>
                <w:szCs w:val="22"/>
                <w:highlight w:val="none"/>
              </w:rPr>
            </w:pPr>
          </w:p>
        </w:tc>
        <w:tc>
          <w:tcPr>
            <w:tcW w:w="1528" w:type="dxa"/>
            <w:noWrap w:val="0"/>
            <w:vAlign w:val="center"/>
          </w:tcPr>
          <w:p>
            <w:pPr>
              <w:pStyle w:val="12"/>
              <w:widowControl w:val="0"/>
              <w:jc w:val="center"/>
              <w:rPr>
                <w:rFonts w:hint="eastAsia" w:ascii="宋体" w:hAnsi="宋体" w:eastAsia="宋体" w:cs="宋体"/>
                <w:color w:val="auto"/>
                <w:sz w:val="22"/>
                <w:szCs w:val="22"/>
                <w:highlight w:val="none"/>
              </w:rPr>
            </w:pPr>
          </w:p>
        </w:tc>
        <w:tc>
          <w:tcPr>
            <w:tcW w:w="1595" w:type="dxa"/>
            <w:noWrap w:val="0"/>
            <w:vAlign w:val="center"/>
          </w:tcPr>
          <w:p>
            <w:pPr>
              <w:pStyle w:val="12"/>
              <w:widowControl w:val="0"/>
              <w:jc w:val="center"/>
              <w:rPr>
                <w:rFonts w:hint="eastAsia" w:ascii="宋体" w:hAnsi="宋体" w:eastAsia="宋体" w:cs="宋体"/>
                <w:color w:val="auto"/>
                <w:sz w:val="22"/>
                <w:szCs w:val="22"/>
                <w:highlight w:val="none"/>
              </w:rPr>
            </w:pPr>
          </w:p>
        </w:tc>
        <w:tc>
          <w:tcPr>
            <w:tcW w:w="982" w:type="dxa"/>
            <w:noWrap w:val="0"/>
            <w:vAlign w:val="center"/>
          </w:tcPr>
          <w:p>
            <w:pPr>
              <w:pStyle w:val="12"/>
              <w:widowControl w:val="0"/>
              <w:jc w:val="center"/>
              <w:rPr>
                <w:rFonts w:hint="eastAsia" w:ascii="宋体" w:hAnsi="宋体" w:eastAsia="宋体" w:cs="宋体"/>
                <w:color w:val="auto"/>
                <w:sz w:val="22"/>
                <w:szCs w:val="22"/>
                <w:highlight w:val="none"/>
              </w:rPr>
            </w:pPr>
          </w:p>
        </w:tc>
        <w:tc>
          <w:tcPr>
            <w:tcW w:w="1159" w:type="dxa"/>
            <w:noWrap w:val="0"/>
            <w:vAlign w:val="center"/>
          </w:tcPr>
          <w:p>
            <w:pPr>
              <w:pStyle w:val="12"/>
              <w:widowControl w:val="0"/>
              <w:jc w:val="center"/>
              <w:rPr>
                <w:rFonts w:hint="eastAsia" w:ascii="宋体" w:hAnsi="宋体" w:eastAsia="宋体" w:cs="宋体"/>
                <w:color w:val="auto"/>
                <w:sz w:val="22"/>
                <w:szCs w:val="22"/>
                <w:highlight w:val="none"/>
              </w:rPr>
            </w:pPr>
          </w:p>
        </w:tc>
        <w:tc>
          <w:tcPr>
            <w:tcW w:w="1159" w:type="dxa"/>
            <w:noWrap w:val="0"/>
            <w:vAlign w:val="center"/>
          </w:tcPr>
          <w:p>
            <w:pPr>
              <w:pStyle w:val="12"/>
              <w:widowControl w:val="0"/>
              <w:jc w:val="center"/>
              <w:rPr>
                <w:rFonts w:hint="eastAsia" w:ascii="宋体" w:hAnsi="宋体" w:eastAsia="宋体" w:cs="宋体"/>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788" w:type="dxa"/>
            <w:noWrap w:val="0"/>
            <w:vAlign w:val="center"/>
          </w:tcPr>
          <w:p>
            <w:pPr>
              <w:pStyle w:val="12"/>
              <w:widowControl w:val="0"/>
              <w:jc w:val="center"/>
              <w:rPr>
                <w:rFonts w:hint="eastAsia" w:ascii="宋体" w:hAnsi="宋体" w:eastAsia="宋体" w:cs="宋体"/>
                <w:color w:val="auto"/>
                <w:sz w:val="22"/>
                <w:szCs w:val="22"/>
                <w:highlight w:val="none"/>
              </w:rPr>
            </w:pPr>
          </w:p>
        </w:tc>
        <w:tc>
          <w:tcPr>
            <w:tcW w:w="1731" w:type="dxa"/>
            <w:noWrap w:val="0"/>
            <w:vAlign w:val="center"/>
          </w:tcPr>
          <w:p>
            <w:pPr>
              <w:pStyle w:val="12"/>
              <w:widowControl w:val="0"/>
              <w:jc w:val="center"/>
              <w:rPr>
                <w:rFonts w:hint="eastAsia" w:ascii="宋体" w:hAnsi="宋体" w:eastAsia="宋体" w:cs="宋体"/>
                <w:color w:val="auto"/>
                <w:sz w:val="22"/>
                <w:szCs w:val="22"/>
                <w:highlight w:val="none"/>
              </w:rPr>
            </w:pPr>
          </w:p>
        </w:tc>
        <w:tc>
          <w:tcPr>
            <w:tcW w:w="963" w:type="dxa"/>
            <w:noWrap w:val="0"/>
            <w:vAlign w:val="center"/>
          </w:tcPr>
          <w:p>
            <w:pPr>
              <w:pStyle w:val="12"/>
              <w:widowControl w:val="0"/>
              <w:jc w:val="center"/>
              <w:rPr>
                <w:rFonts w:hint="eastAsia" w:ascii="宋体" w:hAnsi="宋体" w:eastAsia="宋体" w:cs="宋体"/>
                <w:color w:val="auto"/>
                <w:sz w:val="22"/>
                <w:szCs w:val="22"/>
                <w:highlight w:val="none"/>
              </w:rPr>
            </w:pPr>
          </w:p>
        </w:tc>
        <w:tc>
          <w:tcPr>
            <w:tcW w:w="1676" w:type="dxa"/>
            <w:noWrap w:val="0"/>
            <w:vAlign w:val="center"/>
          </w:tcPr>
          <w:p>
            <w:pPr>
              <w:pStyle w:val="12"/>
              <w:widowControl w:val="0"/>
              <w:jc w:val="center"/>
              <w:rPr>
                <w:rFonts w:hint="eastAsia" w:ascii="宋体" w:hAnsi="宋体" w:eastAsia="宋体" w:cs="宋体"/>
                <w:color w:val="auto"/>
                <w:sz w:val="22"/>
                <w:szCs w:val="22"/>
                <w:highlight w:val="none"/>
              </w:rPr>
            </w:pPr>
          </w:p>
        </w:tc>
        <w:tc>
          <w:tcPr>
            <w:tcW w:w="1528" w:type="dxa"/>
            <w:noWrap w:val="0"/>
            <w:vAlign w:val="center"/>
          </w:tcPr>
          <w:p>
            <w:pPr>
              <w:pStyle w:val="12"/>
              <w:widowControl w:val="0"/>
              <w:jc w:val="center"/>
              <w:rPr>
                <w:rFonts w:hint="eastAsia" w:ascii="宋体" w:hAnsi="宋体" w:eastAsia="宋体" w:cs="宋体"/>
                <w:color w:val="auto"/>
                <w:sz w:val="22"/>
                <w:szCs w:val="22"/>
                <w:highlight w:val="none"/>
              </w:rPr>
            </w:pPr>
          </w:p>
        </w:tc>
        <w:tc>
          <w:tcPr>
            <w:tcW w:w="1595" w:type="dxa"/>
            <w:noWrap w:val="0"/>
            <w:vAlign w:val="center"/>
          </w:tcPr>
          <w:p>
            <w:pPr>
              <w:pStyle w:val="12"/>
              <w:widowControl w:val="0"/>
              <w:jc w:val="center"/>
              <w:rPr>
                <w:rFonts w:hint="eastAsia" w:ascii="宋体" w:hAnsi="宋体" w:eastAsia="宋体" w:cs="宋体"/>
                <w:color w:val="auto"/>
                <w:sz w:val="22"/>
                <w:szCs w:val="22"/>
                <w:highlight w:val="none"/>
              </w:rPr>
            </w:pPr>
          </w:p>
        </w:tc>
        <w:tc>
          <w:tcPr>
            <w:tcW w:w="982" w:type="dxa"/>
            <w:noWrap w:val="0"/>
            <w:vAlign w:val="center"/>
          </w:tcPr>
          <w:p>
            <w:pPr>
              <w:pStyle w:val="12"/>
              <w:widowControl w:val="0"/>
              <w:jc w:val="center"/>
              <w:rPr>
                <w:rFonts w:hint="eastAsia" w:ascii="宋体" w:hAnsi="宋体" w:eastAsia="宋体" w:cs="宋体"/>
                <w:color w:val="auto"/>
                <w:sz w:val="22"/>
                <w:szCs w:val="22"/>
                <w:highlight w:val="none"/>
              </w:rPr>
            </w:pPr>
          </w:p>
        </w:tc>
        <w:tc>
          <w:tcPr>
            <w:tcW w:w="1159" w:type="dxa"/>
            <w:noWrap w:val="0"/>
            <w:vAlign w:val="center"/>
          </w:tcPr>
          <w:p>
            <w:pPr>
              <w:pStyle w:val="12"/>
              <w:widowControl w:val="0"/>
              <w:jc w:val="center"/>
              <w:rPr>
                <w:rFonts w:hint="eastAsia" w:ascii="宋体" w:hAnsi="宋体" w:eastAsia="宋体" w:cs="宋体"/>
                <w:color w:val="auto"/>
                <w:sz w:val="22"/>
                <w:szCs w:val="22"/>
                <w:highlight w:val="none"/>
              </w:rPr>
            </w:pPr>
          </w:p>
        </w:tc>
        <w:tc>
          <w:tcPr>
            <w:tcW w:w="1159" w:type="dxa"/>
            <w:noWrap w:val="0"/>
            <w:vAlign w:val="center"/>
          </w:tcPr>
          <w:p>
            <w:pPr>
              <w:pStyle w:val="12"/>
              <w:widowControl w:val="0"/>
              <w:jc w:val="center"/>
              <w:rPr>
                <w:rFonts w:hint="eastAsia" w:ascii="宋体" w:hAnsi="宋体" w:eastAsia="宋体" w:cs="宋体"/>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788" w:type="dxa"/>
            <w:noWrap w:val="0"/>
            <w:vAlign w:val="center"/>
          </w:tcPr>
          <w:p>
            <w:pPr>
              <w:pStyle w:val="12"/>
              <w:widowControl w:val="0"/>
              <w:jc w:val="center"/>
              <w:rPr>
                <w:rFonts w:hint="eastAsia" w:ascii="宋体" w:hAnsi="宋体" w:eastAsia="宋体" w:cs="宋体"/>
                <w:color w:val="auto"/>
                <w:sz w:val="22"/>
                <w:szCs w:val="22"/>
                <w:highlight w:val="none"/>
              </w:rPr>
            </w:pPr>
          </w:p>
        </w:tc>
        <w:tc>
          <w:tcPr>
            <w:tcW w:w="1731" w:type="dxa"/>
            <w:noWrap w:val="0"/>
            <w:vAlign w:val="center"/>
          </w:tcPr>
          <w:p>
            <w:pPr>
              <w:pStyle w:val="12"/>
              <w:widowControl w:val="0"/>
              <w:jc w:val="center"/>
              <w:rPr>
                <w:rFonts w:hint="eastAsia" w:ascii="宋体" w:hAnsi="宋体" w:eastAsia="宋体" w:cs="宋体"/>
                <w:color w:val="auto"/>
                <w:sz w:val="22"/>
                <w:szCs w:val="22"/>
                <w:highlight w:val="none"/>
              </w:rPr>
            </w:pPr>
          </w:p>
        </w:tc>
        <w:tc>
          <w:tcPr>
            <w:tcW w:w="963" w:type="dxa"/>
            <w:noWrap w:val="0"/>
            <w:vAlign w:val="center"/>
          </w:tcPr>
          <w:p>
            <w:pPr>
              <w:pStyle w:val="12"/>
              <w:widowControl w:val="0"/>
              <w:jc w:val="center"/>
              <w:rPr>
                <w:rFonts w:hint="eastAsia" w:ascii="宋体" w:hAnsi="宋体" w:eastAsia="宋体" w:cs="宋体"/>
                <w:color w:val="auto"/>
                <w:sz w:val="22"/>
                <w:szCs w:val="22"/>
                <w:highlight w:val="none"/>
              </w:rPr>
            </w:pPr>
          </w:p>
        </w:tc>
        <w:tc>
          <w:tcPr>
            <w:tcW w:w="1676" w:type="dxa"/>
            <w:noWrap w:val="0"/>
            <w:vAlign w:val="center"/>
          </w:tcPr>
          <w:p>
            <w:pPr>
              <w:pStyle w:val="12"/>
              <w:widowControl w:val="0"/>
              <w:jc w:val="center"/>
              <w:rPr>
                <w:rFonts w:hint="eastAsia" w:ascii="宋体" w:hAnsi="宋体" w:eastAsia="宋体" w:cs="宋体"/>
                <w:color w:val="auto"/>
                <w:sz w:val="22"/>
                <w:szCs w:val="22"/>
                <w:highlight w:val="none"/>
              </w:rPr>
            </w:pPr>
          </w:p>
        </w:tc>
        <w:tc>
          <w:tcPr>
            <w:tcW w:w="1528" w:type="dxa"/>
            <w:noWrap w:val="0"/>
            <w:vAlign w:val="center"/>
          </w:tcPr>
          <w:p>
            <w:pPr>
              <w:pStyle w:val="12"/>
              <w:widowControl w:val="0"/>
              <w:jc w:val="center"/>
              <w:rPr>
                <w:rFonts w:hint="eastAsia" w:ascii="宋体" w:hAnsi="宋体" w:eastAsia="宋体" w:cs="宋体"/>
                <w:color w:val="auto"/>
                <w:sz w:val="22"/>
                <w:szCs w:val="22"/>
                <w:highlight w:val="none"/>
              </w:rPr>
            </w:pPr>
          </w:p>
        </w:tc>
        <w:tc>
          <w:tcPr>
            <w:tcW w:w="1595" w:type="dxa"/>
            <w:noWrap w:val="0"/>
            <w:vAlign w:val="center"/>
          </w:tcPr>
          <w:p>
            <w:pPr>
              <w:pStyle w:val="12"/>
              <w:widowControl w:val="0"/>
              <w:jc w:val="center"/>
              <w:rPr>
                <w:rFonts w:hint="eastAsia" w:ascii="宋体" w:hAnsi="宋体" w:eastAsia="宋体" w:cs="宋体"/>
                <w:color w:val="auto"/>
                <w:sz w:val="22"/>
                <w:szCs w:val="22"/>
                <w:highlight w:val="none"/>
              </w:rPr>
            </w:pPr>
          </w:p>
        </w:tc>
        <w:tc>
          <w:tcPr>
            <w:tcW w:w="982" w:type="dxa"/>
            <w:noWrap w:val="0"/>
            <w:vAlign w:val="center"/>
          </w:tcPr>
          <w:p>
            <w:pPr>
              <w:pStyle w:val="12"/>
              <w:widowControl w:val="0"/>
              <w:jc w:val="center"/>
              <w:rPr>
                <w:rFonts w:hint="eastAsia" w:ascii="宋体" w:hAnsi="宋体" w:eastAsia="宋体" w:cs="宋体"/>
                <w:color w:val="auto"/>
                <w:sz w:val="22"/>
                <w:szCs w:val="22"/>
                <w:highlight w:val="none"/>
              </w:rPr>
            </w:pPr>
          </w:p>
        </w:tc>
        <w:tc>
          <w:tcPr>
            <w:tcW w:w="1159" w:type="dxa"/>
            <w:noWrap w:val="0"/>
            <w:vAlign w:val="center"/>
          </w:tcPr>
          <w:p>
            <w:pPr>
              <w:pStyle w:val="12"/>
              <w:widowControl w:val="0"/>
              <w:jc w:val="center"/>
              <w:rPr>
                <w:rFonts w:hint="eastAsia" w:ascii="宋体" w:hAnsi="宋体" w:eastAsia="宋体" w:cs="宋体"/>
                <w:color w:val="auto"/>
                <w:sz w:val="22"/>
                <w:szCs w:val="22"/>
                <w:highlight w:val="none"/>
              </w:rPr>
            </w:pPr>
          </w:p>
        </w:tc>
        <w:tc>
          <w:tcPr>
            <w:tcW w:w="1159" w:type="dxa"/>
            <w:noWrap w:val="0"/>
            <w:vAlign w:val="center"/>
          </w:tcPr>
          <w:p>
            <w:pPr>
              <w:pStyle w:val="12"/>
              <w:widowControl w:val="0"/>
              <w:jc w:val="center"/>
              <w:rPr>
                <w:rFonts w:hint="eastAsia" w:ascii="宋体" w:hAnsi="宋体" w:eastAsia="宋体" w:cs="宋体"/>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788" w:type="dxa"/>
            <w:noWrap w:val="0"/>
            <w:vAlign w:val="center"/>
          </w:tcPr>
          <w:p>
            <w:pPr>
              <w:pStyle w:val="12"/>
              <w:widowControl w:val="0"/>
              <w:jc w:val="center"/>
              <w:rPr>
                <w:rFonts w:hint="eastAsia" w:ascii="宋体" w:hAnsi="宋体" w:eastAsia="宋体" w:cs="宋体"/>
                <w:color w:val="auto"/>
                <w:sz w:val="22"/>
                <w:szCs w:val="22"/>
                <w:highlight w:val="none"/>
              </w:rPr>
            </w:pPr>
          </w:p>
        </w:tc>
        <w:tc>
          <w:tcPr>
            <w:tcW w:w="1731" w:type="dxa"/>
            <w:noWrap w:val="0"/>
            <w:vAlign w:val="center"/>
          </w:tcPr>
          <w:p>
            <w:pPr>
              <w:pStyle w:val="12"/>
              <w:widowControl w:val="0"/>
              <w:jc w:val="center"/>
              <w:rPr>
                <w:rFonts w:hint="eastAsia" w:ascii="宋体" w:hAnsi="宋体" w:eastAsia="宋体" w:cs="宋体"/>
                <w:color w:val="auto"/>
                <w:sz w:val="22"/>
                <w:szCs w:val="22"/>
                <w:highlight w:val="none"/>
              </w:rPr>
            </w:pPr>
          </w:p>
        </w:tc>
        <w:tc>
          <w:tcPr>
            <w:tcW w:w="963" w:type="dxa"/>
            <w:noWrap w:val="0"/>
            <w:vAlign w:val="center"/>
          </w:tcPr>
          <w:p>
            <w:pPr>
              <w:pStyle w:val="12"/>
              <w:widowControl w:val="0"/>
              <w:jc w:val="center"/>
              <w:rPr>
                <w:rFonts w:hint="eastAsia" w:ascii="宋体" w:hAnsi="宋体" w:eastAsia="宋体" w:cs="宋体"/>
                <w:color w:val="auto"/>
                <w:sz w:val="22"/>
                <w:szCs w:val="22"/>
                <w:highlight w:val="none"/>
              </w:rPr>
            </w:pPr>
          </w:p>
        </w:tc>
        <w:tc>
          <w:tcPr>
            <w:tcW w:w="1676" w:type="dxa"/>
            <w:noWrap w:val="0"/>
            <w:vAlign w:val="center"/>
          </w:tcPr>
          <w:p>
            <w:pPr>
              <w:pStyle w:val="12"/>
              <w:widowControl w:val="0"/>
              <w:jc w:val="center"/>
              <w:rPr>
                <w:rFonts w:hint="eastAsia" w:ascii="宋体" w:hAnsi="宋体" w:eastAsia="宋体" w:cs="宋体"/>
                <w:color w:val="auto"/>
                <w:sz w:val="22"/>
                <w:szCs w:val="22"/>
                <w:highlight w:val="none"/>
              </w:rPr>
            </w:pPr>
          </w:p>
        </w:tc>
        <w:tc>
          <w:tcPr>
            <w:tcW w:w="1528" w:type="dxa"/>
            <w:noWrap w:val="0"/>
            <w:vAlign w:val="center"/>
          </w:tcPr>
          <w:p>
            <w:pPr>
              <w:pStyle w:val="12"/>
              <w:widowControl w:val="0"/>
              <w:jc w:val="center"/>
              <w:rPr>
                <w:rFonts w:hint="eastAsia" w:ascii="宋体" w:hAnsi="宋体" w:eastAsia="宋体" w:cs="宋体"/>
                <w:color w:val="auto"/>
                <w:sz w:val="22"/>
                <w:szCs w:val="22"/>
                <w:highlight w:val="none"/>
              </w:rPr>
            </w:pPr>
          </w:p>
        </w:tc>
        <w:tc>
          <w:tcPr>
            <w:tcW w:w="1595" w:type="dxa"/>
            <w:noWrap w:val="0"/>
            <w:vAlign w:val="center"/>
          </w:tcPr>
          <w:p>
            <w:pPr>
              <w:pStyle w:val="12"/>
              <w:widowControl w:val="0"/>
              <w:jc w:val="center"/>
              <w:rPr>
                <w:rFonts w:hint="eastAsia" w:ascii="宋体" w:hAnsi="宋体" w:eastAsia="宋体" w:cs="宋体"/>
                <w:color w:val="auto"/>
                <w:sz w:val="22"/>
                <w:szCs w:val="22"/>
                <w:highlight w:val="none"/>
              </w:rPr>
            </w:pPr>
          </w:p>
        </w:tc>
        <w:tc>
          <w:tcPr>
            <w:tcW w:w="982" w:type="dxa"/>
            <w:noWrap w:val="0"/>
            <w:vAlign w:val="center"/>
          </w:tcPr>
          <w:p>
            <w:pPr>
              <w:pStyle w:val="12"/>
              <w:widowControl w:val="0"/>
              <w:jc w:val="center"/>
              <w:rPr>
                <w:rFonts w:hint="eastAsia" w:ascii="宋体" w:hAnsi="宋体" w:eastAsia="宋体" w:cs="宋体"/>
                <w:color w:val="auto"/>
                <w:sz w:val="22"/>
                <w:szCs w:val="22"/>
                <w:highlight w:val="none"/>
              </w:rPr>
            </w:pPr>
          </w:p>
        </w:tc>
        <w:tc>
          <w:tcPr>
            <w:tcW w:w="1159" w:type="dxa"/>
            <w:noWrap w:val="0"/>
            <w:vAlign w:val="center"/>
          </w:tcPr>
          <w:p>
            <w:pPr>
              <w:pStyle w:val="12"/>
              <w:widowControl w:val="0"/>
              <w:jc w:val="center"/>
              <w:rPr>
                <w:rFonts w:hint="eastAsia" w:ascii="宋体" w:hAnsi="宋体" w:eastAsia="宋体" w:cs="宋体"/>
                <w:color w:val="auto"/>
                <w:sz w:val="22"/>
                <w:szCs w:val="22"/>
                <w:highlight w:val="none"/>
              </w:rPr>
            </w:pPr>
          </w:p>
        </w:tc>
        <w:tc>
          <w:tcPr>
            <w:tcW w:w="1159" w:type="dxa"/>
            <w:noWrap w:val="0"/>
            <w:vAlign w:val="center"/>
          </w:tcPr>
          <w:p>
            <w:pPr>
              <w:pStyle w:val="12"/>
              <w:widowControl w:val="0"/>
              <w:jc w:val="center"/>
              <w:rPr>
                <w:rFonts w:hint="eastAsia" w:ascii="宋体" w:hAnsi="宋体" w:eastAsia="宋体" w:cs="宋体"/>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788" w:type="dxa"/>
            <w:noWrap w:val="0"/>
            <w:vAlign w:val="center"/>
          </w:tcPr>
          <w:p>
            <w:pPr>
              <w:pStyle w:val="12"/>
              <w:widowControl w:val="0"/>
              <w:jc w:val="center"/>
              <w:rPr>
                <w:rFonts w:hint="eastAsia" w:ascii="宋体" w:hAnsi="宋体" w:eastAsia="宋体" w:cs="宋体"/>
                <w:color w:val="auto"/>
                <w:sz w:val="22"/>
                <w:szCs w:val="22"/>
                <w:highlight w:val="none"/>
              </w:rPr>
            </w:pPr>
          </w:p>
        </w:tc>
        <w:tc>
          <w:tcPr>
            <w:tcW w:w="1731" w:type="dxa"/>
            <w:noWrap w:val="0"/>
            <w:vAlign w:val="center"/>
          </w:tcPr>
          <w:p>
            <w:pPr>
              <w:pStyle w:val="12"/>
              <w:widowControl w:val="0"/>
              <w:jc w:val="center"/>
              <w:rPr>
                <w:rFonts w:hint="eastAsia" w:ascii="宋体" w:hAnsi="宋体" w:eastAsia="宋体" w:cs="宋体"/>
                <w:color w:val="auto"/>
                <w:sz w:val="22"/>
                <w:szCs w:val="22"/>
                <w:highlight w:val="none"/>
              </w:rPr>
            </w:pPr>
          </w:p>
        </w:tc>
        <w:tc>
          <w:tcPr>
            <w:tcW w:w="963" w:type="dxa"/>
            <w:noWrap w:val="0"/>
            <w:vAlign w:val="center"/>
          </w:tcPr>
          <w:p>
            <w:pPr>
              <w:pStyle w:val="12"/>
              <w:widowControl w:val="0"/>
              <w:jc w:val="center"/>
              <w:rPr>
                <w:rFonts w:hint="eastAsia" w:ascii="宋体" w:hAnsi="宋体" w:eastAsia="宋体" w:cs="宋体"/>
                <w:color w:val="auto"/>
                <w:sz w:val="22"/>
                <w:szCs w:val="22"/>
                <w:highlight w:val="none"/>
              </w:rPr>
            </w:pPr>
          </w:p>
        </w:tc>
        <w:tc>
          <w:tcPr>
            <w:tcW w:w="1676" w:type="dxa"/>
            <w:noWrap w:val="0"/>
            <w:vAlign w:val="center"/>
          </w:tcPr>
          <w:p>
            <w:pPr>
              <w:pStyle w:val="12"/>
              <w:widowControl w:val="0"/>
              <w:jc w:val="center"/>
              <w:rPr>
                <w:rFonts w:hint="eastAsia" w:ascii="宋体" w:hAnsi="宋体" w:eastAsia="宋体" w:cs="宋体"/>
                <w:color w:val="auto"/>
                <w:sz w:val="22"/>
                <w:szCs w:val="22"/>
                <w:highlight w:val="none"/>
              </w:rPr>
            </w:pPr>
          </w:p>
        </w:tc>
        <w:tc>
          <w:tcPr>
            <w:tcW w:w="1528" w:type="dxa"/>
            <w:noWrap w:val="0"/>
            <w:vAlign w:val="center"/>
          </w:tcPr>
          <w:p>
            <w:pPr>
              <w:pStyle w:val="12"/>
              <w:widowControl w:val="0"/>
              <w:jc w:val="center"/>
              <w:rPr>
                <w:rFonts w:hint="eastAsia" w:ascii="宋体" w:hAnsi="宋体" w:eastAsia="宋体" w:cs="宋体"/>
                <w:color w:val="auto"/>
                <w:sz w:val="22"/>
                <w:szCs w:val="22"/>
                <w:highlight w:val="none"/>
              </w:rPr>
            </w:pPr>
          </w:p>
        </w:tc>
        <w:tc>
          <w:tcPr>
            <w:tcW w:w="1595" w:type="dxa"/>
            <w:noWrap w:val="0"/>
            <w:vAlign w:val="center"/>
          </w:tcPr>
          <w:p>
            <w:pPr>
              <w:pStyle w:val="12"/>
              <w:widowControl w:val="0"/>
              <w:jc w:val="center"/>
              <w:rPr>
                <w:rFonts w:hint="eastAsia" w:ascii="宋体" w:hAnsi="宋体" w:eastAsia="宋体" w:cs="宋体"/>
                <w:color w:val="auto"/>
                <w:sz w:val="22"/>
                <w:szCs w:val="22"/>
                <w:highlight w:val="none"/>
              </w:rPr>
            </w:pPr>
          </w:p>
        </w:tc>
        <w:tc>
          <w:tcPr>
            <w:tcW w:w="982" w:type="dxa"/>
            <w:noWrap w:val="0"/>
            <w:vAlign w:val="center"/>
          </w:tcPr>
          <w:p>
            <w:pPr>
              <w:pStyle w:val="12"/>
              <w:widowControl w:val="0"/>
              <w:jc w:val="center"/>
              <w:rPr>
                <w:rFonts w:hint="eastAsia" w:ascii="宋体" w:hAnsi="宋体" w:eastAsia="宋体" w:cs="宋体"/>
                <w:color w:val="auto"/>
                <w:sz w:val="22"/>
                <w:szCs w:val="22"/>
                <w:highlight w:val="none"/>
              </w:rPr>
            </w:pPr>
          </w:p>
        </w:tc>
        <w:tc>
          <w:tcPr>
            <w:tcW w:w="1159" w:type="dxa"/>
            <w:noWrap w:val="0"/>
            <w:vAlign w:val="center"/>
          </w:tcPr>
          <w:p>
            <w:pPr>
              <w:pStyle w:val="12"/>
              <w:widowControl w:val="0"/>
              <w:jc w:val="center"/>
              <w:rPr>
                <w:rFonts w:hint="eastAsia" w:ascii="宋体" w:hAnsi="宋体" w:eastAsia="宋体" w:cs="宋体"/>
                <w:color w:val="auto"/>
                <w:sz w:val="22"/>
                <w:szCs w:val="22"/>
                <w:highlight w:val="none"/>
              </w:rPr>
            </w:pPr>
          </w:p>
        </w:tc>
        <w:tc>
          <w:tcPr>
            <w:tcW w:w="1159" w:type="dxa"/>
            <w:noWrap w:val="0"/>
            <w:vAlign w:val="center"/>
          </w:tcPr>
          <w:p>
            <w:pPr>
              <w:pStyle w:val="12"/>
              <w:widowControl w:val="0"/>
              <w:jc w:val="center"/>
              <w:rPr>
                <w:rFonts w:hint="eastAsia" w:ascii="宋体" w:hAnsi="宋体" w:eastAsia="宋体" w:cs="宋体"/>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6" w:hRule="atLeast"/>
          <w:jc w:val="center"/>
        </w:trPr>
        <w:tc>
          <w:tcPr>
            <w:tcW w:w="5158" w:type="dxa"/>
            <w:gridSpan w:val="4"/>
            <w:noWrap w:val="0"/>
            <w:vAlign w:val="center"/>
          </w:tcPr>
          <w:p>
            <w:pPr>
              <w:pStyle w:val="12"/>
              <w:widowControl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合计</w:t>
            </w:r>
            <w:r>
              <w:rPr>
                <w:rFonts w:hint="eastAsia" w:ascii="宋体" w:hAnsi="宋体" w:eastAsia="宋体" w:cs="宋体"/>
                <w:color w:val="auto"/>
                <w:sz w:val="22"/>
                <w:szCs w:val="22"/>
                <w:highlight w:val="none"/>
                <w:lang w:eastAsia="zh-CN"/>
              </w:rPr>
              <w:t>单价</w:t>
            </w:r>
            <w:r>
              <w:rPr>
                <w:rFonts w:hint="eastAsia" w:ascii="宋体" w:hAnsi="宋体" w:eastAsia="宋体" w:cs="宋体"/>
                <w:color w:val="auto"/>
                <w:sz w:val="22"/>
                <w:szCs w:val="22"/>
                <w:highlight w:val="none"/>
              </w:rPr>
              <w:t>（元）</w:t>
            </w:r>
          </w:p>
        </w:tc>
        <w:tc>
          <w:tcPr>
            <w:tcW w:w="5264" w:type="dxa"/>
            <w:gridSpan w:val="4"/>
            <w:noWrap w:val="0"/>
            <w:vAlign w:val="center"/>
          </w:tcPr>
          <w:p>
            <w:pPr>
              <w:pStyle w:val="12"/>
              <w:widowControl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合计总价（元）</w:t>
            </w:r>
          </w:p>
        </w:tc>
        <w:tc>
          <w:tcPr>
            <w:tcW w:w="1159" w:type="dxa"/>
            <w:noWrap w:val="0"/>
            <w:vAlign w:val="center"/>
          </w:tcPr>
          <w:p>
            <w:pPr>
              <w:pStyle w:val="12"/>
              <w:widowControl w:val="0"/>
              <w:jc w:val="center"/>
              <w:rPr>
                <w:rFonts w:hint="eastAsia" w:ascii="宋体" w:hAnsi="宋体" w:eastAsia="宋体" w:cs="宋体"/>
                <w:color w:val="auto"/>
                <w:sz w:val="22"/>
                <w:szCs w:val="22"/>
                <w:highlight w:val="none"/>
                <w:lang w:eastAsia="zh-CN"/>
              </w:rPr>
            </w:pPr>
          </w:p>
        </w:tc>
      </w:tr>
    </w:tbl>
    <w:p>
      <w:pPr>
        <w:widowControl w:val="0"/>
        <w:spacing w:line="360" w:lineRule="auto"/>
        <w:ind w:left="0" w:leftChars="0" w:firstLine="0" w:firstLineChars="0"/>
        <w:jc w:val="both"/>
        <w:rPr>
          <w:rFonts w:hint="eastAsia" w:ascii="宋体" w:hAnsi="宋体" w:eastAsia="宋体" w:cs="宋体"/>
          <w:kern w:val="2"/>
          <w:sz w:val="21"/>
          <w:szCs w:val="24"/>
          <w:lang w:val="en-US" w:eastAsia="zh-CN" w:bidi="zh-CN"/>
        </w:rPr>
      </w:pPr>
    </w:p>
    <w:p>
      <w:pPr>
        <w:pStyle w:val="19"/>
        <w:rPr>
          <w:rFonts w:hint="eastAsia" w:ascii="宋体" w:hAnsi="宋体" w:eastAsia="宋体" w:cs="宋体"/>
          <w:lang w:val="en-US" w:eastAsia="zh-CN"/>
        </w:rPr>
      </w:pPr>
    </w:p>
    <w:p>
      <w:pPr>
        <w:spacing w:line="360"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注：1.本表应按包分别填写。</w:t>
      </w:r>
    </w:p>
    <w:p>
      <w:pPr>
        <w:spacing w:line="360"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2.如果不提供分项报价将视为没有实质性响应采购文件（</w:t>
      </w:r>
      <w:r>
        <w:rPr>
          <w:rFonts w:hint="eastAsia" w:ascii="宋体" w:hAnsi="宋体" w:eastAsia="宋体" w:cs="宋体"/>
          <w:b w:val="0"/>
          <w:bCs/>
          <w:color w:val="000000"/>
          <w:spacing w:val="0"/>
          <w:kern w:val="2"/>
          <w:sz w:val="24"/>
          <w:szCs w:val="24"/>
          <w:u w:val="none"/>
          <w:lang w:val="en-US" w:eastAsia="zh-CN" w:bidi="ar"/>
        </w:rPr>
        <w:t>供应商每个药品的单项报价不得高于单项控制价，且投标人本包投标总报价也不得高于本包最高限价</w:t>
      </w:r>
      <w:r>
        <w:rPr>
          <w:rFonts w:hint="eastAsia" w:ascii="宋体" w:hAnsi="宋体" w:eastAsia="宋体" w:cs="宋体"/>
          <w:sz w:val="24"/>
          <w:szCs w:val="24"/>
          <w:lang w:val="en-US" w:eastAsia="zh-CN"/>
        </w:rPr>
        <w:t>）。</w:t>
      </w:r>
    </w:p>
    <w:p>
      <w:pPr>
        <w:spacing w:line="360"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3.上述各项的详细规格（如有），可另页描述。</w:t>
      </w:r>
    </w:p>
    <w:p>
      <w:pPr>
        <w:spacing w:line="360" w:lineRule="auto"/>
        <w:rPr>
          <w:rFonts w:hint="eastAsia" w:ascii="宋体" w:hAnsi="宋体" w:eastAsia="宋体" w:cs="宋体"/>
          <w:sz w:val="24"/>
          <w:szCs w:val="24"/>
          <w:lang w:val="en-US" w:eastAsia="zh-CN"/>
        </w:rPr>
      </w:pPr>
    </w:p>
    <w:p>
      <w:pPr>
        <w:spacing w:line="360" w:lineRule="auto"/>
        <w:rPr>
          <w:rFonts w:hint="eastAsia" w:ascii="宋体" w:hAnsi="宋体" w:eastAsia="宋体" w:cs="宋体"/>
          <w:sz w:val="24"/>
          <w:szCs w:val="24"/>
          <w:lang w:val="en-US" w:eastAsia="zh-CN"/>
        </w:rPr>
      </w:pPr>
    </w:p>
    <w:p>
      <w:pPr>
        <w:spacing w:line="360" w:lineRule="auto"/>
        <w:rPr>
          <w:rFonts w:hint="eastAsia" w:ascii="宋体" w:hAnsi="宋体" w:eastAsia="宋体" w:cs="宋体"/>
          <w:sz w:val="24"/>
          <w:szCs w:val="24"/>
          <w:u w:val="single"/>
          <w:lang w:val="en-US" w:eastAsia="zh-CN"/>
        </w:rPr>
      </w:pPr>
      <w:r>
        <w:rPr>
          <w:rFonts w:hint="eastAsia" w:ascii="宋体" w:hAnsi="宋体" w:eastAsia="宋体" w:cs="宋体"/>
          <w:sz w:val="24"/>
          <w:szCs w:val="24"/>
          <w:lang w:val="en-US" w:eastAsia="zh-CN"/>
        </w:rPr>
        <w:t>供应商名称（加盖公章）：</w:t>
      </w:r>
      <w:r>
        <w:rPr>
          <w:rFonts w:hint="eastAsia" w:ascii="宋体" w:hAnsi="宋体" w:eastAsia="宋体" w:cs="宋体"/>
          <w:sz w:val="24"/>
          <w:szCs w:val="24"/>
          <w:u w:val="single"/>
          <w:lang w:val="en-US" w:eastAsia="zh-CN"/>
        </w:rPr>
        <w:t xml:space="preserve">              </w:t>
      </w:r>
    </w:p>
    <w:p>
      <w:pPr>
        <w:spacing w:line="360"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日期：</w:t>
      </w:r>
      <w:r>
        <w:rPr>
          <w:rFonts w:hint="eastAsia" w:ascii="宋体" w:hAnsi="宋体" w:eastAsia="宋体" w:cs="宋体"/>
          <w:sz w:val="24"/>
          <w:szCs w:val="24"/>
          <w:u w:val="single"/>
          <w:lang w:val="en-US" w:eastAsia="zh-CN"/>
        </w:rPr>
        <w:t xml:space="preserve">     年     月    日</w:t>
      </w:r>
    </w:p>
    <w:p>
      <w:pPr>
        <w:rPr>
          <w:rFonts w:hint="eastAsia" w:ascii="宋体" w:hAnsi="宋体" w:eastAsia="宋体" w:cs="宋体"/>
          <w:lang w:val="en-US" w:eastAsia="zh-CN"/>
        </w:rPr>
      </w:pPr>
      <w:r>
        <w:rPr>
          <w:rFonts w:hint="eastAsia" w:ascii="宋体" w:hAnsi="宋体" w:eastAsia="宋体" w:cs="宋体"/>
          <w:lang w:val="en-US" w:eastAsia="zh-CN"/>
        </w:rPr>
        <w:br w:type="page"/>
      </w:r>
    </w:p>
    <w:p>
      <w:pPr>
        <w:pStyle w:val="19"/>
        <w:ind w:left="0" w:leftChars="0" w:firstLine="0" w:firstLineChars="0"/>
        <w:jc w:val="left"/>
        <w:outlineLvl w:val="1"/>
        <w:rPr>
          <w:rFonts w:hint="eastAsia" w:ascii="宋体" w:hAnsi="宋体" w:eastAsia="宋体" w:cs="宋体"/>
          <w:sz w:val="24"/>
          <w:szCs w:val="24"/>
          <w:lang w:val="en-US" w:eastAsia="zh-CN"/>
        </w:rPr>
      </w:pPr>
      <w:bookmarkStart w:id="88" w:name="_Toc32153"/>
      <w:bookmarkStart w:id="89" w:name="_Toc2041"/>
      <w:bookmarkStart w:id="90" w:name="_Toc27376"/>
      <w:r>
        <w:rPr>
          <w:rFonts w:hint="eastAsia" w:ascii="宋体" w:hAnsi="宋体" w:eastAsia="宋体" w:cs="宋体"/>
          <w:sz w:val="24"/>
          <w:szCs w:val="24"/>
          <w:lang w:val="en-US" w:eastAsia="zh-CN"/>
        </w:rPr>
        <w:t>8  商务条款偏离表</w:t>
      </w:r>
      <w:bookmarkEnd w:id="88"/>
      <w:bookmarkEnd w:id="89"/>
      <w:bookmarkEnd w:id="90"/>
    </w:p>
    <w:p>
      <w:pPr>
        <w:pStyle w:val="19"/>
        <w:ind w:left="0" w:leftChars="0" w:firstLine="0" w:firstLineChars="0"/>
        <w:jc w:val="center"/>
        <w:rPr>
          <w:rFonts w:hint="eastAsia" w:ascii="宋体" w:hAnsi="宋体" w:eastAsia="宋体" w:cs="宋体"/>
          <w:sz w:val="32"/>
          <w:szCs w:val="32"/>
          <w:lang w:val="en-US" w:eastAsia="zh-CN"/>
        </w:rPr>
      </w:pPr>
    </w:p>
    <w:p>
      <w:pPr>
        <w:pStyle w:val="19"/>
        <w:ind w:left="0" w:leftChars="0" w:firstLine="0" w:firstLineChars="0"/>
        <w:jc w:val="center"/>
        <w:rPr>
          <w:rFonts w:hint="eastAsia" w:ascii="宋体" w:hAnsi="宋体" w:eastAsia="宋体" w:cs="宋体"/>
          <w:b/>
          <w:bCs/>
          <w:i w:val="0"/>
          <w:iCs w:val="0"/>
          <w:sz w:val="32"/>
          <w:szCs w:val="32"/>
          <w:lang w:val="en-US" w:eastAsia="zh-CN"/>
        </w:rPr>
      </w:pPr>
      <w:r>
        <w:rPr>
          <w:rFonts w:hint="eastAsia" w:ascii="宋体" w:hAnsi="宋体" w:eastAsia="宋体" w:cs="宋体"/>
          <w:b/>
          <w:bCs/>
          <w:i w:val="0"/>
          <w:iCs w:val="0"/>
          <w:sz w:val="32"/>
          <w:szCs w:val="32"/>
          <w:lang w:val="en-US" w:eastAsia="zh-CN"/>
        </w:rPr>
        <w:t>商务条款偏离表</w:t>
      </w:r>
    </w:p>
    <w:p>
      <w:pPr>
        <w:rPr>
          <w:rFonts w:hint="eastAsia" w:ascii="宋体" w:hAnsi="宋体" w:eastAsia="宋体" w:cs="宋体"/>
          <w:lang w:val="en-US" w:eastAsia="zh-CN"/>
        </w:rPr>
      </w:pPr>
    </w:p>
    <w:p>
      <w:pPr>
        <w:pStyle w:val="19"/>
        <w:ind w:left="0" w:leftChars="0" w:firstLine="0" w:firstLineChars="0"/>
        <w:jc w:val="left"/>
        <w:rPr>
          <w:rFonts w:hint="eastAsia" w:ascii="宋体" w:hAnsi="宋体" w:eastAsia="宋体" w:cs="宋体"/>
          <w:lang w:val="en-US" w:eastAsia="zh-CN"/>
        </w:rPr>
      </w:pPr>
      <w:r>
        <w:rPr>
          <w:rFonts w:hint="eastAsia" w:ascii="宋体" w:hAnsi="宋体" w:eastAsia="宋体" w:cs="宋体"/>
          <w:lang w:val="en-US" w:eastAsia="zh-CN"/>
        </w:rPr>
        <w:t>项目编号/包号：</w:t>
      </w:r>
      <w:r>
        <w:rPr>
          <w:rFonts w:hint="eastAsia" w:ascii="宋体" w:hAnsi="宋体" w:eastAsia="宋体" w:cs="宋体"/>
          <w:u w:val="single"/>
          <w:lang w:val="en-US" w:eastAsia="zh-CN"/>
        </w:rPr>
        <w:t xml:space="preserve">                   </w:t>
      </w:r>
      <w:r>
        <w:rPr>
          <w:rFonts w:hint="eastAsia" w:ascii="宋体" w:hAnsi="宋体" w:eastAsia="宋体" w:cs="宋体"/>
          <w:lang w:val="en-US" w:eastAsia="zh-CN"/>
        </w:rPr>
        <w:t xml:space="preserve"> 项目名称：</w:t>
      </w:r>
      <w:r>
        <w:rPr>
          <w:rFonts w:hint="eastAsia" w:ascii="宋体" w:hAnsi="宋体" w:eastAsia="宋体" w:cs="宋体"/>
          <w:u w:val="single"/>
          <w:lang w:val="en-US" w:eastAsia="zh-CN"/>
        </w:rPr>
        <w:t xml:space="preserve">               </w:t>
      </w:r>
    </w:p>
    <w:tbl>
      <w:tblPr>
        <w:tblStyle w:val="2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34"/>
        <w:gridCol w:w="1421"/>
        <w:gridCol w:w="1901"/>
        <w:gridCol w:w="1753"/>
        <w:gridCol w:w="1561"/>
        <w:gridCol w:w="10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8" w:hRule="atLeast"/>
        </w:trPr>
        <w:tc>
          <w:tcPr>
            <w:tcW w:w="8522" w:type="dxa"/>
            <w:gridSpan w:val="6"/>
          </w:tcPr>
          <w:p>
            <w:pPr>
              <w:spacing w:line="360" w:lineRule="auto"/>
              <w:rPr>
                <w:rFonts w:hint="eastAsia" w:ascii="宋体" w:hAnsi="宋体" w:eastAsia="宋体" w:cs="宋体"/>
                <w:sz w:val="21"/>
                <w:szCs w:val="21"/>
                <w:vertAlign w:val="baseline"/>
                <w:lang w:val="en-US" w:eastAsia="zh-CN"/>
              </w:rPr>
            </w:pPr>
            <w:r>
              <w:rPr>
                <w:rFonts w:hint="eastAsia" w:ascii="宋体" w:hAnsi="宋体" w:eastAsia="宋体" w:cs="宋体"/>
                <w:b/>
                <w:bCs/>
                <w:sz w:val="21"/>
                <w:szCs w:val="21"/>
                <w:vertAlign w:val="baseline"/>
                <w:lang w:val="en-US" w:eastAsia="zh-CN"/>
              </w:rPr>
              <w:t>对本项目商务条款的偏离情况（请进行勾选）：</w:t>
            </w:r>
          </w:p>
          <w:p>
            <w:pPr>
              <w:spacing w:line="360" w:lineRule="auto"/>
              <w:rPr>
                <w:rFonts w:hint="eastAsia" w:ascii="宋体" w:hAnsi="宋体" w:eastAsia="宋体" w:cs="宋体"/>
                <w:sz w:val="21"/>
                <w:szCs w:val="21"/>
                <w:vertAlign w:val="baseline"/>
                <w:lang w:val="en-US" w:eastAsia="zh-CN"/>
              </w:rPr>
            </w:pPr>
            <w:r>
              <w:rPr>
                <w:rFonts w:hint="eastAsia" w:ascii="宋体" w:hAnsi="宋体" w:eastAsia="宋体" w:cs="宋体"/>
                <w:sz w:val="21"/>
                <w:szCs w:val="21"/>
                <w:vertAlign w:val="baseline"/>
                <w:lang w:val="en-US" w:eastAsia="zh-CN"/>
              </w:rPr>
              <w:t>□</w:t>
            </w:r>
            <w:r>
              <w:rPr>
                <w:rFonts w:hint="eastAsia" w:ascii="宋体" w:hAnsi="宋体" w:eastAsia="宋体" w:cs="宋体"/>
                <w:b/>
                <w:bCs/>
                <w:sz w:val="21"/>
                <w:szCs w:val="21"/>
                <w:vertAlign w:val="baseline"/>
                <w:lang w:val="en-US" w:eastAsia="zh-CN"/>
              </w:rPr>
              <w:t>无偏离</w:t>
            </w:r>
            <w:r>
              <w:rPr>
                <w:rFonts w:hint="eastAsia" w:ascii="宋体" w:hAnsi="宋体" w:eastAsia="宋体" w:cs="宋体"/>
                <w:sz w:val="21"/>
                <w:szCs w:val="21"/>
                <w:vertAlign w:val="baseline"/>
                <w:lang w:val="en-US" w:eastAsia="zh-CN"/>
              </w:rPr>
              <w:t>（如无偏离，仅勾选无偏离即可）</w:t>
            </w:r>
          </w:p>
          <w:p>
            <w:pPr>
              <w:spacing w:line="360" w:lineRule="auto"/>
              <w:rPr>
                <w:rFonts w:hint="eastAsia" w:ascii="宋体" w:hAnsi="宋体" w:eastAsia="宋体" w:cs="宋体"/>
                <w:sz w:val="21"/>
                <w:szCs w:val="21"/>
                <w:vertAlign w:val="baseline"/>
                <w:lang w:val="en-US" w:eastAsia="zh-CN"/>
              </w:rPr>
            </w:pPr>
            <w:r>
              <w:rPr>
                <w:rFonts w:hint="eastAsia" w:ascii="宋体" w:hAnsi="宋体" w:eastAsia="宋体" w:cs="宋体"/>
                <w:sz w:val="21"/>
                <w:szCs w:val="21"/>
                <w:vertAlign w:val="baseline"/>
                <w:lang w:val="en-US" w:eastAsia="zh-CN"/>
              </w:rPr>
              <w:t>□</w:t>
            </w:r>
            <w:r>
              <w:rPr>
                <w:rFonts w:hint="eastAsia" w:ascii="宋体" w:hAnsi="宋体" w:eastAsia="宋体" w:cs="宋体"/>
                <w:b/>
                <w:bCs/>
                <w:sz w:val="21"/>
                <w:szCs w:val="21"/>
                <w:vertAlign w:val="baseline"/>
                <w:lang w:val="en-US" w:eastAsia="zh-CN"/>
              </w:rPr>
              <w:t>有偏离</w:t>
            </w:r>
            <w:r>
              <w:rPr>
                <w:rFonts w:hint="eastAsia" w:ascii="宋体" w:hAnsi="宋体" w:eastAsia="宋体" w:cs="宋体"/>
                <w:sz w:val="21"/>
                <w:szCs w:val="21"/>
                <w:vertAlign w:val="baseline"/>
                <w:lang w:val="en-US" w:eastAsia="zh-CN"/>
              </w:rPr>
              <w:t>（如有偏离，则应在本表中对偏离项逐一列明）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4" w:type="dxa"/>
            <w:vAlign w:val="center"/>
          </w:tcPr>
          <w:p>
            <w:pPr>
              <w:jc w:val="center"/>
              <w:rPr>
                <w:rFonts w:hint="eastAsia" w:ascii="宋体" w:hAnsi="宋体" w:eastAsia="宋体" w:cs="宋体"/>
                <w:sz w:val="21"/>
                <w:szCs w:val="21"/>
                <w:vertAlign w:val="baseline"/>
                <w:lang w:val="en-US" w:eastAsia="zh-CN"/>
              </w:rPr>
            </w:pPr>
            <w:r>
              <w:rPr>
                <w:rFonts w:hint="eastAsia" w:ascii="宋体" w:hAnsi="宋体" w:eastAsia="宋体" w:cs="宋体"/>
                <w:sz w:val="21"/>
                <w:szCs w:val="21"/>
                <w:vertAlign w:val="baseline"/>
                <w:lang w:val="en-US" w:eastAsia="zh-CN"/>
              </w:rPr>
              <w:t>序号</w:t>
            </w:r>
          </w:p>
        </w:tc>
        <w:tc>
          <w:tcPr>
            <w:tcW w:w="1421" w:type="dxa"/>
            <w:vAlign w:val="center"/>
          </w:tcPr>
          <w:p>
            <w:pPr>
              <w:jc w:val="center"/>
              <w:rPr>
                <w:rFonts w:hint="eastAsia" w:ascii="宋体" w:hAnsi="宋体" w:eastAsia="宋体" w:cs="宋体"/>
                <w:sz w:val="21"/>
                <w:szCs w:val="21"/>
                <w:vertAlign w:val="baseline"/>
                <w:lang w:val="en-US" w:eastAsia="zh-CN"/>
              </w:rPr>
            </w:pPr>
            <w:r>
              <w:rPr>
                <w:rFonts w:hint="eastAsia" w:ascii="宋体" w:hAnsi="宋体" w:eastAsia="宋体" w:cs="宋体"/>
                <w:sz w:val="21"/>
                <w:szCs w:val="21"/>
                <w:vertAlign w:val="baseline"/>
                <w:lang w:val="en-US" w:eastAsia="zh-CN"/>
              </w:rPr>
              <w:t>采购文件</w:t>
            </w:r>
          </w:p>
          <w:p>
            <w:pPr>
              <w:jc w:val="center"/>
              <w:rPr>
                <w:rFonts w:hint="eastAsia" w:ascii="宋体" w:hAnsi="宋体" w:eastAsia="宋体" w:cs="宋体"/>
                <w:sz w:val="21"/>
                <w:szCs w:val="21"/>
                <w:vertAlign w:val="baseline"/>
                <w:lang w:val="en-US" w:eastAsia="zh-CN"/>
              </w:rPr>
            </w:pPr>
            <w:r>
              <w:rPr>
                <w:rFonts w:hint="eastAsia" w:ascii="宋体" w:hAnsi="宋体" w:eastAsia="宋体" w:cs="宋体"/>
                <w:sz w:val="21"/>
                <w:szCs w:val="21"/>
                <w:vertAlign w:val="baseline"/>
                <w:lang w:val="en-US" w:eastAsia="zh-CN"/>
              </w:rPr>
              <w:t>条目号</w:t>
            </w:r>
          </w:p>
          <w:p>
            <w:pPr>
              <w:jc w:val="center"/>
              <w:rPr>
                <w:rFonts w:hint="eastAsia" w:ascii="宋体" w:hAnsi="宋体" w:eastAsia="宋体" w:cs="宋体"/>
                <w:sz w:val="21"/>
                <w:szCs w:val="21"/>
                <w:vertAlign w:val="baseline"/>
                <w:lang w:val="en-US" w:eastAsia="zh-CN"/>
              </w:rPr>
            </w:pPr>
            <w:r>
              <w:rPr>
                <w:rFonts w:hint="eastAsia" w:ascii="宋体" w:hAnsi="宋体" w:eastAsia="宋体" w:cs="宋体"/>
                <w:sz w:val="21"/>
                <w:szCs w:val="21"/>
                <w:vertAlign w:val="baseline"/>
                <w:lang w:val="en-US" w:eastAsia="zh-CN"/>
              </w:rPr>
              <w:t>（页码）</w:t>
            </w:r>
          </w:p>
        </w:tc>
        <w:tc>
          <w:tcPr>
            <w:tcW w:w="1901" w:type="dxa"/>
            <w:vAlign w:val="center"/>
          </w:tcPr>
          <w:p>
            <w:pPr>
              <w:jc w:val="center"/>
              <w:rPr>
                <w:rFonts w:hint="eastAsia" w:ascii="宋体" w:hAnsi="宋体" w:eastAsia="宋体" w:cs="宋体"/>
                <w:sz w:val="21"/>
                <w:szCs w:val="21"/>
                <w:vertAlign w:val="baseline"/>
                <w:lang w:val="en-US" w:eastAsia="zh-CN"/>
              </w:rPr>
            </w:pPr>
            <w:r>
              <w:rPr>
                <w:rFonts w:hint="eastAsia" w:ascii="宋体" w:hAnsi="宋体" w:eastAsia="宋体" w:cs="宋体"/>
                <w:sz w:val="21"/>
                <w:szCs w:val="21"/>
                <w:vertAlign w:val="baseline"/>
                <w:lang w:val="en-US" w:eastAsia="zh-CN"/>
              </w:rPr>
              <w:t>采购文件要求</w:t>
            </w:r>
          </w:p>
        </w:tc>
        <w:tc>
          <w:tcPr>
            <w:tcW w:w="1753" w:type="dxa"/>
            <w:vAlign w:val="center"/>
          </w:tcPr>
          <w:p>
            <w:pPr>
              <w:jc w:val="center"/>
              <w:rPr>
                <w:rFonts w:hint="eastAsia" w:ascii="宋体" w:hAnsi="宋体" w:eastAsia="宋体" w:cs="宋体"/>
                <w:sz w:val="21"/>
                <w:szCs w:val="21"/>
                <w:vertAlign w:val="baseline"/>
                <w:lang w:val="en-US" w:eastAsia="zh-CN"/>
              </w:rPr>
            </w:pPr>
            <w:r>
              <w:rPr>
                <w:rFonts w:hint="eastAsia" w:ascii="宋体" w:hAnsi="宋体" w:eastAsia="宋体" w:cs="宋体"/>
                <w:sz w:val="21"/>
                <w:szCs w:val="21"/>
                <w:vertAlign w:val="baseline"/>
                <w:lang w:val="en-US" w:eastAsia="zh-CN"/>
              </w:rPr>
              <w:t>响应文件内容</w:t>
            </w:r>
          </w:p>
        </w:tc>
        <w:tc>
          <w:tcPr>
            <w:tcW w:w="1561" w:type="dxa"/>
            <w:vAlign w:val="center"/>
          </w:tcPr>
          <w:p>
            <w:pPr>
              <w:jc w:val="center"/>
              <w:rPr>
                <w:rFonts w:hint="eastAsia" w:ascii="宋体" w:hAnsi="宋体" w:eastAsia="宋体" w:cs="宋体"/>
                <w:sz w:val="21"/>
                <w:szCs w:val="21"/>
                <w:vertAlign w:val="baseline"/>
                <w:lang w:val="en-US" w:eastAsia="zh-CN"/>
              </w:rPr>
            </w:pPr>
            <w:r>
              <w:rPr>
                <w:rFonts w:hint="eastAsia" w:ascii="宋体" w:hAnsi="宋体" w:eastAsia="宋体" w:cs="宋体"/>
                <w:sz w:val="21"/>
                <w:szCs w:val="21"/>
                <w:vertAlign w:val="baseline"/>
                <w:lang w:val="en-US" w:eastAsia="zh-CN"/>
              </w:rPr>
              <w:t>偏离情况</w:t>
            </w:r>
          </w:p>
        </w:tc>
        <w:tc>
          <w:tcPr>
            <w:tcW w:w="1052" w:type="dxa"/>
            <w:vAlign w:val="center"/>
          </w:tcPr>
          <w:p>
            <w:pPr>
              <w:jc w:val="center"/>
              <w:rPr>
                <w:rFonts w:hint="eastAsia" w:ascii="宋体" w:hAnsi="宋体" w:eastAsia="宋体" w:cs="宋体"/>
                <w:sz w:val="21"/>
                <w:szCs w:val="21"/>
                <w:vertAlign w:val="baseline"/>
                <w:lang w:val="en-US" w:eastAsia="zh-CN"/>
              </w:rPr>
            </w:pPr>
            <w:r>
              <w:rPr>
                <w:rFonts w:hint="eastAsia" w:ascii="宋体" w:hAnsi="宋体" w:eastAsia="宋体" w:cs="宋体"/>
                <w:sz w:val="21"/>
                <w:szCs w:val="21"/>
                <w:vertAlign w:val="baseline"/>
                <w:lang w:val="en-US" w:eastAsia="zh-CN"/>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trPr>
        <w:tc>
          <w:tcPr>
            <w:tcW w:w="834" w:type="dxa"/>
          </w:tcPr>
          <w:p>
            <w:pPr>
              <w:rPr>
                <w:rFonts w:hint="eastAsia" w:ascii="宋体" w:hAnsi="宋体" w:eastAsia="宋体" w:cs="宋体"/>
                <w:sz w:val="21"/>
                <w:szCs w:val="21"/>
                <w:vertAlign w:val="baseline"/>
                <w:lang w:val="en-US" w:eastAsia="zh-CN"/>
              </w:rPr>
            </w:pPr>
          </w:p>
        </w:tc>
        <w:tc>
          <w:tcPr>
            <w:tcW w:w="1421" w:type="dxa"/>
          </w:tcPr>
          <w:p>
            <w:pPr>
              <w:rPr>
                <w:rFonts w:hint="eastAsia" w:ascii="宋体" w:hAnsi="宋体" w:eastAsia="宋体" w:cs="宋体"/>
                <w:sz w:val="21"/>
                <w:szCs w:val="21"/>
                <w:vertAlign w:val="baseline"/>
                <w:lang w:val="en-US" w:eastAsia="zh-CN"/>
              </w:rPr>
            </w:pPr>
          </w:p>
        </w:tc>
        <w:tc>
          <w:tcPr>
            <w:tcW w:w="1901" w:type="dxa"/>
          </w:tcPr>
          <w:p>
            <w:pPr>
              <w:rPr>
                <w:rFonts w:hint="eastAsia" w:ascii="宋体" w:hAnsi="宋体" w:eastAsia="宋体" w:cs="宋体"/>
                <w:sz w:val="21"/>
                <w:szCs w:val="21"/>
                <w:vertAlign w:val="baseline"/>
                <w:lang w:val="en-US" w:eastAsia="zh-CN"/>
              </w:rPr>
            </w:pPr>
          </w:p>
        </w:tc>
        <w:tc>
          <w:tcPr>
            <w:tcW w:w="1753" w:type="dxa"/>
          </w:tcPr>
          <w:p>
            <w:pPr>
              <w:rPr>
                <w:rFonts w:hint="eastAsia" w:ascii="宋体" w:hAnsi="宋体" w:eastAsia="宋体" w:cs="宋体"/>
                <w:sz w:val="21"/>
                <w:szCs w:val="21"/>
                <w:vertAlign w:val="baseline"/>
                <w:lang w:val="en-US" w:eastAsia="zh-CN"/>
              </w:rPr>
            </w:pPr>
          </w:p>
        </w:tc>
        <w:tc>
          <w:tcPr>
            <w:tcW w:w="1561" w:type="dxa"/>
          </w:tcPr>
          <w:p>
            <w:pPr>
              <w:rPr>
                <w:rFonts w:hint="eastAsia" w:ascii="宋体" w:hAnsi="宋体" w:eastAsia="宋体" w:cs="宋体"/>
                <w:sz w:val="21"/>
                <w:szCs w:val="21"/>
                <w:vertAlign w:val="baseline"/>
                <w:lang w:val="en-US" w:eastAsia="zh-CN"/>
              </w:rPr>
            </w:pPr>
          </w:p>
        </w:tc>
        <w:tc>
          <w:tcPr>
            <w:tcW w:w="1052" w:type="dxa"/>
          </w:tcPr>
          <w:p>
            <w:pPr>
              <w:rPr>
                <w:rFonts w:hint="eastAsia" w:ascii="宋体" w:hAnsi="宋体" w:eastAsia="宋体" w:cs="宋体"/>
                <w:sz w:val="21"/>
                <w:szCs w:val="21"/>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4" w:hRule="atLeast"/>
        </w:trPr>
        <w:tc>
          <w:tcPr>
            <w:tcW w:w="834" w:type="dxa"/>
          </w:tcPr>
          <w:p>
            <w:pPr>
              <w:rPr>
                <w:rFonts w:hint="eastAsia" w:ascii="宋体" w:hAnsi="宋体" w:eastAsia="宋体" w:cs="宋体"/>
                <w:sz w:val="21"/>
                <w:szCs w:val="21"/>
                <w:vertAlign w:val="baseline"/>
                <w:lang w:val="en-US" w:eastAsia="zh-CN"/>
              </w:rPr>
            </w:pPr>
          </w:p>
        </w:tc>
        <w:tc>
          <w:tcPr>
            <w:tcW w:w="1421" w:type="dxa"/>
          </w:tcPr>
          <w:p>
            <w:pPr>
              <w:rPr>
                <w:rFonts w:hint="eastAsia" w:ascii="宋体" w:hAnsi="宋体" w:eastAsia="宋体" w:cs="宋体"/>
                <w:sz w:val="21"/>
                <w:szCs w:val="21"/>
                <w:vertAlign w:val="baseline"/>
                <w:lang w:val="en-US" w:eastAsia="zh-CN"/>
              </w:rPr>
            </w:pPr>
          </w:p>
        </w:tc>
        <w:tc>
          <w:tcPr>
            <w:tcW w:w="1901" w:type="dxa"/>
          </w:tcPr>
          <w:p>
            <w:pPr>
              <w:rPr>
                <w:rFonts w:hint="eastAsia" w:ascii="宋体" w:hAnsi="宋体" w:eastAsia="宋体" w:cs="宋体"/>
                <w:sz w:val="21"/>
                <w:szCs w:val="21"/>
                <w:vertAlign w:val="baseline"/>
                <w:lang w:val="en-US" w:eastAsia="zh-CN"/>
              </w:rPr>
            </w:pPr>
          </w:p>
        </w:tc>
        <w:tc>
          <w:tcPr>
            <w:tcW w:w="1753" w:type="dxa"/>
          </w:tcPr>
          <w:p>
            <w:pPr>
              <w:rPr>
                <w:rFonts w:hint="eastAsia" w:ascii="宋体" w:hAnsi="宋体" w:eastAsia="宋体" w:cs="宋体"/>
                <w:sz w:val="21"/>
                <w:szCs w:val="21"/>
                <w:vertAlign w:val="baseline"/>
                <w:lang w:val="en-US" w:eastAsia="zh-CN"/>
              </w:rPr>
            </w:pPr>
          </w:p>
        </w:tc>
        <w:tc>
          <w:tcPr>
            <w:tcW w:w="1561" w:type="dxa"/>
          </w:tcPr>
          <w:p>
            <w:pPr>
              <w:rPr>
                <w:rFonts w:hint="eastAsia" w:ascii="宋体" w:hAnsi="宋体" w:eastAsia="宋体" w:cs="宋体"/>
                <w:sz w:val="21"/>
                <w:szCs w:val="21"/>
                <w:vertAlign w:val="baseline"/>
                <w:lang w:val="en-US" w:eastAsia="zh-CN"/>
              </w:rPr>
            </w:pPr>
          </w:p>
        </w:tc>
        <w:tc>
          <w:tcPr>
            <w:tcW w:w="1052" w:type="dxa"/>
          </w:tcPr>
          <w:p>
            <w:pPr>
              <w:rPr>
                <w:rFonts w:hint="eastAsia" w:ascii="宋体" w:hAnsi="宋体" w:eastAsia="宋体" w:cs="宋体"/>
                <w:sz w:val="21"/>
                <w:szCs w:val="21"/>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834" w:type="dxa"/>
          </w:tcPr>
          <w:p>
            <w:pPr>
              <w:rPr>
                <w:rFonts w:hint="eastAsia" w:ascii="宋体" w:hAnsi="宋体" w:eastAsia="宋体" w:cs="宋体"/>
                <w:sz w:val="21"/>
                <w:szCs w:val="21"/>
                <w:vertAlign w:val="baseline"/>
                <w:lang w:val="en-US" w:eastAsia="zh-CN"/>
              </w:rPr>
            </w:pPr>
          </w:p>
        </w:tc>
        <w:tc>
          <w:tcPr>
            <w:tcW w:w="1421" w:type="dxa"/>
          </w:tcPr>
          <w:p>
            <w:pPr>
              <w:rPr>
                <w:rFonts w:hint="eastAsia" w:ascii="宋体" w:hAnsi="宋体" w:eastAsia="宋体" w:cs="宋体"/>
                <w:sz w:val="21"/>
                <w:szCs w:val="21"/>
                <w:vertAlign w:val="baseline"/>
                <w:lang w:val="en-US" w:eastAsia="zh-CN"/>
              </w:rPr>
            </w:pPr>
          </w:p>
        </w:tc>
        <w:tc>
          <w:tcPr>
            <w:tcW w:w="1901" w:type="dxa"/>
          </w:tcPr>
          <w:p>
            <w:pPr>
              <w:rPr>
                <w:rFonts w:hint="eastAsia" w:ascii="宋体" w:hAnsi="宋体" w:eastAsia="宋体" w:cs="宋体"/>
                <w:sz w:val="21"/>
                <w:szCs w:val="21"/>
                <w:vertAlign w:val="baseline"/>
                <w:lang w:val="en-US" w:eastAsia="zh-CN"/>
              </w:rPr>
            </w:pPr>
          </w:p>
        </w:tc>
        <w:tc>
          <w:tcPr>
            <w:tcW w:w="1753" w:type="dxa"/>
          </w:tcPr>
          <w:p>
            <w:pPr>
              <w:rPr>
                <w:rFonts w:hint="eastAsia" w:ascii="宋体" w:hAnsi="宋体" w:eastAsia="宋体" w:cs="宋体"/>
                <w:sz w:val="21"/>
                <w:szCs w:val="21"/>
                <w:vertAlign w:val="baseline"/>
                <w:lang w:val="en-US" w:eastAsia="zh-CN"/>
              </w:rPr>
            </w:pPr>
          </w:p>
        </w:tc>
        <w:tc>
          <w:tcPr>
            <w:tcW w:w="1561" w:type="dxa"/>
          </w:tcPr>
          <w:p>
            <w:pPr>
              <w:rPr>
                <w:rFonts w:hint="eastAsia" w:ascii="宋体" w:hAnsi="宋体" w:eastAsia="宋体" w:cs="宋体"/>
                <w:sz w:val="21"/>
                <w:szCs w:val="21"/>
                <w:vertAlign w:val="baseline"/>
                <w:lang w:val="en-US" w:eastAsia="zh-CN"/>
              </w:rPr>
            </w:pPr>
          </w:p>
        </w:tc>
        <w:tc>
          <w:tcPr>
            <w:tcW w:w="1052" w:type="dxa"/>
          </w:tcPr>
          <w:p>
            <w:pPr>
              <w:rPr>
                <w:rFonts w:hint="eastAsia" w:ascii="宋体" w:hAnsi="宋体" w:eastAsia="宋体" w:cs="宋体"/>
                <w:sz w:val="21"/>
                <w:szCs w:val="21"/>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834" w:type="dxa"/>
          </w:tcPr>
          <w:p>
            <w:pPr>
              <w:rPr>
                <w:rFonts w:hint="eastAsia" w:ascii="宋体" w:hAnsi="宋体" w:eastAsia="宋体" w:cs="宋体"/>
                <w:sz w:val="21"/>
                <w:szCs w:val="21"/>
                <w:vertAlign w:val="baseline"/>
                <w:lang w:val="en-US" w:eastAsia="zh-CN"/>
              </w:rPr>
            </w:pPr>
          </w:p>
        </w:tc>
        <w:tc>
          <w:tcPr>
            <w:tcW w:w="1421" w:type="dxa"/>
          </w:tcPr>
          <w:p>
            <w:pPr>
              <w:rPr>
                <w:rFonts w:hint="eastAsia" w:ascii="宋体" w:hAnsi="宋体" w:eastAsia="宋体" w:cs="宋体"/>
                <w:sz w:val="21"/>
                <w:szCs w:val="21"/>
                <w:vertAlign w:val="baseline"/>
                <w:lang w:val="en-US" w:eastAsia="zh-CN"/>
              </w:rPr>
            </w:pPr>
          </w:p>
        </w:tc>
        <w:tc>
          <w:tcPr>
            <w:tcW w:w="1901" w:type="dxa"/>
          </w:tcPr>
          <w:p>
            <w:pPr>
              <w:rPr>
                <w:rFonts w:hint="eastAsia" w:ascii="宋体" w:hAnsi="宋体" w:eastAsia="宋体" w:cs="宋体"/>
                <w:sz w:val="21"/>
                <w:szCs w:val="21"/>
                <w:vertAlign w:val="baseline"/>
                <w:lang w:val="en-US" w:eastAsia="zh-CN"/>
              </w:rPr>
            </w:pPr>
          </w:p>
        </w:tc>
        <w:tc>
          <w:tcPr>
            <w:tcW w:w="1753" w:type="dxa"/>
          </w:tcPr>
          <w:p>
            <w:pPr>
              <w:rPr>
                <w:rFonts w:hint="eastAsia" w:ascii="宋体" w:hAnsi="宋体" w:eastAsia="宋体" w:cs="宋体"/>
                <w:sz w:val="21"/>
                <w:szCs w:val="21"/>
                <w:vertAlign w:val="baseline"/>
                <w:lang w:val="en-US" w:eastAsia="zh-CN"/>
              </w:rPr>
            </w:pPr>
          </w:p>
        </w:tc>
        <w:tc>
          <w:tcPr>
            <w:tcW w:w="1561" w:type="dxa"/>
          </w:tcPr>
          <w:p>
            <w:pPr>
              <w:rPr>
                <w:rFonts w:hint="eastAsia" w:ascii="宋体" w:hAnsi="宋体" w:eastAsia="宋体" w:cs="宋体"/>
                <w:sz w:val="21"/>
                <w:szCs w:val="21"/>
                <w:vertAlign w:val="baseline"/>
                <w:lang w:val="en-US" w:eastAsia="zh-CN"/>
              </w:rPr>
            </w:pPr>
          </w:p>
        </w:tc>
        <w:tc>
          <w:tcPr>
            <w:tcW w:w="1052" w:type="dxa"/>
          </w:tcPr>
          <w:p>
            <w:pPr>
              <w:rPr>
                <w:rFonts w:hint="eastAsia" w:ascii="宋体" w:hAnsi="宋体" w:eastAsia="宋体" w:cs="宋体"/>
                <w:sz w:val="21"/>
                <w:szCs w:val="21"/>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834" w:type="dxa"/>
          </w:tcPr>
          <w:p>
            <w:pPr>
              <w:rPr>
                <w:rFonts w:hint="eastAsia" w:ascii="宋体" w:hAnsi="宋体" w:eastAsia="宋体" w:cs="宋体"/>
                <w:sz w:val="21"/>
                <w:szCs w:val="21"/>
                <w:vertAlign w:val="baseline"/>
                <w:lang w:val="en-US" w:eastAsia="zh-CN"/>
              </w:rPr>
            </w:pPr>
          </w:p>
        </w:tc>
        <w:tc>
          <w:tcPr>
            <w:tcW w:w="1421" w:type="dxa"/>
          </w:tcPr>
          <w:p>
            <w:pPr>
              <w:rPr>
                <w:rFonts w:hint="eastAsia" w:ascii="宋体" w:hAnsi="宋体" w:eastAsia="宋体" w:cs="宋体"/>
                <w:sz w:val="21"/>
                <w:szCs w:val="21"/>
                <w:vertAlign w:val="baseline"/>
                <w:lang w:val="en-US" w:eastAsia="zh-CN"/>
              </w:rPr>
            </w:pPr>
          </w:p>
        </w:tc>
        <w:tc>
          <w:tcPr>
            <w:tcW w:w="1901" w:type="dxa"/>
          </w:tcPr>
          <w:p>
            <w:pPr>
              <w:rPr>
                <w:rFonts w:hint="eastAsia" w:ascii="宋体" w:hAnsi="宋体" w:eastAsia="宋体" w:cs="宋体"/>
                <w:sz w:val="21"/>
                <w:szCs w:val="21"/>
                <w:vertAlign w:val="baseline"/>
                <w:lang w:val="en-US" w:eastAsia="zh-CN"/>
              </w:rPr>
            </w:pPr>
          </w:p>
        </w:tc>
        <w:tc>
          <w:tcPr>
            <w:tcW w:w="1753" w:type="dxa"/>
          </w:tcPr>
          <w:p>
            <w:pPr>
              <w:rPr>
                <w:rFonts w:hint="eastAsia" w:ascii="宋体" w:hAnsi="宋体" w:eastAsia="宋体" w:cs="宋体"/>
                <w:sz w:val="21"/>
                <w:szCs w:val="21"/>
                <w:vertAlign w:val="baseline"/>
                <w:lang w:val="en-US" w:eastAsia="zh-CN"/>
              </w:rPr>
            </w:pPr>
          </w:p>
        </w:tc>
        <w:tc>
          <w:tcPr>
            <w:tcW w:w="1561" w:type="dxa"/>
          </w:tcPr>
          <w:p>
            <w:pPr>
              <w:rPr>
                <w:rFonts w:hint="eastAsia" w:ascii="宋体" w:hAnsi="宋体" w:eastAsia="宋体" w:cs="宋体"/>
                <w:sz w:val="21"/>
                <w:szCs w:val="21"/>
                <w:vertAlign w:val="baseline"/>
                <w:lang w:val="en-US" w:eastAsia="zh-CN"/>
              </w:rPr>
            </w:pPr>
          </w:p>
        </w:tc>
        <w:tc>
          <w:tcPr>
            <w:tcW w:w="1052" w:type="dxa"/>
          </w:tcPr>
          <w:p>
            <w:pPr>
              <w:rPr>
                <w:rFonts w:hint="eastAsia" w:ascii="宋体" w:hAnsi="宋体" w:eastAsia="宋体" w:cs="宋体"/>
                <w:sz w:val="21"/>
                <w:szCs w:val="21"/>
                <w:vertAlign w:val="baseline"/>
                <w:lang w:val="en-US" w:eastAsia="zh-CN"/>
              </w:rPr>
            </w:pPr>
          </w:p>
        </w:tc>
      </w:tr>
    </w:tbl>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注：</w:t>
      </w: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 对商务条款中的所有要求，除本表所列明的所有偏离外，均视作供应商已对之理解和响应。</w:t>
      </w:r>
    </w:p>
    <w:p>
      <w:pPr>
        <w:keepNext w:val="0"/>
        <w:keepLines w:val="0"/>
        <w:pageBreakBefore w:val="0"/>
        <w:widowControl w:val="0"/>
        <w:kinsoku/>
        <w:wordWrap/>
        <w:overflowPunct/>
        <w:topLinePunct w:val="0"/>
        <w:autoSpaceDE/>
        <w:autoSpaceDN/>
        <w:bidi w:val="0"/>
        <w:adjustRightInd/>
        <w:snapToGrid/>
        <w:spacing w:line="500" w:lineRule="exact"/>
        <w:textAlignment w:val="auto"/>
        <w:outlineLvl w:val="1"/>
        <w:rPr>
          <w:rFonts w:hint="eastAsia" w:ascii="宋体" w:hAnsi="宋体" w:eastAsia="宋体" w:cs="宋体"/>
          <w:sz w:val="24"/>
          <w:szCs w:val="24"/>
          <w:lang w:val="en-US" w:eastAsia="zh-CN"/>
        </w:rPr>
      </w:pPr>
      <w:bookmarkStart w:id="91" w:name="_Toc20334"/>
      <w:bookmarkStart w:id="92" w:name="_Toc1247"/>
      <w:bookmarkStart w:id="93" w:name="_Toc30559"/>
      <w:r>
        <w:rPr>
          <w:rFonts w:hint="eastAsia" w:ascii="宋体" w:hAnsi="宋体" w:eastAsia="宋体" w:cs="宋体"/>
          <w:sz w:val="24"/>
          <w:szCs w:val="24"/>
          <w:lang w:val="en-US" w:eastAsia="zh-CN"/>
        </w:rPr>
        <w:t>2. “偏离情况”列应据实填写“正偏离”或“负偏离”。</w:t>
      </w:r>
      <w:bookmarkEnd w:id="91"/>
      <w:bookmarkEnd w:id="92"/>
      <w:bookmarkEnd w:id="93"/>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宋体" w:hAnsi="宋体" w:eastAsia="宋体" w:cs="宋体"/>
          <w:sz w:val="24"/>
          <w:szCs w:val="24"/>
          <w:lang w:val="en-US" w:eastAsia="zh-CN"/>
        </w:rPr>
      </w:pP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宋体" w:hAnsi="宋体" w:eastAsia="宋体" w:cs="宋体"/>
          <w:sz w:val="24"/>
          <w:szCs w:val="24"/>
          <w:lang w:val="en-US" w:eastAsia="zh-CN"/>
        </w:rPr>
      </w:pP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供应商名称（加盖公章）：</w:t>
      </w:r>
      <w:r>
        <w:rPr>
          <w:rFonts w:hint="eastAsia" w:ascii="宋体" w:hAnsi="宋体" w:eastAsia="宋体" w:cs="宋体"/>
          <w:sz w:val="24"/>
          <w:szCs w:val="24"/>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日期：</w:t>
      </w:r>
      <w:r>
        <w:rPr>
          <w:rFonts w:hint="eastAsia" w:ascii="宋体" w:hAnsi="宋体" w:eastAsia="宋体" w:cs="宋体"/>
          <w:sz w:val="24"/>
          <w:szCs w:val="24"/>
          <w:u w:val="single"/>
          <w:lang w:val="en-US" w:eastAsia="zh-CN"/>
        </w:rPr>
        <w:t xml:space="preserve">     年     月     日</w:t>
      </w:r>
    </w:p>
    <w:p>
      <w:pPr>
        <w:pStyle w:val="23"/>
        <w:rPr>
          <w:rFonts w:hint="eastAsia" w:ascii="宋体" w:hAnsi="宋体" w:eastAsia="宋体" w:cs="宋体"/>
          <w:sz w:val="24"/>
          <w:szCs w:val="24"/>
          <w:lang w:val="en-US" w:eastAsia="zh-CN"/>
        </w:rPr>
      </w:pPr>
    </w:p>
    <w:p>
      <w:pPr>
        <w:rPr>
          <w:rFonts w:hint="eastAsia" w:ascii="宋体" w:hAnsi="宋体" w:eastAsia="宋体" w:cs="宋体"/>
          <w:lang w:val="en-US" w:eastAsia="zh-CN"/>
        </w:rPr>
      </w:pPr>
      <w:r>
        <w:rPr>
          <w:rFonts w:hint="eastAsia" w:ascii="宋体" w:hAnsi="宋体" w:eastAsia="宋体" w:cs="宋体"/>
          <w:lang w:val="en-US" w:eastAsia="zh-CN"/>
        </w:rPr>
        <w:br w:type="page"/>
      </w:r>
    </w:p>
    <w:p>
      <w:pPr>
        <w:pStyle w:val="19"/>
        <w:ind w:left="0" w:leftChars="0" w:firstLine="0" w:firstLineChars="0"/>
        <w:outlineLvl w:val="1"/>
        <w:rPr>
          <w:rFonts w:hint="eastAsia" w:ascii="宋体" w:hAnsi="宋体" w:eastAsia="宋体" w:cs="宋体"/>
          <w:sz w:val="24"/>
          <w:szCs w:val="24"/>
          <w:lang w:val="en-US" w:eastAsia="zh-CN"/>
        </w:rPr>
      </w:pPr>
      <w:bookmarkStart w:id="94" w:name="_Toc12415"/>
      <w:bookmarkStart w:id="95" w:name="_Toc79"/>
      <w:bookmarkStart w:id="96" w:name="_Toc3061"/>
      <w:r>
        <w:rPr>
          <w:rFonts w:hint="eastAsia" w:ascii="宋体" w:hAnsi="宋体" w:eastAsia="宋体" w:cs="宋体"/>
          <w:sz w:val="24"/>
          <w:szCs w:val="24"/>
          <w:lang w:val="en-US" w:eastAsia="zh-CN"/>
        </w:rPr>
        <w:t>9  技术要求偏离表</w:t>
      </w:r>
      <w:bookmarkEnd w:id="94"/>
      <w:bookmarkEnd w:id="95"/>
      <w:bookmarkEnd w:id="96"/>
    </w:p>
    <w:p>
      <w:pPr>
        <w:pStyle w:val="19"/>
        <w:ind w:left="0" w:leftChars="0" w:firstLine="0" w:firstLineChars="0"/>
        <w:rPr>
          <w:rFonts w:hint="eastAsia" w:ascii="宋体" w:hAnsi="宋体" w:eastAsia="宋体" w:cs="宋体"/>
          <w:sz w:val="24"/>
          <w:szCs w:val="24"/>
          <w:lang w:val="en-US" w:eastAsia="zh-CN"/>
        </w:rPr>
      </w:pPr>
    </w:p>
    <w:p>
      <w:pPr>
        <w:pStyle w:val="19"/>
        <w:ind w:left="0" w:leftChars="0" w:firstLine="0" w:firstLineChars="0"/>
        <w:jc w:val="center"/>
        <w:rPr>
          <w:rFonts w:hint="eastAsia" w:ascii="宋体" w:hAnsi="宋体" w:eastAsia="宋体" w:cs="宋体"/>
          <w:b/>
          <w:bCs/>
          <w:sz w:val="32"/>
          <w:szCs w:val="32"/>
          <w:lang w:val="en-US" w:eastAsia="zh-CN"/>
        </w:rPr>
      </w:pPr>
      <w:r>
        <w:rPr>
          <w:rFonts w:hint="eastAsia" w:ascii="宋体" w:hAnsi="宋体" w:eastAsia="宋体" w:cs="宋体"/>
          <w:b/>
          <w:bCs/>
          <w:sz w:val="32"/>
          <w:szCs w:val="32"/>
          <w:lang w:val="en-US" w:eastAsia="zh-CN"/>
        </w:rPr>
        <w:t>技术要求偏离表</w:t>
      </w:r>
    </w:p>
    <w:p>
      <w:pPr>
        <w:pStyle w:val="19"/>
        <w:ind w:left="0" w:leftChars="0" w:firstLine="0" w:firstLineChars="0"/>
        <w:rPr>
          <w:rFonts w:hint="eastAsia" w:ascii="宋体" w:hAnsi="宋体" w:eastAsia="宋体" w:cs="宋体"/>
          <w:sz w:val="24"/>
          <w:szCs w:val="24"/>
          <w:lang w:val="en-US" w:eastAsia="zh-CN"/>
        </w:rPr>
      </w:pPr>
    </w:p>
    <w:p>
      <w:pPr>
        <w:pStyle w:val="19"/>
        <w:ind w:left="0" w:leftChars="0" w:firstLine="0" w:firstLineChars="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项目编号/包号：</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lang w:val="en-US" w:eastAsia="zh-CN"/>
        </w:rPr>
        <w:t xml:space="preserve"> 项目名称：</w:t>
      </w:r>
      <w:r>
        <w:rPr>
          <w:rFonts w:hint="eastAsia" w:ascii="宋体" w:hAnsi="宋体" w:eastAsia="宋体" w:cs="宋体"/>
          <w:sz w:val="21"/>
          <w:szCs w:val="21"/>
          <w:u w:val="single"/>
          <w:lang w:val="en-US" w:eastAsia="zh-CN"/>
        </w:rPr>
        <w:t xml:space="preserve">                </w:t>
      </w:r>
    </w:p>
    <w:tbl>
      <w:tblPr>
        <w:tblStyle w:val="2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81"/>
        <w:gridCol w:w="1422"/>
        <w:gridCol w:w="1805"/>
        <w:gridCol w:w="1672"/>
        <w:gridCol w:w="1421"/>
        <w:gridCol w:w="14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vAlign w:val="center"/>
          </w:tcPr>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宋体" w:hAnsi="宋体" w:eastAsia="宋体" w:cs="宋体"/>
                <w:sz w:val="21"/>
                <w:szCs w:val="21"/>
                <w:vertAlign w:val="baseline"/>
                <w:lang w:val="en-US" w:eastAsia="zh-CN"/>
              </w:rPr>
            </w:pPr>
            <w:r>
              <w:rPr>
                <w:rFonts w:hint="eastAsia" w:ascii="宋体" w:hAnsi="宋体" w:eastAsia="宋体" w:cs="宋体"/>
                <w:sz w:val="21"/>
                <w:szCs w:val="21"/>
                <w:vertAlign w:val="baseline"/>
                <w:lang w:val="en-US" w:eastAsia="zh-CN"/>
              </w:rPr>
              <w:t>序号</w:t>
            </w:r>
          </w:p>
        </w:tc>
        <w:tc>
          <w:tcPr>
            <w:tcW w:w="1422" w:type="dxa"/>
            <w:vAlign w:val="center"/>
          </w:tcPr>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宋体" w:hAnsi="宋体" w:eastAsia="宋体" w:cs="宋体"/>
                <w:sz w:val="21"/>
                <w:szCs w:val="21"/>
                <w:vertAlign w:val="baseline"/>
                <w:lang w:val="en-US" w:eastAsia="zh-CN"/>
              </w:rPr>
            </w:pPr>
            <w:r>
              <w:rPr>
                <w:rFonts w:hint="eastAsia" w:ascii="宋体" w:hAnsi="宋体" w:eastAsia="宋体" w:cs="宋体"/>
                <w:sz w:val="21"/>
                <w:szCs w:val="21"/>
                <w:vertAlign w:val="baseline"/>
                <w:lang w:val="en-US" w:eastAsia="zh-CN"/>
              </w:rPr>
              <w:t>采购文件条</w:t>
            </w:r>
          </w:p>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宋体" w:hAnsi="宋体" w:eastAsia="宋体" w:cs="宋体"/>
                <w:sz w:val="21"/>
                <w:szCs w:val="21"/>
                <w:vertAlign w:val="baseline"/>
                <w:lang w:val="en-US" w:eastAsia="zh-CN"/>
              </w:rPr>
            </w:pPr>
            <w:r>
              <w:rPr>
                <w:rFonts w:hint="eastAsia" w:ascii="宋体" w:hAnsi="宋体" w:eastAsia="宋体" w:cs="宋体"/>
                <w:sz w:val="21"/>
                <w:szCs w:val="21"/>
                <w:vertAlign w:val="baseline"/>
                <w:lang w:val="en-US" w:eastAsia="zh-CN"/>
              </w:rPr>
              <w:t>目号(页码)</w:t>
            </w:r>
          </w:p>
        </w:tc>
        <w:tc>
          <w:tcPr>
            <w:tcW w:w="1805" w:type="dxa"/>
            <w:vAlign w:val="center"/>
          </w:tcPr>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宋体" w:hAnsi="宋体" w:eastAsia="宋体" w:cs="宋体"/>
                <w:sz w:val="21"/>
                <w:szCs w:val="21"/>
                <w:vertAlign w:val="baseline"/>
                <w:lang w:val="en-US" w:eastAsia="zh-CN"/>
              </w:rPr>
            </w:pPr>
            <w:r>
              <w:rPr>
                <w:rFonts w:hint="eastAsia" w:ascii="宋体" w:hAnsi="宋体" w:eastAsia="宋体" w:cs="宋体"/>
                <w:sz w:val="21"/>
                <w:szCs w:val="21"/>
                <w:vertAlign w:val="baseline"/>
                <w:lang w:val="en-US" w:eastAsia="zh-CN"/>
              </w:rPr>
              <w:t>采购文件要求</w:t>
            </w:r>
          </w:p>
        </w:tc>
        <w:tc>
          <w:tcPr>
            <w:tcW w:w="1672" w:type="dxa"/>
            <w:vAlign w:val="center"/>
          </w:tcPr>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宋体" w:hAnsi="宋体" w:eastAsia="宋体" w:cs="宋体"/>
                <w:sz w:val="21"/>
                <w:szCs w:val="21"/>
                <w:vertAlign w:val="baseline"/>
                <w:lang w:val="en-US" w:eastAsia="zh-CN"/>
              </w:rPr>
            </w:pPr>
            <w:r>
              <w:rPr>
                <w:rFonts w:hint="eastAsia" w:ascii="宋体" w:hAnsi="宋体" w:eastAsia="宋体" w:cs="宋体"/>
                <w:sz w:val="21"/>
                <w:szCs w:val="21"/>
                <w:vertAlign w:val="baseline"/>
                <w:lang w:val="en-US" w:eastAsia="zh-CN"/>
              </w:rPr>
              <w:t>响应文件内容</w:t>
            </w:r>
          </w:p>
        </w:tc>
        <w:tc>
          <w:tcPr>
            <w:tcW w:w="1421" w:type="dxa"/>
            <w:vAlign w:val="center"/>
          </w:tcPr>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宋体" w:hAnsi="宋体" w:eastAsia="宋体" w:cs="宋体"/>
                <w:sz w:val="21"/>
                <w:szCs w:val="21"/>
                <w:vertAlign w:val="baseline"/>
                <w:lang w:val="en-US" w:eastAsia="zh-CN"/>
              </w:rPr>
            </w:pPr>
            <w:r>
              <w:rPr>
                <w:rFonts w:hint="eastAsia" w:ascii="宋体" w:hAnsi="宋体" w:eastAsia="宋体" w:cs="宋体"/>
                <w:sz w:val="21"/>
                <w:szCs w:val="21"/>
                <w:vertAlign w:val="baseline"/>
                <w:lang w:val="en-US" w:eastAsia="zh-CN"/>
              </w:rPr>
              <w:t>偏离情况</w:t>
            </w:r>
          </w:p>
        </w:tc>
        <w:tc>
          <w:tcPr>
            <w:tcW w:w="1421" w:type="dxa"/>
            <w:vAlign w:val="center"/>
          </w:tcPr>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宋体" w:hAnsi="宋体" w:eastAsia="宋体" w:cs="宋体"/>
                <w:sz w:val="21"/>
                <w:szCs w:val="21"/>
                <w:vertAlign w:val="baseline"/>
                <w:lang w:val="en-US" w:eastAsia="zh-CN"/>
              </w:rPr>
            </w:pPr>
            <w:r>
              <w:rPr>
                <w:rFonts w:hint="eastAsia" w:ascii="宋体" w:hAnsi="宋体" w:eastAsia="宋体" w:cs="宋体"/>
                <w:sz w:val="21"/>
                <w:szCs w:val="21"/>
                <w:vertAlign w:val="baseline"/>
                <w:lang w:val="en-US" w:eastAsia="zh-CN"/>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tcPr>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宋体" w:hAnsi="宋体" w:eastAsia="宋体" w:cs="宋体"/>
                <w:sz w:val="21"/>
                <w:szCs w:val="21"/>
                <w:vertAlign w:val="baseline"/>
                <w:lang w:val="en-US" w:eastAsia="zh-CN"/>
              </w:rPr>
            </w:pPr>
          </w:p>
        </w:tc>
        <w:tc>
          <w:tcPr>
            <w:tcW w:w="1422" w:type="dxa"/>
          </w:tcPr>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宋体" w:hAnsi="宋体" w:eastAsia="宋体" w:cs="宋体"/>
                <w:sz w:val="21"/>
                <w:szCs w:val="21"/>
                <w:vertAlign w:val="baseline"/>
                <w:lang w:val="en-US" w:eastAsia="zh-CN"/>
              </w:rPr>
            </w:pPr>
          </w:p>
        </w:tc>
        <w:tc>
          <w:tcPr>
            <w:tcW w:w="1805" w:type="dxa"/>
          </w:tcPr>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宋体" w:hAnsi="宋体" w:eastAsia="宋体" w:cs="宋体"/>
                <w:sz w:val="21"/>
                <w:szCs w:val="21"/>
                <w:vertAlign w:val="baseline"/>
                <w:lang w:val="en-US" w:eastAsia="zh-CN"/>
              </w:rPr>
            </w:pPr>
          </w:p>
        </w:tc>
        <w:tc>
          <w:tcPr>
            <w:tcW w:w="1672" w:type="dxa"/>
          </w:tcPr>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宋体" w:hAnsi="宋体" w:eastAsia="宋体" w:cs="宋体"/>
                <w:sz w:val="21"/>
                <w:szCs w:val="21"/>
                <w:vertAlign w:val="baseline"/>
                <w:lang w:val="en-US" w:eastAsia="zh-CN"/>
              </w:rPr>
            </w:pPr>
          </w:p>
        </w:tc>
        <w:tc>
          <w:tcPr>
            <w:tcW w:w="1421" w:type="dxa"/>
          </w:tcPr>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宋体" w:hAnsi="宋体" w:eastAsia="宋体" w:cs="宋体"/>
                <w:sz w:val="21"/>
                <w:szCs w:val="21"/>
                <w:vertAlign w:val="baseline"/>
                <w:lang w:val="en-US" w:eastAsia="zh-CN"/>
              </w:rPr>
            </w:pPr>
          </w:p>
        </w:tc>
        <w:tc>
          <w:tcPr>
            <w:tcW w:w="1421" w:type="dxa"/>
          </w:tcPr>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宋体" w:hAnsi="宋体" w:eastAsia="宋体" w:cs="宋体"/>
                <w:sz w:val="21"/>
                <w:szCs w:val="21"/>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tcPr>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宋体" w:hAnsi="宋体" w:eastAsia="宋体" w:cs="宋体"/>
                <w:sz w:val="21"/>
                <w:szCs w:val="21"/>
                <w:vertAlign w:val="baseline"/>
                <w:lang w:val="en-US" w:eastAsia="zh-CN"/>
              </w:rPr>
            </w:pPr>
          </w:p>
        </w:tc>
        <w:tc>
          <w:tcPr>
            <w:tcW w:w="1422" w:type="dxa"/>
          </w:tcPr>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宋体" w:hAnsi="宋体" w:eastAsia="宋体" w:cs="宋体"/>
                <w:sz w:val="21"/>
                <w:szCs w:val="21"/>
                <w:vertAlign w:val="baseline"/>
                <w:lang w:val="en-US" w:eastAsia="zh-CN"/>
              </w:rPr>
            </w:pPr>
          </w:p>
        </w:tc>
        <w:tc>
          <w:tcPr>
            <w:tcW w:w="1805" w:type="dxa"/>
          </w:tcPr>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宋体" w:hAnsi="宋体" w:eastAsia="宋体" w:cs="宋体"/>
                <w:sz w:val="21"/>
                <w:szCs w:val="21"/>
                <w:vertAlign w:val="baseline"/>
                <w:lang w:val="en-US" w:eastAsia="zh-CN"/>
              </w:rPr>
            </w:pPr>
          </w:p>
        </w:tc>
        <w:tc>
          <w:tcPr>
            <w:tcW w:w="1672" w:type="dxa"/>
          </w:tcPr>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宋体" w:hAnsi="宋体" w:eastAsia="宋体" w:cs="宋体"/>
                <w:sz w:val="21"/>
                <w:szCs w:val="21"/>
                <w:vertAlign w:val="baseline"/>
                <w:lang w:val="en-US" w:eastAsia="zh-CN"/>
              </w:rPr>
            </w:pPr>
          </w:p>
        </w:tc>
        <w:tc>
          <w:tcPr>
            <w:tcW w:w="1421" w:type="dxa"/>
          </w:tcPr>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宋体" w:hAnsi="宋体" w:eastAsia="宋体" w:cs="宋体"/>
                <w:sz w:val="21"/>
                <w:szCs w:val="21"/>
                <w:vertAlign w:val="baseline"/>
                <w:lang w:val="en-US" w:eastAsia="zh-CN"/>
              </w:rPr>
            </w:pPr>
          </w:p>
        </w:tc>
        <w:tc>
          <w:tcPr>
            <w:tcW w:w="1421" w:type="dxa"/>
          </w:tcPr>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宋体" w:hAnsi="宋体" w:eastAsia="宋体" w:cs="宋体"/>
                <w:sz w:val="21"/>
                <w:szCs w:val="21"/>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tcPr>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宋体" w:hAnsi="宋体" w:eastAsia="宋体" w:cs="宋体"/>
                <w:sz w:val="21"/>
                <w:szCs w:val="21"/>
                <w:vertAlign w:val="baseline"/>
                <w:lang w:val="en-US" w:eastAsia="zh-CN"/>
              </w:rPr>
            </w:pPr>
          </w:p>
        </w:tc>
        <w:tc>
          <w:tcPr>
            <w:tcW w:w="1422" w:type="dxa"/>
          </w:tcPr>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宋体" w:hAnsi="宋体" w:eastAsia="宋体" w:cs="宋体"/>
                <w:sz w:val="21"/>
                <w:szCs w:val="21"/>
                <w:vertAlign w:val="baseline"/>
                <w:lang w:val="en-US" w:eastAsia="zh-CN"/>
              </w:rPr>
            </w:pPr>
          </w:p>
        </w:tc>
        <w:tc>
          <w:tcPr>
            <w:tcW w:w="1805" w:type="dxa"/>
          </w:tcPr>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宋体" w:hAnsi="宋体" w:eastAsia="宋体" w:cs="宋体"/>
                <w:sz w:val="21"/>
                <w:szCs w:val="21"/>
                <w:vertAlign w:val="baseline"/>
                <w:lang w:val="en-US" w:eastAsia="zh-CN"/>
              </w:rPr>
            </w:pPr>
          </w:p>
        </w:tc>
        <w:tc>
          <w:tcPr>
            <w:tcW w:w="1672" w:type="dxa"/>
          </w:tcPr>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宋体" w:hAnsi="宋体" w:eastAsia="宋体" w:cs="宋体"/>
                <w:sz w:val="21"/>
                <w:szCs w:val="21"/>
                <w:vertAlign w:val="baseline"/>
                <w:lang w:val="en-US" w:eastAsia="zh-CN"/>
              </w:rPr>
            </w:pPr>
          </w:p>
        </w:tc>
        <w:tc>
          <w:tcPr>
            <w:tcW w:w="1421" w:type="dxa"/>
          </w:tcPr>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宋体" w:hAnsi="宋体" w:eastAsia="宋体" w:cs="宋体"/>
                <w:sz w:val="21"/>
                <w:szCs w:val="21"/>
                <w:vertAlign w:val="baseline"/>
                <w:lang w:val="en-US" w:eastAsia="zh-CN"/>
              </w:rPr>
            </w:pPr>
          </w:p>
        </w:tc>
        <w:tc>
          <w:tcPr>
            <w:tcW w:w="1421" w:type="dxa"/>
          </w:tcPr>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宋体" w:hAnsi="宋体" w:eastAsia="宋体" w:cs="宋体"/>
                <w:sz w:val="21"/>
                <w:szCs w:val="21"/>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tcPr>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宋体" w:hAnsi="宋体" w:eastAsia="宋体" w:cs="宋体"/>
                <w:sz w:val="21"/>
                <w:szCs w:val="21"/>
                <w:vertAlign w:val="baseline"/>
                <w:lang w:val="en-US" w:eastAsia="zh-CN"/>
              </w:rPr>
            </w:pPr>
          </w:p>
        </w:tc>
        <w:tc>
          <w:tcPr>
            <w:tcW w:w="1422" w:type="dxa"/>
          </w:tcPr>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宋体" w:hAnsi="宋体" w:eastAsia="宋体" w:cs="宋体"/>
                <w:sz w:val="21"/>
                <w:szCs w:val="21"/>
                <w:vertAlign w:val="baseline"/>
                <w:lang w:val="en-US" w:eastAsia="zh-CN"/>
              </w:rPr>
            </w:pPr>
          </w:p>
        </w:tc>
        <w:tc>
          <w:tcPr>
            <w:tcW w:w="1805" w:type="dxa"/>
          </w:tcPr>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宋体" w:hAnsi="宋体" w:eastAsia="宋体" w:cs="宋体"/>
                <w:sz w:val="21"/>
                <w:szCs w:val="21"/>
                <w:vertAlign w:val="baseline"/>
                <w:lang w:val="en-US" w:eastAsia="zh-CN"/>
              </w:rPr>
            </w:pPr>
          </w:p>
        </w:tc>
        <w:tc>
          <w:tcPr>
            <w:tcW w:w="1672" w:type="dxa"/>
          </w:tcPr>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宋体" w:hAnsi="宋体" w:eastAsia="宋体" w:cs="宋体"/>
                <w:sz w:val="21"/>
                <w:szCs w:val="21"/>
                <w:vertAlign w:val="baseline"/>
                <w:lang w:val="en-US" w:eastAsia="zh-CN"/>
              </w:rPr>
            </w:pPr>
          </w:p>
        </w:tc>
        <w:tc>
          <w:tcPr>
            <w:tcW w:w="1421" w:type="dxa"/>
          </w:tcPr>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宋体" w:hAnsi="宋体" w:eastAsia="宋体" w:cs="宋体"/>
                <w:sz w:val="21"/>
                <w:szCs w:val="21"/>
                <w:vertAlign w:val="baseline"/>
                <w:lang w:val="en-US" w:eastAsia="zh-CN"/>
              </w:rPr>
            </w:pPr>
          </w:p>
        </w:tc>
        <w:tc>
          <w:tcPr>
            <w:tcW w:w="1421" w:type="dxa"/>
          </w:tcPr>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宋体" w:hAnsi="宋体" w:eastAsia="宋体" w:cs="宋体"/>
                <w:sz w:val="21"/>
                <w:szCs w:val="21"/>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tcPr>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宋体" w:hAnsi="宋体" w:eastAsia="宋体" w:cs="宋体"/>
                <w:sz w:val="21"/>
                <w:szCs w:val="21"/>
                <w:vertAlign w:val="baseline"/>
                <w:lang w:val="en-US" w:eastAsia="zh-CN"/>
              </w:rPr>
            </w:pPr>
          </w:p>
        </w:tc>
        <w:tc>
          <w:tcPr>
            <w:tcW w:w="1422" w:type="dxa"/>
          </w:tcPr>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宋体" w:hAnsi="宋体" w:eastAsia="宋体" w:cs="宋体"/>
                <w:sz w:val="21"/>
                <w:szCs w:val="21"/>
                <w:vertAlign w:val="baseline"/>
                <w:lang w:val="en-US" w:eastAsia="zh-CN"/>
              </w:rPr>
            </w:pPr>
          </w:p>
        </w:tc>
        <w:tc>
          <w:tcPr>
            <w:tcW w:w="1805" w:type="dxa"/>
          </w:tcPr>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宋体" w:hAnsi="宋体" w:eastAsia="宋体" w:cs="宋体"/>
                <w:sz w:val="21"/>
                <w:szCs w:val="21"/>
                <w:vertAlign w:val="baseline"/>
                <w:lang w:val="en-US" w:eastAsia="zh-CN"/>
              </w:rPr>
            </w:pPr>
          </w:p>
        </w:tc>
        <w:tc>
          <w:tcPr>
            <w:tcW w:w="1672" w:type="dxa"/>
          </w:tcPr>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宋体" w:hAnsi="宋体" w:eastAsia="宋体" w:cs="宋体"/>
                <w:sz w:val="21"/>
                <w:szCs w:val="21"/>
                <w:vertAlign w:val="baseline"/>
                <w:lang w:val="en-US" w:eastAsia="zh-CN"/>
              </w:rPr>
            </w:pPr>
          </w:p>
        </w:tc>
        <w:tc>
          <w:tcPr>
            <w:tcW w:w="1421" w:type="dxa"/>
          </w:tcPr>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宋体" w:hAnsi="宋体" w:eastAsia="宋体" w:cs="宋体"/>
                <w:sz w:val="21"/>
                <w:szCs w:val="21"/>
                <w:vertAlign w:val="baseline"/>
                <w:lang w:val="en-US" w:eastAsia="zh-CN"/>
              </w:rPr>
            </w:pPr>
          </w:p>
        </w:tc>
        <w:tc>
          <w:tcPr>
            <w:tcW w:w="1421" w:type="dxa"/>
          </w:tcPr>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宋体" w:hAnsi="宋体" w:eastAsia="宋体" w:cs="宋体"/>
                <w:sz w:val="21"/>
                <w:szCs w:val="21"/>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tcPr>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宋体" w:hAnsi="宋体" w:eastAsia="宋体" w:cs="宋体"/>
                <w:sz w:val="21"/>
                <w:szCs w:val="21"/>
                <w:vertAlign w:val="baseline"/>
                <w:lang w:val="en-US" w:eastAsia="zh-CN"/>
              </w:rPr>
            </w:pPr>
          </w:p>
        </w:tc>
        <w:tc>
          <w:tcPr>
            <w:tcW w:w="1422" w:type="dxa"/>
          </w:tcPr>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宋体" w:hAnsi="宋体" w:eastAsia="宋体" w:cs="宋体"/>
                <w:sz w:val="21"/>
                <w:szCs w:val="21"/>
                <w:vertAlign w:val="baseline"/>
                <w:lang w:val="en-US" w:eastAsia="zh-CN"/>
              </w:rPr>
            </w:pPr>
          </w:p>
        </w:tc>
        <w:tc>
          <w:tcPr>
            <w:tcW w:w="1805" w:type="dxa"/>
          </w:tcPr>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宋体" w:hAnsi="宋体" w:eastAsia="宋体" w:cs="宋体"/>
                <w:sz w:val="21"/>
                <w:szCs w:val="21"/>
                <w:vertAlign w:val="baseline"/>
                <w:lang w:val="en-US" w:eastAsia="zh-CN"/>
              </w:rPr>
            </w:pPr>
          </w:p>
        </w:tc>
        <w:tc>
          <w:tcPr>
            <w:tcW w:w="1672" w:type="dxa"/>
          </w:tcPr>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宋体" w:hAnsi="宋体" w:eastAsia="宋体" w:cs="宋体"/>
                <w:sz w:val="21"/>
                <w:szCs w:val="21"/>
                <w:vertAlign w:val="baseline"/>
                <w:lang w:val="en-US" w:eastAsia="zh-CN"/>
              </w:rPr>
            </w:pPr>
          </w:p>
        </w:tc>
        <w:tc>
          <w:tcPr>
            <w:tcW w:w="1421" w:type="dxa"/>
          </w:tcPr>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宋体" w:hAnsi="宋体" w:eastAsia="宋体" w:cs="宋体"/>
                <w:sz w:val="21"/>
                <w:szCs w:val="21"/>
                <w:vertAlign w:val="baseline"/>
                <w:lang w:val="en-US" w:eastAsia="zh-CN"/>
              </w:rPr>
            </w:pPr>
          </w:p>
        </w:tc>
        <w:tc>
          <w:tcPr>
            <w:tcW w:w="1421" w:type="dxa"/>
          </w:tcPr>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宋体" w:hAnsi="宋体" w:eastAsia="宋体" w:cs="宋体"/>
                <w:sz w:val="21"/>
                <w:szCs w:val="21"/>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tcPr>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宋体" w:hAnsi="宋体" w:eastAsia="宋体" w:cs="宋体"/>
                <w:sz w:val="21"/>
                <w:szCs w:val="21"/>
                <w:vertAlign w:val="baseline"/>
                <w:lang w:val="en-US" w:eastAsia="zh-CN"/>
              </w:rPr>
            </w:pPr>
          </w:p>
        </w:tc>
        <w:tc>
          <w:tcPr>
            <w:tcW w:w="1422" w:type="dxa"/>
          </w:tcPr>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宋体" w:hAnsi="宋体" w:eastAsia="宋体" w:cs="宋体"/>
                <w:sz w:val="21"/>
                <w:szCs w:val="21"/>
                <w:vertAlign w:val="baseline"/>
                <w:lang w:val="en-US" w:eastAsia="zh-CN"/>
              </w:rPr>
            </w:pPr>
          </w:p>
        </w:tc>
        <w:tc>
          <w:tcPr>
            <w:tcW w:w="1805" w:type="dxa"/>
          </w:tcPr>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宋体" w:hAnsi="宋体" w:eastAsia="宋体" w:cs="宋体"/>
                <w:sz w:val="21"/>
                <w:szCs w:val="21"/>
                <w:vertAlign w:val="baseline"/>
                <w:lang w:val="en-US" w:eastAsia="zh-CN"/>
              </w:rPr>
            </w:pPr>
          </w:p>
        </w:tc>
        <w:tc>
          <w:tcPr>
            <w:tcW w:w="1672" w:type="dxa"/>
          </w:tcPr>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宋体" w:hAnsi="宋体" w:eastAsia="宋体" w:cs="宋体"/>
                <w:sz w:val="21"/>
                <w:szCs w:val="21"/>
                <w:vertAlign w:val="baseline"/>
                <w:lang w:val="en-US" w:eastAsia="zh-CN"/>
              </w:rPr>
            </w:pPr>
          </w:p>
        </w:tc>
        <w:tc>
          <w:tcPr>
            <w:tcW w:w="1421" w:type="dxa"/>
          </w:tcPr>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宋体" w:hAnsi="宋体" w:eastAsia="宋体" w:cs="宋体"/>
                <w:sz w:val="21"/>
                <w:szCs w:val="21"/>
                <w:vertAlign w:val="baseline"/>
                <w:lang w:val="en-US" w:eastAsia="zh-CN"/>
              </w:rPr>
            </w:pPr>
          </w:p>
        </w:tc>
        <w:tc>
          <w:tcPr>
            <w:tcW w:w="1421" w:type="dxa"/>
          </w:tcPr>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宋体" w:hAnsi="宋体" w:eastAsia="宋体" w:cs="宋体"/>
                <w:sz w:val="21"/>
                <w:szCs w:val="21"/>
                <w:vertAlign w:val="baseline"/>
                <w:lang w:val="en-US" w:eastAsia="zh-CN"/>
              </w:rPr>
            </w:pPr>
          </w:p>
        </w:tc>
      </w:tr>
    </w:tbl>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注：</w:t>
      </w: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 对采购文件中的所有商务、技术要求，除本表所列明的所有偏离情况外，均视作供应商已对之理解和响应。此表中若无任何文字说明，内容为空白，响应无效。</w:t>
      </w: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2.“偏离情况”列应据实填写“正偏离”、“负偏离”或“无偏离”。</w:t>
      </w: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宋体" w:hAnsi="宋体" w:eastAsia="宋体" w:cs="宋体"/>
          <w:sz w:val="24"/>
          <w:szCs w:val="24"/>
          <w:lang w:val="en-US" w:eastAsia="zh-CN"/>
        </w:rPr>
      </w:pP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宋体" w:hAnsi="宋体" w:eastAsia="宋体" w:cs="宋体"/>
          <w:sz w:val="24"/>
          <w:szCs w:val="24"/>
          <w:lang w:val="en-US" w:eastAsia="zh-CN"/>
        </w:rPr>
      </w:pP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供应商名称（加盖公章）： </w:t>
      </w:r>
      <w:r>
        <w:rPr>
          <w:rFonts w:hint="eastAsia" w:ascii="宋体" w:hAnsi="宋体" w:eastAsia="宋体" w:cs="宋体"/>
          <w:sz w:val="24"/>
          <w:szCs w:val="24"/>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日期：</w:t>
      </w:r>
      <w:r>
        <w:rPr>
          <w:rFonts w:hint="eastAsia" w:ascii="宋体" w:hAnsi="宋体" w:eastAsia="宋体" w:cs="宋体"/>
          <w:sz w:val="24"/>
          <w:szCs w:val="24"/>
          <w:u w:val="single"/>
          <w:lang w:val="en-US" w:eastAsia="zh-CN"/>
        </w:rPr>
        <w:t xml:space="preserve">     年     月     日</w:t>
      </w:r>
    </w:p>
    <w:p>
      <w:pPr>
        <w:rPr>
          <w:rFonts w:hint="eastAsia" w:ascii="宋体" w:hAnsi="宋体" w:eastAsia="宋体" w:cs="宋体"/>
          <w:lang w:val="en-US" w:eastAsia="zh-CN"/>
        </w:rPr>
      </w:pPr>
      <w:r>
        <w:rPr>
          <w:rFonts w:hint="eastAsia" w:ascii="宋体" w:hAnsi="宋体" w:eastAsia="宋体" w:cs="宋体"/>
          <w:lang w:val="en-US" w:eastAsia="zh-CN"/>
        </w:rPr>
        <w:br w:type="page"/>
      </w:r>
    </w:p>
    <w:p>
      <w:pPr>
        <w:widowControl w:val="0"/>
        <w:spacing w:line="360" w:lineRule="auto"/>
        <w:ind w:left="0" w:leftChars="0" w:firstLine="0" w:firstLineChars="0"/>
        <w:jc w:val="both"/>
        <w:rPr>
          <w:rFonts w:hint="eastAsia" w:ascii="宋体" w:hAnsi="宋体" w:eastAsia="宋体" w:cs="宋体"/>
          <w:kern w:val="2"/>
          <w:sz w:val="24"/>
          <w:szCs w:val="24"/>
          <w:lang w:val="en-US" w:eastAsia="zh-CN" w:bidi="zh-CN"/>
        </w:rPr>
      </w:pPr>
      <w:r>
        <w:rPr>
          <w:rFonts w:hint="eastAsia" w:ascii="宋体" w:hAnsi="宋体" w:eastAsia="宋体" w:cs="宋体"/>
          <w:kern w:val="2"/>
          <w:sz w:val="24"/>
          <w:szCs w:val="24"/>
          <w:lang w:val="en-US" w:eastAsia="zh-CN" w:bidi="zh-CN"/>
        </w:rPr>
        <w:t>10   采购文件要求提供或供应商认为应附的其他材料</w:t>
      </w:r>
    </w:p>
    <w:p>
      <w:pPr>
        <w:pStyle w:val="19"/>
        <w:rPr>
          <w:rFonts w:hint="eastAsia" w:ascii="宋体" w:hAnsi="宋体" w:eastAsia="宋体" w:cs="宋体"/>
          <w:lang w:val="en-US" w:eastAsia="zh-CN"/>
        </w:rPr>
      </w:pPr>
    </w:p>
    <w:p>
      <w:pPr>
        <w:rPr>
          <w:rFonts w:hint="eastAsia" w:ascii="宋体" w:hAnsi="宋体" w:eastAsia="宋体" w:cs="宋体"/>
          <w:lang w:val="en-US" w:eastAsia="zh-CN"/>
        </w:rPr>
      </w:pPr>
      <w:r>
        <w:rPr>
          <w:rFonts w:hint="eastAsia" w:ascii="宋体" w:hAnsi="宋体" w:eastAsia="宋体" w:cs="宋体"/>
          <w:lang w:val="en-US" w:eastAsia="zh-CN"/>
        </w:rPr>
        <w:br w:type="page"/>
      </w:r>
    </w:p>
    <w:p>
      <w:pPr>
        <w:pStyle w:val="23"/>
        <w:ind w:left="0" w:leftChars="0" w:firstLine="0" w:firstLineChars="0"/>
        <w:jc w:val="both"/>
        <w:rPr>
          <w:rFonts w:hint="eastAsia" w:ascii="宋体" w:hAnsi="宋体" w:eastAsia="宋体" w:cs="宋体"/>
          <w:b/>
          <w:bCs/>
          <w:sz w:val="32"/>
          <w:szCs w:val="32"/>
          <w:lang w:val="en-US" w:eastAsia="zh-CN"/>
        </w:rPr>
      </w:pPr>
      <w:r>
        <w:rPr>
          <w:rFonts w:hint="eastAsia" w:ascii="宋体" w:hAnsi="宋体" w:eastAsia="宋体" w:cs="宋体"/>
          <w:kern w:val="2"/>
          <w:sz w:val="24"/>
          <w:szCs w:val="24"/>
          <w:lang w:val="en-US" w:eastAsia="zh-CN" w:bidi="zh-CN"/>
        </w:rPr>
        <w:t xml:space="preserve">11 </w:t>
      </w:r>
      <w:r>
        <w:rPr>
          <w:rFonts w:hint="eastAsia" w:ascii="宋体" w:hAnsi="宋体" w:eastAsia="宋体" w:cs="宋体"/>
          <w:b/>
          <w:bCs/>
          <w:sz w:val="32"/>
          <w:szCs w:val="32"/>
          <w:lang w:val="en-US" w:eastAsia="zh-CN"/>
        </w:rPr>
        <w:t xml:space="preserve">                   最终报价明细表</w:t>
      </w:r>
    </w:p>
    <w:p>
      <w:pPr>
        <w:pStyle w:val="23"/>
        <w:ind w:left="0" w:leftChars="0" w:firstLine="0" w:firstLineChars="0"/>
        <w:jc w:val="center"/>
        <w:rPr>
          <w:rFonts w:hint="eastAsia" w:ascii="宋体" w:hAnsi="宋体" w:eastAsia="宋体" w:cs="宋体"/>
          <w:lang w:val="en-US" w:eastAsia="zh-CN"/>
        </w:rPr>
      </w:pPr>
    </w:p>
    <w:p>
      <w:pPr>
        <w:pStyle w:val="23"/>
        <w:ind w:left="0" w:leftChars="0" w:firstLine="0" w:firstLineChars="0"/>
        <w:jc w:val="both"/>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项目编号/包号：</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lang w:val="en-US" w:eastAsia="zh-CN"/>
        </w:rPr>
        <w:t xml:space="preserve">     项目名称：</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lang w:val="en-US" w:eastAsia="zh-CN"/>
        </w:rPr>
        <w:t xml:space="preserve">      报价单位：人民币元</w:t>
      </w:r>
    </w:p>
    <w:tbl>
      <w:tblPr>
        <w:tblStyle w:val="24"/>
        <w:tblW w:w="1145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8"/>
        <w:gridCol w:w="1731"/>
        <w:gridCol w:w="963"/>
        <w:gridCol w:w="1676"/>
        <w:gridCol w:w="1405"/>
        <w:gridCol w:w="1350"/>
        <w:gridCol w:w="1227"/>
        <w:gridCol w:w="1159"/>
        <w:gridCol w:w="11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1" w:hRule="atLeast"/>
          <w:jc w:val="center"/>
        </w:trPr>
        <w:tc>
          <w:tcPr>
            <w:tcW w:w="788" w:type="dxa"/>
            <w:noWrap w:val="0"/>
            <w:vAlign w:val="center"/>
          </w:tcPr>
          <w:p>
            <w:pPr>
              <w:pStyle w:val="12"/>
              <w:widowControl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序号</w:t>
            </w:r>
          </w:p>
        </w:tc>
        <w:tc>
          <w:tcPr>
            <w:tcW w:w="1731" w:type="dxa"/>
            <w:noWrap w:val="0"/>
            <w:vAlign w:val="center"/>
          </w:tcPr>
          <w:p>
            <w:pPr>
              <w:pStyle w:val="12"/>
              <w:widowControl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药品名称</w:t>
            </w:r>
          </w:p>
        </w:tc>
        <w:tc>
          <w:tcPr>
            <w:tcW w:w="963" w:type="dxa"/>
            <w:noWrap w:val="0"/>
            <w:vAlign w:val="center"/>
          </w:tcPr>
          <w:p>
            <w:pPr>
              <w:pStyle w:val="12"/>
              <w:widowControl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val="en-US" w:eastAsia="zh-CN"/>
              </w:rPr>
              <w:t>产地</w:t>
            </w:r>
          </w:p>
        </w:tc>
        <w:tc>
          <w:tcPr>
            <w:tcW w:w="1676" w:type="dxa"/>
            <w:noWrap w:val="0"/>
            <w:vAlign w:val="center"/>
          </w:tcPr>
          <w:p>
            <w:pPr>
              <w:pStyle w:val="12"/>
              <w:widowControl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val="en-US" w:eastAsia="zh-CN"/>
              </w:rPr>
              <w:t>单价</w:t>
            </w:r>
          </w:p>
        </w:tc>
        <w:tc>
          <w:tcPr>
            <w:tcW w:w="1405" w:type="dxa"/>
            <w:noWrap w:val="0"/>
            <w:vAlign w:val="center"/>
          </w:tcPr>
          <w:p>
            <w:pPr>
              <w:pStyle w:val="12"/>
              <w:widowControl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（预）数量</w:t>
            </w:r>
          </w:p>
        </w:tc>
        <w:tc>
          <w:tcPr>
            <w:tcW w:w="1350" w:type="dxa"/>
            <w:noWrap w:val="0"/>
            <w:vAlign w:val="center"/>
          </w:tcPr>
          <w:p>
            <w:pPr>
              <w:pStyle w:val="12"/>
              <w:widowControl w:val="0"/>
              <w:jc w:val="center"/>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总价</w:t>
            </w:r>
          </w:p>
        </w:tc>
        <w:tc>
          <w:tcPr>
            <w:tcW w:w="1227" w:type="dxa"/>
            <w:noWrap w:val="0"/>
            <w:vAlign w:val="center"/>
          </w:tcPr>
          <w:p>
            <w:pPr>
              <w:pStyle w:val="12"/>
              <w:widowControl w:val="0"/>
              <w:jc w:val="center"/>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质量标准</w:t>
            </w:r>
          </w:p>
        </w:tc>
        <w:tc>
          <w:tcPr>
            <w:tcW w:w="1159" w:type="dxa"/>
            <w:noWrap w:val="0"/>
            <w:vAlign w:val="center"/>
          </w:tcPr>
          <w:p>
            <w:pPr>
              <w:pStyle w:val="12"/>
              <w:widowControl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药品生产企业名称</w:t>
            </w:r>
          </w:p>
        </w:tc>
        <w:tc>
          <w:tcPr>
            <w:tcW w:w="1159" w:type="dxa"/>
            <w:noWrap w:val="0"/>
            <w:vAlign w:val="center"/>
          </w:tcPr>
          <w:p>
            <w:pPr>
              <w:pStyle w:val="12"/>
              <w:widowControl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788" w:type="dxa"/>
            <w:noWrap w:val="0"/>
            <w:vAlign w:val="center"/>
          </w:tcPr>
          <w:p>
            <w:pPr>
              <w:pStyle w:val="12"/>
              <w:widowControl w:val="0"/>
              <w:jc w:val="center"/>
              <w:rPr>
                <w:rFonts w:hint="eastAsia" w:ascii="宋体" w:hAnsi="宋体" w:eastAsia="宋体" w:cs="宋体"/>
                <w:color w:val="auto"/>
                <w:sz w:val="22"/>
                <w:szCs w:val="22"/>
                <w:highlight w:val="none"/>
              </w:rPr>
            </w:pPr>
          </w:p>
        </w:tc>
        <w:tc>
          <w:tcPr>
            <w:tcW w:w="1731" w:type="dxa"/>
            <w:noWrap w:val="0"/>
            <w:vAlign w:val="center"/>
          </w:tcPr>
          <w:p>
            <w:pPr>
              <w:pStyle w:val="12"/>
              <w:widowControl w:val="0"/>
              <w:jc w:val="center"/>
              <w:rPr>
                <w:rFonts w:hint="eastAsia" w:ascii="宋体" w:hAnsi="宋体" w:eastAsia="宋体" w:cs="宋体"/>
                <w:color w:val="auto"/>
                <w:sz w:val="22"/>
                <w:szCs w:val="22"/>
                <w:highlight w:val="none"/>
              </w:rPr>
            </w:pPr>
          </w:p>
        </w:tc>
        <w:tc>
          <w:tcPr>
            <w:tcW w:w="963" w:type="dxa"/>
            <w:noWrap w:val="0"/>
            <w:vAlign w:val="center"/>
          </w:tcPr>
          <w:p>
            <w:pPr>
              <w:pStyle w:val="12"/>
              <w:widowControl w:val="0"/>
              <w:jc w:val="center"/>
              <w:rPr>
                <w:rFonts w:hint="eastAsia" w:ascii="宋体" w:hAnsi="宋体" w:eastAsia="宋体" w:cs="宋体"/>
                <w:color w:val="auto"/>
                <w:sz w:val="22"/>
                <w:szCs w:val="22"/>
                <w:highlight w:val="none"/>
              </w:rPr>
            </w:pPr>
          </w:p>
        </w:tc>
        <w:tc>
          <w:tcPr>
            <w:tcW w:w="1676" w:type="dxa"/>
            <w:noWrap w:val="0"/>
            <w:vAlign w:val="center"/>
          </w:tcPr>
          <w:p>
            <w:pPr>
              <w:pStyle w:val="12"/>
              <w:widowControl w:val="0"/>
              <w:jc w:val="center"/>
              <w:rPr>
                <w:rFonts w:hint="eastAsia" w:ascii="宋体" w:hAnsi="宋体" w:eastAsia="宋体" w:cs="宋体"/>
                <w:color w:val="auto"/>
                <w:sz w:val="22"/>
                <w:szCs w:val="22"/>
                <w:highlight w:val="none"/>
              </w:rPr>
            </w:pPr>
          </w:p>
        </w:tc>
        <w:tc>
          <w:tcPr>
            <w:tcW w:w="1405" w:type="dxa"/>
            <w:noWrap w:val="0"/>
            <w:vAlign w:val="center"/>
          </w:tcPr>
          <w:p>
            <w:pPr>
              <w:pStyle w:val="12"/>
              <w:widowControl w:val="0"/>
              <w:jc w:val="center"/>
              <w:rPr>
                <w:rFonts w:hint="eastAsia" w:ascii="宋体" w:hAnsi="宋体" w:eastAsia="宋体" w:cs="宋体"/>
                <w:color w:val="auto"/>
                <w:sz w:val="22"/>
                <w:szCs w:val="22"/>
                <w:highlight w:val="none"/>
              </w:rPr>
            </w:pPr>
          </w:p>
        </w:tc>
        <w:tc>
          <w:tcPr>
            <w:tcW w:w="1350" w:type="dxa"/>
            <w:noWrap w:val="0"/>
            <w:vAlign w:val="center"/>
          </w:tcPr>
          <w:p>
            <w:pPr>
              <w:pStyle w:val="12"/>
              <w:widowControl w:val="0"/>
              <w:jc w:val="center"/>
              <w:rPr>
                <w:rFonts w:hint="eastAsia" w:ascii="宋体" w:hAnsi="宋体" w:eastAsia="宋体" w:cs="宋体"/>
                <w:color w:val="auto"/>
                <w:sz w:val="22"/>
                <w:szCs w:val="22"/>
                <w:highlight w:val="none"/>
              </w:rPr>
            </w:pPr>
          </w:p>
        </w:tc>
        <w:tc>
          <w:tcPr>
            <w:tcW w:w="1227" w:type="dxa"/>
            <w:noWrap w:val="0"/>
            <w:vAlign w:val="center"/>
          </w:tcPr>
          <w:p>
            <w:pPr>
              <w:pStyle w:val="12"/>
              <w:widowControl w:val="0"/>
              <w:jc w:val="center"/>
              <w:rPr>
                <w:rFonts w:hint="eastAsia" w:ascii="宋体" w:hAnsi="宋体" w:eastAsia="宋体" w:cs="宋体"/>
                <w:color w:val="auto"/>
                <w:sz w:val="22"/>
                <w:szCs w:val="22"/>
                <w:highlight w:val="none"/>
              </w:rPr>
            </w:pPr>
          </w:p>
        </w:tc>
        <w:tc>
          <w:tcPr>
            <w:tcW w:w="1159" w:type="dxa"/>
            <w:noWrap w:val="0"/>
            <w:vAlign w:val="center"/>
          </w:tcPr>
          <w:p>
            <w:pPr>
              <w:pStyle w:val="12"/>
              <w:widowControl w:val="0"/>
              <w:jc w:val="center"/>
              <w:rPr>
                <w:rFonts w:hint="eastAsia" w:ascii="宋体" w:hAnsi="宋体" w:eastAsia="宋体" w:cs="宋体"/>
                <w:color w:val="auto"/>
                <w:sz w:val="22"/>
                <w:szCs w:val="22"/>
                <w:highlight w:val="none"/>
              </w:rPr>
            </w:pPr>
          </w:p>
        </w:tc>
        <w:tc>
          <w:tcPr>
            <w:tcW w:w="1159" w:type="dxa"/>
            <w:noWrap w:val="0"/>
            <w:vAlign w:val="center"/>
          </w:tcPr>
          <w:p>
            <w:pPr>
              <w:pStyle w:val="12"/>
              <w:widowControl w:val="0"/>
              <w:jc w:val="center"/>
              <w:rPr>
                <w:rFonts w:hint="eastAsia" w:ascii="宋体" w:hAnsi="宋体" w:eastAsia="宋体" w:cs="宋体"/>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788" w:type="dxa"/>
            <w:noWrap w:val="0"/>
            <w:vAlign w:val="center"/>
          </w:tcPr>
          <w:p>
            <w:pPr>
              <w:pStyle w:val="12"/>
              <w:widowControl w:val="0"/>
              <w:jc w:val="center"/>
              <w:rPr>
                <w:rFonts w:hint="eastAsia" w:ascii="宋体" w:hAnsi="宋体" w:eastAsia="宋体" w:cs="宋体"/>
                <w:color w:val="auto"/>
                <w:sz w:val="22"/>
                <w:szCs w:val="22"/>
                <w:highlight w:val="none"/>
              </w:rPr>
            </w:pPr>
          </w:p>
        </w:tc>
        <w:tc>
          <w:tcPr>
            <w:tcW w:w="1731" w:type="dxa"/>
            <w:noWrap w:val="0"/>
            <w:vAlign w:val="center"/>
          </w:tcPr>
          <w:p>
            <w:pPr>
              <w:pStyle w:val="12"/>
              <w:widowControl w:val="0"/>
              <w:jc w:val="center"/>
              <w:rPr>
                <w:rFonts w:hint="eastAsia" w:ascii="宋体" w:hAnsi="宋体" w:eastAsia="宋体" w:cs="宋体"/>
                <w:color w:val="auto"/>
                <w:sz w:val="22"/>
                <w:szCs w:val="22"/>
                <w:highlight w:val="none"/>
              </w:rPr>
            </w:pPr>
          </w:p>
        </w:tc>
        <w:tc>
          <w:tcPr>
            <w:tcW w:w="963" w:type="dxa"/>
            <w:noWrap w:val="0"/>
            <w:vAlign w:val="center"/>
          </w:tcPr>
          <w:p>
            <w:pPr>
              <w:pStyle w:val="12"/>
              <w:widowControl w:val="0"/>
              <w:jc w:val="center"/>
              <w:rPr>
                <w:rFonts w:hint="eastAsia" w:ascii="宋体" w:hAnsi="宋体" w:eastAsia="宋体" w:cs="宋体"/>
                <w:color w:val="auto"/>
                <w:sz w:val="22"/>
                <w:szCs w:val="22"/>
                <w:highlight w:val="none"/>
              </w:rPr>
            </w:pPr>
          </w:p>
        </w:tc>
        <w:tc>
          <w:tcPr>
            <w:tcW w:w="1676" w:type="dxa"/>
            <w:noWrap w:val="0"/>
            <w:vAlign w:val="center"/>
          </w:tcPr>
          <w:p>
            <w:pPr>
              <w:pStyle w:val="12"/>
              <w:widowControl w:val="0"/>
              <w:jc w:val="center"/>
              <w:rPr>
                <w:rFonts w:hint="eastAsia" w:ascii="宋体" w:hAnsi="宋体" w:eastAsia="宋体" w:cs="宋体"/>
                <w:color w:val="auto"/>
                <w:sz w:val="22"/>
                <w:szCs w:val="22"/>
                <w:highlight w:val="none"/>
              </w:rPr>
            </w:pPr>
          </w:p>
        </w:tc>
        <w:tc>
          <w:tcPr>
            <w:tcW w:w="1405" w:type="dxa"/>
            <w:noWrap w:val="0"/>
            <w:vAlign w:val="center"/>
          </w:tcPr>
          <w:p>
            <w:pPr>
              <w:pStyle w:val="12"/>
              <w:widowControl w:val="0"/>
              <w:jc w:val="center"/>
              <w:rPr>
                <w:rFonts w:hint="eastAsia" w:ascii="宋体" w:hAnsi="宋体" w:eastAsia="宋体" w:cs="宋体"/>
                <w:color w:val="auto"/>
                <w:sz w:val="22"/>
                <w:szCs w:val="22"/>
                <w:highlight w:val="none"/>
              </w:rPr>
            </w:pPr>
          </w:p>
        </w:tc>
        <w:tc>
          <w:tcPr>
            <w:tcW w:w="1350" w:type="dxa"/>
            <w:noWrap w:val="0"/>
            <w:vAlign w:val="center"/>
          </w:tcPr>
          <w:p>
            <w:pPr>
              <w:pStyle w:val="12"/>
              <w:widowControl w:val="0"/>
              <w:jc w:val="center"/>
              <w:rPr>
                <w:rFonts w:hint="eastAsia" w:ascii="宋体" w:hAnsi="宋体" w:eastAsia="宋体" w:cs="宋体"/>
                <w:color w:val="auto"/>
                <w:sz w:val="22"/>
                <w:szCs w:val="22"/>
                <w:highlight w:val="none"/>
              </w:rPr>
            </w:pPr>
          </w:p>
        </w:tc>
        <w:tc>
          <w:tcPr>
            <w:tcW w:w="1227" w:type="dxa"/>
            <w:noWrap w:val="0"/>
            <w:vAlign w:val="center"/>
          </w:tcPr>
          <w:p>
            <w:pPr>
              <w:pStyle w:val="12"/>
              <w:widowControl w:val="0"/>
              <w:jc w:val="center"/>
              <w:rPr>
                <w:rFonts w:hint="eastAsia" w:ascii="宋体" w:hAnsi="宋体" w:eastAsia="宋体" w:cs="宋体"/>
                <w:color w:val="auto"/>
                <w:sz w:val="22"/>
                <w:szCs w:val="22"/>
                <w:highlight w:val="none"/>
              </w:rPr>
            </w:pPr>
          </w:p>
        </w:tc>
        <w:tc>
          <w:tcPr>
            <w:tcW w:w="1159" w:type="dxa"/>
            <w:noWrap w:val="0"/>
            <w:vAlign w:val="center"/>
          </w:tcPr>
          <w:p>
            <w:pPr>
              <w:pStyle w:val="12"/>
              <w:widowControl w:val="0"/>
              <w:jc w:val="center"/>
              <w:rPr>
                <w:rFonts w:hint="eastAsia" w:ascii="宋体" w:hAnsi="宋体" w:eastAsia="宋体" w:cs="宋体"/>
                <w:color w:val="auto"/>
                <w:sz w:val="22"/>
                <w:szCs w:val="22"/>
                <w:highlight w:val="none"/>
              </w:rPr>
            </w:pPr>
          </w:p>
        </w:tc>
        <w:tc>
          <w:tcPr>
            <w:tcW w:w="1159" w:type="dxa"/>
            <w:noWrap w:val="0"/>
            <w:vAlign w:val="center"/>
          </w:tcPr>
          <w:p>
            <w:pPr>
              <w:pStyle w:val="12"/>
              <w:widowControl w:val="0"/>
              <w:jc w:val="center"/>
              <w:rPr>
                <w:rFonts w:hint="eastAsia" w:ascii="宋体" w:hAnsi="宋体" w:eastAsia="宋体" w:cs="宋体"/>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788" w:type="dxa"/>
            <w:noWrap w:val="0"/>
            <w:vAlign w:val="center"/>
          </w:tcPr>
          <w:p>
            <w:pPr>
              <w:pStyle w:val="12"/>
              <w:widowControl w:val="0"/>
              <w:jc w:val="center"/>
              <w:rPr>
                <w:rFonts w:hint="eastAsia" w:ascii="宋体" w:hAnsi="宋体" w:eastAsia="宋体" w:cs="宋体"/>
                <w:color w:val="auto"/>
                <w:sz w:val="22"/>
                <w:szCs w:val="22"/>
                <w:highlight w:val="none"/>
              </w:rPr>
            </w:pPr>
          </w:p>
        </w:tc>
        <w:tc>
          <w:tcPr>
            <w:tcW w:w="1731" w:type="dxa"/>
            <w:noWrap w:val="0"/>
            <w:vAlign w:val="center"/>
          </w:tcPr>
          <w:p>
            <w:pPr>
              <w:pStyle w:val="12"/>
              <w:widowControl w:val="0"/>
              <w:jc w:val="center"/>
              <w:rPr>
                <w:rFonts w:hint="eastAsia" w:ascii="宋体" w:hAnsi="宋体" w:eastAsia="宋体" w:cs="宋体"/>
                <w:color w:val="auto"/>
                <w:sz w:val="22"/>
                <w:szCs w:val="22"/>
                <w:highlight w:val="none"/>
              </w:rPr>
            </w:pPr>
          </w:p>
        </w:tc>
        <w:tc>
          <w:tcPr>
            <w:tcW w:w="963" w:type="dxa"/>
            <w:noWrap w:val="0"/>
            <w:vAlign w:val="center"/>
          </w:tcPr>
          <w:p>
            <w:pPr>
              <w:pStyle w:val="12"/>
              <w:widowControl w:val="0"/>
              <w:jc w:val="center"/>
              <w:rPr>
                <w:rFonts w:hint="eastAsia" w:ascii="宋体" w:hAnsi="宋体" w:eastAsia="宋体" w:cs="宋体"/>
                <w:color w:val="auto"/>
                <w:sz w:val="22"/>
                <w:szCs w:val="22"/>
                <w:highlight w:val="none"/>
              </w:rPr>
            </w:pPr>
          </w:p>
        </w:tc>
        <w:tc>
          <w:tcPr>
            <w:tcW w:w="1676" w:type="dxa"/>
            <w:noWrap w:val="0"/>
            <w:vAlign w:val="center"/>
          </w:tcPr>
          <w:p>
            <w:pPr>
              <w:pStyle w:val="12"/>
              <w:widowControl w:val="0"/>
              <w:jc w:val="center"/>
              <w:rPr>
                <w:rFonts w:hint="eastAsia" w:ascii="宋体" w:hAnsi="宋体" w:eastAsia="宋体" w:cs="宋体"/>
                <w:color w:val="auto"/>
                <w:sz w:val="22"/>
                <w:szCs w:val="22"/>
                <w:highlight w:val="none"/>
              </w:rPr>
            </w:pPr>
          </w:p>
        </w:tc>
        <w:tc>
          <w:tcPr>
            <w:tcW w:w="1405" w:type="dxa"/>
            <w:noWrap w:val="0"/>
            <w:vAlign w:val="center"/>
          </w:tcPr>
          <w:p>
            <w:pPr>
              <w:pStyle w:val="12"/>
              <w:widowControl w:val="0"/>
              <w:jc w:val="center"/>
              <w:rPr>
                <w:rFonts w:hint="eastAsia" w:ascii="宋体" w:hAnsi="宋体" w:eastAsia="宋体" w:cs="宋体"/>
                <w:color w:val="auto"/>
                <w:sz w:val="22"/>
                <w:szCs w:val="22"/>
                <w:highlight w:val="none"/>
              </w:rPr>
            </w:pPr>
          </w:p>
        </w:tc>
        <w:tc>
          <w:tcPr>
            <w:tcW w:w="1350" w:type="dxa"/>
            <w:noWrap w:val="0"/>
            <w:vAlign w:val="center"/>
          </w:tcPr>
          <w:p>
            <w:pPr>
              <w:pStyle w:val="12"/>
              <w:widowControl w:val="0"/>
              <w:jc w:val="center"/>
              <w:rPr>
                <w:rFonts w:hint="eastAsia" w:ascii="宋体" w:hAnsi="宋体" w:eastAsia="宋体" w:cs="宋体"/>
                <w:color w:val="auto"/>
                <w:sz w:val="22"/>
                <w:szCs w:val="22"/>
                <w:highlight w:val="none"/>
              </w:rPr>
            </w:pPr>
          </w:p>
        </w:tc>
        <w:tc>
          <w:tcPr>
            <w:tcW w:w="1227" w:type="dxa"/>
            <w:noWrap w:val="0"/>
            <w:vAlign w:val="center"/>
          </w:tcPr>
          <w:p>
            <w:pPr>
              <w:pStyle w:val="12"/>
              <w:widowControl w:val="0"/>
              <w:jc w:val="center"/>
              <w:rPr>
                <w:rFonts w:hint="eastAsia" w:ascii="宋体" w:hAnsi="宋体" w:eastAsia="宋体" w:cs="宋体"/>
                <w:color w:val="auto"/>
                <w:sz w:val="22"/>
                <w:szCs w:val="22"/>
                <w:highlight w:val="none"/>
              </w:rPr>
            </w:pPr>
          </w:p>
        </w:tc>
        <w:tc>
          <w:tcPr>
            <w:tcW w:w="1159" w:type="dxa"/>
            <w:noWrap w:val="0"/>
            <w:vAlign w:val="center"/>
          </w:tcPr>
          <w:p>
            <w:pPr>
              <w:pStyle w:val="12"/>
              <w:widowControl w:val="0"/>
              <w:jc w:val="center"/>
              <w:rPr>
                <w:rFonts w:hint="eastAsia" w:ascii="宋体" w:hAnsi="宋体" w:eastAsia="宋体" w:cs="宋体"/>
                <w:color w:val="auto"/>
                <w:sz w:val="22"/>
                <w:szCs w:val="22"/>
                <w:highlight w:val="none"/>
              </w:rPr>
            </w:pPr>
          </w:p>
        </w:tc>
        <w:tc>
          <w:tcPr>
            <w:tcW w:w="1159" w:type="dxa"/>
            <w:noWrap w:val="0"/>
            <w:vAlign w:val="center"/>
          </w:tcPr>
          <w:p>
            <w:pPr>
              <w:pStyle w:val="12"/>
              <w:widowControl w:val="0"/>
              <w:jc w:val="center"/>
              <w:rPr>
                <w:rFonts w:hint="eastAsia" w:ascii="宋体" w:hAnsi="宋体" w:eastAsia="宋体" w:cs="宋体"/>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788" w:type="dxa"/>
            <w:noWrap w:val="0"/>
            <w:vAlign w:val="center"/>
          </w:tcPr>
          <w:p>
            <w:pPr>
              <w:pStyle w:val="12"/>
              <w:widowControl w:val="0"/>
              <w:jc w:val="center"/>
              <w:rPr>
                <w:rFonts w:hint="eastAsia" w:ascii="宋体" w:hAnsi="宋体" w:eastAsia="宋体" w:cs="宋体"/>
                <w:color w:val="auto"/>
                <w:sz w:val="22"/>
                <w:szCs w:val="22"/>
                <w:highlight w:val="none"/>
              </w:rPr>
            </w:pPr>
          </w:p>
        </w:tc>
        <w:tc>
          <w:tcPr>
            <w:tcW w:w="1731" w:type="dxa"/>
            <w:noWrap w:val="0"/>
            <w:vAlign w:val="center"/>
          </w:tcPr>
          <w:p>
            <w:pPr>
              <w:pStyle w:val="12"/>
              <w:widowControl w:val="0"/>
              <w:jc w:val="center"/>
              <w:rPr>
                <w:rFonts w:hint="eastAsia" w:ascii="宋体" w:hAnsi="宋体" w:eastAsia="宋体" w:cs="宋体"/>
                <w:color w:val="auto"/>
                <w:sz w:val="22"/>
                <w:szCs w:val="22"/>
                <w:highlight w:val="none"/>
              </w:rPr>
            </w:pPr>
          </w:p>
        </w:tc>
        <w:tc>
          <w:tcPr>
            <w:tcW w:w="963" w:type="dxa"/>
            <w:noWrap w:val="0"/>
            <w:vAlign w:val="center"/>
          </w:tcPr>
          <w:p>
            <w:pPr>
              <w:pStyle w:val="12"/>
              <w:widowControl w:val="0"/>
              <w:jc w:val="center"/>
              <w:rPr>
                <w:rFonts w:hint="eastAsia" w:ascii="宋体" w:hAnsi="宋体" w:eastAsia="宋体" w:cs="宋体"/>
                <w:color w:val="auto"/>
                <w:sz w:val="22"/>
                <w:szCs w:val="22"/>
                <w:highlight w:val="none"/>
              </w:rPr>
            </w:pPr>
          </w:p>
        </w:tc>
        <w:tc>
          <w:tcPr>
            <w:tcW w:w="1676" w:type="dxa"/>
            <w:noWrap w:val="0"/>
            <w:vAlign w:val="center"/>
          </w:tcPr>
          <w:p>
            <w:pPr>
              <w:pStyle w:val="12"/>
              <w:widowControl w:val="0"/>
              <w:jc w:val="center"/>
              <w:rPr>
                <w:rFonts w:hint="eastAsia" w:ascii="宋体" w:hAnsi="宋体" w:eastAsia="宋体" w:cs="宋体"/>
                <w:color w:val="auto"/>
                <w:sz w:val="22"/>
                <w:szCs w:val="22"/>
                <w:highlight w:val="none"/>
              </w:rPr>
            </w:pPr>
          </w:p>
        </w:tc>
        <w:tc>
          <w:tcPr>
            <w:tcW w:w="1405" w:type="dxa"/>
            <w:noWrap w:val="0"/>
            <w:vAlign w:val="center"/>
          </w:tcPr>
          <w:p>
            <w:pPr>
              <w:pStyle w:val="12"/>
              <w:widowControl w:val="0"/>
              <w:jc w:val="center"/>
              <w:rPr>
                <w:rFonts w:hint="eastAsia" w:ascii="宋体" w:hAnsi="宋体" w:eastAsia="宋体" w:cs="宋体"/>
                <w:color w:val="auto"/>
                <w:sz w:val="22"/>
                <w:szCs w:val="22"/>
                <w:highlight w:val="none"/>
              </w:rPr>
            </w:pPr>
          </w:p>
        </w:tc>
        <w:tc>
          <w:tcPr>
            <w:tcW w:w="1350" w:type="dxa"/>
            <w:noWrap w:val="0"/>
            <w:vAlign w:val="center"/>
          </w:tcPr>
          <w:p>
            <w:pPr>
              <w:pStyle w:val="12"/>
              <w:widowControl w:val="0"/>
              <w:jc w:val="center"/>
              <w:rPr>
                <w:rFonts w:hint="eastAsia" w:ascii="宋体" w:hAnsi="宋体" w:eastAsia="宋体" w:cs="宋体"/>
                <w:color w:val="auto"/>
                <w:sz w:val="22"/>
                <w:szCs w:val="22"/>
                <w:highlight w:val="none"/>
              </w:rPr>
            </w:pPr>
          </w:p>
        </w:tc>
        <w:tc>
          <w:tcPr>
            <w:tcW w:w="1227" w:type="dxa"/>
            <w:noWrap w:val="0"/>
            <w:vAlign w:val="center"/>
          </w:tcPr>
          <w:p>
            <w:pPr>
              <w:pStyle w:val="12"/>
              <w:widowControl w:val="0"/>
              <w:jc w:val="center"/>
              <w:rPr>
                <w:rFonts w:hint="eastAsia" w:ascii="宋体" w:hAnsi="宋体" w:eastAsia="宋体" w:cs="宋体"/>
                <w:color w:val="auto"/>
                <w:sz w:val="22"/>
                <w:szCs w:val="22"/>
                <w:highlight w:val="none"/>
              </w:rPr>
            </w:pPr>
          </w:p>
        </w:tc>
        <w:tc>
          <w:tcPr>
            <w:tcW w:w="1159" w:type="dxa"/>
            <w:noWrap w:val="0"/>
            <w:vAlign w:val="center"/>
          </w:tcPr>
          <w:p>
            <w:pPr>
              <w:pStyle w:val="12"/>
              <w:widowControl w:val="0"/>
              <w:jc w:val="center"/>
              <w:rPr>
                <w:rFonts w:hint="eastAsia" w:ascii="宋体" w:hAnsi="宋体" w:eastAsia="宋体" w:cs="宋体"/>
                <w:color w:val="auto"/>
                <w:sz w:val="22"/>
                <w:szCs w:val="22"/>
                <w:highlight w:val="none"/>
              </w:rPr>
            </w:pPr>
          </w:p>
        </w:tc>
        <w:tc>
          <w:tcPr>
            <w:tcW w:w="1159" w:type="dxa"/>
            <w:noWrap w:val="0"/>
            <w:vAlign w:val="center"/>
          </w:tcPr>
          <w:p>
            <w:pPr>
              <w:pStyle w:val="12"/>
              <w:widowControl w:val="0"/>
              <w:jc w:val="center"/>
              <w:rPr>
                <w:rFonts w:hint="eastAsia" w:ascii="宋体" w:hAnsi="宋体" w:eastAsia="宋体" w:cs="宋体"/>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788" w:type="dxa"/>
            <w:noWrap w:val="0"/>
            <w:vAlign w:val="center"/>
          </w:tcPr>
          <w:p>
            <w:pPr>
              <w:pStyle w:val="12"/>
              <w:widowControl w:val="0"/>
              <w:jc w:val="center"/>
              <w:rPr>
                <w:rFonts w:hint="eastAsia" w:ascii="宋体" w:hAnsi="宋体" w:eastAsia="宋体" w:cs="宋体"/>
                <w:color w:val="auto"/>
                <w:sz w:val="22"/>
                <w:szCs w:val="22"/>
                <w:highlight w:val="none"/>
              </w:rPr>
            </w:pPr>
          </w:p>
        </w:tc>
        <w:tc>
          <w:tcPr>
            <w:tcW w:w="1731" w:type="dxa"/>
            <w:noWrap w:val="0"/>
            <w:vAlign w:val="center"/>
          </w:tcPr>
          <w:p>
            <w:pPr>
              <w:pStyle w:val="12"/>
              <w:widowControl w:val="0"/>
              <w:jc w:val="center"/>
              <w:rPr>
                <w:rFonts w:hint="eastAsia" w:ascii="宋体" w:hAnsi="宋体" w:eastAsia="宋体" w:cs="宋体"/>
                <w:color w:val="auto"/>
                <w:sz w:val="22"/>
                <w:szCs w:val="22"/>
                <w:highlight w:val="none"/>
              </w:rPr>
            </w:pPr>
          </w:p>
        </w:tc>
        <w:tc>
          <w:tcPr>
            <w:tcW w:w="963" w:type="dxa"/>
            <w:noWrap w:val="0"/>
            <w:vAlign w:val="center"/>
          </w:tcPr>
          <w:p>
            <w:pPr>
              <w:pStyle w:val="12"/>
              <w:widowControl w:val="0"/>
              <w:jc w:val="center"/>
              <w:rPr>
                <w:rFonts w:hint="eastAsia" w:ascii="宋体" w:hAnsi="宋体" w:eastAsia="宋体" w:cs="宋体"/>
                <w:color w:val="auto"/>
                <w:sz w:val="22"/>
                <w:szCs w:val="22"/>
                <w:highlight w:val="none"/>
              </w:rPr>
            </w:pPr>
          </w:p>
        </w:tc>
        <w:tc>
          <w:tcPr>
            <w:tcW w:w="1676" w:type="dxa"/>
            <w:noWrap w:val="0"/>
            <w:vAlign w:val="center"/>
          </w:tcPr>
          <w:p>
            <w:pPr>
              <w:pStyle w:val="12"/>
              <w:widowControl w:val="0"/>
              <w:jc w:val="center"/>
              <w:rPr>
                <w:rFonts w:hint="eastAsia" w:ascii="宋体" w:hAnsi="宋体" w:eastAsia="宋体" w:cs="宋体"/>
                <w:color w:val="auto"/>
                <w:sz w:val="22"/>
                <w:szCs w:val="22"/>
                <w:highlight w:val="none"/>
              </w:rPr>
            </w:pPr>
          </w:p>
        </w:tc>
        <w:tc>
          <w:tcPr>
            <w:tcW w:w="1405" w:type="dxa"/>
            <w:noWrap w:val="0"/>
            <w:vAlign w:val="center"/>
          </w:tcPr>
          <w:p>
            <w:pPr>
              <w:pStyle w:val="12"/>
              <w:widowControl w:val="0"/>
              <w:jc w:val="center"/>
              <w:rPr>
                <w:rFonts w:hint="eastAsia" w:ascii="宋体" w:hAnsi="宋体" w:eastAsia="宋体" w:cs="宋体"/>
                <w:color w:val="auto"/>
                <w:sz w:val="22"/>
                <w:szCs w:val="22"/>
                <w:highlight w:val="none"/>
              </w:rPr>
            </w:pPr>
          </w:p>
        </w:tc>
        <w:tc>
          <w:tcPr>
            <w:tcW w:w="1350" w:type="dxa"/>
            <w:noWrap w:val="0"/>
            <w:vAlign w:val="center"/>
          </w:tcPr>
          <w:p>
            <w:pPr>
              <w:pStyle w:val="12"/>
              <w:widowControl w:val="0"/>
              <w:jc w:val="center"/>
              <w:rPr>
                <w:rFonts w:hint="eastAsia" w:ascii="宋体" w:hAnsi="宋体" w:eastAsia="宋体" w:cs="宋体"/>
                <w:color w:val="auto"/>
                <w:sz w:val="22"/>
                <w:szCs w:val="22"/>
                <w:highlight w:val="none"/>
              </w:rPr>
            </w:pPr>
          </w:p>
        </w:tc>
        <w:tc>
          <w:tcPr>
            <w:tcW w:w="1227" w:type="dxa"/>
            <w:noWrap w:val="0"/>
            <w:vAlign w:val="center"/>
          </w:tcPr>
          <w:p>
            <w:pPr>
              <w:pStyle w:val="12"/>
              <w:widowControl w:val="0"/>
              <w:jc w:val="center"/>
              <w:rPr>
                <w:rFonts w:hint="eastAsia" w:ascii="宋体" w:hAnsi="宋体" w:eastAsia="宋体" w:cs="宋体"/>
                <w:color w:val="auto"/>
                <w:sz w:val="22"/>
                <w:szCs w:val="22"/>
                <w:highlight w:val="none"/>
              </w:rPr>
            </w:pPr>
          </w:p>
        </w:tc>
        <w:tc>
          <w:tcPr>
            <w:tcW w:w="1159" w:type="dxa"/>
            <w:noWrap w:val="0"/>
            <w:vAlign w:val="center"/>
          </w:tcPr>
          <w:p>
            <w:pPr>
              <w:pStyle w:val="12"/>
              <w:widowControl w:val="0"/>
              <w:jc w:val="center"/>
              <w:rPr>
                <w:rFonts w:hint="eastAsia" w:ascii="宋体" w:hAnsi="宋体" w:eastAsia="宋体" w:cs="宋体"/>
                <w:color w:val="auto"/>
                <w:sz w:val="22"/>
                <w:szCs w:val="22"/>
                <w:highlight w:val="none"/>
              </w:rPr>
            </w:pPr>
          </w:p>
        </w:tc>
        <w:tc>
          <w:tcPr>
            <w:tcW w:w="1159" w:type="dxa"/>
            <w:noWrap w:val="0"/>
            <w:vAlign w:val="center"/>
          </w:tcPr>
          <w:p>
            <w:pPr>
              <w:pStyle w:val="12"/>
              <w:widowControl w:val="0"/>
              <w:jc w:val="center"/>
              <w:rPr>
                <w:rFonts w:hint="eastAsia" w:ascii="宋体" w:hAnsi="宋体" w:eastAsia="宋体" w:cs="宋体"/>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788" w:type="dxa"/>
            <w:noWrap w:val="0"/>
            <w:vAlign w:val="center"/>
          </w:tcPr>
          <w:p>
            <w:pPr>
              <w:pStyle w:val="12"/>
              <w:widowControl w:val="0"/>
              <w:jc w:val="center"/>
              <w:rPr>
                <w:rFonts w:hint="eastAsia" w:ascii="宋体" w:hAnsi="宋体" w:eastAsia="宋体" w:cs="宋体"/>
                <w:color w:val="auto"/>
                <w:sz w:val="22"/>
                <w:szCs w:val="22"/>
                <w:highlight w:val="none"/>
              </w:rPr>
            </w:pPr>
          </w:p>
        </w:tc>
        <w:tc>
          <w:tcPr>
            <w:tcW w:w="1731" w:type="dxa"/>
            <w:noWrap w:val="0"/>
            <w:vAlign w:val="center"/>
          </w:tcPr>
          <w:p>
            <w:pPr>
              <w:pStyle w:val="12"/>
              <w:widowControl w:val="0"/>
              <w:jc w:val="center"/>
              <w:rPr>
                <w:rFonts w:hint="eastAsia" w:ascii="宋体" w:hAnsi="宋体" w:eastAsia="宋体" w:cs="宋体"/>
                <w:color w:val="auto"/>
                <w:sz w:val="22"/>
                <w:szCs w:val="22"/>
                <w:highlight w:val="none"/>
              </w:rPr>
            </w:pPr>
          </w:p>
        </w:tc>
        <w:tc>
          <w:tcPr>
            <w:tcW w:w="963" w:type="dxa"/>
            <w:noWrap w:val="0"/>
            <w:vAlign w:val="center"/>
          </w:tcPr>
          <w:p>
            <w:pPr>
              <w:pStyle w:val="12"/>
              <w:widowControl w:val="0"/>
              <w:jc w:val="center"/>
              <w:rPr>
                <w:rFonts w:hint="eastAsia" w:ascii="宋体" w:hAnsi="宋体" w:eastAsia="宋体" w:cs="宋体"/>
                <w:color w:val="auto"/>
                <w:sz w:val="22"/>
                <w:szCs w:val="22"/>
                <w:highlight w:val="none"/>
              </w:rPr>
            </w:pPr>
          </w:p>
        </w:tc>
        <w:tc>
          <w:tcPr>
            <w:tcW w:w="1676" w:type="dxa"/>
            <w:noWrap w:val="0"/>
            <w:vAlign w:val="center"/>
          </w:tcPr>
          <w:p>
            <w:pPr>
              <w:pStyle w:val="12"/>
              <w:widowControl w:val="0"/>
              <w:jc w:val="center"/>
              <w:rPr>
                <w:rFonts w:hint="eastAsia" w:ascii="宋体" w:hAnsi="宋体" w:eastAsia="宋体" w:cs="宋体"/>
                <w:color w:val="auto"/>
                <w:sz w:val="22"/>
                <w:szCs w:val="22"/>
                <w:highlight w:val="none"/>
              </w:rPr>
            </w:pPr>
          </w:p>
        </w:tc>
        <w:tc>
          <w:tcPr>
            <w:tcW w:w="1405" w:type="dxa"/>
            <w:noWrap w:val="0"/>
            <w:vAlign w:val="center"/>
          </w:tcPr>
          <w:p>
            <w:pPr>
              <w:pStyle w:val="12"/>
              <w:widowControl w:val="0"/>
              <w:jc w:val="center"/>
              <w:rPr>
                <w:rFonts w:hint="eastAsia" w:ascii="宋体" w:hAnsi="宋体" w:eastAsia="宋体" w:cs="宋体"/>
                <w:color w:val="auto"/>
                <w:sz w:val="22"/>
                <w:szCs w:val="22"/>
                <w:highlight w:val="none"/>
              </w:rPr>
            </w:pPr>
          </w:p>
        </w:tc>
        <w:tc>
          <w:tcPr>
            <w:tcW w:w="1350" w:type="dxa"/>
            <w:noWrap w:val="0"/>
            <w:vAlign w:val="center"/>
          </w:tcPr>
          <w:p>
            <w:pPr>
              <w:pStyle w:val="12"/>
              <w:widowControl w:val="0"/>
              <w:jc w:val="center"/>
              <w:rPr>
                <w:rFonts w:hint="eastAsia" w:ascii="宋体" w:hAnsi="宋体" w:eastAsia="宋体" w:cs="宋体"/>
                <w:color w:val="auto"/>
                <w:sz w:val="22"/>
                <w:szCs w:val="22"/>
                <w:highlight w:val="none"/>
              </w:rPr>
            </w:pPr>
          </w:p>
        </w:tc>
        <w:tc>
          <w:tcPr>
            <w:tcW w:w="1227" w:type="dxa"/>
            <w:noWrap w:val="0"/>
            <w:vAlign w:val="center"/>
          </w:tcPr>
          <w:p>
            <w:pPr>
              <w:pStyle w:val="12"/>
              <w:widowControl w:val="0"/>
              <w:jc w:val="center"/>
              <w:rPr>
                <w:rFonts w:hint="eastAsia" w:ascii="宋体" w:hAnsi="宋体" w:eastAsia="宋体" w:cs="宋体"/>
                <w:color w:val="auto"/>
                <w:sz w:val="22"/>
                <w:szCs w:val="22"/>
                <w:highlight w:val="none"/>
              </w:rPr>
            </w:pPr>
          </w:p>
        </w:tc>
        <w:tc>
          <w:tcPr>
            <w:tcW w:w="1159" w:type="dxa"/>
            <w:noWrap w:val="0"/>
            <w:vAlign w:val="center"/>
          </w:tcPr>
          <w:p>
            <w:pPr>
              <w:pStyle w:val="12"/>
              <w:widowControl w:val="0"/>
              <w:jc w:val="center"/>
              <w:rPr>
                <w:rFonts w:hint="eastAsia" w:ascii="宋体" w:hAnsi="宋体" w:eastAsia="宋体" w:cs="宋体"/>
                <w:color w:val="auto"/>
                <w:sz w:val="22"/>
                <w:szCs w:val="22"/>
                <w:highlight w:val="none"/>
              </w:rPr>
            </w:pPr>
          </w:p>
        </w:tc>
        <w:tc>
          <w:tcPr>
            <w:tcW w:w="1159" w:type="dxa"/>
            <w:noWrap w:val="0"/>
            <w:vAlign w:val="center"/>
          </w:tcPr>
          <w:p>
            <w:pPr>
              <w:pStyle w:val="12"/>
              <w:widowControl w:val="0"/>
              <w:jc w:val="center"/>
              <w:rPr>
                <w:rFonts w:hint="eastAsia" w:ascii="宋体" w:hAnsi="宋体" w:eastAsia="宋体" w:cs="宋体"/>
                <w:color w:val="auto"/>
                <w:sz w:val="22"/>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6" w:hRule="atLeast"/>
          <w:jc w:val="center"/>
        </w:trPr>
        <w:tc>
          <w:tcPr>
            <w:tcW w:w="5158" w:type="dxa"/>
            <w:gridSpan w:val="4"/>
            <w:noWrap w:val="0"/>
            <w:vAlign w:val="center"/>
          </w:tcPr>
          <w:p>
            <w:pPr>
              <w:pStyle w:val="12"/>
              <w:widowControl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合计</w:t>
            </w:r>
            <w:r>
              <w:rPr>
                <w:rFonts w:hint="eastAsia" w:ascii="宋体" w:hAnsi="宋体" w:eastAsia="宋体" w:cs="宋体"/>
                <w:color w:val="auto"/>
                <w:sz w:val="22"/>
                <w:szCs w:val="22"/>
                <w:highlight w:val="none"/>
                <w:lang w:eastAsia="zh-CN"/>
              </w:rPr>
              <w:t>单价</w:t>
            </w:r>
            <w:r>
              <w:rPr>
                <w:rFonts w:hint="eastAsia" w:ascii="宋体" w:hAnsi="宋体" w:eastAsia="宋体" w:cs="宋体"/>
                <w:color w:val="auto"/>
                <w:sz w:val="22"/>
                <w:szCs w:val="22"/>
                <w:highlight w:val="none"/>
              </w:rPr>
              <w:t>（元）</w:t>
            </w:r>
          </w:p>
        </w:tc>
        <w:tc>
          <w:tcPr>
            <w:tcW w:w="6300" w:type="dxa"/>
            <w:gridSpan w:val="5"/>
            <w:noWrap w:val="0"/>
            <w:vAlign w:val="center"/>
          </w:tcPr>
          <w:p>
            <w:pPr>
              <w:pStyle w:val="12"/>
              <w:widowControl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合计总价（元）</w:t>
            </w:r>
          </w:p>
        </w:tc>
      </w:tr>
    </w:tbl>
    <w:p>
      <w:pPr>
        <w:widowControl w:val="0"/>
        <w:spacing w:line="360" w:lineRule="auto"/>
        <w:ind w:left="0" w:leftChars="0" w:firstLine="0" w:firstLineChars="0"/>
        <w:jc w:val="both"/>
        <w:rPr>
          <w:rFonts w:hint="eastAsia" w:ascii="宋体" w:hAnsi="宋体" w:eastAsia="宋体" w:cs="宋体"/>
          <w:kern w:val="2"/>
          <w:sz w:val="21"/>
          <w:szCs w:val="24"/>
          <w:lang w:val="en-US" w:eastAsia="zh-CN" w:bidi="zh-CN"/>
        </w:rPr>
      </w:pPr>
    </w:p>
    <w:p>
      <w:pPr>
        <w:pStyle w:val="19"/>
        <w:rPr>
          <w:rFonts w:hint="eastAsia" w:ascii="宋体" w:hAnsi="宋体" w:eastAsia="宋体" w:cs="宋体"/>
          <w:lang w:val="en-US" w:eastAsia="zh-CN"/>
        </w:rPr>
      </w:pPr>
    </w:p>
    <w:p>
      <w:pPr>
        <w:spacing w:line="360"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注：1.本表应按包分别填写。</w:t>
      </w:r>
    </w:p>
    <w:p>
      <w:pPr>
        <w:spacing w:line="360"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2.如果不提供分项报价将视为没有实质性响应采购文件（供应商每个药品的单项报价不得高于单项控制价，且投标人本包投标总报价也不得高于本包最高限价）。</w:t>
      </w:r>
    </w:p>
    <w:p>
      <w:pPr>
        <w:spacing w:line="360"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3.上述各项的详细规格（如有），可另页描述。</w:t>
      </w:r>
    </w:p>
    <w:p>
      <w:pPr>
        <w:spacing w:line="360" w:lineRule="auto"/>
        <w:rPr>
          <w:rFonts w:hint="eastAsia" w:ascii="宋体" w:hAnsi="宋体" w:eastAsia="宋体" w:cs="宋体"/>
          <w:sz w:val="24"/>
          <w:szCs w:val="24"/>
          <w:lang w:val="en-US" w:eastAsia="zh-CN"/>
        </w:rPr>
      </w:pPr>
    </w:p>
    <w:p>
      <w:pPr>
        <w:spacing w:line="360" w:lineRule="auto"/>
        <w:rPr>
          <w:rFonts w:hint="eastAsia" w:ascii="宋体" w:hAnsi="宋体" w:eastAsia="宋体" w:cs="宋体"/>
          <w:sz w:val="24"/>
          <w:szCs w:val="24"/>
          <w:lang w:val="en-US" w:eastAsia="zh-CN"/>
        </w:rPr>
      </w:pPr>
    </w:p>
    <w:p>
      <w:pPr>
        <w:spacing w:line="360" w:lineRule="auto"/>
        <w:rPr>
          <w:rFonts w:hint="eastAsia" w:ascii="宋体" w:hAnsi="宋体" w:eastAsia="宋体" w:cs="宋体"/>
          <w:sz w:val="24"/>
          <w:szCs w:val="24"/>
          <w:u w:val="single"/>
          <w:lang w:val="en-US" w:eastAsia="zh-CN"/>
        </w:rPr>
      </w:pPr>
      <w:r>
        <w:rPr>
          <w:rFonts w:hint="eastAsia" w:ascii="宋体" w:hAnsi="宋体" w:eastAsia="宋体" w:cs="宋体"/>
          <w:sz w:val="24"/>
          <w:szCs w:val="24"/>
          <w:lang w:val="en-US" w:eastAsia="zh-CN"/>
        </w:rPr>
        <w:t>供应商名称（加盖公章）：</w:t>
      </w:r>
      <w:r>
        <w:rPr>
          <w:rFonts w:hint="eastAsia" w:ascii="宋体" w:hAnsi="宋体" w:eastAsia="宋体" w:cs="宋体"/>
          <w:sz w:val="24"/>
          <w:szCs w:val="24"/>
          <w:u w:val="single"/>
          <w:lang w:val="en-US" w:eastAsia="zh-CN"/>
        </w:rPr>
        <w:t xml:space="preserve">              </w:t>
      </w:r>
    </w:p>
    <w:p>
      <w:pPr>
        <w:spacing w:line="360" w:lineRule="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日期：</w:t>
      </w:r>
      <w:r>
        <w:rPr>
          <w:rFonts w:hint="eastAsia" w:ascii="宋体" w:hAnsi="宋体" w:eastAsia="宋体" w:cs="宋体"/>
          <w:sz w:val="24"/>
          <w:szCs w:val="24"/>
          <w:u w:val="single"/>
          <w:lang w:val="en-US" w:eastAsia="zh-CN"/>
        </w:rPr>
        <w:t xml:space="preserve">     年     月    日</w:t>
      </w:r>
    </w:p>
    <w:p>
      <w:pPr>
        <w:pStyle w:val="23"/>
        <w:ind w:left="0" w:leftChars="0" w:firstLine="0" w:firstLineChars="0"/>
        <w:rPr>
          <w:rFonts w:hint="eastAsia"/>
          <w:lang w:val="en-US" w:eastAsia="zh-CN"/>
        </w:rPr>
      </w:pPr>
      <w:r>
        <w:rPr>
          <w:rFonts w:hint="eastAsia" w:ascii="宋体" w:hAnsi="宋体" w:eastAsia="宋体" w:cs="宋体"/>
          <w:b/>
          <w:bCs/>
          <w:sz w:val="32"/>
          <w:szCs w:val="32"/>
          <w:lang w:val="en-US" w:eastAsia="zh-CN"/>
        </w:rPr>
        <w:t>注：此表无需放入响应文件。(开启最终报价时需上传)</w:t>
      </w:r>
      <w:bookmarkStart w:id="97" w:name="_GoBack"/>
      <w:bookmarkEnd w:id="97"/>
    </w:p>
    <w:sectPr>
      <w:footerReference r:id="rId6" w:type="default"/>
      <w:pgSz w:w="11906" w:h="16838"/>
      <w:pgMar w:top="1440" w:right="1800" w:bottom="1440" w:left="1800" w:header="851" w:footer="992" w:gutter="0"/>
      <w:pgNumType w:fmt="decimal" w:start="1"/>
      <w:cols w:space="0" w:num="1"/>
      <w:rtlGutter w:val="0"/>
      <w:docGrid w:type="lines" w:linePitch="387"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embedRegular r:id="rId1" w:fontKey="{F65C6796-28D6-4F1B-8E45-71DDDCA8E6AD}"/>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embedRegular r:id="rId2" w:fontKey="{9E0EC8F6-B749-435E-9C09-084BE1D27B1A}"/>
  </w:font>
  <w:font w:name="微软雅黑">
    <w:panose1 w:val="020B0503020204020204"/>
    <w:charset w:val="86"/>
    <w:family w:val="auto"/>
    <w:pitch w:val="default"/>
    <w:sig w:usb0="80000287" w:usb1="280F3C52" w:usb2="00000016" w:usb3="00000000" w:csb0="0004001F" w:csb1="00000000"/>
    <w:embedRegular r:id="rId3" w:fontKey="{9B1ECE9A-70C1-4B5A-A683-A298F1C0060E}"/>
  </w:font>
  <w:font w:name="楷体">
    <w:panose1 w:val="02010609060101010101"/>
    <w:charset w:val="86"/>
    <w:family w:val="modern"/>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embedRegular r:id="rId4" w:fontKey="{C53D6FFE-34D6-4836-BA5E-FA96BC2C678A}"/>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6"/>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pPr>
                      <w:pStyle w:val="16"/>
                    </w:pP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6"/>
                          </w:pPr>
                          <w:r>
                            <w:t xml:space="preserve">第 </w:t>
                          </w:r>
                          <w:r>
                            <w:fldChar w:fldCharType="begin"/>
                          </w:r>
                          <w:r>
                            <w:instrText xml:space="preserve"> PAGE  \* MERGEFORMAT </w:instrText>
                          </w:r>
                          <w:r>
                            <w:fldChar w:fldCharType="separate"/>
                          </w:r>
                          <w:r>
                            <w:t>- 1 -</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pPr>
                      <w:pStyle w:val="16"/>
                    </w:pPr>
                    <w:r>
                      <w:t xml:space="preserve">第 </w:t>
                    </w:r>
                    <w:r>
                      <w:fldChar w:fldCharType="begin"/>
                    </w:r>
                    <w:r>
                      <w:instrText xml:space="preserve"> PAGE  \* MERGEFORMAT </w:instrText>
                    </w:r>
                    <w:r>
                      <w:fldChar w:fldCharType="separate"/>
                    </w:r>
                    <w:r>
                      <w:t>- 1 -</w:t>
                    </w:r>
                    <w:r>
                      <w:fldChar w:fldCharType="end"/>
                    </w:r>
                    <w: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pBdr>
        <w:bottom w:val="single" w:color="auto" w:sz="4" w:space="1"/>
      </w:pBdr>
      <w:bidi w:val="0"/>
      <w:ind w:firstLine="1960" w:firstLineChars="700"/>
      <w:rPr>
        <w:rFonts w:hint="eastAsia" w:ascii="仿宋_GB2312" w:hAnsi="仿宋_GB2312" w:eastAsia="仿宋_GB2312" w:cs="仿宋_GB2312"/>
        <w:sz w:val="15"/>
        <w:szCs w:val="15"/>
        <w:lang w:val="en-US" w:eastAsia="zh-CN"/>
      </w:rPr>
    </w:pPr>
    <w:r>
      <w:rPr>
        <w:rFonts w:hint="eastAsia" w:ascii="仿宋_GB2312" w:hAnsi="仿宋_GB2312" w:cs="仿宋_GB2312"/>
        <w:sz w:val="28"/>
        <w:szCs w:val="28"/>
        <w:lang w:val="en-US" w:eastAsia="zh-CN"/>
      </w:rPr>
      <w:t>新疆华远博辰工程项目管理有限公司</w:t>
    </w:r>
    <w:r>
      <w:rPr>
        <w:rFonts w:hint="eastAsia" w:ascii="仿宋_GB2312" w:hAnsi="仿宋_GB2312" w:eastAsia="仿宋_GB2312" w:cs="仿宋_GB2312"/>
        <w:sz w:val="32"/>
        <w:szCs w:val="32"/>
        <w:lang w:val="en-US" w:eastAsia="zh-CN"/>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C82F1D4"/>
    <w:multiLevelType w:val="singleLevel"/>
    <w:tmpl w:val="BC82F1D4"/>
    <w:lvl w:ilvl="0" w:tentative="0">
      <w:start w:val="1"/>
      <w:numFmt w:val="chineseCounting"/>
      <w:suff w:val="space"/>
      <w:lvlText w:val="第%1章"/>
      <w:lvlJc w:val="left"/>
      <w:rPr>
        <w:rFonts w:hint="eastAsia"/>
      </w:rPr>
    </w:lvl>
  </w:abstractNum>
  <w:abstractNum w:abstractNumId="1">
    <w:nsid w:val="CB60E306"/>
    <w:multiLevelType w:val="singleLevel"/>
    <w:tmpl w:val="CB60E306"/>
    <w:lvl w:ilvl="0" w:tentative="0">
      <w:start w:val="1"/>
      <w:numFmt w:val="decimal"/>
      <w:suff w:val="nothing"/>
      <w:lvlText w:val="（%1）"/>
      <w:lvlJc w:val="left"/>
    </w:lvl>
  </w:abstractNum>
  <w:abstractNum w:abstractNumId="2">
    <w:nsid w:val="01D4EBA8"/>
    <w:multiLevelType w:val="multilevel"/>
    <w:tmpl w:val="01D4EBA8"/>
    <w:lvl w:ilvl="0" w:tentative="0">
      <w:start w:val="2"/>
      <w:numFmt w:val="decimal"/>
      <w:suff w:val="space"/>
      <w:lvlText w:val="%1."/>
      <w:lvlJc w:val="left"/>
    </w:lvl>
    <w:lvl w:ilvl="1" w:tentative="0">
      <w:start w:val="1"/>
      <w:numFmt w:val="decimal"/>
      <w:suff w:val="space"/>
      <w:lvlText w:val="%1.%2"/>
      <w:lvlJc w:val="left"/>
      <w:pPr>
        <w:ind w:left="0" w:leftChars="0" w:firstLine="0" w:firstLineChars="0"/>
      </w:pPr>
      <w:rPr>
        <w:rFonts w:hint="default"/>
      </w:rPr>
    </w:lvl>
    <w:lvl w:ilvl="2" w:tentative="0">
      <w:start w:val="1"/>
      <w:numFmt w:val="decimal"/>
      <w:suff w:val="space"/>
      <w:lvlText w:val="%1.%2.%3"/>
      <w:lvlJc w:val="left"/>
      <w:pPr>
        <w:ind w:left="0" w:leftChars="0" w:firstLine="0" w:firstLineChars="0"/>
      </w:pPr>
      <w:rPr>
        <w:rFonts w:hint="default"/>
      </w:rPr>
    </w:lvl>
    <w:lvl w:ilvl="3" w:tentative="0">
      <w:start w:val="1"/>
      <w:numFmt w:val="decimal"/>
      <w:suff w:val="space"/>
      <w:lvlText w:val="%1.%2.%3.%4"/>
      <w:lvlJc w:val="left"/>
      <w:pPr>
        <w:ind w:left="0" w:leftChars="0" w:firstLine="0" w:firstLineChars="0"/>
      </w:pPr>
      <w:rPr>
        <w:rFonts w:hint="default"/>
      </w:rPr>
    </w:lvl>
    <w:lvl w:ilvl="4" w:tentative="0">
      <w:start w:val="1"/>
      <w:numFmt w:val="decimal"/>
      <w:suff w:val="space"/>
      <w:lvlText w:val="%1.%2.%3.%4.%5"/>
      <w:lvlJc w:val="left"/>
      <w:pPr>
        <w:ind w:left="0" w:leftChars="0" w:firstLine="0" w:firstLineChars="0"/>
      </w:pPr>
      <w:rPr>
        <w:rFonts w:hint="default"/>
      </w:rPr>
    </w:lvl>
    <w:lvl w:ilvl="5" w:tentative="0">
      <w:start w:val="1"/>
      <w:numFmt w:val="decimal"/>
      <w:suff w:val="space"/>
      <w:lvlText w:val="%1.%2.%3.%4.%5.%6"/>
      <w:lvlJc w:val="left"/>
      <w:pPr>
        <w:ind w:left="0" w:leftChars="0" w:firstLine="0" w:firstLineChars="0"/>
      </w:pPr>
      <w:rPr>
        <w:rFonts w:hint="default"/>
      </w:rPr>
    </w:lvl>
    <w:lvl w:ilvl="6" w:tentative="0">
      <w:start w:val="1"/>
      <w:numFmt w:val="decimal"/>
      <w:suff w:val="space"/>
      <w:lvlText w:val="%1.%2.%3.%4.%5.%6.%7"/>
      <w:lvlJc w:val="left"/>
      <w:pPr>
        <w:ind w:left="0" w:leftChars="0" w:firstLine="0" w:firstLineChars="0"/>
      </w:pPr>
      <w:rPr>
        <w:rFonts w:hint="default"/>
      </w:rPr>
    </w:lvl>
    <w:lvl w:ilvl="7" w:tentative="0">
      <w:start w:val="1"/>
      <w:numFmt w:val="decimal"/>
      <w:suff w:val="space"/>
      <w:lvlText w:val="%1.%2.%3.%4.%5.%6.%7.%8"/>
      <w:lvlJc w:val="left"/>
      <w:pPr>
        <w:ind w:left="0" w:leftChars="0" w:firstLine="0" w:firstLineChars="0"/>
      </w:pPr>
      <w:rPr>
        <w:rFonts w:hint="default"/>
      </w:rPr>
    </w:lvl>
    <w:lvl w:ilvl="8" w:tentative="0">
      <w:start w:val="1"/>
      <w:numFmt w:val="decimal"/>
      <w:suff w:val="space"/>
      <w:lvlText w:val="%1.%2.%3.%4.%5.%6.%7.%8.%9"/>
      <w:lvlJc w:val="left"/>
      <w:pPr>
        <w:ind w:left="0" w:leftChars="0" w:firstLine="0" w:firstLineChars="0"/>
      </w:pPr>
      <w:rPr>
        <w:rFonts w:hint="default"/>
      </w:rPr>
    </w:lvl>
  </w:abstractNum>
  <w:abstractNum w:abstractNumId="3">
    <w:nsid w:val="05AF2A39"/>
    <w:multiLevelType w:val="multilevel"/>
    <w:tmpl w:val="05AF2A39"/>
    <w:lvl w:ilvl="0" w:tentative="0">
      <w:start w:val="1"/>
      <w:numFmt w:val="decimal"/>
      <w:suff w:val="space"/>
      <w:lvlText w:val="%1."/>
      <w:lvlJc w:val="left"/>
    </w:lvl>
    <w:lvl w:ilvl="1" w:tentative="0">
      <w:start w:val="1"/>
      <w:numFmt w:val="decimal"/>
      <w:suff w:val="space"/>
      <w:lvlText w:val="%1.%2"/>
      <w:lvlJc w:val="left"/>
      <w:pPr>
        <w:ind w:left="0" w:leftChars="0" w:firstLine="0" w:firstLineChars="0"/>
      </w:pPr>
      <w:rPr>
        <w:rFonts w:hint="default"/>
      </w:rPr>
    </w:lvl>
    <w:lvl w:ilvl="2" w:tentative="0">
      <w:start w:val="1"/>
      <w:numFmt w:val="decimal"/>
      <w:suff w:val="space"/>
      <w:lvlText w:val="%1.%2.%3"/>
      <w:lvlJc w:val="left"/>
      <w:pPr>
        <w:ind w:left="0" w:leftChars="0" w:firstLine="0" w:firstLineChars="0"/>
      </w:pPr>
      <w:rPr>
        <w:rFonts w:hint="default"/>
      </w:rPr>
    </w:lvl>
    <w:lvl w:ilvl="3" w:tentative="0">
      <w:start w:val="1"/>
      <w:numFmt w:val="decimal"/>
      <w:suff w:val="space"/>
      <w:lvlText w:val="%1.%2.%3.%4"/>
      <w:lvlJc w:val="left"/>
      <w:pPr>
        <w:ind w:left="0" w:leftChars="0" w:firstLine="0" w:firstLineChars="0"/>
      </w:pPr>
      <w:rPr>
        <w:rFonts w:hint="default"/>
      </w:rPr>
    </w:lvl>
    <w:lvl w:ilvl="4" w:tentative="0">
      <w:start w:val="1"/>
      <w:numFmt w:val="decimal"/>
      <w:suff w:val="space"/>
      <w:lvlText w:val="%1.%2.%3.%4.%5"/>
      <w:lvlJc w:val="left"/>
      <w:pPr>
        <w:ind w:left="0" w:leftChars="0" w:firstLine="0" w:firstLineChars="0"/>
      </w:pPr>
      <w:rPr>
        <w:rFonts w:hint="default"/>
      </w:rPr>
    </w:lvl>
    <w:lvl w:ilvl="5" w:tentative="0">
      <w:start w:val="1"/>
      <w:numFmt w:val="decimal"/>
      <w:suff w:val="space"/>
      <w:lvlText w:val="%1.%2.%3.%4.%5.%6"/>
      <w:lvlJc w:val="left"/>
      <w:pPr>
        <w:ind w:left="0" w:leftChars="0" w:firstLine="0" w:firstLineChars="0"/>
      </w:pPr>
      <w:rPr>
        <w:rFonts w:hint="default"/>
      </w:rPr>
    </w:lvl>
    <w:lvl w:ilvl="6" w:tentative="0">
      <w:start w:val="1"/>
      <w:numFmt w:val="decimal"/>
      <w:suff w:val="space"/>
      <w:lvlText w:val="%1.%2.%3.%4.%5.%6.%7"/>
      <w:lvlJc w:val="left"/>
      <w:pPr>
        <w:ind w:left="0" w:leftChars="0" w:firstLine="0" w:firstLineChars="0"/>
      </w:pPr>
      <w:rPr>
        <w:rFonts w:hint="default"/>
      </w:rPr>
    </w:lvl>
    <w:lvl w:ilvl="7" w:tentative="0">
      <w:start w:val="1"/>
      <w:numFmt w:val="decimal"/>
      <w:suff w:val="space"/>
      <w:lvlText w:val="%1.%2.%3.%4.%5.%6.%7.%8"/>
      <w:lvlJc w:val="left"/>
      <w:pPr>
        <w:ind w:left="0" w:leftChars="0" w:firstLine="0" w:firstLineChars="0"/>
      </w:pPr>
      <w:rPr>
        <w:rFonts w:hint="default"/>
      </w:rPr>
    </w:lvl>
    <w:lvl w:ilvl="8" w:tentative="0">
      <w:start w:val="1"/>
      <w:numFmt w:val="decimal"/>
      <w:suff w:val="space"/>
      <w:lvlText w:val="%1.%2.%3.%4.%5.%6.%7.%8.%9"/>
      <w:lvlJc w:val="left"/>
      <w:pPr>
        <w:ind w:left="0" w:leftChars="0" w:firstLine="0" w:firstLineChars="0"/>
      </w:pPr>
      <w:rPr>
        <w:rFonts w:hint="default"/>
      </w:rPr>
    </w:lvl>
  </w:abstractNum>
  <w:abstractNum w:abstractNumId="4">
    <w:nsid w:val="068BF1D4"/>
    <w:multiLevelType w:val="multilevel"/>
    <w:tmpl w:val="068BF1D4"/>
    <w:lvl w:ilvl="0" w:tentative="0">
      <w:start w:val="1"/>
      <w:numFmt w:val="decimal"/>
      <w:suff w:val="space"/>
      <w:lvlText w:val="%1"/>
      <w:lvlJc w:val="left"/>
      <w:pPr>
        <w:ind w:left="0" w:leftChars="0" w:firstLine="0" w:firstLineChars="0"/>
      </w:pPr>
      <w:rPr>
        <w:rFonts w:hint="default"/>
      </w:rPr>
    </w:lvl>
    <w:lvl w:ilvl="1" w:tentative="0">
      <w:start w:val="1"/>
      <w:numFmt w:val="decimal"/>
      <w:suff w:val="space"/>
      <w:lvlText w:val="%1.%2"/>
      <w:lvlJc w:val="left"/>
      <w:pPr>
        <w:ind w:left="0" w:leftChars="0" w:firstLine="0" w:firstLineChars="0"/>
      </w:pPr>
      <w:rPr>
        <w:rFonts w:hint="default"/>
      </w:rPr>
    </w:lvl>
    <w:lvl w:ilvl="2" w:tentative="0">
      <w:start w:val="1"/>
      <w:numFmt w:val="decimal"/>
      <w:suff w:val="space"/>
      <w:lvlText w:val="%1.%2.%3"/>
      <w:lvlJc w:val="left"/>
      <w:pPr>
        <w:ind w:left="0" w:leftChars="0" w:firstLine="0" w:firstLineChars="0"/>
      </w:pPr>
      <w:rPr>
        <w:rFonts w:hint="default"/>
      </w:rPr>
    </w:lvl>
    <w:lvl w:ilvl="3" w:tentative="0">
      <w:start w:val="1"/>
      <w:numFmt w:val="decimal"/>
      <w:suff w:val="space"/>
      <w:lvlText w:val="%1.%2.%3.%4"/>
      <w:lvlJc w:val="left"/>
      <w:pPr>
        <w:ind w:left="0" w:leftChars="0" w:firstLine="0" w:firstLineChars="0"/>
      </w:pPr>
      <w:rPr>
        <w:rFonts w:hint="default"/>
      </w:rPr>
    </w:lvl>
    <w:lvl w:ilvl="4" w:tentative="0">
      <w:start w:val="1"/>
      <w:numFmt w:val="decimal"/>
      <w:suff w:val="space"/>
      <w:lvlText w:val="%1.%2.%3.%4.%5"/>
      <w:lvlJc w:val="left"/>
      <w:pPr>
        <w:ind w:left="0" w:leftChars="0" w:firstLine="0" w:firstLineChars="0"/>
      </w:pPr>
      <w:rPr>
        <w:rFonts w:hint="default"/>
      </w:rPr>
    </w:lvl>
    <w:lvl w:ilvl="5" w:tentative="0">
      <w:start w:val="1"/>
      <w:numFmt w:val="decimal"/>
      <w:suff w:val="space"/>
      <w:lvlText w:val="%1.%2.%3.%4.%5.%6"/>
      <w:lvlJc w:val="left"/>
      <w:pPr>
        <w:ind w:left="0" w:leftChars="0" w:firstLine="0" w:firstLineChars="0"/>
      </w:pPr>
      <w:rPr>
        <w:rFonts w:hint="default"/>
      </w:rPr>
    </w:lvl>
    <w:lvl w:ilvl="6" w:tentative="0">
      <w:start w:val="1"/>
      <w:numFmt w:val="decimal"/>
      <w:suff w:val="space"/>
      <w:lvlText w:val="%1.%2.%3.%4.%5.%6.%7"/>
      <w:lvlJc w:val="left"/>
      <w:pPr>
        <w:ind w:left="0" w:leftChars="0" w:firstLine="0" w:firstLineChars="0"/>
      </w:pPr>
      <w:rPr>
        <w:rFonts w:hint="default"/>
      </w:rPr>
    </w:lvl>
    <w:lvl w:ilvl="7" w:tentative="0">
      <w:start w:val="1"/>
      <w:numFmt w:val="decimal"/>
      <w:suff w:val="space"/>
      <w:lvlText w:val="%1.%2.%3.%4.%5.%6.%7.%8"/>
      <w:lvlJc w:val="left"/>
      <w:pPr>
        <w:ind w:left="0" w:leftChars="0" w:firstLine="0" w:firstLineChars="0"/>
      </w:pPr>
      <w:rPr>
        <w:rFonts w:hint="default"/>
      </w:rPr>
    </w:lvl>
    <w:lvl w:ilvl="8" w:tentative="0">
      <w:start w:val="1"/>
      <w:numFmt w:val="decimal"/>
      <w:suff w:val="space"/>
      <w:lvlText w:val="%1.%2.%3.%4.%5.%6.%7.%8.%9"/>
      <w:lvlJc w:val="left"/>
      <w:pPr>
        <w:ind w:left="0" w:leftChars="0" w:firstLine="0" w:firstLineChars="0"/>
      </w:pPr>
      <w:rPr>
        <w:rFonts w:hint="default"/>
      </w:rPr>
    </w:lvl>
  </w:abstractNum>
  <w:abstractNum w:abstractNumId="5">
    <w:nsid w:val="54B0E084"/>
    <w:multiLevelType w:val="singleLevel"/>
    <w:tmpl w:val="54B0E084"/>
    <w:lvl w:ilvl="0" w:tentative="0">
      <w:start w:val="2"/>
      <w:numFmt w:val="chineseCounting"/>
      <w:suff w:val="space"/>
      <w:lvlText w:val="第%1章"/>
      <w:lvlJc w:val="left"/>
      <w:rPr>
        <w:rFonts w:hint="eastAsia"/>
      </w:rPr>
    </w:lvl>
  </w:abstractNum>
  <w:abstractNum w:abstractNumId="6">
    <w:nsid w:val="63862E25"/>
    <w:multiLevelType w:val="singleLevel"/>
    <w:tmpl w:val="63862E25"/>
    <w:lvl w:ilvl="0" w:tentative="0">
      <w:start w:val="1"/>
      <w:numFmt w:val="decimal"/>
      <w:suff w:val="space"/>
      <w:lvlText w:val="（%1）"/>
      <w:lvlJc w:val="left"/>
    </w:lvl>
  </w:abstractNum>
  <w:abstractNum w:abstractNumId="7">
    <w:nsid w:val="7354C3BC"/>
    <w:multiLevelType w:val="multilevel"/>
    <w:tmpl w:val="7354C3BC"/>
    <w:lvl w:ilvl="0" w:tentative="0">
      <w:start w:val="1"/>
      <w:numFmt w:val="decimal"/>
      <w:suff w:val="space"/>
      <w:lvlText w:val="%1"/>
      <w:lvlJc w:val="left"/>
      <w:pPr>
        <w:ind w:left="0" w:leftChars="0" w:firstLine="0" w:firstLineChars="0"/>
      </w:pPr>
      <w:rPr>
        <w:rFonts w:hint="eastAsia"/>
      </w:rPr>
    </w:lvl>
    <w:lvl w:ilvl="1" w:tentative="0">
      <w:start w:val="1"/>
      <w:numFmt w:val="decimalFullWidth"/>
      <w:suff w:val="space"/>
      <w:lvlText w:val="%1.%2"/>
      <w:lvlJc w:val="left"/>
      <w:pPr>
        <w:tabs>
          <w:tab w:val="left" w:pos="0"/>
        </w:tabs>
        <w:ind w:left="0" w:leftChars="0" w:firstLine="0" w:firstLineChars="0"/>
      </w:pPr>
      <w:rPr>
        <w:rFonts w:hint="eastAsia" w:ascii="宋体" w:hAnsi="宋体" w:eastAsia="宋体" w:cs="宋体"/>
      </w:rPr>
    </w:lvl>
    <w:lvl w:ilvl="2" w:tentative="0">
      <w:start w:val="1"/>
      <w:numFmt w:val="decimal"/>
      <w:suff w:val="space"/>
      <w:lvlText w:val="%1.%2.%3"/>
      <w:lvlJc w:val="left"/>
      <w:pPr>
        <w:ind w:left="0" w:leftChars="0" w:firstLine="0" w:firstLineChars="0"/>
      </w:pPr>
      <w:rPr>
        <w:rFonts w:hint="eastAsia"/>
      </w:rPr>
    </w:lvl>
    <w:lvl w:ilvl="3" w:tentative="0">
      <w:start w:val="1"/>
      <w:numFmt w:val="decimal"/>
      <w:suff w:val="space"/>
      <w:lvlText w:val="%1.%2.%3.%4"/>
      <w:lvlJc w:val="left"/>
      <w:pPr>
        <w:ind w:left="0" w:leftChars="0" w:firstLine="0" w:firstLineChars="0"/>
      </w:pPr>
      <w:rPr>
        <w:rFonts w:hint="eastAsia"/>
      </w:rPr>
    </w:lvl>
    <w:lvl w:ilvl="4" w:tentative="0">
      <w:start w:val="1"/>
      <w:numFmt w:val="decimal"/>
      <w:suff w:val="space"/>
      <w:lvlText w:val="%1.%2.%3.%4.%5"/>
      <w:lvlJc w:val="left"/>
      <w:pPr>
        <w:ind w:left="0" w:leftChars="0" w:firstLine="0" w:firstLineChars="0"/>
      </w:pPr>
      <w:rPr>
        <w:rFonts w:hint="eastAsia"/>
      </w:rPr>
    </w:lvl>
    <w:lvl w:ilvl="5" w:tentative="0">
      <w:start w:val="1"/>
      <w:numFmt w:val="decimal"/>
      <w:suff w:val="space"/>
      <w:lvlText w:val="%1.%2.%3.%4.%5.%6"/>
      <w:lvlJc w:val="left"/>
      <w:pPr>
        <w:ind w:left="0" w:leftChars="0" w:firstLine="0" w:firstLineChars="0"/>
      </w:pPr>
      <w:rPr>
        <w:rFonts w:hint="eastAsia"/>
      </w:rPr>
    </w:lvl>
    <w:lvl w:ilvl="6" w:tentative="0">
      <w:start w:val="1"/>
      <w:numFmt w:val="decimal"/>
      <w:suff w:val="space"/>
      <w:lvlText w:val="%1.%2.%3.%4.%5.%6.%7"/>
      <w:lvlJc w:val="left"/>
      <w:pPr>
        <w:ind w:left="0" w:leftChars="0" w:firstLine="0" w:firstLineChars="0"/>
      </w:pPr>
      <w:rPr>
        <w:rFonts w:hint="eastAsia"/>
      </w:rPr>
    </w:lvl>
    <w:lvl w:ilvl="7" w:tentative="0">
      <w:start w:val="1"/>
      <w:numFmt w:val="decimal"/>
      <w:suff w:val="space"/>
      <w:lvlText w:val="%1.%2.%3.%4.%5.%6.%7.%8"/>
      <w:lvlJc w:val="left"/>
      <w:pPr>
        <w:ind w:left="0" w:leftChars="0" w:firstLine="0" w:firstLineChars="0"/>
      </w:pPr>
      <w:rPr>
        <w:rFonts w:hint="eastAsia"/>
      </w:rPr>
    </w:lvl>
    <w:lvl w:ilvl="8" w:tentative="0">
      <w:start w:val="1"/>
      <w:numFmt w:val="decimal"/>
      <w:suff w:val="space"/>
      <w:lvlText w:val="%1.%2.%3.%4.%5.%6.%7.%8.%9"/>
      <w:lvlJc w:val="left"/>
      <w:pPr>
        <w:ind w:left="0" w:leftChars="0" w:firstLine="0" w:firstLineChars="0"/>
      </w:pPr>
      <w:rPr>
        <w:rFonts w:hint="eastAsia"/>
      </w:rPr>
    </w:lvl>
  </w:abstractNum>
  <w:abstractNum w:abstractNumId="8">
    <w:nsid w:val="73E6972B"/>
    <w:multiLevelType w:val="singleLevel"/>
    <w:tmpl w:val="73E6972B"/>
    <w:lvl w:ilvl="0" w:tentative="0">
      <w:start w:val="1"/>
      <w:numFmt w:val="chineseCounting"/>
      <w:suff w:val="space"/>
      <w:lvlText w:val="%1、"/>
      <w:lvlJc w:val="left"/>
      <w:rPr>
        <w:rFonts w:hint="eastAsia"/>
      </w:rPr>
    </w:lvl>
  </w:abstractNum>
  <w:abstractNum w:abstractNumId="9">
    <w:nsid w:val="7633D9B6"/>
    <w:multiLevelType w:val="singleLevel"/>
    <w:tmpl w:val="7633D9B6"/>
    <w:lvl w:ilvl="0" w:tentative="0">
      <w:start w:val="3"/>
      <w:numFmt w:val="chineseCounting"/>
      <w:suff w:val="space"/>
      <w:lvlText w:val="第%1章"/>
      <w:lvlJc w:val="left"/>
      <w:rPr>
        <w:rFonts w:hint="eastAsia"/>
      </w:rPr>
    </w:lvl>
  </w:abstractNum>
  <w:abstractNum w:abstractNumId="10">
    <w:nsid w:val="78F60E4F"/>
    <w:multiLevelType w:val="singleLevel"/>
    <w:tmpl w:val="78F60E4F"/>
    <w:lvl w:ilvl="0" w:tentative="0">
      <w:start w:val="1"/>
      <w:numFmt w:val="chineseCounting"/>
      <w:suff w:val="nothing"/>
      <w:lvlText w:val="%1、"/>
      <w:lvlJc w:val="left"/>
      <w:rPr>
        <w:rFonts w:hint="eastAsia"/>
      </w:rPr>
    </w:lvl>
  </w:abstractNum>
  <w:abstractNum w:abstractNumId="11">
    <w:nsid w:val="7E029435"/>
    <w:multiLevelType w:val="singleLevel"/>
    <w:tmpl w:val="7E029435"/>
    <w:lvl w:ilvl="0" w:tentative="0">
      <w:start w:val="2"/>
      <w:numFmt w:val="chineseCounting"/>
      <w:suff w:val="nothing"/>
      <w:lvlText w:val="%1、"/>
      <w:lvlJc w:val="left"/>
      <w:rPr>
        <w:rFonts w:hint="eastAsia"/>
      </w:rPr>
    </w:lvl>
  </w:abstractNum>
  <w:num w:numId="1">
    <w:abstractNumId w:val="0"/>
  </w:num>
  <w:num w:numId="2">
    <w:abstractNumId w:val="8"/>
  </w:num>
  <w:num w:numId="3">
    <w:abstractNumId w:val="5"/>
  </w:num>
  <w:num w:numId="4">
    <w:abstractNumId w:val="9"/>
  </w:num>
  <w:num w:numId="5">
    <w:abstractNumId w:val="10"/>
  </w:num>
  <w:num w:numId="6">
    <w:abstractNumId w:val="7"/>
  </w:num>
  <w:num w:numId="7">
    <w:abstractNumId w:val="4"/>
  </w:num>
  <w:num w:numId="8">
    <w:abstractNumId w:val="1"/>
  </w:num>
  <w:num w:numId="9">
    <w:abstractNumId w:val="6"/>
  </w:num>
  <w:num w:numId="10">
    <w:abstractNumId w:val="2"/>
  </w:num>
  <w:num w:numId="11">
    <w:abstractNumId w:val="11"/>
  </w:num>
  <w:num w:numId="1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TrueTypeFonts/>
  <w:saveSubsetFonts/>
  <w:bordersDoNotSurroundHeader w:val="0"/>
  <w:bordersDoNotSurroundFooter w:val="0"/>
  <w:attachedTemplate r:id="rId1"/>
  <w:documentProtection w:enforcement="0"/>
  <w:defaultTabStop w:val="420"/>
  <w:drawingGridHorizontalSpacing w:val="210"/>
  <w:drawingGridVerticalSpacing w:val="194"/>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I1ODgyYzNkMTM3Mjc1NWZlMzNkMjU0ZWYwMTJlYjgifQ=="/>
  </w:docVars>
  <w:rsids>
    <w:rsidRoot w:val="1AA24D9F"/>
    <w:rsid w:val="02353A89"/>
    <w:rsid w:val="04071455"/>
    <w:rsid w:val="040D19CC"/>
    <w:rsid w:val="061B1E9A"/>
    <w:rsid w:val="06C4362D"/>
    <w:rsid w:val="06C857AF"/>
    <w:rsid w:val="07011CC2"/>
    <w:rsid w:val="07644792"/>
    <w:rsid w:val="07BE71A8"/>
    <w:rsid w:val="0822060B"/>
    <w:rsid w:val="08E17110"/>
    <w:rsid w:val="09284798"/>
    <w:rsid w:val="099153F6"/>
    <w:rsid w:val="099D3B73"/>
    <w:rsid w:val="09BC4A90"/>
    <w:rsid w:val="0AC4559C"/>
    <w:rsid w:val="0C6E02C3"/>
    <w:rsid w:val="0D6A1561"/>
    <w:rsid w:val="0D8A6C86"/>
    <w:rsid w:val="0D9F625A"/>
    <w:rsid w:val="0E0407B3"/>
    <w:rsid w:val="0F2B6FD9"/>
    <w:rsid w:val="0F6459AD"/>
    <w:rsid w:val="10240C99"/>
    <w:rsid w:val="11286567"/>
    <w:rsid w:val="117B56EA"/>
    <w:rsid w:val="1294398E"/>
    <w:rsid w:val="1324792E"/>
    <w:rsid w:val="1393060F"/>
    <w:rsid w:val="139847BE"/>
    <w:rsid w:val="1585667E"/>
    <w:rsid w:val="16175528"/>
    <w:rsid w:val="170B3BD8"/>
    <w:rsid w:val="17363E85"/>
    <w:rsid w:val="183C240D"/>
    <w:rsid w:val="18EE62E8"/>
    <w:rsid w:val="18FC4651"/>
    <w:rsid w:val="1A7D3DC7"/>
    <w:rsid w:val="1A824F3A"/>
    <w:rsid w:val="1A8607B2"/>
    <w:rsid w:val="1AA24D9F"/>
    <w:rsid w:val="1AA9696A"/>
    <w:rsid w:val="1B723BA2"/>
    <w:rsid w:val="1BE11F91"/>
    <w:rsid w:val="1DCB5CE7"/>
    <w:rsid w:val="1FB05EDF"/>
    <w:rsid w:val="22491B20"/>
    <w:rsid w:val="22FD7853"/>
    <w:rsid w:val="23CF5A1D"/>
    <w:rsid w:val="251E4A80"/>
    <w:rsid w:val="25B008AA"/>
    <w:rsid w:val="26DA3A85"/>
    <w:rsid w:val="27C46B92"/>
    <w:rsid w:val="28DA2E89"/>
    <w:rsid w:val="2A4254F9"/>
    <w:rsid w:val="2AD37588"/>
    <w:rsid w:val="2B065713"/>
    <w:rsid w:val="2C3F712F"/>
    <w:rsid w:val="2D1F32F4"/>
    <w:rsid w:val="30890A4E"/>
    <w:rsid w:val="31B1116D"/>
    <w:rsid w:val="323B4D81"/>
    <w:rsid w:val="32BE51C6"/>
    <w:rsid w:val="32DA370D"/>
    <w:rsid w:val="34B70380"/>
    <w:rsid w:val="35B7008A"/>
    <w:rsid w:val="35E13004"/>
    <w:rsid w:val="365C69BF"/>
    <w:rsid w:val="366D4898"/>
    <w:rsid w:val="36C31C10"/>
    <w:rsid w:val="379F6CD3"/>
    <w:rsid w:val="37F54B45"/>
    <w:rsid w:val="386B211E"/>
    <w:rsid w:val="38A85500"/>
    <w:rsid w:val="3AB27042"/>
    <w:rsid w:val="3AE174A3"/>
    <w:rsid w:val="3B810614"/>
    <w:rsid w:val="3C6109FB"/>
    <w:rsid w:val="3D1B32A0"/>
    <w:rsid w:val="3F172BE7"/>
    <w:rsid w:val="3F3314F0"/>
    <w:rsid w:val="40BE2AD0"/>
    <w:rsid w:val="414B7944"/>
    <w:rsid w:val="421F113C"/>
    <w:rsid w:val="42223F18"/>
    <w:rsid w:val="42AC04F6"/>
    <w:rsid w:val="42B71375"/>
    <w:rsid w:val="43446334"/>
    <w:rsid w:val="448C5F4F"/>
    <w:rsid w:val="44A84E71"/>
    <w:rsid w:val="46417CF3"/>
    <w:rsid w:val="477DCE1E"/>
    <w:rsid w:val="48D6451F"/>
    <w:rsid w:val="4AE37EC1"/>
    <w:rsid w:val="4C2061DD"/>
    <w:rsid w:val="4DEB7AE6"/>
    <w:rsid w:val="4E9C3B15"/>
    <w:rsid w:val="4EC72940"/>
    <w:rsid w:val="4F1418FD"/>
    <w:rsid w:val="4F9C5BCF"/>
    <w:rsid w:val="5023004A"/>
    <w:rsid w:val="50FF3EC3"/>
    <w:rsid w:val="51542485"/>
    <w:rsid w:val="51A52CE0"/>
    <w:rsid w:val="5253098E"/>
    <w:rsid w:val="525C3CE7"/>
    <w:rsid w:val="536A4041"/>
    <w:rsid w:val="55F6434B"/>
    <w:rsid w:val="56557314"/>
    <w:rsid w:val="56B31286"/>
    <w:rsid w:val="56E60023"/>
    <w:rsid w:val="570D1A54"/>
    <w:rsid w:val="573E1E21"/>
    <w:rsid w:val="580C1D0B"/>
    <w:rsid w:val="58C61EBA"/>
    <w:rsid w:val="592A2449"/>
    <w:rsid w:val="593D0B75"/>
    <w:rsid w:val="5A571512"/>
    <w:rsid w:val="5B44356A"/>
    <w:rsid w:val="5B487E91"/>
    <w:rsid w:val="5C553C81"/>
    <w:rsid w:val="5C930DFA"/>
    <w:rsid w:val="5CF9550F"/>
    <w:rsid w:val="5D6B74D4"/>
    <w:rsid w:val="5E4C10B3"/>
    <w:rsid w:val="5E781EA8"/>
    <w:rsid w:val="5E8B578D"/>
    <w:rsid w:val="5E955F07"/>
    <w:rsid w:val="5EA84152"/>
    <w:rsid w:val="5EFEBDE8"/>
    <w:rsid w:val="5FBA6B22"/>
    <w:rsid w:val="6085265B"/>
    <w:rsid w:val="60FD0443"/>
    <w:rsid w:val="6155202D"/>
    <w:rsid w:val="625B691D"/>
    <w:rsid w:val="626D784A"/>
    <w:rsid w:val="63EE0517"/>
    <w:rsid w:val="642B176B"/>
    <w:rsid w:val="64FD3107"/>
    <w:rsid w:val="67E61C31"/>
    <w:rsid w:val="6841168E"/>
    <w:rsid w:val="68CA2609"/>
    <w:rsid w:val="68CC1AED"/>
    <w:rsid w:val="692A0243"/>
    <w:rsid w:val="697F682B"/>
    <w:rsid w:val="69BB0F42"/>
    <w:rsid w:val="6A637494"/>
    <w:rsid w:val="6AD23432"/>
    <w:rsid w:val="6B1308BC"/>
    <w:rsid w:val="6BB81877"/>
    <w:rsid w:val="6BCF62E6"/>
    <w:rsid w:val="6C8639E2"/>
    <w:rsid w:val="6CD3A16D"/>
    <w:rsid w:val="6D535020"/>
    <w:rsid w:val="6DB57B2F"/>
    <w:rsid w:val="6E5F49A6"/>
    <w:rsid w:val="6F23376B"/>
    <w:rsid w:val="6FB37179"/>
    <w:rsid w:val="6FBE656C"/>
    <w:rsid w:val="6FE0165C"/>
    <w:rsid w:val="6FF637CB"/>
    <w:rsid w:val="6FFF37D2"/>
    <w:rsid w:val="70127B77"/>
    <w:rsid w:val="70DE2EF1"/>
    <w:rsid w:val="71520337"/>
    <w:rsid w:val="71AA1F21"/>
    <w:rsid w:val="7221658E"/>
    <w:rsid w:val="73BF43B6"/>
    <w:rsid w:val="75203B28"/>
    <w:rsid w:val="76057F95"/>
    <w:rsid w:val="76342859"/>
    <w:rsid w:val="767B4F55"/>
    <w:rsid w:val="769413F2"/>
    <w:rsid w:val="7764414F"/>
    <w:rsid w:val="780D6D66"/>
    <w:rsid w:val="79D815F5"/>
    <w:rsid w:val="7B436597"/>
    <w:rsid w:val="7BB75966"/>
    <w:rsid w:val="7BCE744D"/>
    <w:rsid w:val="7C5F4108"/>
    <w:rsid w:val="7C9712F4"/>
    <w:rsid w:val="7CCF6CE0"/>
    <w:rsid w:val="7F79C282"/>
    <w:rsid w:val="7F7B6CAE"/>
    <w:rsid w:val="7FB126CD"/>
    <w:rsid w:val="7FBF6DD0"/>
    <w:rsid w:val="7FCD17FE"/>
    <w:rsid w:val="7FD7E9A0"/>
    <w:rsid w:val="7FE9FBB2"/>
    <w:rsid w:val="8FFFA67E"/>
    <w:rsid w:val="A97F623E"/>
    <w:rsid w:val="AFBF8780"/>
    <w:rsid w:val="BEEFCB4B"/>
    <w:rsid w:val="BFE6F841"/>
    <w:rsid w:val="D5DE8897"/>
    <w:rsid w:val="E7FE3684"/>
    <w:rsid w:val="EFFF70E4"/>
    <w:rsid w:val="F7EEC240"/>
    <w:rsid w:val="FBF75102"/>
    <w:rsid w:val="FDDC5620"/>
    <w:rsid w:val="FDEA700A"/>
    <w:rsid w:val="FFBFCE42"/>
  </w:rsids>
  <m:mathPr>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semiHidden="0" w:name="heading 4"/>
    <w:lsdException w:qFormat="1" w:uiPriority="0" w:semiHidden="0" w:name="heading 5"/>
    <w:lsdException w:qFormat="1" w:uiPriority="0" w:semiHidden="0" w:name="heading 6"/>
    <w:lsdException w:qFormat="1" w:uiPriority="0" w:semiHidden="0" w:name="heading 7"/>
    <w:lsdException w:qFormat="1" w:uiPriority="0" w:semiHidden="0" w:name="heading 8"/>
    <w:lsdException w:qFormat="1"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qFormat="1" w:uiPriority="39" w:semiHidden="0" w:name="toc 6"/>
    <w:lsdException w:unhideWhenUsed="0" w:uiPriority="0" w:semiHidden="0" w:name="toc 7"/>
    <w:lsdException w:qFormat="1" w:uiPriority="39"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99"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Arial" w:hAnsi="Arial" w:eastAsia="仿宋_GB2312" w:cs="Times New Roman"/>
      <w:kern w:val="2"/>
      <w:sz w:val="24"/>
      <w:szCs w:val="24"/>
      <w:lang w:val="en-US" w:eastAsia="zh-CN" w:bidi="ar-SA"/>
    </w:rPr>
  </w:style>
  <w:style w:type="paragraph" w:styleId="3">
    <w:name w:val="heading 1"/>
    <w:basedOn w:val="1"/>
    <w:next w:val="1"/>
    <w:autoRedefine/>
    <w:qFormat/>
    <w:uiPriority w:val="0"/>
    <w:pPr>
      <w:keepNext/>
      <w:keepLines/>
      <w:spacing w:before="260" w:beforeLines="0" w:beforeAutospacing="0" w:after="220" w:afterLines="0" w:afterAutospacing="0" w:line="240" w:lineRule="auto"/>
      <w:outlineLvl w:val="0"/>
    </w:pPr>
    <w:rPr>
      <w:rFonts w:ascii="Arial" w:hAnsi="Arial"/>
      <w:b/>
      <w:kern w:val="44"/>
      <w:sz w:val="36"/>
    </w:rPr>
  </w:style>
  <w:style w:type="paragraph" w:styleId="4">
    <w:name w:val="heading 2"/>
    <w:basedOn w:val="1"/>
    <w:next w:val="1"/>
    <w:autoRedefine/>
    <w:unhideWhenUsed/>
    <w:qFormat/>
    <w:uiPriority w:val="0"/>
    <w:pPr>
      <w:keepNext/>
      <w:keepLines/>
      <w:spacing w:before="260" w:beforeLines="0" w:beforeAutospacing="0" w:after="200" w:afterLines="0" w:afterAutospacing="0" w:line="240" w:lineRule="auto"/>
      <w:outlineLvl w:val="1"/>
    </w:pPr>
    <w:rPr>
      <w:rFonts w:ascii="Arial" w:hAnsi="Arial"/>
      <w:b/>
      <w:sz w:val="32"/>
    </w:rPr>
  </w:style>
  <w:style w:type="paragraph" w:styleId="2">
    <w:name w:val="heading 3"/>
    <w:basedOn w:val="1"/>
    <w:next w:val="1"/>
    <w:autoRedefine/>
    <w:unhideWhenUsed/>
    <w:qFormat/>
    <w:uiPriority w:val="0"/>
    <w:pPr>
      <w:keepNext/>
      <w:keepLines/>
      <w:spacing w:before="260" w:beforeLines="0" w:beforeAutospacing="0" w:after="180" w:afterLines="0" w:afterAutospacing="0" w:line="240" w:lineRule="auto"/>
      <w:outlineLvl w:val="2"/>
    </w:pPr>
    <w:rPr>
      <w:rFonts w:ascii="Arial" w:hAnsi="Arial"/>
      <w:b/>
      <w:sz w:val="30"/>
    </w:rPr>
  </w:style>
  <w:style w:type="paragraph" w:styleId="5">
    <w:name w:val="heading 4"/>
    <w:basedOn w:val="1"/>
    <w:next w:val="1"/>
    <w:autoRedefine/>
    <w:unhideWhenUsed/>
    <w:qFormat/>
    <w:uiPriority w:val="0"/>
    <w:pPr>
      <w:keepNext/>
      <w:keepLines/>
      <w:spacing w:before="240" w:beforeLines="0" w:beforeAutospacing="0" w:after="160" w:afterLines="0" w:afterAutospacing="0" w:line="240" w:lineRule="auto"/>
      <w:outlineLvl w:val="3"/>
    </w:pPr>
    <w:rPr>
      <w:rFonts w:ascii="Arial" w:hAnsi="Arial"/>
      <w:b/>
      <w:sz w:val="28"/>
    </w:rPr>
  </w:style>
  <w:style w:type="paragraph" w:styleId="6">
    <w:name w:val="heading 5"/>
    <w:basedOn w:val="1"/>
    <w:next w:val="1"/>
    <w:autoRedefine/>
    <w:unhideWhenUsed/>
    <w:qFormat/>
    <w:uiPriority w:val="0"/>
    <w:pPr>
      <w:keepNext/>
      <w:keepLines/>
      <w:spacing w:before="240" w:beforeLines="0" w:beforeAutospacing="0" w:after="160" w:afterLines="0" w:afterAutospacing="0" w:line="240" w:lineRule="auto"/>
      <w:outlineLvl w:val="4"/>
    </w:pPr>
    <w:rPr>
      <w:rFonts w:ascii="Arial" w:hAnsi="Arial"/>
      <w:b/>
      <w:sz w:val="28"/>
    </w:rPr>
  </w:style>
  <w:style w:type="paragraph" w:styleId="7">
    <w:name w:val="heading 6"/>
    <w:basedOn w:val="1"/>
    <w:next w:val="1"/>
    <w:autoRedefine/>
    <w:unhideWhenUsed/>
    <w:qFormat/>
    <w:uiPriority w:val="0"/>
    <w:pPr>
      <w:keepNext/>
      <w:keepLines/>
      <w:spacing w:before="240" w:beforeLines="0" w:beforeAutospacing="0" w:after="120" w:afterLines="0" w:afterAutospacing="0" w:line="240" w:lineRule="auto"/>
      <w:outlineLvl w:val="5"/>
    </w:pPr>
    <w:rPr>
      <w:rFonts w:ascii="Arial" w:hAnsi="Arial"/>
      <w:b/>
      <w:sz w:val="24"/>
    </w:rPr>
  </w:style>
  <w:style w:type="paragraph" w:styleId="8">
    <w:name w:val="heading 7"/>
    <w:basedOn w:val="1"/>
    <w:next w:val="1"/>
    <w:autoRedefine/>
    <w:unhideWhenUsed/>
    <w:qFormat/>
    <w:uiPriority w:val="0"/>
    <w:pPr>
      <w:keepNext/>
      <w:keepLines/>
      <w:spacing w:before="240" w:beforeLines="0" w:beforeAutospacing="0" w:after="120" w:afterLines="0" w:afterAutospacing="0" w:line="240" w:lineRule="auto"/>
      <w:outlineLvl w:val="6"/>
    </w:pPr>
    <w:rPr>
      <w:rFonts w:ascii="Arial" w:hAnsi="Arial"/>
      <w:b/>
      <w:sz w:val="24"/>
    </w:rPr>
  </w:style>
  <w:style w:type="paragraph" w:styleId="9">
    <w:name w:val="heading 8"/>
    <w:basedOn w:val="1"/>
    <w:next w:val="1"/>
    <w:autoRedefine/>
    <w:unhideWhenUsed/>
    <w:qFormat/>
    <w:uiPriority w:val="0"/>
    <w:pPr>
      <w:keepNext/>
      <w:keepLines/>
      <w:spacing w:before="180" w:beforeLines="0" w:beforeAutospacing="0" w:after="64" w:afterLines="0" w:afterAutospacing="0" w:line="240" w:lineRule="auto"/>
      <w:outlineLvl w:val="7"/>
    </w:pPr>
    <w:rPr>
      <w:rFonts w:ascii="Arial" w:hAnsi="Arial"/>
      <w:sz w:val="24"/>
    </w:rPr>
  </w:style>
  <w:style w:type="paragraph" w:styleId="10">
    <w:name w:val="heading 9"/>
    <w:basedOn w:val="1"/>
    <w:next w:val="1"/>
    <w:autoRedefine/>
    <w:unhideWhenUsed/>
    <w:qFormat/>
    <w:uiPriority w:val="0"/>
    <w:pPr>
      <w:keepNext/>
      <w:keepLines/>
      <w:spacing w:before="180" w:beforeLines="0" w:beforeAutospacing="0" w:after="64" w:afterLines="0" w:afterAutospacing="0" w:line="240" w:lineRule="auto"/>
      <w:outlineLvl w:val="8"/>
    </w:pPr>
    <w:rPr>
      <w:rFonts w:ascii="Arial" w:hAnsi="Arial"/>
    </w:rPr>
  </w:style>
  <w:style w:type="character" w:default="1" w:styleId="26">
    <w:name w:val="Default Paragraph Font"/>
    <w:autoRedefine/>
    <w:qFormat/>
    <w:uiPriority w:val="0"/>
    <w:rPr>
      <w:rFonts w:eastAsia="微软雅黑" w:asciiTheme="minorAscii" w:hAnsiTheme="minorAscii"/>
    </w:rPr>
  </w:style>
  <w:style w:type="table" w:default="1" w:styleId="24">
    <w:name w:val="Normal Table"/>
    <w:autoRedefine/>
    <w:semiHidden/>
    <w:qFormat/>
    <w:uiPriority w:val="0"/>
    <w:tblPr>
      <w:tblCellMar>
        <w:top w:w="0" w:type="dxa"/>
        <w:left w:w="108" w:type="dxa"/>
        <w:bottom w:w="0" w:type="dxa"/>
        <w:right w:w="108" w:type="dxa"/>
      </w:tblCellMar>
    </w:tblPr>
  </w:style>
  <w:style w:type="paragraph" w:styleId="11">
    <w:name w:val="Body Text 3"/>
    <w:basedOn w:val="1"/>
    <w:next w:val="1"/>
    <w:qFormat/>
    <w:uiPriority w:val="0"/>
    <w:pPr>
      <w:spacing w:line="440" w:lineRule="exact"/>
    </w:pPr>
    <w:rPr>
      <w:color w:val="000000"/>
      <w:kern w:val="2"/>
      <w:sz w:val="21"/>
      <w:szCs w:val="20"/>
    </w:rPr>
  </w:style>
  <w:style w:type="paragraph" w:styleId="12">
    <w:name w:val="Body Text"/>
    <w:basedOn w:val="1"/>
    <w:next w:val="11"/>
    <w:autoRedefine/>
    <w:qFormat/>
    <w:uiPriority w:val="1"/>
    <w:pPr>
      <w:widowControl w:val="0"/>
      <w:autoSpaceDE w:val="0"/>
      <w:autoSpaceDN w:val="0"/>
      <w:spacing w:before="0" w:after="0" w:line="240" w:lineRule="auto"/>
      <w:ind w:left="0" w:right="0"/>
      <w:jc w:val="left"/>
    </w:pPr>
    <w:rPr>
      <w:rFonts w:ascii="楷体" w:hAnsi="楷体" w:eastAsia="楷体" w:cs="楷体"/>
      <w:sz w:val="24"/>
      <w:szCs w:val="24"/>
      <w:lang w:val="zh-CN" w:eastAsia="zh-CN" w:bidi="zh-CN"/>
    </w:rPr>
  </w:style>
  <w:style w:type="paragraph" w:styleId="13">
    <w:name w:val="Body Text Indent"/>
    <w:next w:val="14"/>
    <w:autoRedefine/>
    <w:qFormat/>
    <w:uiPriority w:val="0"/>
    <w:pPr>
      <w:widowControl w:val="0"/>
      <w:spacing w:line="240" w:lineRule="auto"/>
      <w:ind w:left="-360" w:firstLine="360"/>
      <w:jc w:val="both"/>
    </w:pPr>
    <w:rPr>
      <w:rFonts w:ascii="Times New Roman" w:hAnsi="Times New Roman" w:eastAsiaTheme="minorEastAsia" w:cstheme="minorBidi"/>
      <w:kern w:val="0"/>
      <w:sz w:val="21"/>
      <w:szCs w:val="24"/>
      <w:lang w:val="en-US" w:eastAsia="zh-CN" w:bidi="ar-SA"/>
    </w:rPr>
  </w:style>
  <w:style w:type="paragraph" w:styleId="14">
    <w:name w:val="envelope return"/>
    <w:autoRedefine/>
    <w:qFormat/>
    <w:uiPriority w:val="0"/>
    <w:pPr>
      <w:widowControl w:val="0"/>
      <w:snapToGrid w:val="0"/>
      <w:jc w:val="both"/>
    </w:pPr>
    <w:rPr>
      <w:rFonts w:ascii="Arial" w:hAnsi="Arial" w:eastAsiaTheme="minorEastAsia" w:cstheme="minorBidi"/>
      <w:kern w:val="2"/>
      <w:sz w:val="21"/>
      <w:szCs w:val="24"/>
      <w:lang w:val="en-US" w:eastAsia="zh-CN" w:bidi="ar-SA"/>
    </w:rPr>
  </w:style>
  <w:style w:type="paragraph" w:styleId="15">
    <w:name w:val="toc 8"/>
    <w:next w:val="1"/>
    <w:autoRedefine/>
    <w:unhideWhenUsed/>
    <w:qFormat/>
    <w:uiPriority w:val="39"/>
    <w:pPr>
      <w:widowControl w:val="0"/>
      <w:spacing w:line="240" w:lineRule="auto"/>
      <w:ind w:left="2940" w:leftChars="1400"/>
      <w:jc w:val="both"/>
    </w:pPr>
    <w:rPr>
      <w:rFonts w:asciiTheme="minorHAnsi" w:hAnsiTheme="minorHAnsi" w:eastAsiaTheme="minorEastAsia" w:cstheme="minorBidi"/>
      <w:kern w:val="2"/>
      <w:sz w:val="21"/>
      <w:szCs w:val="22"/>
      <w:lang w:val="en-US" w:eastAsia="zh-CN" w:bidi="ar-SA"/>
    </w:rPr>
  </w:style>
  <w:style w:type="paragraph" w:styleId="16">
    <w:name w:val="footer"/>
    <w:autoRedefine/>
    <w:qFormat/>
    <w:uiPriority w:val="99"/>
    <w:pPr>
      <w:widowControl w:val="0"/>
      <w:tabs>
        <w:tab w:val="center" w:pos="4153"/>
        <w:tab w:val="right" w:pos="8306"/>
      </w:tabs>
      <w:autoSpaceDE w:val="0"/>
      <w:autoSpaceDN w:val="0"/>
      <w:snapToGrid w:val="0"/>
      <w:spacing w:before="0" w:after="0" w:line="240" w:lineRule="auto"/>
      <w:ind w:left="0" w:right="0"/>
      <w:jc w:val="left"/>
    </w:pPr>
    <w:rPr>
      <w:rFonts w:ascii="楷体" w:hAnsi="楷体" w:eastAsia="楷体" w:cs="楷体"/>
      <w:sz w:val="18"/>
      <w:szCs w:val="18"/>
      <w:lang w:val="zh-CN" w:eastAsia="zh-CN" w:bidi="zh-CN"/>
    </w:rPr>
  </w:style>
  <w:style w:type="paragraph" w:styleId="17">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rFonts w:ascii="Arial" w:hAnsi="Arial" w:eastAsia="仿宋_GB2312"/>
      <w:sz w:val="18"/>
    </w:rPr>
  </w:style>
  <w:style w:type="paragraph" w:styleId="18">
    <w:name w:val="toc 1"/>
    <w:basedOn w:val="1"/>
    <w:next w:val="1"/>
    <w:autoRedefine/>
    <w:qFormat/>
    <w:uiPriority w:val="0"/>
  </w:style>
  <w:style w:type="paragraph" w:styleId="19">
    <w:name w:val="toc 6"/>
    <w:next w:val="1"/>
    <w:autoRedefine/>
    <w:unhideWhenUsed/>
    <w:qFormat/>
    <w:uiPriority w:val="39"/>
    <w:pPr>
      <w:widowControl w:val="0"/>
      <w:spacing w:line="240" w:lineRule="auto"/>
      <w:ind w:left="2100" w:leftChars="1000"/>
      <w:jc w:val="both"/>
    </w:pPr>
    <w:rPr>
      <w:rFonts w:asciiTheme="minorHAnsi" w:hAnsiTheme="minorHAnsi" w:eastAsiaTheme="minorEastAsia" w:cstheme="minorBidi"/>
      <w:kern w:val="2"/>
      <w:sz w:val="21"/>
      <w:szCs w:val="22"/>
      <w:lang w:val="en-US" w:eastAsia="zh-CN" w:bidi="ar-SA"/>
    </w:rPr>
  </w:style>
  <w:style w:type="paragraph" w:styleId="20">
    <w:name w:val="toc 2"/>
    <w:basedOn w:val="1"/>
    <w:next w:val="1"/>
    <w:autoRedefine/>
    <w:qFormat/>
    <w:uiPriority w:val="0"/>
    <w:pPr>
      <w:ind w:left="420" w:leftChars="200"/>
    </w:pPr>
  </w:style>
  <w:style w:type="paragraph" w:styleId="21">
    <w:name w:val="Normal (Web)"/>
    <w:autoRedefine/>
    <w:qFormat/>
    <w:uiPriority w:val="0"/>
    <w:pPr>
      <w:widowControl w:val="0"/>
      <w:spacing w:before="0" w:beforeAutospacing="1" w:after="0" w:afterAutospacing="1"/>
      <w:ind w:left="0" w:right="0"/>
      <w:jc w:val="left"/>
    </w:pPr>
    <w:rPr>
      <w:rFonts w:asciiTheme="minorHAnsi" w:hAnsiTheme="minorHAnsi" w:eastAsiaTheme="minorEastAsia" w:cstheme="minorBidi"/>
      <w:kern w:val="0"/>
      <w:sz w:val="24"/>
      <w:szCs w:val="24"/>
      <w:lang w:val="en-US" w:eastAsia="zh-CN" w:bidi="ar"/>
    </w:rPr>
  </w:style>
  <w:style w:type="paragraph" w:styleId="22">
    <w:name w:val="Body Text First Indent"/>
    <w:next w:val="19"/>
    <w:autoRedefine/>
    <w:qFormat/>
    <w:uiPriority w:val="99"/>
    <w:pPr>
      <w:widowControl w:val="0"/>
      <w:autoSpaceDE w:val="0"/>
      <w:autoSpaceDN w:val="0"/>
      <w:spacing w:before="0" w:after="0" w:line="240" w:lineRule="auto"/>
      <w:ind w:left="0" w:right="0" w:firstLine="420" w:firstLineChars="100"/>
      <w:jc w:val="left"/>
    </w:pPr>
    <w:rPr>
      <w:rFonts w:ascii="楷体" w:hAnsi="楷体" w:eastAsia="楷体" w:cs="楷体"/>
      <w:sz w:val="24"/>
      <w:szCs w:val="24"/>
      <w:lang w:val="zh-CN" w:eastAsia="zh-CN" w:bidi="zh-CN"/>
    </w:rPr>
  </w:style>
  <w:style w:type="paragraph" w:styleId="23">
    <w:name w:val="Body Text First Indent 2"/>
    <w:next w:val="22"/>
    <w:autoRedefine/>
    <w:unhideWhenUsed/>
    <w:qFormat/>
    <w:uiPriority w:val="99"/>
    <w:pPr>
      <w:widowControl w:val="0"/>
      <w:spacing w:after="120" w:line="360" w:lineRule="auto"/>
      <w:ind w:left="420" w:leftChars="200" w:firstLine="420" w:firstLineChars="200"/>
      <w:jc w:val="both"/>
    </w:pPr>
    <w:rPr>
      <w:rFonts w:ascii="Times New Roman" w:hAnsi="Times New Roman" w:eastAsia="仿宋_GB2312" w:cstheme="minorBidi"/>
      <w:kern w:val="0"/>
      <w:sz w:val="24"/>
      <w:szCs w:val="24"/>
      <w:lang w:val="en-US" w:eastAsia="zh-CN" w:bidi="ar-SA"/>
    </w:rPr>
  </w:style>
  <w:style w:type="table" w:styleId="25">
    <w:name w:val="Table Grid"/>
    <w:basedOn w:val="24"/>
    <w:autoRedefine/>
    <w:qFormat/>
    <w:uiPriority w:val="0"/>
    <w:pPr>
      <w:widowControl w:val="0"/>
      <w:jc w:val="both"/>
    </w:pPr>
    <w:rPr>
      <w:rFonts w:eastAsia="宋体"/>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7">
    <w:name w:val="Strong"/>
    <w:autoRedefine/>
    <w:qFormat/>
    <w:uiPriority w:val="0"/>
    <w:rPr>
      <w:b/>
    </w:rPr>
  </w:style>
  <w:style w:type="paragraph" w:customStyle="1" w:styleId="28">
    <w:name w:val="WPSOffice手动目录 1"/>
    <w:autoRedefine/>
    <w:qFormat/>
    <w:uiPriority w:val="0"/>
    <w:pPr>
      <w:ind w:leftChars="0"/>
    </w:pPr>
    <w:rPr>
      <w:rFonts w:ascii="Times New Roman" w:hAnsi="Times New Roman" w:eastAsia="宋体" w:cs="Times New Roman"/>
      <w:sz w:val="20"/>
      <w:szCs w:val="20"/>
    </w:rPr>
  </w:style>
  <w:style w:type="paragraph" w:customStyle="1" w:styleId="29">
    <w:name w:val="WPSOffice手动目录 2"/>
    <w:autoRedefine/>
    <w:qFormat/>
    <w:uiPriority w:val="0"/>
    <w:pPr>
      <w:ind w:leftChars="200"/>
    </w:pPr>
    <w:rPr>
      <w:rFonts w:ascii="Times New Roman" w:hAnsi="Times New Roman" w:eastAsia="宋体" w:cs="Times New Roman"/>
      <w:sz w:val="20"/>
      <w:szCs w:val="20"/>
    </w:rPr>
  </w:style>
  <w:style w:type="paragraph" w:customStyle="1" w:styleId="30">
    <w:name w:val="表格文字2"/>
    <w:autoRedefine/>
    <w:qFormat/>
    <w:uiPriority w:val="99"/>
    <w:pPr>
      <w:spacing w:before="25" w:after="25"/>
      <w:jc w:val="left"/>
    </w:pPr>
    <w:rPr>
      <w:rFonts w:ascii="Times New Roman" w:hAnsi="Times New Roman" w:eastAsia="宋体" w:cs="Times New Roman"/>
      <w:bCs/>
      <w:spacing w:val="10"/>
      <w:kern w:val="0"/>
      <w:sz w:val="21"/>
      <w:szCs w:val="21"/>
      <w:lang w:val="en-US" w:eastAsia="zh-CN" w:bidi="ar-SA"/>
    </w:rPr>
  </w:style>
  <w:style w:type="paragraph" w:customStyle="1" w:styleId="31">
    <w:name w:val="Normal_db910bcb-511b-480e-8b8b-6e23f34af890"/>
    <w:autoRedefine/>
    <w:qFormat/>
    <w:uiPriority w:val="0"/>
    <w:pPr>
      <w:jc w:val="both"/>
    </w:pPr>
    <w:rPr>
      <w:rFonts w:ascii="Times New Roman" w:hAnsi="Times New Roman" w:eastAsia="宋体" w:cs="Times New Roman"/>
      <w:kern w:val="2"/>
      <w:sz w:val="21"/>
      <w:szCs w:val="21"/>
      <w:lang w:val="en-US" w:eastAsia="zh-CN" w:bidi="ar-SA"/>
    </w:rPr>
  </w:style>
  <w:style w:type="paragraph" w:customStyle="1" w:styleId="32">
    <w:name w:val="正文_4"/>
    <w:autoRedefine/>
    <w:qFormat/>
    <w:uiPriority w:val="0"/>
    <w:pPr>
      <w:widowControl w:val="0"/>
      <w:jc w:val="both"/>
    </w:pPr>
    <w:rPr>
      <w:rFonts w:ascii="Times New Roman" w:hAnsi="Times New Roman" w:eastAsia="宋体" w:cs="Times New Roman"/>
      <w:color w:val="000000"/>
      <w:kern w:val="1"/>
      <w:sz w:val="21"/>
      <w:szCs w:val="24"/>
      <w:lang w:val="en-US" w:eastAsia="zh-CN" w:bidi="ar-SA"/>
    </w:rPr>
  </w:style>
  <w:style w:type="paragraph" w:customStyle="1" w:styleId="33">
    <w:name w:val="样式 样式 样式 左侧:  2 字符1 + 首行缩进:  2 字符1 + 首行缩进:  2 字符"/>
    <w:basedOn w:val="1"/>
    <w:autoRedefine/>
    <w:qFormat/>
    <w:uiPriority w:val="0"/>
    <w:pPr>
      <w:widowControl/>
      <w:adjustRightInd w:val="0"/>
      <w:spacing w:before="60" w:after="120" w:line="440" w:lineRule="atLeast"/>
      <w:ind w:firstLine="480"/>
      <w:textAlignment w:val="baseline"/>
    </w:pPr>
    <w:rPr>
      <w:rFonts w:ascii="Times New Roman" w:hAnsi="Times New Roman" w:eastAsia="宋体" w:cs="Times New Roman"/>
      <w:sz w:val="24"/>
    </w:rPr>
  </w:style>
  <w:style w:type="character" w:customStyle="1" w:styleId="34">
    <w:name w:val="font11"/>
    <w:autoRedefine/>
    <w:qFormat/>
    <w:uiPriority w:val="0"/>
    <w:rPr>
      <w:rFonts w:hint="eastAsia" w:ascii="宋体" w:hAnsi="宋体" w:eastAsia="宋体" w:cs="宋体"/>
      <w:color w:val="FF0000"/>
      <w:sz w:val="21"/>
      <w:szCs w:val="21"/>
      <w:u w:val="none"/>
    </w:rPr>
  </w:style>
  <w:style w:type="character" w:customStyle="1" w:styleId="35">
    <w:name w:val="font01"/>
    <w:basedOn w:val="26"/>
    <w:autoRedefine/>
    <w:qFormat/>
    <w:uiPriority w:val="0"/>
    <w:rPr>
      <w:rFonts w:hint="eastAsia" w:ascii="宋体" w:hAnsi="宋体" w:eastAsia="宋体" w:cs="宋体"/>
      <w:color w:val="000000"/>
      <w:sz w:val="21"/>
      <w:szCs w:val="21"/>
      <w:u w:val="none"/>
    </w:rPr>
  </w:style>
  <w:style w:type="paragraph" w:customStyle="1" w:styleId="36">
    <w:name w:val="_Style 2"/>
    <w:basedOn w:val="1"/>
    <w:autoRedefine/>
    <w:qFormat/>
    <w:uiPriority w:val="99"/>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image" Target="media/image1.png"/><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_rels/settings.xml.rels><?xml version="1.0" encoding="UTF-8" standalone="yes"?>
<Relationships xmlns="http://schemas.openxmlformats.org/package/2006/relationships"><Relationship Id="rId1" Type="http://schemas.openxmlformats.org/officeDocument/2006/relationships/attachedTemplate" Target="file:///C:\data\weboffice\C:\data\weboffice\C:\data\weboffice\C:\data\weboffice\C:\data\weboffice\C:\data\weboffice\C:\Users\June\Library\Containers\com.kingsoft.wpsoffice.mac\Data\C:\data\weboffice\C:\home\ranpeng\C:\Users\53YFKM2\AppData\Roaming\Kingsoft\wps\addons\pool\win-i386\knewfileres_1.0.0.3\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84</Pages>
  <Words>36004</Words>
  <Characters>38879</Characters>
  <Lines>0</Lines>
  <Paragraphs>0</Paragraphs>
  <TotalTime>1</TotalTime>
  <ScaleCrop>false</ScaleCrop>
  <LinksUpToDate>false</LinksUpToDate>
  <CharactersWithSpaces>40870</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2018-05-27T17:24:00Z</dcterms:created>
  <dc:creator>lihang</dc:creator>
  <cp:lastModifiedBy>武功不高</cp:lastModifiedBy>
  <dcterms:modified xsi:type="dcterms:W3CDTF">2024-01-15T08:38:21Z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woTemplateTypoMode" linkTarget="0">
    <vt:lpwstr/>
  </property>
  <property fmtid="{D5CDD505-2E9C-101B-9397-08002B2CF9AE}" pid="4" name="woTemplate" linkTarget="0">
    <vt:i4>0</vt:i4>
  </property>
  <property fmtid="{D5CDD505-2E9C-101B-9397-08002B2CF9AE}" pid="5" name="ICV">
    <vt:lpwstr>04F7E06847C8422E86D3E8D6375DCE84_13</vt:lpwstr>
  </property>
</Properties>
</file>