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9E37D">
      <w:pPr>
        <w:jc w:val="center"/>
        <w:rPr>
          <w:rFonts w:hint="eastAsia" w:ascii="宋体" w:hAnsi="宋体" w:cs="宋体"/>
          <w:color w:val="000080"/>
          <w:sz w:val="21"/>
          <w:szCs w:val="28"/>
        </w:rPr>
      </w:pPr>
    </w:p>
    <w:p w14:paraId="7D4A0C5A">
      <w:pPr>
        <w:jc w:val="center"/>
        <w:rPr>
          <w:rFonts w:hint="eastAsia" w:ascii="宋体" w:hAnsi="宋体" w:cs="宋体"/>
          <w:color w:val="000080"/>
          <w:sz w:val="21"/>
          <w:szCs w:val="28"/>
        </w:rPr>
      </w:pPr>
    </w:p>
    <w:p w14:paraId="5B1D70D3">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lang w:val="en-US"/>
        </w:rPr>
      </w:pPr>
      <w:bookmarkStart w:id="0" w:name="_Toc14475"/>
      <w:bookmarkStart w:id="1" w:name="_Toc7233"/>
      <w:r>
        <w:rPr>
          <w:rFonts w:hint="eastAsia" w:ascii="宋体" w:hAnsi="宋体" w:eastAsia="宋体"/>
          <w:b/>
          <w:bCs/>
          <w:kern w:val="0"/>
          <w:sz w:val="52"/>
          <w:szCs w:val="52"/>
          <w:lang w:val="en-US" w:eastAsia="zh-CN"/>
        </w:rPr>
        <w:t>奎苏镇奎苏村道路亮化</w:t>
      </w:r>
      <w:r>
        <w:rPr>
          <w:rFonts w:hint="eastAsia" w:ascii="宋体" w:hAnsi="宋体"/>
          <w:b/>
          <w:bCs/>
          <w:kern w:val="0"/>
          <w:sz w:val="52"/>
          <w:szCs w:val="52"/>
          <w:lang w:val="en-US" w:eastAsia="zh-CN"/>
        </w:rPr>
        <w:t>建设</w:t>
      </w:r>
      <w:r>
        <w:rPr>
          <w:rFonts w:hint="eastAsia" w:ascii="宋体" w:hAnsi="宋体" w:eastAsia="宋体"/>
          <w:b/>
          <w:bCs/>
          <w:kern w:val="0"/>
          <w:sz w:val="52"/>
          <w:szCs w:val="52"/>
          <w:lang w:val="en-US" w:eastAsia="zh-CN"/>
        </w:rPr>
        <w:t>项目</w:t>
      </w:r>
    </w:p>
    <w:p w14:paraId="49E774F1">
      <w:pPr>
        <w:rPr>
          <w:rFonts w:hint="eastAsia"/>
        </w:rPr>
      </w:pPr>
    </w:p>
    <w:p w14:paraId="235DD847">
      <w:pPr>
        <w:pStyle w:val="20"/>
        <w:rPr>
          <w:rFonts w:hint="eastAsia"/>
        </w:rPr>
      </w:pPr>
    </w:p>
    <w:p w14:paraId="69F18756">
      <w:pPr>
        <w:pStyle w:val="20"/>
        <w:rPr>
          <w:rFonts w:hint="eastAsia"/>
        </w:rPr>
      </w:pPr>
    </w:p>
    <w:p w14:paraId="158E5CEE">
      <w:pPr>
        <w:pStyle w:val="20"/>
        <w:rPr>
          <w:rFonts w:hint="eastAsia"/>
          <w:sz w:val="21"/>
          <w:szCs w:val="22"/>
        </w:rPr>
      </w:pPr>
    </w:p>
    <w:p w14:paraId="25AC12D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b/>
          <w:bCs/>
          <w:kern w:val="0"/>
          <w:sz w:val="52"/>
          <w:szCs w:val="52"/>
          <w:lang w:val="en-US" w:eastAsia="zh-CN"/>
        </w:rPr>
      </w:pPr>
    </w:p>
    <w:p w14:paraId="70543835">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b/>
          <w:bCs/>
          <w:kern w:val="0"/>
          <w:sz w:val="52"/>
          <w:szCs w:val="52"/>
          <w:lang w:val="en-US" w:eastAsia="zh-CN"/>
        </w:rPr>
      </w:pPr>
    </w:p>
    <w:p w14:paraId="7F77EAAD">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b/>
          <w:bCs/>
          <w:kern w:val="0"/>
          <w:sz w:val="52"/>
          <w:szCs w:val="52"/>
          <w:lang w:val="en-US" w:eastAsia="zh-CN"/>
        </w:rPr>
      </w:pPr>
      <w:r>
        <w:rPr>
          <w:rFonts w:hint="eastAsia" w:ascii="宋体" w:hAnsi="宋体"/>
          <w:b/>
          <w:bCs/>
          <w:kern w:val="0"/>
          <w:sz w:val="52"/>
          <w:szCs w:val="52"/>
          <w:lang w:val="en-US" w:eastAsia="zh-CN"/>
        </w:rPr>
        <w:t>竞 争 性 磋 商 文 件</w:t>
      </w:r>
    </w:p>
    <w:p w14:paraId="7885CF68">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宋体" w:hAnsi="宋体" w:cs="宋体"/>
          <w:b/>
          <w:kern w:val="0"/>
          <w:sz w:val="30"/>
          <w:szCs w:val="30"/>
          <w:lang w:val="en-US" w:bidi="zh-CN"/>
        </w:rPr>
      </w:pPr>
      <w:r>
        <w:rPr>
          <w:rFonts w:hint="eastAsia" w:ascii="宋体" w:hAnsi="宋体" w:cs="宋体"/>
          <w:b/>
          <w:kern w:val="0"/>
          <w:sz w:val="30"/>
          <w:szCs w:val="30"/>
          <w:lang w:bidi="zh-CN"/>
        </w:rPr>
        <w:t>项目编号：XJDKZB-2025-</w:t>
      </w:r>
      <w:r>
        <w:rPr>
          <w:rFonts w:hint="eastAsia" w:ascii="宋体" w:hAnsi="宋体" w:cs="宋体"/>
          <w:b/>
          <w:kern w:val="0"/>
          <w:sz w:val="30"/>
          <w:szCs w:val="30"/>
          <w:highlight w:val="none"/>
          <w:lang w:bidi="zh-CN"/>
        </w:rPr>
        <w:t>00</w:t>
      </w:r>
      <w:r>
        <w:rPr>
          <w:rFonts w:hint="eastAsia" w:ascii="宋体" w:hAnsi="宋体" w:cs="宋体"/>
          <w:b/>
          <w:kern w:val="0"/>
          <w:sz w:val="30"/>
          <w:szCs w:val="30"/>
          <w:highlight w:val="none"/>
          <w:lang w:val="en-US" w:bidi="zh-CN"/>
        </w:rPr>
        <w:t>6</w:t>
      </w:r>
      <w:r>
        <w:rPr>
          <w:rFonts w:hint="eastAsia" w:ascii="宋体" w:hAnsi="宋体" w:cs="宋体"/>
          <w:b/>
          <w:kern w:val="0"/>
          <w:sz w:val="30"/>
          <w:szCs w:val="30"/>
          <w:highlight w:val="none"/>
          <w:lang w:bidi="zh-CN"/>
        </w:rPr>
        <w:t>-</w:t>
      </w:r>
      <w:r>
        <w:rPr>
          <w:rFonts w:hint="eastAsia" w:ascii="宋体" w:hAnsi="宋体" w:cs="宋体"/>
          <w:b/>
          <w:kern w:val="0"/>
          <w:sz w:val="30"/>
          <w:szCs w:val="30"/>
          <w:highlight w:val="none"/>
          <w:lang w:val="en-US" w:bidi="zh-CN"/>
        </w:rPr>
        <w:t>013</w:t>
      </w:r>
    </w:p>
    <w:p w14:paraId="0D6BC5E7">
      <w:pPr>
        <w:autoSpaceDE w:val="0"/>
        <w:autoSpaceDN w:val="0"/>
        <w:adjustRightInd w:val="0"/>
        <w:spacing w:line="360" w:lineRule="auto"/>
        <w:rPr>
          <w:rFonts w:hint="eastAsia" w:ascii="宋体" w:hAnsi="宋体"/>
          <w:kern w:val="0"/>
          <w:sz w:val="32"/>
          <w:szCs w:val="32"/>
        </w:rPr>
      </w:pPr>
    </w:p>
    <w:p w14:paraId="1FE7CA9C">
      <w:pPr>
        <w:pStyle w:val="20"/>
        <w:rPr>
          <w:rFonts w:hint="eastAsia"/>
        </w:rPr>
      </w:pPr>
    </w:p>
    <w:p w14:paraId="22D75D66">
      <w:pPr>
        <w:pStyle w:val="2"/>
        <w:rPr>
          <w:rFonts w:hint="eastAsia"/>
        </w:rPr>
      </w:pPr>
    </w:p>
    <w:p w14:paraId="18D8AD82">
      <w:pPr>
        <w:pStyle w:val="3"/>
        <w:rPr>
          <w:rFonts w:hint="eastAsia"/>
        </w:rPr>
      </w:pPr>
    </w:p>
    <w:p w14:paraId="4679D35B">
      <w:pPr>
        <w:autoSpaceDE w:val="0"/>
        <w:autoSpaceDN w:val="0"/>
        <w:adjustRightInd w:val="0"/>
        <w:spacing w:line="360" w:lineRule="auto"/>
        <w:ind w:firstLine="602" w:firstLineChars="200"/>
        <w:rPr>
          <w:rFonts w:hint="eastAsia" w:ascii="宋体" w:hAnsi="宋体"/>
          <w:b/>
          <w:kern w:val="0"/>
          <w:sz w:val="30"/>
          <w:szCs w:val="30"/>
          <w:u w:val="single"/>
        </w:rPr>
      </w:pPr>
    </w:p>
    <w:p w14:paraId="5DB500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602" w:firstLineChars="200"/>
        <w:jc w:val="left"/>
        <w:textAlignment w:val="auto"/>
        <w:rPr>
          <w:rFonts w:hint="default" w:ascii="宋体" w:hAnsi="宋体" w:eastAsia="宋体" w:cs="Times New Roman"/>
          <w:b/>
          <w:kern w:val="0"/>
          <w:sz w:val="30"/>
          <w:szCs w:val="30"/>
          <w:u w:val="single"/>
          <w:lang w:val="en-US" w:eastAsia="zh-CN"/>
        </w:rPr>
      </w:pPr>
      <w:r>
        <w:rPr>
          <w:rFonts w:hint="eastAsia" w:ascii="宋体" w:hAnsi="宋体"/>
          <w:b/>
          <w:kern w:val="0"/>
          <w:sz w:val="30"/>
          <w:szCs w:val="30"/>
        </w:rPr>
        <w:t>建设单位：</w:t>
      </w:r>
      <w:r>
        <w:rPr>
          <w:rFonts w:hint="eastAsia" w:ascii="宋体" w:hAnsi="宋体"/>
          <w:b/>
          <w:kern w:val="0"/>
          <w:sz w:val="30"/>
          <w:szCs w:val="30"/>
          <w:u w:val="single"/>
        </w:rPr>
        <w:t xml:space="preserve"> </w:t>
      </w:r>
      <w:r>
        <w:rPr>
          <w:rFonts w:hint="eastAsia" w:ascii="宋体" w:hAnsi="宋体"/>
          <w:b/>
          <w:kern w:val="0"/>
          <w:sz w:val="30"/>
          <w:szCs w:val="30"/>
          <w:u w:val="single"/>
          <w:lang w:val="en-US" w:eastAsia="zh-CN"/>
        </w:rPr>
        <w:t>巴里坤哈萨克自治县奎苏镇人民政府</w:t>
      </w:r>
    </w:p>
    <w:p w14:paraId="058ACAE0">
      <w:pPr>
        <w:autoSpaceDE w:val="0"/>
        <w:autoSpaceDN w:val="0"/>
        <w:adjustRightInd w:val="0"/>
        <w:spacing w:line="360" w:lineRule="auto"/>
        <w:rPr>
          <w:rFonts w:hint="eastAsia" w:ascii="宋体" w:hAnsi="宋体"/>
          <w:b/>
          <w:kern w:val="0"/>
          <w:sz w:val="30"/>
          <w:szCs w:val="30"/>
        </w:rPr>
      </w:pPr>
    </w:p>
    <w:p w14:paraId="57954881">
      <w:pPr>
        <w:autoSpaceDE w:val="0"/>
        <w:autoSpaceDN w:val="0"/>
        <w:adjustRightInd w:val="0"/>
        <w:spacing w:line="360" w:lineRule="auto"/>
        <w:ind w:firstLine="199" w:firstLineChars="66"/>
        <w:rPr>
          <w:rFonts w:hint="default" w:ascii="宋体" w:hAnsi="宋体" w:eastAsia="宋体" w:cs="Times New Roman"/>
          <w:b/>
          <w:kern w:val="0"/>
          <w:sz w:val="30"/>
          <w:szCs w:val="30"/>
          <w:u w:val="single"/>
          <w:lang w:val="en-US" w:eastAsia="zh-CN"/>
        </w:rPr>
      </w:pPr>
      <w:r>
        <w:rPr>
          <w:rFonts w:hint="eastAsia" w:ascii="宋体" w:hAnsi="宋体"/>
          <w:b/>
          <w:kern w:val="0"/>
          <w:sz w:val="30"/>
          <w:szCs w:val="30"/>
        </w:rPr>
        <w:t xml:space="preserve">   项目联系人：</w:t>
      </w:r>
      <w:r>
        <w:rPr>
          <w:rFonts w:hint="eastAsia" w:ascii="宋体" w:hAnsi="宋体"/>
          <w:b/>
          <w:kern w:val="0"/>
          <w:sz w:val="30"/>
          <w:szCs w:val="30"/>
          <w:u w:val="single"/>
        </w:rPr>
        <w:t>郑主任</w:t>
      </w:r>
      <w:r>
        <w:rPr>
          <w:rFonts w:hint="eastAsia" w:ascii="宋体" w:hAnsi="宋体" w:eastAsia="宋体" w:cs="Times New Roman"/>
          <w:b/>
          <w:kern w:val="0"/>
          <w:sz w:val="30"/>
          <w:szCs w:val="30"/>
          <w:u w:val="single"/>
          <w:lang w:val="en-US" w:eastAsia="zh-CN"/>
        </w:rPr>
        <w:t xml:space="preserve">  </w:t>
      </w:r>
      <w:r>
        <w:rPr>
          <w:rFonts w:hint="eastAsia" w:ascii="宋体" w:hAnsi="宋体"/>
          <w:b/>
          <w:kern w:val="0"/>
          <w:sz w:val="30"/>
          <w:szCs w:val="30"/>
          <w:lang w:val="en-US" w:eastAsia="zh-CN"/>
        </w:rPr>
        <w:t xml:space="preserve">         </w:t>
      </w:r>
      <w:r>
        <w:rPr>
          <w:rFonts w:hint="eastAsia" w:ascii="宋体" w:hAnsi="宋体"/>
          <w:b/>
          <w:kern w:val="0"/>
          <w:sz w:val="30"/>
          <w:szCs w:val="30"/>
        </w:rPr>
        <w:t>联系电话</w:t>
      </w:r>
      <w:r>
        <w:rPr>
          <w:rFonts w:hint="eastAsia" w:ascii="宋体" w:hAnsi="宋体" w:eastAsia="宋体" w:cs="Times New Roman"/>
          <w:b/>
          <w:kern w:val="0"/>
          <w:sz w:val="30"/>
          <w:szCs w:val="30"/>
          <w:u w:val="single"/>
          <w:lang w:val="en-US" w:eastAsia="zh-CN"/>
        </w:rPr>
        <w:t>：18299930898</w:t>
      </w:r>
    </w:p>
    <w:p w14:paraId="0D540990">
      <w:pPr>
        <w:pStyle w:val="2"/>
        <w:ind w:left="0" w:leftChars="0" w:firstLine="0" w:firstLineChars="0"/>
        <w:rPr>
          <w:rFonts w:hint="eastAsia"/>
        </w:rPr>
      </w:pPr>
    </w:p>
    <w:p w14:paraId="168ED460">
      <w:pPr>
        <w:pStyle w:val="2"/>
        <w:rPr>
          <w:rFonts w:hint="eastAsia"/>
        </w:rPr>
      </w:pPr>
    </w:p>
    <w:p w14:paraId="2E8AD636">
      <w:pPr>
        <w:pStyle w:val="3"/>
        <w:rPr>
          <w:rFonts w:hint="eastAsia"/>
        </w:rPr>
      </w:pPr>
    </w:p>
    <w:p w14:paraId="4D7BAE4A">
      <w:pPr>
        <w:pStyle w:val="21"/>
        <w:rPr>
          <w:rFonts w:hint="eastAsia"/>
        </w:rPr>
      </w:pPr>
    </w:p>
    <w:p w14:paraId="452FE01A">
      <w:pPr>
        <w:autoSpaceDE w:val="0"/>
        <w:autoSpaceDN w:val="0"/>
        <w:adjustRightInd w:val="0"/>
        <w:spacing w:line="360" w:lineRule="auto"/>
        <w:ind w:firstLine="602" w:firstLineChars="200"/>
        <w:jc w:val="left"/>
        <w:rPr>
          <w:rFonts w:hint="eastAsia" w:ascii="宋体" w:hAnsi="宋体"/>
          <w:b/>
          <w:kern w:val="0"/>
          <w:sz w:val="30"/>
          <w:szCs w:val="30"/>
          <w:u w:val="single"/>
        </w:rPr>
      </w:pPr>
      <w:r>
        <w:rPr>
          <w:rFonts w:hint="eastAsia" w:ascii="宋体" w:hAnsi="宋体"/>
          <w:b/>
          <w:kern w:val="0"/>
          <w:sz w:val="30"/>
          <w:szCs w:val="30"/>
        </w:rPr>
        <w:t>招标代理机构：</w:t>
      </w:r>
      <w:r>
        <w:rPr>
          <w:rFonts w:hint="eastAsia" w:ascii="宋体" w:hAnsi="宋体"/>
          <w:b/>
          <w:kern w:val="0"/>
          <w:sz w:val="30"/>
          <w:szCs w:val="30"/>
          <w:u w:val="single"/>
        </w:rPr>
        <w:t xml:space="preserve">     </w:t>
      </w:r>
      <w:r>
        <w:rPr>
          <w:rFonts w:hint="eastAsia" w:ascii="宋体" w:hAnsi="宋体"/>
          <w:b/>
          <w:kern w:val="0"/>
          <w:sz w:val="30"/>
          <w:szCs w:val="30"/>
          <w:u w:val="single"/>
          <w:lang w:eastAsia="zh-CN"/>
        </w:rPr>
        <w:t>新疆</w:t>
      </w:r>
      <w:r>
        <w:rPr>
          <w:rFonts w:hint="eastAsia" w:ascii="宋体" w:hAnsi="宋体"/>
          <w:b/>
          <w:kern w:val="0"/>
          <w:sz w:val="30"/>
          <w:szCs w:val="30"/>
          <w:u w:val="single"/>
          <w:lang w:val="en-US" w:eastAsia="zh-CN"/>
        </w:rPr>
        <w:t>鼎科工程项目管理</w:t>
      </w:r>
      <w:r>
        <w:rPr>
          <w:rFonts w:hint="eastAsia" w:ascii="宋体" w:hAnsi="宋体"/>
          <w:b/>
          <w:kern w:val="0"/>
          <w:sz w:val="30"/>
          <w:szCs w:val="30"/>
          <w:u w:val="single"/>
          <w:lang w:eastAsia="zh-CN"/>
        </w:rPr>
        <w:t>有限公司</w:t>
      </w:r>
      <w:r>
        <w:rPr>
          <w:rFonts w:hint="eastAsia" w:ascii="宋体" w:hAnsi="宋体"/>
          <w:b/>
          <w:kern w:val="0"/>
          <w:sz w:val="30"/>
          <w:szCs w:val="30"/>
          <w:u w:val="single"/>
        </w:rPr>
        <w:t xml:space="preserve">  </w:t>
      </w:r>
      <w:r>
        <w:rPr>
          <w:rFonts w:hint="eastAsia" w:ascii="宋体" w:hAnsi="宋体"/>
          <w:b/>
          <w:kern w:val="0"/>
          <w:sz w:val="30"/>
          <w:szCs w:val="30"/>
          <w:u w:val="single"/>
          <w:lang w:val="en-US" w:eastAsia="zh-CN"/>
        </w:rPr>
        <w:t xml:space="preserve">  </w:t>
      </w:r>
      <w:r>
        <w:rPr>
          <w:rFonts w:hint="eastAsia" w:ascii="宋体" w:hAnsi="宋体"/>
          <w:b/>
          <w:kern w:val="0"/>
          <w:sz w:val="30"/>
          <w:szCs w:val="30"/>
          <w:u w:val="single"/>
        </w:rPr>
        <w:t xml:space="preserve">  </w:t>
      </w:r>
    </w:p>
    <w:p w14:paraId="7E47CA76">
      <w:pPr>
        <w:autoSpaceDE w:val="0"/>
        <w:autoSpaceDN w:val="0"/>
        <w:adjustRightInd w:val="0"/>
        <w:spacing w:line="360" w:lineRule="auto"/>
        <w:ind w:firstLine="199" w:firstLineChars="66"/>
        <w:rPr>
          <w:rFonts w:hint="eastAsia" w:ascii="宋体" w:hAnsi="宋体"/>
          <w:b/>
          <w:kern w:val="0"/>
          <w:sz w:val="30"/>
          <w:szCs w:val="30"/>
          <w:u w:val="single"/>
        </w:rPr>
      </w:pPr>
    </w:p>
    <w:p w14:paraId="3BA8D243">
      <w:pPr>
        <w:autoSpaceDE w:val="0"/>
        <w:autoSpaceDN w:val="0"/>
        <w:adjustRightInd w:val="0"/>
        <w:ind w:firstLine="602" w:firstLineChars="200"/>
        <w:jc w:val="both"/>
        <w:rPr>
          <w:rFonts w:hint="default" w:ascii="宋体" w:hAnsi="宋体" w:eastAsia="宋体"/>
          <w:b/>
          <w:color w:val="000000"/>
          <w:kern w:val="0"/>
          <w:sz w:val="30"/>
          <w:szCs w:val="30"/>
          <w:lang w:val="en-US" w:eastAsia="zh-CN"/>
        </w:rPr>
      </w:pPr>
      <w:r>
        <w:rPr>
          <w:rFonts w:hint="eastAsia" w:ascii="宋体" w:hAnsi="宋体"/>
          <w:b/>
          <w:kern w:val="0"/>
          <w:sz w:val="30"/>
          <w:szCs w:val="30"/>
        </w:rPr>
        <w:t>招标代理项目联系人：</w:t>
      </w:r>
      <w:r>
        <w:rPr>
          <w:rFonts w:hint="eastAsia" w:ascii="宋体" w:hAnsi="宋体"/>
          <w:b/>
          <w:kern w:val="0"/>
          <w:sz w:val="30"/>
          <w:szCs w:val="30"/>
          <w:u w:val="single"/>
          <w:lang w:val="en-US" w:eastAsia="zh-CN"/>
        </w:rPr>
        <w:t>樊宏磊</w:t>
      </w:r>
      <w:r>
        <w:rPr>
          <w:rFonts w:hint="eastAsia" w:ascii="宋体" w:hAnsi="宋体"/>
          <w:b/>
          <w:kern w:val="0"/>
          <w:sz w:val="30"/>
          <w:szCs w:val="30"/>
        </w:rPr>
        <w:t xml:space="preserve">       联系电话：</w:t>
      </w:r>
      <w:r>
        <w:rPr>
          <w:rFonts w:hint="eastAsia" w:ascii="宋体" w:hAnsi="宋体"/>
          <w:b/>
          <w:kern w:val="0"/>
          <w:sz w:val="30"/>
          <w:szCs w:val="30"/>
          <w:u w:val="single"/>
          <w:lang w:val="en-US" w:eastAsia="zh-CN"/>
        </w:rPr>
        <w:t>13199857776</w:t>
      </w:r>
    </w:p>
    <w:p w14:paraId="082DBC59">
      <w:pPr>
        <w:autoSpaceDE w:val="0"/>
        <w:autoSpaceDN w:val="0"/>
        <w:adjustRightInd w:val="0"/>
        <w:jc w:val="center"/>
        <w:rPr>
          <w:rFonts w:hint="eastAsia" w:ascii="宋体" w:hAnsi="宋体"/>
          <w:b/>
          <w:color w:val="000000"/>
          <w:kern w:val="0"/>
          <w:sz w:val="30"/>
          <w:szCs w:val="30"/>
        </w:rPr>
      </w:pPr>
    </w:p>
    <w:p w14:paraId="6F7C0232">
      <w:pPr>
        <w:pStyle w:val="20"/>
        <w:rPr>
          <w:rFonts w:hint="eastAsia" w:ascii="宋体" w:hAnsi="宋体"/>
          <w:b/>
          <w:color w:val="000000"/>
          <w:kern w:val="0"/>
          <w:sz w:val="30"/>
          <w:szCs w:val="30"/>
          <w:lang w:val="en-US" w:eastAsia="zh-CN"/>
        </w:rPr>
      </w:pPr>
    </w:p>
    <w:p w14:paraId="78341C8B">
      <w:pPr>
        <w:pStyle w:val="20"/>
        <w:rPr>
          <w:rFonts w:hint="eastAsia" w:ascii="宋体" w:hAnsi="宋体"/>
          <w:b/>
          <w:color w:val="000000"/>
          <w:kern w:val="0"/>
          <w:sz w:val="30"/>
          <w:szCs w:val="30"/>
          <w:lang w:val="en-US" w:eastAsia="zh-CN"/>
        </w:rPr>
      </w:pPr>
    </w:p>
    <w:p w14:paraId="0019D320">
      <w:pPr>
        <w:autoSpaceDE w:val="0"/>
        <w:autoSpaceDN w:val="0"/>
        <w:adjustRightInd w:val="0"/>
        <w:jc w:val="center"/>
        <w:rPr>
          <w:rFonts w:hint="eastAsia" w:ascii="仿宋" w:hAnsi="仿宋" w:eastAsia="仿宋"/>
          <w:b/>
          <w:color w:val="auto"/>
          <w:sz w:val="30"/>
          <w:szCs w:val="30"/>
          <w:lang w:eastAsia="zh-CN"/>
        </w:rPr>
      </w:pPr>
      <w:r>
        <w:rPr>
          <w:rFonts w:hint="eastAsia" w:ascii="宋体" w:hAnsi="宋体"/>
          <w:b/>
          <w:color w:val="000000"/>
          <w:kern w:val="0"/>
          <w:sz w:val="30"/>
          <w:szCs w:val="30"/>
          <w:lang w:val="en-US" w:eastAsia="zh-CN"/>
        </w:rPr>
        <w:t>日期：2025年05月</w:t>
      </w:r>
      <w:bookmarkEnd w:id="0"/>
      <w:bookmarkEnd w:id="1"/>
    </w:p>
    <w:p w14:paraId="41C79B7C">
      <w:pPr>
        <w:pStyle w:val="16"/>
        <w:adjustRightInd w:val="0"/>
        <w:snapToGrid w:val="0"/>
        <w:spacing w:line="360" w:lineRule="auto"/>
        <w:jc w:val="center"/>
        <w:rPr>
          <w:rFonts w:hint="eastAsia" w:ascii="仿宋" w:hAnsi="仿宋" w:eastAsia="仿宋" w:cs="宋体"/>
          <w:b/>
          <w:color w:val="auto"/>
          <w:spacing w:val="160"/>
          <w:sz w:val="36"/>
          <w:szCs w:val="36"/>
        </w:rPr>
      </w:pPr>
    </w:p>
    <w:p w14:paraId="03CA647B">
      <w:pPr>
        <w:rPr>
          <w:rFonts w:hint="eastAsia" w:ascii="仿宋" w:hAnsi="仿宋" w:eastAsia="仿宋" w:cs="宋体"/>
          <w:b/>
          <w:color w:val="auto"/>
          <w:spacing w:val="160"/>
          <w:sz w:val="36"/>
          <w:szCs w:val="36"/>
        </w:rPr>
      </w:pPr>
      <w:r>
        <w:rPr>
          <w:rFonts w:hint="eastAsia" w:ascii="仿宋" w:hAnsi="仿宋" w:eastAsia="仿宋" w:cs="宋体"/>
          <w:b/>
          <w:color w:val="auto"/>
          <w:spacing w:val="160"/>
          <w:sz w:val="36"/>
          <w:szCs w:val="36"/>
        </w:rPr>
        <w:br w:type="page"/>
      </w:r>
    </w:p>
    <w:p w14:paraId="25A8B3A9">
      <w:pPr>
        <w:pStyle w:val="16"/>
        <w:adjustRightInd w:val="0"/>
        <w:snapToGrid w:val="0"/>
        <w:spacing w:line="360" w:lineRule="auto"/>
        <w:jc w:val="center"/>
        <w:rPr>
          <w:rFonts w:ascii="仿宋" w:hAnsi="仿宋" w:eastAsia="仿宋" w:cs="宋体"/>
          <w:b/>
          <w:color w:val="auto"/>
          <w:spacing w:val="160"/>
          <w:sz w:val="36"/>
          <w:szCs w:val="36"/>
        </w:rPr>
      </w:pPr>
      <w:r>
        <w:rPr>
          <w:rFonts w:hint="eastAsia" w:ascii="仿宋" w:hAnsi="仿宋" w:eastAsia="仿宋" w:cs="宋体"/>
          <w:b/>
          <w:color w:val="auto"/>
          <w:spacing w:val="160"/>
          <w:sz w:val="36"/>
          <w:szCs w:val="36"/>
        </w:rPr>
        <w:t>目录</w:t>
      </w:r>
    </w:p>
    <w:p w14:paraId="31C85CEE">
      <w:pPr>
        <w:pStyle w:val="19"/>
        <w:tabs>
          <w:tab w:val="right" w:leader="dot" w:pos="9710"/>
        </w:tabs>
        <w:rPr>
          <w:rFonts w:hint="eastAsia" w:ascii="宋体" w:hAnsi="宋体" w:eastAsia="宋体" w:cs="宋体"/>
          <w:b w:val="0"/>
          <w:bCs w:val="0"/>
          <w:caps w:val="0"/>
          <w:color w:val="auto"/>
          <w:sz w:val="24"/>
          <w:szCs w:val="24"/>
        </w:rPr>
      </w:pPr>
      <w:r>
        <w:rPr>
          <w:rFonts w:hint="eastAsia" w:ascii="宋体" w:hAnsi="宋体" w:eastAsia="宋体" w:cs="宋体"/>
          <w:b w:val="0"/>
          <w:color w:val="auto"/>
          <w:spacing w:val="160"/>
          <w:sz w:val="40"/>
          <w:szCs w:val="40"/>
        </w:rPr>
        <w:fldChar w:fldCharType="begin"/>
      </w:r>
      <w:r>
        <w:rPr>
          <w:rFonts w:hint="eastAsia" w:ascii="宋体" w:hAnsi="宋体" w:eastAsia="宋体" w:cs="宋体"/>
          <w:b w:val="0"/>
          <w:color w:val="auto"/>
          <w:spacing w:val="160"/>
          <w:sz w:val="40"/>
          <w:szCs w:val="40"/>
        </w:rPr>
        <w:instrText xml:space="preserve"> TOC \o "1-3" \h \z \u </w:instrText>
      </w:r>
      <w:r>
        <w:rPr>
          <w:rFonts w:hint="eastAsia" w:ascii="宋体" w:hAnsi="宋体" w:eastAsia="宋体" w:cs="宋体"/>
          <w:b w:val="0"/>
          <w:color w:val="auto"/>
          <w:spacing w:val="160"/>
          <w:sz w:val="40"/>
          <w:szCs w:val="40"/>
        </w:rPr>
        <w:fldChar w:fldCharType="separate"/>
      </w: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"_Toc71399101"</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highlight w:val="white"/>
        </w:rPr>
        <w:t>第一章</w:t>
      </w:r>
      <w:r>
        <w:rPr>
          <w:rStyle w:val="33"/>
          <w:rFonts w:hint="eastAsia" w:ascii="宋体" w:hAnsi="宋体" w:eastAsia="宋体" w:cs="宋体"/>
          <w:b w:val="0"/>
          <w:bCs w:val="0"/>
          <w:color w:val="auto"/>
          <w:sz w:val="24"/>
          <w:szCs w:val="24"/>
        </w:rPr>
        <w:t xml:space="preserve"> </w:t>
      </w:r>
      <w:r>
        <w:rPr>
          <w:rStyle w:val="33"/>
          <w:rFonts w:hint="eastAsia" w:ascii="宋体" w:hAnsi="宋体" w:eastAsia="宋体" w:cs="宋体"/>
          <w:b w:val="0"/>
          <w:bCs w:val="0"/>
          <w:color w:val="auto"/>
          <w:sz w:val="24"/>
          <w:szCs w:val="24"/>
          <w:lang w:val="en-US" w:eastAsia="zh-CN"/>
        </w:rPr>
        <w:t xml:space="preserve"> </w:t>
      </w:r>
      <w:r>
        <w:rPr>
          <w:rStyle w:val="33"/>
          <w:rFonts w:hint="eastAsia" w:ascii="宋体" w:hAnsi="宋体" w:eastAsia="宋体" w:cs="宋体"/>
          <w:b w:val="0"/>
          <w:bCs w:val="0"/>
          <w:color w:val="auto"/>
          <w:sz w:val="24"/>
          <w:szCs w:val="24"/>
        </w:rPr>
        <w:t>竞争性磋商公告</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fldChar w:fldCharType="end"/>
      </w:r>
    </w:p>
    <w:p w14:paraId="7BDE3DC6">
      <w:pPr>
        <w:pStyle w:val="19"/>
        <w:tabs>
          <w:tab w:val="right" w:leader="dot" w:pos="9710"/>
        </w:tabs>
        <w:rPr>
          <w:rFonts w:hint="eastAsia" w:ascii="宋体" w:hAnsi="宋体" w:eastAsia="宋体" w:cs="宋体"/>
          <w:b w:val="0"/>
          <w:bCs w:val="0"/>
          <w:caps w:val="0"/>
          <w:color w:val="auto"/>
          <w:sz w:val="24"/>
          <w:szCs w:val="24"/>
        </w:rPr>
      </w:pP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"_Toc71399102"</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rPr>
        <w:t xml:space="preserve">第二章 </w:t>
      </w:r>
      <w:r>
        <w:rPr>
          <w:rStyle w:val="33"/>
          <w:rFonts w:hint="eastAsia" w:ascii="宋体" w:hAnsi="宋体" w:eastAsia="宋体" w:cs="宋体"/>
          <w:b w:val="0"/>
          <w:bCs w:val="0"/>
          <w:color w:val="auto"/>
          <w:sz w:val="24"/>
          <w:szCs w:val="24"/>
          <w:lang w:val="en-US" w:eastAsia="zh-CN"/>
        </w:rPr>
        <w:t xml:space="preserve"> </w:t>
      </w:r>
      <w:r>
        <w:rPr>
          <w:rStyle w:val="33"/>
          <w:rFonts w:hint="eastAsia" w:ascii="宋体" w:hAnsi="宋体" w:eastAsia="宋体" w:cs="宋体"/>
          <w:b w:val="0"/>
          <w:bCs w:val="0"/>
          <w:color w:val="auto"/>
          <w:sz w:val="24"/>
          <w:szCs w:val="24"/>
        </w:rPr>
        <w:t>磋商须知</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fldChar w:fldCharType="end"/>
      </w:r>
    </w:p>
    <w:p w14:paraId="04195221">
      <w:pPr>
        <w:pStyle w:val="19"/>
        <w:tabs>
          <w:tab w:val="right" w:leader="dot" w:pos="9710"/>
        </w:tabs>
        <w:rPr>
          <w:rFonts w:hint="eastAsia" w:ascii="宋体" w:hAnsi="宋体" w:eastAsia="宋体" w:cs="宋体"/>
          <w:b w:val="0"/>
          <w:bCs w:val="0"/>
          <w:caps w:val="0"/>
          <w:color w:val="auto"/>
          <w:sz w:val="24"/>
          <w:szCs w:val="24"/>
          <w:lang w:val="en-US" w:eastAsia="zh-CN"/>
        </w:rPr>
      </w:pP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"_Toc71399113"</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rPr>
        <w:t xml:space="preserve">第三章 </w:t>
      </w:r>
      <w:r>
        <w:rPr>
          <w:rStyle w:val="33"/>
          <w:rFonts w:hint="eastAsia" w:ascii="宋体" w:hAnsi="宋体" w:eastAsia="宋体" w:cs="宋体"/>
          <w:b w:val="0"/>
          <w:bCs w:val="0"/>
          <w:color w:val="auto"/>
          <w:sz w:val="24"/>
          <w:szCs w:val="24"/>
          <w:lang w:val="en-US" w:eastAsia="zh-CN"/>
        </w:rPr>
        <w:t xml:space="preserve"> </w:t>
      </w:r>
      <w:r>
        <w:rPr>
          <w:rStyle w:val="33"/>
          <w:rFonts w:hint="eastAsia" w:ascii="宋体" w:hAnsi="宋体" w:eastAsia="宋体" w:cs="宋体"/>
          <w:b w:val="0"/>
          <w:bCs w:val="0"/>
          <w:color w:val="auto"/>
          <w:sz w:val="24"/>
          <w:szCs w:val="24"/>
        </w:rPr>
        <w:t>评审方法（综合评分法）</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lang w:val="en-US" w:eastAsia="zh-CN"/>
        </w:rPr>
        <w:t>8</w:t>
      </w:r>
    </w:p>
    <w:p w14:paraId="66F55668">
      <w:pPr>
        <w:pStyle w:val="19"/>
        <w:tabs>
          <w:tab w:val="right" w:leader="dot" w:pos="9710"/>
        </w:tabs>
        <w:rPr>
          <w:rFonts w:hint="eastAsia" w:ascii="宋体" w:hAnsi="宋体" w:eastAsia="宋体" w:cs="宋体"/>
          <w:b w:val="0"/>
          <w:bCs w:val="0"/>
          <w:caps w:val="0"/>
          <w:color w:val="auto"/>
          <w:sz w:val="24"/>
          <w:szCs w:val="24"/>
        </w:rPr>
      </w:pP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"_Toc71399120"</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rPr>
        <w:t xml:space="preserve">第四章 </w:t>
      </w:r>
      <w:r>
        <w:rPr>
          <w:rStyle w:val="33"/>
          <w:rFonts w:hint="eastAsia" w:ascii="宋体" w:hAnsi="宋体" w:eastAsia="宋体" w:cs="宋体"/>
          <w:b w:val="0"/>
          <w:bCs w:val="0"/>
          <w:color w:val="auto"/>
          <w:sz w:val="24"/>
          <w:szCs w:val="24"/>
          <w:lang w:val="en-US" w:eastAsia="zh-CN"/>
        </w:rPr>
        <w:t xml:space="preserve"> 施工</w:t>
      </w:r>
      <w:r>
        <w:rPr>
          <w:rStyle w:val="33"/>
          <w:rFonts w:hint="eastAsia" w:ascii="宋体" w:hAnsi="宋体" w:eastAsia="宋体" w:cs="宋体"/>
          <w:b w:val="0"/>
          <w:bCs w:val="0"/>
          <w:color w:val="auto"/>
          <w:sz w:val="24"/>
          <w:szCs w:val="24"/>
        </w:rPr>
        <w:t>合同格式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_Toc71399120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26</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32F588E2">
      <w:pPr>
        <w:pStyle w:val="19"/>
        <w:tabs>
          <w:tab w:val="right" w:leader="dot" w:pos="9710"/>
        </w:tabs>
        <w:rPr>
          <w:rFonts w:hint="eastAsia" w:ascii="宋体" w:hAnsi="宋体" w:eastAsia="宋体" w:cs="宋体"/>
          <w:b w:val="0"/>
          <w:bCs w:val="0"/>
          <w:caps w:val="0"/>
          <w:color w:val="auto"/>
          <w:sz w:val="24"/>
          <w:szCs w:val="24"/>
        </w:rPr>
      </w:pP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"_Toc71399124"</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rPr>
        <w:t>第五章</w:t>
      </w:r>
      <w:r>
        <w:rPr>
          <w:rStyle w:val="33"/>
          <w:rFonts w:hint="eastAsia" w:ascii="宋体" w:hAnsi="宋体" w:eastAsia="宋体" w:cs="宋体"/>
          <w:b w:val="0"/>
          <w:bCs w:val="0"/>
          <w:color w:val="auto"/>
          <w:sz w:val="24"/>
          <w:szCs w:val="24"/>
          <w:lang w:val="en-US" w:eastAsia="zh-CN"/>
        </w:rPr>
        <w:t xml:space="preserve"> </w:t>
      </w:r>
      <w:r>
        <w:rPr>
          <w:rStyle w:val="33"/>
          <w:rFonts w:hint="eastAsia" w:ascii="宋体" w:hAnsi="宋体" w:eastAsia="宋体" w:cs="宋体"/>
          <w:b w:val="0"/>
          <w:bCs w:val="0"/>
          <w:color w:val="auto"/>
          <w:sz w:val="24"/>
          <w:szCs w:val="24"/>
        </w:rPr>
        <w:t xml:space="preserve"> 工程量清单及技术标准</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_Toc71399124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26</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135853BC">
      <w:pPr>
        <w:pStyle w:val="19"/>
        <w:tabs>
          <w:tab w:val="right" w:leader="dot" w:pos="9710"/>
        </w:tabs>
        <w:rPr>
          <w:rFonts w:hint="eastAsia" w:ascii="宋体" w:hAnsi="宋体" w:eastAsia="宋体" w:cs="宋体"/>
          <w:b w:val="0"/>
          <w:bCs w:val="0"/>
          <w:caps w:val="0"/>
          <w:color w:val="auto"/>
          <w:sz w:val="24"/>
          <w:szCs w:val="24"/>
        </w:rPr>
      </w:pP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"_Toc71399127"</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rPr>
        <w:t>第六章</w:t>
      </w:r>
      <w:r>
        <w:rPr>
          <w:rStyle w:val="33"/>
          <w:rFonts w:hint="eastAsia" w:ascii="宋体" w:hAnsi="宋体" w:eastAsia="宋体" w:cs="宋体"/>
          <w:b w:val="0"/>
          <w:bCs w:val="0"/>
          <w:color w:val="auto"/>
          <w:sz w:val="24"/>
          <w:szCs w:val="24"/>
          <w:lang w:val="en-US" w:eastAsia="zh-CN"/>
        </w:rPr>
        <w:t xml:space="preserve"> </w:t>
      </w:r>
      <w:r>
        <w:rPr>
          <w:rStyle w:val="33"/>
          <w:rFonts w:hint="eastAsia" w:ascii="宋体" w:hAnsi="宋体" w:eastAsia="宋体" w:cs="宋体"/>
          <w:b w:val="0"/>
          <w:bCs w:val="0"/>
          <w:color w:val="auto"/>
          <w:sz w:val="24"/>
          <w:szCs w:val="24"/>
        </w:rPr>
        <w:t xml:space="preserve"> 图纸</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_Toc71399127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157</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59039697">
      <w:pPr>
        <w:pStyle w:val="19"/>
        <w:tabs>
          <w:tab w:val="right" w:leader="dot" w:pos="9710"/>
        </w:tabs>
        <w:rPr>
          <w:rFonts w:hint="eastAsia" w:ascii="宋体" w:hAnsi="宋体" w:eastAsia="宋体" w:cs="宋体"/>
          <w:b w:val="0"/>
          <w:bCs w:val="0"/>
          <w:caps w:val="0"/>
          <w:color w:val="auto"/>
          <w:sz w:val="24"/>
          <w:szCs w:val="24"/>
        </w:rPr>
      </w:pPr>
      <w:r>
        <w:rPr>
          <w:rFonts w:hint="eastAsia" w:ascii="宋体" w:hAnsi="宋体" w:eastAsia="宋体" w:cs="宋体"/>
          <w:b w:val="0"/>
          <w:bCs w:val="0"/>
          <w:color w:val="auto"/>
          <w:sz w:val="24"/>
          <w:szCs w:val="24"/>
        </w:rPr>
        <w:fldChar w:fldCharType="begin"/>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instrText xml:space="preserve">HYPERLINK \l "_Toc71399128"</w:instrText>
      </w:r>
      <w:r>
        <w:rPr>
          <w:rStyle w:val="33"/>
          <w:rFonts w:hint="eastAsia" w:ascii="宋体" w:hAnsi="宋体" w:eastAsia="宋体" w:cs="宋体"/>
          <w:b w:val="0"/>
          <w:bCs w:val="0"/>
          <w:color w:val="auto"/>
          <w:sz w:val="24"/>
          <w:szCs w:val="24"/>
        </w:rPr>
        <w:instrText xml:space="preserve"> </w:instrText>
      </w:r>
      <w:r>
        <w:rPr>
          <w:rFonts w:hint="eastAsia" w:ascii="宋体" w:hAnsi="宋体" w:eastAsia="宋体" w:cs="宋体"/>
          <w:b w:val="0"/>
          <w:bCs w:val="0"/>
          <w:color w:val="auto"/>
          <w:sz w:val="24"/>
          <w:szCs w:val="24"/>
        </w:rPr>
        <w:fldChar w:fldCharType="separate"/>
      </w:r>
      <w:r>
        <w:rPr>
          <w:rStyle w:val="33"/>
          <w:rFonts w:hint="eastAsia" w:ascii="宋体" w:hAnsi="宋体" w:eastAsia="宋体" w:cs="宋体"/>
          <w:b w:val="0"/>
          <w:bCs w:val="0"/>
          <w:color w:val="auto"/>
          <w:sz w:val="24"/>
          <w:szCs w:val="24"/>
        </w:rPr>
        <w:t xml:space="preserve">第七章 </w:t>
      </w:r>
      <w:r>
        <w:rPr>
          <w:rStyle w:val="33"/>
          <w:rFonts w:hint="eastAsia" w:ascii="宋体" w:hAnsi="宋体" w:eastAsia="宋体" w:cs="宋体"/>
          <w:b w:val="0"/>
          <w:bCs w:val="0"/>
          <w:color w:val="auto"/>
          <w:sz w:val="24"/>
          <w:szCs w:val="24"/>
          <w:lang w:val="en-US" w:eastAsia="zh-CN"/>
        </w:rPr>
        <w:t xml:space="preserve"> </w:t>
      </w:r>
      <w:r>
        <w:rPr>
          <w:rStyle w:val="33"/>
          <w:rFonts w:hint="eastAsia" w:ascii="宋体" w:hAnsi="宋体" w:eastAsia="宋体" w:cs="宋体"/>
          <w:b w:val="0"/>
          <w:bCs w:val="0"/>
          <w:color w:val="auto"/>
          <w:sz w:val="24"/>
          <w:szCs w:val="24"/>
        </w:rPr>
        <w:t>响应文件格式</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PAGEREF _Toc71399128 \h </w:instrText>
      </w:r>
      <w:r>
        <w:rPr>
          <w:rFonts w:hint="eastAsia" w:ascii="宋体" w:hAnsi="宋体" w:eastAsia="宋体" w:cs="宋体"/>
          <w:b w:val="0"/>
          <w:bCs w:val="0"/>
          <w:color w:val="auto"/>
          <w:sz w:val="24"/>
          <w:szCs w:val="24"/>
        </w:rPr>
        <w:fldChar w:fldCharType="separate"/>
      </w:r>
      <w:r>
        <w:rPr>
          <w:rFonts w:hint="eastAsia" w:ascii="宋体" w:hAnsi="宋体" w:eastAsia="宋体" w:cs="宋体"/>
          <w:b w:val="0"/>
          <w:bCs w:val="0"/>
          <w:color w:val="auto"/>
          <w:sz w:val="24"/>
          <w:szCs w:val="24"/>
        </w:rPr>
        <w:t>158</w:t>
      </w:r>
      <w:r>
        <w:rPr>
          <w:rFonts w:hint="eastAsia" w:ascii="宋体" w:hAnsi="宋体" w:eastAsia="宋体" w:cs="宋体"/>
          <w:b w:val="0"/>
          <w:bCs w:val="0"/>
          <w:color w:val="auto"/>
          <w:sz w:val="24"/>
          <w:szCs w:val="24"/>
        </w:rPr>
        <w:fldChar w:fldCharType="end"/>
      </w:r>
      <w:r>
        <w:rPr>
          <w:rFonts w:hint="eastAsia" w:ascii="宋体" w:hAnsi="宋体" w:eastAsia="宋体" w:cs="宋体"/>
          <w:b w:val="0"/>
          <w:bCs w:val="0"/>
          <w:color w:val="auto"/>
          <w:sz w:val="24"/>
          <w:szCs w:val="24"/>
        </w:rPr>
        <w:fldChar w:fldCharType="end"/>
      </w:r>
    </w:p>
    <w:p w14:paraId="6896A8B2">
      <w:pPr>
        <w:pStyle w:val="16"/>
        <w:adjustRightInd w:val="0"/>
        <w:snapToGrid w:val="0"/>
        <w:spacing w:line="360" w:lineRule="auto"/>
        <w:jc w:val="center"/>
        <w:rPr>
          <w:rFonts w:ascii="仿宋" w:hAnsi="仿宋" w:eastAsia="仿宋" w:cs="宋体"/>
          <w:b/>
          <w:color w:val="auto"/>
          <w:spacing w:val="160"/>
          <w:sz w:val="32"/>
          <w:szCs w:val="32"/>
        </w:rPr>
      </w:pPr>
      <w:r>
        <w:rPr>
          <w:rFonts w:hint="eastAsia" w:ascii="宋体" w:hAnsi="宋体" w:eastAsia="宋体" w:cs="宋体"/>
          <w:b/>
          <w:color w:val="auto"/>
          <w:spacing w:val="160"/>
          <w:sz w:val="40"/>
          <w:szCs w:val="40"/>
        </w:rPr>
        <w:fldChar w:fldCharType="end"/>
      </w:r>
    </w:p>
    <w:p w14:paraId="053A24BF">
      <w:pPr>
        <w:pStyle w:val="6"/>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4"/>
          <w:highlight w:val="white"/>
        </w:rPr>
        <w:sectPr>
          <w:headerReference r:id="rId4" w:type="first"/>
          <w:headerReference r:id="rId3" w:type="default"/>
          <w:pgSz w:w="11907" w:h="16840"/>
          <w:pgMar w:top="1418" w:right="1107" w:bottom="1304" w:left="1080" w:header="851" w:footer="992" w:gutter="0"/>
          <w:pgNumType w:start="1"/>
          <w:cols w:space="720" w:num="1"/>
          <w:titlePg/>
          <w:docGrid w:linePitch="271" w:charSpace="0"/>
        </w:sectPr>
      </w:pPr>
      <w:bookmarkStart w:id="2" w:name="_Toc456291465"/>
      <w:bookmarkStart w:id="3" w:name="_Toc456291523"/>
      <w:bookmarkStart w:id="4" w:name="_Toc800"/>
      <w:bookmarkStart w:id="5" w:name="_Toc456291246"/>
      <w:bookmarkStart w:id="6" w:name="_Toc456291340"/>
      <w:bookmarkStart w:id="7" w:name="_Toc456291266"/>
      <w:bookmarkStart w:id="8" w:name="_Toc462487357"/>
      <w:bookmarkStart w:id="9" w:name="_Toc71399101"/>
    </w:p>
    <w:p w14:paraId="64AAA598">
      <w:pPr>
        <w:pStyle w:val="6"/>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8"/>
          <w:szCs w:val="24"/>
          <w:lang w:val="en-US" w:eastAsia="zh-CN"/>
        </w:rPr>
      </w:pPr>
      <w:r>
        <w:rPr>
          <w:rFonts w:hint="eastAsia" w:ascii="宋体" w:hAnsi="宋体" w:eastAsia="宋体" w:cs="宋体"/>
          <w:b/>
          <w:bCs/>
          <w:color w:val="auto"/>
          <w:sz w:val="28"/>
          <w:szCs w:val="24"/>
          <w:highlight w:val="white"/>
        </w:rPr>
        <w:t>第一章</w:t>
      </w:r>
      <w:bookmarkEnd w:id="2"/>
      <w:bookmarkEnd w:id="3"/>
      <w:bookmarkEnd w:id="4"/>
      <w:bookmarkEnd w:id="5"/>
      <w:bookmarkEnd w:id="6"/>
      <w:bookmarkEnd w:id="7"/>
      <w:bookmarkEnd w:id="8"/>
      <w:r>
        <w:rPr>
          <w:rFonts w:hint="eastAsia" w:ascii="宋体" w:hAnsi="宋体" w:eastAsia="宋体" w:cs="宋体"/>
          <w:b/>
          <w:bCs/>
          <w:color w:val="auto"/>
          <w:sz w:val="28"/>
          <w:szCs w:val="24"/>
        </w:rPr>
        <w:t xml:space="preserve"> </w:t>
      </w:r>
      <w:bookmarkEnd w:id="9"/>
      <w:bookmarkStart w:id="10" w:name="_Toc24037"/>
      <w:r>
        <w:rPr>
          <w:rFonts w:hint="eastAsia" w:ascii="宋体" w:hAnsi="宋体" w:eastAsia="宋体" w:cs="宋体"/>
          <w:b/>
          <w:bCs/>
          <w:color w:val="auto"/>
          <w:sz w:val="28"/>
          <w:szCs w:val="24"/>
        </w:rPr>
        <w:t>竞争性磋商公告</w:t>
      </w:r>
    </w:p>
    <w:p w14:paraId="2B059C4A">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项目概况</w:t>
      </w:r>
    </w:p>
    <w:p w14:paraId="6A353B57">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  奎苏镇奎苏村道路亮化建设项目的潜在供应商应在政采云平台线上获取采购文件，并于202</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年</w:t>
      </w: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日</w:t>
      </w: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点</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0分（北京时间）前提交响应文件。</w:t>
      </w:r>
    </w:p>
    <w:p w14:paraId="0C26583D">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b/>
          <w:bCs/>
          <w:color w:val="auto"/>
          <w:sz w:val="22"/>
          <w:szCs w:val="24"/>
          <w:lang w:eastAsia="zh-CN"/>
        </w:rPr>
      </w:pPr>
      <w:bookmarkStart w:id="11" w:name="_Toc28359079"/>
      <w:bookmarkStart w:id="12" w:name="_Toc35393621"/>
      <w:bookmarkStart w:id="13" w:name="_Toc28359002"/>
      <w:bookmarkStart w:id="14" w:name="_Toc35393790"/>
      <w:bookmarkStart w:id="15" w:name="_Hlk24379207"/>
      <w:r>
        <w:rPr>
          <w:rFonts w:hint="eastAsia" w:ascii="宋体" w:hAnsi="宋体" w:eastAsia="宋体" w:cs="宋体"/>
          <w:b/>
          <w:bCs/>
          <w:color w:val="auto"/>
          <w:sz w:val="22"/>
          <w:szCs w:val="24"/>
        </w:rPr>
        <w:t>一、项目基本</w:t>
      </w:r>
      <w:bookmarkEnd w:id="11"/>
      <w:bookmarkEnd w:id="12"/>
      <w:bookmarkEnd w:id="13"/>
      <w:bookmarkEnd w:id="14"/>
      <w:r>
        <w:rPr>
          <w:rFonts w:hint="eastAsia" w:ascii="宋体" w:hAnsi="宋体" w:eastAsia="宋体" w:cs="宋体"/>
          <w:b/>
          <w:bCs/>
          <w:color w:val="auto"/>
          <w:sz w:val="22"/>
          <w:szCs w:val="24"/>
          <w:lang w:val="en-US" w:eastAsia="zh-CN"/>
        </w:rPr>
        <w:t>情况</w:t>
      </w:r>
    </w:p>
    <w:p w14:paraId="06AB323F">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项目编号</w:t>
      </w:r>
      <w:r>
        <w:rPr>
          <w:rFonts w:hint="eastAsia" w:ascii="宋体" w:hAnsi="宋体" w:eastAsia="宋体" w:cs="宋体"/>
          <w:color w:val="auto"/>
          <w:sz w:val="22"/>
          <w:szCs w:val="22"/>
          <w:lang w:val="en-US" w:eastAsia="zh-CN"/>
        </w:rPr>
        <w:t>：XJDKZB-2025-006-013</w:t>
      </w:r>
    </w:p>
    <w:p w14:paraId="691AEB1C">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项目名称：</w:t>
      </w:r>
      <w:bookmarkEnd w:id="15"/>
      <w:r>
        <w:rPr>
          <w:rFonts w:hint="eastAsia" w:ascii="宋体" w:hAnsi="宋体" w:eastAsia="宋体" w:cs="宋体"/>
          <w:color w:val="auto"/>
          <w:sz w:val="22"/>
          <w:szCs w:val="22"/>
          <w:lang w:val="en-US" w:eastAsia="zh-CN"/>
        </w:rPr>
        <w:t>奎苏镇奎苏村道路亮化建设项目</w:t>
      </w:r>
    </w:p>
    <w:p w14:paraId="360A3471">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预算金额：</w:t>
      </w:r>
      <w:r>
        <w:rPr>
          <w:rFonts w:hint="eastAsia" w:ascii="宋体" w:hAnsi="宋体" w:cs="宋体"/>
          <w:color w:val="auto"/>
          <w:sz w:val="22"/>
          <w:szCs w:val="22"/>
          <w:lang w:val="en-US" w:eastAsia="zh-CN"/>
        </w:rPr>
        <w:t>500000.00</w:t>
      </w:r>
      <w:r>
        <w:rPr>
          <w:rFonts w:hint="eastAsia" w:ascii="宋体" w:hAnsi="宋体" w:eastAsia="宋体" w:cs="宋体"/>
          <w:color w:val="auto"/>
          <w:sz w:val="22"/>
          <w:szCs w:val="22"/>
          <w:lang w:val="en-US" w:eastAsia="zh-CN"/>
        </w:rPr>
        <w:t>元</w:t>
      </w:r>
    </w:p>
    <w:p w14:paraId="6ACCBC21">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最高限价：</w:t>
      </w:r>
      <w:r>
        <w:rPr>
          <w:rFonts w:hint="eastAsia" w:ascii="宋体" w:hAnsi="宋体" w:cs="宋体"/>
          <w:color w:val="auto"/>
          <w:sz w:val="22"/>
          <w:szCs w:val="22"/>
          <w:highlight w:val="none"/>
          <w:lang w:val="en-US" w:eastAsia="zh-CN"/>
        </w:rPr>
        <w:t>481055.04</w:t>
      </w:r>
      <w:r>
        <w:rPr>
          <w:rFonts w:hint="eastAsia" w:ascii="宋体" w:hAnsi="宋体" w:eastAsia="宋体" w:cs="宋体"/>
          <w:color w:val="auto"/>
          <w:sz w:val="22"/>
          <w:szCs w:val="22"/>
          <w:lang w:val="en-US" w:eastAsia="zh-CN"/>
        </w:rPr>
        <w:t>元</w:t>
      </w:r>
    </w:p>
    <w:p w14:paraId="78ABF48E">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招标方式：竞争性磋商</w:t>
      </w:r>
    </w:p>
    <w:p w14:paraId="67221AE8">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采购需求：奎苏镇奎苏村安装路灯80盏及附属配套（具体详见工程量清单）。</w:t>
      </w:r>
    </w:p>
    <w:p w14:paraId="7872E119">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合同履行期限：</w:t>
      </w:r>
      <w:r>
        <w:rPr>
          <w:rFonts w:hint="eastAsia" w:ascii="宋体" w:hAnsi="宋体" w:eastAsia="宋体" w:cs="宋体"/>
          <w:color w:val="auto"/>
          <w:sz w:val="22"/>
          <w:szCs w:val="22"/>
          <w:highlight w:val="none"/>
          <w:lang w:val="en-US" w:eastAsia="zh-CN"/>
        </w:rPr>
        <w:t>具体详见磋商文件</w:t>
      </w:r>
      <w:r>
        <w:rPr>
          <w:rFonts w:hint="eastAsia" w:ascii="宋体" w:hAnsi="宋体" w:eastAsia="宋体" w:cs="宋体"/>
          <w:color w:val="auto"/>
          <w:sz w:val="22"/>
          <w:szCs w:val="22"/>
          <w:highlight w:val="none"/>
        </w:rPr>
        <w:t>。</w:t>
      </w:r>
    </w:p>
    <w:p w14:paraId="0AD13D66">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本项目不接受联合体参与磋商。</w:t>
      </w:r>
    </w:p>
    <w:p w14:paraId="3366A877">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b/>
          <w:bCs/>
          <w:color w:val="auto"/>
          <w:sz w:val="22"/>
          <w:szCs w:val="24"/>
        </w:rPr>
      </w:pPr>
      <w:bookmarkStart w:id="16" w:name="_Toc35393791"/>
      <w:bookmarkStart w:id="17" w:name="_Toc35393622"/>
      <w:bookmarkStart w:id="18" w:name="_Toc28359003"/>
      <w:bookmarkStart w:id="19" w:name="_Toc28359080"/>
      <w:r>
        <w:rPr>
          <w:rFonts w:hint="eastAsia" w:ascii="宋体" w:hAnsi="宋体" w:eastAsia="宋体" w:cs="宋体"/>
          <w:b/>
          <w:bCs/>
          <w:color w:val="auto"/>
          <w:sz w:val="22"/>
          <w:szCs w:val="24"/>
        </w:rPr>
        <w:t>二、申请人的资格要求：</w:t>
      </w:r>
      <w:bookmarkEnd w:id="16"/>
      <w:bookmarkEnd w:id="17"/>
      <w:bookmarkEnd w:id="18"/>
      <w:bookmarkEnd w:id="19"/>
    </w:p>
    <w:p w14:paraId="6FE4BFE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rPr>
      </w:pPr>
      <w:bookmarkStart w:id="20" w:name="_Toc28359004"/>
      <w:bookmarkStart w:id="21" w:name="_Toc35393792"/>
      <w:bookmarkStart w:id="22" w:name="_Toc28359081"/>
      <w:bookmarkStart w:id="23" w:name="_Toc35393623"/>
      <w:r>
        <w:rPr>
          <w:rFonts w:hint="eastAsia" w:ascii="宋体" w:hAnsi="宋体" w:eastAsia="宋体" w:cs="宋体"/>
          <w:b w:val="0"/>
          <w:bCs w:val="0"/>
          <w:color w:val="auto"/>
          <w:sz w:val="22"/>
          <w:szCs w:val="24"/>
        </w:rPr>
        <w:t>1.满足《中华人民共和国政府采购法》第二十二条规定；</w:t>
      </w:r>
    </w:p>
    <w:p w14:paraId="4B4974B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lang w:val="en-US" w:eastAsia="zh-CN"/>
        </w:rPr>
      </w:pPr>
      <w:r>
        <w:rPr>
          <w:rFonts w:hint="eastAsia" w:ascii="宋体" w:hAnsi="宋体" w:eastAsia="宋体" w:cs="宋体"/>
          <w:b w:val="0"/>
          <w:bCs w:val="0"/>
          <w:color w:val="auto"/>
          <w:sz w:val="22"/>
          <w:szCs w:val="24"/>
        </w:rPr>
        <w:t>2.落实政府采购政策需满足的资格要求：</w:t>
      </w:r>
      <w:r>
        <w:rPr>
          <w:rFonts w:hint="eastAsia" w:ascii="宋体" w:hAnsi="宋体" w:eastAsia="宋体" w:cs="宋体"/>
          <w:b w:val="0"/>
          <w:bCs w:val="0"/>
          <w:color w:val="auto"/>
          <w:sz w:val="22"/>
          <w:szCs w:val="24"/>
          <w:lang w:val="en-US" w:eastAsia="zh-CN"/>
        </w:rPr>
        <w:t>专门面向</w:t>
      </w:r>
      <w:r>
        <w:rPr>
          <w:rFonts w:hint="eastAsia" w:ascii="宋体" w:hAnsi="宋体" w:eastAsia="宋体" w:cs="宋体"/>
          <w:b w:val="0"/>
          <w:bCs w:val="0"/>
          <w:color w:val="auto"/>
          <w:sz w:val="22"/>
          <w:szCs w:val="24"/>
        </w:rPr>
        <w:t>中小</w:t>
      </w:r>
      <w:r>
        <w:rPr>
          <w:rFonts w:hint="eastAsia" w:ascii="宋体" w:hAnsi="宋体" w:eastAsia="宋体" w:cs="宋体"/>
          <w:b w:val="0"/>
          <w:bCs w:val="0"/>
          <w:color w:val="auto"/>
          <w:sz w:val="22"/>
          <w:szCs w:val="24"/>
          <w:lang w:val="en-US" w:eastAsia="zh-CN"/>
        </w:rPr>
        <w:t>微</w:t>
      </w:r>
      <w:r>
        <w:rPr>
          <w:rFonts w:hint="eastAsia" w:ascii="宋体" w:hAnsi="宋体" w:eastAsia="宋体" w:cs="宋体"/>
          <w:b w:val="0"/>
          <w:bCs w:val="0"/>
          <w:color w:val="auto"/>
          <w:sz w:val="22"/>
          <w:szCs w:val="24"/>
        </w:rPr>
        <w:t>企业</w:t>
      </w:r>
      <w:r>
        <w:rPr>
          <w:rFonts w:hint="eastAsia" w:ascii="宋体" w:hAnsi="宋体" w:eastAsia="宋体" w:cs="宋体"/>
          <w:b w:val="0"/>
          <w:bCs w:val="0"/>
          <w:color w:val="auto"/>
          <w:sz w:val="22"/>
          <w:szCs w:val="24"/>
          <w:lang w:eastAsia="zh-CN"/>
        </w:rPr>
        <w:t>；</w:t>
      </w:r>
    </w:p>
    <w:p w14:paraId="2CF20CD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3.本项目的特定资格要求：</w:t>
      </w:r>
    </w:p>
    <w:p w14:paraId="74D945C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highlight w:val="none"/>
          <w:lang w:val="en-US" w:eastAsia="zh-CN"/>
        </w:rPr>
      </w:pPr>
      <w:r>
        <w:rPr>
          <w:rFonts w:hint="eastAsia" w:ascii="宋体" w:hAnsi="宋体" w:eastAsia="宋体" w:cs="宋体"/>
          <w:b w:val="0"/>
          <w:bCs w:val="0"/>
          <w:color w:val="auto"/>
          <w:sz w:val="22"/>
          <w:szCs w:val="24"/>
          <w:lang w:val="en-US" w:eastAsia="zh-CN"/>
        </w:rPr>
        <w:t>（1）具备市政公用工程施工总承包三级（含）以上资质</w:t>
      </w:r>
      <w:r>
        <w:rPr>
          <w:rFonts w:hint="eastAsia" w:ascii="宋体" w:hAnsi="宋体" w:eastAsia="宋体" w:cs="宋体"/>
          <w:b w:val="0"/>
          <w:bCs w:val="0"/>
          <w:color w:val="auto"/>
          <w:sz w:val="22"/>
          <w:szCs w:val="24"/>
          <w:highlight w:val="none"/>
          <w:lang w:val="en-US" w:eastAsia="zh-CN"/>
        </w:rPr>
        <w:t>，具备有效的企业安全生产许可证；并在人员、设备、资金等方面具有相应的施工能力；</w:t>
      </w:r>
    </w:p>
    <w:p w14:paraId="6C37231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highlight w:val="none"/>
          <w:lang w:val="en-US" w:eastAsia="zh-CN"/>
        </w:rPr>
      </w:pPr>
      <w:r>
        <w:rPr>
          <w:rFonts w:hint="eastAsia" w:ascii="宋体" w:hAnsi="宋体" w:eastAsia="宋体" w:cs="宋体"/>
          <w:b w:val="0"/>
          <w:bCs w:val="0"/>
          <w:color w:val="auto"/>
          <w:sz w:val="22"/>
          <w:szCs w:val="24"/>
          <w:highlight w:val="none"/>
          <w:lang w:val="en-US" w:eastAsia="zh-CN"/>
        </w:rPr>
        <w:t>（2）建造师须具备市政公用工程专业二级（含）以上注册建造师资格，同时具备有效的安全生产考核合格证书（B证）以及建造师近半年任意一个月社保，并未担任其他在施建设工程项目</w:t>
      </w:r>
      <w:r>
        <w:rPr>
          <w:rFonts w:hint="eastAsia" w:ascii="宋体" w:hAnsi="宋体" w:cs="宋体"/>
          <w:b w:val="0"/>
          <w:bCs w:val="0"/>
          <w:color w:val="auto"/>
          <w:sz w:val="22"/>
          <w:szCs w:val="24"/>
          <w:highlight w:val="none"/>
          <w:lang w:val="en-US" w:eastAsia="zh-CN"/>
        </w:rPr>
        <w:t>（提供书面承诺）</w:t>
      </w:r>
      <w:r>
        <w:rPr>
          <w:rFonts w:hint="eastAsia" w:ascii="宋体" w:hAnsi="宋体" w:eastAsia="宋体" w:cs="宋体"/>
          <w:b w:val="0"/>
          <w:bCs w:val="0"/>
          <w:color w:val="auto"/>
          <w:sz w:val="22"/>
          <w:szCs w:val="24"/>
          <w:highlight w:val="none"/>
          <w:lang w:val="en-US" w:eastAsia="zh-CN"/>
        </w:rPr>
        <w:t>；</w:t>
      </w:r>
    </w:p>
    <w:p w14:paraId="290F5D7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highlight w:val="none"/>
          <w:lang w:val="en-US" w:eastAsia="zh-CN"/>
        </w:rPr>
      </w:pPr>
      <w:r>
        <w:rPr>
          <w:rFonts w:hint="eastAsia" w:ascii="宋体" w:hAnsi="宋体" w:eastAsia="宋体" w:cs="宋体"/>
          <w:b w:val="0"/>
          <w:bCs w:val="0"/>
          <w:color w:val="auto"/>
          <w:sz w:val="22"/>
          <w:szCs w:val="24"/>
          <w:highlight w:val="none"/>
          <w:lang w:val="en-US" w:eastAsia="zh-CN"/>
        </w:rPr>
        <w:t>（3）单位负责人为同一人或者存在控股、管理关系的不同投标人，不得参加同一标段投标或者未划分标段的同一招标项目投标</w:t>
      </w:r>
      <w:r>
        <w:rPr>
          <w:rFonts w:hint="eastAsia" w:ascii="宋体" w:hAnsi="宋体" w:cs="宋体"/>
          <w:b w:val="0"/>
          <w:bCs w:val="0"/>
          <w:color w:val="auto"/>
          <w:sz w:val="22"/>
          <w:szCs w:val="24"/>
          <w:highlight w:val="none"/>
          <w:lang w:val="en-US" w:eastAsia="zh-CN"/>
        </w:rPr>
        <w:t>（提供书面承诺）</w:t>
      </w:r>
      <w:r>
        <w:rPr>
          <w:rFonts w:hint="eastAsia" w:ascii="宋体" w:hAnsi="宋体" w:eastAsia="宋体" w:cs="宋体"/>
          <w:b w:val="0"/>
          <w:bCs w:val="0"/>
          <w:color w:val="auto"/>
          <w:sz w:val="22"/>
          <w:szCs w:val="24"/>
          <w:highlight w:val="none"/>
          <w:lang w:val="en-US" w:eastAsia="zh-CN"/>
        </w:rPr>
        <w:t>。</w:t>
      </w:r>
    </w:p>
    <w:p w14:paraId="5ECFFA50">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bCs/>
          <w:color w:val="auto"/>
          <w:sz w:val="22"/>
          <w:szCs w:val="24"/>
          <w:highlight w:val="none"/>
          <w:lang w:val="en-US" w:eastAsia="zh-CN"/>
        </w:rPr>
      </w:pPr>
      <w:r>
        <w:rPr>
          <w:rFonts w:hint="eastAsia" w:ascii="宋体" w:hAnsi="宋体" w:eastAsia="宋体" w:cs="宋体"/>
          <w:b/>
          <w:bCs/>
          <w:color w:val="auto"/>
          <w:sz w:val="22"/>
          <w:szCs w:val="24"/>
          <w:highlight w:val="none"/>
        </w:rPr>
        <w:t>三、获取</w:t>
      </w:r>
      <w:bookmarkEnd w:id="20"/>
      <w:bookmarkEnd w:id="21"/>
      <w:bookmarkEnd w:id="22"/>
      <w:bookmarkEnd w:id="23"/>
      <w:r>
        <w:rPr>
          <w:rFonts w:hint="eastAsia" w:ascii="宋体" w:hAnsi="宋体" w:eastAsia="宋体" w:cs="宋体"/>
          <w:b/>
          <w:bCs/>
          <w:color w:val="auto"/>
          <w:sz w:val="22"/>
          <w:szCs w:val="24"/>
          <w:highlight w:val="none"/>
          <w:lang w:val="en-US" w:eastAsia="zh-CN"/>
        </w:rPr>
        <w:t>采购文件</w:t>
      </w:r>
    </w:p>
    <w:p w14:paraId="392B1CF8">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highlight w:val="none"/>
        </w:rPr>
      </w:pPr>
      <w:bookmarkStart w:id="24" w:name="_Toc35393624"/>
      <w:bookmarkStart w:id="25" w:name="_Toc35393793"/>
      <w:bookmarkStart w:id="26" w:name="_Toc28359005"/>
      <w:bookmarkStart w:id="27" w:name="_Toc28359082"/>
      <w:r>
        <w:rPr>
          <w:rFonts w:hint="eastAsia" w:ascii="宋体" w:hAnsi="宋体" w:eastAsia="宋体" w:cs="宋体"/>
          <w:color w:val="auto"/>
          <w:sz w:val="22"/>
          <w:szCs w:val="22"/>
          <w:highlight w:val="none"/>
          <w:u w:val="none"/>
          <w:lang w:val="en-US" w:eastAsia="zh-CN"/>
        </w:rPr>
        <w:t>时间：</w:t>
      </w:r>
      <w:r>
        <w:rPr>
          <w:rFonts w:hint="eastAsia" w:ascii="宋体" w:hAnsi="宋体" w:eastAsia="宋体" w:cs="宋体"/>
          <w:b w:val="0"/>
          <w:bCs w:val="0"/>
          <w:color w:val="auto"/>
          <w:sz w:val="22"/>
          <w:szCs w:val="24"/>
          <w:highlight w:val="none"/>
          <w:lang w:eastAsia="zh-CN"/>
        </w:rPr>
        <w:t>202</w:t>
      </w:r>
      <w:r>
        <w:rPr>
          <w:rFonts w:hint="eastAsia" w:ascii="宋体" w:hAnsi="宋体" w:cs="宋体"/>
          <w:b w:val="0"/>
          <w:bCs w:val="0"/>
          <w:color w:val="auto"/>
          <w:sz w:val="22"/>
          <w:szCs w:val="24"/>
          <w:highlight w:val="none"/>
          <w:lang w:val="en-US" w:eastAsia="zh-CN"/>
        </w:rPr>
        <w:t>5</w:t>
      </w:r>
      <w:r>
        <w:rPr>
          <w:rFonts w:hint="eastAsia" w:ascii="宋体" w:hAnsi="宋体" w:eastAsia="宋体" w:cs="宋体"/>
          <w:b w:val="0"/>
          <w:bCs w:val="0"/>
          <w:color w:val="auto"/>
          <w:sz w:val="22"/>
          <w:szCs w:val="24"/>
          <w:highlight w:val="none"/>
          <w:lang w:eastAsia="zh-CN"/>
        </w:rPr>
        <w:t>年</w:t>
      </w:r>
      <w:r>
        <w:rPr>
          <w:rFonts w:hint="eastAsia" w:ascii="宋体" w:hAnsi="宋体" w:eastAsia="宋体" w:cs="宋体"/>
          <w:b w:val="0"/>
          <w:bCs w:val="0"/>
          <w:color w:val="auto"/>
          <w:sz w:val="22"/>
          <w:szCs w:val="24"/>
          <w:highlight w:val="none"/>
          <w:lang w:val="en-US" w:eastAsia="zh-CN"/>
        </w:rPr>
        <w:t>0</w:t>
      </w:r>
      <w:r>
        <w:rPr>
          <w:rFonts w:hint="eastAsia" w:ascii="宋体" w:hAnsi="宋体" w:cs="宋体"/>
          <w:b w:val="0"/>
          <w:bCs w:val="0"/>
          <w:color w:val="auto"/>
          <w:sz w:val="22"/>
          <w:szCs w:val="24"/>
          <w:highlight w:val="none"/>
          <w:lang w:val="en-US" w:eastAsia="zh-CN"/>
        </w:rPr>
        <w:t>5</w:t>
      </w:r>
      <w:r>
        <w:rPr>
          <w:rFonts w:hint="eastAsia" w:ascii="宋体" w:hAnsi="宋体" w:eastAsia="宋体" w:cs="宋体"/>
          <w:b w:val="0"/>
          <w:bCs w:val="0"/>
          <w:color w:val="auto"/>
          <w:sz w:val="22"/>
          <w:szCs w:val="24"/>
          <w:highlight w:val="none"/>
          <w:lang w:eastAsia="zh-CN"/>
        </w:rPr>
        <w:t>月</w:t>
      </w:r>
      <w:r>
        <w:rPr>
          <w:rFonts w:hint="eastAsia" w:ascii="宋体" w:hAnsi="宋体" w:cs="宋体"/>
          <w:b w:val="0"/>
          <w:bCs w:val="0"/>
          <w:color w:val="auto"/>
          <w:sz w:val="22"/>
          <w:szCs w:val="24"/>
          <w:highlight w:val="none"/>
          <w:lang w:val="en-US" w:eastAsia="zh-CN"/>
        </w:rPr>
        <w:t>23</w:t>
      </w:r>
      <w:r>
        <w:rPr>
          <w:rFonts w:hint="eastAsia" w:ascii="宋体" w:hAnsi="宋体" w:eastAsia="宋体" w:cs="宋体"/>
          <w:b w:val="0"/>
          <w:bCs w:val="0"/>
          <w:color w:val="auto"/>
          <w:sz w:val="22"/>
          <w:szCs w:val="24"/>
          <w:highlight w:val="none"/>
          <w:lang w:eastAsia="zh-CN"/>
        </w:rPr>
        <w:t>日至202</w:t>
      </w:r>
      <w:r>
        <w:rPr>
          <w:rFonts w:hint="eastAsia" w:ascii="宋体" w:hAnsi="宋体" w:cs="宋体"/>
          <w:b w:val="0"/>
          <w:bCs w:val="0"/>
          <w:color w:val="auto"/>
          <w:sz w:val="22"/>
          <w:szCs w:val="24"/>
          <w:highlight w:val="none"/>
          <w:lang w:val="en-US" w:eastAsia="zh-CN"/>
        </w:rPr>
        <w:t>5</w:t>
      </w:r>
      <w:r>
        <w:rPr>
          <w:rFonts w:hint="eastAsia" w:ascii="宋体" w:hAnsi="宋体" w:eastAsia="宋体" w:cs="宋体"/>
          <w:b w:val="0"/>
          <w:bCs w:val="0"/>
          <w:color w:val="auto"/>
          <w:sz w:val="22"/>
          <w:szCs w:val="24"/>
          <w:highlight w:val="none"/>
          <w:lang w:eastAsia="zh-CN"/>
        </w:rPr>
        <w:t>年0</w:t>
      </w:r>
      <w:r>
        <w:rPr>
          <w:rFonts w:hint="eastAsia" w:ascii="宋体" w:hAnsi="宋体" w:cs="宋体"/>
          <w:b w:val="0"/>
          <w:bCs w:val="0"/>
          <w:color w:val="auto"/>
          <w:sz w:val="22"/>
          <w:szCs w:val="24"/>
          <w:highlight w:val="none"/>
          <w:lang w:val="en-US" w:eastAsia="zh-CN"/>
        </w:rPr>
        <w:t>6</w:t>
      </w:r>
      <w:r>
        <w:rPr>
          <w:rFonts w:hint="eastAsia" w:ascii="宋体" w:hAnsi="宋体" w:eastAsia="宋体" w:cs="宋体"/>
          <w:b w:val="0"/>
          <w:bCs w:val="0"/>
          <w:color w:val="auto"/>
          <w:sz w:val="22"/>
          <w:szCs w:val="24"/>
          <w:highlight w:val="none"/>
          <w:lang w:eastAsia="zh-CN"/>
        </w:rPr>
        <w:t>月</w:t>
      </w:r>
      <w:r>
        <w:rPr>
          <w:rFonts w:hint="eastAsia" w:ascii="宋体" w:hAnsi="宋体" w:cs="宋体"/>
          <w:b w:val="0"/>
          <w:bCs w:val="0"/>
          <w:color w:val="auto"/>
          <w:sz w:val="22"/>
          <w:szCs w:val="24"/>
          <w:highlight w:val="none"/>
          <w:lang w:val="en-US" w:eastAsia="zh-CN"/>
        </w:rPr>
        <w:t>04</w:t>
      </w:r>
      <w:r>
        <w:rPr>
          <w:rFonts w:hint="eastAsia" w:ascii="宋体" w:hAnsi="宋体" w:eastAsia="宋体" w:cs="宋体"/>
          <w:b w:val="0"/>
          <w:bCs w:val="0"/>
          <w:color w:val="auto"/>
          <w:sz w:val="22"/>
          <w:szCs w:val="24"/>
          <w:highlight w:val="none"/>
          <w:lang w:eastAsia="zh-CN"/>
        </w:rPr>
        <w:t>日，每天上午0</w:t>
      </w:r>
      <w:r>
        <w:rPr>
          <w:rFonts w:hint="eastAsia" w:ascii="宋体" w:hAnsi="宋体" w:eastAsia="宋体" w:cs="宋体"/>
          <w:b w:val="0"/>
          <w:bCs w:val="0"/>
          <w:color w:val="auto"/>
          <w:sz w:val="22"/>
          <w:szCs w:val="24"/>
          <w:highlight w:val="none"/>
          <w:lang w:val="en-US" w:eastAsia="zh-CN"/>
        </w:rPr>
        <w:t>0</w:t>
      </w:r>
      <w:r>
        <w:rPr>
          <w:rFonts w:hint="eastAsia" w:ascii="宋体" w:hAnsi="宋体" w:eastAsia="宋体" w:cs="宋体"/>
          <w:b w:val="0"/>
          <w:bCs w:val="0"/>
          <w:color w:val="auto"/>
          <w:sz w:val="22"/>
          <w:szCs w:val="24"/>
          <w:highlight w:val="none"/>
          <w:lang w:eastAsia="zh-CN"/>
        </w:rPr>
        <w:t>：</w:t>
      </w:r>
      <w:r>
        <w:rPr>
          <w:rFonts w:hint="eastAsia" w:ascii="宋体" w:hAnsi="宋体" w:eastAsia="宋体" w:cs="宋体"/>
          <w:b w:val="0"/>
          <w:bCs w:val="0"/>
          <w:color w:val="auto"/>
          <w:sz w:val="22"/>
          <w:szCs w:val="24"/>
          <w:highlight w:val="none"/>
          <w:lang w:val="en-US" w:eastAsia="zh-CN"/>
        </w:rPr>
        <w:t>0</w:t>
      </w:r>
      <w:r>
        <w:rPr>
          <w:rFonts w:hint="eastAsia" w:ascii="宋体" w:hAnsi="宋体" w:eastAsia="宋体" w:cs="宋体"/>
          <w:b w:val="0"/>
          <w:bCs w:val="0"/>
          <w:color w:val="auto"/>
          <w:sz w:val="22"/>
          <w:szCs w:val="24"/>
          <w:highlight w:val="none"/>
          <w:lang w:eastAsia="zh-CN"/>
        </w:rPr>
        <w:t>0至1</w:t>
      </w:r>
      <w:r>
        <w:rPr>
          <w:rFonts w:hint="eastAsia" w:ascii="宋体" w:hAnsi="宋体" w:eastAsia="宋体" w:cs="宋体"/>
          <w:b w:val="0"/>
          <w:bCs w:val="0"/>
          <w:color w:val="auto"/>
          <w:sz w:val="22"/>
          <w:szCs w:val="24"/>
          <w:highlight w:val="none"/>
          <w:lang w:val="en-US" w:eastAsia="zh-CN"/>
        </w:rPr>
        <w:t>2</w:t>
      </w:r>
      <w:r>
        <w:rPr>
          <w:rFonts w:hint="eastAsia" w:ascii="宋体" w:hAnsi="宋体" w:eastAsia="宋体" w:cs="宋体"/>
          <w:b w:val="0"/>
          <w:bCs w:val="0"/>
          <w:color w:val="auto"/>
          <w:sz w:val="22"/>
          <w:szCs w:val="24"/>
          <w:highlight w:val="none"/>
          <w:lang w:eastAsia="zh-CN"/>
        </w:rPr>
        <w:t>：</w:t>
      </w:r>
      <w:r>
        <w:rPr>
          <w:rFonts w:hint="eastAsia" w:ascii="宋体" w:hAnsi="宋体" w:eastAsia="宋体" w:cs="宋体"/>
          <w:b w:val="0"/>
          <w:bCs w:val="0"/>
          <w:color w:val="auto"/>
          <w:sz w:val="22"/>
          <w:szCs w:val="24"/>
          <w:highlight w:val="none"/>
          <w:lang w:val="en-US" w:eastAsia="zh-CN"/>
        </w:rPr>
        <w:t>00</w:t>
      </w:r>
      <w:r>
        <w:rPr>
          <w:rFonts w:hint="eastAsia" w:ascii="宋体" w:hAnsi="宋体" w:eastAsia="宋体" w:cs="宋体"/>
          <w:b w:val="0"/>
          <w:bCs w:val="0"/>
          <w:color w:val="auto"/>
          <w:sz w:val="22"/>
          <w:szCs w:val="24"/>
          <w:highlight w:val="none"/>
          <w:lang w:eastAsia="zh-CN"/>
        </w:rPr>
        <w:t>，下午</w:t>
      </w:r>
      <w:r>
        <w:rPr>
          <w:rFonts w:hint="eastAsia" w:ascii="宋体" w:hAnsi="宋体" w:eastAsia="宋体" w:cs="宋体"/>
          <w:b w:val="0"/>
          <w:bCs w:val="0"/>
          <w:color w:val="auto"/>
          <w:sz w:val="22"/>
          <w:szCs w:val="24"/>
          <w:highlight w:val="none"/>
          <w:lang w:val="en-US" w:eastAsia="zh-CN"/>
        </w:rPr>
        <w:t>12</w:t>
      </w:r>
      <w:r>
        <w:rPr>
          <w:rFonts w:hint="eastAsia" w:ascii="宋体" w:hAnsi="宋体" w:eastAsia="宋体" w:cs="宋体"/>
          <w:b w:val="0"/>
          <w:bCs w:val="0"/>
          <w:color w:val="auto"/>
          <w:sz w:val="22"/>
          <w:szCs w:val="24"/>
          <w:highlight w:val="none"/>
          <w:lang w:eastAsia="zh-CN"/>
        </w:rPr>
        <w:t>：</w:t>
      </w:r>
      <w:r>
        <w:rPr>
          <w:rFonts w:hint="eastAsia" w:ascii="宋体" w:hAnsi="宋体" w:eastAsia="宋体" w:cs="宋体"/>
          <w:b w:val="0"/>
          <w:bCs w:val="0"/>
          <w:color w:val="auto"/>
          <w:sz w:val="22"/>
          <w:szCs w:val="24"/>
          <w:highlight w:val="none"/>
          <w:lang w:val="en-US" w:eastAsia="zh-CN"/>
        </w:rPr>
        <w:t>0</w:t>
      </w:r>
      <w:r>
        <w:rPr>
          <w:rFonts w:hint="eastAsia" w:ascii="宋体" w:hAnsi="宋体" w:eastAsia="宋体" w:cs="宋体"/>
          <w:b w:val="0"/>
          <w:bCs w:val="0"/>
          <w:color w:val="auto"/>
          <w:sz w:val="22"/>
          <w:szCs w:val="24"/>
          <w:highlight w:val="none"/>
          <w:lang w:eastAsia="zh-CN"/>
        </w:rPr>
        <w:t>0至</w:t>
      </w:r>
      <w:r>
        <w:rPr>
          <w:rFonts w:hint="eastAsia" w:ascii="宋体" w:hAnsi="宋体" w:eastAsia="宋体" w:cs="宋体"/>
          <w:b w:val="0"/>
          <w:bCs w:val="0"/>
          <w:color w:val="auto"/>
          <w:sz w:val="22"/>
          <w:szCs w:val="24"/>
          <w:highlight w:val="none"/>
          <w:lang w:val="en-US" w:eastAsia="zh-CN"/>
        </w:rPr>
        <w:t>23</w:t>
      </w:r>
      <w:r>
        <w:rPr>
          <w:rFonts w:hint="eastAsia" w:ascii="宋体" w:hAnsi="宋体" w:eastAsia="宋体" w:cs="宋体"/>
          <w:b w:val="0"/>
          <w:bCs w:val="0"/>
          <w:color w:val="auto"/>
          <w:sz w:val="22"/>
          <w:szCs w:val="24"/>
          <w:highlight w:val="none"/>
          <w:lang w:eastAsia="zh-CN"/>
        </w:rPr>
        <w:t>：</w:t>
      </w:r>
      <w:r>
        <w:rPr>
          <w:rFonts w:hint="eastAsia" w:ascii="宋体" w:hAnsi="宋体" w:eastAsia="宋体" w:cs="宋体"/>
          <w:b w:val="0"/>
          <w:bCs w:val="0"/>
          <w:color w:val="auto"/>
          <w:sz w:val="22"/>
          <w:szCs w:val="24"/>
          <w:highlight w:val="none"/>
          <w:lang w:val="en-US" w:eastAsia="zh-CN"/>
        </w:rPr>
        <w:t>59</w:t>
      </w:r>
      <w:r>
        <w:rPr>
          <w:rFonts w:hint="eastAsia" w:ascii="宋体" w:hAnsi="宋体" w:eastAsia="宋体" w:cs="宋体"/>
          <w:b w:val="0"/>
          <w:bCs w:val="0"/>
          <w:color w:val="auto"/>
          <w:sz w:val="22"/>
          <w:szCs w:val="24"/>
          <w:highlight w:val="none"/>
          <w:lang w:eastAsia="zh-CN"/>
        </w:rPr>
        <w:t>（北京时间，法定节假日除外）。</w:t>
      </w:r>
    </w:p>
    <w:p w14:paraId="5FB31641">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地点：新疆政府采购网（http://www.ccgp-xinjiang.gov.cn）政采云平台线上获取</w:t>
      </w:r>
    </w:p>
    <w:p w14:paraId="634D653B">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方式：供应商登录政采云平台https://www.zcygov.cn/在线申请获取采购文件（进入“项目采购”应用，在获取采购文件菜单中选择项目，申请获取采购文件） </w:t>
      </w:r>
    </w:p>
    <w:p w14:paraId="3A3B35A2">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val="en-US" w:eastAsia="zh-CN"/>
        </w:rPr>
        <w:t>0元</w:t>
      </w:r>
    </w:p>
    <w:p w14:paraId="7A13F948">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rPr>
        <w:t>四、</w:t>
      </w:r>
      <w:bookmarkEnd w:id="24"/>
      <w:bookmarkEnd w:id="25"/>
      <w:bookmarkEnd w:id="26"/>
      <w:bookmarkEnd w:id="27"/>
      <w:r>
        <w:rPr>
          <w:rFonts w:hint="eastAsia" w:ascii="宋体" w:hAnsi="宋体" w:eastAsia="宋体" w:cs="宋体"/>
          <w:b/>
          <w:bCs/>
          <w:color w:val="auto"/>
          <w:sz w:val="22"/>
          <w:szCs w:val="24"/>
          <w:highlight w:val="none"/>
        </w:rPr>
        <w:t>响应文件提交 </w:t>
      </w:r>
    </w:p>
    <w:p w14:paraId="7E8ABE12">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b w:val="0"/>
          <w:bCs w:val="0"/>
          <w:color w:val="auto"/>
          <w:sz w:val="22"/>
          <w:szCs w:val="24"/>
          <w:highlight w:val="none"/>
          <w:lang w:eastAsia="zh-CN"/>
        </w:rPr>
      </w:pPr>
      <w:r>
        <w:rPr>
          <w:rFonts w:hint="eastAsia" w:ascii="宋体" w:hAnsi="宋体" w:eastAsia="宋体" w:cs="宋体"/>
          <w:bCs/>
          <w:color w:val="auto"/>
          <w:sz w:val="22"/>
          <w:szCs w:val="22"/>
          <w:highlight w:val="none"/>
          <w:lang w:val="en-US" w:eastAsia="zh-CN"/>
        </w:rPr>
        <w:t>截止</w:t>
      </w:r>
      <w:r>
        <w:rPr>
          <w:rFonts w:hint="eastAsia" w:ascii="宋体" w:hAnsi="宋体" w:eastAsia="宋体" w:cs="宋体"/>
          <w:bCs/>
          <w:color w:val="auto"/>
          <w:sz w:val="22"/>
          <w:szCs w:val="22"/>
          <w:highlight w:val="none"/>
        </w:rPr>
        <w:t>时间：</w:t>
      </w:r>
      <w:r>
        <w:rPr>
          <w:rFonts w:hint="eastAsia" w:ascii="宋体" w:hAnsi="宋体" w:eastAsia="宋体" w:cs="宋体"/>
          <w:color w:val="auto"/>
          <w:sz w:val="22"/>
          <w:szCs w:val="22"/>
          <w:lang w:val="en-US" w:eastAsia="zh-CN"/>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lang w:val="en-US" w:eastAsia="zh-CN"/>
        </w:rPr>
        <w:t>日1</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lang w:val="en-US" w:eastAsia="zh-CN"/>
        </w:rPr>
        <w:t>点</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0分</w:t>
      </w:r>
    </w:p>
    <w:p w14:paraId="2492D340">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bCs/>
          <w:color w:val="auto"/>
          <w:sz w:val="22"/>
          <w:szCs w:val="22"/>
          <w:u w:val="single"/>
        </w:rPr>
      </w:pPr>
      <w:r>
        <w:rPr>
          <w:rFonts w:hint="eastAsia" w:ascii="宋体" w:hAnsi="宋体" w:eastAsia="宋体" w:cs="宋体"/>
          <w:b w:val="0"/>
          <w:bCs w:val="0"/>
          <w:color w:val="auto"/>
          <w:sz w:val="22"/>
          <w:szCs w:val="24"/>
          <w:highlight w:val="none"/>
          <w:lang w:eastAsia="zh-CN"/>
        </w:rPr>
        <w:t>地点：新疆政府采购网（http:/</w:t>
      </w:r>
      <w:r>
        <w:rPr>
          <w:rFonts w:hint="eastAsia" w:ascii="宋体" w:hAnsi="宋体" w:eastAsia="宋体" w:cs="宋体"/>
          <w:color w:val="auto"/>
          <w:sz w:val="22"/>
          <w:szCs w:val="22"/>
          <w:highlight w:val="none"/>
        </w:rPr>
        <w:t>/www.ccgp</w:t>
      </w:r>
      <w:r>
        <w:rPr>
          <w:rFonts w:hint="eastAsia" w:ascii="宋体" w:hAnsi="宋体" w:eastAsia="宋体" w:cs="宋体"/>
          <w:color w:val="auto"/>
          <w:sz w:val="22"/>
          <w:szCs w:val="22"/>
        </w:rPr>
        <w:t>-xinjiang.gov.cn）政采云投标客户端投标</w:t>
      </w:r>
    </w:p>
    <w:p w14:paraId="30667522">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b/>
          <w:bCs/>
          <w:color w:val="auto"/>
          <w:sz w:val="22"/>
          <w:szCs w:val="24"/>
        </w:rPr>
      </w:pPr>
      <w:bookmarkStart w:id="28" w:name="_Toc28359007"/>
      <w:bookmarkStart w:id="29" w:name="_Toc35393625"/>
      <w:bookmarkStart w:id="30" w:name="_Toc35393794"/>
      <w:bookmarkStart w:id="31" w:name="_Toc28359084"/>
      <w:r>
        <w:rPr>
          <w:rFonts w:hint="eastAsia" w:ascii="宋体" w:hAnsi="宋体" w:eastAsia="宋体" w:cs="宋体"/>
          <w:b/>
          <w:bCs/>
          <w:color w:val="auto"/>
          <w:sz w:val="22"/>
          <w:szCs w:val="24"/>
        </w:rPr>
        <w:t>五、公告期限</w:t>
      </w:r>
      <w:bookmarkEnd w:id="28"/>
      <w:bookmarkEnd w:id="29"/>
      <w:bookmarkEnd w:id="30"/>
      <w:bookmarkEnd w:id="31"/>
    </w:p>
    <w:p w14:paraId="0D868CFF">
      <w:pPr>
        <w:keepNext w:val="0"/>
        <w:keepLines w:val="0"/>
        <w:pageBreakBefore w:val="0"/>
        <w:widowControl w:val="0"/>
        <w:kinsoku/>
        <w:wordWrap/>
        <w:overflowPunct/>
        <w:topLinePunct w:val="0"/>
        <w:autoSpaceDE/>
        <w:autoSpaceDN/>
        <w:bidi w:val="0"/>
        <w:spacing w:line="400" w:lineRule="exact"/>
        <w:ind w:left="0" w:leftChars="0" w:firstLine="440" w:firstLineChars="200"/>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自本公告发布之日起</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个工作日。</w:t>
      </w:r>
    </w:p>
    <w:p w14:paraId="69CFA87B">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b/>
          <w:bCs/>
          <w:color w:val="auto"/>
          <w:sz w:val="22"/>
          <w:szCs w:val="24"/>
        </w:rPr>
      </w:pPr>
      <w:bookmarkStart w:id="32" w:name="_Toc35393795"/>
      <w:bookmarkStart w:id="33" w:name="_Toc35393626"/>
      <w:r>
        <w:rPr>
          <w:rFonts w:hint="eastAsia" w:ascii="宋体" w:hAnsi="宋体" w:eastAsia="宋体" w:cs="宋体"/>
          <w:b/>
          <w:bCs/>
          <w:color w:val="auto"/>
          <w:sz w:val="22"/>
          <w:szCs w:val="24"/>
        </w:rPr>
        <w:t>六、其他补充事宜</w:t>
      </w:r>
      <w:bookmarkEnd w:id="32"/>
      <w:bookmarkEnd w:id="33"/>
    </w:p>
    <w:p w14:paraId="0F7423AE">
      <w:pPr>
        <w:keepNext w:val="0"/>
        <w:keepLines w:val="0"/>
        <w:pageBreakBefore w:val="0"/>
        <w:widowControl w:val="0"/>
        <w:kinsoku/>
        <w:wordWrap/>
        <w:overflowPunct/>
        <w:topLinePunct w:val="0"/>
        <w:autoSpaceDE/>
        <w:autoSpaceDN/>
        <w:bidi w:val="0"/>
        <w:adjustRightInd/>
        <w:snapToGrid/>
        <w:spacing w:line="400" w:lineRule="exact"/>
        <w:ind w:left="437" w:leftChars="208" w:firstLine="0" w:firstLineChars="0"/>
        <w:textAlignment w:val="auto"/>
        <w:rPr>
          <w:rFonts w:hint="eastAsia" w:ascii="宋体" w:hAnsi="宋体" w:eastAsia="宋体" w:cs="宋体"/>
          <w:b w:val="0"/>
          <w:bCs w:val="0"/>
          <w:color w:val="auto"/>
          <w:sz w:val="22"/>
          <w:szCs w:val="24"/>
        </w:rPr>
      </w:pPr>
      <w:bookmarkStart w:id="34" w:name="_Toc35393627"/>
      <w:bookmarkStart w:id="35" w:name="_Toc28359085"/>
      <w:bookmarkStart w:id="36" w:name="_Toc35393796"/>
      <w:bookmarkStart w:id="37" w:name="_Toc28359008"/>
      <w:r>
        <w:rPr>
          <w:rFonts w:hint="eastAsia" w:ascii="宋体" w:hAnsi="宋体" w:eastAsia="宋体" w:cs="宋体"/>
          <w:b w:val="0"/>
          <w:bCs w:val="0"/>
          <w:color w:val="auto"/>
          <w:sz w:val="22"/>
          <w:szCs w:val="24"/>
        </w:rPr>
        <w:t>1、本项目实行网上投标，采用电子投标文件；</w:t>
      </w:r>
    </w:p>
    <w:p w14:paraId="5AB0F57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3CEB9AE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4"/>
        </w:rPr>
      </w:pPr>
      <w:r>
        <w:rPr>
          <w:rFonts w:hint="eastAsia" w:ascii="宋体" w:hAnsi="宋体" w:eastAsia="宋体" w:cs="宋体"/>
          <w:b w:val="0"/>
          <w:bCs w:val="0"/>
          <w:color w:val="auto"/>
          <w:sz w:val="22"/>
          <w:szCs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147AEC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bCs/>
          <w:color w:val="auto"/>
          <w:sz w:val="22"/>
          <w:szCs w:val="24"/>
        </w:rPr>
      </w:pPr>
      <w:r>
        <w:rPr>
          <w:rFonts w:hint="eastAsia" w:ascii="宋体" w:hAnsi="宋体" w:eastAsia="宋体" w:cs="宋体"/>
          <w:b w:val="0"/>
          <w:bCs w:val="0"/>
          <w:color w:val="auto"/>
          <w:sz w:val="22"/>
          <w:szCs w:val="24"/>
        </w:rPr>
        <w:t>4、供应商操作指南详见新疆政府采购网（http://www.ccgp-xinjiang.gov.cn/）—办事指南—操作指南。</w:t>
      </w:r>
    </w:p>
    <w:p w14:paraId="6F09CCB6">
      <w:pPr>
        <w:keepNext w:val="0"/>
        <w:keepLines w:val="0"/>
        <w:pageBreakBefore w:val="0"/>
        <w:widowControl w:val="0"/>
        <w:kinsoku/>
        <w:wordWrap/>
        <w:overflowPunct/>
        <w:topLinePunct w:val="0"/>
        <w:autoSpaceDE/>
        <w:autoSpaceDN/>
        <w:bidi w:val="0"/>
        <w:spacing w:line="400" w:lineRule="exact"/>
        <w:ind w:left="0" w:leftChars="0"/>
        <w:textAlignment w:val="auto"/>
        <w:rPr>
          <w:rFonts w:hint="eastAsia" w:ascii="宋体" w:hAnsi="宋体" w:eastAsia="宋体" w:cs="宋体"/>
          <w:b/>
          <w:bCs/>
          <w:color w:val="auto"/>
          <w:sz w:val="22"/>
          <w:szCs w:val="24"/>
          <w:lang w:val="en-US" w:eastAsia="zh-CN"/>
        </w:rPr>
      </w:pPr>
      <w:r>
        <w:rPr>
          <w:rFonts w:hint="eastAsia" w:ascii="宋体" w:hAnsi="宋体" w:eastAsia="宋体" w:cs="宋体"/>
          <w:b/>
          <w:bCs/>
          <w:color w:val="auto"/>
          <w:sz w:val="22"/>
          <w:szCs w:val="24"/>
        </w:rPr>
        <w:t>特别提示</w:t>
      </w:r>
      <w:r>
        <w:rPr>
          <w:rFonts w:hint="eastAsia" w:ascii="宋体" w:hAnsi="宋体" w:eastAsia="宋体" w:cs="宋体"/>
          <w:b/>
          <w:bCs/>
          <w:color w:val="auto"/>
          <w:sz w:val="22"/>
          <w:szCs w:val="24"/>
          <w:lang w:val="en-US" w:eastAsia="zh-CN"/>
        </w:rPr>
        <w:t>:</w:t>
      </w:r>
    </w:p>
    <w:p w14:paraId="055F05B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42" w:firstLineChars="200"/>
        <w:textAlignment w:val="auto"/>
        <w:rPr>
          <w:rFonts w:hint="eastAsia" w:ascii="宋体" w:hAnsi="宋体" w:eastAsia="宋体" w:cs="宋体"/>
          <w:b/>
          <w:bCs/>
          <w:color w:val="auto"/>
          <w:sz w:val="22"/>
          <w:szCs w:val="24"/>
          <w:lang w:eastAsia="zh-CN"/>
        </w:rPr>
      </w:pPr>
      <w:r>
        <w:rPr>
          <w:rFonts w:hint="eastAsia" w:ascii="宋体" w:hAnsi="宋体" w:eastAsia="宋体" w:cs="宋体"/>
          <w:b/>
          <w:bCs/>
          <w:color w:val="auto"/>
          <w:sz w:val="22"/>
          <w:szCs w:val="24"/>
          <w:lang w:val="en-US" w:eastAsia="zh-CN"/>
        </w:rPr>
        <w:t>1、</w:t>
      </w:r>
      <w:r>
        <w:rPr>
          <w:rFonts w:hint="eastAsia" w:ascii="宋体" w:hAnsi="宋体" w:eastAsia="宋体" w:cs="宋体"/>
          <w:b/>
          <w:bCs/>
          <w:color w:val="auto"/>
          <w:sz w:val="22"/>
          <w:szCs w:val="24"/>
        </w:rPr>
        <w:t>超过200万元的货物和服务采购项目、超过400万元的工程采购项目中适宜由中小企业提供的，预留该部分采购项目预算总额的30%以上专门面向中小企业采购，其中预留给小微企业的比例不低于60%。</w:t>
      </w:r>
    </w:p>
    <w:p w14:paraId="5B1D1D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42" w:firstLineChars="200"/>
        <w:textAlignment w:val="auto"/>
        <w:rPr>
          <w:rFonts w:hint="eastAsia" w:ascii="宋体" w:hAnsi="宋体" w:eastAsia="宋体" w:cs="宋体"/>
          <w:b/>
          <w:bCs/>
          <w:color w:val="auto"/>
          <w:sz w:val="22"/>
          <w:szCs w:val="24"/>
          <w:lang w:eastAsia="zh-CN"/>
        </w:rPr>
      </w:pPr>
      <w:r>
        <w:rPr>
          <w:rFonts w:hint="eastAsia" w:ascii="宋体" w:hAnsi="宋体" w:eastAsia="宋体" w:cs="宋体"/>
          <w:b/>
          <w:bCs/>
          <w:color w:val="auto"/>
          <w:sz w:val="22"/>
          <w:szCs w:val="24"/>
          <w:lang w:val="en-US" w:eastAsia="zh-CN"/>
        </w:rPr>
        <w:t xml:space="preserve">   </w:t>
      </w:r>
      <w:r>
        <w:rPr>
          <w:rFonts w:hint="eastAsia" w:ascii="宋体" w:hAnsi="宋体" w:eastAsia="宋体" w:cs="宋体"/>
          <w:b/>
          <w:bCs/>
          <w:color w:val="auto"/>
          <w:sz w:val="22"/>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CAA68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42" w:firstLineChars="200"/>
        <w:textAlignment w:val="auto"/>
        <w:rPr>
          <w:rFonts w:hint="eastAsia" w:ascii="宋体" w:hAnsi="宋体" w:eastAsia="宋体" w:cs="宋体"/>
          <w:b/>
          <w:bCs/>
          <w:color w:val="auto"/>
          <w:sz w:val="22"/>
          <w:szCs w:val="24"/>
        </w:rPr>
      </w:pPr>
      <w:r>
        <w:rPr>
          <w:rFonts w:hint="eastAsia" w:ascii="宋体" w:hAnsi="宋体" w:eastAsia="宋体" w:cs="宋体"/>
          <w:b/>
          <w:bCs/>
          <w:color w:val="auto"/>
          <w:sz w:val="22"/>
          <w:szCs w:val="24"/>
          <w:lang w:val="en-US" w:eastAsia="zh-CN"/>
        </w:rPr>
        <w:t xml:space="preserve">   </w:t>
      </w:r>
      <w:r>
        <w:rPr>
          <w:rFonts w:hint="eastAsia" w:ascii="宋体" w:hAnsi="宋体" w:eastAsia="宋体" w:cs="宋体"/>
          <w:b/>
          <w:bCs/>
          <w:color w:val="auto"/>
          <w:sz w:val="22"/>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78DBE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42" w:firstLineChars="200"/>
        <w:textAlignment w:val="auto"/>
        <w:rPr>
          <w:rFonts w:hint="eastAsia" w:ascii="宋体" w:hAnsi="宋体" w:eastAsia="宋体" w:cs="宋体"/>
          <w:b/>
          <w:bCs/>
          <w:color w:val="auto"/>
          <w:sz w:val="22"/>
          <w:szCs w:val="24"/>
        </w:rPr>
      </w:pPr>
      <w:r>
        <w:rPr>
          <w:rFonts w:hint="eastAsia" w:ascii="宋体" w:hAnsi="宋体" w:eastAsia="宋体" w:cs="宋体"/>
          <w:b/>
          <w:bCs/>
          <w:color w:val="auto"/>
          <w:sz w:val="22"/>
          <w:szCs w:val="24"/>
        </w:rPr>
        <w:t>七、凡对本次招标提出询问，请按以下方式联系。</w:t>
      </w:r>
      <w:bookmarkEnd w:id="34"/>
      <w:bookmarkEnd w:id="35"/>
      <w:bookmarkEnd w:id="36"/>
      <w:bookmarkEnd w:id="37"/>
    </w:p>
    <w:p w14:paraId="4A26BE8E">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1.采购人信息：巴里坤哈萨克自治县奎苏镇人民政府</w:t>
      </w:r>
    </w:p>
    <w:p w14:paraId="30EAF08C">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 xml:space="preserve">联系人：郑主任             </w:t>
      </w:r>
    </w:p>
    <w:p w14:paraId="574C273D">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联系电话：18299930898</w:t>
      </w:r>
    </w:p>
    <w:p w14:paraId="60876A75">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2.采购代理机构信息</w:t>
      </w:r>
    </w:p>
    <w:p w14:paraId="43648A94">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名 称：新疆鼎科工程项目管理有限公司</w:t>
      </w:r>
    </w:p>
    <w:p w14:paraId="31AC9206">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地 址：新疆哈密市伊州区天山北路环球国际综合楼22-7号</w:t>
      </w:r>
    </w:p>
    <w:p w14:paraId="6678625F">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default"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联系方式：</w:t>
      </w:r>
      <w:r>
        <w:rPr>
          <w:rFonts w:hint="eastAsia" w:cs="宋体"/>
          <w:b w:val="0"/>
          <w:bCs w:val="0"/>
          <w:color w:val="auto"/>
          <w:kern w:val="2"/>
          <w:sz w:val="22"/>
          <w:szCs w:val="24"/>
          <w:lang w:val="en-US" w:eastAsia="zh-CN" w:bidi="ar-SA"/>
        </w:rPr>
        <w:t>13199857776</w:t>
      </w:r>
      <w:r>
        <w:rPr>
          <w:rFonts w:hint="eastAsia" w:ascii="宋体" w:hAnsi="宋体" w:eastAsia="宋体" w:cs="宋体"/>
          <w:b w:val="0"/>
          <w:bCs w:val="0"/>
          <w:color w:val="auto"/>
          <w:kern w:val="2"/>
          <w:sz w:val="22"/>
          <w:szCs w:val="24"/>
          <w:lang w:val="en-US" w:eastAsia="zh-CN" w:bidi="ar-SA"/>
        </w:rPr>
        <w:t xml:space="preserve">      </w:t>
      </w:r>
    </w:p>
    <w:p w14:paraId="7C443542">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eastAsia"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3.项目联系方式</w:t>
      </w:r>
    </w:p>
    <w:p w14:paraId="294CD531">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default" w:ascii="宋体" w:hAnsi="宋体" w:eastAsia="宋体" w:cs="宋体"/>
          <w:b w:val="0"/>
          <w:bCs w:val="0"/>
          <w:color w:val="auto"/>
          <w:kern w:val="2"/>
          <w:sz w:val="22"/>
          <w:szCs w:val="24"/>
          <w:lang w:val="en-US" w:eastAsia="zh-CN" w:bidi="ar-SA"/>
        </w:rPr>
      </w:pPr>
      <w:r>
        <w:rPr>
          <w:rFonts w:hint="eastAsia" w:ascii="宋体" w:hAnsi="宋体" w:eastAsia="宋体" w:cs="宋体"/>
          <w:b w:val="0"/>
          <w:bCs w:val="0"/>
          <w:color w:val="auto"/>
          <w:kern w:val="2"/>
          <w:sz w:val="22"/>
          <w:szCs w:val="24"/>
          <w:lang w:val="en-US" w:eastAsia="zh-CN" w:bidi="ar-SA"/>
        </w:rPr>
        <w:t>项目联系人：</w:t>
      </w:r>
      <w:r>
        <w:rPr>
          <w:rFonts w:hint="eastAsia" w:cs="宋体"/>
          <w:b w:val="0"/>
          <w:bCs w:val="0"/>
          <w:color w:val="auto"/>
          <w:kern w:val="2"/>
          <w:sz w:val="22"/>
          <w:szCs w:val="24"/>
          <w:lang w:val="en-US" w:eastAsia="zh-CN" w:bidi="ar-SA"/>
        </w:rPr>
        <w:t>樊宏磊</w:t>
      </w:r>
    </w:p>
    <w:p w14:paraId="37AB33C6">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firstLine="440" w:firstLineChars="200"/>
        <w:textAlignment w:val="auto"/>
        <w:rPr>
          <w:rFonts w:hint="default" w:ascii="宋体" w:hAnsi="宋体" w:eastAsia="宋体" w:cs="Times New Roman"/>
          <w:kern w:val="0"/>
          <w:sz w:val="24"/>
          <w:szCs w:val="24"/>
          <w:lang w:val="en-US" w:eastAsia="zh-CN"/>
        </w:rPr>
      </w:pPr>
      <w:r>
        <w:rPr>
          <w:rFonts w:hint="eastAsia" w:ascii="宋体" w:hAnsi="宋体" w:eastAsia="宋体" w:cs="宋体"/>
          <w:b w:val="0"/>
          <w:bCs w:val="0"/>
          <w:color w:val="auto"/>
          <w:kern w:val="2"/>
          <w:sz w:val="22"/>
          <w:szCs w:val="24"/>
          <w:lang w:val="en-US" w:eastAsia="zh-CN" w:bidi="ar-SA"/>
        </w:rPr>
        <w:t>电 话：</w:t>
      </w:r>
      <w:r>
        <w:rPr>
          <w:rFonts w:hint="eastAsia" w:cs="宋体"/>
          <w:b w:val="0"/>
          <w:bCs w:val="0"/>
          <w:color w:val="auto"/>
          <w:kern w:val="2"/>
          <w:sz w:val="22"/>
          <w:szCs w:val="24"/>
          <w:lang w:val="en-US" w:eastAsia="zh-CN" w:bidi="ar-SA"/>
        </w:rPr>
        <w:t>13199857776</w:t>
      </w:r>
      <w:r>
        <w:rPr>
          <w:rFonts w:hint="eastAsia" w:ascii="宋体" w:hAnsi="宋体" w:eastAsia="宋体" w:cs="Times New Roman"/>
          <w:kern w:val="0"/>
          <w:sz w:val="24"/>
          <w:szCs w:val="24"/>
          <w:lang w:val="en-US" w:eastAsia="zh-CN"/>
        </w:rPr>
        <w:t xml:space="preserve">      </w:t>
      </w:r>
    </w:p>
    <w:p w14:paraId="367043F3">
      <w:pPr>
        <w:pStyle w:val="21"/>
        <w:keepNext w:val="0"/>
        <w:keepLines w:val="0"/>
        <w:pageBreakBefore w:val="0"/>
        <w:widowControl/>
        <w:suppressLineNumbers w:val="0"/>
        <w:kinsoku/>
        <w:wordWrap/>
        <w:overflowPunct/>
        <w:topLinePunct w:val="0"/>
        <w:autoSpaceDE/>
        <w:autoSpaceDN/>
        <w:bidi w:val="0"/>
        <w:adjustRightInd/>
        <w:snapToGrid/>
        <w:spacing w:line="400" w:lineRule="exact"/>
        <w:textAlignment w:val="auto"/>
      </w:pPr>
    </w:p>
    <w:p w14:paraId="760AE4DF">
      <w:pPr>
        <w:pStyle w:val="20"/>
        <w:rPr>
          <w:rFonts w:hint="eastAsia"/>
          <w:lang w:eastAsia="zh-CN"/>
        </w:rPr>
      </w:pPr>
    </w:p>
    <w:p w14:paraId="06DE1584">
      <w:pPr>
        <w:spacing w:line="440" w:lineRule="exact"/>
        <w:ind w:firstLine="480" w:firstLineChars="200"/>
        <w:rPr>
          <w:rFonts w:hint="eastAsia" w:ascii="仿宋" w:hAnsi="仿宋" w:eastAsia="仿宋" w:cs="宋体"/>
          <w:color w:val="auto"/>
          <w:sz w:val="24"/>
        </w:rPr>
      </w:pPr>
    </w:p>
    <w:p w14:paraId="3A1815AF">
      <w:pPr>
        <w:spacing w:line="440" w:lineRule="exact"/>
        <w:ind w:firstLine="480" w:firstLineChars="200"/>
        <w:rPr>
          <w:rFonts w:hint="eastAsia" w:ascii="仿宋" w:hAnsi="仿宋" w:eastAsia="仿宋" w:cs="宋体"/>
          <w:color w:val="auto"/>
          <w:sz w:val="24"/>
          <w:lang w:eastAsia="zh-CN"/>
        </w:rPr>
      </w:pPr>
    </w:p>
    <w:p w14:paraId="4B83CC56">
      <w:pPr>
        <w:pStyle w:val="6"/>
        <w:rPr>
          <w:rFonts w:hint="eastAsia" w:ascii="宋体" w:hAnsi="宋体" w:eastAsia="宋体" w:cs="宋体"/>
          <w:b/>
          <w:bCs/>
          <w:color w:val="auto"/>
        </w:rPr>
      </w:pPr>
      <w:r>
        <w:rPr>
          <w:color w:val="auto"/>
        </w:rPr>
        <w:br w:type="page"/>
      </w:r>
      <w:bookmarkStart w:id="38" w:name="_Toc71399102"/>
      <w:r>
        <w:rPr>
          <w:rFonts w:hint="eastAsia" w:ascii="宋体" w:hAnsi="宋体" w:eastAsia="宋体" w:cs="宋体"/>
          <w:b/>
          <w:bCs/>
          <w:color w:val="auto"/>
        </w:rPr>
        <w:t>第二章 磋商须知</w:t>
      </w:r>
      <w:bookmarkEnd w:id="10"/>
      <w:bookmarkEnd w:id="38"/>
    </w:p>
    <w:p w14:paraId="6B1A0381">
      <w:pPr>
        <w:pStyle w:val="7"/>
        <w:rPr>
          <w:rFonts w:hint="eastAsia" w:ascii="宋体" w:hAnsi="宋体" w:eastAsia="宋体" w:cs="宋体"/>
          <w:b/>
          <w:bCs/>
          <w:color w:val="auto"/>
          <w:lang w:eastAsia="zh-CN"/>
        </w:rPr>
      </w:pPr>
      <w:bookmarkStart w:id="39" w:name="_Toc4300"/>
      <w:bookmarkStart w:id="40" w:name="_Toc71399103"/>
      <w:r>
        <w:rPr>
          <w:rFonts w:hint="eastAsia" w:ascii="宋体" w:hAnsi="宋体" w:eastAsia="宋体" w:cs="宋体"/>
          <w:b/>
          <w:bCs/>
          <w:color w:val="auto"/>
        </w:rPr>
        <w:t>磋商须知前附表</w:t>
      </w:r>
      <w:bookmarkEnd w:id="39"/>
      <w:bookmarkEnd w:id="40"/>
    </w:p>
    <w:p w14:paraId="0DFFB42D">
      <w:pPr>
        <w:ind w:firstLine="480" w:firstLineChars="200"/>
        <w:rPr>
          <w:rFonts w:hint="eastAsia" w:ascii="宋体" w:hAnsi="宋体" w:eastAsia="宋体" w:cs="宋体"/>
          <w:color w:val="auto"/>
          <w:sz w:val="24"/>
        </w:rPr>
      </w:pPr>
      <w:r>
        <w:rPr>
          <w:rFonts w:hint="eastAsia" w:ascii="宋体" w:hAnsi="宋体" w:eastAsia="宋体" w:cs="宋体"/>
          <w:color w:val="auto"/>
          <w:sz w:val="24"/>
        </w:rPr>
        <w:t>本须知前附表的条款号是与《磋商须知正文部分》中条款的项号相对应的。如果有矛盾，应以本附表为准。</w:t>
      </w:r>
    </w:p>
    <w:tbl>
      <w:tblPr>
        <w:tblStyle w:val="31"/>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00"/>
        <w:gridCol w:w="5871"/>
      </w:tblGrid>
      <w:tr w14:paraId="5CC7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03" w:type="dxa"/>
            <w:noWrap w:val="0"/>
            <w:vAlign w:val="center"/>
          </w:tcPr>
          <w:p w14:paraId="44BF2BC1">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序号</w:t>
            </w:r>
          </w:p>
        </w:tc>
        <w:tc>
          <w:tcPr>
            <w:tcW w:w="2400" w:type="dxa"/>
            <w:noWrap w:val="0"/>
            <w:vAlign w:val="center"/>
          </w:tcPr>
          <w:p w14:paraId="418CFDCC">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条 款 名 称</w:t>
            </w:r>
          </w:p>
        </w:tc>
        <w:tc>
          <w:tcPr>
            <w:tcW w:w="5871" w:type="dxa"/>
            <w:noWrap w:val="0"/>
            <w:vAlign w:val="center"/>
          </w:tcPr>
          <w:p w14:paraId="5D4820B9">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编 列 内 容</w:t>
            </w:r>
          </w:p>
        </w:tc>
      </w:tr>
      <w:tr w14:paraId="2808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203" w:type="dxa"/>
            <w:noWrap w:val="0"/>
            <w:vAlign w:val="center"/>
          </w:tcPr>
          <w:p w14:paraId="4D100E1E">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1.2.1</w:t>
            </w:r>
          </w:p>
        </w:tc>
        <w:tc>
          <w:tcPr>
            <w:tcW w:w="2400" w:type="dxa"/>
            <w:noWrap w:val="0"/>
            <w:vAlign w:val="center"/>
          </w:tcPr>
          <w:p w14:paraId="085B203B">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采购人</w:t>
            </w:r>
          </w:p>
        </w:tc>
        <w:tc>
          <w:tcPr>
            <w:tcW w:w="5871" w:type="dxa"/>
            <w:noWrap w:val="0"/>
            <w:vAlign w:val="center"/>
          </w:tcPr>
          <w:p w14:paraId="0583EA3A">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名  称：巴里坤哈萨克自治县奎苏镇人民政府 </w:t>
            </w:r>
          </w:p>
          <w:p w14:paraId="3C31019E">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  址：巴里坤县奎苏镇</w:t>
            </w:r>
          </w:p>
          <w:p w14:paraId="0378D234">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联系人：郑主任             </w:t>
            </w:r>
          </w:p>
          <w:p w14:paraId="436CBADB">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联系电话：18299930898</w:t>
            </w:r>
          </w:p>
        </w:tc>
      </w:tr>
      <w:tr w14:paraId="36A3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03" w:type="dxa"/>
            <w:noWrap w:val="0"/>
            <w:vAlign w:val="center"/>
          </w:tcPr>
          <w:p w14:paraId="6B332DBC">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1.2.2</w:t>
            </w:r>
          </w:p>
        </w:tc>
        <w:tc>
          <w:tcPr>
            <w:tcW w:w="2400" w:type="dxa"/>
            <w:noWrap w:val="0"/>
            <w:vAlign w:val="center"/>
          </w:tcPr>
          <w:p w14:paraId="72062B59">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采购代理机构</w:t>
            </w:r>
          </w:p>
        </w:tc>
        <w:tc>
          <w:tcPr>
            <w:tcW w:w="5871" w:type="dxa"/>
            <w:noWrap w:val="0"/>
            <w:vAlign w:val="center"/>
          </w:tcPr>
          <w:p w14:paraId="7CFB1596">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名称：</w:t>
            </w:r>
            <w:r>
              <w:rPr>
                <w:rFonts w:hint="eastAsia" w:ascii="宋体" w:hAnsi="宋体" w:eastAsia="宋体" w:cs="宋体"/>
                <w:color w:val="auto"/>
                <w:sz w:val="22"/>
                <w:szCs w:val="22"/>
                <w:highlight w:val="none"/>
                <w:lang w:eastAsia="zh-CN"/>
              </w:rPr>
              <w:t>新疆</w:t>
            </w:r>
            <w:r>
              <w:rPr>
                <w:rFonts w:hint="eastAsia" w:ascii="宋体" w:hAnsi="宋体" w:eastAsia="宋体" w:cs="宋体"/>
                <w:color w:val="auto"/>
                <w:sz w:val="22"/>
                <w:szCs w:val="22"/>
                <w:highlight w:val="none"/>
                <w:lang w:val="en-US" w:eastAsia="zh-CN"/>
              </w:rPr>
              <w:t>鼎科</w:t>
            </w:r>
            <w:r>
              <w:rPr>
                <w:rFonts w:hint="eastAsia" w:ascii="宋体" w:hAnsi="宋体" w:eastAsia="宋体" w:cs="宋体"/>
                <w:color w:val="auto"/>
                <w:sz w:val="22"/>
                <w:szCs w:val="22"/>
                <w:highlight w:val="none"/>
                <w:lang w:eastAsia="zh-CN"/>
              </w:rPr>
              <w:t>工程项目管理有限公司</w:t>
            </w:r>
          </w:p>
          <w:p w14:paraId="3AF5B472">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樊宏磊</w:t>
            </w:r>
          </w:p>
          <w:p w14:paraId="033B43FF">
            <w:pPr>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13199857776</w:t>
            </w:r>
          </w:p>
          <w:p w14:paraId="1162134A">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val="en-US" w:eastAsia="zh-CN"/>
              </w:rPr>
              <w:t>新疆</w:t>
            </w:r>
            <w:r>
              <w:rPr>
                <w:rFonts w:hint="eastAsia" w:ascii="宋体" w:hAnsi="宋体" w:eastAsia="宋体" w:cs="宋体"/>
                <w:color w:val="auto"/>
                <w:sz w:val="22"/>
                <w:szCs w:val="22"/>
                <w:highlight w:val="none"/>
                <w:lang w:eastAsia="zh-CN"/>
              </w:rPr>
              <w:t>哈密市伊州区</w:t>
            </w:r>
            <w:r>
              <w:rPr>
                <w:rFonts w:hint="eastAsia" w:ascii="宋体" w:hAnsi="宋体" w:eastAsia="宋体" w:cs="宋体"/>
                <w:color w:val="auto"/>
                <w:sz w:val="22"/>
                <w:szCs w:val="22"/>
                <w:highlight w:val="none"/>
                <w:lang w:val="en-US" w:eastAsia="zh-CN"/>
              </w:rPr>
              <w:t>天山北路环球国际综合楼</w:t>
            </w:r>
            <w:r>
              <w:rPr>
                <w:rFonts w:hint="eastAsia" w:ascii="宋体" w:hAnsi="宋体" w:eastAsia="宋体" w:cs="宋体"/>
                <w:color w:val="auto"/>
                <w:sz w:val="22"/>
                <w:szCs w:val="22"/>
                <w:lang w:val="en-US" w:eastAsia="zh-CN"/>
              </w:rPr>
              <w:t>22-7</w:t>
            </w:r>
            <w:r>
              <w:rPr>
                <w:rFonts w:hint="eastAsia" w:ascii="宋体" w:hAnsi="宋体" w:eastAsia="宋体" w:cs="宋体"/>
                <w:color w:val="auto"/>
                <w:sz w:val="22"/>
                <w:szCs w:val="22"/>
                <w:lang w:eastAsia="zh-CN"/>
              </w:rPr>
              <w:t>号</w:t>
            </w:r>
          </w:p>
        </w:tc>
      </w:tr>
      <w:tr w14:paraId="7723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noWrap w:val="0"/>
            <w:vAlign w:val="center"/>
          </w:tcPr>
          <w:p w14:paraId="6D02D9BA">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1.2.3</w:t>
            </w:r>
          </w:p>
        </w:tc>
        <w:tc>
          <w:tcPr>
            <w:tcW w:w="2400" w:type="dxa"/>
            <w:noWrap w:val="0"/>
            <w:vAlign w:val="center"/>
          </w:tcPr>
          <w:p w14:paraId="68A8C2C0">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5871" w:type="dxa"/>
            <w:noWrap w:val="0"/>
            <w:vAlign w:val="center"/>
          </w:tcPr>
          <w:p w14:paraId="7C46694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奎苏镇奎苏村道路亮化建设项目</w:t>
            </w:r>
          </w:p>
        </w:tc>
      </w:tr>
      <w:tr w14:paraId="78D1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03" w:type="dxa"/>
            <w:noWrap w:val="0"/>
            <w:vAlign w:val="center"/>
          </w:tcPr>
          <w:p w14:paraId="53855077">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1.2.4</w:t>
            </w:r>
          </w:p>
        </w:tc>
        <w:tc>
          <w:tcPr>
            <w:tcW w:w="2400" w:type="dxa"/>
            <w:noWrap w:val="0"/>
            <w:vAlign w:val="center"/>
          </w:tcPr>
          <w:p w14:paraId="17A2921E">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项目实施地点</w:t>
            </w:r>
          </w:p>
        </w:tc>
        <w:tc>
          <w:tcPr>
            <w:tcW w:w="5871" w:type="dxa"/>
            <w:noWrap w:val="0"/>
            <w:vAlign w:val="center"/>
          </w:tcPr>
          <w:p w14:paraId="0DE89234">
            <w:pPr>
              <w:spacing w:line="360" w:lineRule="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奎苏镇奎苏村</w:t>
            </w:r>
          </w:p>
        </w:tc>
      </w:tr>
      <w:tr w14:paraId="23A0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03" w:type="dxa"/>
            <w:noWrap w:val="0"/>
            <w:vAlign w:val="center"/>
          </w:tcPr>
          <w:p w14:paraId="39C8D04C">
            <w:pPr>
              <w:spacing w:line="360" w:lineRule="auto"/>
              <w:jc w:val="center"/>
              <w:rPr>
                <w:rFonts w:hint="eastAsia" w:ascii="宋体" w:hAnsi="宋体" w:eastAsia="宋体" w:cs="宋体"/>
                <w:sz w:val="22"/>
                <w:szCs w:val="22"/>
              </w:rPr>
            </w:pPr>
            <w:r>
              <w:rPr>
                <w:rFonts w:hint="eastAsia" w:ascii="宋体" w:hAnsi="宋体" w:eastAsia="宋体" w:cs="宋体"/>
                <w:b/>
                <w:bCs/>
                <w:color w:val="auto"/>
                <w:sz w:val="22"/>
                <w:szCs w:val="22"/>
                <w:highlight w:val="none"/>
              </w:rPr>
              <w:t>1.2.5</w:t>
            </w:r>
          </w:p>
        </w:tc>
        <w:tc>
          <w:tcPr>
            <w:tcW w:w="2400" w:type="dxa"/>
            <w:noWrap w:val="0"/>
            <w:vAlign w:val="center"/>
          </w:tcPr>
          <w:p w14:paraId="634010E3">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资金来源，落实情况</w:t>
            </w:r>
          </w:p>
        </w:tc>
        <w:tc>
          <w:tcPr>
            <w:tcW w:w="5871" w:type="dxa"/>
            <w:noWrap w:val="0"/>
            <w:vAlign w:val="center"/>
          </w:tcPr>
          <w:p w14:paraId="5C2237ED">
            <w:pPr>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2025年中央农村综合改革转移支付预算资金；已落实</w:t>
            </w:r>
          </w:p>
        </w:tc>
      </w:tr>
      <w:tr w14:paraId="69C6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03" w:type="dxa"/>
            <w:noWrap w:val="0"/>
            <w:vAlign w:val="center"/>
          </w:tcPr>
          <w:p w14:paraId="3F4133BE">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1.2.6</w:t>
            </w:r>
          </w:p>
        </w:tc>
        <w:tc>
          <w:tcPr>
            <w:tcW w:w="2400" w:type="dxa"/>
            <w:noWrap w:val="0"/>
            <w:vAlign w:val="center"/>
          </w:tcPr>
          <w:p w14:paraId="46B21344">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工期</w:t>
            </w:r>
          </w:p>
        </w:tc>
        <w:tc>
          <w:tcPr>
            <w:tcW w:w="5871" w:type="dxa"/>
            <w:noWrap w:val="0"/>
            <w:vAlign w:val="center"/>
          </w:tcPr>
          <w:p w14:paraId="62077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总工期：</w:t>
            </w:r>
            <w:r>
              <w:rPr>
                <w:rFonts w:hint="eastAsia" w:ascii="宋体" w:hAnsi="宋体" w:cs="宋体"/>
                <w:color w:val="auto"/>
                <w:sz w:val="22"/>
                <w:szCs w:val="22"/>
                <w:highlight w:val="none"/>
                <w:lang w:val="en-US" w:eastAsia="zh-CN"/>
              </w:rPr>
              <w:t>60</w:t>
            </w:r>
            <w:r>
              <w:rPr>
                <w:rFonts w:hint="eastAsia" w:ascii="宋体" w:hAnsi="宋体" w:eastAsia="宋体" w:cs="宋体"/>
                <w:color w:val="auto"/>
                <w:sz w:val="22"/>
                <w:szCs w:val="22"/>
                <w:highlight w:val="none"/>
                <w:lang w:val="en-US" w:eastAsia="zh-CN"/>
              </w:rPr>
              <w:t>日历天（具体时间以施工合同签订为准）</w:t>
            </w:r>
          </w:p>
          <w:p w14:paraId="58E02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计划开工日期：2025年0</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日</w:t>
            </w:r>
          </w:p>
          <w:p w14:paraId="5014C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计划完工时间：202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年0</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月</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lang w:val="en-US" w:eastAsia="zh-CN"/>
              </w:rPr>
              <w:t>日</w:t>
            </w:r>
          </w:p>
        </w:tc>
      </w:tr>
      <w:tr w14:paraId="7EE8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3" w:type="dxa"/>
            <w:noWrap w:val="0"/>
            <w:vAlign w:val="center"/>
          </w:tcPr>
          <w:p w14:paraId="37BE488E">
            <w:pPr>
              <w:spacing w:line="36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1.2.7</w:t>
            </w:r>
          </w:p>
        </w:tc>
        <w:tc>
          <w:tcPr>
            <w:tcW w:w="2400" w:type="dxa"/>
            <w:noWrap w:val="0"/>
            <w:vAlign w:val="center"/>
          </w:tcPr>
          <w:p w14:paraId="6EC6CA40">
            <w:pPr>
              <w:spacing w:line="36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工程质量</w:t>
            </w:r>
          </w:p>
        </w:tc>
        <w:tc>
          <w:tcPr>
            <w:tcW w:w="5871" w:type="dxa"/>
            <w:noWrap w:val="0"/>
            <w:vAlign w:val="center"/>
          </w:tcPr>
          <w:p w14:paraId="18DB650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符合现行国家有关工程施工验收规范和标准的合格要求</w:t>
            </w:r>
          </w:p>
        </w:tc>
      </w:tr>
      <w:tr w14:paraId="2E3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03" w:type="dxa"/>
            <w:noWrap w:val="0"/>
            <w:vAlign w:val="center"/>
          </w:tcPr>
          <w:p w14:paraId="45469D94">
            <w:pPr>
              <w:spacing w:line="36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1.2.</w:t>
            </w:r>
            <w:r>
              <w:rPr>
                <w:rFonts w:hint="eastAsia" w:ascii="宋体" w:hAnsi="宋体" w:eastAsia="宋体" w:cs="宋体"/>
                <w:b/>
                <w:bCs/>
                <w:color w:val="auto"/>
                <w:sz w:val="22"/>
                <w:szCs w:val="22"/>
                <w:highlight w:val="none"/>
                <w:lang w:val="en-US" w:eastAsia="zh-CN"/>
              </w:rPr>
              <w:t>8</w:t>
            </w:r>
          </w:p>
        </w:tc>
        <w:tc>
          <w:tcPr>
            <w:tcW w:w="2400" w:type="dxa"/>
            <w:noWrap w:val="0"/>
            <w:vAlign w:val="center"/>
          </w:tcPr>
          <w:p w14:paraId="254C54C5">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质量保修期</w:t>
            </w:r>
          </w:p>
        </w:tc>
        <w:tc>
          <w:tcPr>
            <w:tcW w:w="5871" w:type="dxa"/>
            <w:noWrap w:val="0"/>
            <w:vAlign w:val="center"/>
          </w:tcPr>
          <w:p w14:paraId="5C13E01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按照建设工程质量管理条例等其他相关法规执行</w:t>
            </w:r>
          </w:p>
        </w:tc>
      </w:tr>
      <w:tr w14:paraId="08D4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noWrap w:val="0"/>
            <w:vAlign w:val="center"/>
          </w:tcPr>
          <w:p w14:paraId="216B9C84">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1.2</w:t>
            </w:r>
            <w:r>
              <w:rPr>
                <w:rFonts w:hint="eastAsia" w:ascii="宋体" w:hAnsi="宋体" w:eastAsia="宋体" w:cs="宋体"/>
                <w:b/>
                <w:bCs/>
                <w:color w:val="auto"/>
                <w:sz w:val="22"/>
                <w:szCs w:val="22"/>
                <w:highlight w:val="none"/>
                <w:lang w:val="en-US" w:eastAsia="zh-CN"/>
              </w:rPr>
              <w:t>.9</w:t>
            </w:r>
          </w:p>
        </w:tc>
        <w:tc>
          <w:tcPr>
            <w:tcW w:w="2400" w:type="dxa"/>
            <w:noWrap w:val="0"/>
            <w:vAlign w:val="center"/>
          </w:tcPr>
          <w:p w14:paraId="3829EFB5">
            <w:pPr>
              <w:spacing w:line="36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分包</w:t>
            </w:r>
          </w:p>
        </w:tc>
        <w:tc>
          <w:tcPr>
            <w:tcW w:w="5871" w:type="dxa"/>
            <w:noWrap w:val="0"/>
            <w:vAlign w:val="center"/>
          </w:tcPr>
          <w:p w14:paraId="5E123D0D">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不允许分包</w:t>
            </w:r>
          </w:p>
        </w:tc>
      </w:tr>
      <w:tr w14:paraId="685D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3" w:type="dxa"/>
            <w:noWrap w:val="0"/>
            <w:vAlign w:val="center"/>
          </w:tcPr>
          <w:p w14:paraId="6B6E9B8F">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w:t>
            </w:r>
          </w:p>
        </w:tc>
        <w:tc>
          <w:tcPr>
            <w:tcW w:w="2400" w:type="dxa"/>
            <w:noWrap w:val="0"/>
            <w:vAlign w:val="center"/>
          </w:tcPr>
          <w:p w14:paraId="49B853B2">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供应商的资格要求</w:t>
            </w:r>
          </w:p>
        </w:tc>
        <w:tc>
          <w:tcPr>
            <w:tcW w:w="5871" w:type="dxa"/>
            <w:noWrap w:val="0"/>
            <w:vAlign w:val="center"/>
          </w:tcPr>
          <w:p w14:paraId="0F0A6888">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1.满足《中华人民共和国政府采购法》第二十二条规定；</w:t>
            </w:r>
          </w:p>
          <w:p w14:paraId="37CD2B64">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2.落实政府采购政策需满足的资格要求：供应商为中小微企业；</w:t>
            </w:r>
          </w:p>
          <w:p w14:paraId="519B037B">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3.本项目的特定资格要求：</w:t>
            </w:r>
          </w:p>
          <w:p w14:paraId="7861B5A5">
            <w:pPr>
              <w:spacing w:line="360" w:lineRule="auto"/>
              <w:rPr>
                <w:rFonts w:hint="eastAsia" w:ascii="宋体" w:hAnsi="宋体" w:eastAsia="宋体" w:cs="宋体"/>
                <w:sz w:val="22"/>
                <w:szCs w:val="22"/>
              </w:rPr>
            </w:pPr>
            <w:r>
              <w:rPr>
                <w:rFonts w:hint="eastAsia" w:ascii="宋体" w:hAnsi="宋体" w:eastAsia="宋体" w:cs="宋体"/>
                <w:sz w:val="22"/>
                <w:szCs w:val="22"/>
              </w:rPr>
              <w:t>（1）具备市政公用工程施工总承包三级（含）以上资质，具备有效的企业安全生产许可证；并在人员、设备、资金等方面具有相应的施工能力；</w:t>
            </w:r>
          </w:p>
          <w:p w14:paraId="7E22468B">
            <w:pPr>
              <w:spacing w:line="360" w:lineRule="auto"/>
              <w:rPr>
                <w:rFonts w:hint="eastAsia" w:ascii="宋体" w:hAnsi="宋体" w:eastAsia="宋体" w:cs="宋体"/>
                <w:sz w:val="22"/>
                <w:szCs w:val="22"/>
              </w:rPr>
            </w:pPr>
            <w:r>
              <w:rPr>
                <w:rFonts w:hint="eastAsia" w:ascii="宋体" w:hAnsi="宋体" w:eastAsia="宋体" w:cs="宋体"/>
                <w:sz w:val="22"/>
                <w:szCs w:val="22"/>
              </w:rPr>
              <w:t>（2）建造师须具备市政公用工程专业二级（含）以上注册建造师资格，同时具备有效的安全生产考核合格证书（B证）以及建造师近半年任意一个月社保，并未担任其他在施建设工程项目</w:t>
            </w:r>
            <w:r>
              <w:rPr>
                <w:rFonts w:hint="eastAsia" w:ascii="宋体" w:hAnsi="宋体" w:cs="宋体"/>
                <w:b w:val="0"/>
                <w:bCs w:val="0"/>
                <w:color w:val="auto"/>
                <w:sz w:val="22"/>
                <w:szCs w:val="24"/>
                <w:highlight w:val="none"/>
                <w:lang w:val="en-US" w:eastAsia="zh-CN"/>
              </w:rPr>
              <w:t>（提供书面承诺）</w:t>
            </w:r>
            <w:r>
              <w:rPr>
                <w:rFonts w:hint="eastAsia" w:ascii="宋体" w:hAnsi="宋体" w:eastAsia="宋体" w:cs="宋体"/>
                <w:sz w:val="22"/>
                <w:szCs w:val="22"/>
              </w:rPr>
              <w:t>；</w:t>
            </w:r>
          </w:p>
          <w:p w14:paraId="1E96D910">
            <w:pPr>
              <w:spacing w:line="360" w:lineRule="auto"/>
              <w:rPr>
                <w:rFonts w:hint="eastAsia" w:ascii="宋体" w:hAnsi="宋体" w:eastAsia="宋体" w:cs="宋体"/>
                <w:sz w:val="22"/>
                <w:szCs w:val="22"/>
              </w:rPr>
            </w:pPr>
            <w:r>
              <w:rPr>
                <w:rFonts w:hint="eastAsia" w:ascii="宋体" w:hAnsi="宋体" w:eastAsia="宋体" w:cs="宋体"/>
                <w:sz w:val="22"/>
                <w:szCs w:val="22"/>
              </w:rPr>
              <w:t>（3）单位负责人为同一人或者存在控股、管理关系的不同投标人，不得参加同一标段投标或者未划分标段的同一招标项目投标</w:t>
            </w:r>
            <w:r>
              <w:rPr>
                <w:rFonts w:hint="eastAsia" w:ascii="宋体" w:hAnsi="宋体" w:cs="宋体"/>
                <w:b w:val="0"/>
                <w:bCs w:val="0"/>
                <w:color w:val="auto"/>
                <w:sz w:val="22"/>
                <w:szCs w:val="24"/>
                <w:highlight w:val="none"/>
                <w:lang w:val="en-US" w:eastAsia="zh-CN"/>
              </w:rPr>
              <w:t>（提供书面承诺）</w:t>
            </w:r>
            <w:r>
              <w:rPr>
                <w:rFonts w:hint="eastAsia" w:ascii="宋体" w:hAnsi="宋体" w:eastAsia="宋体" w:cs="宋体"/>
                <w:sz w:val="22"/>
                <w:szCs w:val="22"/>
              </w:rPr>
              <w:t>。</w:t>
            </w:r>
          </w:p>
        </w:tc>
      </w:tr>
      <w:tr w14:paraId="2EF5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noWrap w:val="0"/>
            <w:vAlign w:val="center"/>
          </w:tcPr>
          <w:p w14:paraId="13C576A7">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2.1.1</w:t>
            </w:r>
          </w:p>
        </w:tc>
        <w:tc>
          <w:tcPr>
            <w:tcW w:w="2400" w:type="dxa"/>
            <w:noWrap w:val="0"/>
            <w:vAlign w:val="center"/>
          </w:tcPr>
          <w:p w14:paraId="47D745B3">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是否允许联合体投标</w:t>
            </w:r>
          </w:p>
        </w:tc>
        <w:tc>
          <w:tcPr>
            <w:tcW w:w="5871" w:type="dxa"/>
            <w:noWrap w:val="0"/>
            <w:vAlign w:val="center"/>
          </w:tcPr>
          <w:p w14:paraId="14AF591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27E7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03" w:type="dxa"/>
            <w:noWrap w:val="0"/>
            <w:vAlign w:val="center"/>
          </w:tcPr>
          <w:p w14:paraId="500AA97C">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3.3.4</w:t>
            </w:r>
          </w:p>
        </w:tc>
        <w:tc>
          <w:tcPr>
            <w:tcW w:w="2400" w:type="dxa"/>
            <w:noWrap w:val="0"/>
            <w:vAlign w:val="center"/>
          </w:tcPr>
          <w:p w14:paraId="241C3B19">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最高限价</w:t>
            </w:r>
          </w:p>
          <w:p w14:paraId="6BC4098F">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（或采购预算）</w:t>
            </w:r>
          </w:p>
        </w:tc>
        <w:tc>
          <w:tcPr>
            <w:tcW w:w="5871" w:type="dxa"/>
            <w:noWrap w:val="0"/>
            <w:vAlign w:val="center"/>
          </w:tcPr>
          <w:p w14:paraId="19DF3FC5">
            <w:pPr>
              <w:keepNext w:val="0"/>
              <w:keepLines w:val="0"/>
              <w:widowControl/>
              <w:suppressLineNumbers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人民币：</w:t>
            </w:r>
            <w:r>
              <w:rPr>
                <w:rFonts w:hint="eastAsia" w:ascii="宋体" w:hAnsi="宋体" w:cs="宋体"/>
                <w:color w:val="auto"/>
                <w:sz w:val="22"/>
                <w:szCs w:val="22"/>
                <w:highlight w:val="yellow"/>
                <w:lang w:val="en-US" w:eastAsia="zh-CN"/>
              </w:rPr>
              <w:t>481055.04</w:t>
            </w:r>
            <w:r>
              <w:rPr>
                <w:rFonts w:hint="eastAsia" w:ascii="宋体" w:hAnsi="宋体" w:eastAsia="宋体" w:cs="宋体"/>
                <w:color w:val="auto"/>
                <w:sz w:val="22"/>
                <w:szCs w:val="22"/>
                <w:lang w:val="en-US" w:eastAsia="zh-CN"/>
              </w:rPr>
              <w:t>元</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yellow"/>
                <w:lang w:val="en-US" w:eastAsia="zh-CN"/>
              </w:rPr>
              <w:t>肆拾捌万壹仟零伍拾伍元零肆分</w:t>
            </w:r>
            <w:r>
              <w:rPr>
                <w:rFonts w:hint="eastAsia" w:ascii="宋体" w:hAnsi="宋体" w:cs="宋体"/>
                <w:color w:val="auto"/>
                <w:sz w:val="22"/>
                <w:szCs w:val="22"/>
                <w:highlight w:val="none"/>
                <w:lang w:val="en-US" w:eastAsia="zh-CN"/>
              </w:rPr>
              <w:t>）</w:t>
            </w:r>
          </w:p>
          <w:p w14:paraId="2ABC7D50">
            <w:pPr>
              <w:keepNext w:val="0"/>
              <w:keepLines w:val="0"/>
              <w:widowControl/>
              <w:suppressLineNumbers w:val="0"/>
              <w:spacing w:line="360" w:lineRule="auto"/>
              <w:jc w:val="left"/>
              <w:rPr>
                <w:rFonts w:hint="eastAsia"/>
                <w:sz w:val="22"/>
                <w:szCs w:val="22"/>
                <w:lang w:val="en-US" w:eastAsia="zh-CN"/>
              </w:rPr>
            </w:pPr>
            <w:r>
              <w:rPr>
                <w:rFonts w:hint="eastAsia" w:ascii="宋体" w:hAnsi="宋体" w:eastAsia="宋体" w:cs="宋体"/>
                <w:color w:val="auto"/>
                <w:sz w:val="22"/>
                <w:szCs w:val="22"/>
                <w:highlight w:val="none"/>
                <w:lang w:val="en-US" w:eastAsia="zh-CN"/>
              </w:rPr>
              <w:t>供应商在投标报价时，不得超过采购人公布的最高限价，超过最高限价按投标无效处理。</w:t>
            </w:r>
          </w:p>
        </w:tc>
      </w:tr>
      <w:tr w14:paraId="02FB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203" w:type="dxa"/>
            <w:noWrap w:val="0"/>
            <w:vAlign w:val="center"/>
          </w:tcPr>
          <w:p w14:paraId="431FCEB1">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3.5.1</w:t>
            </w:r>
          </w:p>
        </w:tc>
        <w:tc>
          <w:tcPr>
            <w:tcW w:w="2400" w:type="dxa"/>
            <w:noWrap w:val="0"/>
            <w:vAlign w:val="center"/>
          </w:tcPr>
          <w:p w14:paraId="0D231F0C">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磋商保证金</w:t>
            </w:r>
          </w:p>
        </w:tc>
        <w:tc>
          <w:tcPr>
            <w:tcW w:w="5871" w:type="dxa"/>
            <w:noWrap w:val="0"/>
            <w:vAlign w:val="center"/>
          </w:tcPr>
          <w:p w14:paraId="5FD4E13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投标保证金数额：</w:t>
            </w:r>
            <w:r>
              <w:rPr>
                <w:rFonts w:hint="eastAsia" w:ascii="宋体" w:hAnsi="宋体" w:cs="宋体"/>
                <w:color w:val="auto"/>
                <w:sz w:val="22"/>
                <w:szCs w:val="22"/>
                <w:highlight w:val="none"/>
                <w:lang w:val="en-US" w:eastAsia="zh-CN"/>
              </w:rPr>
              <w:t>10000.00</w:t>
            </w:r>
            <w:r>
              <w:rPr>
                <w:rFonts w:hint="eastAsia" w:ascii="宋体" w:hAnsi="宋体" w:eastAsia="宋体" w:cs="宋体"/>
                <w:color w:val="auto"/>
                <w:sz w:val="22"/>
                <w:szCs w:val="22"/>
                <w:highlight w:val="none"/>
              </w:rPr>
              <w:t>元(人民币</w:t>
            </w:r>
            <w:r>
              <w:rPr>
                <w:rFonts w:hint="eastAsia" w:ascii="宋体" w:hAnsi="宋体" w:cs="宋体"/>
                <w:color w:val="auto"/>
                <w:sz w:val="22"/>
                <w:szCs w:val="22"/>
                <w:highlight w:val="none"/>
                <w:lang w:val="en-US" w:eastAsia="zh-CN"/>
              </w:rPr>
              <w:t>：壹万元整</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在缴纳保证金时一定要注明项目名称。</w:t>
            </w:r>
          </w:p>
          <w:p w14:paraId="0EFA9C3D">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递交时间：</w:t>
            </w:r>
            <w:r>
              <w:rPr>
                <w:rFonts w:hint="eastAsia" w:ascii="宋体" w:hAnsi="宋体" w:eastAsia="宋体" w:cs="宋体"/>
                <w:color w:val="auto"/>
                <w:sz w:val="22"/>
                <w:szCs w:val="22"/>
                <w:highlight w:val="none"/>
                <w:lang w:val="en-US" w:eastAsia="zh-CN"/>
              </w:rPr>
              <w:t>投标人应在投标截止时间前提交投标保证金，并确保投标保证金在投标截止时间前缴纳。</w:t>
            </w:r>
          </w:p>
          <w:p w14:paraId="0640C9B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账户信息</w:t>
            </w:r>
          </w:p>
          <w:p w14:paraId="23E8EA40">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单位名称：新疆鼎科工程项目管理有限公司</w:t>
            </w:r>
          </w:p>
          <w:p w14:paraId="4002140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开户行：中国工商银行股份有限公司哈密分行</w:t>
            </w:r>
          </w:p>
          <w:p w14:paraId="241CDC1B">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账号：3011000109200236793</w:t>
            </w:r>
          </w:p>
          <w:p w14:paraId="662C5D84">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行号：102884000049</w:t>
            </w:r>
          </w:p>
          <w:p w14:paraId="0A9BCE49">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注：1、投标保</w:t>
            </w:r>
            <w:r>
              <w:rPr>
                <w:rFonts w:hint="eastAsia" w:ascii="宋体" w:hAnsi="宋体" w:eastAsia="宋体" w:cs="宋体"/>
                <w:color w:val="auto"/>
                <w:sz w:val="22"/>
                <w:szCs w:val="22"/>
                <w:highlight w:val="none"/>
                <w:lang w:val="en-US" w:eastAsia="zh-CN"/>
              </w:rPr>
              <w:t>证金以电汇、网银等转账形式提交的，应在投标投标截至时间前一次性汇入指定账户（以到账时间为准），不接受现金及任何个人汇款。</w:t>
            </w:r>
          </w:p>
          <w:p w14:paraId="6CB061FC">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2、有效投标保证金成功交纳后，截止开标时间，供应商无正当理由不参加该项目投标且不递交弃标函，投标保证金不予退还。</w:t>
            </w:r>
          </w:p>
          <w:p w14:paraId="62F42AFD">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3、投标保证金需在投标截止时间（开标时间）前缴纳至招标代理公司账户，投标人需自行评估因异地、跨行、公休日等因素造成的保证金到账延迟风险，并承担相应责任；</w:t>
            </w:r>
          </w:p>
          <w:p w14:paraId="4696FDD5">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采用电子保函形式应按以下要求办理： </w:t>
            </w:r>
          </w:p>
          <w:p w14:paraId="655F1A99">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（1）电子保函按照“一标段一保函”的原则。 </w:t>
            </w:r>
          </w:p>
          <w:p w14:paraId="6883682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（2）电子保函须在招标文件规定的投标截止时间前办理完成。 </w:t>
            </w:r>
          </w:p>
          <w:p w14:paraId="7FAB84B4">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（3）具体办理流程详见新疆政府采购网《新疆政府采购电子保函操作流程》。 </w:t>
            </w:r>
          </w:p>
          <w:p w14:paraId="56A2A928">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投标人以保函形式缴纳投标保证金的，应通过“新疆政府采购信用融资服务平台”，使用其企业 CA 证书申请购买电子投标保函。</w:t>
            </w:r>
          </w:p>
          <w:p w14:paraId="01B0F83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备注：如采用电子保函形式缴纳的，在投标截止日之前须从新疆电子保函服务管理平台中确认是否生效。电子保函服务管理平台技术人员联系方式：95763。除新疆政府采购电子保函外，暂不予认可其他电子保函。鼓励及提倡投标单位使用新疆政府采购电子保函进行投标。</w:t>
            </w:r>
          </w:p>
        </w:tc>
      </w:tr>
      <w:tr w14:paraId="645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03" w:type="dxa"/>
            <w:noWrap w:val="0"/>
            <w:vAlign w:val="center"/>
          </w:tcPr>
          <w:p w14:paraId="2A97AEB0">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3.6.1</w:t>
            </w:r>
          </w:p>
        </w:tc>
        <w:tc>
          <w:tcPr>
            <w:tcW w:w="2400" w:type="dxa"/>
            <w:noWrap w:val="0"/>
            <w:vAlign w:val="center"/>
          </w:tcPr>
          <w:p w14:paraId="6853E338">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响应文件有效期</w:t>
            </w:r>
          </w:p>
        </w:tc>
        <w:tc>
          <w:tcPr>
            <w:tcW w:w="5871" w:type="dxa"/>
            <w:noWrap w:val="0"/>
            <w:vAlign w:val="center"/>
          </w:tcPr>
          <w:p w14:paraId="0DF39EA5">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自首次递交响应文件截止时间起计算</w:t>
            </w:r>
            <w:r>
              <w:rPr>
                <w:rFonts w:hint="eastAsia" w:ascii="宋体" w:hAnsi="宋体" w:eastAsia="宋体" w:cs="宋体"/>
                <w:color w:val="auto"/>
                <w:sz w:val="22"/>
                <w:szCs w:val="22"/>
                <w:highlight w:val="none"/>
                <w:lang w:val="en-US" w:eastAsia="zh-CN"/>
              </w:rPr>
              <w:t>90</w:t>
            </w:r>
            <w:r>
              <w:rPr>
                <w:rFonts w:hint="eastAsia" w:ascii="宋体" w:hAnsi="宋体" w:eastAsia="宋体" w:cs="宋体"/>
                <w:color w:val="auto"/>
                <w:sz w:val="22"/>
                <w:szCs w:val="22"/>
                <w:highlight w:val="none"/>
              </w:rPr>
              <w:t>个日历</w:t>
            </w:r>
            <w:r>
              <w:rPr>
                <w:rFonts w:hint="eastAsia" w:ascii="宋体" w:hAnsi="宋体" w:eastAsia="宋体" w:cs="宋体"/>
                <w:color w:val="auto"/>
                <w:sz w:val="22"/>
                <w:szCs w:val="22"/>
                <w:highlight w:val="none"/>
                <w:lang w:val="en-US" w:eastAsia="zh-CN"/>
              </w:rPr>
              <w:t>天</w:t>
            </w:r>
            <w:r>
              <w:rPr>
                <w:rFonts w:hint="eastAsia" w:ascii="宋体" w:hAnsi="宋体" w:eastAsia="宋体" w:cs="宋体"/>
                <w:color w:val="auto"/>
                <w:sz w:val="22"/>
                <w:szCs w:val="22"/>
                <w:highlight w:val="none"/>
              </w:rPr>
              <w:t>。</w:t>
            </w:r>
          </w:p>
        </w:tc>
      </w:tr>
      <w:tr w14:paraId="40DC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03" w:type="dxa"/>
            <w:noWrap w:val="0"/>
            <w:vAlign w:val="center"/>
          </w:tcPr>
          <w:p w14:paraId="33B7D103">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3.7.1</w:t>
            </w:r>
          </w:p>
        </w:tc>
        <w:tc>
          <w:tcPr>
            <w:tcW w:w="2400" w:type="dxa"/>
            <w:noWrap w:val="0"/>
            <w:vAlign w:val="center"/>
          </w:tcPr>
          <w:p w14:paraId="0A51188C">
            <w:pPr>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响应文件</w:t>
            </w:r>
            <w:r>
              <w:rPr>
                <w:rFonts w:hint="eastAsia" w:ascii="宋体" w:hAnsi="宋体" w:eastAsia="宋体" w:cs="宋体"/>
                <w:b/>
                <w:bCs/>
                <w:color w:val="auto"/>
                <w:sz w:val="22"/>
                <w:szCs w:val="22"/>
                <w:highlight w:val="none"/>
                <w:lang w:eastAsia="zh-CN"/>
              </w:rPr>
              <w:t>份数</w:t>
            </w:r>
          </w:p>
        </w:tc>
        <w:tc>
          <w:tcPr>
            <w:tcW w:w="5871" w:type="dxa"/>
            <w:noWrap w:val="0"/>
            <w:vAlign w:val="center"/>
          </w:tcPr>
          <w:p w14:paraId="1776AB18">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1、本项目采用不见面磋商、供应商需要递交电子响应文件，加密的电子响应文件，在磋商截止时间前上传至政府采购网政采云平台指定位置，无需磋商现场递交纸质文件。</w:t>
            </w:r>
          </w:p>
          <w:p w14:paraId="00A4BF52">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响应文件开启当日，供应商无需到达磋商现场，仅需通过政采云平台“不见面”开标大厅完成远程解密、磋商澄清、在线多轮报价、结果公布等交互环节。供应商必须使用能正确解密响应文件的“CA锁”在规定的时间内完成远程解密，因供应商原因未能解密、解密失败或解密超时，视为供应商撤销其响应文件，系统内响应文件将被退回；</w:t>
            </w:r>
          </w:p>
          <w:p w14:paraId="768173E4">
            <w:pPr>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各供应商需在开标结束五个工作日内提供密封不加密的电子版标书二份（U盘存储不加密的二份电子版标书其中word版本一份PDF版本一份）和纸质版投标文件一正两副至招标代理公司处，纸质版投标文件须与电子版投标文件内容一致。邮寄地址：新疆</w:t>
            </w:r>
            <w:r>
              <w:rPr>
                <w:rFonts w:hint="eastAsia" w:ascii="宋体" w:hAnsi="宋体" w:eastAsia="宋体" w:cs="宋体"/>
                <w:color w:val="auto"/>
                <w:sz w:val="22"/>
                <w:szCs w:val="22"/>
                <w:highlight w:val="none"/>
                <w:lang w:eastAsia="zh-CN"/>
              </w:rPr>
              <w:t>哈密市伊州区</w:t>
            </w:r>
            <w:r>
              <w:rPr>
                <w:rFonts w:hint="eastAsia" w:ascii="宋体" w:hAnsi="宋体" w:eastAsia="宋体" w:cs="宋体"/>
                <w:color w:val="auto"/>
                <w:sz w:val="22"/>
                <w:szCs w:val="22"/>
                <w:highlight w:val="none"/>
                <w:lang w:val="en-US" w:eastAsia="zh-CN"/>
              </w:rPr>
              <w:t>天山北路环球国际综合楼</w:t>
            </w:r>
            <w:r>
              <w:rPr>
                <w:rFonts w:hint="eastAsia" w:ascii="宋体" w:hAnsi="宋体" w:eastAsia="宋体" w:cs="宋体"/>
                <w:color w:val="auto"/>
                <w:sz w:val="22"/>
                <w:szCs w:val="22"/>
                <w:lang w:val="en-US" w:eastAsia="zh-CN"/>
              </w:rPr>
              <w:t>22-7</w:t>
            </w:r>
            <w:r>
              <w:rPr>
                <w:rFonts w:hint="eastAsia" w:ascii="宋体" w:hAnsi="宋体" w:eastAsia="宋体" w:cs="宋体"/>
                <w:color w:val="auto"/>
                <w:sz w:val="22"/>
                <w:szCs w:val="22"/>
                <w:lang w:eastAsia="zh-CN"/>
              </w:rPr>
              <w:t>号</w:t>
            </w:r>
          </w:p>
        </w:tc>
      </w:tr>
      <w:tr w14:paraId="5CCB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3" w:type="dxa"/>
            <w:noWrap w:val="0"/>
            <w:vAlign w:val="center"/>
          </w:tcPr>
          <w:p w14:paraId="66E79E47">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5.1.1</w:t>
            </w:r>
          </w:p>
        </w:tc>
        <w:tc>
          <w:tcPr>
            <w:tcW w:w="2400" w:type="dxa"/>
            <w:noWrap w:val="0"/>
            <w:vAlign w:val="center"/>
          </w:tcPr>
          <w:p w14:paraId="7B7B7141">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磋商（响应文件递交截止）时间、地点等要求</w:t>
            </w:r>
          </w:p>
        </w:tc>
        <w:tc>
          <w:tcPr>
            <w:tcW w:w="5871" w:type="dxa"/>
            <w:noWrap w:val="0"/>
            <w:vAlign w:val="center"/>
          </w:tcPr>
          <w:p w14:paraId="71CB7D21">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磋商时间（响应文件递交截止时间）：</w:t>
            </w:r>
          </w:p>
          <w:p w14:paraId="111B79C3">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lang w:val="en-US" w:eastAsia="zh-CN"/>
              </w:rPr>
              <w:t>202</w:t>
            </w:r>
            <w:r>
              <w:rPr>
                <w:rFonts w:hint="eastAsia" w:ascii="宋体" w:hAnsi="宋体" w:cs="宋体"/>
                <w:color w:val="auto"/>
                <w:sz w:val="22"/>
                <w:szCs w:val="22"/>
                <w:lang w:val="en-US" w:eastAsia="zh-CN"/>
              </w:rPr>
              <w:t>5</w:t>
            </w:r>
            <w:r>
              <w:rPr>
                <w:rFonts w:hint="eastAsia" w:ascii="宋体" w:hAnsi="宋体" w:eastAsia="宋体" w:cs="宋体"/>
                <w:color w:val="auto"/>
                <w:sz w:val="22"/>
                <w:szCs w:val="22"/>
                <w:lang w:val="en-US" w:eastAsia="zh-CN"/>
              </w:rPr>
              <w:t>年0</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月</w:t>
            </w:r>
            <w:r>
              <w:rPr>
                <w:rFonts w:hint="eastAsia" w:ascii="宋体" w:hAnsi="宋体" w:cs="宋体"/>
                <w:color w:val="auto"/>
                <w:sz w:val="22"/>
                <w:szCs w:val="22"/>
                <w:lang w:val="en-US" w:eastAsia="zh-CN"/>
              </w:rPr>
              <w:t>05</w:t>
            </w:r>
            <w:r>
              <w:rPr>
                <w:rFonts w:hint="eastAsia" w:ascii="宋体" w:hAnsi="宋体" w:eastAsia="宋体" w:cs="宋体"/>
                <w:color w:val="auto"/>
                <w:sz w:val="22"/>
                <w:szCs w:val="22"/>
                <w:lang w:val="en-US" w:eastAsia="zh-CN"/>
              </w:rPr>
              <w:t>日1</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点</w:t>
            </w:r>
            <w:r>
              <w:rPr>
                <w:rFonts w:hint="eastAsia" w:ascii="宋体" w:hAnsi="宋体" w:cs="宋体"/>
                <w:color w:val="auto"/>
                <w:sz w:val="22"/>
                <w:szCs w:val="22"/>
                <w:lang w:val="en-US" w:eastAsia="zh-CN"/>
              </w:rPr>
              <w:t>3</w:t>
            </w:r>
            <w:r>
              <w:rPr>
                <w:rFonts w:hint="eastAsia" w:ascii="宋体" w:hAnsi="宋体" w:eastAsia="宋体" w:cs="宋体"/>
                <w:color w:val="auto"/>
                <w:sz w:val="22"/>
                <w:szCs w:val="22"/>
                <w:lang w:val="en-US" w:eastAsia="zh-CN"/>
              </w:rPr>
              <w:t>0分</w:t>
            </w:r>
            <w:r>
              <w:rPr>
                <w:rFonts w:hint="eastAsia" w:ascii="宋体" w:hAnsi="宋体" w:cs="宋体"/>
                <w:bCs/>
                <w:color w:val="auto"/>
                <w:sz w:val="22"/>
                <w:szCs w:val="22"/>
                <w:highlight w:val="none"/>
                <w:u w:val="none"/>
                <w:lang w:val="en-US" w:eastAsia="zh-CN"/>
              </w:rPr>
              <w:t xml:space="preserve"> </w:t>
            </w:r>
          </w:p>
          <w:p w14:paraId="14AF3072">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磋商地点（响应文件递交地点）：</w:t>
            </w:r>
          </w:p>
          <w:p w14:paraId="1DE1668C">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政采云（https://www.zcygov.cn/）不见面开标大厅</w:t>
            </w:r>
          </w:p>
        </w:tc>
      </w:tr>
      <w:tr w14:paraId="0867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14FCB422">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5.2</w:t>
            </w:r>
          </w:p>
        </w:tc>
        <w:tc>
          <w:tcPr>
            <w:tcW w:w="2400" w:type="dxa"/>
            <w:noWrap w:val="0"/>
            <w:vAlign w:val="center"/>
          </w:tcPr>
          <w:p w14:paraId="12B882C2">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磋商小组的组成</w:t>
            </w:r>
          </w:p>
        </w:tc>
        <w:tc>
          <w:tcPr>
            <w:tcW w:w="5871" w:type="dxa"/>
            <w:noWrap w:val="0"/>
            <w:vAlign w:val="center"/>
          </w:tcPr>
          <w:p w14:paraId="0A6FA00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评审专家人数：</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人，其中采购人代表0人，专家</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人。</w:t>
            </w:r>
          </w:p>
          <w:p w14:paraId="488C2E7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评审专家确定方式：</w:t>
            </w:r>
            <w:r>
              <w:rPr>
                <w:rFonts w:hint="eastAsia" w:ascii="宋体" w:hAnsi="宋体" w:eastAsia="宋体" w:cs="宋体"/>
                <w:color w:val="auto"/>
                <w:sz w:val="22"/>
                <w:szCs w:val="22"/>
                <w:highlight w:val="none"/>
                <w:lang w:eastAsia="zh-CN"/>
              </w:rPr>
              <w:t>政采云平台</w:t>
            </w:r>
            <w:r>
              <w:rPr>
                <w:rFonts w:hint="eastAsia" w:ascii="宋体" w:hAnsi="宋体" w:eastAsia="宋体" w:cs="宋体"/>
                <w:color w:val="auto"/>
                <w:sz w:val="22"/>
                <w:szCs w:val="22"/>
                <w:highlight w:val="none"/>
              </w:rPr>
              <w:t>专家库中随机抽取确定。</w:t>
            </w:r>
          </w:p>
        </w:tc>
      </w:tr>
      <w:tr w14:paraId="333F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03" w:type="dxa"/>
            <w:noWrap w:val="0"/>
            <w:vAlign w:val="center"/>
          </w:tcPr>
          <w:p w14:paraId="6287E678">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5.4.4</w:t>
            </w:r>
          </w:p>
        </w:tc>
        <w:tc>
          <w:tcPr>
            <w:tcW w:w="2400" w:type="dxa"/>
            <w:noWrap w:val="0"/>
            <w:vAlign w:val="center"/>
          </w:tcPr>
          <w:p w14:paraId="6B140A1D">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磋商轮数和最后报价的其他要求</w:t>
            </w:r>
          </w:p>
        </w:tc>
        <w:tc>
          <w:tcPr>
            <w:tcW w:w="5871" w:type="dxa"/>
            <w:noWrap w:val="0"/>
            <w:vAlign w:val="center"/>
          </w:tcPr>
          <w:p w14:paraId="46D256B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1、磋商轮数:具体轮数以评审专家现场决定；</w:t>
            </w:r>
          </w:p>
          <w:p w14:paraId="544394A0">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2、最后一轮磋商结束后，所有仍在参加磋商的供应商按照磋商小组的要求做最后报价（含修正的响应文件，如有），最后报价由其法定代表人或其授权代表签字后递交给采购代理机构。</w:t>
            </w:r>
          </w:p>
        </w:tc>
      </w:tr>
      <w:tr w14:paraId="6730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03" w:type="dxa"/>
            <w:noWrap w:val="0"/>
            <w:vAlign w:val="center"/>
          </w:tcPr>
          <w:p w14:paraId="03D4A988">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5.6</w:t>
            </w:r>
          </w:p>
        </w:tc>
        <w:tc>
          <w:tcPr>
            <w:tcW w:w="2400" w:type="dxa"/>
            <w:noWrap w:val="0"/>
            <w:vAlign w:val="center"/>
          </w:tcPr>
          <w:p w14:paraId="6B7ACFC1">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推荐成交候选供应商的数量</w:t>
            </w:r>
          </w:p>
        </w:tc>
        <w:tc>
          <w:tcPr>
            <w:tcW w:w="5871" w:type="dxa"/>
            <w:noWrap w:val="0"/>
            <w:vAlign w:val="center"/>
          </w:tcPr>
          <w:p w14:paraId="6EE98DEE">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3家</w:t>
            </w:r>
          </w:p>
        </w:tc>
      </w:tr>
      <w:tr w14:paraId="2BDD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69A3821F">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6.1</w:t>
            </w:r>
          </w:p>
        </w:tc>
        <w:tc>
          <w:tcPr>
            <w:tcW w:w="2400" w:type="dxa"/>
            <w:noWrap w:val="0"/>
            <w:vAlign w:val="center"/>
          </w:tcPr>
          <w:p w14:paraId="29116B9A">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成交结果公示媒体</w:t>
            </w:r>
          </w:p>
        </w:tc>
        <w:tc>
          <w:tcPr>
            <w:tcW w:w="5871" w:type="dxa"/>
            <w:noWrap w:val="0"/>
            <w:vAlign w:val="center"/>
          </w:tcPr>
          <w:p w14:paraId="1AC9A88E">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同招标公告发布媒体</w:t>
            </w:r>
          </w:p>
        </w:tc>
      </w:tr>
      <w:tr w14:paraId="1E97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14:paraId="73AE3BFE">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w:t>
            </w:r>
          </w:p>
        </w:tc>
        <w:tc>
          <w:tcPr>
            <w:tcW w:w="8271" w:type="dxa"/>
            <w:gridSpan w:val="2"/>
            <w:noWrap w:val="0"/>
            <w:vAlign w:val="center"/>
          </w:tcPr>
          <w:p w14:paraId="079FE518">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其他规定： </w:t>
            </w:r>
          </w:p>
          <w:p w14:paraId="390C13DB">
            <w:pPr>
              <w:spacing w:line="360" w:lineRule="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 xml:space="preserve">1、根据《关于印发政府采购促进中小企业发展管理办法的通知》（财库[2020]46 </w:t>
            </w:r>
          </w:p>
          <w:p w14:paraId="5ED3F9DD">
            <w:pPr>
              <w:spacing w:line="360" w:lineRule="auto"/>
              <w:rPr>
                <w:rFonts w:hint="eastAsia" w:ascii="宋体" w:hAnsi="宋体" w:eastAsia="宋体" w:cs="宋体"/>
                <w:color w:val="auto"/>
                <w:sz w:val="22"/>
                <w:szCs w:val="22"/>
                <w:highlight w:val="none"/>
              </w:rPr>
            </w:pPr>
            <w:r>
              <w:rPr>
                <w:rFonts w:hint="default" w:ascii="宋体" w:hAnsi="宋体" w:eastAsia="宋体" w:cs="宋体"/>
                <w:color w:val="auto"/>
                <w:sz w:val="22"/>
                <w:szCs w:val="22"/>
                <w:highlight w:val="none"/>
                <w:lang w:val="en-US" w:eastAsia="zh-CN"/>
              </w:rPr>
              <w:t xml:space="preserve">号文）本项目为专门面向中小企业采购项目（监狱企业、残疾人福利性质单位视同为小微企业）。 </w:t>
            </w:r>
          </w:p>
          <w:p w14:paraId="453145F2">
            <w:pPr>
              <w:spacing w:line="360" w:lineRule="auto"/>
              <w:rPr>
                <w:rFonts w:hint="eastAsia" w:ascii="宋体" w:hAnsi="宋体" w:eastAsia="宋体" w:cs="宋体"/>
                <w:color w:val="auto"/>
                <w:sz w:val="22"/>
                <w:szCs w:val="22"/>
                <w:highlight w:val="none"/>
              </w:rPr>
            </w:pPr>
            <w:r>
              <w:rPr>
                <w:rFonts w:hint="default" w:ascii="宋体" w:hAnsi="宋体" w:eastAsia="宋体" w:cs="宋体"/>
                <w:b/>
                <w:bCs/>
                <w:color w:val="auto"/>
                <w:sz w:val="22"/>
                <w:szCs w:val="22"/>
                <w:highlight w:val="none"/>
                <w:lang w:val="en-US" w:eastAsia="zh-CN"/>
              </w:rPr>
              <w:t>2、本项目所属行业：建筑业</w:t>
            </w:r>
          </w:p>
        </w:tc>
      </w:tr>
      <w:tr w14:paraId="0912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03" w:type="dxa"/>
            <w:noWrap w:val="0"/>
            <w:vAlign w:val="center"/>
          </w:tcPr>
          <w:p w14:paraId="6E94A9E3">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w:t>
            </w:r>
          </w:p>
        </w:tc>
        <w:tc>
          <w:tcPr>
            <w:tcW w:w="8271" w:type="dxa"/>
            <w:gridSpan w:val="2"/>
            <w:noWrap w:val="0"/>
            <w:vAlign w:val="center"/>
          </w:tcPr>
          <w:p w14:paraId="2DA43137">
            <w:pPr>
              <w:pStyle w:val="3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磋商代理服务费：</w:t>
            </w:r>
          </w:p>
          <w:p w14:paraId="2ABA6BA4">
            <w:pPr>
              <w:pStyle w:val="3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交纳时间：在《中标通知书》核发前，由中标单位领取中标通知书时向招标代理机构一次性付清。</w:t>
            </w:r>
          </w:p>
          <w:p w14:paraId="653A437B">
            <w:pPr>
              <w:pStyle w:val="3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交纳金额：</w:t>
            </w:r>
            <w:r>
              <w:rPr>
                <w:rFonts w:hint="eastAsia" w:ascii="宋体" w:hAnsi="宋体" w:cs="宋体"/>
                <w:color w:val="auto"/>
                <w:sz w:val="22"/>
                <w:szCs w:val="22"/>
                <w:highlight w:val="white"/>
              </w:rPr>
              <w:t>参照原发改价格【2015】299号文件规定标准执行</w:t>
            </w:r>
            <w:r>
              <w:rPr>
                <w:rFonts w:hint="eastAsia" w:ascii="宋体" w:hAnsi="宋体" w:cs="宋体"/>
                <w:color w:val="auto"/>
                <w:sz w:val="22"/>
                <w:szCs w:val="22"/>
                <w:highlight w:val="white"/>
                <w:lang w:eastAsia="zh-CN"/>
              </w:rPr>
              <w:t>。</w:t>
            </w:r>
          </w:p>
          <w:p w14:paraId="191092E4">
            <w:pPr>
              <w:pStyle w:val="35"/>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收款单位：新疆鼎科工程项目管理有限公司</w:t>
            </w:r>
          </w:p>
          <w:p w14:paraId="35382540">
            <w:pPr>
              <w:pStyle w:val="35"/>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统一社会信用代码：91650502MA78YA4EXR</w:t>
            </w:r>
          </w:p>
          <w:p w14:paraId="4EAF0DA5">
            <w:pPr>
              <w:pStyle w:val="35"/>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开户银行：中国工商银行股份有限公司哈密分行</w:t>
            </w:r>
          </w:p>
          <w:p w14:paraId="0B681BF6">
            <w:pPr>
              <w:pStyle w:val="35"/>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银行账号：3011000109200236793</w:t>
            </w:r>
          </w:p>
        </w:tc>
      </w:tr>
      <w:tr w14:paraId="28D7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3" w:type="dxa"/>
            <w:noWrap w:val="0"/>
            <w:vAlign w:val="center"/>
          </w:tcPr>
          <w:p w14:paraId="11252E20">
            <w:pPr>
              <w:spacing w:line="36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8.</w:t>
            </w:r>
            <w:r>
              <w:rPr>
                <w:rFonts w:hint="eastAsia" w:ascii="宋体" w:hAnsi="宋体" w:cs="宋体"/>
                <w:b/>
                <w:bCs/>
                <w:color w:val="auto"/>
                <w:sz w:val="22"/>
                <w:szCs w:val="22"/>
                <w:highlight w:val="none"/>
                <w:lang w:val="en-US" w:eastAsia="zh-CN"/>
              </w:rPr>
              <w:t>2</w:t>
            </w:r>
          </w:p>
        </w:tc>
        <w:tc>
          <w:tcPr>
            <w:tcW w:w="8271" w:type="dxa"/>
            <w:gridSpan w:val="2"/>
            <w:noWrap w:val="0"/>
            <w:vAlign w:val="center"/>
          </w:tcPr>
          <w:p w14:paraId="6DFC0384">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p w14:paraId="6A7006E1">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7738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03" w:type="dxa"/>
            <w:noWrap w:val="0"/>
            <w:vAlign w:val="center"/>
          </w:tcPr>
          <w:p w14:paraId="1EE93E91">
            <w:pPr>
              <w:spacing w:line="360" w:lineRule="auto"/>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w:t>
            </w:r>
            <w:r>
              <w:rPr>
                <w:rFonts w:hint="eastAsia" w:ascii="宋体" w:hAnsi="宋体" w:cs="宋体"/>
                <w:b/>
                <w:bCs/>
                <w:color w:val="auto"/>
                <w:sz w:val="22"/>
                <w:szCs w:val="22"/>
                <w:highlight w:val="none"/>
                <w:lang w:val="en-US" w:eastAsia="zh-CN"/>
              </w:rPr>
              <w:t>3</w:t>
            </w:r>
          </w:p>
        </w:tc>
        <w:tc>
          <w:tcPr>
            <w:tcW w:w="8271" w:type="dxa"/>
            <w:gridSpan w:val="2"/>
            <w:noWrap w:val="0"/>
            <w:vAlign w:val="center"/>
          </w:tcPr>
          <w:p w14:paraId="2E8D3A0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1、根据《财政部关于在政府采购活动中查询及使用信用记录有关问题的通知》财库〔2016〕125号的规定，被“信用中国”网站（ www.creditchina.gov.cn） 被列入失信被执行人、重大税收违法失信主体将拒绝其参与政府采购活动。</w:t>
            </w:r>
          </w:p>
          <w:p w14:paraId="183A8F1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采购人及采购代理机构经办人将查询网站打印、签字并存档备查（如响应文件中提供时将直接使用响应文件中提供的查询网站打印）。供应商不良信用记录以采购人及采购代理机构查询结果为准。在本磋商文件规定的查询时间之外，网站信息发生的任何变更均不作为资格审查依据。</w:t>
            </w:r>
          </w:p>
          <w:p w14:paraId="2177B4E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718541B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供应商须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30分钟，如因供应商自身原因导致无法正常解密，后果由供应商自行承担。</w:t>
            </w:r>
          </w:p>
          <w:p w14:paraId="570452B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4、各供应商对不见面开评标系统的技术操作咨询https://edu.zcygov.cn/luban/xinjiang-e-biding自助查询，也可在政采云帮助中心常见问题解答和操作流程讲解视频中自助查询，网址为：</w:t>
            </w:r>
            <w:r>
              <w:rPr>
                <w:rFonts w:hint="eastAsia" w:ascii="宋体" w:hAnsi="宋体" w:eastAsia="宋体" w:cs="宋体"/>
                <w:b w:val="0"/>
                <w:bCs w:val="0"/>
                <w:kern w:val="2"/>
                <w:sz w:val="21"/>
                <w:szCs w:val="21"/>
                <w:highlight w:val="none"/>
                <w:lang w:val="en-US" w:eastAsia="zh-CN" w:bidi="ar-SA"/>
              </w:rPr>
              <w:fldChar w:fldCharType="begin"/>
            </w:r>
            <w:r>
              <w:rPr>
                <w:rFonts w:hint="eastAsia" w:ascii="宋体" w:hAnsi="宋体" w:eastAsia="宋体" w:cs="宋体"/>
                <w:b w:val="0"/>
                <w:bCs w:val="0"/>
                <w:kern w:val="2"/>
                <w:sz w:val="21"/>
                <w:szCs w:val="21"/>
                <w:highlight w:val="none"/>
                <w:lang w:val="en-US" w:eastAsia="zh-CN" w:bidi="ar-SA"/>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b w:val="0"/>
                <w:bCs w:val="0"/>
                <w:kern w:val="2"/>
                <w:sz w:val="21"/>
                <w:szCs w:val="21"/>
                <w:highlight w:val="none"/>
                <w:lang w:val="en-US" w:eastAsia="zh-CN" w:bidi="ar-SA"/>
              </w:rPr>
              <w:fldChar w:fldCharType="separate"/>
            </w:r>
            <w:r>
              <w:rPr>
                <w:rFonts w:hint="eastAsia" w:ascii="宋体" w:hAnsi="宋体" w:eastAsia="宋体" w:cs="宋体"/>
                <w:b w:val="0"/>
                <w:bCs w:val="0"/>
                <w:kern w:val="2"/>
                <w:sz w:val="21"/>
                <w:szCs w:val="21"/>
                <w:highlight w:val="none"/>
                <w:lang w:val="en-US" w:eastAsia="zh-CN" w:bidi="ar-SA"/>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b w:val="0"/>
                <w:bCs w:val="0"/>
                <w:kern w:val="2"/>
                <w:sz w:val="21"/>
                <w:szCs w:val="21"/>
                <w:highlight w:val="none"/>
                <w:lang w:val="en-US" w:eastAsia="zh-CN" w:bidi="ar-SA"/>
              </w:rPr>
              <w:fldChar w:fldCharType="end"/>
            </w:r>
          </w:p>
          <w:p w14:paraId="6D1C3029">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5、签字和（或）盖章要求：</w:t>
            </w:r>
          </w:p>
          <w:p w14:paraId="468074D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响应文件盖章（或公章）法定代表人签字或盖章或委托代理人（或电子印章或签字或盖章）均有效。</w:t>
            </w:r>
          </w:p>
        </w:tc>
      </w:tr>
    </w:tbl>
    <w:p w14:paraId="4B1CABB1">
      <w:pPr>
        <w:spacing w:line="360" w:lineRule="auto"/>
        <w:rPr>
          <w:rFonts w:hint="eastAsia" w:ascii="仿宋" w:hAnsi="仿宋" w:eastAsia="仿宋" w:cs="宋体"/>
          <w:color w:val="auto"/>
          <w:kern w:val="0"/>
          <w:sz w:val="24"/>
        </w:rPr>
      </w:pPr>
      <w:r>
        <w:rPr>
          <w:rFonts w:hint="eastAsia" w:ascii="宋体" w:hAnsi="宋体" w:eastAsia="宋体" w:cs="宋体"/>
          <w:color w:val="auto"/>
          <w:kern w:val="0"/>
          <w:sz w:val="22"/>
          <w:szCs w:val="22"/>
        </w:rPr>
        <w:t>注：1.本表内容与竞争性</w:t>
      </w:r>
      <w:r>
        <w:rPr>
          <w:rFonts w:hint="eastAsia" w:ascii="宋体" w:hAnsi="宋体" w:eastAsia="宋体" w:cs="宋体"/>
          <w:color w:val="auto"/>
          <w:kern w:val="0"/>
          <w:sz w:val="22"/>
          <w:szCs w:val="22"/>
          <w:highlight w:val="none"/>
        </w:rPr>
        <w:t>磋商文件其它内容不一致</w:t>
      </w:r>
      <w:r>
        <w:rPr>
          <w:rFonts w:hint="eastAsia" w:ascii="宋体" w:hAnsi="宋体" w:eastAsia="宋体" w:cs="宋体"/>
          <w:color w:val="auto"/>
          <w:kern w:val="0"/>
          <w:sz w:val="22"/>
          <w:szCs w:val="22"/>
        </w:rPr>
        <w:t>的，应当以本表内容为准。</w:t>
      </w:r>
    </w:p>
    <w:p w14:paraId="65E9C793">
      <w:pPr>
        <w:pStyle w:val="7"/>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rPr>
      </w:pPr>
      <w:r>
        <w:rPr>
          <w:rFonts w:hint="eastAsia"/>
          <w:color w:val="auto"/>
        </w:rPr>
        <w:br w:type="page"/>
      </w:r>
      <w:bookmarkStart w:id="41" w:name="_Toc18681"/>
      <w:bookmarkStart w:id="42" w:name="_Toc71399104"/>
      <w:r>
        <w:rPr>
          <w:rFonts w:hint="eastAsia" w:ascii="宋体" w:hAnsi="宋体" w:eastAsia="宋体" w:cs="宋体"/>
          <w:b/>
          <w:bCs/>
          <w:color w:val="auto"/>
        </w:rPr>
        <w:t>磋商须知正文部分</w:t>
      </w:r>
      <w:bookmarkEnd w:id="41"/>
      <w:bookmarkEnd w:id="42"/>
    </w:p>
    <w:p w14:paraId="416A73B6">
      <w:pPr>
        <w:pStyle w:val="8"/>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rPr>
      </w:pPr>
      <w:bookmarkStart w:id="43" w:name="_Toc32290"/>
      <w:bookmarkStart w:id="44" w:name="_Toc71399105"/>
      <w:r>
        <w:rPr>
          <w:rFonts w:hint="eastAsia" w:ascii="宋体" w:hAnsi="宋体" w:eastAsia="宋体" w:cs="宋体"/>
          <w:color w:val="auto"/>
        </w:rPr>
        <w:t>一、说明</w:t>
      </w:r>
      <w:bookmarkEnd w:id="43"/>
      <w:bookmarkEnd w:id="44"/>
    </w:p>
    <w:p w14:paraId="7B2BFB37">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1.1 适用范围</w:t>
      </w:r>
    </w:p>
    <w:p w14:paraId="469A792B">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1.1本磋商文件仅适用于本磋商中所叙述的采购项目。</w:t>
      </w:r>
    </w:p>
    <w:p w14:paraId="4583938A">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1.2 项目概况</w:t>
      </w:r>
    </w:p>
    <w:p w14:paraId="602B7CB3">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见磋商须知前附表。</w:t>
      </w:r>
    </w:p>
    <w:p w14:paraId="686504E1">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1.3 合格的供应商</w:t>
      </w:r>
    </w:p>
    <w:p w14:paraId="474C3CDB">
      <w:pPr>
        <w:adjustRightInd w:val="0"/>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bCs/>
          <w:color w:val="auto"/>
          <w:sz w:val="24"/>
        </w:rPr>
        <w:t>1.3.1 供应商的资格要求见</w:t>
      </w:r>
      <w:r>
        <w:rPr>
          <w:rFonts w:hint="eastAsia" w:ascii="宋体" w:hAnsi="宋体" w:eastAsia="宋体" w:cs="宋体"/>
          <w:b/>
          <w:color w:val="auto"/>
          <w:sz w:val="24"/>
        </w:rPr>
        <w:t>磋商须知前附表</w:t>
      </w:r>
      <w:r>
        <w:rPr>
          <w:rFonts w:hint="eastAsia" w:ascii="宋体" w:hAnsi="宋体" w:eastAsia="宋体" w:cs="宋体"/>
          <w:color w:val="auto"/>
          <w:sz w:val="24"/>
        </w:rPr>
        <w:t>；</w:t>
      </w:r>
    </w:p>
    <w:p w14:paraId="705BBD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1.3.2凡为本采购项目提供整体设计、规范编制或者项目管理、监理、检测等服务的供应商，不得参加报价。</w:t>
      </w:r>
    </w:p>
    <w:p w14:paraId="3214503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1.3.3一个供应商只能提交一个响应文件。但如果不同供应商之间的单位负责人为同一人或者存在直接控股、管理关系的，均作无效报价处理。</w:t>
      </w:r>
    </w:p>
    <w:p w14:paraId="7C9B1F0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1.3.4供应商存在下列情形之一的，将被认定为串通报价行为并作无效报价处理：</w:t>
      </w:r>
    </w:p>
    <w:p w14:paraId="509E601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（1）不同供应商的响应文件错、漏之处一致或雷同，且不能合理解释的；</w:t>
      </w:r>
    </w:p>
    <w:p w14:paraId="684FAC6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（2）由同一人或分别由几个有利害关系的人携带两个以上（含两个）供应商的企业资料参与资格审查、领取磋商资料，或代表两个以上（含两个）供应商参加磋商答疑会、交纳或退还磋商保证金、开标的；</w:t>
      </w:r>
    </w:p>
    <w:p w14:paraId="25C3494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（3）有关法律、法规或规章规定的其他串通报价行为。</w:t>
      </w:r>
    </w:p>
    <w:p w14:paraId="7BD60CC9">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1.4 参与磋商的费用</w:t>
      </w:r>
    </w:p>
    <w:p w14:paraId="39BBBAE5">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无论磋商的结果如何，供应商应自行承担所有与</w:t>
      </w:r>
      <w:r>
        <w:rPr>
          <w:rFonts w:hint="eastAsia" w:ascii="宋体" w:hAnsi="宋体" w:eastAsia="宋体" w:cs="宋体"/>
          <w:color w:val="auto"/>
          <w:kern w:val="0"/>
          <w:sz w:val="24"/>
        </w:rPr>
        <w:t>磋商</w:t>
      </w:r>
      <w:r>
        <w:rPr>
          <w:rFonts w:hint="eastAsia" w:ascii="宋体" w:hAnsi="宋体" w:eastAsia="宋体" w:cs="宋体"/>
          <w:color w:val="auto"/>
          <w:kern w:val="0"/>
          <w:sz w:val="24"/>
          <w:lang w:val="zh-CN"/>
        </w:rPr>
        <w:t>采购活动</w:t>
      </w:r>
      <w:r>
        <w:rPr>
          <w:rFonts w:hint="eastAsia" w:ascii="宋体" w:hAnsi="宋体" w:eastAsia="宋体" w:cs="宋体"/>
          <w:color w:val="auto"/>
          <w:sz w:val="24"/>
        </w:rPr>
        <w:t>有关的全部费用。</w:t>
      </w:r>
    </w:p>
    <w:p w14:paraId="2483E952">
      <w:pPr>
        <w:pStyle w:val="8"/>
        <w:rPr>
          <w:rFonts w:hint="eastAsia" w:ascii="宋体" w:hAnsi="宋体" w:eastAsia="宋体" w:cs="宋体"/>
          <w:color w:val="auto"/>
        </w:rPr>
      </w:pPr>
      <w:bookmarkStart w:id="45" w:name="_Toc29433"/>
      <w:bookmarkStart w:id="46" w:name="_Toc71399106"/>
      <w:r>
        <w:rPr>
          <w:rFonts w:hint="eastAsia" w:ascii="宋体" w:hAnsi="宋体" w:eastAsia="宋体" w:cs="宋体"/>
          <w:color w:val="auto"/>
        </w:rPr>
        <w:t>二、磋商文件</w:t>
      </w:r>
      <w:bookmarkEnd w:id="45"/>
      <w:bookmarkEnd w:id="46"/>
    </w:p>
    <w:p w14:paraId="6FD68586">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2.1 磋商文件的组成</w:t>
      </w:r>
    </w:p>
    <w:p w14:paraId="007C0BB0">
      <w:pPr>
        <w:pStyle w:val="16"/>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竞争性磋商公告</w:t>
      </w:r>
    </w:p>
    <w:p w14:paraId="24047EDF">
      <w:pPr>
        <w:pStyle w:val="16"/>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（2）磋商须知</w:t>
      </w:r>
    </w:p>
    <w:p w14:paraId="55D410D6">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（3）政府采购合同格式</w:t>
      </w:r>
    </w:p>
    <w:p w14:paraId="122E5790">
      <w:pPr>
        <w:pStyle w:val="16"/>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（4）工程量清单及技术标准</w:t>
      </w:r>
    </w:p>
    <w:p w14:paraId="2C8B2E75">
      <w:pPr>
        <w:pStyle w:val="16"/>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（5）</w:t>
      </w:r>
      <w:r>
        <w:rPr>
          <w:rFonts w:hint="eastAsia" w:ascii="宋体" w:hAnsi="宋体" w:eastAsia="宋体" w:cs="宋体"/>
          <w:bCs/>
          <w:color w:val="auto"/>
          <w:sz w:val="24"/>
          <w:szCs w:val="24"/>
        </w:rPr>
        <w:t>图纸</w:t>
      </w:r>
    </w:p>
    <w:p w14:paraId="74CEDA6C">
      <w:pPr>
        <w:autoSpaceDE w:val="0"/>
        <w:autoSpaceDN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（6）响应文件格式</w:t>
      </w:r>
    </w:p>
    <w:p w14:paraId="555FCD7F">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（7）磋商方发出的所有修改、澄清通知。</w:t>
      </w:r>
    </w:p>
    <w:p w14:paraId="1BAB77FD">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2.2 磋商文件的澄清</w:t>
      </w:r>
      <w:r>
        <w:rPr>
          <w:rFonts w:hint="eastAsia" w:ascii="宋体" w:hAnsi="宋体" w:eastAsia="宋体" w:cs="宋体"/>
          <w:b/>
          <w:color w:val="auto"/>
          <w:kern w:val="0"/>
          <w:sz w:val="24"/>
          <w:lang w:val="zh-CN"/>
        </w:rPr>
        <w:t>或者</w:t>
      </w:r>
      <w:r>
        <w:rPr>
          <w:rFonts w:hint="eastAsia" w:ascii="宋体" w:hAnsi="宋体" w:eastAsia="宋体" w:cs="宋体"/>
          <w:b/>
          <w:bCs/>
          <w:color w:val="auto"/>
          <w:sz w:val="24"/>
        </w:rPr>
        <w:t>修改</w:t>
      </w:r>
    </w:p>
    <w:p w14:paraId="67C2890F">
      <w:pPr>
        <w:adjustRightInd w:val="0"/>
        <w:snapToGrid w:val="0"/>
        <w:spacing w:line="360" w:lineRule="auto"/>
        <w:ind w:right="-105" w:rightChars="-50" w:firstLine="480" w:firstLineChars="200"/>
        <w:rPr>
          <w:rFonts w:hint="eastAsia" w:ascii="宋体" w:hAnsi="宋体" w:eastAsia="宋体" w:cs="宋体"/>
          <w:color w:val="auto"/>
          <w:sz w:val="24"/>
        </w:rPr>
      </w:pPr>
      <w:r>
        <w:rPr>
          <w:rFonts w:hint="eastAsia" w:ascii="宋体" w:hAnsi="宋体" w:eastAsia="宋体" w:cs="宋体"/>
          <w:color w:val="auto"/>
          <w:sz w:val="24"/>
        </w:rPr>
        <w:t>2.2.1</w:t>
      </w:r>
      <w:r>
        <w:rPr>
          <w:rFonts w:hint="eastAsia" w:ascii="宋体" w:hAnsi="宋体" w:eastAsia="宋体" w:cs="宋体"/>
          <w:color w:val="auto"/>
          <w:sz w:val="24"/>
          <w:lang w:val="zh-CN"/>
        </w:rPr>
        <w:t>供应商在收到</w:t>
      </w:r>
      <w:r>
        <w:rPr>
          <w:rFonts w:hint="eastAsia" w:ascii="宋体" w:hAnsi="宋体" w:eastAsia="宋体" w:cs="宋体"/>
          <w:color w:val="auto"/>
          <w:sz w:val="24"/>
        </w:rPr>
        <w:t>磋商</w:t>
      </w:r>
      <w:r>
        <w:rPr>
          <w:rFonts w:hint="eastAsia" w:ascii="宋体" w:hAnsi="宋体" w:eastAsia="宋体" w:cs="宋体"/>
          <w:color w:val="auto"/>
          <w:sz w:val="24"/>
          <w:lang w:val="zh-CN"/>
        </w:rPr>
        <w:t>文件后，若有疑问需要澄清，应于收到</w:t>
      </w:r>
      <w:r>
        <w:rPr>
          <w:rFonts w:hint="eastAsia" w:ascii="宋体" w:hAnsi="宋体" w:eastAsia="宋体" w:cs="宋体"/>
          <w:color w:val="auto"/>
          <w:sz w:val="24"/>
        </w:rPr>
        <w:t>磋商</w:t>
      </w:r>
      <w:r>
        <w:rPr>
          <w:rFonts w:hint="eastAsia" w:ascii="宋体" w:hAnsi="宋体" w:eastAsia="宋体" w:cs="宋体"/>
          <w:color w:val="auto"/>
          <w:sz w:val="24"/>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eastAsia="宋体" w:cs="宋体"/>
          <w:color w:val="auto"/>
          <w:sz w:val="24"/>
        </w:rPr>
        <w:t>磋商采购活动</w:t>
      </w:r>
      <w:r>
        <w:rPr>
          <w:rFonts w:hint="eastAsia" w:ascii="宋体" w:hAnsi="宋体" w:eastAsia="宋体" w:cs="宋体"/>
          <w:color w:val="auto"/>
          <w:sz w:val="24"/>
          <w:lang w:val="zh-CN"/>
        </w:rPr>
        <w:t>的供应商。</w:t>
      </w:r>
    </w:p>
    <w:p w14:paraId="3811DAB0">
      <w:pPr>
        <w:adjustRightInd w:val="0"/>
        <w:snapToGrid w:val="0"/>
        <w:spacing w:line="360" w:lineRule="auto"/>
        <w:ind w:right="-105" w:rightChars="-50" w:firstLine="480" w:firstLineChars="200"/>
        <w:rPr>
          <w:rFonts w:hint="eastAsia" w:ascii="宋体" w:hAnsi="宋体" w:eastAsia="宋体" w:cs="宋体"/>
          <w:color w:val="auto"/>
          <w:sz w:val="24"/>
        </w:rPr>
      </w:pPr>
      <w:r>
        <w:rPr>
          <w:rFonts w:hint="eastAsia" w:ascii="宋体" w:hAnsi="宋体" w:eastAsia="宋体" w:cs="宋体"/>
          <w:color w:val="auto"/>
          <w:sz w:val="24"/>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2163483F">
      <w:pPr>
        <w:pStyle w:val="8"/>
        <w:rPr>
          <w:rFonts w:hint="eastAsia" w:ascii="宋体" w:hAnsi="宋体" w:eastAsia="宋体" w:cs="宋体"/>
          <w:color w:val="auto"/>
        </w:rPr>
      </w:pPr>
      <w:bookmarkStart w:id="47" w:name="_Toc23467"/>
      <w:bookmarkStart w:id="48" w:name="_Toc71399107"/>
      <w:r>
        <w:rPr>
          <w:rFonts w:hint="eastAsia" w:ascii="宋体" w:hAnsi="宋体" w:eastAsia="宋体" w:cs="宋体"/>
          <w:color w:val="auto"/>
        </w:rPr>
        <w:t>三、响应文件</w:t>
      </w:r>
      <w:bookmarkEnd w:id="47"/>
      <w:bookmarkEnd w:id="48"/>
    </w:p>
    <w:p w14:paraId="4DD811BF">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3.1 一般要求</w:t>
      </w:r>
    </w:p>
    <w:p w14:paraId="00285E74">
      <w:pPr>
        <w:adjustRightInd w:val="0"/>
        <w:snapToGrid w:val="0"/>
        <w:spacing w:line="360" w:lineRule="auto"/>
        <w:ind w:right="-105" w:rightChars="-50" w:firstLine="480" w:firstLineChars="200"/>
        <w:rPr>
          <w:rFonts w:hint="eastAsia" w:ascii="宋体" w:hAnsi="宋体" w:eastAsia="宋体" w:cs="宋体"/>
          <w:color w:val="auto"/>
          <w:sz w:val="24"/>
        </w:rPr>
      </w:pPr>
      <w:r>
        <w:rPr>
          <w:rFonts w:hint="eastAsia" w:ascii="宋体" w:hAnsi="宋体" w:eastAsia="宋体" w:cs="宋体"/>
          <w:color w:val="auto"/>
          <w:sz w:val="24"/>
        </w:rPr>
        <w:t>3.1.1 供应商应按本文件第七章“响应文件格式”的要求编制响应文件。</w:t>
      </w:r>
    </w:p>
    <w:p w14:paraId="2B82F4B3">
      <w:pPr>
        <w:adjustRightInd w:val="0"/>
        <w:snapToGrid w:val="0"/>
        <w:spacing w:line="360" w:lineRule="auto"/>
        <w:ind w:right="-105" w:rightChars="-50" w:firstLine="480" w:firstLineChars="200"/>
        <w:rPr>
          <w:rFonts w:hint="eastAsia" w:ascii="宋体" w:hAnsi="宋体" w:eastAsia="宋体" w:cs="宋体"/>
          <w:color w:val="auto"/>
          <w:sz w:val="24"/>
        </w:rPr>
      </w:pPr>
      <w:r>
        <w:rPr>
          <w:rFonts w:hint="eastAsia" w:ascii="宋体" w:hAnsi="宋体" w:eastAsia="宋体" w:cs="宋体"/>
          <w:color w:val="auto"/>
          <w:sz w:val="24"/>
        </w:rPr>
        <w:t>3.1.2计量单位应使用我国法定计量单位。</w:t>
      </w:r>
    </w:p>
    <w:p w14:paraId="57890C1D">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3.2 </w:t>
      </w:r>
      <w:r>
        <w:rPr>
          <w:rFonts w:hint="eastAsia" w:ascii="宋体" w:hAnsi="宋体" w:eastAsia="宋体" w:cs="宋体"/>
          <w:b/>
          <w:color w:val="auto"/>
          <w:sz w:val="24"/>
        </w:rPr>
        <w:t>响应文件</w:t>
      </w:r>
      <w:r>
        <w:rPr>
          <w:rFonts w:hint="eastAsia" w:ascii="宋体" w:hAnsi="宋体" w:eastAsia="宋体" w:cs="宋体"/>
          <w:b/>
          <w:bCs/>
          <w:color w:val="auto"/>
          <w:sz w:val="24"/>
        </w:rPr>
        <w:t>的组成</w:t>
      </w:r>
    </w:p>
    <w:p w14:paraId="3EDFEDCE">
      <w:pPr>
        <w:adjustRightInd w:val="0"/>
        <w:snapToGrid w:val="0"/>
        <w:spacing w:line="360" w:lineRule="auto"/>
        <w:ind w:right="-105" w:rightChars="-50"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（1）磋商申请及附录</w:t>
      </w:r>
    </w:p>
    <w:p w14:paraId="4F50945B">
      <w:pPr>
        <w:adjustRightInd w:val="0"/>
        <w:snapToGrid w:val="0"/>
        <w:spacing w:line="360" w:lineRule="auto"/>
        <w:ind w:right="-105" w:rightChars="-50"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（2）已标价的工程量清单</w:t>
      </w:r>
    </w:p>
    <w:p w14:paraId="41354F27">
      <w:pPr>
        <w:adjustRightInd w:val="0"/>
        <w:snapToGrid w:val="0"/>
        <w:spacing w:line="360" w:lineRule="auto"/>
        <w:ind w:right="-105" w:rightChars="-50" w:firstLine="480" w:firstLineChars="200"/>
        <w:rPr>
          <w:rFonts w:hint="eastAsia" w:ascii="宋体" w:hAnsi="宋体" w:eastAsia="宋体" w:cs="宋体"/>
          <w:color w:val="auto"/>
          <w:sz w:val="24"/>
        </w:rPr>
      </w:pPr>
      <w:r>
        <w:rPr>
          <w:rFonts w:hint="eastAsia" w:ascii="宋体" w:hAnsi="宋体" w:eastAsia="宋体" w:cs="宋体"/>
          <w:color w:val="auto"/>
          <w:sz w:val="24"/>
        </w:rPr>
        <w:t>（3）资格证明文件</w:t>
      </w:r>
    </w:p>
    <w:p w14:paraId="55F1F472">
      <w:pPr>
        <w:adjustRightInd w:val="0"/>
        <w:snapToGrid w:val="0"/>
        <w:spacing w:line="360" w:lineRule="auto"/>
        <w:ind w:right="-105" w:rightChars="-5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w:t>
      </w:r>
      <w:r>
        <w:rPr>
          <w:rFonts w:hint="eastAsia" w:ascii="宋体" w:hAnsi="宋体" w:eastAsia="宋体" w:cs="宋体"/>
          <w:color w:val="auto"/>
          <w:sz w:val="24"/>
          <w:lang w:val="zh-CN"/>
        </w:rPr>
        <w:t>4）施工组织设计</w:t>
      </w:r>
    </w:p>
    <w:p w14:paraId="7685818D">
      <w:pPr>
        <w:adjustRightInd w:val="0"/>
        <w:snapToGrid w:val="0"/>
        <w:spacing w:line="360" w:lineRule="auto"/>
        <w:ind w:right="-105" w:rightChars="-50"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（5）</w:t>
      </w:r>
      <w:r>
        <w:rPr>
          <w:rFonts w:hint="eastAsia" w:ascii="宋体" w:hAnsi="宋体" w:eastAsia="宋体" w:cs="宋体"/>
          <w:color w:val="auto"/>
          <w:sz w:val="24"/>
        </w:rPr>
        <w:t>项目管理机构</w:t>
      </w:r>
    </w:p>
    <w:p w14:paraId="405C7E06">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3.3 报价要求</w:t>
      </w:r>
    </w:p>
    <w:p w14:paraId="331B8B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w:t>
      </w:r>
      <w:r>
        <w:rPr>
          <w:rFonts w:hint="eastAsia" w:ascii="宋体" w:hAnsi="宋体" w:eastAsia="宋体" w:cs="宋体"/>
          <w:color w:val="auto"/>
          <w:sz w:val="24"/>
          <w:lang w:val="zh-CN"/>
        </w:rPr>
        <w:t>供应商应根据所提供的工程项目清单的要求编制单价、合价和总价</w:t>
      </w:r>
      <w:r>
        <w:rPr>
          <w:rFonts w:hint="eastAsia" w:ascii="宋体" w:hAnsi="宋体" w:eastAsia="宋体" w:cs="宋体"/>
          <w:color w:val="auto"/>
          <w:sz w:val="24"/>
        </w:rPr>
        <w:t>，且只允许有一个报价</w:t>
      </w:r>
      <w:r>
        <w:rPr>
          <w:rFonts w:hint="eastAsia" w:ascii="宋体" w:hAnsi="宋体" w:eastAsia="宋体" w:cs="宋体"/>
          <w:color w:val="auto"/>
          <w:sz w:val="24"/>
          <w:lang w:val="zh-CN"/>
        </w:rPr>
        <w:t>。</w:t>
      </w:r>
    </w:p>
    <w:p w14:paraId="2EFA2D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3.3.2</w:t>
      </w:r>
      <w:r>
        <w:rPr>
          <w:rFonts w:hint="eastAsia" w:ascii="宋体" w:hAnsi="宋体" w:eastAsia="宋体" w:cs="宋体"/>
          <w:color w:val="auto"/>
          <w:sz w:val="24"/>
          <w:lang w:val="zh-CN"/>
        </w:rPr>
        <w:t>报价应是本磋商文件所确定的全部工作内容的价格体现。其应包括施工设备、劳务、管理、材料、安装、维护、检验、利润、税金及政策性文件规定的各项应有费用，以及施工中的水、电费、合同履行中人工及材料涨价</w:t>
      </w:r>
      <w:r>
        <w:rPr>
          <w:rFonts w:hint="eastAsia" w:ascii="宋体" w:hAnsi="宋体" w:eastAsia="宋体" w:cs="宋体"/>
          <w:color w:val="auto"/>
          <w:sz w:val="24"/>
          <w:highlight w:val="none"/>
          <w:lang w:val="zh-CN"/>
        </w:rPr>
        <w:t>因素和其它风险产</w:t>
      </w:r>
      <w:r>
        <w:rPr>
          <w:rFonts w:hint="eastAsia" w:ascii="宋体" w:hAnsi="宋体" w:eastAsia="宋体" w:cs="宋体"/>
          <w:color w:val="auto"/>
          <w:sz w:val="24"/>
          <w:lang w:val="zh-CN"/>
        </w:rPr>
        <w:t>生的各项费用。</w:t>
      </w:r>
    </w:p>
    <w:p w14:paraId="72BCF14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3.3.3响应文件中标明的价格在合同执行过程中是固定不变的，不得以任何理由予以变更。以可变动价格提交的报价将被认为是非实质响应采购要求而被拒绝。</w:t>
      </w:r>
    </w:p>
    <w:p w14:paraId="3BCE5936">
      <w:pPr>
        <w:pStyle w:val="16"/>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3.3.4采购项目预算见</w:t>
      </w:r>
      <w:r>
        <w:rPr>
          <w:rFonts w:hint="eastAsia" w:ascii="宋体" w:hAnsi="宋体" w:eastAsia="宋体" w:cs="宋体"/>
          <w:b/>
          <w:color w:val="auto"/>
          <w:sz w:val="24"/>
          <w:szCs w:val="24"/>
        </w:rPr>
        <w:t>磋商须知前附表</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zh-CN"/>
        </w:rPr>
        <w:t>供应商</w:t>
      </w:r>
      <w:r>
        <w:rPr>
          <w:rFonts w:hint="eastAsia" w:ascii="宋体" w:hAnsi="宋体" w:eastAsia="宋体" w:cs="宋体"/>
          <w:color w:val="auto"/>
          <w:sz w:val="24"/>
          <w:szCs w:val="24"/>
        </w:rPr>
        <w:t>的报价不得超过采购预算。否则，按无效报价处理。</w:t>
      </w:r>
    </w:p>
    <w:p w14:paraId="59CEC8D7">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3.4 证明供应商资格的文件</w:t>
      </w:r>
    </w:p>
    <w:p w14:paraId="050BE2AA">
      <w:pPr>
        <w:pStyle w:val="16"/>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w:t>
      </w:r>
      <w:r>
        <w:rPr>
          <w:rFonts w:hint="eastAsia" w:ascii="宋体" w:hAnsi="宋体" w:eastAsia="宋体" w:cs="宋体"/>
          <w:color w:val="auto"/>
          <w:sz w:val="24"/>
          <w:szCs w:val="24"/>
        </w:rPr>
        <w:t>应提交满足本章第1.3</w:t>
      </w:r>
      <w:r>
        <w:rPr>
          <w:rFonts w:hint="eastAsia" w:ascii="宋体" w:hAnsi="宋体" w:eastAsia="宋体" w:cs="宋体"/>
          <w:color w:val="auto"/>
          <w:kern w:val="0"/>
          <w:sz w:val="24"/>
          <w:szCs w:val="24"/>
          <w:lang w:val="zh-CN"/>
        </w:rPr>
        <w:t>款</w:t>
      </w:r>
      <w:r>
        <w:rPr>
          <w:rFonts w:hint="eastAsia" w:ascii="宋体" w:hAnsi="宋体" w:eastAsia="宋体" w:cs="宋体"/>
          <w:color w:val="auto"/>
          <w:sz w:val="24"/>
          <w:szCs w:val="24"/>
        </w:rPr>
        <w:t>规定的资格条件要求的证明文件,该证明文件作为响应文件的一部分。</w:t>
      </w:r>
    </w:p>
    <w:p w14:paraId="39E2F442">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3.5磋商保证金</w:t>
      </w:r>
    </w:p>
    <w:p w14:paraId="5798F415">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46D8E417">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3.5.2 未按磋商文件规定提交磋商保证金的响应文件，将被视为非实质响应而被拒绝。</w:t>
      </w:r>
    </w:p>
    <w:p w14:paraId="6B58BA2F">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3.5.3 未成交供应商的磋商保证金在成交通知书发出后五个工作日内退还；成交供应商的磋商保证金在采购</w:t>
      </w:r>
      <w:r>
        <w:rPr>
          <w:rFonts w:hint="eastAsia" w:ascii="宋体" w:hAnsi="宋体" w:eastAsia="宋体" w:cs="宋体"/>
          <w:color w:val="auto"/>
          <w:sz w:val="24"/>
          <w:szCs w:val="32"/>
          <w:highlight w:val="none"/>
        </w:rPr>
        <w:t>合同</w:t>
      </w:r>
      <w:r>
        <w:rPr>
          <w:rFonts w:hint="eastAsia" w:ascii="宋体" w:hAnsi="宋体" w:eastAsia="宋体" w:cs="宋体"/>
          <w:color w:val="auto"/>
          <w:sz w:val="24"/>
          <w:szCs w:val="32"/>
          <w:highlight w:val="none"/>
          <w:lang w:val="en-US" w:eastAsia="zh-CN"/>
        </w:rPr>
        <w:t>签订</w:t>
      </w:r>
      <w:r>
        <w:rPr>
          <w:rFonts w:hint="eastAsia" w:ascii="宋体" w:hAnsi="宋体" w:eastAsia="宋体" w:cs="宋体"/>
          <w:color w:val="auto"/>
          <w:sz w:val="24"/>
          <w:szCs w:val="32"/>
          <w:highlight w:val="none"/>
        </w:rPr>
        <w:t>后五个</w:t>
      </w:r>
      <w:r>
        <w:rPr>
          <w:rFonts w:hint="eastAsia" w:ascii="宋体" w:hAnsi="宋体" w:eastAsia="宋体" w:cs="宋体"/>
          <w:color w:val="auto"/>
          <w:sz w:val="24"/>
          <w:szCs w:val="32"/>
        </w:rPr>
        <w:t>工作日内退还。</w:t>
      </w:r>
    </w:p>
    <w:p w14:paraId="20B6E066">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3.5.4发生以下情况磋商保证金将不予退还：</w:t>
      </w:r>
    </w:p>
    <w:p w14:paraId="2AAC34D3">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（一）供应商在提交响应文件截止时间后撤回响应文件的；</w:t>
      </w:r>
    </w:p>
    <w:p w14:paraId="56112A00">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（二）供应商在响应文件中提供虚假材料的；</w:t>
      </w:r>
    </w:p>
    <w:p w14:paraId="5F3254B2">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（三）除因不可抗力或磋商文件认可的情形以外，成交供应商不与采购人签订合同的；</w:t>
      </w:r>
    </w:p>
    <w:p w14:paraId="241092AA">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（四）供应商与采购人、其他供应商或者采购代理机构恶意串通的；</w:t>
      </w:r>
    </w:p>
    <w:p w14:paraId="74B510F7">
      <w:pPr>
        <w:spacing w:line="360" w:lineRule="auto"/>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（五）磋商文件规定的其他情形。</w:t>
      </w:r>
    </w:p>
    <w:p w14:paraId="4F886E80">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3.6 </w:t>
      </w:r>
      <w:r>
        <w:rPr>
          <w:rFonts w:hint="eastAsia" w:ascii="宋体" w:hAnsi="宋体" w:eastAsia="宋体" w:cs="宋体"/>
          <w:b/>
          <w:color w:val="auto"/>
          <w:sz w:val="24"/>
        </w:rPr>
        <w:t>响应文件有效期</w:t>
      </w:r>
    </w:p>
    <w:p w14:paraId="6367E555">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3.6.1响应文件有效期见</w:t>
      </w:r>
      <w:r>
        <w:rPr>
          <w:rFonts w:hint="eastAsia" w:ascii="宋体" w:hAnsi="宋体" w:eastAsia="宋体" w:cs="宋体"/>
          <w:b/>
          <w:color w:val="auto"/>
          <w:sz w:val="24"/>
        </w:rPr>
        <w:t>磋商须知前附表</w:t>
      </w:r>
      <w:r>
        <w:rPr>
          <w:rFonts w:hint="eastAsia" w:ascii="宋体" w:hAnsi="宋体" w:eastAsia="宋体" w:cs="宋体"/>
          <w:color w:val="auto"/>
          <w:sz w:val="24"/>
        </w:rPr>
        <w:t>，响应文件有效期不足的将被视为无效响应，并予以拒绝。</w:t>
      </w:r>
    </w:p>
    <w:p w14:paraId="01D577BC">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44F12855">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3.7 响应文件的签署及规定</w:t>
      </w:r>
    </w:p>
    <w:p w14:paraId="7A04F4E3">
      <w:pPr>
        <w:pStyle w:val="16"/>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3.7.1供应商应提供响应文件份数见</w:t>
      </w:r>
      <w:r>
        <w:rPr>
          <w:rFonts w:hint="eastAsia" w:ascii="宋体" w:hAnsi="宋体" w:eastAsia="宋体" w:cs="宋体"/>
          <w:b/>
          <w:color w:val="auto"/>
          <w:sz w:val="24"/>
          <w:szCs w:val="24"/>
        </w:rPr>
        <w:t>磋商须知前附表</w:t>
      </w:r>
      <w:r>
        <w:rPr>
          <w:rFonts w:hint="eastAsia" w:ascii="宋体" w:hAnsi="宋体" w:eastAsia="宋体" w:cs="宋体"/>
          <w:color w:val="auto"/>
          <w:sz w:val="24"/>
          <w:szCs w:val="24"/>
        </w:rPr>
        <w:t>。</w:t>
      </w:r>
    </w:p>
    <w:p w14:paraId="5329CE9D">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lang w:val="zh-CN"/>
        </w:rPr>
        <w:t xml:space="preserve">3.7.2 </w:t>
      </w:r>
      <w:r>
        <w:rPr>
          <w:rFonts w:hint="eastAsia" w:ascii="宋体" w:hAnsi="宋体" w:eastAsia="宋体" w:cs="宋体"/>
          <w:color w:val="auto"/>
          <w:sz w:val="24"/>
        </w:rPr>
        <w:t>供应商在磋商文件及相关文件的签订、履行、通知等事项的文件中的单位盖章、印章、公章等处均指与当事人全称相一致的盖章或标准公章，不得使用其他形式（如带有“专用章”等字样的印章）。不符合本条规定的按无效投标处理。</w:t>
      </w:r>
    </w:p>
    <w:p w14:paraId="0EA991FE">
      <w:pPr>
        <w:pStyle w:val="8"/>
        <w:rPr>
          <w:rFonts w:hint="eastAsia" w:ascii="宋体" w:hAnsi="宋体" w:eastAsia="宋体" w:cs="宋体"/>
          <w:color w:val="auto"/>
        </w:rPr>
      </w:pPr>
      <w:bookmarkStart w:id="49" w:name="_Toc32611"/>
      <w:bookmarkStart w:id="50" w:name="_Toc71399108"/>
      <w:r>
        <w:rPr>
          <w:rFonts w:hint="eastAsia" w:ascii="宋体" w:hAnsi="宋体" w:eastAsia="宋体" w:cs="宋体"/>
          <w:color w:val="auto"/>
        </w:rPr>
        <w:t>四、响应文件的递交</w:t>
      </w:r>
      <w:bookmarkEnd w:id="49"/>
      <w:bookmarkEnd w:id="50"/>
    </w:p>
    <w:p w14:paraId="0D880286">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4.1 </w:t>
      </w:r>
      <w:r>
        <w:rPr>
          <w:rFonts w:hint="eastAsia" w:ascii="宋体" w:hAnsi="宋体" w:eastAsia="宋体" w:cs="宋体"/>
          <w:b/>
          <w:color w:val="auto"/>
          <w:sz w:val="24"/>
        </w:rPr>
        <w:t>响应文件</w:t>
      </w:r>
      <w:r>
        <w:rPr>
          <w:rFonts w:hint="eastAsia" w:ascii="宋体" w:hAnsi="宋体" w:eastAsia="宋体" w:cs="宋体"/>
          <w:b/>
          <w:bCs/>
          <w:color w:val="auto"/>
          <w:sz w:val="24"/>
        </w:rPr>
        <w:t>的密封和标记</w:t>
      </w:r>
    </w:p>
    <w:p w14:paraId="693A74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4.1.1电子响应文件的内容按要求进行签章。未按要求进行数字证书认证的响应文件，电子评标系统将无法接受,采购单位不予受理。</w:t>
      </w:r>
    </w:p>
    <w:p w14:paraId="612188F4">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4.2响应文件的递交</w:t>
      </w:r>
    </w:p>
    <w:p w14:paraId="0B940DBE">
      <w:pPr>
        <w:pStyle w:val="37"/>
        <w:topLinePunct/>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4.2.1供应商应在磋商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3D369E02">
      <w:pPr>
        <w:pStyle w:val="37"/>
        <w:topLinePunct/>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4.2.2是否采用不见面开标详见磋商须知前附表。若项目采用不见面开标，只需将电子响应文件在磋商响应文件递交截止时间前通过新疆政府采购网政采云平台上传完成。逾期上传的或者未上传到平台的响应文件，采购人不予受理。</w:t>
      </w:r>
    </w:p>
    <w:p w14:paraId="59C1AA90">
      <w:pPr>
        <w:pStyle w:val="38"/>
        <w:spacing w:line="360" w:lineRule="auto"/>
        <w:contextualSpacing/>
        <w:jc w:val="left"/>
        <w:rPr>
          <w:rFonts w:hint="eastAsia" w:ascii="宋体" w:hAnsi="宋体" w:eastAsia="宋体" w:cs="宋体"/>
          <w:b/>
          <w:color w:val="auto"/>
          <w:sz w:val="24"/>
          <w:szCs w:val="24"/>
        </w:rPr>
      </w:pPr>
      <w:bookmarkStart w:id="51" w:name="_Toc71399109"/>
      <w:bookmarkStart w:id="52" w:name="_Toc8322"/>
      <w:r>
        <w:rPr>
          <w:rFonts w:hint="eastAsia" w:ascii="宋体" w:hAnsi="宋体" w:eastAsia="宋体" w:cs="宋体"/>
          <w:b/>
          <w:color w:val="auto"/>
          <w:sz w:val="24"/>
          <w:szCs w:val="24"/>
        </w:rPr>
        <w:t>4.3迟交的响应文件</w:t>
      </w:r>
    </w:p>
    <w:p w14:paraId="1F2C7166">
      <w:pPr>
        <w:pStyle w:val="37"/>
        <w:topLinePunct/>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4.3.1采购单位将拒绝并原封退回在规定的响应文件递交截止期后送达的任何响应文件。由于对网上操作不熟悉或自身电脑、网络的原因导致不能在响应文件递交截止时间之前上传响应文件，新疆政府采购网政采云平台将不负任何责任。</w:t>
      </w:r>
    </w:p>
    <w:p w14:paraId="757D74C3">
      <w:pPr>
        <w:pStyle w:val="37"/>
        <w:topLinePunct/>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4.4响应文件的修改和撤回</w:t>
      </w:r>
    </w:p>
    <w:p w14:paraId="7F87834F">
      <w:pPr>
        <w:pStyle w:val="37"/>
        <w:topLinePunct/>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63BD7D9">
      <w:pPr>
        <w:pStyle w:val="37"/>
        <w:topLinePunct/>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4.4.2供应商所提交的响应文件在评审结束后，无论中标与否都不退还。</w:t>
      </w:r>
    </w:p>
    <w:bookmarkEnd w:id="51"/>
    <w:bookmarkEnd w:id="52"/>
    <w:p w14:paraId="6F19FA08">
      <w:pPr>
        <w:pStyle w:val="8"/>
        <w:rPr>
          <w:rFonts w:hint="eastAsia" w:ascii="宋体" w:hAnsi="宋体" w:eastAsia="宋体" w:cs="宋体"/>
          <w:color w:val="auto"/>
        </w:rPr>
      </w:pPr>
      <w:bookmarkStart w:id="53" w:name="_Toc121332345"/>
      <w:bookmarkStart w:id="54" w:name="_Toc71399110"/>
      <w:bookmarkStart w:id="55" w:name="_Toc26432"/>
      <w:r>
        <w:rPr>
          <w:rFonts w:hint="eastAsia" w:ascii="宋体" w:hAnsi="宋体" w:eastAsia="宋体" w:cs="宋体"/>
          <w:color w:val="auto"/>
        </w:rPr>
        <w:t>五、磋商和评审</w:t>
      </w:r>
      <w:bookmarkEnd w:id="53"/>
    </w:p>
    <w:p w14:paraId="0BC4A975">
      <w:pPr>
        <w:spacing w:line="360" w:lineRule="auto"/>
        <w:contextualSpacing/>
        <w:jc w:val="left"/>
        <w:rPr>
          <w:rFonts w:hint="eastAsia" w:ascii="宋体" w:hAnsi="宋体" w:eastAsia="宋体" w:cs="宋体"/>
          <w:b/>
          <w:color w:val="auto"/>
          <w:sz w:val="24"/>
        </w:rPr>
      </w:pPr>
      <w:r>
        <w:rPr>
          <w:rFonts w:hint="eastAsia" w:ascii="宋体" w:hAnsi="宋体" w:eastAsia="宋体" w:cs="宋体"/>
          <w:b/>
          <w:color w:val="auto"/>
          <w:sz w:val="24"/>
        </w:rPr>
        <w:t>5.1磋商小组的组成</w:t>
      </w:r>
    </w:p>
    <w:p w14:paraId="19254503">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HYPERLINK "file:/D:/Documents/WeChat%20Files/weidexinshang/WordForm/e944b4b1-01b6-4e42-b170-f783fcf7903a.doc" \l "_评标委员会"</w:instrText>
      </w:r>
      <w:r>
        <w:rPr>
          <w:rFonts w:hint="eastAsia" w:ascii="宋体" w:hAnsi="宋体" w:eastAsia="宋体" w:cs="宋体"/>
          <w:color w:val="auto"/>
          <w:szCs w:val="22"/>
        </w:rPr>
        <w:fldChar w:fldCharType="separate"/>
      </w:r>
      <w:r>
        <w:rPr>
          <w:rFonts w:hint="eastAsia" w:ascii="宋体" w:hAnsi="宋体" w:eastAsia="宋体" w:cs="宋体"/>
          <w:color w:val="auto"/>
          <w:sz w:val="24"/>
        </w:rPr>
        <w:t>供应商须知前附表</w:t>
      </w:r>
      <w:r>
        <w:rPr>
          <w:rFonts w:hint="eastAsia" w:ascii="宋体" w:hAnsi="宋体" w:eastAsia="宋体" w:cs="宋体"/>
          <w:color w:val="auto"/>
          <w:sz w:val="24"/>
        </w:rPr>
        <w:fldChar w:fldCharType="end"/>
      </w:r>
      <w:r>
        <w:rPr>
          <w:rFonts w:hint="eastAsia" w:ascii="宋体" w:hAnsi="宋体" w:eastAsia="宋体" w:cs="宋体"/>
          <w:color w:val="auto"/>
          <w:sz w:val="24"/>
        </w:rPr>
        <w:t>。</w:t>
      </w:r>
    </w:p>
    <w:p w14:paraId="2F43AB27">
      <w:pPr>
        <w:spacing w:line="360" w:lineRule="auto"/>
        <w:contextualSpacing/>
        <w:jc w:val="left"/>
        <w:rPr>
          <w:rFonts w:hint="eastAsia" w:ascii="宋体" w:hAnsi="宋体" w:eastAsia="宋体" w:cs="宋体"/>
          <w:b/>
          <w:color w:val="auto"/>
          <w:sz w:val="24"/>
        </w:rPr>
      </w:pPr>
      <w:r>
        <w:rPr>
          <w:rFonts w:hint="eastAsia" w:ascii="宋体" w:hAnsi="宋体" w:eastAsia="宋体" w:cs="宋体"/>
          <w:b/>
          <w:color w:val="auto"/>
          <w:sz w:val="24"/>
        </w:rPr>
        <w:t>5.2磋商方法</w:t>
      </w:r>
    </w:p>
    <w:p w14:paraId="152F1BAF">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5.2.1采购人在规定的递交响应文件截止时间（磋商时间）和供应商须知前附表规定的地点进行磋商。供应商的法定代表人或其委托代理人无需到达开标现场，仅需在任意地点通过新疆政府采购网政采云平台，完成远程解密、提疑澄清、磋商、结果公布等交互环节。</w:t>
      </w:r>
    </w:p>
    <w:p w14:paraId="3A5D8A4B">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法定代表人或法定代表人授权委托人参与远程交互，中途不得更换，在废标、澄清、提疑、传送文件等特殊情况下需要交互时，供应商一端参与交互的人员将均被视为是供应商的授权委托人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val="en-US" w:eastAsia="zh-CN"/>
        </w:rPr>
        <w:t>法定代表人</w:t>
      </w:r>
      <w:r>
        <w:rPr>
          <w:rFonts w:hint="eastAsia" w:ascii="宋体" w:hAnsi="宋体" w:eastAsia="宋体" w:cs="宋体"/>
          <w:color w:val="auto"/>
          <w:sz w:val="24"/>
          <w:highlight w:val="none"/>
        </w:rPr>
        <w:t>，供应商</w:t>
      </w:r>
      <w:r>
        <w:rPr>
          <w:rFonts w:hint="eastAsia" w:ascii="宋体" w:hAnsi="宋体" w:eastAsia="宋体" w:cs="宋体"/>
          <w:color w:val="auto"/>
          <w:sz w:val="24"/>
        </w:rPr>
        <w:t>不得以不承认交互人员的资格或身份等为借口推脱，供应商自行承担随意更换人员所导致的一切后果。</w:t>
      </w:r>
    </w:p>
    <w:p w14:paraId="370F4F75">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5.2.2磋商小组将按照磋商文件确定的评审方法进行评审。磋商小组对响应文件的评审分为响应文件初审、澄清有关问题、比较与评价响应文件、推荐中标候选人名单。</w:t>
      </w:r>
    </w:p>
    <w:p w14:paraId="1DE3CE77">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5.2.3项目评审方法详见磋商文件“第四章 评审方法”。</w:t>
      </w:r>
    </w:p>
    <w:p w14:paraId="54B6E9AC">
      <w:pPr>
        <w:spacing w:line="360" w:lineRule="auto"/>
        <w:contextualSpacing/>
        <w:jc w:val="left"/>
        <w:rPr>
          <w:rFonts w:hint="eastAsia" w:ascii="宋体" w:hAnsi="宋体" w:eastAsia="宋体" w:cs="宋体"/>
          <w:b/>
          <w:color w:val="auto"/>
          <w:sz w:val="24"/>
        </w:rPr>
      </w:pPr>
      <w:r>
        <w:rPr>
          <w:rFonts w:hint="eastAsia" w:ascii="宋体" w:hAnsi="宋体" w:eastAsia="宋体" w:cs="宋体"/>
          <w:b/>
          <w:color w:val="auto"/>
          <w:sz w:val="24"/>
        </w:rPr>
        <w:t>5.3响应文件的初审</w:t>
      </w:r>
    </w:p>
    <w:p w14:paraId="340E4D10">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初审分为资格性检查和符合性检查。</w:t>
      </w:r>
    </w:p>
    <w:p w14:paraId="252BB05E">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5.3.1资格性检查</w:t>
      </w:r>
    </w:p>
    <w:p w14:paraId="6DC7411A">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（1）磋商小组根据评审办法前附表规定的评审因素和评审标准，对供应商的响应文件进行资格评审。资格性检查不合格的供应商的响应文件作无效文件处理。</w:t>
      </w:r>
    </w:p>
    <w:p w14:paraId="67005E97">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（2）磋商小组在进行资格检查时，不得改变磋商文件中已载明的资格条件、标准和办法。资格性检查不合格的供应商的响应文件作无效文件处理。</w:t>
      </w:r>
    </w:p>
    <w:p w14:paraId="4022207C">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（3）供应商在递交响应文件的同时，应逐项对照上述资格性检查要求提交相应的原件扫描件和资格证明文件供磋商小组核查，否则评委将不予采信。</w:t>
      </w:r>
    </w:p>
    <w:p w14:paraId="64292FF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（4）磋商小组在评审中必要时可按供应商提供的联系方式就有关问题进行查询核实，或要求供应商做出书面澄清，查询及澄清结果将作为审查的依据。</w:t>
      </w:r>
    </w:p>
    <w:p w14:paraId="7986AE7C">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（5）通过全部资格性检查条件合格的供应商才能通过资格检查，其响应文件方可进入下一个检查阶段（符合性检查）。</w:t>
      </w:r>
    </w:p>
    <w:p w14:paraId="255B2FCA">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5.3.2符合性检查</w:t>
      </w:r>
    </w:p>
    <w:p w14:paraId="5E73B242">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磋商小组根据评审办法前附表规定的评审因素和评审标准，对供应商的响应文件进行符合性检查。符合性检查不合格的供应商的响应文件作无效文件处理。</w:t>
      </w:r>
    </w:p>
    <w:p w14:paraId="6C7A21A6">
      <w:pPr>
        <w:spacing w:line="360" w:lineRule="auto"/>
        <w:contextualSpacing/>
        <w:jc w:val="left"/>
        <w:rPr>
          <w:rFonts w:hint="eastAsia" w:ascii="宋体" w:hAnsi="宋体" w:eastAsia="宋体" w:cs="宋体"/>
          <w:b/>
          <w:color w:val="auto"/>
          <w:sz w:val="24"/>
        </w:rPr>
      </w:pPr>
      <w:r>
        <w:rPr>
          <w:rFonts w:hint="eastAsia" w:ascii="宋体" w:hAnsi="宋体" w:eastAsia="宋体" w:cs="宋体"/>
          <w:b/>
          <w:color w:val="auto"/>
          <w:sz w:val="24"/>
        </w:rPr>
        <w:t xml:space="preserve">5.4违法违规行为 </w:t>
      </w:r>
    </w:p>
    <w:p w14:paraId="361DC29D">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5.4.1★在评审过程中，磋商小组发现供应商有下列情形之一的，作无效文件处理：</w:t>
      </w:r>
    </w:p>
    <w:p w14:paraId="4C6ADA02">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（1）属于同一集团、协会、商会等组织成员的供应商按照该组织要求协同投标；</w:t>
      </w:r>
    </w:p>
    <w:p w14:paraId="5C82BC6F">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（2）不同供应商的响应文件由同一单位或者个人编制；</w:t>
      </w:r>
    </w:p>
    <w:p w14:paraId="73B9248F">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（3）不同供应商委托同一单位或者个人办理投标事宜；</w:t>
      </w:r>
    </w:p>
    <w:p w14:paraId="367D5590">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（4）不同供应商的响应文件载明的项目管理成员为同一人；</w:t>
      </w:r>
    </w:p>
    <w:p w14:paraId="6F824475">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（5）不同供应商的响应文件异常一致或者投标报价呈规律性差异；</w:t>
      </w:r>
    </w:p>
    <w:p w14:paraId="5999DEA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（6）不同供应商的响应文件相互混装；</w:t>
      </w:r>
    </w:p>
    <w:p w14:paraId="4CF28702">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（7）不同供应商的保证金从同一单位或者个人的账户转出；</w:t>
      </w:r>
    </w:p>
    <w:p w14:paraId="7016FF4C">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（8）使用伪造、变造的行政许可证件；</w:t>
      </w:r>
    </w:p>
    <w:p w14:paraId="2CFFDCBC">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（9）提供虚假的财务状况或者业绩；</w:t>
      </w:r>
    </w:p>
    <w:p w14:paraId="7ADA4B77">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（10）提供虚假的项目负责人或者主要技术人员简历、劳动关系证明；</w:t>
      </w:r>
    </w:p>
    <w:p w14:paraId="381E45D9">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（11）提供虚假的信用状况；</w:t>
      </w:r>
    </w:p>
    <w:p w14:paraId="60B2EAC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（12）其他弄虚作假的行为。</w:t>
      </w:r>
    </w:p>
    <w:p w14:paraId="7EE11FC4">
      <w:pPr>
        <w:spacing w:line="360" w:lineRule="auto"/>
        <w:contextualSpacing/>
        <w:jc w:val="left"/>
        <w:rPr>
          <w:rFonts w:hint="eastAsia" w:ascii="宋体" w:hAnsi="宋体" w:eastAsia="宋体" w:cs="宋体"/>
          <w:b/>
          <w:color w:val="auto"/>
          <w:sz w:val="24"/>
        </w:rPr>
      </w:pPr>
      <w:r>
        <w:rPr>
          <w:rFonts w:hint="eastAsia" w:ascii="宋体" w:hAnsi="宋体" w:eastAsia="宋体" w:cs="宋体"/>
          <w:b/>
          <w:color w:val="auto"/>
          <w:sz w:val="24"/>
        </w:rPr>
        <w:t>5.5 磋商小组审查响应文件是否完整、有无计算上的错误等。</w:t>
      </w:r>
    </w:p>
    <w:p w14:paraId="363DF206">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5.5.1 ★响应文件的修正及澄清</w:t>
      </w:r>
    </w:p>
    <w:p w14:paraId="06DCDD00">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（1）磋商小组对确定为实质上响应磋商文件要求的响应文件进行校核，看其是否有计算或表达上的错误，算术错误将按以下方法更正：</w:t>
      </w:r>
    </w:p>
    <w:p w14:paraId="23A89DDB">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32523AE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623D09E">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5.5.3实质上没有响应磋商文件要求的响应文件将被视为无效文件。供应商不得通过修正或撤销不合要求的偏离从而使其成为实质上响应的文件。</w:t>
      </w:r>
    </w:p>
    <w:p w14:paraId="1140945B">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5.5.4评审期间，磋商小组有权要求供应商对其响应文件中含义不明确、同类问题表述不一致或者有明显文字和计算错误的内容等作必要的澄清、说明或者补正。供应商必须按照磋商小组要求的澄清内容和时</w:t>
      </w:r>
      <w:r>
        <w:rPr>
          <w:rFonts w:hint="eastAsia" w:ascii="宋体" w:hAnsi="宋体" w:eastAsia="宋体" w:cs="宋体"/>
          <w:color w:val="auto"/>
          <w:sz w:val="24"/>
          <w:highlight w:val="none"/>
        </w:rPr>
        <w:t>间做出澄清。</w:t>
      </w:r>
      <w:r>
        <w:rPr>
          <w:rFonts w:hint="eastAsia" w:ascii="宋体" w:hAnsi="宋体" w:eastAsia="宋体" w:cs="宋体"/>
          <w:color w:val="auto"/>
          <w:sz w:val="24"/>
        </w:rPr>
        <w:t>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w:t>
      </w:r>
      <w:r>
        <w:rPr>
          <w:rFonts w:hint="eastAsia" w:ascii="宋体" w:hAnsi="宋体" w:eastAsia="宋体" w:cs="宋体"/>
          <w:color w:val="auto"/>
          <w:sz w:val="24"/>
          <w:highlight w:val="none"/>
        </w:rPr>
        <w:t>内容做任何</w:t>
      </w:r>
      <w:r>
        <w:rPr>
          <w:rFonts w:hint="eastAsia" w:ascii="宋体" w:hAnsi="宋体" w:eastAsia="宋体" w:cs="宋体"/>
          <w:color w:val="auto"/>
          <w:sz w:val="24"/>
        </w:rPr>
        <w:t>更改。有关澄清的答复均应由供应商的法定代表人或授权代表以书面形式作出并签字。</w:t>
      </w:r>
    </w:p>
    <w:p w14:paraId="60497D4E">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5.5.5供应商的澄清文件是其响应文件的组成部分。</w:t>
      </w:r>
    </w:p>
    <w:p w14:paraId="14F1261F">
      <w:pPr>
        <w:spacing w:line="360" w:lineRule="auto"/>
        <w:contextualSpacing/>
        <w:jc w:val="left"/>
        <w:rPr>
          <w:rFonts w:hint="eastAsia" w:ascii="宋体" w:hAnsi="宋体" w:eastAsia="宋体" w:cs="宋体"/>
          <w:b/>
          <w:color w:val="auto"/>
          <w:sz w:val="24"/>
        </w:rPr>
      </w:pPr>
      <w:r>
        <w:rPr>
          <w:rFonts w:hint="eastAsia" w:ascii="宋体" w:hAnsi="宋体" w:eastAsia="宋体" w:cs="宋体"/>
          <w:b/>
          <w:color w:val="auto"/>
          <w:sz w:val="24"/>
        </w:rPr>
        <w:t>5.6磋商</w:t>
      </w:r>
    </w:p>
    <w:p w14:paraId="7AD79C4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5.6.1磋商小组所有成员应当集中与单一供应商分别进行磋商，并给予所有参加磋商的供应商平等的磋商机会。</w:t>
      </w:r>
    </w:p>
    <w:p w14:paraId="7C4C845E">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5.6.2在磋商过程中，磋商小组可以根据磋商文件和磋商情况实质性变动采购需求中的技术、服务要求以及合同草案条款，但不得变动磋商文件中的其他内容。实质性变动的内容，须经采购人代表确认。</w:t>
      </w:r>
    </w:p>
    <w:p w14:paraId="103E115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5.6.3对磋商文件作出的实质性变动是磋商文件的有效组成部分，磋商小组应当及时以书面形式同时通知所有参加磋商的供应商。</w:t>
      </w:r>
    </w:p>
    <w:p w14:paraId="74ED70AB">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C3845E6">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5.6.5磋商文件能够详细列明采购标的的技术、服务要求的，磋商结束后，磋商小组应当要求所有实质性响应的供应商在规定时间内提交最后报价，提交最后报价的供应商不得少于2家。</w:t>
      </w:r>
    </w:p>
    <w:p w14:paraId="4D7F5B34">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磋商小组没有对磋商文件作实质性变动采购需求中的技术、服务要求以及合同草案条款时，后一轮报价不得高于前一轮报价。</w:t>
      </w:r>
    </w:p>
    <w:p w14:paraId="0A271E38">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5.6.7已提交响应文件的供应商，在提交最后报价之前，可以根据磋商情况退出磋商。其磋商保证金将予以退还。</w:t>
      </w:r>
    </w:p>
    <w:p w14:paraId="44966058">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5.6.8最后报价是供应商响应文件的有效组成部分。符合《政府采购竞争性磋商采购方式管理暂行办法》（财库〔2014〕214号）第三条第四项情形的，提交最后报价的供应商可以为2家。</w:t>
      </w:r>
    </w:p>
    <w:p w14:paraId="4583FB00">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5.6.9经磋商确定最终采购需求和提交最后报价的供应商后，由磋商小组采用综合评分法对提交最后报价的供应商的响应文件和最后报价进行综合评分。</w:t>
      </w:r>
    </w:p>
    <w:p w14:paraId="1A92746E">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5.6.10采购结果确认</w:t>
      </w:r>
    </w:p>
    <w:p w14:paraId="49BBDF4D">
      <w:pPr>
        <w:topLinePunct/>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（1）磋商小组按照采购文件确定的评标方法、步骤、标准，对响应文件进行评审。按评审后得分由高</w:t>
      </w:r>
      <w:r>
        <w:rPr>
          <w:rFonts w:hint="eastAsia" w:ascii="宋体" w:hAnsi="宋体" w:eastAsia="宋体" w:cs="宋体"/>
          <w:color w:val="auto"/>
          <w:sz w:val="24"/>
          <w:highlight w:val="none"/>
        </w:rPr>
        <w:t>到</w:t>
      </w:r>
      <w:r>
        <w:rPr>
          <w:rFonts w:hint="eastAsia" w:ascii="宋体" w:hAnsi="宋体" w:eastAsia="宋体" w:cs="宋体"/>
          <w:color w:val="auto"/>
          <w:sz w:val="24"/>
          <w:highlight w:val="none"/>
          <w:lang w:val="en-US" w:eastAsia="zh-CN"/>
        </w:rPr>
        <w:t>低</w:t>
      </w:r>
      <w:r>
        <w:rPr>
          <w:rFonts w:hint="eastAsia" w:ascii="宋体" w:hAnsi="宋体" w:eastAsia="宋体" w:cs="宋体"/>
          <w:color w:val="auto"/>
          <w:sz w:val="24"/>
          <w:highlight w:val="none"/>
        </w:rPr>
        <w:t>顺</w:t>
      </w:r>
      <w:r>
        <w:rPr>
          <w:rFonts w:hint="eastAsia" w:ascii="宋体" w:hAnsi="宋体" w:eastAsia="宋体" w:cs="宋体"/>
          <w:color w:val="auto"/>
          <w:sz w:val="24"/>
        </w:rPr>
        <w:t>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412A2011">
      <w:pPr>
        <w:pStyle w:val="8"/>
        <w:rPr>
          <w:rFonts w:hint="eastAsia" w:ascii="宋体" w:hAnsi="宋体" w:eastAsia="宋体" w:cs="宋体"/>
          <w:color w:val="auto"/>
        </w:rPr>
      </w:pPr>
      <w:r>
        <w:rPr>
          <w:rFonts w:hint="eastAsia" w:ascii="宋体" w:hAnsi="宋体" w:eastAsia="宋体" w:cs="宋体"/>
          <w:color w:val="auto"/>
        </w:rPr>
        <w:t>六、成交结果及合同授予</w:t>
      </w:r>
      <w:bookmarkEnd w:id="54"/>
      <w:bookmarkEnd w:id="55"/>
    </w:p>
    <w:p w14:paraId="7ABB0EFD">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6.1成交结果</w:t>
      </w:r>
    </w:p>
    <w:p w14:paraId="1B11CC0A">
      <w:pPr>
        <w:pStyle w:val="16"/>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磋商结束后，成交结果信息将在</w:t>
      </w:r>
      <w:r>
        <w:rPr>
          <w:rFonts w:hint="eastAsia" w:ascii="宋体" w:hAnsi="宋体" w:eastAsia="宋体" w:cs="宋体"/>
          <w:b/>
          <w:color w:val="auto"/>
          <w:sz w:val="24"/>
          <w:szCs w:val="24"/>
        </w:rPr>
        <w:t>磋商须知前附表</w:t>
      </w:r>
      <w:r>
        <w:rPr>
          <w:rFonts w:hint="eastAsia" w:ascii="宋体" w:hAnsi="宋体" w:eastAsia="宋体" w:cs="宋体"/>
          <w:color w:val="auto"/>
          <w:sz w:val="24"/>
          <w:szCs w:val="24"/>
        </w:rPr>
        <w:t>规定的媒体上公布。</w:t>
      </w:r>
      <w:r>
        <w:rPr>
          <w:rFonts w:hint="eastAsia" w:ascii="宋体" w:hAnsi="宋体" w:eastAsia="宋体" w:cs="宋体"/>
          <w:color w:val="auto"/>
          <w:sz w:val="24"/>
          <w:szCs w:val="24"/>
          <w:lang w:val="zh-CN"/>
        </w:rPr>
        <w:t>同时向成交供应商发出成交通知书，该通知书将是合同的组成部分。</w:t>
      </w:r>
    </w:p>
    <w:p w14:paraId="6A2AF258">
      <w:pPr>
        <w:adjustRightInd w:val="0"/>
        <w:snapToGrid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6.2签订合同</w:t>
      </w:r>
    </w:p>
    <w:p w14:paraId="0AB369C9">
      <w:pPr>
        <w:autoSpaceDE w:val="0"/>
        <w:autoSpaceDN w:val="0"/>
        <w:adjustRightIn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6.2.1 成交供应商应按成交通知书规定的时间、地点与采购人签订书面合同。</w:t>
      </w:r>
    </w:p>
    <w:p w14:paraId="3BF28390">
      <w:pPr>
        <w:autoSpaceDE w:val="0"/>
        <w:autoSpaceDN w:val="0"/>
        <w:adjustRightIn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6.2.2 </w:t>
      </w:r>
      <w:r>
        <w:rPr>
          <w:rFonts w:hint="eastAsia" w:ascii="宋体" w:hAnsi="宋体" w:eastAsia="宋体" w:cs="宋体"/>
          <w:color w:val="auto"/>
          <w:sz w:val="24"/>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0FA6A05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7BCD9DDF">
      <w:pPr>
        <w:pStyle w:val="8"/>
        <w:rPr>
          <w:rFonts w:hint="eastAsia" w:ascii="宋体" w:hAnsi="宋体" w:eastAsia="宋体" w:cs="宋体"/>
          <w:color w:val="auto"/>
        </w:rPr>
      </w:pPr>
      <w:bookmarkStart w:id="56" w:name="_Toc26596"/>
      <w:bookmarkStart w:id="57" w:name="_Toc71399111"/>
      <w:r>
        <w:rPr>
          <w:rFonts w:hint="eastAsia" w:ascii="宋体" w:hAnsi="宋体" w:eastAsia="宋体" w:cs="宋体"/>
          <w:color w:val="auto"/>
        </w:rPr>
        <w:t>七、质疑与投诉</w:t>
      </w:r>
      <w:bookmarkEnd w:id="56"/>
      <w:bookmarkEnd w:id="57"/>
    </w:p>
    <w:p w14:paraId="120456FA">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7.1 供应商认为采购文件、采购过程、中标或者成交结果使自己的权益受到损害的，可以在知道或者应知其权益受到损害之日起7个工作日内，以书面形式向采购人、采购代理机构提出质疑。</w:t>
      </w:r>
    </w:p>
    <w:p w14:paraId="1C71AD1C">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7.2供应商若认为磋商文件、磋商过程和成交结果使自己的权益受到损害，应在以下规定时间内以书面形式向采购机构提出：</w:t>
      </w:r>
    </w:p>
    <w:p w14:paraId="531AA21B">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（1）对可以质疑的磋商文件提出质疑的，应当自收到磋商文件之日或者磋商文件公告期限届满之日起七个工作日内；</w:t>
      </w:r>
    </w:p>
    <w:p w14:paraId="5BB43D62">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（2）对磋商过程提出质疑的，应当在各磋商程序环节结束之日起七个工作日内；</w:t>
      </w:r>
    </w:p>
    <w:p w14:paraId="5652344C">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（3）对成交结果提出质疑的，应当在成交结果公告期限届满之日起七个工作日内提出；</w:t>
      </w:r>
    </w:p>
    <w:p w14:paraId="53B29E56">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（4）磋商文件或法律法规规定的其他时间内。</w:t>
      </w:r>
    </w:p>
    <w:p w14:paraId="1C8966FC">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7.3 供应商提出质疑的，应当有明确的请求和必要的证明材料，并提供质疑书原件。招标采购单位向质疑供应商签收回执。</w:t>
      </w:r>
    </w:p>
    <w:p w14:paraId="1A7311E7">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7.4 质疑书应当由质疑供应商法定代表人或授权代表人签字并加盖公章，质疑书由授权代表人签字的应附法定代表人授权书。</w:t>
      </w:r>
    </w:p>
    <w:p w14:paraId="33CB7D0D">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7.5 采购机构将在签收回执之日起七个工作日内作出书面答复，并以书面形式通知与质疑处理结果有关的供应商。</w:t>
      </w:r>
    </w:p>
    <w:p w14:paraId="0CB92077">
      <w:pPr>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4110E665">
      <w:pPr>
        <w:pStyle w:val="8"/>
        <w:rPr>
          <w:rFonts w:hint="eastAsia" w:ascii="宋体" w:hAnsi="宋体" w:eastAsia="宋体" w:cs="宋体"/>
          <w:color w:val="auto"/>
        </w:rPr>
      </w:pPr>
      <w:bookmarkStart w:id="58" w:name="_Toc71399112"/>
      <w:bookmarkStart w:id="59" w:name="_Toc11726"/>
      <w:r>
        <w:rPr>
          <w:rFonts w:hint="eastAsia" w:ascii="宋体" w:hAnsi="宋体" w:eastAsia="宋体" w:cs="宋体"/>
          <w:color w:val="auto"/>
        </w:rPr>
        <w:t>八、其他规定</w:t>
      </w:r>
      <w:bookmarkEnd w:id="58"/>
      <w:bookmarkEnd w:id="59"/>
    </w:p>
    <w:p w14:paraId="4495EBD8">
      <w:pPr>
        <w:tabs>
          <w:tab w:val="left" w:pos="420"/>
          <w:tab w:val="left" w:pos="7560"/>
          <w:tab w:val="left" w:pos="7740"/>
          <w:tab w:val="left" w:pos="7920"/>
        </w:tabs>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8.1单位负责人为同一人或者存在直接控股、管理关系的不同供应商，不得参加同一合同项下的政府采购活动。</w:t>
      </w:r>
    </w:p>
    <w:p w14:paraId="38CC03B1">
      <w:pPr>
        <w:tabs>
          <w:tab w:val="left" w:pos="420"/>
          <w:tab w:val="left" w:pos="7560"/>
          <w:tab w:val="left" w:pos="7740"/>
          <w:tab w:val="left" w:pos="7920"/>
        </w:tabs>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8.2供应商为采购项目提供整体设计、规范编制或者项目管理、监理、检测等服务的供应商，不得再参加该采购项目的其他采购活动。</w:t>
      </w:r>
    </w:p>
    <w:p w14:paraId="2AF208A3">
      <w:pPr>
        <w:tabs>
          <w:tab w:val="left" w:pos="420"/>
          <w:tab w:val="left" w:pos="7560"/>
          <w:tab w:val="left" w:pos="7740"/>
          <w:tab w:val="left" w:pos="7920"/>
        </w:tabs>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8.3政府采购法第二十二条第一款第五项所称重大违法记录，是指供应商因违法经营受到刑事处罚或者责令停产停业、吊销许可证或者执照、较大数额罚款等行政处罚。《中华人民共和国政府采购法实施条例》第十九条第一款规定的“较大数额罚款”认定为200万元以上的罚款，法律、行政法规以及国务院有关部门明确规定相关领域“较大数额罚款”标准高于200万元的，从其规定。</w:t>
      </w:r>
    </w:p>
    <w:p w14:paraId="1EB2CD58">
      <w:pPr>
        <w:tabs>
          <w:tab w:val="left" w:pos="420"/>
          <w:tab w:val="left" w:pos="7560"/>
          <w:tab w:val="left" w:pos="7740"/>
          <w:tab w:val="left" w:pos="7920"/>
        </w:tabs>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8.4按照财政部《关于规范政府采购行政处罚有关问题的通知》的规定，各级人民政府财政部门依法对参加政府采购活动的供应商作出的禁止参加政府采购活动等行政处罚决定在全国范围内生效。</w:t>
      </w:r>
    </w:p>
    <w:p w14:paraId="36C98FD1">
      <w:pPr>
        <w:tabs>
          <w:tab w:val="left" w:pos="420"/>
          <w:tab w:val="left" w:pos="7560"/>
          <w:tab w:val="left" w:pos="7740"/>
          <w:tab w:val="left" w:pos="7920"/>
        </w:tabs>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8.5供应商在参加政府采购活动前3年内因违法经营被禁止在一定期限内参加政府采购活动，期限届满的，可以参加政府采购活动。</w:t>
      </w:r>
    </w:p>
    <w:p w14:paraId="289A7413">
      <w:pPr>
        <w:tabs>
          <w:tab w:val="left" w:pos="420"/>
          <w:tab w:val="left" w:pos="7560"/>
          <w:tab w:val="left" w:pos="7740"/>
          <w:tab w:val="left" w:pos="7920"/>
        </w:tabs>
        <w:adjustRightInd w:val="0"/>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磋商文件的其他规定见</w:t>
      </w:r>
      <w:r>
        <w:rPr>
          <w:rFonts w:hint="eastAsia" w:ascii="宋体" w:hAnsi="宋体" w:eastAsia="宋体" w:cs="宋体"/>
          <w:b/>
          <w:color w:val="auto"/>
          <w:sz w:val="24"/>
        </w:rPr>
        <w:t>磋商须知前附</w:t>
      </w:r>
      <w:r>
        <w:rPr>
          <w:rFonts w:hint="eastAsia" w:ascii="宋体" w:hAnsi="宋体" w:eastAsia="宋体" w:cs="宋体"/>
          <w:b/>
          <w:color w:val="auto"/>
          <w:sz w:val="24"/>
          <w:lang w:val="en-US" w:eastAsia="zh-CN"/>
        </w:rPr>
        <w:t>表</w:t>
      </w:r>
    </w:p>
    <w:p w14:paraId="472F7DC8">
      <w:pPr>
        <w:pStyle w:val="6"/>
        <w:rPr>
          <w:rStyle w:val="40"/>
          <w:rFonts w:hint="eastAsia" w:ascii="宋体" w:hAnsi="宋体" w:eastAsia="宋体" w:cs="宋体"/>
          <w:b/>
          <w:bCs/>
          <w:color w:val="auto"/>
          <w:sz w:val="28"/>
          <w:highlight w:val="none"/>
        </w:rPr>
      </w:pPr>
      <w:r>
        <w:rPr>
          <w:rFonts w:hint="eastAsia"/>
          <w:color w:val="auto"/>
          <w:szCs w:val="21"/>
        </w:rPr>
        <w:br w:type="page"/>
      </w:r>
      <w:bookmarkStart w:id="60" w:name="_Toc71399113"/>
      <w:bookmarkStart w:id="61" w:name="_Toc28997"/>
      <w:r>
        <w:rPr>
          <w:rFonts w:hint="eastAsia" w:ascii="宋体" w:hAnsi="宋体" w:eastAsia="宋体" w:cs="宋体"/>
          <w:b/>
          <w:bCs/>
          <w:color w:val="auto"/>
          <w:szCs w:val="21"/>
          <w:highlight w:val="none"/>
        </w:rPr>
        <w:t xml:space="preserve">第三章 </w:t>
      </w:r>
      <w:r>
        <w:rPr>
          <w:rFonts w:hint="eastAsia" w:ascii="宋体" w:hAnsi="宋体" w:eastAsia="宋体" w:cs="宋体"/>
          <w:b/>
          <w:bCs/>
          <w:color w:val="auto"/>
          <w:highlight w:val="none"/>
        </w:rPr>
        <w:t>评审方法（综合评分法）</w:t>
      </w:r>
      <w:bookmarkEnd w:id="60"/>
    </w:p>
    <w:bookmarkEnd w:id="61"/>
    <w:p w14:paraId="1C3EECB5">
      <w:pPr>
        <w:jc w:val="left"/>
        <w:rPr>
          <w:rFonts w:hint="eastAsia" w:ascii="宋体" w:hAnsi="宋体" w:eastAsia="宋体" w:cs="宋体"/>
          <w:color w:val="auto"/>
          <w:sz w:val="24"/>
        </w:rPr>
      </w:pPr>
      <w:r>
        <w:rPr>
          <w:rFonts w:hint="eastAsia" w:ascii="宋体" w:hAnsi="宋体" w:eastAsia="宋体" w:cs="宋体"/>
          <w:color w:val="auto"/>
          <w:sz w:val="24"/>
        </w:rPr>
        <w:t>本项目具体评分细则如下：</w:t>
      </w:r>
    </w:p>
    <w:tbl>
      <w:tblPr>
        <w:tblStyle w:val="31"/>
        <w:tblW w:w="9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2475"/>
        <w:gridCol w:w="6455"/>
      </w:tblGrid>
      <w:tr w14:paraId="618DF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 w:type="dxa"/>
            <w:tcBorders>
              <w:top w:val="single" w:color="auto" w:sz="4" w:space="0"/>
              <w:bottom w:val="single" w:color="auto" w:sz="4" w:space="0"/>
              <w:right w:val="single" w:color="auto" w:sz="4" w:space="0"/>
            </w:tcBorders>
            <w:noWrap w:val="0"/>
            <w:vAlign w:val="center"/>
          </w:tcPr>
          <w:p w14:paraId="2EC2511E">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项目</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79749CC7">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评审因素</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2148A85E">
            <w:pPr>
              <w:spacing w:line="440" w:lineRule="exact"/>
              <w:jc w:val="center"/>
              <w:rPr>
                <w:rFonts w:hint="eastAsia" w:ascii="宋体" w:hAnsi="宋体" w:eastAsia="宋体" w:cs="宋体"/>
                <w:b/>
                <w:color w:val="auto"/>
                <w:szCs w:val="21"/>
              </w:rPr>
            </w:pPr>
            <w:r>
              <w:rPr>
                <w:rFonts w:hint="eastAsia" w:ascii="宋体" w:hAnsi="宋体" w:eastAsia="宋体" w:cs="宋体"/>
                <w:b/>
                <w:color w:val="auto"/>
                <w:szCs w:val="21"/>
              </w:rPr>
              <w:t>评审标准</w:t>
            </w:r>
          </w:p>
        </w:tc>
      </w:tr>
      <w:tr w14:paraId="18409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52" w:type="dxa"/>
            <w:vMerge w:val="restart"/>
            <w:tcBorders>
              <w:top w:val="single" w:color="auto" w:sz="4" w:space="0"/>
              <w:right w:val="single" w:color="auto" w:sz="4" w:space="0"/>
            </w:tcBorders>
            <w:noWrap w:val="0"/>
            <w:vAlign w:val="center"/>
          </w:tcPr>
          <w:p w14:paraId="16AEAC5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资格评</w:t>
            </w:r>
          </w:p>
          <w:p w14:paraId="36C84A7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审标准</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65795BA1">
            <w:pPr>
              <w:numPr>
                <w:ilvl w:val="0"/>
                <w:numId w:val="0"/>
              </w:numPr>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具有独立承担民事责任的能力</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0E26E9EA">
            <w:pPr>
              <w:numPr>
                <w:ilvl w:val="0"/>
                <w:numId w:val="0"/>
              </w:numPr>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具有合法有效的营业执照或登记证书</w:t>
            </w:r>
          </w:p>
        </w:tc>
      </w:tr>
      <w:tr w14:paraId="66C2F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52" w:type="dxa"/>
            <w:vMerge w:val="continue"/>
            <w:tcBorders>
              <w:right w:val="single" w:color="auto" w:sz="4" w:space="0"/>
            </w:tcBorders>
            <w:noWrap w:val="0"/>
            <w:vAlign w:val="center"/>
          </w:tcPr>
          <w:p w14:paraId="77650FFA">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2FF8E54E">
            <w:pPr>
              <w:jc w:val="center"/>
              <w:rPr>
                <w:rFonts w:hint="default" w:eastAsia="宋体"/>
                <w:lang w:val="en-US" w:eastAsia="zh-CN"/>
              </w:rPr>
            </w:pPr>
            <w:r>
              <w:rPr>
                <w:rFonts w:hint="eastAsia"/>
                <w:lang w:val="en-US" w:eastAsia="zh-CN"/>
              </w:rPr>
              <w:t>财务报告</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1605A2EA">
            <w:pPr>
              <w:numPr>
                <w:ilvl w:val="0"/>
                <w:numId w:val="0"/>
              </w:num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具有良好的商业信誉和健全的财务会计制度（须提供202</w:t>
            </w:r>
            <w:r>
              <w:rPr>
                <w:rFonts w:hint="eastAsia" w:ascii="宋体" w:hAnsi="宋体" w:cs="宋体"/>
                <w:color w:val="auto"/>
                <w:szCs w:val="21"/>
                <w:lang w:val="en-US" w:eastAsia="zh-CN"/>
              </w:rPr>
              <w:t>3</w:t>
            </w:r>
            <w:r>
              <w:rPr>
                <w:rFonts w:hint="eastAsia" w:ascii="宋体" w:hAnsi="宋体" w:eastAsia="宋体" w:cs="宋体"/>
                <w:color w:val="auto"/>
                <w:szCs w:val="21"/>
              </w:rPr>
              <w:t xml:space="preserve">年度完整的审计报告，新成立不足一年公司需提供成立至今的财务报表（含资产负债表、利润表、现金流量表）)； </w:t>
            </w:r>
          </w:p>
        </w:tc>
      </w:tr>
      <w:tr w14:paraId="1625D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852" w:type="dxa"/>
            <w:vMerge w:val="continue"/>
            <w:tcBorders>
              <w:top w:val="single" w:color="auto" w:sz="4" w:space="0"/>
              <w:right w:val="single" w:color="auto" w:sz="4" w:space="0"/>
            </w:tcBorders>
            <w:noWrap w:val="0"/>
            <w:vAlign w:val="center"/>
          </w:tcPr>
          <w:p w14:paraId="49065C45">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400021BF">
            <w:pPr>
              <w:jc w:val="center"/>
              <w:rPr>
                <w:rFonts w:hint="eastAsia" w:ascii="宋体" w:hAnsi="宋体" w:eastAsia="宋体" w:cs="宋体"/>
                <w:color w:val="auto"/>
                <w:szCs w:val="21"/>
              </w:rPr>
            </w:pPr>
            <w:r>
              <w:rPr>
                <w:rFonts w:hint="eastAsia"/>
                <w:lang w:val="en-US" w:eastAsia="zh-CN"/>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2E3ACA7F">
            <w:pPr>
              <w:numPr>
                <w:ilvl w:val="0"/>
                <w:numId w:val="0"/>
              </w:numPr>
              <w:jc w:val="both"/>
              <w:rPr>
                <w:rFonts w:hint="eastAsia" w:ascii="宋体" w:hAnsi="宋体" w:eastAsia="宋体" w:cs="宋体"/>
                <w:color w:val="auto"/>
                <w:szCs w:val="21"/>
              </w:rPr>
            </w:pPr>
            <w:r>
              <w:rPr>
                <w:rFonts w:hint="eastAsia" w:ascii="宋体" w:hAnsi="宋体" w:eastAsia="宋体" w:cs="宋体"/>
                <w:color w:val="auto"/>
                <w:szCs w:val="21"/>
              </w:rPr>
              <w:t>具有履行合同所必需的设备和专业技术能力（须提供履行合同所必需的设备和专业技术能力的加盖电子公章的书面承诺函）；</w:t>
            </w:r>
          </w:p>
        </w:tc>
      </w:tr>
      <w:tr w14:paraId="238A1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852" w:type="dxa"/>
            <w:vMerge w:val="continue"/>
            <w:tcBorders>
              <w:top w:val="single" w:color="auto" w:sz="4" w:space="0"/>
              <w:right w:val="single" w:color="auto" w:sz="4" w:space="0"/>
            </w:tcBorders>
            <w:noWrap w:val="0"/>
            <w:vAlign w:val="center"/>
          </w:tcPr>
          <w:p w14:paraId="5D0FED5E">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22D6FF4E">
            <w:pPr>
              <w:jc w:val="center"/>
              <w:rPr>
                <w:rFonts w:hint="eastAsia" w:ascii="宋体" w:hAnsi="宋体" w:eastAsia="宋体" w:cs="宋体"/>
                <w:color w:val="auto"/>
                <w:szCs w:val="21"/>
              </w:rPr>
            </w:pPr>
            <w:r>
              <w:rPr>
                <w:rFonts w:hint="eastAsia"/>
                <w:lang w:val="en-US" w:eastAsia="zh-CN"/>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1B71C7B8">
            <w:pPr>
              <w:numPr>
                <w:ilvl w:val="0"/>
                <w:numId w:val="0"/>
              </w:numPr>
              <w:jc w:val="both"/>
              <w:rPr>
                <w:rFonts w:hint="eastAsia" w:ascii="宋体" w:hAnsi="宋体" w:eastAsia="宋体" w:cs="宋体"/>
                <w:color w:val="auto"/>
                <w:szCs w:val="21"/>
              </w:rPr>
            </w:pPr>
            <w:r>
              <w:rPr>
                <w:rFonts w:hint="eastAsia" w:ascii="宋体" w:hAnsi="宋体" w:eastAsia="宋体" w:cs="宋体"/>
                <w:color w:val="auto"/>
                <w:szCs w:val="21"/>
              </w:rPr>
              <w:t>有依法缴纳税收和社会保障资金的良好记录（提供参加本次政府采购活动前近半年内任意一个月的依法缴纳税收和社会保障资金的相关材料）；</w:t>
            </w:r>
          </w:p>
        </w:tc>
      </w:tr>
      <w:tr w14:paraId="2372B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52" w:type="dxa"/>
            <w:vMerge w:val="continue"/>
            <w:tcBorders>
              <w:top w:val="single" w:color="auto" w:sz="4" w:space="0"/>
              <w:right w:val="single" w:color="auto" w:sz="4" w:space="0"/>
            </w:tcBorders>
            <w:noWrap w:val="0"/>
            <w:vAlign w:val="center"/>
          </w:tcPr>
          <w:p w14:paraId="164F5932">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2FB8AC18">
            <w:pPr>
              <w:jc w:val="center"/>
              <w:rPr>
                <w:rFonts w:hint="eastAsia" w:ascii="宋体" w:hAnsi="宋体" w:eastAsia="宋体" w:cs="宋体"/>
                <w:color w:val="auto"/>
                <w:kern w:val="2"/>
                <w:sz w:val="21"/>
                <w:szCs w:val="21"/>
                <w:lang w:val="en-US" w:eastAsia="zh-CN" w:bidi="ar-SA"/>
              </w:rPr>
            </w:pPr>
            <w:r>
              <w:rPr>
                <w:rFonts w:hint="eastAsia"/>
                <w:lang w:val="en-US" w:eastAsia="zh-CN"/>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40681D70">
            <w:pPr>
              <w:numPr>
                <w:ilvl w:val="0"/>
                <w:numId w:val="0"/>
              </w:numPr>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提供参加本次政府采购活动前3年内在经营活动中没有重大违法记录的书面承诺函并加盖单位公章</w:t>
            </w:r>
          </w:p>
        </w:tc>
      </w:tr>
      <w:tr w14:paraId="00FF5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52" w:type="dxa"/>
            <w:vMerge w:val="continue"/>
            <w:tcBorders>
              <w:top w:val="single" w:color="auto" w:sz="4" w:space="0"/>
              <w:right w:val="single" w:color="auto" w:sz="4" w:space="0"/>
            </w:tcBorders>
            <w:noWrap w:val="0"/>
            <w:vAlign w:val="center"/>
          </w:tcPr>
          <w:p w14:paraId="42BA30F2">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41FD93A9">
            <w:pPr>
              <w:jc w:val="center"/>
              <w:rPr>
                <w:rFonts w:hint="eastAsia" w:ascii="宋体" w:hAnsi="宋体" w:eastAsia="宋体" w:cs="宋体"/>
                <w:color w:val="auto"/>
                <w:kern w:val="2"/>
                <w:sz w:val="21"/>
                <w:szCs w:val="21"/>
                <w:lang w:val="en-US" w:eastAsia="zh-CN" w:bidi="ar-SA"/>
              </w:rPr>
            </w:pPr>
            <w:r>
              <w:rPr>
                <w:rFonts w:hint="eastAsia"/>
                <w:lang w:val="en-US" w:eastAsia="zh-CN"/>
              </w:rPr>
              <w:t>基本资质</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796DB183">
            <w:pPr>
              <w:numPr>
                <w:ilvl w:val="0"/>
                <w:numId w:val="0"/>
              </w:num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tc>
      </w:tr>
      <w:tr w14:paraId="6B44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52" w:type="dxa"/>
            <w:vMerge w:val="continue"/>
            <w:tcBorders>
              <w:top w:val="single" w:color="auto" w:sz="4" w:space="0"/>
              <w:right w:val="single" w:color="auto" w:sz="4" w:space="0"/>
            </w:tcBorders>
            <w:noWrap w:val="0"/>
            <w:vAlign w:val="center"/>
          </w:tcPr>
          <w:p w14:paraId="6BC7B71D">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56B3E32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特</w:t>
            </w:r>
            <w:r>
              <w:rPr>
                <w:rFonts w:hint="eastAsia" w:ascii="宋体" w:hAnsi="宋体" w:eastAsia="宋体" w:cs="宋体"/>
                <w:color w:val="auto"/>
                <w:szCs w:val="21"/>
                <w:lang w:val="en-US" w:eastAsia="zh-CN"/>
              </w:rPr>
              <w:t>定</w:t>
            </w:r>
            <w:r>
              <w:rPr>
                <w:rFonts w:hint="eastAsia" w:ascii="宋体" w:hAnsi="宋体" w:eastAsia="宋体" w:cs="宋体"/>
                <w:color w:val="auto"/>
                <w:szCs w:val="21"/>
              </w:rPr>
              <w:t>资格要求</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43D8E569">
            <w:pPr>
              <w:numPr>
                <w:ilvl w:val="0"/>
                <w:numId w:val="0"/>
              </w:numPr>
              <w:jc w:val="both"/>
              <w:rPr>
                <w:rFonts w:hint="eastAsia" w:ascii="宋体" w:hAnsi="宋体" w:eastAsia="宋体" w:cs="宋体"/>
                <w:color w:val="auto"/>
                <w:szCs w:val="21"/>
                <w:lang w:val="en-US" w:eastAsia="zh-CN"/>
              </w:rPr>
            </w:pPr>
            <w:r>
              <w:rPr>
                <w:rFonts w:hint="eastAsia" w:ascii="宋体" w:hAnsi="宋体" w:eastAsia="宋体" w:cs="宋体"/>
                <w:color w:val="auto"/>
                <w:szCs w:val="21"/>
              </w:rPr>
              <w:t>单位负责人为同一人或者存在控股、管理关系的不同投标人，不得参加同一标段投标或者未划分标段的同一招标项目投标</w:t>
            </w:r>
            <w:r>
              <w:rPr>
                <w:rFonts w:hint="eastAsia" w:ascii="宋体" w:hAnsi="宋体" w:cs="宋体"/>
                <w:b w:val="0"/>
                <w:bCs w:val="0"/>
                <w:color w:val="auto"/>
                <w:sz w:val="22"/>
                <w:szCs w:val="24"/>
                <w:highlight w:val="none"/>
                <w:lang w:val="en-US" w:eastAsia="zh-CN"/>
              </w:rPr>
              <w:t>（提供书面承诺）</w:t>
            </w:r>
            <w:r>
              <w:rPr>
                <w:rFonts w:hint="eastAsia" w:ascii="宋体" w:hAnsi="宋体" w:eastAsia="宋体" w:cs="宋体"/>
                <w:color w:val="auto"/>
                <w:szCs w:val="21"/>
              </w:rPr>
              <w:t>。</w:t>
            </w:r>
          </w:p>
        </w:tc>
      </w:tr>
      <w:tr w14:paraId="39DC5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52" w:type="dxa"/>
            <w:vMerge w:val="continue"/>
            <w:tcBorders>
              <w:top w:val="single" w:color="auto" w:sz="4" w:space="0"/>
              <w:right w:val="single" w:color="auto" w:sz="4" w:space="0"/>
            </w:tcBorders>
            <w:noWrap w:val="0"/>
            <w:vAlign w:val="center"/>
          </w:tcPr>
          <w:p w14:paraId="06BE388E">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1614036D">
            <w:pPr>
              <w:jc w:val="center"/>
              <w:rPr>
                <w:rFonts w:hint="eastAsia" w:ascii="宋体" w:hAnsi="宋体" w:eastAsia="宋体" w:cs="宋体"/>
                <w:color w:val="auto"/>
                <w:szCs w:val="21"/>
              </w:rPr>
            </w:pPr>
            <w:r>
              <w:rPr>
                <w:rFonts w:hint="eastAsia" w:ascii="宋体" w:hAnsi="宋体" w:eastAsia="宋体" w:cs="宋体"/>
                <w:color w:val="auto"/>
                <w:szCs w:val="21"/>
              </w:rPr>
              <w:t>特</w:t>
            </w:r>
            <w:r>
              <w:rPr>
                <w:rFonts w:hint="eastAsia" w:ascii="宋体" w:hAnsi="宋体" w:eastAsia="宋体" w:cs="宋体"/>
                <w:color w:val="auto"/>
                <w:szCs w:val="21"/>
                <w:lang w:val="en-US" w:eastAsia="zh-CN"/>
              </w:rPr>
              <w:t>定</w:t>
            </w:r>
            <w:r>
              <w:rPr>
                <w:rFonts w:hint="eastAsia" w:ascii="宋体" w:hAnsi="宋体" w:eastAsia="宋体" w:cs="宋体"/>
                <w:color w:val="auto"/>
                <w:szCs w:val="21"/>
              </w:rPr>
              <w:t>资格要求</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1A2517F1">
            <w:pPr>
              <w:numPr>
                <w:ilvl w:val="0"/>
                <w:numId w:val="0"/>
              </w:numPr>
              <w:jc w:val="both"/>
              <w:rPr>
                <w:rFonts w:hint="eastAsia" w:ascii="宋体" w:hAnsi="宋体" w:eastAsia="宋体" w:cs="宋体"/>
                <w:color w:val="auto"/>
                <w:szCs w:val="21"/>
              </w:rPr>
            </w:pPr>
            <w:r>
              <w:rPr>
                <w:rFonts w:hint="eastAsia" w:ascii="宋体" w:hAnsi="宋体" w:eastAsia="宋体" w:cs="宋体"/>
                <w:color w:val="auto"/>
                <w:szCs w:val="21"/>
                <w:lang w:val="en-US" w:eastAsia="zh-CN"/>
              </w:rPr>
              <w:t>具备市政公用工程施工总承包三级（含）以上资质，具备有效的企业安全生产许可证；并在人员、设备、资金等方面具有相应的施工能力；</w:t>
            </w:r>
          </w:p>
        </w:tc>
      </w:tr>
      <w:tr w14:paraId="40275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52" w:type="dxa"/>
            <w:vMerge w:val="continue"/>
            <w:tcBorders>
              <w:top w:val="single" w:color="auto" w:sz="4" w:space="0"/>
              <w:right w:val="single" w:color="auto" w:sz="4" w:space="0"/>
            </w:tcBorders>
            <w:noWrap w:val="0"/>
            <w:vAlign w:val="center"/>
          </w:tcPr>
          <w:p w14:paraId="1B2A3B5D">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72BA361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特</w:t>
            </w:r>
            <w:r>
              <w:rPr>
                <w:rFonts w:hint="eastAsia" w:ascii="宋体" w:hAnsi="宋体" w:eastAsia="宋体" w:cs="宋体"/>
                <w:color w:val="auto"/>
                <w:szCs w:val="21"/>
                <w:lang w:val="en-US" w:eastAsia="zh-CN"/>
              </w:rPr>
              <w:t>定</w:t>
            </w:r>
            <w:r>
              <w:rPr>
                <w:rFonts w:hint="eastAsia" w:ascii="宋体" w:hAnsi="宋体" w:eastAsia="宋体" w:cs="宋体"/>
                <w:color w:val="auto"/>
                <w:szCs w:val="21"/>
              </w:rPr>
              <w:t>资格要求</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00580CA2">
            <w:pPr>
              <w:numPr>
                <w:ilvl w:val="0"/>
                <w:numId w:val="0"/>
              </w:numPr>
              <w:jc w:val="both"/>
              <w:rPr>
                <w:rFonts w:hint="eastAsia" w:ascii="宋体" w:hAnsi="宋体" w:eastAsia="宋体" w:cs="宋体"/>
                <w:color w:val="auto"/>
                <w:szCs w:val="21"/>
              </w:rPr>
            </w:pPr>
            <w:r>
              <w:rPr>
                <w:rFonts w:hint="eastAsia" w:ascii="宋体" w:hAnsi="宋体" w:eastAsia="宋体" w:cs="宋体"/>
                <w:color w:val="auto"/>
                <w:szCs w:val="21"/>
                <w:lang w:val="en-US" w:eastAsia="zh-CN"/>
              </w:rPr>
              <w:t>建造师须具备市政公用工程专业二级（含）以上注册建造师资格，同时具备有效的安全生产考核合格证书（B证）以及建造师近半年任意一个月社保，并未担任其他在施建设工程项目</w:t>
            </w:r>
            <w:r>
              <w:rPr>
                <w:rFonts w:hint="eastAsia" w:ascii="宋体" w:hAnsi="宋体" w:cs="宋体"/>
                <w:b w:val="0"/>
                <w:bCs w:val="0"/>
                <w:color w:val="auto"/>
                <w:sz w:val="22"/>
                <w:szCs w:val="24"/>
                <w:highlight w:val="none"/>
                <w:lang w:val="en-US" w:eastAsia="zh-CN"/>
              </w:rPr>
              <w:t>（提供书面承诺）</w:t>
            </w:r>
            <w:r>
              <w:rPr>
                <w:rFonts w:hint="eastAsia" w:ascii="宋体" w:hAnsi="宋体" w:eastAsia="宋体" w:cs="宋体"/>
                <w:color w:val="auto"/>
                <w:szCs w:val="21"/>
                <w:lang w:val="en-US" w:eastAsia="zh-CN"/>
              </w:rPr>
              <w:t>；</w:t>
            </w:r>
          </w:p>
        </w:tc>
      </w:tr>
      <w:tr w14:paraId="64FFA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52" w:type="dxa"/>
            <w:vMerge w:val="continue"/>
            <w:tcBorders>
              <w:top w:val="single" w:color="auto" w:sz="4" w:space="0"/>
              <w:right w:val="single" w:color="auto" w:sz="4" w:space="0"/>
            </w:tcBorders>
            <w:noWrap w:val="0"/>
            <w:vAlign w:val="center"/>
          </w:tcPr>
          <w:p w14:paraId="0646CEBD">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69319F2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落实政府采购政策</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10EECEE6">
            <w:pPr>
              <w:numPr>
                <w:ilvl w:val="0"/>
                <w:numId w:val="0"/>
              </w:numPr>
              <w:jc w:val="both"/>
              <w:rPr>
                <w:rFonts w:hint="eastAsia" w:ascii="宋体" w:hAnsi="宋体" w:eastAsia="宋体" w:cs="宋体"/>
                <w:color w:val="auto"/>
                <w:szCs w:val="21"/>
                <w:lang w:val="en-US" w:eastAsia="zh-CN"/>
              </w:rPr>
            </w:pPr>
            <w:r>
              <w:rPr>
                <w:rFonts w:hint="eastAsia" w:ascii="宋体" w:hAnsi="宋体" w:eastAsia="宋体" w:cs="宋体"/>
                <w:color w:val="auto"/>
                <w:szCs w:val="21"/>
              </w:rPr>
              <w:t>本项目为专门面向中小企业的项目,提供中小企业声明函</w:t>
            </w:r>
            <w:r>
              <w:rPr>
                <w:rFonts w:hint="eastAsia" w:ascii="宋体" w:hAnsi="宋体" w:cs="宋体"/>
                <w:color w:val="auto"/>
                <w:szCs w:val="21"/>
                <w:lang w:eastAsia="zh-CN"/>
              </w:rPr>
              <w:t>。</w:t>
            </w:r>
          </w:p>
        </w:tc>
      </w:tr>
      <w:tr w14:paraId="7D3F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restart"/>
            <w:tcBorders>
              <w:top w:val="single" w:color="auto" w:sz="4" w:space="0"/>
              <w:right w:val="single" w:color="auto" w:sz="4" w:space="0"/>
            </w:tcBorders>
            <w:noWrap w:val="0"/>
            <w:vAlign w:val="center"/>
          </w:tcPr>
          <w:p w14:paraId="526FE1B2">
            <w:pPr>
              <w:spacing w:line="440" w:lineRule="exact"/>
              <w:jc w:val="center"/>
              <w:rPr>
                <w:rFonts w:hint="eastAsia" w:ascii="宋体" w:hAnsi="宋体" w:eastAsia="宋体" w:cs="宋体"/>
                <w:color w:val="auto"/>
                <w:szCs w:val="21"/>
              </w:rPr>
            </w:pPr>
            <w:bookmarkStart w:id="62" w:name="OLE_LINK1" w:colFirst="1" w:colLast="2"/>
            <w:r>
              <w:rPr>
                <w:rFonts w:hint="eastAsia" w:ascii="宋体" w:hAnsi="宋体" w:eastAsia="宋体" w:cs="宋体"/>
                <w:color w:val="auto"/>
                <w:szCs w:val="21"/>
              </w:rPr>
              <w:t>符合性评审标准</w:t>
            </w:r>
          </w:p>
        </w:tc>
        <w:tc>
          <w:tcPr>
            <w:tcW w:w="2475" w:type="dxa"/>
            <w:tcBorders>
              <w:top w:val="single" w:color="auto" w:sz="4" w:space="0"/>
              <w:left w:val="single" w:color="auto" w:sz="4" w:space="0"/>
              <w:bottom w:val="single" w:color="auto" w:sz="4" w:space="0"/>
              <w:right w:val="single" w:color="auto" w:sz="4" w:space="0"/>
            </w:tcBorders>
            <w:noWrap w:val="0"/>
            <w:vAlign w:val="center"/>
          </w:tcPr>
          <w:p w14:paraId="1E6034A2">
            <w:pPr>
              <w:jc w:val="center"/>
              <w:rPr>
                <w:rFonts w:hint="eastAsia" w:ascii="宋体" w:hAnsi="宋体" w:eastAsia="宋体" w:cs="宋体"/>
                <w:color w:val="auto"/>
                <w:szCs w:val="21"/>
              </w:rPr>
            </w:pPr>
            <w:r>
              <w:rPr>
                <w:rFonts w:hint="eastAsia" w:ascii="宋体" w:hAnsi="宋体" w:eastAsia="宋体" w:cs="宋体"/>
                <w:color w:val="auto"/>
                <w:szCs w:val="21"/>
              </w:rPr>
              <w:t>投标报价</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2867920E">
            <w:pPr>
              <w:rPr>
                <w:rFonts w:hint="eastAsia" w:ascii="宋体" w:hAnsi="宋体" w:eastAsia="宋体" w:cs="宋体"/>
                <w:color w:val="auto"/>
                <w:szCs w:val="21"/>
              </w:rPr>
            </w:pPr>
            <w:r>
              <w:rPr>
                <w:rFonts w:hint="eastAsia" w:ascii="宋体" w:hAnsi="宋体" w:eastAsia="宋体" w:cs="宋体"/>
                <w:color w:val="auto"/>
                <w:szCs w:val="21"/>
              </w:rPr>
              <w:t>不得超过招标控制价（报价唯一）</w:t>
            </w:r>
          </w:p>
        </w:tc>
      </w:tr>
      <w:tr w14:paraId="4C740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right w:val="single" w:color="auto" w:sz="4" w:space="0"/>
            </w:tcBorders>
            <w:noWrap w:val="0"/>
            <w:vAlign w:val="center"/>
          </w:tcPr>
          <w:p w14:paraId="1619DE54">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17D3DF39">
            <w:pPr>
              <w:jc w:val="center"/>
              <w:rPr>
                <w:rFonts w:hint="eastAsia" w:ascii="宋体" w:hAnsi="宋体" w:eastAsia="宋体" w:cs="宋体"/>
                <w:color w:val="auto"/>
                <w:szCs w:val="21"/>
              </w:rPr>
            </w:pPr>
            <w:r>
              <w:rPr>
                <w:rFonts w:hint="eastAsia" w:ascii="宋体" w:hAnsi="宋体" w:eastAsia="宋体" w:cs="宋体"/>
                <w:color w:val="auto"/>
                <w:szCs w:val="21"/>
              </w:rPr>
              <w:t>投标内容</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2097DB43">
            <w:pPr>
              <w:rPr>
                <w:rFonts w:hint="eastAsia" w:ascii="宋体" w:hAnsi="宋体" w:eastAsia="宋体" w:cs="宋体"/>
                <w:color w:val="auto"/>
                <w:szCs w:val="21"/>
              </w:rPr>
            </w:pPr>
            <w:r>
              <w:rPr>
                <w:rFonts w:hint="eastAsia" w:ascii="宋体" w:hAnsi="宋体" w:eastAsia="宋体" w:cs="宋体"/>
                <w:color w:val="auto"/>
                <w:szCs w:val="21"/>
              </w:rPr>
              <w:t>符合竞争性磋商文件中招标范围要求</w:t>
            </w:r>
          </w:p>
        </w:tc>
      </w:tr>
      <w:tr w14:paraId="1D6C1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right w:val="single" w:color="auto" w:sz="4" w:space="0"/>
            </w:tcBorders>
            <w:noWrap w:val="0"/>
            <w:vAlign w:val="center"/>
          </w:tcPr>
          <w:p w14:paraId="1E967F96">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09432496">
            <w:pPr>
              <w:jc w:val="center"/>
              <w:rPr>
                <w:rFonts w:hint="eastAsia" w:ascii="宋体" w:hAnsi="宋体" w:eastAsia="宋体" w:cs="宋体"/>
                <w:color w:val="auto"/>
                <w:szCs w:val="21"/>
              </w:rPr>
            </w:pPr>
            <w:r>
              <w:rPr>
                <w:rFonts w:hint="eastAsia" w:ascii="宋体" w:hAnsi="宋体" w:eastAsia="宋体" w:cs="宋体"/>
                <w:color w:val="auto"/>
                <w:szCs w:val="21"/>
              </w:rPr>
              <w:t>工期</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1A1EDE96">
            <w:pPr>
              <w:rPr>
                <w:rFonts w:hint="eastAsia" w:ascii="宋体" w:hAnsi="宋体" w:eastAsia="宋体" w:cs="宋体"/>
                <w:color w:val="auto"/>
                <w:szCs w:val="21"/>
              </w:rPr>
            </w:pPr>
            <w:r>
              <w:rPr>
                <w:rFonts w:hint="eastAsia" w:ascii="宋体" w:hAnsi="宋体" w:eastAsia="宋体" w:cs="宋体"/>
                <w:color w:val="auto"/>
                <w:szCs w:val="21"/>
              </w:rPr>
              <w:t>符合竞争性磋商文件的要求</w:t>
            </w:r>
          </w:p>
        </w:tc>
      </w:tr>
      <w:tr w14:paraId="08DF9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852" w:type="dxa"/>
            <w:vMerge w:val="continue"/>
            <w:tcBorders>
              <w:right w:val="single" w:color="auto" w:sz="4" w:space="0"/>
            </w:tcBorders>
            <w:noWrap w:val="0"/>
            <w:vAlign w:val="center"/>
          </w:tcPr>
          <w:p w14:paraId="43B61716">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063665D8">
            <w:pPr>
              <w:jc w:val="center"/>
              <w:rPr>
                <w:rFonts w:hint="eastAsia" w:ascii="宋体" w:hAnsi="宋体" w:eastAsia="宋体" w:cs="宋体"/>
                <w:color w:val="auto"/>
                <w:szCs w:val="21"/>
                <w:highlight w:val="red"/>
              </w:rPr>
            </w:pPr>
            <w:r>
              <w:rPr>
                <w:rFonts w:hint="eastAsia" w:ascii="宋体" w:hAnsi="宋体" w:eastAsia="宋体" w:cs="宋体"/>
                <w:color w:val="auto"/>
                <w:szCs w:val="21"/>
                <w:highlight w:val="none"/>
              </w:rPr>
              <w:t>工程质量</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5BF0015B">
            <w:pPr>
              <w:rPr>
                <w:rFonts w:hint="eastAsia" w:ascii="宋体" w:hAnsi="宋体" w:eastAsia="宋体" w:cs="宋体"/>
                <w:color w:val="auto"/>
                <w:szCs w:val="21"/>
                <w:highlight w:val="red"/>
              </w:rPr>
            </w:pPr>
            <w:r>
              <w:rPr>
                <w:rFonts w:hint="eastAsia" w:ascii="宋体" w:hAnsi="宋体" w:eastAsia="宋体" w:cs="宋体"/>
                <w:color w:val="auto"/>
                <w:szCs w:val="21"/>
              </w:rPr>
              <w:t>符合现行国家有关工程施工验收规范和标准的合格要求。</w:t>
            </w:r>
          </w:p>
        </w:tc>
      </w:tr>
      <w:tr w14:paraId="4485F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right w:val="single" w:color="auto" w:sz="4" w:space="0"/>
            </w:tcBorders>
            <w:noWrap w:val="0"/>
            <w:vAlign w:val="center"/>
          </w:tcPr>
          <w:p w14:paraId="701E28C3">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3F436742">
            <w:pPr>
              <w:jc w:val="center"/>
              <w:rPr>
                <w:rFonts w:hint="eastAsia" w:ascii="宋体" w:hAnsi="宋体" w:eastAsia="宋体" w:cs="宋体"/>
                <w:color w:val="auto"/>
                <w:szCs w:val="21"/>
                <w:highlight w:val="red"/>
              </w:rPr>
            </w:pPr>
            <w:r>
              <w:rPr>
                <w:rFonts w:hint="eastAsia" w:ascii="宋体" w:hAnsi="宋体" w:eastAsia="宋体" w:cs="宋体"/>
                <w:color w:val="auto"/>
                <w:szCs w:val="21"/>
              </w:rPr>
              <w:t>质量保修期</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2E9ABDA2">
            <w:pPr>
              <w:rPr>
                <w:rFonts w:hint="eastAsia" w:ascii="宋体" w:hAnsi="宋体" w:eastAsia="宋体" w:cs="宋体"/>
                <w:color w:val="auto"/>
                <w:sz w:val="24"/>
              </w:rPr>
            </w:pPr>
            <w:r>
              <w:rPr>
                <w:rFonts w:hint="eastAsia" w:ascii="宋体" w:hAnsi="宋体" w:eastAsia="宋体" w:cs="宋体"/>
                <w:color w:val="auto"/>
                <w:szCs w:val="21"/>
              </w:rPr>
              <w:t>按照建设工程质量管理条例等其他相关法规执行</w:t>
            </w:r>
          </w:p>
        </w:tc>
      </w:tr>
      <w:tr w14:paraId="3BCC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52" w:type="dxa"/>
            <w:vMerge w:val="continue"/>
            <w:tcBorders>
              <w:right w:val="single" w:color="auto" w:sz="4" w:space="0"/>
            </w:tcBorders>
            <w:noWrap w:val="0"/>
            <w:vAlign w:val="center"/>
          </w:tcPr>
          <w:p w14:paraId="4D823BFC">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35336C30">
            <w:pPr>
              <w:jc w:val="center"/>
              <w:rPr>
                <w:rFonts w:hint="eastAsia" w:ascii="宋体" w:hAnsi="宋体" w:eastAsia="宋体" w:cs="宋体"/>
                <w:color w:val="auto"/>
                <w:szCs w:val="21"/>
              </w:rPr>
            </w:pPr>
            <w:r>
              <w:rPr>
                <w:rFonts w:hint="eastAsia" w:ascii="宋体" w:hAnsi="宋体" w:eastAsia="宋体" w:cs="宋体"/>
                <w:color w:val="auto"/>
                <w:szCs w:val="21"/>
              </w:rPr>
              <w:t>磋商有效期</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55046541">
            <w:pPr>
              <w:rPr>
                <w:rFonts w:hint="eastAsia" w:ascii="宋体" w:hAnsi="宋体" w:eastAsia="宋体" w:cs="宋体"/>
                <w:color w:val="auto"/>
                <w:szCs w:val="21"/>
              </w:rPr>
            </w:pPr>
            <w:r>
              <w:rPr>
                <w:rFonts w:hint="eastAsia" w:ascii="宋体" w:hAnsi="宋体" w:eastAsia="宋体" w:cs="宋体"/>
                <w:color w:val="auto"/>
                <w:szCs w:val="21"/>
              </w:rPr>
              <w:t>符合竞争性磋商文件的要求</w:t>
            </w:r>
          </w:p>
        </w:tc>
      </w:tr>
      <w:tr w14:paraId="4D7B0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right w:val="single" w:color="auto" w:sz="4" w:space="0"/>
            </w:tcBorders>
            <w:noWrap w:val="0"/>
            <w:vAlign w:val="center"/>
          </w:tcPr>
          <w:p w14:paraId="07105F1E">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37EAF0AC">
            <w:pPr>
              <w:jc w:val="center"/>
              <w:rPr>
                <w:rFonts w:hint="eastAsia" w:ascii="宋体" w:hAnsi="宋体" w:eastAsia="宋体" w:cs="宋体"/>
                <w:color w:val="auto"/>
                <w:szCs w:val="21"/>
              </w:rPr>
            </w:pPr>
            <w:r>
              <w:rPr>
                <w:rFonts w:hint="eastAsia" w:ascii="宋体" w:hAnsi="宋体" w:eastAsia="宋体" w:cs="宋体"/>
                <w:color w:val="auto"/>
                <w:szCs w:val="21"/>
              </w:rPr>
              <w:t>磋商保证金</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2A36F788">
            <w:pPr>
              <w:rPr>
                <w:rFonts w:hint="eastAsia" w:ascii="宋体" w:hAnsi="宋体" w:eastAsia="宋体" w:cs="宋体"/>
                <w:color w:val="auto"/>
                <w:szCs w:val="21"/>
              </w:rPr>
            </w:pPr>
            <w:r>
              <w:rPr>
                <w:rFonts w:hint="eastAsia" w:ascii="宋体" w:hAnsi="宋体" w:eastAsia="宋体" w:cs="宋体"/>
                <w:color w:val="auto"/>
                <w:szCs w:val="21"/>
              </w:rPr>
              <w:t>符合竞争性磋商文件的要求</w:t>
            </w:r>
          </w:p>
        </w:tc>
      </w:tr>
      <w:tr w14:paraId="1888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right w:val="single" w:color="auto" w:sz="4" w:space="0"/>
            </w:tcBorders>
            <w:noWrap w:val="0"/>
            <w:vAlign w:val="center"/>
          </w:tcPr>
          <w:p w14:paraId="33B7F264">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77391F44">
            <w:pPr>
              <w:jc w:val="center"/>
              <w:rPr>
                <w:rFonts w:hint="eastAsia" w:ascii="宋体" w:hAnsi="宋体" w:eastAsia="宋体" w:cs="宋体"/>
                <w:color w:val="auto"/>
                <w:szCs w:val="21"/>
              </w:rPr>
            </w:pPr>
            <w:r>
              <w:rPr>
                <w:rFonts w:hint="eastAsia" w:ascii="宋体" w:hAnsi="宋体" w:eastAsia="宋体" w:cs="宋体"/>
                <w:color w:val="auto"/>
                <w:szCs w:val="21"/>
              </w:rPr>
              <w:t>已标价工程量清单</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0D2A501A">
            <w:pPr>
              <w:rPr>
                <w:rFonts w:hint="eastAsia" w:ascii="宋体" w:hAnsi="宋体" w:eastAsia="宋体" w:cs="宋体"/>
                <w:color w:val="auto"/>
                <w:szCs w:val="21"/>
              </w:rPr>
            </w:pPr>
            <w:r>
              <w:rPr>
                <w:rFonts w:hint="eastAsia" w:ascii="宋体" w:hAnsi="宋体" w:eastAsia="宋体" w:cs="宋体"/>
                <w:color w:val="auto"/>
                <w:szCs w:val="21"/>
              </w:rPr>
              <w:t>符合第五章“工程量清单”给出的范围及数量</w:t>
            </w:r>
          </w:p>
        </w:tc>
      </w:tr>
      <w:tr w14:paraId="5076F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right w:val="single" w:color="auto" w:sz="4" w:space="0"/>
            </w:tcBorders>
            <w:noWrap w:val="0"/>
            <w:vAlign w:val="center"/>
          </w:tcPr>
          <w:p w14:paraId="5068CE53">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0A91132B">
            <w:pPr>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35935AF0">
            <w:pPr>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7B8F8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52" w:type="dxa"/>
            <w:vMerge w:val="continue"/>
            <w:tcBorders>
              <w:right w:val="single" w:color="auto" w:sz="4" w:space="0"/>
            </w:tcBorders>
            <w:noWrap w:val="0"/>
            <w:vAlign w:val="center"/>
          </w:tcPr>
          <w:p w14:paraId="36BB9C22">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4B0C4467">
            <w:pPr>
              <w:jc w:val="center"/>
              <w:rPr>
                <w:rFonts w:hint="eastAsia" w:ascii="宋体" w:hAnsi="宋体" w:eastAsia="宋体" w:cs="宋体"/>
                <w:color w:val="auto"/>
                <w:szCs w:val="21"/>
              </w:rPr>
            </w:pPr>
            <w:r>
              <w:rPr>
                <w:rFonts w:hint="eastAsia" w:ascii="宋体" w:hAnsi="宋体" w:eastAsia="宋体" w:cs="宋体"/>
                <w:color w:val="auto"/>
                <w:szCs w:val="21"/>
              </w:rPr>
              <w:t>投标函签字盖章</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0B601B54">
            <w:pPr>
              <w:rPr>
                <w:rFonts w:hint="eastAsia" w:ascii="宋体" w:hAnsi="宋体" w:eastAsia="宋体" w:cs="宋体"/>
                <w:color w:val="auto"/>
                <w:szCs w:val="21"/>
              </w:rPr>
            </w:pPr>
            <w:r>
              <w:rPr>
                <w:rFonts w:hint="eastAsia" w:ascii="宋体" w:hAnsi="宋体" w:eastAsia="宋体" w:cs="宋体"/>
                <w:color w:val="auto"/>
                <w:szCs w:val="21"/>
                <w:lang w:val="en-US" w:eastAsia="zh-CN"/>
              </w:rPr>
              <w:t>按磋商文件要求在规定区域加盖单位电子公章和法定代表人电子印章</w:t>
            </w:r>
          </w:p>
        </w:tc>
      </w:tr>
      <w:tr w14:paraId="73303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vMerge w:val="continue"/>
            <w:tcBorders>
              <w:bottom w:val="single" w:color="auto" w:sz="4" w:space="0"/>
              <w:right w:val="single" w:color="auto" w:sz="4" w:space="0"/>
            </w:tcBorders>
            <w:noWrap w:val="0"/>
            <w:vAlign w:val="center"/>
          </w:tcPr>
          <w:p w14:paraId="137C8270">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479FF370">
            <w:pPr>
              <w:jc w:val="center"/>
              <w:rPr>
                <w:rFonts w:hint="eastAsia" w:ascii="宋体" w:hAnsi="宋体" w:eastAsia="宋体" w:cs="宋体"/>
                <w:color w:val="auto"/>
                <w:szCs w:val="21"/>
              </w:rPr>
            </w:pPr>
            <w:r>
              <w:rPr>
                <w:rFonts w:hint="eastAsia" w:ascii="宋体" w:hAnsi="宋体" w:eastAsia="宋体" w:cs="宋体"/>
                <w:color w:val="auto"/>
                <w:szCs w:val="21"/>
              </w:rPr>
              <w:t>磋商文件格式</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0EA03B0C">
            <w:pPr>
              <w:jc w:val="left"/>
              <w:rPr>
                <w:rFonts w:hint="eastAsia" w:ascii="宋体" w:hAnsi="宋体" w:eastAsia="宋体" w:cs="宋体"/>
                <w:color w:val="auto"/>
                <w:szCs w:val="21"/>
              </w:rPr>
            </w:pPr>
            <w:r>
              <w:rPr>
                <w:rFonts w:hint="eastAsia" w:ascii="宋体" w:hAnsi="宋体" w:eastAsia="宋体" w:cs="宋体"/>
                <w:color w:val="auto"/>
                <w:szCs w:val="21"/>
              </w:rPr>
              <w:t>符合第</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章“磋商文件格式”的要求</w:t>
            </w:r>
          </w:p>
        </w:tc>
      </w:tr>
      <w:tr w14:paraId="0141C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52" w:type="dxa"/>
            <w:tcBorders>
              <w:bottom w:val="single" w:color="auto" w:sz="4" w:space="0"/>
              <w:right w:val="single" w:color="auto" w:sz="4" w:space="0"/>
            </w:tcBorders>
            <w:noWrap w:val="0"/>
            <w:vAlign w:val="center"/>
          </w:tcPr>
          <w:p w14:paraId="795E396B">
            <w:pPr>
              <w:spacing w:line="440" w:lineRule="exact"/>
              <w:jc w:val="center"/>
              <w:rPr>
                <w:rFonts w:hint="eastAsia" w:ascii="宋体" w:hAnsi="宋体" w:eastAsia="宋体" w:cs="宋体"/>
                <w:color w:val="auto"/>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14:paraId="1EF63B75">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符合法律、法规 </w:t>
            </w:r>
          </w:p>
        </w:tc>
        <w:tc>
          <w:tcPr>
            <w:tcW w:w="6455" w:type="dxa"/>
            <w:tcBorders>
              <w:top w:val="single" w:color="auto" w:sz="4" w:space="0"/>
              <w:left w:val="single" w:color="auto" w:sz="4" w:space="0"/>
              <w:bottom w:val="single" w:color="auto" w:sz="4" w:space="0"/>
              <w:right w:val="single" w:color="auto" w:sz="4" w:space="0"/>
            </w:tcBorders>
            <w:noWrap w:val="0"/>
            <w:vAlign w:val="center"/>
          </w:tcPr>
          <w:p w14:paraId="3925D9DC">
            <w:pPr>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符合法律、法规 </w:t>
            </w:r>
          </w:p>
        </w:tc>
      </w:tr>
      <w:tr w14:paraId="5E98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852" w:type="dxa"/>
            <w:tcBorders>
              <w:top w:val="single" w:color="auto" w:sz="4" w:space="0"/>
              <w:bottom w:val="single" w:color="auto" w:sz="4" w:space="0"/>
              <w:right w:val="single" w:color="auto" w:sz="4" w:space="0"/>
            </w:tcBorders>
            <w:noWrap w:val="0"/>
            <w:vAlign w:val="center"/>
          </w:tcPr>
          <w:p w14:paraId="1B258238">
            <w:pPr>
              <w:jc w:val="center"/>
              <w:rPr>
                <w:rFonts w:hint="eastAsia" w:ascii="宋体" w:hAnsi="宋体" w:eastAsia="宋体" w:cs="宋体"/>
                <w:color w:val="auto"/>
                <w:szCs w:val="21"/>
              </w:rPr>
            </w:pPr>
          </w:p>
        </w:tc>
        <w:tc>
          <w:tcPr>
            <w:tcW w:w="8930" w:type="dxa"/>
            <w:gridSpan w:val="2"/>
            <w:tcBorders>
              <w:top w:val="single" w:color="auto" w:sz="4" w:space="0"/>
              <w:left w:val="single" w:color="auto" w:sz="4" w:space="0"/>
              <w:bottom w:val="single" w:color="auto" w:sz="4" w:space="0"/>
              <w:right w:val="single" w:color="auto" w:sz="4" w:space="0"/>
            </w:tcBorders>
            <w:noWrap w:val="0"/>
            <w:vAlign w:val="center"/>
          </w:tcPr>
          <w:p w14:paraId="7B1DD59D">
            <w:pPr>
              <w:jc w:val="left"/>
              <w:rPr>
                <w:rFonts w:hint="eastAsia" w:ascii="宋体" w:hAnsi="宋体" w:eastAsia="宋体" w:cs="宋体"/>
                <w:color w:val="auto"/>
                <w:szCs w:val="21"/>
              </w:rPr>
            </w:pPr>
            <w:r>
              <w:rPr>
                <w:rFonts w:hint="eastAsia" w:ascii="宋体" w:hAnsi="宋体" w:eastAsia="宋体" w:cs="宋体"/>
                <w:color w:val="auto"/>
                <w:szCs w:val="21"/>
                <w:lang w:val="en-US" w:eastAsia="zh-CN"/>
              </w:rPr>
              <w:t>结论：是否通过评审</w:t>
            </w:r>
          </w:p>
        </w:tc>
      </w:tr>
      <w:tr w14:paraId="613EE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852" w:type="dxa"/>
            <w:tcBorders>
              <w:top w:val="single" w:color="auto" w:sz="4" w:space="0"/>
              <w:bottom w:val="single" w:color="auto" w:sz="4" w:space="0"/>
              <w:right w:val="single" w:color="auto" w:sz="4" w:space="0"/>
            </w:tcBorders>
            <w:noWrap w:val="0"/>
            <w:vAlign w:val="center"/>
          </w:tcPr>
          <w:p w14:paraId="2A41AD39">
            <w:pPr>
              <w:jc w:val="center"/>
              <w:rPr>
                <w:rFonts w:hint="eastAsia" w:ascii="宋体" w:hAnsi="宋体" w:eastAsia="宋体" w:cs="宋体"/>
                <w:color w:val="auto"/>
                <w:szCs w:val="21"/>
              </w:rPr>
            </w:pPr>
          </w:p>
        </w:tc>
        <w:tc>
          <w:tcPr>
            <w:tcW w:w="8930" w:type="dxa"/>
            <w:gridSpan w:val="2"/>
            <w:tcBorders>
              <w:top w:val="single" w:color="auto" w:sz="4" w:space="0"/>
              <w:left w:val="single" w:color="auto" w:sz="4" w:space="0"/>
              <w:bottom w:val="single" w:color="auto" w:sz="4" w:space="0"/>
              <w:right w:val="single" w:color="auto" w:sz="4" w:space="0"/>
            </w:tcBorders>
            <w:noWrap w:val="0"/>
            <w:vAlign w:val="center"/>
          </w:tcPr>
          <w:p w14:paraId="5D1DE754">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备注： </w:t>
            </w:r>
          </w:p>
          <w:p w14:paraId="6EFCF332">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1、满足要求的在对应的框内打“√”，不满足要求的在对应的框内打“×”，资格审查内容有一项不合格视为资格审查不通过。 </w:t>
            </w:r>
          </w:p>
          <w:p w14:paraId="0B08E6C1">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2、在结论栏中填写“通过”或“不通过”， </w:t>
            </w:r>
          </w:p>
          <w:p w14:paraId="37599BE0">
            <w:pPr>
              <w:rPr>
                <w:rFonts w:hint="eastAsia" w:ascii="宋体" w:hAnsi="宋体" w:eastAsia="宋体" w:cs="宋体"/>
                <w:color w:val="auto"/>
                <w:szCs w:val="21"/>
              </w:rPr>
            </w:pPr>
            <w:r>
              <w:rPr>
                <w:rFonts w:hint="eastAsia" w:ascii="宋体" w:hAnsi="宋体" w:eastAsia="宋体" w:cs="宋体"/>
                <w:color w:val="auto"/>
                <w:szCs w:val="21"/>
                <w:lang w:val="en-US" w:eastAsia="zh-CN"/>
              </w:rPr>
              <w:t>3、通过资格审查的供应商不足三家的，将重新招标。</w:t>
            </w:r>
          </w:p>
        </w:tc>
      </w:tr>
      <w:bookmarkEnd w:id="62"/>
      <w:tr w14:paraId="42323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9782" w:type="dxa"/>
            <w:gridSpan w:val="3"/>
            <w:tcBorders>
              <w:top w:val="single" w:color="auto" w:sz="4" w:space="0"/>
              <w:bottom w:val="single" w:color="auto" w:sz="4" w:space="0"/>
              <w:right w:val="single" w:color="auto" w:sz="4" w:space="0"/>
            </w:tcBorders>
            <w:noWrap w:val="0"/>
            <w:vAlign w:val="center"/>
          </w:tcPr>
          <w:p w14:paraId="236F6A2E">
            <w:pPr>
              <w:jc w:val="center"/>
              <w:rPr>
                <w:rFonts w:hint="eastAsia" w:ascii="宋体" w:hAnsi="宋体" w:eastAsia="宋体" w:cs="宋体"/>
                <w:color w:val="auto"/>
                <w:szCs w:val="21"/>
              </w:rPr>
            </w:pPr>
            <w:r>
              <w:rPr>
                <w:rFonts w:hint="eastAsia" w:ascii="宋体" w:hAnsi="宋体" w:eastAsia="宋体" w:cs="宋体"/>
                <w:color w:val="auto"/>
                <w:szCs w:val="21"/>
              </w:rPr>
              <w:t>分值构成(总分100分)</w:t>
            </w:r>
          </w:p>
        </w:tc>
      </w:tr>
      <w:tr w14:paraId="5D9D8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782" w:type="dxa"/>
            <w:gridSpan w:val="3"/>
            <w:tcBorders>
              <w:bottom w:val="single" w:color="auto" w:sz="4" w:space="0"/>
              <w:right w:val="single" w:color="auto" w:sz="4" w:space="0"/>
            </w:tcBorders>
            <w:noWrap w:val="0"/>
            <w:vAlign w:val="center"/>
          </w:tcPr>
          <w:p w14:paraId="2617480C">
            <w:pPr>
              <w:jc w:val="center"/>
              <w:rPr>
                <w:rFonts w:hint="eastAsia" w:ascii="宋体" w:hAnsi="宋体" w:eastAsia="宋体" w:cs="宋体"/>
                <w:color w:val="auto"/>
                <w:szCs w:val="21"/>
              </w:rPr>
            </w:pPr>
            <w:r>
              <w:rPr>
                <w:rFonts w:hint="eastAsia" w:ascii="宋体" w:hAnsi="宋体" w:eastAsia="宋体" w:cs="宋体"/>
                <w:color w:val="auto"/>
                <w:szCs w:val="21"/>
                <w:lang w:eastAsia="zh-CN"/>
              </w:rPr>
              <w:t>商务</w:t>
            </w:r>
            <w:r>
              <w:rPr>
                <w:rFonts w:hint="eastAsia" w:ascii="宋体" w:hAnsi="宋体" w:eastAsia="宋体" w:cs="宋体"/>
                <w:color w:val="auto"/>
                <w:szCs w:val="21"/>
              </w:rPr>
              <w:t>技术标部分占</w:t>
            </w:r>
            <w:r>
              <w:rPr>
                <w:rFonts w:hint="eastAsia" w:ascii="宋体" w:hAnsi="宋体" w:eastAsia="宋体" w:cs="宋体"/>
                <w:color w:val="auto"/>
                <w:szCs w:val="21"/>
                <w:lang w:val="en-US" w:eastAsia="zh-CN"/>
              </w:rPr>
              <w:t>70</w:t>
            </w:r>
            <w:r>
              <w:rPr>
                <w:rFonts w:hint="eastAsia" w:ascii="宋体" w:hAnsi="宋体" w:eastAsia="宋体" w:cs="宋体"/>
                <w:color w:val="auto"/>
                <w:szCs w:val="21"/>
              </w:rPr>
              <w:t>％，经济标部分占</w:t>
            </w:r>
            <w:r>
              <w:rPr>
                <w:rFonts w:hint="eastAsia" w:ascii="宋体" w:hAnsi="宋体" w:eastAsia="宋体" w:cs="宋体"/>
                <w:color w:val="auto"/>
                <w:szCs w:val="21"/>
                <w:lang w:val="en-US" w:eastAsia="zh-CN"/>
              </w:rPr>
              <w:t>30</w:t>
            </w:r>
            <w:r>
              <w:rPr>
                <w:rFonts w:hint="eastAsia" w:ascii="宋体" w:hAnsi="宋体" w:eastAsia="宋体" w:cs="宋体"/>
                <w:color w:val="auto"/>
                <w:szCs w:val="21"/>
              </w:rPr>
              <w:t>％</w:t>
            </w:r>
          </w:p>
        </w:tc>
      </w:tr>
    </w:tbl>
    <w:p w14:paraId="47086B07">
      <w:pPr>
        <w:jc w:val="center"/>
        <w:outlineLvl w:val="1"/>
        <w:rPr>
          <w:rFonts w:hint="eastAsia" w:ascii="宋体" w:hAnsi="宋体" w:eastAsia="宋体" w:cs="宋体"/>
          <w:b/>
          <w:bCs/>
          <w:color w:val="auto"/>
          <w:kern w:val="0"/>
          <w:sz w:val="30"/>
          <w:szCs w:val="32"/>
          <w:highlight w:val="none"/>
        </w:rPr>
      </w:pPr>
      <w:bookmarkStart w:id="63" w:name="_Toc10738194"/>
      <w:bookmarkStart w:id="64" w:name="_Toc27739779"/>
      <w:bookmarkStart w:id="65" w:name="_Toc62571062"/>
      <w:bookmarkStart w:id="66" w:name="_Toc71399114"/>
    </w:p>
    <w:p w14:paraId="1CDB9591">
      <w:pPr>
        <w:pStyle w:val="34"/>
        <w:rPr>
          <w:rFonts w:hint="eastAsia" w:ascii="宋体" w:hAnsi="宋体" w:eastAsia="宋体" w:cs="宋体"/>
          <w:b/>
          <w:bCs/>
          <w:color w:val="auto"/>
          <w:kern w:val="0"/>
          <w:sz w:val="30"/>
          <w:szCs w:val="32"/>
          <w:highlight w:val="none"/>
        </w:rPr>
      </w:pPr>
    </w:p>
    <w:p w14:paraId="56781D36">
      <w:pPr>
        <w:pStyle w:val="34"/>
        <w:rPr>
          <w:rFonts w:hint="eastAsia" w:ascii="宋体" w:hAnsi="宋体" w:eastAsia="宋体" w:cs="宋体"/>
          <w:b/>
          <w:bCs/>
          <w:color w:val="auto"/>
          <w:kern w:val="0"/>
          <w:sz w:val="30"/>
          <w:szCs w:val="32"/>
          <w:highlight w:val="none"/>
        </w:rPr>
      </w:pPr>
    </w:p>
    <w:p w14:paraId="2F6A9342">
      <w:pPr>
        <w:pStyle w:val="34"/>
        <w:rPr>
          <w:rFonts w:hint="eastAsia" w:ascii="宋体" w:hAnsi="宋体" w:eastAsia="宋体" w:cs="宋体"/>
          <w:b/>
          <w:bCs/>
          <w:color w:val="auto"/>
          <w:kern w:val="0"/>
          <w:sz w:val="30"/>
          <w:szCs w:val="32"/>
          <w:highlight w:val="none"/>
        </w:rPr>
      </w:pPr>
    </w:p>
    <w:p w14:paraId="3EE549AE">
      <w:pPr>
        <w:pStyle w:val="34"/>
        <w:rPr>
          <w:rFonts w:hint="eastAsia" w:ascii="宋体" w:hAnsi="宋体" w:eastAsia="宋体" w:cs="宋体"/>
          <w:b/>
          <w:bCs/>
          <w:color w:val="auto"/>
          <w:kern w:val="0"/>
          <w:sz w:val="30"/>
          <w:szCs w:val="32"/>
          <w:highlight w:val="none"/>
        </w:rPr>
      </w:pPr>
    </w:p>
    <w:p w14:paraId="61B5A574">
      <w:pPr>
        <w:pStyle w:val="34"/>
        <w:rPr>
          <w:rFonts w:hint="eastAsia" w:ascii="宋体" w:hAnsi="宋体" w:eastAsia="宋体" w:cs="宋体"/>
          <w:b/>
          <w:bCs/>
          <w:color w:val="auto"/>
          <w:kern w:val="0"/>
          <w:sz w:val="30"/>
          <w:szCs w:val="32"/>
          <w:highlight w:val="none"/>
        </w:rPr>
      </w:pPr>
    </w:p>
    <w:p w14:paraId="58DC4933">
      <w:pPr>
        <w:pStyle w:val="34"/>
        <w:rPr>
          <w:rFonts w:hint="eastAsia" w:ascii="宋体" w:hAnsi="宋体" w:eastAsia="宋体" w:cs="宋体"/>
          <w:b/>
          <w:bCs/>
          <w:color w:val="auto"/>
          <w:kern w:val="0"/>
          <w:sz w:val="30"/>
          <w:szCs w:val="32"/>
          <w:highlight w:val="none"/>
        </w:rPr>
      </w:pPr>
    </w:p>
    <w:p w14:paraId="11AE3FBB">
      <w:pPr>
        <w:pStyle w:val="34"/>
        <w:rPr>
          <w:rFonts w:hint="eastAsia" w:ascii="宋体" w:hAnsi="宋体" w:eastAsia="宋体" w:cs="宋体"/>
          <w:b/>
          <w:bCs/>
          <w:color w:val="auto"/>
          <w:kern w:val="0"/>
          <w:sz w:val="30"/>
          <w:szCs w:val="32"/>
          <w:highlight w:val="none"/>
        </w:rPr>
      </w:pPr>
    </w:p>
    <w:p w14:paraId="011646DA">
      <w:pPr>
        <w:pStyle w:val="34"/>
        <w:rPr>
          <w:rFonts w:hint="eastAsia" w:ascii="宋体" w:hAnsi="宋体" w:eastAsia="宋体" w:cs="宋体"/>
          <w:b/>
          <w:bCs/>
          <w:color w:val="auto"/>
          <w:kern w:val="0"/>
          <w:sz w:val="30"/>
          <w:szCs w:val="32"/>
          <w:highlight w:val="none"/>
        </w:rPr>
      </w:pPr>
    </w:p>
    <w:p w14:paraId="12635E52">
      <w:pPr>
        <w:pStyle w:val="34"/>
        <w:rPr>
          <w:rFonts w:hint="eastAsia" w:ascii="宋体" w:hAnsi="宋体" w:eastAsia="宋体" w:cs="宋体"/>
          <w:b/>
          <w:bCs/>
          <w:color w:val="auto"/>
          <w:kern w:val="0"/>
          <w:sz w:val="30"/>
          <w:szCs w:val="32"/>
          <w:highlight w:val="none"/>
        </w:rPr>
      </w:pPr>
    </w:p>
    <w:p w14:paraId="31A4E69F">
      <w:pPr>
        <w:pStyle w:val="34"/>
        <w:rPr>
          <w:rFonts w:hint="eastAsia" w:ascii="宋体" w:hAnsi="宋体" w:eastAsia="宋体" w:cs="宋体"/>
          <w:b/>
          <w:bCs/>
          <w:color w:val="auto"/>
          <w:kern w:val="0"/>
          <w:sz w:val="30"/>
          <w:szCs w:val="32"/>
          <w:highlight w:val="none"/>
        </w:rPr>
      </w:pPr>
    </w:p>
    <w:p w14:paraId="2D85D853">
      <w:pPr>
        <w:pStyle w:val="34"/>
        <w:rPr>
          <w:rFonts w:hint="eastAsia" w:ascii="宋体" w:hAnsi="宋体" w:eastAsia="宋体" w:cs="宋体"/>
          <w:b/>
          <w:bCs/>
          <w:color w:val="auto"/>
          <w:kern w:val="0"/>
          <w:sz w:val="30"/>
          <w:szCs w:val="32"/>
          <w:highlight w:val="none"/>
        </w:rPr>
      </w:pPr>
    </w:p>
    <w:p w14:paraId="02ED265B">
      <w:pPr>
        <w:pStyle w:val="34"/>
        <w:rPr>
          <w:rFonts w:hint="eastAsia" w:ascii="宋体" w:hAnsi="宋体" w:eastAsia="宋体" w:cs="宋体"/>
          <w:b/>
          <w:bCs/>
          <w:color w:val="auto"/>
          <w:kern w:val="0"/>
          <w:sz w:val="30"/>
          <w:szCs w:val="32"/>
          <w:highlight w:val="none"/>
        </w:rPr>
      </w:pPr>
    </w:p>
    <w:p w14:paraId="09A5687F">
      <w:pPr>
        <w:pStyle w:val="34"/>
        <w:rPr>
          <w:rFonts w:hint="eastAsia" w:ascii="宋体" w:hAnsi="宋体" w:eastAsia="宋体" w:cs="宋体"/>
          <w:b/>
          <w:bCs/>
          <w:color w:val="auto"/>
          <w:kern w:val="0"/>
          <w:sz w:val="30"/>
          <w:szCs w:val="32"/>
          <w:highlight w:val="none"/>
        </w:rPr>
      </w:pPr>
    </w:p>
    <w:p w14:paraId="1CA90BA8">
      <w:pPr>
        <w:pStyle w:val="34"/>
        <w:rPr>
          <w:rFonts w:hint="eastAsia" w:ascii="宋体" w:hAnsi="宋体" w:eastAsia="宋体" w:cs="宋体"/>
          <w:b/>
          <w:bCs/>
          <w:color w:val="auto"/>
          <w:kern w:val="0"/>
          <w:sz w:val="30"/>
          <w:szCs w:val="32"/>
          <w:highlight w:val="none"/>
        </w:rPr>
      </w:pPr>
    </w:p>
    <w:p w14:paraId="120FED7D">
      <w:pPr>
        <w:pStyle w:val="34"/>
        <w:rPr>
          <w:rFonts w:hint="eastAsia" w:ascii="宋体" w:hAnsi="宋体" w:eastAsia="宋体" w:cs="宋体"/>
          <w:b/>
          <w:bCs/>
          <w:color w:val="auto"/>
          <w:kern w:val="0"/>
          <w:sz w:val="30"/>
          <w:szCs w:val="32"/>
          <w:highlight w:val="none"/>
        </w:rPr>
      </w:pPr>
    </w:p>
    <w:p w14:paraId="405C6C83">
      <w:pPr>
        <w:pStyle w:val="34"/>
        <w:rPr>
          <w:rFonts w:hint="eastAsia" w:ascii="宋体" w:hAnsi="宋体" w:eastAsia="宋体" w:cs="宋体"/>
          <w:b/>
          <w:bCs/>
          <w:color w:val="auto"/>
          <w:kern w:val="0"/>
          <w:sz w:val="30"/>
          <w:szCs w:val="32"/>
          <w:highlight w:val="none"/>
        </w:rPr>
      </w:pPr>
    </w:p>
    <w:p w14:paraId="24262C8F">
      <w:pPr>
        <w:pStyle w:val="34"/>
        <w:rPr>
          <w:rFonts w:hint="eastAsia" w:ascii="宋体" w:hAnsi="宋体" w:eastAsia="宋体" w:cs="宋体"/>
          <w:b/>
          <w:bCs/>
          <w:color w:val="auto"/>
          <w:kern w:val="0"/>
          <w:sz w:val="30"/>
          <w:szCs w:val="32"/>
          <w:highlight w:val="none"/>
        </w:rPr>
      </w:pPr>
    </w:p>
    <w:p w14:paraId="1AD82111">
      <w:pPr>
        <w:pStyle w:val="34"/>
        <w:rPr>
          <w:rFonts w:hint="eastAsia" w:ascii="宋体" w:hAnsi="宋体" w:eastAsia="宋体" w:cs="宋体"/>
          <w:b/>
          <w:bCs/>
          <w:color w:val="auto"/>
          <w:kern w:val="0"/>
          <w:sz w:val="30"/>
          <w:szCs w:val="32"/>
          <w:highlight w:val="none"/>
        </w:rPr>
      </w:pPr>
    </w:p>
    <w:p w14:paraId="17F7BAF7">
      <w:pPr>
        <w:rPr>
          <w:rFonts w:hint="eastAsia" w:ascii="宋体" w:hAnsi="宋体" w:eastAsia="宋体" w:cs="宋体"/>
          <w:b/>
          <w:bCs/>
          <w:color w:val="auto"/>
          <w:kern w:val="0"/>
          <w:sz w:val="30"/>
          <w:szCs w:val="32"/>
          <w:highlight w:val="none"/>
        </w:rPr>
      </w:pPr>
      <w:r>
        <w:rPr>
          <w:rFonts w:hint="eastAsia" w:ascii="宋体" w:hAnsi="宋体" w:eastAsia="宋体" w:cs="宋体"/>
          <w:b/>
          <w:bCs/>
          <w:color w:val="auto"/>
          <w:kern w:val="0"/>
          <w:sz w:val="30"/>
          <w:szCs w:val="32"/>
          <w:highlight w:val="none"/>
        </w:rPr>
        <w:br w:type="page"/>
      </w:r>
    </w:p>
    <w:p w14:paraId="0373F162">
      <w:pPr>
        <w:jc w:val="center"/>
        <w:outlineLvl w:val="1"/>
        <w:rPr>
          <w:rFonts w:hint="eastAsia" w:ascii="宋体" w:hAnsi="宋体" w:eastAsia="宋体" w:cs="宋体"/>
          <w:b/>
          <w:bCs/>
          <w:color w:val="auto"/>
          <w:kern w:val="0"/>
          <w:sz w:val="30"/>
          <w:szCs w:val="32"/>
          <w:highlight w:val="none"/>
          <w:lang w:val="en-US" w:eastAsia="zh-CN"/>
        </w:rPr>
      </w:pPr>
      <w:r>
        <w:rPr>
          <w:rFonts w:hint="eastAsia" w:ascii="宋体" w:hAnsi="宋体" w:eastAsia="宋体" w:cs="宋体"/>
          <w:b/>
          <w:bCs/>
          <w:color w:val="auto"/>
          <w:kern w:val="0"/>
          <w:sz w:val="30"/>
          <w:szCs w:val="32"/>
          <w:highlight w:val="none"/>
        </w:rPr>
        <w:t>附件1 技术标评审标准</w:t>
      </w:r>
      <w:r>
        <w:rPr>
          <w:rFonts w:hint="eastAsia" w:ascii="宋体" w:hAnsi="宋体" w:eastAsia="宋体" w:cs="宋体"/>
          <w:b/>
          <w:bCs/>
          <w:color w:val="auto"/>
          <w:kern w:val="0"/>
          <w:sz w:val="30"/>
          <w:szCs w:val="32"/>
          <w:highlight w:val="none"/>
          <w:lang w:val="en-US" w:eastAsia="zh-CN"/>
        </w:rPr>
        <w:t>-</w:t>
      </w:r>
      <w:r>
        <w:rPr>
          <w:rFonts w:hint="eastAsia" w:ascii="宋体" w:hAnsi="宋体" w:eastAsia="宋体" w:cs="宋体"/>
          <w:b/>
          <w:bCs/>
          <w:color w:val="auto"/>
          <w:kern w:val="0"/>
          <w:sz w:val="30"/>
          <w:szCs w:val="32"/>
          <w:highlight w:val="none"/>
        </w:rPr>
        <w:t>明评</w:t>
      </w:r>
      <w:bookmarkEnd w:id="63"/>
      <w:bookmarkEnd w:id="64"/>
      <w:bookmarkEnd w:id="65"/>
      <w:bookmarkEnd w:id="66"/>
      <w:r>
        <w:rPr>
          <w:rFonts w:hint="eastAsia" w:ascii="宋体" w:hAnsi="宋体" w:eastAsia="宋体" w:cs="宋体"/>
          <w:b/>
          <w:bCs/>
          <w:color w:val="auto"/>
          <w:kern w:val="0"/>
          <w:sz w:val="30"/>
          <w:szCs w:val="32"/>
          <w:highlight w:val="none"/>
          <w:lang w:eastAsia="zh-CN"/>
        </w:rPr>
        <w:t>（</w:t>
      </w:r>
      <w:r>
        <w:rPr>
          <w:rFonts w:hint="eastAsia" w:ascii="宋体" w:hAnsi="宋体" w:cs="宋体"/>
          <w:b/>
          <w:bCs/>
          <w:color w:val="auto"/>
          <w:kern w:val="0"/>
          <w:sz w:val="30"/>
          <w:szCs w:val="32"/>
          <w:highlight w:val="none"/>
          <w:lang w:val="en-US" w:eastAsia="zh-CN"/>
        </w:rPr>
        <w:t>5</w:t>
      </w:r>
      <w:r>
        <w:rPr>
          <w:rFonts w:hint="eastAsia" w:ascii="宋体" w:hAnsi="宋体" w:eastAsia="宋体" w:cs="宋体"/>
          <w:b/>
          <w:bCs/>
          <w:color w:val="auto"/>
          <w:kern w:val="0"/>
          <w:sz w:val="30"/>
          <w:szCs w:val="32"/>
          <w:highlight w:val="none"/>
          <w:lang w:val="en-US" w:eastAsia="zh-CN"/>
        </w:rPr>
        <w:t>0分</w:t>
      </w:r>
      <w:r>
        <w:rPr>
          <w:rFonts w:hint="eastAsia" w:ascii="宋体" w:hAnsi="宋体" w:eastAsia="宋体" w:cs="宋体"/>
          <w:b/>
          <w:bCs/>
          <w:color w:val="auto"/>
          <w:kern w:val="0"/>
          <w:sz w:val="30"/>
          <w:szCs w:val="32"/>
          <w:highlight w:val="none"/>
          <w:lang w:eastAsia="zh-CN"/>
        </w:rPr>
        <w:t>）</w:t>
      </w:r>
    </w:p>
    <w:tbl>
      <w:tblPr>
        <w:tblStyle w:val="3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511"/>
        <w:gridCol w:w="6384"/>
      </w:tblGrid>
      <w:tr w14:paraId="3217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024" w:type="dxa"/>
            <w:vAlign w:val="center"/>
          </w:tcPr>
          <w:p w14:paraId="03F9E78E">
            <w:pPr>
              <w:snapToGrid w:val="0"/>
              <w:jc w:val="center"/>
              <w:rPr>
                <w:rFonts w:hint="default" w:ascii="宋体" w:hAnsi="宋体" w:eastAsia="宋体" w:cs="宋体"/>
                <w:b/>
                <w:color w:val="000000" w:themeColor="text1"/>
                <w:sz w:val="24"/>
                <w:szCs w:val="21"/>
                <w:lang w:val="en-US" w:eastAsia="zh-CN"/>
                <w14:textFill>
                  <w14:solidFill>
                    <w14:schemeClr w14:val="tx1"/>
                  </w14:solidFill>
                </w14:textFill>
              </w:rPr>
            </w:pPr>
            <w:r>
              <w:rPr>
                <w:rFonts w:hint="eastAsia" w:ascii="宋体" w:hAnsi="宋体" w:eastAsia="宋体" w:cs="宋体"/>
                <w:b/>
                <w:color w:val="000000" w:themeColor="text1"/>
                <w:sz w:val="24"/>
                <w:szCs w:val="21"/>
                <w14:textFill>
                  <w14:solidFill>
                    <w14:schemeClr w14:val="tx1"/>
                  </w14:solidFill>
                </w14:textFill>
              </w:rPr>
              <w:t>评</w:t>
            </w:r>
            <w:r>
              <w:rPr>
                <w:rFonts w:hint="eastAsia" w:ascii="宋体" w:hAnsi="宋体" w:eastAsia="宋体" w:cs="宋体"/>
                <w:b/>
                <w:color w:val="000000" w:themeColor="text1"/>
                <w:sz w:val="24"/>
                <w:szCs w:val="21"/>
                <w:lang w:val="en-US" w:eastAsia="zh-CN"/>
                <w14:textFill>
                  <w14:solidFill>
                    <w14:schemeClr w14:val="tx1"/>
                  </w14:solidFill>
                </w14:textFill>
              </w:rPr>
              <w:t>审项目</w:t>
            </w:r>
          </w:p>
        </w:tc>
        <w:tc>
          <w:tcPr>
            <w:tcW w:w="1511" w:type="dxa"/>
            <w:vAlign w:val="center"/>
          </w:tcPr>
          <w:p w14:paraId="7673D604">
            <w:pPr>
              <w:snapToGrid w:val="0"/>
              <w:jc w:val="center"/>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b/>
                <w:color w:val="000000" w:themeColor="text1"/>
                <w:sz w:val="24"/>
                <w:szCs w:val="21"/>
                <w14:textFill>
                  <w14:solidFill>
                    <w14:schemeClr w14:val="tx1"/>
                  </w14:solidFill>
                </w14:textFill>
              </w:rPr>
              <w:t>分值</w:t>
            </w:r>
          </w:p>
        </w:tc>
        <w:tc>
          <w:tcPr>
            <w:tcW w:w="6384" w:type="dxa"/>
            <w:vAlign w:val="center"/>
          </w:tcPr>
          <w:p w14:paraId="23D84CF9">
            <w:pPr>
              <w:snapToGrid w:val="0"/>
              <w:jc w:val="center"/>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b/>
                <w:color w:val="000000" w:themeColor="text1"/>
                <w:sz w:val="24"/>
                <w:szCs w:val="21"/>
                <w14:textFill>
                  <w14:solidFill>
                    <w14:schemeClr w14:val="tx1"/>
                  </w14:solidFill>
                </w14:textFill>
              </w:rPr>
              <w:t>评分标准</w:t>
            </w:r>
          </w:p>
        </w:tc>
      </w:tr>
      <w:tr w14:paraId="64BB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1024" w:type="dxa"/>
            <w:vMerge w:val="restart"/>
            <w:vAlign w:val="center"/>
          </w:tcPr>
          <w:p w14:paraId="68CACEB8">
            <w:pPr>
              <w:spacing w:line="312"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w:t>
            </w:r>
          </w:p>
          <w:p w14:paraId="5657DFF7">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（50分）</w:t>
            </w:r>
          </w:p>
        </w:tc>
        <w:tc>
          <w:tcPr>
            <w:tcW w:w="1511" w:type="dxa"/>
            <w:vAlign w:val="center"/>
          </w:tcPr>
          <w:p w14:paraId="51FE0B6B">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产品技术响应（10分）</w:t>
            </w:r>
          </w:p>
        </w:tc>
        <w:tc>
          <w:tcPr>
            <w:tcW w:w="6384" w:type="dxa"/>
            <w:vAlign w:val="center"/>
          </w:tcPr>
          <w:p w14:paraId="0451B6DF">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设备技术参数全部满足招标要求的得基本分 5分，每有一项正偏离加 1 分（满分10分），不接受负偏离。</w:t>
            </w:r>
          </w:p>
          <w:p w14:paraId="208EC894">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供应商技术参数响应应当在投标文件中提供技术支持资料且在资料中强调明示出来。凡不符合上述要求的，将视为无效技术支持资料，按照负偏离处理。</w:t>
            </w:r>
          </w:p>
        </w:tc>
      </w:tr>
      <w:tr w14:paraId="2CFC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24" w:type="dxa"/>
            <w:vMerge w:val="continue"/>
            <w:vAlign w:val="center"/>
          </w:tcPr>
          <w:p w14:paraId="0E178123">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07733A0C">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生产能力</w:t>
            </w:r>
          </w:p>
          <w:p w14:paraId="0AC85E2E">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384" w:type="dxa"/>
            <w:vAlign w:val="center"/>
          </w:tcPr>
          <w:p w14:paraId="42DF65CE">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具备生产制造能力（生产车间、设备彩图说明），得5分。</w:t>
            </w:r>
          </w:p>
        </w:tc>
      </w:tr>
      <w:tr w14:paraId="5E4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1024" w:type="dxa"/>
            <w:vMerge w:val="continue"/>
            <w:vAlign w:val="center"/>
          </w:tcPr>
          <w:p w14:paraId="36CC91D3">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6AA87E1A">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产品质量性能（7分）</w:t>
            </w:r>
          </w:p>
        </w:tc>
        <w:tc>
          <w:tcPr>
            <w:tcW w:w="6384" w:type="dxa"/>
            <w:vAlign w:val="center"/>
          </w:tcPr>
          <w:p w14:paraId="2640A9A3">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1、提供路灯实用型专利。（2分)</w:t>
            </w:r>
          </w:p>
          <w:p w14:paraId="585FE82E">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产品质量、性能、产品选型满足设计招标文件要求，产品性价比高。（5分）；产品质量、性能、产品选型满足设计招标文件要求，产品性价比一般，（2分）；产品质量、性能、产品选型差，产品性价比差（0分）。</w:t>
            </w:r>
          </w:p>
        </w:tc>
      </w:tr>
      <w:tr w14:paraId="5FCA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24" w:type="dxa"/>
            <w:vMerge w:val="continue"/>
            <w:vAlign w:val="center"/>
          </w:tcPr>
          <w:p w14:paraId="5A4DC25D">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3944DA0D">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p w14:paraId="258A4D8D">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6384" w:type="dxa"/>
            <w:vAlign w:val="center"/>
          </w:tcPr>
          <w:p w14:paraId="54CAF2B5">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施工方案包括人员配置、设备配置、安装进度计划、工程质量保证体系及保证措施等的针对性、合理性进行综合评审，施工方案针对性合理性优秀得6分，良好得3分，一般得1分。</w:t>
            </w:r>
          </w:p>
        </w:tc>
      </w:tr>
      <w:tr w14:paraId="635C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024" w:type="dxa"/>
            <w:vMerge w:val="continue"/>
            <w:vAlign w:val="center"/>
          </w:tcPr>
          <w:p w14:paraId="23234A0C">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405CBAFB">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供货安装</w:t>
            </w:r>
          </w:p>
          <w:p w14:paraId="484FF094">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6384" w:type="dxa"/>
            <w:vAlign w:val="center"/>
          </w:tcPr>
          <w:p w14:paraId="09066334">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完全满足用工劳动力需用量并与</w:t>
            </w:r>
            <w:r>
              <w:rPr>
                <w:rFonts w:hint="eastAsia" w:ascii="宋体" w:hAnsi="宋体" w:eastAsia="宋体" w:cs="宋体"/>
                <w:color w:val="auto"/>
                <w:sz w:val="21"/>
                <w:szCs w:val="21"/>
                <w:highlight w:val="none"/>
                <w:lang w:val="en-US" w:eastAsia="zh-CN"/>
              </w:rPr>
              <w:t>安装施工</w:t>
            </w:r>
            <w:r>
              <w:rPr>
                <w:rFonts w:hint="eastAsia" w:ascii="宋体" w:hAnsi="宋体" w:eastAsia="宋体" w:cs="宋体"/>
                <w:color w:val="auto"/>
                <w:sz w:val="21"/>
                <w:szCs w:val="21"/>
                <w:highlight w:val="none"/>
                <w:lang w:val="zh-CN" w:eastAsia="zh-CN"/>
              </w:rPr>
              <w:t>进度计划相一致，得</w:t>
            </w:r>
            <w:r>
              <w:rPr>
                <w:rFonts w:hint="eastAsia" w:ascii="宋体" w:hAnsi="宋体" w:eastAsia="宋体" w:cs="宋体"/>
                <w:color w:val="auto"/>
                <w:sz w:val="21"/>
                <w:szCs w:val="21"/>
                <w:highlight w:val="none"/>
                <w:lang w:val="en-US" w:eastAsia="zh-CN"/>
              </w:rPr>
              <w:t>5分；</w:t>
            </w:r>
            <w:bookmarkStart w:id="67" w:name="2.满足用工劳动力需用量但工程进度计划安排不合理的得4分；"/>
            <w:bookmarkEnd w:id="67"/>
            <w:bookmarkStart w:id="68" w:name="2.满足用工劳动力需用量但工程进度计划安排不合理的得4分；"/>
            <w:bookmarkEnd w:id="68"/>
            <w:r>
              <w:rPr>
                <w:rFonts w:hint="eastAsia" w:ascii="宋体" w:hAnsi="宋体" w:eastAsia="宋体" w:cs="宋体"/>
                <w:color w:val="auto"/>
                <w:sz w:val="21"/>
                <w:szCs w:val="21"/>
                <w:highlight w:val="none"/>
                <w:lang w:val="zh-CN" w:eastAsia="zh-CN"/>
              </w:rPr>
              <w:t>满足用工劳动力需用量</w:t>
            </w:r>
            <w:r>
              <w:rPr>
                <w:rFonts w:hint="eastAsia" w:ascii="宋体" w:hAnsi="宋体" w:eastAsia="宋体" w:cs="宋体"/>
                <w:color w:val="auto"/>
                <w:sz w:val="21"/>
                <w:szCs w:val="21"/>
                <w:highlight w:val="none"/>
                <w:lang w:val="en-US" w:eastAsia="zh-CN"/>
              </w:rPr>
              <w:t>但与安装施工</w:t>
            </w:r>
            <w:r>
              <w:rPr>
                <w:rFonts w:hint="eastAsia" w:ascii="宋体" w:hAnsi="宋体" w:eastAsia="宋体" w:cs="宋体"/>
                <w:color w:val="auto"/>
                <w:sz w:val="21"/>
                <w:szCs w:val="21"/>
                <w:highlight w:val="none"/>
                <w:lang w:val="zh-CN" w:eastAsia="zh-CN"/>
              </w:rPr>
              <w:t>进度计划安排不合理的，得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劳动力需用量</w:t>
            </w:r>
            <w:r>
              <w:rPr>
                <w:rFonts w:hint="eastAsia" w:ascii="宋体" w:hAnsi="宋体" w:eastAsia="宋体" w:cs="宋体"/>
                <w:color w:val="auto"/>
                <w:sz w:val="21"/>
                <w:szCs w:val="21"/>
                <w:highlight w:val="none"/>
                <w:lang w:val="zh-CN" w:eastAsia="zh-CN"/>
              </w:rPr>
              <w:t>计划存在缺漏，不科学、不能符合项目实际情况的，得</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val="zh-CN" w:eastAsia="zh-CN"/>
              </w:rPr>
              <w:t>。</w:t>
            </w:r>
          </w:p>
        </w:tc>
      </w:tr>
      <w:tr w14:paraId="58A4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24" w:type="dxa"/>
            <w:vMerge w:val="continue"/>
            <w:vAlign w:val="center"/>
          </w:tcPr>
          <w:p w14:paraId="1EC2AF9A">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248CDB62">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安全保障措施（5分）</w:t>
            </w:r>
          </w:p>
        </w:tc>
        <w:tc>
          <w:tcPr>
            <w:tcW w:w="6384" w:type="dxa"/>
            <w:vAlign w:val="center"/>
          </w:tcPr>
          <w:p w14:paraId="3FC3C6D0">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安全管理制度齐全、职责清晰、保障措施明确、完善，安全事故应急预案组织合理、措施可行得，优得 5分；良得3分；一般得 0分，未提供不得分。</w:t>
            </w:r>
          </w:p>
        </w:tc>
      </w:tr>
      <w:tr w14:paraId="7EB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1024" w:type="dxa"/>
            <w:vMerge w:val="continue"/>
            <w:vAlign w:val="center"/>
          </w:tcPr>
          <w:p w14:paraId="76FF6E0E">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66F0BCDA">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售后服务内容（10分）</w:t>
            </w:r>
          </w:p>
        </w:tc>
        <w:tc>
          <w:tcPr>
            <w:tcW w:w="6384" w:type="dxa"/>
            <w:vAlign w:val="center"/>
          </w:tcPr>
          <w:p w14:paraId="29232381">
            <w:pPr>
              <w:spacing w:line="312" w:lineRule="auto"/>
              <w:jc w:val="left"/>
              <w:rPr>
                <w:rFonts w:hint="eastAsia" w:ascii="宋体" w:hAnsi="宋体" w:eastAsia="宋体" w:cs="宋体"/>
                <w:color w:val="auto"/>
                <w:sz w:val="21"/>
                <w:szCs w:val="21"/>
                <w:highlight w:val="none"/>
                <w:lang w:val="en-US" w:eastAsia="zh-CN"/>
              </w:rPr>
            </w:pPr>
            <w:bookmarkStart w:id="69" w:name="2、维修能力证明，提供承诺函的得2分，未提供不得分。"/>
            <w:bookmarkEnd w:id="69"/>
            <w:bookmarkStart w:id="70" w:name="3、根据提供的针对客户当地实际情况制定售后服务承诺，提供承诺函得3分，未提供不得"/>
            <w:bookmarkEnd w:id="70"/>
            <w:r>
              <w:rPr>
                <w:rFonts w:hint="eastAsia" w:ascii="宋体" w:hAnsi="宋体" w:eastAsia="宋体" w:cs="宋体"/>
                <w:color w:val="auto"/>
                <w:sz w:val="21"/>
                <w:szCs w:val="21"/>
                <w:highlight w:val="none"/>
                <w:lang w:val="en-US" w:eastAsia="zh-CN"/>
              </w:rPr>
              <w:t>对投标人提供的售后服务规划方案进行评分：</w:t>
            </w:r>
          </w:p>
          <w:p w14:paraId="5626C1DB">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1、售后服务阐述完善，内容具有针对性、合理性和可行性完整性且完全适用且优于本项目用户需求的，得10分；</w:t>
            </w:r>
          </w:p>
          <w:p w14:paraId="0058AC33">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2、售后服务阐述完善，内容基本合理、具有一定可行性且基本适用本项目用户需求的，得5分；</w:t>
            </w:r>
          </w:p>
          <w:p w14:paraId="097B4895">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3、售后服务阐述不完善或内容针对性、合理性不足且有不适用本项目用户需求的，得3分；</w:t>
            </w:r>
          </w:p>
          <w:p w14:paraId="02E77CDE">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4、不提供相关材料或方案、内容明显缺失的，得0分。（需提供承诺函与设计安装规划方案，否则不得分）</w:t>
            </w:r>
          </w:p>
        </w:tc>
      </w:tr>
      <w:tr w14:paraId="70FE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1024" w:type="dxa"/>
            <w:vMerge w:val="continue"/>
            <w:vAlign w:val="center"/>
          </w:tcPr>
          <w:p w14:paraId="3D8F3710">
            <w:pPr>
              <w:spacing w:line="312" w:lineRule="auto"/>
              <w:jc w:val="left"/>
              <w:rPr>
                <w:rFonts w:hint="eastAsia" w:ascii="宋体" w:hAnsi="宋体" w:eastAsia="宋体" w:cs="宋体"/>
                <w:color w:val="auto"/>
                <w:sz w:val="21"/>
                <w:szCs w:val="21"/>
                <w:highlight w:val="none"/>
                <w:lang w:val="en-US" w:eastAsia="zh-CN"/>
              </w:rPr>
            </w:pPr>
          </w:p>
        </w:tc>
        <w:tc>
          <w:tcPr>
            <w:tcW w:w="1511" w:type="dxa"/>
            <w:vAlign w:val="center"/>
          </w:tcPr>
          <w:p w14:paraId="3434F3D6">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w:t>
            </w:r>
          </w:p>
          <w:p w14:paraId="344E1D23">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384" w:type="dxa"/>
            <w:vAlign w:val="center"/>
          </w:tcPr>
          <w:p w14:paraId="2BE5817E">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横向比较供应商的培训内容（培训：对买方操作、维护人员的培训方案及计划，并提供 7*24 小时长期免费的电话技术服务，提供系统更改、扩充、升级技术支持服务的）。（优秀2分；良好1.5分；一般1分；差得 0 分）</w:t>
            </w:r>
          </w:p>
        </w:tc>
      </w:tr>
    </w:tbl>
    <w:p w14:paraId="1300F55F">
      <w:pPr>
        <w:spacing w:before="120" w:beforeLines="50"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注：①每项内容只允许打一次分，超出时打分无效，缺项得零分，未按本规则打分无效</w:t>
      </w:r>
      <w:r>
        <w:rPr>
          <w:rFonts w:hint="eastAsia" w:ascii="宋体" w:hAnsi="宋体" w:eastAsia="宋体" w:cs="宋体"/>
          <w:color w:val="auto"/>
          <w:sz w:val="24"/>
        </w:rPr>
        <w:t>。</w:t>
      </w:r>
    </w:p>
    <w:p w14:paraId="2733FF13">
      <w:pPr>
        <w:spacing w:line="360" w:lineRule="auto"/>
        <w:ind w:left="530" w:leftChars="200" w:hanging="110" w:hangingChars="50"/>
        <w:jc w:val="left"/>
        <w:rPr>
          <w:rFonts w:hint="eastAsia" w:ascii="宋体" w:hAnsi="宋体" w:eastAsia="宋体" w:cs="宋体"/>
          <w:color w:val="auto"/>
          <w:sz w:val="20"/>
          <w:szCs w:val="16"/>
        </w:rPr>
      </w:pPr>
      <w:r>
        <w:rPr>
          <w:rFonts w:hint="eastAsia" w:ascii="宋体" w:hAnsi="宋体" w:eastAsia="宋体" w:cs="宋体"/>
          <w:color w:val="auto"/>
          <w:sz w:val="22"/>
          <w:szCs w:val="22"/>
        </w:rPr>
        <w:t>②技术标得分等于</w:t>
      </w:r>
      <w:r>
        <w:rPr>
          <w:rFonts w:hint="eastAsia" w:ascii="宋体" w:hAnsi="宋体" w:eastAsia="宋体" w:cs="宋体"/>
          <w:color w:val="auto"/>
          <w:sz w:val="22"/>
          <w:szCs w:val="22"/>
          <w:lang w:val="en-US" w:eastAsia="zh-CN"/>
        </w:rPr>
        <w:t>评标委员会所有成员打分的</w:t>
      </w:r>
      <w:r>
        <w:rPr>
          <w:rFonts w:hint="eastAsia" w:ascii="宋体" w:hAnsi="宋体" w:eastAsia="宋体" w:cs="宋体"/>
          <w:color w:val="auto"/>
          <w:sz w:val="22"/>
          <w:szCs w:val="22"/>
        </w:rPr>
        <w:t>平均值。</w:t>
      </w:r>
    </w:p>
    <w:p w14:paraId="118FB77D">
      <w:pPr>
        <w:spacing w:line="360" w:lineRule="auto"/>
        <w:jc w:val="center"/>
        <w:rPr>
          <w:rFonts w:hint="eastAsia" w:eastAsia="仿宋"/>
          <w:b/>
          <w:bCs/>
          <w:color w:val="auto"/>
          <w:kern w:val="0"/>
          <w:sz w:val="30"/>
          <w:szCs w:val="32"/>
          <w:highlight w:val="none"/>
          <w:lang w:eastAsia="zh-CN"/>
        </w:rPr>
      </w:pPr>
      <w:bookmarkStart w:id="71" w:name="_Toc62571063"/>
      <w:bookmarkStart w:id="72" w:name="_Toc27739780"/>
      <w:bookmarkStart w:id="73" w:name="_Toc10738195"/>
      <w:bookmarkStart w:id="74" w:name="_Toc71399115"/>
      <w:r>
        <w:rPr>
          <w:rFonts w:hint="eastAsia" w:eastAsia="仿宋"/>
          <w:b/>
          <w:bCs/>
          <w:color w:val="auto"/>
          <w:kern w:val="0"/>
          <w:sz w:val="30"/>
          <w:szCs w:val="32"/>
          <w:highlight w:val="none"/>
        </w:rPr>
        <w:t>附件2</w:t>
      </w:r>
      <w:r>
        <w:rPr>
          <w:rFonts w:eastAsia="仿宋"/>
          <w:b/>
          <w:bCs/>
          <w:color w:val="auto"/>
          <w:kern w:val="0"/>
          <w:sz w:val="30"/>
          <w:szCs w:val="32"/>
          <w:highlight w:val="none"/>
        </w:rPr>
        <w:t xml:space="preserve"> </w:t>
      </w:r>
      <w:r>
        <w:rPr>
          <w:rFonts w:hint="eastAsia" w:eastAsia="仿宋"/>
          <w:b/>
          <w:bCs/>
          <w:color w:val="auto"/>
          <w:kern w:val="0"/>
          <w:sz w:val="30"/>
          <w:szCs w:val="32"/>
          <w:highlight w:val="none"/>
          <w:lang w:val="en-US" w:eastAsia="zh-CN"/>
        </w:rPr>
        <w:t xml:space="preserve"> </w:t>
      </w:r>
      <w:r>
        <w:rPr>
          <w:rFonts w:hint="eastAsia" w:eastAsia="仿宋"/>
          <w:b/>
          <w:bCs/>
          <w:color w:val="auto"/>
          <w:kern w:val="0"/>
          <w:sz w:val="30"/>
          <w:szCs w:val="32"/>
          <w:highlight w:val="none"/>
        </w:rPr>
        <w:t>经济标评审标准</w:t>
      </w:r>
      <w:bookmarkEnd w:id="71"/>
      <w:bookmarkEnd w:id="72"/>
      <w:bookmarkEnd w:id="73"/>
      <w:bookmarkEnd w:id="74"/>
      <w:r>
        <w:rPr>
          <w:rFonts w:hint="eastAsia" w:eastAsia="仿宋"/>
          <w:b/>
          <w:bCs/>
          <w:color w:val="auto"/>
          <w:kern w:val="0"/>
          <w:sz w:val="30"/>
          <w:szCs w:val="32"/>
          <w:highlight w:val="none"/>
          <w:lang w:eastAsia="zh-CN"/>
        </w:rPr>
        <w:t>（</w:t>
      </w:r>
      <w:r>
        <w:rPr>
          <w:rFonts w:hint="eastAsia" w:eastAsia="仿宋"/>
          <w:b/>
          <w:bCs/>
          <w:color w:val="auto"/>
          <w:kern w:val="0"/>
          <w:sz w:val="30"/>
          <w:szCs w:val="32"/>
          <w:highlight w:val="none"/>
          <w:lang w:val="en-US" w:eastAsia="zh-CN"/>
        </w:rPr>
        <w:t>30分</w:t>
      </w:r>
      <w:r>
        <w:rPr>
          <w:rFonts w:hint="eastAsia" w:eastAsia="仿宋"/>
          <w:b/>
          <w:bCs/>
          <w:color w:val="auto"/>
          <w:kern w:val="0"/>
          <w:sz w:val="30"/>
          <w:szCs w:val="32"/>
          <w:highlight w:val="none"/>
          <w:lang w:eastAsia="zh-CN"/>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899"/>
      </w:tblGrid>
      <w:tr w14:paraId="3B57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A64FB3">
            <w:pPr>
              <w:jc w:val="center"/>
              <w:rPr>
                <w:rFonts w:ascii="仿宋" w:hAnsi="仿宋" w:eastAsia="仿宋"/>
                <w:b/>
                <w:color w:val="auto"/>
                <w:sz w:val="24"/>
                <w:szCs w:val="28"/>
                <w:highlight w:val="none"/>
              </w:rPr>
            </w:pPr>
            <w:r>
              <w:rPr>
                <w:rFonts w:hint="eastAsia" w:ascii="仿宋" w:hAnsi="仿宋" w:eastAsia="仿宋"/>
                <w:b/>
                <w:color w:val="auto"/>
                <w:sz w:val="24"/>
                <w:szCs w:val="28"/>
                <w:highlight w:val="none"/>
              </w:rPr>
              <w:t>项目分值</w:t>
            </w:r>
          </w:p>
        </w:tc>
        <w:tc>
          <w:tcPr>
            <w:tcW w:w="88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A40EB">
            <w:pPr>
              <w:jc w:val="center"/>
              <w:rPr>
                <w:rFonts w:hint="eastAsia" w:ascii="仿宋" w:hAnsi="仿宋" w:eastAsia="仿宋"/>
                <w:b/>
                <w:color w:val="auto"/>
                <w:sz w:val="24"/>
                <w:szCs w:val="28"/>
                <w:highlight w:val="none"/>
              </w:rPr>
            </w:pPr>
            <w:r>
              <w:rPr>
                <w:rFonts w:hint="eastAsia" w:ascii="仿宋" w:hAnsi="仿宋" w:eastAsia="仿宋"/>
                <w:b/>
                <w:color w:val="auto"/>
                <w:sz w:val="24"/>
                <w:szCs w:val="28"/>
                <w:highlight w:val="none"/>
              </w:rPr>
              <w:t>评分方法</w:t>
            </w:r>
          </w:p>
        </w:tc>
      </w:tr>
      <w:tr w14:paraId="553D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1189" w:type="dxa"/>
            <w:tcBorders>
              <w:top w:val="single" w:color="auto" w:sz="4" w:space="0"/>
              <w:left w:val="single" w:color="auto" w:sz="4" w:space="0"/>
              <w:bottom w:val="single" w:color="auto" w:sz="4" w:space="0"/>
              <w:right w:val="single" w:color="auto" w:sz="4" w:space="0"/>
            </w:tcBorders>
            <w:noWrap w:val="0"/>
            <w:vAlign w:val="center"/>
          </w:tcPr>
          <w:p w14:paraId="79BBB949">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经济标</w:t>
            </w:r>
          </w:p>
          <w:p w14:paraId="3E6743E8">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（明评）</w:t>
            </w:r>
          </w:p>
        </w:tc>
        <w:tc>
          <w:tcPr>
            <w:tcW w:w="8899" w:type="dxa"/>
            <w:tcBorders>
              <w:top w:val="single" w:color="auto" w:sz="4" w:space="0"/>
              <w:left w:val="single" w:color="auto" w:sz="4" w:space="0"/>
              <w:bottom w:val="single" w:color="auto" w:sz="4" w:space="0"/>
              <w:right w:val="single" w:color="auto" w:sz="4" w:space="0"/>
            </w:tcBorders>
            <w:noWrap w:val="0"/>
            <w:vAlign w:val="center"/>
          </w:tcPr>
          <w:p w14:paraId="5B53A374">
            <w:pPr>
              <w:spacing w:line="312"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投标价格最低的投标报价为评标基准价，其价格分为满分。价格分的计算：投标报价得分= (评标基准价／投标报价)×30%</w:t>
            </w:r>
          </w:p>
        </w:tc>
      </w:tr>
    </w:tbl>
    <w:p w14:paraId="0384C573">
      <w:pPr>
        <w:spacing w:before="100" w:beforeAutospacing="1" w:after="100" w:afterAutospacing="1"/>
        <w:jc w:val="center"/>
        <w:outlineLvl w:val="1"/>
        <w:rPr>
          <w:rFonts w:hint="eastAsia" w:eastAsia="仿宋"/>
          <w:color w:val="auto"/>
          <w:highlight w:val="none"/>
          <w:lang w:eastAsia="zh-CN"/>
        </w:rPr>
      </w:pPr>
      <w:bookmarkStart w:id="75" w:name="_Toc71399116"/>
      <w:bookmarkStart w:id="76" w:name="_Toc24877"/>
      <w:r>
        <w:rPr>
          <w:rFonts w:hint="eastAsia" w:ascii="宋体" w:hAnsi="宋体" w:eastAsia="宋体" w:cs="宋体"/>
          <w:b/>
          <w:bCs/>
          <w:color w:val="auto"/>
          <w:kern w:val="0"/>
          <w:sz w:val="30"/>
          <w:szCs w:val="32"/>
          <w:highlight w:val="none"/>
        </w:rPr>
        <w:t xml:space="preserve">附件3 </w:t>
      </w:r>
      <w:r>
        <w:rPr>
          <w:rFonts w:hint="eastAsia" w:ascii="宋体" w:hAnsi="宋体" w:eastAsia="宋体" w:cs="宋体"/>
          <w:b/>
          <w:bCs/>
          <w:color w:val="auto"/>
          <w:kern w:val="0"/>
          <w:sz w:val="30"/>
          <w:szCs w:val="32"/>
          <w:highlight w:val="none"/>
          <w:lang w:val="en-US" w:eastAsia="zh-CN"/>
        </w:rPr>
        <w:t xml:space="preserve">  </w:t>
      </w:r>
      <w:r>
        <w:rPr>
          <w:rFonts w:hint="eastAsia" w:ascii="宋体" w:hAnsi="宋体" w:eastAsia="宋体" w:cs="宋体"/>
          <w:b/>
          <w:bCs/>
          <w:color w:val="auto"/>
          <w:kern w:val="0"/>
          <w:sz w:val="30"/>
          <w:szCs w:val="32"/>
          <w:highlight w:val="none"/>
        </w:rPr>
        <w:t>商务标评审标准</w:t>
      </w:r>
      <w:bookmarkEnd w:id="75"/>
      <w:r>
        <w:rPr>
          <w:rFonts w:hint="eastAsia" w:ascii="宋体" w:hAnsi="宋体" w:eastAsia="宋体" w:cs="宋体"/>
          <w:b/>
          <w:bCs/>
          <w:color w:val="auto"/>
          <w:kern w:val="0"/>
          <w:sz w:val="30"/>
          <w:szCs w:val="32"/>
          <w:highlight w:val="none"/>
          <w:lang w:eastAsia="zh-CN"/>
        </w:rPr>
        <w:t>（</w:t>
      </w:r>
      <w:r>
        <w:rPr>
          <w:rFonts w:hint="eastAsia" w:ascii="宋体" w:hAnsi="宋体" w:cs="宋体"/>
          <w:b/>
          <w:bCs/>
          <w:color w:val="auto"/>
          <w:kern w:val="0"/>
          <w:sz w:val="30"/>
          <w:szCs w:val="32"/>
          <w:highlight w:val="none"/>
          <w:lang w:val="en-US" w:eastAsia="zh-CN"/>
        </w:rPr>
        <w:t>2</w:t>
      </w:r>
      <w:r>
        <w:rPr>
          <w:rFonts w:hint="eastAsia" w:ascii="宋体" w:hAnsi="宋体" w:eastAsia="宋体" w:cs="宋体"/>
          <w:b/>
          <w:bCs/>
          <w:color w:val="auto"/>
          <w:kern w:val="0"/>
          <w:sz w:val="30"/>
          <w:szCs w:val="32"/>
          <w:highlight w:val="none"/>
          <w:lang w:val="en-US" w:eastAsia="zh-CN"/>
        </w:rPr>
        <w:t>0分</w:t>
      </w:r>
      <w:r>
        <w:rPr>
          <w:rFonts w:hint="eastAsia" w:ascii="宋体" w:hAnsi="宋体" w:eastAsia="宋体" w:cs="宋体"/>
          <w:b/>
          <w:bCs/>
          <w:color w:val="auto"/>
          <w:kern w:val="0"/>
          <w:sz w:val="30"/>
          <w:szCs w:val="32"/>
          <w:highlight w:val="none"/>
          <w:lang w:eastAsia="zh-CN"/>
        </w:rPr>
        <w:t>）</w:t>
      </w:r>
    </w:p>
    <w:tbl>
      <w:tblPr>
        <w:tblStyle w:val="31"/>
        <w:tblW w:w="97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512"/>
        <w:gridCol w:w="941"/>
        <w:gridCol w:w="5342"/>
      </w:tblGrid>
      <w:tr w14:paraId="28DF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3" w:type="dxa"/>
            <w:noWrap w:val="0"/>
            <w:vAlign w:val="center"/>
          </w:tcPr>
          <w:p w14:paraId="7BEA8753">
            <w:pPr>
              <w:spacing w:line="312"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512" w:type="dxa"/>
            <w:noWrap w:val="0"/>
            <w:vAlign w:val="center"/>
          </w:tcPr>
          <w:p w14:paraId="7F4017F2">
            <w:pPr>
              <w:spacing w:line="312"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      目</w:t>
            </w:r>
          </w:p>
        </w:tc>
        <w:tc>
          <w:tcPr>
            <w:tcW w:w="941" w:type="dxa"/>
            <w:noWrap w:val="0"/>
            <w:vAlign w:val="center"/>
          </w:tcPr>
          <w:p w14:paraId="55563C91">
            <w:pPr>
              <w:spacing w:line="312"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分值</w:t>
            </w:r>
            <w:r>
              <w:rPr>
                <w:rFonts w:hint="eastAsia" w:ascii="宋体" w:hAnsi="宋体" w:eastAsia="宋体" w:cs="宋体"/>
                <w:b/>
                <w:bCs/>
                <w:color w:val="auto"/>
                <w:sz w:val="24"/>
                <w:highlight w:val="none"/>
                <w:lang w:eastAsia="zh-CN"/>
              </w:rPr>
              <w:t>（分）</w:t>
            </w:r>
          </w:p>
        </w:tc>
        <w:tc>
          <w:tcPr>
            <w:tcW w:w="5342" w:type="dxa"/>
            <w:noWrap w:val="0"/>
            <w:vAlign w:val="center"/>
          </w:tcPr>
          <w:p w14:paraId="62C20281">
            <w:pPr>
              <w:spacing w:line="312"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  标  内  容</w:t>
            </w:r>
          </w:p>
        </w:tc>
      </w:tr>
      <w:tr w14:paraId="1751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43" w:type="dxa"/>
            <w:noWrap w:val="0"/>
            <w:vAlign w:val="center"/>
          </w:tcPr>
          <w:p w14:paraId="7A0D0335">
            <w:pPr>
              <w:spacing w:line="312"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512" w:type="dxa"/>
            <w:noWrap w:val="0"/>
            <w:vAlign w:val="center"/>
          </w:tcPr>
          <w:p w14:paraId="44B6B2F9">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原厂服务      </w:t>
            </w:r>
          </w:p>
        </w:tc>
        <w:tc>
          <w:tcPr>
            <w:tcW w:w="941" w:type="dxa"/>
            <w:noWrap w:val="0"/>
            <w:vAlign w:val="center"/>
          </w:tcPr>
          <w:p w14:paraId="2A9A9FCB">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5342" w:type="dxa"/>
            <w:noWrap w:val="0"/>
            <w:vAlign w:val="center"/>
          </w:tcPr>
          <w:p w14:paraId="09313727">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提供原厂授权、售后服务承诺和项目地区售后服务办公地址证明(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分），未提供者不得分。</w:t>
            </w:r>
          </w:p>
        </w:tc>
      </w:tr>
      <w:tr w14:paraId="6CC3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943" w:type="dxa"/>
            <w:noWrap w:val="0"/>
            <w:vAlign w:val="center"/>
          </w:tcPr>
          <w:p w14:paraId="2E2CE2FD">
            <w:pPr>
              <w:spacing w:line="312"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512" w:type="dxa"/>
            <w:noWrap w:val="0"/>
            <w:vAlign w:val="center"/>
          </w:tcPr>
          <w:p w14:paraId="0C4416F7">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类似业绩      </w:t>
            </w:r>
          </w:p>
        </w:tc>
        <w:tc>
          <w:tcPr>
            <w:tcW w:w="941" w:type="dxa"/>
            <w:noWrap w:val="0"/>
            <w:vAlign w:val="center"/>
          </w:tcPr>
          <w:p w14:paraId="56F6FEED">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342" w:type="dxa"/>
            <w:noWrap w:val="0"/>
            <w:vAlign w:val="center"/>
          </w:tcPr>
          <w:p w14:paraId="4B5934AD">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类似业绩 ：近三年签订的类似</w:t>
            </w:r>
            <w:r>
              <w:rPr>
                <w:rFonts w:hint="eastAsia" w:ascii="宋体" w:hAnsi="宋体" w:cs="宋体"/>
                <w:color w:val="auto"/>
                <w:sz w:val="21"/>
                <w:szCs w:val="21"/>
                <w:highlight w:val="none"/>
                <w:lang w:val="en-US" w:eastAsia="zh-CN"/>
              </w:rPr>
              <w:t>（市政工程或路灯类）</w:t>
            </w:r>
            <w:r>
              <w:rPr>
                <w:rFonts w:hint="eastAsia" w:ascii="宋体" w:hAnsi="宋体" w:eastAsia="宋体" w:cs="宋体"/>
                <w:color w:val="auto"/>
                <w:sz w:val="21"/>
                <w:szCs w:val="21"/>
                <w:highlight w:val="none"/>
                <w:lang w:val="en-US" w:eastAsia="zh-CN"/>
              </w:rPr>
              <w:t>业绩中标通知书或合同协议书（复印件加盖公章，未提供者不得分），每提供一份完整资料得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 xml:space="preserve">分，最多得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分。（复印件加盖公章，未提供者不得分。）</w:t>
            </w:r>
          </w:p>
        </w:tc>
      </w:tr>
      <w:tr w14:paraId="610B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943" w:type="dxa"/>
            <w:noWrap w:val="0"/>
            <w:vAlign w:val="center"/>
          </w:tcPr>
          <w:p w14:paraId="17D9BA9C">
            <w:pPr>
              <w:spacing w:line="312"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512" w:type="dxa"/>
            <w:noWrap w:val="0"/>
            <w:vAlign w:val="center"/>
          </w:tcPr>
          <w:p w14:paraId="00C0F46D">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认证证书</w:t>
            </w:r>
          </w:p>
        </w:tc>
        <w:tc>
          <w:tcPr>
            <w:tcW w:w="941" w:type="dxa"/>
            <w:noWrap w:val="0"/>
            <w:vAlign w:val="center"/>
          </w:tcPr>
          <w:p w14:paraId="67AB782A">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5342" w:type="dxa"/>
            <w:noWrap w:val="0"/>
            <w:vAlign w:val="center"/>
          </w:tcPr>
          <w:p w14:paraId="77615B85">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投标人或代理的厂家具有高新技术企业，CQC认证，CCC认证，节能产品认证。满足四项得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分，满足三项得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分，满足两项得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分，满足一项得2分，没有得0分。</w:t>
            </w:r>
          </w:p>
        </w:tc>
      </w:tr>
      <w:tr w14:paraId="5D5C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43" w:type="dxa"/>
            <w:noWrap w:val="0"/>
            <w:vAlign w:val="center"/>
          </w:tcPr>
          <w:p w14:paraId="16035FD4">
            <w:pPr>
              <w:spacing w:line="312"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2512" w:type="dxa"/>
            <w:noWrap w:val="0"/>
            <w:vAlign w:val="center"/>
          </w:tcPr>
          <w:p w14:paraId="6B86B1FE">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w:t>
            </w:r>
          </w:p>
          <w:p w14:paraId="563CCFD2">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编制质量</w:t>
            </w:r>
          </w:p>
        </w:tc>
        <w:tc>
          <w:tcPr>
            <w:tcW w:w="941" w:type="dxa"/>
            <w:noWrap w:val="0"/>
            <w:vAlign w:val="center"/>
          </w:tcPr>
          <w:p w14:paraId="5A56F492">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5342" w:type="dxa"/>
            <w:noWrap w:val="0"/>
            <w:vAlign w:val="center"/>
          </w:tcPr>
          <w:p w14:paraId="0563C2F6">
            <w:pPr>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良好：标函编制内容完整、齐全、叙述严谨（3分）；</w:t>
            </w:r>
          </w:p>
          <w:p w14:paraId="6CE2719D">
            <w:pPr>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一般：标函编制内容不完整、叙述简单（1分）。</w:t>
            </w:r>
          </w:p>
        </w:tc>
      </w:tr>
    </w:tbl>
    <w:p w14:paraId="7BA29EBF">
      <w:pPr>
        <w:spacing w:line="360" w:lineRule="auto"/>
        <w:ind w:left="530" w:leftChars="200" w:hanging="110" w:hangingChars="50"/>
        <w:jc w:val="left"/>
        <w:rPr>
          <w:rFonts w:hint="eastAsia" w:ascii="宋体" w:hAnsi="宋体" w:eastAsia="宋体" w:cs="宋体"/>
          <w:color w:val="auto"/>
          <w:sz w:val="20"/>
          <w:szCs w:val="16"/>
        </w:rPr>
      </w:pPr>
      <w:r>
        <w:rPr>
          <w:rFonts w:hint="eastAsia" w:ascii="宋体" w:hAnsi="宋体" w:eastAsia="宋体" w:cs="宋体"/>
          <w:color w:val="auto"/>
          <w:sz w:val="22"/>
          <w:szCs w:val="22"/>
        </w:rPr>
        <w:t>注：①</w:t>
      </w:r>
      <w:r>
        <w:rPr>
          <w:rFonts w:hint="eastAsia" w:ascii="宋体" w:hAnsi="宋体" w:eastAsia="宋体" w:cs="宋体"/>
          <w:color w:val="auto"/>
          <w:sz w:val="22"/>
          <w:szCs w:val="22"/>
          <w:lang w:val="en-US" w:eastAsia="zh-CN"/>
        </w:rPr>
        <w:t>商务</w:t>
      </w:r>
      <w:r>
        <w:rPr>
          <w:rFonts w:hint="eastAsia" w:ascii="宋体" w:hAnsi="宋体" w:eastAsia="宋体" w:cs="宋体"/>
          <w:color w:val="auto"/>
          <w:sz w:val="22"/>
          <w:szCs w:val="22"/>
        </w:rPr>
        <w:t>标得分等于</w:t>
      </w:r>
      <w:r>
        <w:rPr>
          <w:rFonts w:hint="eastAsia" w:ascii="宋体" w:hAnsi="宋体" w:eastAsia="宋体" w:cs="宋体"/>
          <w:color w:val="auto"/>
          <w:sz w:val="22"/>
          <w:szCs w:val="22"/>
          <w:lang w:val="en-US" w:eastAsia="zh-CN"/>
        </w:rPr>
        <w:t>评标委员会所有成员打分的</w:t>
      </w:r>
      <w:r>
        <w:rPr>
          <w:rFonts w:hint="eastAsia" w:ascii="宋体" w:hAnsi="宋体" w:eastAsia="宋体" w:cs="宋体"/>
          <w:color w:val="auto"/>
          <w:sz w:val="22"/>
          <w:szCs w:val="22"/>
        </w:rPr>
        <w:t>平均值。</w:t>
      </w:r>
    </w:p>
    <w:p w14:paraId="62EADDEE">
      <w:pPr>
        <w:tabs>
          <w:tab w:val="left" w:pos="720"/>
        </w:tabs>
        <w:autoSpaceDE w:val="0"/>
        <w:autoSpaceDN w:val="0"/>
        <w:spacing w:before="120" w:after="120" w:line="360" w:lineRule="auto"/>
        <w:jc w:val="left"/>
        <w:outlineLvl w:val="2"/>
        <w:rPr>
          <w:rFonts w:hint="eastAsia" w:ascii="宋体" w:hAnsi="宋体" w:eastAsia="宋体" w:cs="宋体"/>
          <w:b/>
          <w:color w:val="auto"/>
          <w:kern w:val="0"/>
          <w:sz w:val="28"/>
          <w:szCs w:val="20"/>
        </w:rPr>
      </w:pPr>
      <w:r>
        <w:rPr>
          <w:color w:val="auto"/>
        </w:rPr>
        <w:br w:type="page"/>
      </w:r>
      <w:bookmarkStart w:id="77" w:name="_Toc10738191"/>
      <w:bookmarkStart w:id="78" w:name="_Toc62571059"/>
      <w:bookmarkStart w:id="79" w:name="_Toc71399117"/>
      <w:bookmarkStart w:id="80" w:name="_Toc27739776"/>
      <w:r>
        <w:rPr>
          <w:rFonts w:hint="eastAsia" w:ascii="宋体" w:hAnsi="宋体" w:eastAsia="宋体" w:cs="宋体"/>
          <w:b/>
          <w:color w:val="auto"/>
          <w:kern w:val="0"/>
          <w:sz w:val="28"/>
          <w:szCs w:val="20"/>
        </w:rPr>
        <w:t>1.评标方法</w:t>
      </w:r>
      <w:bookmarkEnd w:id="77"/>
      <w:bookmarkEnd w:id="78"/>
      <w:bookmarkEnd w:id="79"/>
      <w:bookmarkEnd w:id="80"/>
    </w:p>
    <w:p w14:paraId="023B369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本次评标采用</w:t>
      </w:r>
      <w:r>
        <w:rPr>
          <w:rFonts w:hint="eastAsia" w:ascii="宋体" w:hAnsi="宋体" w:eastAsia="宋体" w:cs="宋体"/>
          <w:b/>
          <w:bCs/>
          <w:color w:val="auto"/>
          <w:kern w:val="0"/>
          <w:sz w:val="24"/>
        </w:rPr>
        <w:t>综合评估法</w:t>
      </w:r>
      <w:r>
        <w:rPr>
          <w:rFonts w:hint="eastAsia" w:ascii="宋体" w:hAnsi="宋体" w:eastAsia="宋体" w:cs="宋体"/>
          <w:color w:val="auto"/>
          <w:kern w:val="0"/>
          <w:sz w:val="24"/>
        </w:rPr>
        <w:t>。评标委员会对满足招标文件实质性要求的磋商文件，按照附件1技术标评审标准、附件2经济标评审标准、附件3商务标评审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14:paraId="76A76AAE">
      <w:pPr>
        <w:tabs>
          <w:tab w:val="left" w:pos="720"/>
        </w:tabs>
        <w:spacing w:before="120" w:after="120"/>
        <w:jc w:val="left"/>
        <w:outlineLvl w:val="2"/>
        <w:rPr>
          <w:rFonts w:hint="eastAsia" w:ascii="宋体" w:hAnsi="宋体" w:eastAsia="宋体" w:cs="宋体"/>
          <w:b/>
          <w:color w:val="auto"/>
          <w:kern w:val="0"/>
          <w:sz w:val="28"/>
          <w:szCs w:val="20"/>
        </w:rPr>
      </w:pPr>
      <w:bookmarkStart w:id="81" w:name="_Toc10738192"/>
      <w:bookmarkStart w:id="82" w:name="_Toc179632619"/>
      <w:bookmarkStart w:id="83" w:name="_Toc62571060"/>
      <w:bookmarkStart w:id="84" w:name="_Toc152042378"/>
      <w:bookmarkStart w:id="85" w:name="_Toc71399118"/>
      <w:bookmarkStart w:id="86" w:name="_Toc144974568"/>
      <w:bookmarkStart w:id="87" w:name="_Toc296602489"/>
      <w:bookmarkStart w:id="88" w:name="_Toc246996244"/>
      <w:bookmarkStart w:id="89" w:name="_Toc152045601"/>
      <w:bookmarkStart w:id="90" w:name="_Toc27739777"/>
      <w:bookmarkStart w:id="91" w:name="_Toc246996987"/>
      <w:bookmarkStart w:id="92" w:name="_Toc247085759"/>
      <w:r>
        <w:rPr>
          <w:rFonts w:hint="eastAsia" w:ascii="宋体" w:hAnsi="宋体" w:eastAsia="宋体" w:cs="宋体"/>
          <w:b/>
          <w:color w:val="auto"/>
          <w:kern w:val="0"/>
          <w:sz w:val="28"/>
          <w:szCs w:val="20"/>
        </w:rPr>
        <w:t>2.评审标准</w:t>
      </w:r>
      <w:bookmarkEnd w:id="81"/>
      <w:bookmarkEnd w:id="82"/>
      <w:bookmarkEnd w:id="83"/>
      <w:bookmarkEnd w:id="84"/>
      <w:bookmarkEnd w:id="85"/>
      <w:bookmarkEnd w:id="86"/>
      <w:bookmarkEnd w:id="87"/>
      <w:bookmarkEnd w:id="88"/>
      <w:bookmarkEnd w:id="89"/>
      <w:bookmarkEnd w:id="90"/>
      <w:bookmarkEnd w:id="91"/>
      <w:bookmarkEnd w:id="92"/>
    </w:p>
    <w:p w14:paraId="75EB58B7">
      <w:pPr>
        <w:spacing w:line="360" w:lineRule="auto"/>
        <w:ind w:firstLine="480" w:firstLineChars="200"/>
        <w:rPr>
          <w:rFonts w:hint="eastAsia" w:ascii="宋体" w:hAnsi="宋体" w:eastAsia="宋体" w:cs="宋体"/>
          <w:color w:val="auto"/>
          <w:kern w:val="0"/>
          <w:sz w:val="24"/>
        </w:rPr>
      </w:pPr>
      <w:bookmarkStart w:id="93" w:name="_Toc179632620"/>
      <w:bookmarkStart w:id="94" w:name="_Toc152045602"/>
      <w:bookmarkStart w:id="95" w:name="_Toc296602490"/>
      <w:bookmarkStart w:id="96" w:name="_Toc246996988"/>
      <w:bookmarkStart w:id="97" w:name="_Toc144974569"/>
      <w:bookmarkStart w:id="98" w:name="_Toc246996245"/>
      <w:bookmarkStart w:id="99" w:name="_Toc247085760"/>
      <w:bookmarkStart w:id="100" w:name="_Toc152042379"/>
      <w:r>
        <w:rPr>
          <w:rFonts w:hint="eastAsia" w:ascii="宋体" w:hAnsi="宋体" w:eastAsia="宋体" w:cs="宋体"/>
          <w:color w:val="auto"/>
          <w:kern w:val="0"/>
          <w:sz w:val="24"/>
        </w:rPr>
        <w:t>2.1 初步评审标准</w:t>
      </w:r>
      <w:bookmarkEnd w:id="93"/>
      <w:bookmarkEnd w:id="94"/>
      <w:bookmarkEnd w:id="95"/>
      <w:bookmarkEnd w:id="96"/>
      <w:bookmarkEnd w:id="97"/>
      <w:bookmarkEnd w:id="98"/>
      <w:bookmarkEnd w:id="99"/>
      <w:bookmarkEnd w:id="100"/>
    </w:p>
    <w:p w14:paraId="41C2B16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2.1.1 资格评审标准：见评标办法前附表。</w:t>
      </w:r>
    </w:p>
    <w:p w14:paraId="40546AA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2.1.2 符合性评审标准：见评标办法前附表。</w:t>
      </w:r>
    </w:p>
    <w:p w14:paraId="40DA903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 评分标准</w:t>
      </w:r>
    </w:p>
    <w:p w14:paraId="3693FED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2.2.1技术标评审标准（附件1）</w:t>
      </w:r>
    </w:p>
    <w:p w14:paraId="6FD5A59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2.2.2经济标评审标准（附件2）</w:t>
      </w:r>
    </w:p>
    <w:p w14:paraId="2C66C5B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2.2.3商务标评审标准（附件3）</w:t>
      </w:r>
    </w:p>
    <w:p w14:paraId="61338DAF">
      <w:pPr>
        <w:tabs>
          <w:tab w:val="left" w:pos="720"/>
        </w:tabs>
        <w:spacing w:before="120" w:after="120"/>
        <w:jc w:val="left"/>
        <w:outlineLvl w:val="2"/>
        <w:rPr>
          <w:rFonts w:hint="eastAsia" w:ascii="宋体" w:hAnsi="宋体" w:eastAsia="宋体" w:cs="宋体"/>
          <w:b/>
          <w:color w:val="auto"/>
          <w:kern w:val="0"/>
          <w:sz w:val="28"/>
          <w:szCs w:val="20"/>
        </w:rPr>
      </w:pPr>
      <w:bookmarkStart w:id="101" w:name="_Toc179632622"/>
      <w:bookmarkStart w:id="102" w:name="_Toc27739778"/>
      <w:bookmarkStart w:id="103" w:name="_Toc246996990"/>
      <w:bookmarkStart w:id="104" w:name="_Toc246996247"/>
      <w:bookmarkStart w:id="105" w:name="_Toc296602492"/>
      <w:bookmarkStart w:id="106" w:name="_Toc247085762"/>
      <w:bookmarkStart w:id="107" w:name="_Toc10738193"/>
      <w:bookmarkStart w:id="108" w:name="_Toc144974571"/>
      <w:bookmarkStart w:id="109" w:name="_Toc152042381"/>
      <w:bookmarkStart w:id="110" w:name="_Toc62571061"/>
      <w:bookmarkStart w:id="111" w:name="_Toc71399119"/>
      <w:bookmarkStart w:id="112" w:name="_Toc152045604"/>
      <w:r>
        <w:rPr>
          <w:rFonts w:hint="eastAsia" w:ascii="宋体" w:hAnsi="宋体" w:eastAsia="宋体" w:cs="宋体"/>
          <w:b/>
          <w:color w:val="auto"/>
          <w:kern w:val="0"/>
          <w:sz w:val="28"/>
          <w:szCs w:val="20"/>
        </w:rPr>
        <w:t>3.评标程序</w:t>
      </w:r>
      <w:bookmarkEnd w:id="101"/>
      <w:bookmarkEnd w:id="102"/>
      <w:bookmarkEnd w:id="103"/>
      <w:bookmarkEnd w:id="104"/>
      <w:bookmarkEnd w:id="105"/>
      <w:bookmarkEnd w:id="106"/>
      <w:bookmarkEnd w:id="107"/>
      <w:bookmarkEnd w:id="108"/>
      <w:bookmarkEnd w:id="109"/>
      <w:bookmarkEnd w:id="110"/>
      <w:bookmarkEnd w:id="111"/>
      <w:bookmarkEnd w:id="112"/>
    </w:p>
    <w:p w14:paraId="76655094">
      <w:pPr>
        <w:spacing w:line="360" w:lineRule="auto"/>
        <w:ind w:firstLine="480" w:firstLineChars="200"/>
        <w:rPr>
          <w:rFonts w:hint="eastAsia" w:ascii="宋体" w:hAnsi="宋体" w:eastAsia="宋体" w:cs="宋体"/>
          <w:color w:val="auto"/>
          <w:kern w:val="0"/>
          <w:sz w:val="24"/>
        </w:rPr>
      </w:pPr>
      <w:bookmarkStart w:id="113" w:name="_Toc246996248"/>
      <w:bookmarkStart w:id="114" w:name="_Toc179632623"/>
      <w:bookmarkStart w:id="115" w:name="_Toc246996991"/>
      <w:bookmarkStart w:id="116" w:name="_Toc247085763"/>
      <w:bookmarkStart w:id="117" w:name="_Toc152042382"/>
      <w:bookmarkStart w:id="118" w:name="_Toc152045605"/>
      <w:bookmarkStart w:id="119" w:name="_Toc296602493"/>
      <w:bookmarkStart w:id="120" w:name="_Toc144974572"/>
      <w:r>
        <w:rPr>
          <w:rFonts w:hint="eastAsia" w:ascii="宋体" w:hAnsi="宋体" w:eastAsia="宋体" w:cs="宋体"/>
          <w:color w:val="auto"/>
          <w:kern w:val="0"/>
          <w:sz w:val="24"/>
        </w:rPr>
        <w:t>3.1 初步评审</w:t>
      </w:r>
      <w:bookmarkEnd w:id="113"/>
      <w:bookmarkEnd w:id="114"/>
      <w:bookmarkEnd w:id="115"/>
      <w:bookmarkEnd w:id="116"/>
      <w:bookmarkEnd w:id="117"/>
      <w:bookmarkEnd w:id="118"/>
      <w:bookmarkEnd w:id="119"/>
      <w:bookmarkEnd w:id="120"/>
    </w:p>
    <w:p w14:paraId="30254BE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3.1.1 评标委员会可以要求供应商提交招标文件规定的有关证明和证件的原件，以便核验。评标委员会依据本章第2.1款规定的标准对磋商文件进行初步评审。有一项不符合评审标准的，评标委员会应当否决其投标。</w:t>
      </w:r>
    </w:p>
    <w:p w14:paraId="0CB275F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3.1.2 供应商有以下情形之一的，评标委员会应当否决其投标：</w:t>
      </w:r>
    </w:p>
    <w:p w14:paraId="3220FDF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（1）第二章“</w:t>
      </w:r>
      <w:r>
        <w:rPr>
          <w:rFonts w:hint="eastAsia" w:ascii="宋体" w:hAnsi="宋体" w:eastAsia="宋体" w:cs="宋体"/>
          <w:color w:val="auto"/>
          <w:kern w:val="0"/>
          <w:sz w:val="24"/>
          <w:highlight w:val="none"/>
        </w:rPr>
        <w:t>供应商须知”第4.2项、第4.3项规定的任何一种情形的；</w:t>
      </w:r>
    </w:p>
    <w:p w14:paraId="0EAACA6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（2）串通投标或弄虚作假或有其他违法行为的；</w:t>
      </w:r>
    </w:p>
    <w:p w14:paraId="3C67CA2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（3）不按评标委员会要求澄清、说明或补正的。</w:t>
      </w:r>
    </w:p>
    <w:p w14:paraId="13B09F7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3.1.3 投标报价有算术错误的，评标委员会按以下原则对投标报价进行修正，修正的价格经供应商书面确认后具有约束力。供应商不接受修正价格的，评标委员会应当否决其投标。</w:t>
      </w:r>
    </w:p>
    <w:p w14:paraId="38A816E1">
      <w:pPr>
        <w:spacing w:line="360" w:lineRule="auto"/>
        <w:ind w:firstLine="480" w:firstLineChars="200"/>
        <w:rPr>
          <w:rFonts w:hint="eastAsia" w:ascii="宋体" w:hAnsi="宋体" w:eastAsia="宋体" w:cs="宋体"/>
          <w:color w:val="auto"/>
          <w:kern w:val="0"/>
          <w:sz w:val="24"/>
        </w:rPr>
      </w:pPr>
      <w:bookmarkStart w:id="121" w:name="_Toc152042383"/>
      <w:r>
        <w:rPr>
          <w:rFonts w:hint="eastAsia" w:ascii="宋体" w:hAnsi="宋体" w:eastAsia="宋体" w:cs="宋体"/>
          <w:color w:val="auto"/>
          <w:kern w:val="0"/>
          <w:sz w:val="24"/>
        </w:rPr>
        <w:t>（1）磋商文件中的大写金额与小写金额不一致的，以大写金额为准；</w:t>
      </w:r>
      <w:bookmarkEnd w:id="121"/>
    </w:p>
    <w:p w14:paraId="59F45F5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（2）总价金额与依据单价计算出的结果不一致的，以单价金额为准修正总价，但单价金额小数点有明显错误的除外。</w:t>
      </w:r>
    </w:p>
    <w:p w14:paraId="42AE58A3">
      <w:pPr>
        <w:spacing w:line="360" w:lineRule="auto"/>
        <w:ind w:firstLine="480" w:firstLineChars="200"/>
        <w:rPr>
          <w:rFonts w:hint="eastAsia" w:ascii="宋体" w:hAnsi="宋体" w:eastAsia="宋体" w:cs="宋体"/>
          <w:color w:val="auto"/>
          <w:kern w:val="0"/>
          <w:sz w:val="24"/>
        </w:rPr>
      </w:pPr>
      <w:bookmarkStart w:id="122" w:name="_Toc152045606"/>
      <w:bookmarkStart w:id="123" w:name="_Toc246996992"/>
      <w:bookmarkStart w:id="124" w:name="_Toc144974573"/>
      <w:bookmarkStart w:id="125" w:name="_Toc246996249"/>
      <w:bookmarkStart w:id="126" w:name="_Toc247085764"/>
      <w:bookmarkStart w:id="127" w:name="_Toc152042384"/>
      <w:bookmarkStart w:id="128" w:name="_Toc296602494"/>
      <w:bookmarkStart w:id="129" w:name="_Toc179632624"/>
      <w:r>
        <w:rPr>
          <w:rFonts w:hint="eastAsia" w:ascii="宋体" w:hAnsi="宋体" w:eastAsia="宋体" w:cs="宋体"/>
          <w:color w:val="auto"/>
          <w:kern w:val="0"/>
          <w:sz w:val="24"/>
        </w:rPr>
        <w:t>3.2 详细评审</w:t>
      </w:r>
      <w:bookmarkEnd w:id="122"/>
      <w:bookmarkEnd w:id="123"/>
      <w:bookmarkEnd w:id="124"/>
      <w:bookmarkEnd w:id="125"/>
      <w:bookmarkEnd w:id="126"/>
      <w:bookmarkEnd w:id="127"/>
      <w:bookmarkEnd w:id="128"/>
      <w:bookmarkEnd w:id="129"/>
    </w:p>
    <w:p w14:paraId="73D07D5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3.2.1 评标委员会按本章第2.2款规定的量化因素和分值进行打分，并计算出综合评估得分。</w:t>
      </w:r>
    </w:p>
    <w:p w14:paraId="08655AF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（1）按本章第2.2.1定的评审因素和分值对技术标计算出得分A</w:t>
      </w:r>
    </w:p>
    <w:p w14:paraId="7C0581D1">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w:t>
      </w:r>
      <w:bookmarkStart w:id="130" w:name="_Hlk10734785"/>
      <w:r>
        <w:rPr>
          <w:rFonts w:hint="eastAsia" w:ascii="宋体" w:hAnsi="宋体" w:eastAsia="宋体" w:cs="宋体"/>
          <w:color w:val="auto"/>
          <w:kern w:val="0"/>
          <w:sz w:val="24"/>
        </w:rPr>
        <w:t>按本章第2.2.2定的评审因素和分值对经济标计算出得分B</w:t>
      </w:r>
    </w:p>
    <w:bookmarkEnd w:id="130"/>
    <w:p w14:paraId="0E679343">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（3）按本章第2.2.3定的评审因素和分值对经商务计算出得分C</w:t>
      </w:r>
    </w:p>
    <w:p w14:paraId="73828EF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3.2.2 评分分值计算保留小数点后两位，小数点后第三位“四舍五入”。</w:t>
      </w:r>
    </w:p>
    <w:p w14:paraId="0BAC4C4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3.2.3 供应商得分=</w:t>
      </w:r>
      <w:r>
        <w:rPr>
          <w:rFonts w:hint="eastAsia" w:ascii="宋体" w:hAnsi="宋体" w:eastAsia="宋体" w:cs="宋体"/>
          <w:b/>
          <w:color w:val="auto"/>
          <w:kern w:val="0"/>
          <w:sz w:val="24"/>
        </w:rPr>
        <w:t>A+B+C</w:t>
      </w:r>
      <w:r>
        <w:rPr>
          <w:rFonts w:hint="eastAsia" w:ascii="宋体" w:hAnsi="宋体" w:eastAsia="宋体" w:cs="宋体"/>
          <w:color w:val="auto"/>
          <w:kern w:val="0"/>
          <w:sz w:val="24"/>
        </w:rPr>
        <w:t>。</w:t>
      </w:r>
    </w:p>
    <w:p w14:paraId="6245612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rPr>
        <w:t>3.2.4 评标委员会发现供应商的报价明显低于其他投标报价，应当要求该供应商作出书面说明并提供相</w:t>
      </w:r>
      <w:r>
        <w:rPr>
          <w:rFonts w:hint="eastAsia" w:ascii="宋体" w:hAnsi="宋体" w:eastAsia="宋体" w:cs="宋体"/>
          <w:color w:val="auto"/>
          <w:kern w:val="0"/>
          <w:sz w:val="24"/>
          <w:highlight w:val="none"/>
        </w:rPr>
        <w:t>应的证明材料。供应商不能合理说明或者不能提供相应证明材料的，评标委员会应当认定该供应商以低于成本报价竞标，否决其投标。</w:t>
      </w:r>
    </w:p>
    <w:p w14:paraId="7D4083CD">
      <w:pPr>
        <w:spacing w:line="360" w:lineRule="auto"/>
        <w:ind w:firstLine="480" w:firstLineChars="200"/>
        <w:rPr>
          <w:rFonts w:hint="eastAsia" w:ascii="宋体" w:hAnsi="宋体" w:eastAsia="宋体" w:cs="宋体"/>
          <w:color w:val="auto"/>
          <w:kern w:val="0"/>
          <w:sz w:val="24"/>
        </w:rPr>
      </w:pPr>
      <w:bookmarkStart w:id="131" w:name="_Toc144974575"/>
      <w:bookmarkStart w:id="132" w:name="_Toc296602495"/>
      <w:bookmarkStart w:id="133" w:name="_Toc247085765"/>
      <w:bookmarkStart w:id="134" w:name="_Toc246996993"/>
      <w:bookmarkStart w:id="135" w:name="_Toc152042385"/>
      <w:bookmarkStart w:id="136" w:name="_Toc246996250"/>
      <w:bookmarkStart w:id="137" w:name="_Toc179632625"/>
      <w:bookmarkStart w:id="138" w:name="_Toc152045607"/>
      <w:r>
        <w:rPr>
          <w:rFonts w:hint="eastAsia" w:ascii="宋体" w:hAnsi="宋体" w:eastAsia="宋体" w:cs="宋体"/>
          <w:color w:val="auto"/>
          <w:kern w:val="0"/>
          <w:sz w:val="24"/>
        </w:rPr>
        <w:t>3.3 磋商文件的澄清</w:t>
      </w:r>
      <w:bookmarkEnd w:id="131"/>
      <w:r>
        <w:rPr>
          <w:rFonts w:hint="eastAsia" w:ascii="宋体" w:hAnsi="宋体" w:eastAsia="宋体" w:cs="宋体"/>
          <w:color w:val="auto"/>
          <w:kern w:val="0"/>
          <w:sz w:val="24"/>
        </w:rPr>
        <w:t>和补正</w:t>
      </w:r>
      <w:bookmarkEnd w:id="132"/>
      <w:bookmarkEnd w:id="133"/>
      <w:bookmarkEnd w:id="134"/>
      <w:bookmarkEnd w:id="135"/>
      <w:bookmarkEnd w:id="136"/>
      <w:bookmarkEnd w:id="137"/>
      <w:bookmarkEnd w:id="138"/>
    </w:p>
    <w:p w14:paraId="69283DAC">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3.3.1 在评标过程中，评标委员会可以书面形式要求供应商对所提交磋商文件中不明确的内容进行书面澄清或说明，或者对细微偏差进行补正。评标委员会不接受供应商主动提出的澄清、说明或补正。</w:t>
      </w:r>
    </w:p>
    <w:p w14:paraId="3981B88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3.3.2 澄清、说明和补正不得改变磋商文件的实质性内容。供应商的书面澄清、说明和补正属于磋商文件的组成部分。</w:t>
      </w:r>
    </w:p>
    <w:p w14:paraId="0F21F7E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3.3.3 评标委员会对供应商提交的澄清、说明或补正有疑问的，可以要求供应商进一步澄清、说明或补正，直至满足评标委员会的要求。</w:t>
      </w:r>
    </w:p>
    <w:p w14:paraId="48251BB9">
      <w:pPr>
        <w:spacing w:line="360" w:lineRule="auto"/>
        <w:ind w:firstLine="480" w:firstLineChars="200"/>
        <w:rPr>
          <w:rFonts w:hint="eastAsia" w:ascii="宋体" w:hAnsi="宋体" w:eastAsia="宋体" w:cs="宋体"/>
          <w:color w:val="auto"/>
          <w:kern w:val="0"/>
          <w:sz w:val="24"/>
        </w:rPr>
      </w:pPr>
      <w:bookmarkStart w:id="139" w:name="_Toc246996994"/>
      <w:bookmarkStart w:id="140" w:name="_Toc247085766"/>
      <w:bookmarkStart w:id="141" w:name="_Toc152042386"/>
      <w:bookmarkStart w:id="142" w:name="_Toc179632626"/>
      <w:bookmarkStart w:id="143" w:name="_Toc152045608"/>
      <w:bookmarkStart w:id="144" w:name="_Toc144974576"/>
      <w:bookmarkStart w:id="145" w:name="_Toc296602496"/>
      <w:bookmarkStart w:id="146" w:name="_Toc246996251"/>
      <w:r>
        <w:rPr>
          <w:rFonts w:hint="eastAsia" w:ascii="宋体" w:hAnsi="宋体" w:eastAsia="宋体" w:cs="宋体"/>
          <w:color w:val="auto"/>
          <w:kern w:val="0"/>
          <w:sz w:val="24"/>
        </w:rPr>
        <w:t>3.4 评标结果</w:t>
      </w:r>
      <w:bookmarkEnd w:id="139"/>
      <w:bookmarkEnd w:id="140"/>
      <w:bookmarkEnd w:id="141"/>
      <w:bookmarkEnd w:id="142"/>
      <w:bookmarkEnd w:id="143"/>
      <w:bookmarkEnd w:id="144"/>
      <w:bookmarkEnd w:id="145"/>
      <w:bookmarkEnd w:id="146"/>
    </w:p>
    <w:p w14:paraId="60D3C95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3.4.1 评标委员会按照得分由高到低的顺序推荐中标候选人。</w:t>
      </w:r>
    </w:p>
    <w:p w14:paraId="3EC8C17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3.4.2 评标委员会完成评标后，向招标人提交书面评标报告。</w:t>
      </w:r>
    </w:p>
    <w:p w14:paraId="43540B0C">
      <w:pPr>
        <w:pStyle w:val="6"/>
        <w:rPr>
          <w:color w:val="auto"/>
        </w:rPr>
      </w:pPr>
      <w:r>
        <w:rPr>
          <w:color w:val="auto"/>
        </w:rPr>
        <w:br w:type="page"/>
      </w:r>
      <w:bookmarkStart w:id="147" w:name="_Toc71399120"/>
      <w:r>
        <w:rPr>
          <w:rFonts w:hint="eastAsia"/>
          <w:color w:val="auto"/>
        </w:rPr>
        <w:t xml:space="preserve">第四章 </w:t>
      </w:r>
      <w:r>
        <w:rPr>
          <w:rFonts w:hint="eastAsia"/>
          <w:color w:val="auto"/>
          <w:lang w:val="en-US" w:eastAsia="zh-CN"/>
        </w:rPr>
        <w:t>施工</w:t>
      </w:r>
      <w:r>
        <w:rPr>
          <w:rFonts w:hint="eastAsia"/>
          <w:color w:val="auto"/>
        </w:rPr>
        <w:t>合同格式</w:t>
      </w:r>
      <w:bookmarkEnd w:id="76"/>
      <w:bookmarkEnd w:id="147"/>
    </w:p>
    <w:p w14:paraId="41DF9056">
      <w:pPr>
        <w:jc w:val="left"/>
        <w:rPr>
          <w:rFonts w:ascii="Times New Roman" w:hAnsi="Times New Roman" w:eastAsia="仿宋_GB2312"/>
          <w:bCs/>
          <w:color w:val="000000"/>
          <w:sz w:val="32"/>
          <w:szCs w:val="32"/>
        </w:rPr>
      </w:pPr>
      <w:bookmarkStart w:id="148" w:name="_Toc13498"/>
      <w:bookmarkStart w:id="149" w:name="_Toc71399124"/>
      <w:r>
        <w:rPr>
          <w:rFonts w:hint="eastAsia" w:ascii="Times New Roman" w:hAnsi="Times New Roman" w:eastAsia="仿宋_GB2312"/>
          <w:bCs/>
          <w:color w:val="000000"/>
          <w:sz w:val="32"/>
          <w:szCs w:val="32"/>
          <w:highlight w:val="white"/>
        </w:rPr>
        <w:t>（</w:t>
      </w:r>
      <w:r>
        <w:rPr>
          <w:rFonts w:ascii="Times New Roman" w:hAnsi="Times New Roman" w:eastAsia="仿宋_GB2312"/>
          <w:bCs/>
          <w:color w:val="000000"/>
          <w:sz w:val="32"/>
          <w:szCs w:val="32"/>
          <w:highlight w:val="white"/>
        </w:rPr>
        <w:t>GF—2017—0201</w:t>
      </w:r>
      <w:r>
        <w:rPr>
          <w:rFonts w:hint="eastAsia" w:ascii="Times New Roman" w:hAnsi="Times New Roman" w:eastAsia="仿宋_GB2312"/>
          <w:bCs/>
          <w:color w:val="000000"/>
          <w:sz w:val="32"/>
          <w:szCs w:val="32"/>
          <w:highlight w:val="white"/>
        </w:rPr>
        <w:t>）</w:t>
      </w:r>
    </w:p>
    <w:p w14:paraId="2982C674">
      <w:pPr>
        <w:jc w:val="center"/>
        <w:rPr>
          <w:rFonts w:ascii="Times New Roman" w:hAnsi="Times New Roman" w:eastAsia="华文中宋"/>
          <w:b/>
          <w:color w:val="000000"/>
          <w:sz w:val="52"/>
          <w:szCs w:val="52"/>
        </w:rPr>
      </w:pPr>
    </w:p>
    <w:p w14:paraId="2EF139D9">
      <w:pPr>
        <w:jc w:val="center"/>
        <w:rPr>
          <w:rFonts w:ascii="Times New Roman" w:hAnsi="Times New Roman" w:eastAsia="华文中宋"/>
          <w:b/>
          <w:color w:val="000000"/>
          <w:sz w:val="52"/>
          <w:szCs w:val="52"/>
        </w:rPr>
      </w:pPr>
    </w:p>
    <w:p w14:paraId="2F1E9105">
      <w:pPr>
        <w:jc w:val="center"/>
        <w:rPr>
          <w:rFonts w:ascii="Times New Roman" w:hAnsi="Times New Roman" w:eastAsia="华文中宋"/>
          <w:b/>
          <w:color w:val="000000"/>
          <w:sz w:val="52"/>
          <w:szCs w:val="52"/>
        </w:rPr>
      </w:pPr>
    </w:p>
    <w:p w14:paraId="42EA4416">
      <w:pPr>
        <w:jc w:val="center"/>
        <w:rPr>
          <w:rFonts w:ascii="Times New Roman" w:hAnsi="Times New Roman" w:eastAsia="华文中宋"/>
          <w:b/>
          <w:color w:val="000000"/>
          <w:sz w:val="72"/>
          <w:szCs w:val="52"/>
        </w:rPr>
      </w:pPr>
      <w:r>
        <w:rPr>
          <w:rFonts w:hint="eastAsia" w:ascii="Times New Roman" w:hAnsi="Times New Roman" w:eastAsia="华文中宋"/>
          <w:b/>
          <w:color w:val="000000"/>
          <w:sz w:val="72"/>
          <w:szCs w:val="52"/>
          <w:highlight w:val="white"/>
        </w:rPr>
        <w:t>建设工程施工合同</w:t>
      </w:r>
    </w:p>
    <w:p w14:paraId="492550CD">
      <w:pPr>
        <w:jc w:val="center"/>
        <w:rPr>
          <w:rFonts w:ascii="Times New Roman" w:hAnsi="Times New Roman" w:eastAsia="华文中宋"/>
          <w:b/>
          <w:color w:val="000000"/>
          <w:sz w:val="52"/>
          <w:szCs w:val="52"/>
        </w:rPr>
      </w:pPr>
      <w:r>
        <w:rPr>
          <w:rFonts w:hint="eastAsia" w:ascii="Times New Roman" w:hAnsi="Times New Roman" w:eastAsia="华文中宋"/>
          <w:b/>
          <w:color w:val="000000"/>
          <w:sz w:val="52"/>
          <w:szCs w:val="52"/>
          <w:highlight w:val="white"/>
        </w:rPr>
        <w:t>（示范文本）</w:t>
      </w:r>
    </w:p>
    <w:p w14:paraId="7F708AB9">
      <w:pPr>
        <w:jc w:val="center"/>
        <w:rPr>
          <w:rFonts w:ascii="Times New Roman" w:hAnsi="Times New Roman" w:eastAsia="华文中宋"/>
          <w:b/>
          <w:color w:val="000000"/>
          <w:sz w:val="52"/>
          <w:szCs w:val="52"/>
        </w:rPr>
      </w:pPr>
    </w:p>
    <w:p w14:paraId="70A4992C">
      <w:pPr>
        <w:jc w:val="center"/>
        <w:rPr>
          <w:rFonts w:ascii="Times New Roman" w:hAnsi="Times New Roman" w:eastAsia="黑体"/>
          <w:b/>
          <w:color w:val="000000"/>
          <w:sz w:val="72"/>
          <w:szCs w:val="72"/>
        </w:rPr>
      </w:pPr>
    </w:p>
    <w:p w14:paraId="169ABD60">
      <w:pPr>
        <w:jc w:val="center"/>
        <w:rPr>
          <w:rFonts w:ascii="Times New Roman" w:hAnsi="Times New Roman" w:eastAsia="楷体_GB2312"/>
          <w:b/>
          <w:color w:val="000000"/>
          <w:sz w:val="72"/>
          <w:szCs w:val="72"/>
        </w:rPr>
      </w:pPr>
    </w:p>
    <w:p w14:paraId="0E63F4AD">
      <w:pPr>
        <w:jc w:val="center"/>
        <w:rPr>
          <w:rFonts w:ascii="Times New Roman" w:hAnsi="Times New Roman" w:eastAsia="黑体"/>
          <w:b/>
          <w:color w:val="000000"/>
          <w:sz w:val="52"/>
          <w:szCs w:val="52"/>
        </w:rPr>
      </w:pPr>
    </w:p>
    <w:p w14:paraId="34D4135D">
      <w:pPr>
        <w:rPr>
          <w:rFonts w:hint="eastAsia" w:ascii="Times New Roman" w:hAnsi="Times New Roman"/>
          <w:b/>
          <w:bCs/>
          <w:color w:val="000000"/>
          <w:sz w:val="32"/>
          <w:szCs w:val="32"/>
        </w:rPr>
      </w:pPr>
    </w:p>
    <w:p w14:paraId="6C410CC4">
      <w:pPr>
        <w:jc w:val="center"/>
        <w:rPr>
          <w:rFonts w:ascii="Times New Roman" w:hAnsi="Times New Roman"/>
          <w:b/>
          <w:bCs/>
          <w:color w:val="000000"/>
          <w:sz w:val="32"/>
          <w:szCs w:val="32"/>
        </w:rPr>
      </w:pPr>
      <w:r>
        <w:drawing>
          <wp:inline distT="0" distB="0" distL="114300" distR="114300">
            <wp:extent cx="3032760" cy="1066800"/>
            <wp:effectExtent l="0" t="0" r="152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032760" cy="1066800"/>
                    </a:xfrm>
                    <a:prstGeom prst="rect">
                      <a:avLst/>
                    </a:prstGeom>
                    <a:noFill/>
                    <a:ln>
                      <a:noFill/>
                    </a:ln>
                  </pic:spPr>
                </pic:pic>
              </a:graphicData>
            </a:graphic>
          </wp:inline>
        </w:drawing>
      </w:r>
    </w:p>
    <w:p w14:paraId="4A45840C">
      <w:pPr>
        <w:ind w:firstLine="2249" w:firstLineChars="800"/>
        <w:rPr>
          <w:rFonts w:ascii="Times New Roman" w:hAnsi="Times New Roman"/>
          <w:b/>
          <w:color w:val="000000"/>
          <w:sz w:val="28"/>
          <w:szCs w:val="28"/>
        </w:rPr>
      </w:pPr>
      <w:r>
        <w:rPr>
          <w:rFonts w:ascii="Times New Roman" w:hAnsi="Times New Roman"/>
          <w:b/>
          <w:color w:val="000000"/>
          <w:sz w:val="28"/>
          <w:szCs w:val="28"/>
          <w:highlight w:val="white"/>
        </w:rPr>
        <w:t xml:space="preserve">  </w:t>
      </w:r>
    </w:p>
    <w:p w14:paraId="0631A2E3">
      <w:pPr>
        <w:rPr>
          <w:rFonts w:hint="eastAsia"/>
        </w:rPr>
      </w:pPr>
      <w:r>
        <w:rPr>
          <w:rFonts w:hint="eastAsia"/>
          <w:highlight w:val="white"/>
        </w:rPr>
        <w:t xml:space="preserve">  </w:t>
      </w:r>
    </w:p>
    <w:p w14:paraId="36941313">
      <w:pPr>
        <w:rPr>
          <w:rFonts w:hint="eastAsia"/>
        </w:rPr>
      </w:pPr>
    </w:p>
    <w:p w14:paraId="7DCDBD55">
      <w:pPr>
        <w:pStyle w:val="41"/>
        <w:spacing w:before="0" w:after="0" w:line="240" w:lineRule="auto"/>
        <w:jc w:val="center"/>
        <w:rPr>
          <w:rFonts w:hint="eastAsia" w:ascii="Times New Roman" w:hAnsi="Times New Roman" w:eastAsia="华文中宋"/>
          <w:highlight w:val="white"/>
          <w:lang w:val="zh-CN"/>
        </w:rPr>
      </w:pPr>
    </w:p>
    <w:p w14:paraId="129126CC">
      <w:pPr>
        <w:pStyle w:val="41"/>
        <w:spacing w:before="0" w:after="0" w:line="240" w:lineRule="auto"/>
        <w:jc w:val="center"/>
        <w:rPr>
          <w:rFonts w:hint="eastAsia" w:ascii="Times New Roman" w:hAnsi="Times New Roman" w:eastAsia="华文中宋"/>
          <w:highlight w:val="white"/>
          <w:lang w:val="zh-CN"/>
        </w:rPr>
      </w:pPr>
    </w:p>
    <w:p w14:paraId="36F953B6">
      <w:pPr>
        <w:pStyle w:val="41"/>
        <w:spacing w:before="0" w:after="0" w:line="240" w:lineRule="auto"/>
        <w:jc w:val="center"/>
        <w:rPr>
          <w:rFonts w:hint="eastAsia" w:ascii="Times New Roman" w:hAnsi="Times New Roman" w:eastAsia="华文中宋"/>
          <w:highlight w:val="white"/>
          <w:lang w:val="zh-CN"/>
        </w:rPr>
      </w:pPr>
    </w:p>
    <w:p w14:paraId="186E1749">
      <w:pPr>
        <w:pStyle w:val="41"/>
        <w:spacing w:before="0" w:after="0" w:line="240" w:lineRule="auto"/>
        <w:jc w:val="center"/>
        <w:rPr>
          <w:rFonts w:ascii="Times New Roman" w:hAnsi="Times New Roman" w:eastAsia="华文中宋"/>
          <w:lang w:val="zh-CN"/>
        </w:rPr>
      </w:pPr>
      <w:r>
        <w:rPr>
          <w:rFonts w:hint="eastAsia" w:ascii="Times New Roman" w:hAnsi="Times New Roman" w:eastAsia="华文中宋"/>
          <w:highlight w:val="white"/>
          <w:lang w:val="zh-CN"/>
        </w:rPr>
        <w:t>说</w:t>
      </w:r>
      <w:r>
        <w:rPr>
          <w:rFonts w:ascii="Times New Roman" w:hAnsi="Times New Roman" w:eastAsia="华文中宋"/>
          <w:highlight w:val="white"/>
          <w:lang w:val="zh-CN"/>
        </w:rPr>
        <w:t xml:space="preserve">  </w:t>
      </w:r>
      <w:r>
        <w:rPr>
          <w:rFonts w:hint="eastAsia" w:ascii="Times New Roman" w:hAnsi="Times New Roman" w:eastAsia="华文中宋"/>
          <w:highlight w:val="white"/>
          <w:lang w:val="zh-CN"/>
        </w:rPr>
        <w:t>明</w:t>
      </w:r>
    </w:p>
    <w:p w14:paraId="759D5F08">
      <w:pPr>
        <w:ind w:firstLine="600" w:firstLineChars="200"/>
        <w:rPr>
          <w:rFonts w:ascii="仿宋_GB2312" w:eastAsia="仿宋_GB2312"/>
          <w:sz w:val="30"/>
          <w:szCs w:val="30"/>
        </w:rPr>
      </w:pPr>
      <w:r>
        <w:rPr>
          <w:rFonts w:hint="eastAsia" w:ascii="仿宋_GB2312" w:eastAsia="仿宋_GB2312"/>
          <w:sz w:val="30"/>
          <w:szCs w:val="30"/>
          <w:highlight w:val="white"/>
        </w:rPr>
        <w:t>为了指导建设工程施工合同当事人的签约行为，维护合同当事人的合法权益，依据</w:t>
      </w:r>
      <w:r>
        <w:rPr>
          <w:rFonts w:hint="eastAsia" w:ascii="仿宋_GB2312" w:hAnsi="Times New Roman" w:eastAsia="仿宋_GB2312" w:cs="Times New Roman"/>
          <w:sz w:val="30"/>
          <w:szCs w:val="30"/>
          <w:highlight w:val="white"/>
        </w:rPr>
        <w:t>《中华人民共和国</w:t>
      </w:r>
      <w:r>
        <w:rPr>
          <w:rFonts w:hint="eastAsia" w:ascii="仿宋_GB2312" w:hAnsi="Times New Roman" w:eastAsia="仿宋_GB2312" w:cs="Times New Roman"/>
          <w:sz w:val="30"/>
          <w:szCs w:val="30"/>
          <w:highlight w:val="white"/>
          <w:lang w:val="en-US" w:eastAsia="zh-CN"/>
        </w:rPr>
        <w:t>民法典</w:t>
      </w:r>
      <w:r>
        <w:rPr>
          <w:rFonts w:hint="eastAsia" w:ascii="仿宋_GB2312" w:hAnsi="Times New Roman" w:eastAsia="仿宋_GB2312" w:cs="Times New Roman"/>
          <w:sz w:val="30"/>
          <w:szCs w:val="30"/>
          <w:highlight w:val="white"/>
        </w:rPr>
        <w:t>》</w:t>
      </w:r>
      <w:r>
        <w:rPr>
          <w:rFonts w:hint="eastAsia" w:ascii="仿宋_GB2312" w:eastAsia="仿宋_GB2312"/>
          <w:sz w:val="30"/>
          <w:szCs w:val="30"/>
          <w:highlight w:val="whit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19B6A105">
      <w:pPr>
        <w:ind w:firstLine="600" w:firstLineChars="200"/>
        <w:rPr>
          <w:rFonts w:hint="eastAsia" w:ascii="黑体" w:hAnsi="黑体" w:eastAsia="黑体"/>
          <w:bCs/>
          <w:sz w:val="30"/>
          <w:szCs w:val="30"/>
        </w:rPr>
      </w:pPr>
      <w:r>
        <w:rPr>
          <w:rFonts w:hint="eastAsia" w:ascii="黑体" w:hAnsi="黑体" w:eastAsia="黑体"/>
          <w:bCs/>
          <w:sz w:val="30"/>
          <w:szCs w:val="30"/>
          <w:highlight w:val="white"/>
        </w:rPr>
        <w:t>一、《示范文本》的组成</w:t>
      </w:r>
    </w:p>
    <w:p w14:paraId="09174903">
      <w:pPr>
        <w:ind w:firstLine="600" w:firstLineChars="200"/>
        <w:rPr>
          <w:rFonts w:hint="eastAsia" w:ascii="仿宋_GB2312" w:eastAsia="仿宋_GB2312"/>
          <w:sz w:val="30"/>
          <w:szCs w:val="30"/>
        </w:rPr>
      </w:pPr>
      <w:r>
        <w:rPr>
          <w:rFonts w:hint="eastAsia" w:ascii="仿宋_GB2312" w:eastAsia="仿宋_GB2312"/>
          <w:sz w:val="30"/>
          <w:szCs w:val="30"/>
          <w:highlight w:val="white"/>
        </w:rPr>
        <w:t>《示范文本》由合同协议书、通用合同条款和专用合同条款三部分组成。</w:t>
      </w:r>
    </w:p>
    <w:p w14:paraId="4E0BD411">
      <w:pPr>
        <w:ind w:firstLine="600" w:firstLineChars="200"/>
        <w:rPr>
          <w:rFonts w:hint="eastAsia" w:ascii="仿宋_GB2312" w:eastAsia="仿宋_GB2312"/>
          <w:sz w:val="30"/>
          <w:szCs w:val="30"/>
        </w:rPr>
      </w:pPr>
      <w:r>
        <w:rPr>
          <w:rFonts w:hint="eastAsia" w:ascii="仿宋_GB2312" w:eastAsia="仿宋_GB2312"/>
          <w:sz w:val="30"/>
          <w:szCs w:val="30"/>
          <w:highlight w:val="white"/>
        </w:rPr>
        <w:t>（一）合同协议书</w:t>
      </w:r>
    </w:p>
    <w:p w14:paraId="414265BF">
      <w:pPr>
        <w:ind w:firstLine="600" w:firstLineChars="200"/>
        <w:rPr>
          <w:rFonts w:hint="eastAsia" w:ascii="仿宋_GB2312" w:eastAsia="仿宋_GB2312"/>
          <w:sz w:val="30"/>
          <w:szCs w:val="30"/>
        </w:rPr>
      </w:pPr>
      <w:r>
        <w:rPr>
          <w:rFonts w:hint="eastAsia" w:ascii="仿宋_GB2312" w:eastAsia="仿宋_GB2312"/>
          <w:sz w:val="30"/>
          <w:szCs w:val="30"/>
          <w:highlight w:val="whit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45EEDB1">
      <w:pPr>
        <w:ind w:firstLine="600" w:firstLineChars="200"/>
        <w:rPr>
          <w:rFonts w:hint="eastAsia" w:ascii="仿宋_GB2312" w:eastAsia="仿宋_GB2312"/>
          <w:sz w:val="30"/>
          <w:szCs w:val="30"/>
        </w:rPr>
      </w:pPr>
      <w:r>
        <w:rPr>
          <w:rFonts w:hint="eastAsia" w:ascii="仿宋_GB2312" w:eastAsia="仿宋_GB2312"/>
          <w:sz w:val="30"/>
          <w:szCs w:val="30"/>
          <w:highlight w:val="white"/>
        </w:rPr>
        <w:t>（二）通用合同条款</w:t>
      </w:r>
    </w:p>
    <w:p w14:paraId="58935329">
      <w:pPr>
        <w:ind w:firstLine="600" w:firstLineChars="200"/>
        <w:rPr>
          <w:rFonts w:hint="eastAsia" w:ascii="仿宋_GB2312" w:eastAsia="仿宋_GB2312"/>
          <w:sz w:val="30"/>
          <w:szCs w:val="30"/>
        </w:rPr>
      </w:pPr>
      <w:r>
        <w:rPr>
          <w:rFonts w:hint="eastAsia" w:ascii="仿宋_GB2312" w:eastAsia="仿宋_GB2312"/>
          <w:sz w:val="30"/>
          <w:szCs w:val="30"/>
          <w:highlight w:val="white"/>
        </w:rPr>
        <w:t>通用合同条款是合同当事人根据《中华人民共和国建筑法》、《中华人民共和国</w:t>
      </w:r>
      <w:r>
        <w:rPr>
          <w:rFonts w:hint="eastAsia" w:ascii="仿宋_GB2312" w:eastAsia="仿宋_GB2312"/>
          <w:sz w:val="30"/>
          <w:szCs w:val="30"/>
          <w:highlight w:val="white"/>
          <w:lang w:val="en-US" w:eastAsia="zh-CN"/>
        </w:rPr>
        <w:t>民法典</w:t>
      </w:r>
      <w:r>
        <w:rPr>
          <w:rFonts w:hint="eastAsia" w:ascii="仿宋_GB2312" w:eastAsia="仿宋_GB2312"/>
          <w:sz w:val="30"/>
          <w:szCs w:val="30"/>
          <w:highlight w:val="white"/>
        </w:rPr>
        <w:t>》等法律法规的规定，就工程建设的实施及相关事项，对合同当事人的权利义务作出的原则性约定。</w:t>
      </w:r>
    </w:p>
    <w:p w14:paraId="43C20B66">
      <w:pPr>
        <w:ind w:firstLine="600" w:firstLineChars="200"/>
        <w:rPr>
          <w:rFonts w:hint="eastAsia" w:ascii="仿宋_GB2312" w:eastAsia="仿宋_GB2312"/>
          <w:sz w:val="30"/>
          <w:szCs w:val="30"/>
        </w:rPr>
      </w:pPr>
      <w:r>
        <w:rPr>
          <w:rFonts w:hint="eastAsia" w:ascii="仿宋_GB2312" w:eastAsia="仿宋_GB2312"/>
          <w:sz w:val="30"/>
          <w:szCs w:val="30"/>
          <w:highlight w:val="whit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81FF263">
      <w:pPr>
        <w:ind w:firstLine="600" w:firstLineChars="200"/>
        <w:rPr>
          <w:rFonts w:hint="eastAsia" w:ascii="仿宋_GB2312" w:eastAsia="仿宋_GB2312"/>
          <w:sz w:val="30"/>
          <w:szCs w:val="30"/>
        </w:rPr>
      </w:pPr>
      <w:r>
        <w:rPr>
          <w:rFonts w:hint="eastAsia" w:ascii="仿宋_GB2312" w:eastAsia="仿宋_GB2312"/>
          <w:sz w:val="30"/>
          <w:szCs w:val="30"/>
          <w:highlight w:val="white"/>
        </w:rPr>
        <w:t>（三）专用合同条款</w:t>
      </w:r>
    </w:p>
    <w:p w14:paraId="3BE1B481">
      <w:pPr>
        <w:ind w:firstLine="600" w:firstLineChars="200"/>
        <w:rPr>
          <w:rFonts w:hint="eastAsia" w:ascii="仿宋_GB2312" w:eastAsia="仿宋_GB2312"/>
          <w:sz w:val="30"/>
          <w:szCs w:val="30"/>
        </w:rPr>
      </w:pPr>
      <w:r>
        <w:rPr>
          <w:rFonts w:hint="eastAsia" w:ascii="仿宋_GB2312" w:eastAsia="仿宋_GB2312"/>
          <w:sz w:val="30"/>
          <w:szCs w:val="30"/>
          <w:highlight w:val="whit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7BB5F1C">
      <w:pPr>
        <w:ind w:right="25" w:rightChars="12" w:firstLine="600" w:firstLineChars="200"/>
        <w:rPr>
          <w:rFonts w:hint="eastAsia" w:ascii="仿宋_GB2312" w:eastAsia="仿宋_GB2312"/>
          <w:sz w:val="30"/>
          <w:szCs w:val="30"/>
        </w:rPr>
      </w:pPr>
      <w:r>
        <w:rPr>
          <w:rFonts w:hint="eastAsia" w:ascii="仿宋_GB2312" w:eastAsia="仿宋_GB2312"/>
          <w:sz w:val="30"/>
          <w:szCs w:val="30"/>
          <w:highlight w:val="white"/>
        </w:rPr>
        <w:t>1.专用合同条款的编号应与相应的通用合同条款的编号一致；</w:t>
      </w:r>
    </w:p>
    <w:p w14:paraId="0A7A9B48">
      <w:pPr>
        <w:ind w:firstLine="600" w:firstLineChars="200"/>
        <w:rPr>
          <w:rFonts w:hint="eastAsia" w:ascii="仿宋_GB2312" w:eastAsia="仿宋_GB2312"/>
          <w:sz w:val="30"/>
          <w:szCs w:val="30"/>
        </w:rPr>
      </w:pPr>
      <w:r>
        <w:rPr>
          <w:rFonts w:hint="eastAsia" w:ascii="仿宋_GB2312" w:eastAsia="仿宋_GB2312"/>
          <w:sz w:val="30"/>
          <w:szCs w:val="30"/>
          <w:highlight w:val="white"/>
        </w:rPr>
        <w:t>2.合同当事人可以通过对专用合同条款的修改，满足具体建设工程的特殊要求，避免直接修改通用合同条款；</w:t>
      </w:r>
    </w:p>
    <w:p w14:paraId="60CD1D16">
      <w:pPr>
        <w:ind w:firstLine="600" w:firstLineChars="200"/>
        <w:rPr>
          <w:rFonts w:hint="eastAsia" w:ascii="仿宋_GB2312" w:eastAsia="仿宋_GB2312"/>
          <w:sz w:val="30"/>
          <w:szCs w:val="30"/>
        </w:rPr>
      </w:pPr>
      <w:r>
        <w:rPr>
          <w:rFonts w:hint="eastAsia" w:ascii="仿宋_GB2312" w:eastAsia="仿宋_GB2312"/>
          <w:sz w:val="30"/>
          <w:szCs w:val="30"/>
          <w:highlight w:val="white"/>
        </w:rPr>
        <w:t>3.在专用合同条款中有横道线的地方，合同当事人可针对相应的通用合同条款进行细化、完善、补充、修改或另行约定；如无细化、完善、补充、修改或另行约定，则填写“无”或划“/”。</w:t>
      </w:r>
    </w:p>
    <w:p w14:paraId="3A65EB72">
      <w:pPr>
        <w:ind w:firstLine="600" w:firstLineChars="200"/>
        <w:rPr>
          <w:rFonts w:hint="eastAsia" w:ascii="仿宋_GB2312" w:eastAsia="仿宋_GB2312"/>
          <w:b/>
          <w:sz w:val="30"/>
          <w:szCs w:val="30"/>
        </w:rPr>
      </w:pPr>
      <w:r>
        <w:rPr>
          <w:rFonts w:hint="eastAsia" w:ascii="黑体" w:hAnsi="黑体" w:eastAsia="黑体"/>
          <w:bCs/>
          <w:sz w:val="30"/>
          <w:szCs w:val="30"/>
          <w:highlight w:val="white"/>
        </w:rPr>
        <w:t>二、《示范文本》的性质和适用范围</w:t>
      </w:r>
    </w:p>
    <w:p w14:paraId="64A12C25">
      <w:pPr>
        <w:ind w:firstLine="600" w:firstLineChars="200"/>
        <w:rPr>
          <w:rFonts w:hint="eastAsia" w:ascii="华文中宋" w:hAnsi="华文中宋" w:eastAsia="华文中宋"/>
          <w:sz w:val="44"/>
          <w:szCs w:val="44"/>
        </w:rPr>
      </w:pPr>
      <w:r>
        <w:rPr>
          <w:rFonts w:hint="eastAsia" w:ascii="仿宋_GB2312" w:eastAsia="仿宋_GB2312"/>
          <w:sz w:val="30"/>
          <w:szCs w:val="30"/>
          <w:highlight w:val="whit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Start w:id="150" w:name="_Toc351203480"/>
      <w:r>
        <w:rPr>
          <w:rFonts w:hint="eastAsia" w:ascii="华文中宋" w:hAnsi="华文中宋" w:eastAsia="华文中宋"/>
          <w:sz w:val="44"/>
          <w:szCs w:val="44"/>
          <w:highlight w:val="white"/>
        </w:rPr>
        <w:t xml:space="preserve"> </w:t>
      </w:r>
      <w:bookmarkEnd w:id="150"/>
    </w:p>
    <w:p w14:paraId="060C16D8">
      <w:pPr>
        <w:rPr>
          <w:rFonts w:hint="eastAsia"/>
          <w:color w:val="000080"/>
          <w:sz w:val="20"/>
          <w:highlight w:val="cyan"/>
        </w:rPr>
      </w:pPr>
    </w:p>
    <w:p w14:paraId="2D0EAA87">
      <w:pPr>
        <w:pStyle w:val="7"/>
        <w:jc w:val="center"/>
        <w:rPr>
          <w:rFonts w:hint="eastAsia"/>
          <w:highlight w:val="yellow"/>
        </w:rPr>
      </w:pPr>
      <w:bookmarkStart w:id="151" w:name="_Toc256000042"/>
      <w:r>
        <w:rPr>
          <w:rFonts w:hint="eastAsia" w:ascii="华文中宋" w:hAnsi="华文中宋" w:eastAsia="华文中宋"/>
          <w:sz w:val="44"/>
          <w:szCs w:val="44"/>
          <w:highlight w:val="white"/>
        </w:rPr>
        <w:t>第一部分 合同协议书</w:t>
      </w:r>
      <w:bookmarkEnd w:id="151"/>
    </w:p>
    <w:p w14:paraId="33615CD3">
      <w:pPr>
        <w:spacing w:line="360" w:lineRule="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highlight w:val="white"/>
        </w:rPr>
        <w:t>发包人（全称）：</w:t>
      </w:r>
      <w:bookmarkStart w:id="152" w:name="EBdc73110f4e4b40c1a10ebb8e032795f8"/>
      <w:bookmarkEnd w:id="152"/>
    </w:p>
    <w:p w14:paraId="459356AF">
      <w:pPr>
        <w:spacing w:line="360" w:lineRule="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highlight w:val="white"/>
        </w:rPr>
        <w:t>承包人（全称）：</w:t>
      </w:r>
      <w:bookmarkStart w:id="153" w:name="EBca9b0330d5ac4417b54e6da75305ce23"/>
      <w:bookmarkEnd w:id="153"/>
    </w:p>
    <w:p w14:paraId="7C83E48A">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根据《中华人民共和国合同法》、《中华人民共和国建筑法》及有关法律规定，遵循平等、自愿、公平和诚实信用的原则，双方就</w:t>
      </w:r>
    </w:p>
    <w:p w14:paraId="1314F031">
      <w:pPr>
        <w:spacing w:line="360" w:lineRule="auto"/>
        <w:rPr>
          <w:rFonts w:ascii="Times New Roman" w:hAnsi="Times New Roman" w:eastAsia="仿宋_GB2312"/>
          <w:color w:val="000000"/>
          <w:sz w:val="30"/>
          <w:szCs w:val="30"/>
        </w:rPr>
      </w:pPr>
      <w:bookmarkStart w:id="154" w:name="EB9338dfa961d1455d8f214819fc7cf8a8"/>
      <w:bookmarkEnd w:id="154"/>
      <w:r>
        <w:rPr>
          <w:rFonts w:hint="eastAsia" w:ascii="Times New Roman" w:hAnsi="Times New Roman" w:eastAsia="仿宋_GB2312"/>
          <w:color w:val="000000"/>
          <w:sz w:val="30"/>
          <w:szCs w:val="30"/>
          <w:highlight w:val="white"/>
        </w:rPr>
        <w:t>工程施工及有关事项协商一致，共同达成如下协议：</w:t>
      </w:r>
    </w:p>
    <w:p w14:paraId="45DFA602">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r>
        <w:rPr>
          <w:rFonts w:ascii="Times New Roman" w:hAnsi="Times New Roman" w:eastAsia="黑体"/>
          <w:b/>
          <w:color w:val="000000"/>
          <w:sz w:val="32"/>
          <w:szCs w:val="32"/>
          <w:highlight w:val="white"/>
        </w:rPr>
        <w:t xml:space="preserve"> </w:t>
      </w:r>
      <w:bookmarkStart w:id="155" w:name="_Toc351203481"/>
      <w:r>
        <w:rPr>
          <w:rFonts w:hint="eastAsia" w:ascii="Times New Roman" w:hAnsi="Times New Roman" w:eastAsia="黑体"/>
          <w:b/>
          <w:color w:val="000000"/>
          <w:sz w:val="32"/>
          <w:szCs w:val="32"/>
          <w:highlight w:val="white"/>
        </w:rPr>
        <w:t>一、工程概况</w:t>
      </w:r>
      <w:bookmarkEnd w:id="155"/>
    </w:p>
    <w:p w14:paraId="71A91D4F">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highlight w:val="white"/>
        </w:rPr>
        <w:t>1.</w:t>
      </w:r>
      <w:r>
        <w:rPr>
          <w:rFonts w:hint="eastAsia" w:ascii="Times New Roman" w:hAnsi="Times New Roman" w:eastAsia="仿宋_GB2312"/>
          <w:bCs/>
          <w:color w:val="000000"/>
          <w:sz w:val="30"/>
          <w:szCs w:val="30"/>
          <w:highlight w:val="white"/>
        </w:rPr>
        <w:t>工程名称</w:t>
      </w:r>
      <w:r>
        <w:rPr>
          <w:rFonts w:hint="eastAsia" w:ascii="Times New Roman" w:hAnsi="Times New Roman" w:eastAsia="仿宋_GB2312"/>
          <w:color w:val="000000"/>
          <w:sz w:val="30"/>
          <w:szCs w:val="30"/>
          <w:highlight w:val="white"/>
        </w:rPr>
        <w:t>：</w:t>
      </w:r>
      <w:bookmarkStart w:id="156" w:name="EB063b705323854807af44e238e80e67c6"/>
      <w:bookmarkEnd w:id="156"/>
      <w:r>
        <w:rPr>
          <w:rFonts w:hint="eastAsia" w:ascii="Times New Roman" w:hAnsi="Times New Roman" w:eastAsia="仿宋_GB2312"/>
          <w:color w:val="000000"/>
          <w:sz w:val="30"/>
          <w:szCs w:val="30"/>
          <w:highlight w:val="white"/>
        </w:rPr>
        <w:t>。</w:t>
      </w:r>
    </w:p>
    <w:p w14:paraId="13CC3327">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2.</w:t>
      </w:r>
      <w:r>
        <w:rPr>
          <w:rFonts w:hint="eastAsia" w:ascii="Times New Roman" w:hAnsi="Times New Roman" w:eastAsia="仿宋_GB2312"/>
          <w:bCs/>
          <w:color w:val="000000"/>
          <w:sz w:val="30"/>
          <w:szCs w:val="30"/>
          <w:highlight w:val="white"/>
        </w:rPr>
        <w:t>工程地点：</w:t>
      </w:r>
      <w:bookmarkStart w:id="157" w:name="EBb9e2e0600dca4fee9d0a379f9a15100d"/>
      <w:bookmarkEnd w:id="157"/>
      <w:r>
        <w:rPr>
          <w:rFonts w:hint="eastAsia" w:ascii="Times New Roman" w:hAnsi="Times New Roman" w:eastAsia="仿宋_GB2312"/>
          <w:color w:val="000000"/>
          <w:sz w:val="30"/>
          <w:szCs w:val="30"/>
          <w:highlight w:val="white"/>
        </w:rPr>
        <w:t>。</w:t>
      </w:r>
    </w:p>
    <w:p w14:paraId="694ADCC4">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3.</w:t>
      </w:r>
      <w:r>
        <w:rPr>
          <w:rFonts w:hint="eastAsia" w:ascii="Times New Roman" w:hAnsi="Times New Roman" w:eastAsia="仿宋_GB2312"/>
          <w:bCs/>
          <w:color w:val="000000"/>
          <w:sz w:val="30"/>
          <w:szCs w:val="30"/>
          <w:highlight w:val="white"/>
        </w:rPr>
        <w:t>工程立项批准文号：</w:t>
      </w:r>
      <w:bookmarkStart w:id="158" w:name="EBedf44213fc354c858b648a878681bd82"/>
      <w:bookmarkEnd w:id="158"/>
      <w:r>
        <w:rPr>
          <w:rFonts w:hint="eastAsia" w:ascii="Times New Roman" w:hAnsi="Times New Roman" w:eastAsia="仿宋_GB2312"/>
          <w:bCs/>
          <w:color w:val="000000"/>
          <w:sz w:val="30"/>
          <w:szCs w:val="30"/>
          <w:highlight w:val="white"/>
        </w:rPr>
        <w:t>。</w:t>
      </w:r>
    </w:p>
    <w:p w14:paraId="5F9560E3">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4.</w:t>
      </w:r>
      <w:r>
        <w:rPr>
          <w:rFonts w:hint="eastAsia" w:ascii="Times New Roman" w:hAnsi="Times New Roman" w:eastAsia="仿宋_GB2312"/>
          <w:bCs/>
          <w:color w:val="000000"/>
          <w:sz w:val="30"/>
          <w:szCs w:val="30"/>
          <w:highlight w:val="white"/>
        </w:rPr>
        <w:t>资金来源：</w:t>
      </w:r>
      <w:bookmarkStart w:id="159" w:name="EBcb8af1018ba44b48b4715228757da589"/>
      <w:bookmarkEnd w:id="159"/>
      <w:r>
        <w:rPr>
          <w:rFonts w:hint="eastAsia" w:ascii="Times New Roman" w:hAnsi="Times New Roman" w:eastAsia="仿宋_GB2312"/>
          <w:bCs/>
          <w:color w:val="000000"/>
          <w:sz w:val="30"/>
          <w:szCs w:val="30"/>
          <w:highlight w:val="white"/>
        </w:rPr>
        <w:t>。</w:t>
      </w:r>
    </w:p>
    <w:p w14:paraId="04225795">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5.</w:t>
      </w:r>
      <w:r>
        <w:rPr>
          <w:rFonts w:hint="eastAsia" w:ascii="Times New Roman" w:hAnsi="Times New Roman" w:eastAsia="仿宋_GB2312"/>
          <w:bCs/>
          <w:color w:val="000000"/>
          <w:sz w:val="30"/>
          <w:szCs w:val="30"/>
          <w:highlight w:val="white"/>
        </w:rPr>
        <w:t>工程内容：</w:t>
      </w:r>
      <w:bookmarkStart w:id="160" w:name="EB755f1406a37645848fc1ac972b7ac451"/>
      <w:bookmarkEnd w:id="160"/>
      <w:r>
        <w:rPr>
          <w:rFonts w:hint="eastAsia" w:ascii="Times New Roman" w:hAnsi="Times New Roman" w:eastAsia="仿宋_GB2312"/>
          <w:bCs/>
          <w:color w:val="000000"/>
          <w:sz w:val="30"/>
          <w:szCs w:val="30"/>
          <w:highlight w:val="white"/>
        </w:rPr>
        <w:t>。</w:t>
      </w:r>
    </w:p>
    <w:p w14:paraId="2495145E">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color w:val="000000"/>
          <w:sz w:val="30"/>
          <w:szCs w:val="32"/>
          <w:highlight w:val="white"/>
        </w:rPr>
        <w:t>群体工程应附《承包人承揽工程项目一览表》（附件</w:t>
      </w:r>
      <w:r>
        <w:rPr>
          <w:rFonts w:ascii="Times New Roman" w:hAnsi="Times New Roman" w:eastAsia="仿宋_GB2312"/>
          <w:color w:val="000000"/>
          <w:sz w:val="30"/>
          <w:szCs w:val="32"/>
          <w:highlight w:val="white"/>
        </w:rPr>
        <w:t>1</w:t>
      </w:r>
      <w:r>
        <w:rPr>
          <w:rFonts w:hint="eastAsia" w:ascii="Times New Roman" w:hAnsi="Times New Roman" w:eastAsia="仿宋_GB2312"/>
          <w:color w:val="000000"/>
          <w:sz w:val="30"/>
          <w:szCs w:val="32"/>
          <w:highlight w:val="white"/>
        </w:rPr>
        <w:t>）。</w:t>
      </w:r>
    </w:p>
    <w:p w14:paraId="5DBD663E">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6.</w:t>
      </w:r>
      <w:r>
        <w:rPr>
          <w:rFonts w:hint="eastAsia" w:ascii="Times New Roman" w:hAnsi="Times New Roman" w:eastAsia="仿宋_GB2312"/>
          <w:bCs/>
          <w:color w:val="000000"/>
          <w:sz w:val="30"/>
          <w:szCs w:val="30"/>
          <w:highlight w:val="white"/>
        </w:rPr>
        <w:t>工程承包范围：</w:t>
      </w:r>
    </w:p>
    <w:p w14:paraId="1BF4ED97">
      <w:pPr>
        <w:spacing w:line="360" w:lineRule="auto"/>
        <w:ind w:firstLine="600" w:firstLineChars="200"/>
        <w:rPr>
          <w:rFonts w:ascii="Times New Roman" w:hAnsi="Times New Roman" w:eastAsia="仿宋_GB2312"/>
          <w:color w:val="000000"/>
          <w:sz w:val="30"/>
          <w:szCs w:val="30"/>
        </w:rPr>
      </w:pPr>
      <w:bookmarkStart w:id="161" w:name="EBf4fd7e92ce1f4c6d935f2374eeb711e1"/>
      <w:bookmarkEnd w:id="161"/>
      <w:r>
        <w:rPr>
          <w:rFonts w:hint="eastAsia" w:ascii="Times New Roman" w:hAnsi="Times New Roman" w:eastAsia="仿宋_GB2312"/>
          <w:color w:val="000000"/>
          <w:sz w:val="30"/>
          <w:szCs w:val="30"/>
          <w:highlight w:val="white"/>
        </w:rPr>
        <w:t>。</w:t>
      </w:r>
    </w:p>
    <w:p w14:paraId="4B2BADF5">
      <w:pPr>
        <w:spacing w:before="120" w:after="120" w:line="360" w:lineRule="auto"/>
        <w:rPr>
          <w:rFonts w:ascii="Times New Roman" w:hAnsi="Times New Roman" w:eastAsia="黑体"/>
          <w:b/>
          <w:color w:val="000000"/>
          <w:sz w:val="32"/>
          <w:szCs w:val="32"/>
        </w:rPr>
      </w:pPr>
      <w:r>
        <w:rPr>
          <w:rFonts w:ascii="Times New Roman" w:hAnsi="Times New Roman" w:eastAsia="黑体"/>
          <w:b/>
          <w:color w:val="000000"/>
          <w:sz w:val="32"/>
          <w:szCs w:val="32"/>
          <w:highlight w:val="white"/>
        </w:rPr>
        <w:t xml:space="preserve">   </w:t>
      </w:r>
      <w:bookmarkStart w:id="162" w:name="_Toc351203482"/>
      <w:r>
        <w:rPr>
          <w:rFonts w:hint="eastAsia" w:ascii="Times New Roman" w:hAnsi="Times New Roman" w:eastAsia="黑体"/>
          <w:b/>
          <w:color w:val="000000"/>
          <w:sz w:val="32"/>
          <w:szCs w:val="32"/>
          <w:highlight w:val="white"/>
        </w:rPr>
        <w:t>二、合同工期</w:t>
      </w:r>
      <w:bookmarkEnd w:id="162"/>
    </w:p>
    <w:p w14:paraId="15E83010">
      <w:pPr>
        <w:spacing w:line="360" w:lineRule="auto"/>
        <w:ind w:firstLine="459"/>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计划开工日期：</w:t>
      </w:r>
      <w:bookmarkStart w:id="163" w:name="EBf9864294b23a4636a6630575e72636de"/>
      <w:bookmarkEnd w:id="163"/>
      <w:r>
        <w:rPr>
          <w:rFonts w:hint="eastAsia" w:ascii="Times New Roman" w:hAnsi="Times New Roman" w:eastAsia="仿宋_GB2312"/>
          <w:color w:val="000000"/>
          <w:sz w:val="30"/>
          <w:szCs w:val="30"/>
          <w:highlight w:val="white"/>
        </w:rPr>
        <w:t>。</w:t>
      </w:r>
    </w:p>
    <w:p w14:paraId="6313486E">
      <w:pPr>
        <w:spacing w:line="360" w:lineRule="auto"/>
        <w:ind w:firstLine="45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计划竣工日期：</w:t>
      </w:r>
      <w:bookmarkStart w:id="164" w:name="EB10897a6d2fc2461395e1c1233c5011d6"/>
      <w:bookmarkEnd w:id="164"/>
      <w:r>
        <w:rPr>
          <w:rFonts w:hint="eastAsia" w:ascii="Times New Roman" w:hAnsi="Times New Roman" w:eastAsia="仿宋_GB2312"/>
          <w:color w:val="000000"/>
          <w:sz w:val="30"/>
          <w:szCs w:val="30"/>
          <w:highlight w:val="white"/>
        </w:rPr>
        <w:t>。</w:t>
      </w:r>
    </w:p>
    <w:p w14:paraId="14658EC9">
      <w:pPr>
        <w:spacing w:line="360" w:lineRule="auto"/>
        <w:ind w:firstLine="459"/>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工期总日历天数：</w:t>
      </w:r>
      <w:bookmarkStart w:id="165" w:name="EBe0e6493ab5094a6fa44db73301546c0f"/>
      <w:bookmarkEnd w:id="165"/>
      <w:r>
        <w:rPr>
          <w:rFonts w:hint="eastAsia" w:ascii="Times New Roman" w:hAnsi="Times New Roman" w:eastAsia="仿宋_GB2312"/>
          <w:color w:val="000000"/>
          <w:sz w:val="30"/>
          <w:szCs w:val="30"/>
          <w:highlight w:val="white"/>
        </w:rPr>
        <w:t>天。工期总日历天数与根据前述计划开竣工日期计算的工期天数不一致的，以工期总日历天数为准。</w:t>
      </w:r>
    </w:p>
    <w:p w14:paraId="13307723">
      <w:pPr>
        <w:spacing w:before="120" w:after="120" w:line="360" w:lineRule="auto"/>
        <w:ind w:firstLine="643" w:firstLineChars="200"/>
        <w:rPr>
          <w:rFonts w:ascii="Times New Roman" w:hAnsi="Times New Roman" w:eastAsia="黑体"/>
          <w:bCs/>
          <w:color w:val="000000"/>
          <w:sz w:val="32"/>
          <w:szCs w:val="32"/>
        </w:rPr>
      </w:pPr>
      <w:bookmarkStart w:id="166" w:name="_Toc351203483"/>
      <w:r>
        <w:rPr>
          <w:rFonts w:hint="eastAsia" w:ascii="Times New Roman" w:hAnsi="Times New Roman" w:eastAsia="黑体"/>
          <w:b/>
          <w:color w:val="000000"/>
          <w:sz w:val="32"/>
          <w:szCs w:val="32"/>
          <w:highlight w:val="white"/>
        </w:rPr>
        <w:t>三、质量标准</w:t>
      </w:r>
      <w:bookmarkEnd w:id="166"/>
    </w:p>
    <w:p w14:paraId="24851308">
      <w:pPr>
        <w:spacing w:line="360" w:lineRule="auto"/>
        <w:ind w:firstLine="459"/>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工程质量符合</w:t>
      </w:r>
      <w:bookmarkStart w:id="167" w:name="EB375a171994e04cb5b7ca0089071c0dc4"/>
      <w:bookmarkEnd w:id="167"/>
      <w:r>
        <w:rPr>
          <w:rFonts w:hint="eastAsia" w:ascii="Times New Roman" w:hAnsi="Times New Roman" w:eastAsia="仿宋_GB2312"/>
          <w:color w:val="000000"/>
          <w:sz w:val="30"/>
          <w:szCs w:val="30"/>
          <w:highlight w:val="white"/>
        </w:rPr>
        <w:t>标准。</w:t>
      </w:r>
    </w:p>
    <w:p w14:paraId="418F9061">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r>
        <w:rPr>
          <w:rFonts w:ascii="Times New Roman" w:hAnsi="Times New Roman" w:eastAsia="黑体"/>
          <w:b/>
          <w:color w:val="000000"/>
          <w:sz w:val="32"/>
          <w:szCs w:val="32"/>
          <w:highlight w:val="white"/>
        </w:rPr>
        <w:t xml:space="preserve"> </w:t>
      </w:r>
      <w:bookmarkStart w:id="168" w:name="_Toc351203484"/>
      <w:r>
        <w:rPr>
          <w:rFonts w:hint="eastAsia" w:ascii="Times New Roman" w:hAnsi="Times New Roman" w:eastAsia="黑体"/>
          <w:b/>
          <w:color w:val="000000"/>
          <w:sz w:val="32"/>
          <w:szCs w:val="32"/>
          <w:highlight w:val="white"/>
        </w:rPr>
        <w:t>四、签约合同价与合同价格形式</w:t>
      </w:r>
      <w:bookmarkEnd w:id="168"/>
      <w:r>
        <w:rPr>
          <w:rFonts w:ascii="Times New Roman" w:hAnsi="Times New Roman" w:eastAsia="黑体"/>
          <w:b/>
          <w:color w:val="000000"/>
          <w:sz w:val="32"/>
          <w:szCs w:val="32"/>
          <w:highlight w:val="white"/>
        </w:rPr>
        <w:tab/>
      </w:r>
    </w:p>
    <w:p w14:paraId="517164D2">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highlight w:val="white"/>
        </w:rPr>
        <w:t>1.</w:t>
      </w:r>
      <w:r>
        <w:rPr>
          <w:rFonts w:hint="eastAsia" w:ascii="Times New Roman" w:hAnsi="Times New Roman" w:eastAsia="仿宋_GB2312"/>
          <w:color w:val="000000"/>
          <w:sz w:val="30"/>
          <w:szCs w:val="30"/>
          <w:highlight w:val="white"/>
        </w:rPr>
        <w:t>签约合同价为：</w:t>
      </w:r>
    </w:p>
    <w:p w14:paraId="091024D5">
      <w:pPr>
        <w:spacing w:line="360" w:lineRule="auto"/>
        <w:ind w:firstLine="750" w:firstLineChars="25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人民币（大写）</w:t>
      </w:r>
      <w:bookmarkStart w:id="169" w:name="EB873e74b81dc54eb5ab6803d06156cd40"/>
      <w:bookmarkEnd w:id="169"/>
      <w:r>
        <w:rPr>
          <w:rFonts w:ascii="Times New Roman" w:hAnsi="Times New Roman" w:eastAsia="仿宋_GB2312"/>
          <w:color w:val="000000"/>
          <w:sz w:val="30"/>
          <w:szCs w:val="30"/>
          <w:highlight w:val="white"/>
        </w:rPr>
        <w:t>(¥</w:t>
      </w:r>
      <w:bookmarkStart w:id="170" w:name="EB6c32cb8d42fc449c8df8960834fb1429"/>
      <w:bookmarkEnd w:id="170"/>
      <w:r>
        <w:rPr>
          <w:rFonts w:hint="eastAsia" w:ascii="Times New Roman" w:hAnsi="Times New Roman" w:eastAsia="仿宋_GB2312"/>
          <w:color w:val="000000"/>
          <w:sz w:val="30"/>
          <w:szCs w:val="30"/>
          <w:highlight w:val="white"/>
        </w:rPr>
        <w:t>元</w:t>
      </w:r>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w:t>
      </w:r>
    </w:p>
    <w:p w14:paraId="5344EDDB">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其中：</w:t>
      </w:r>
    </w:p>
    <w:p w14:paraId="419FF4DE">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1</w:t>
      </w:r>
      <w:r>
        <w:rPr>
          <w:rFonts w:hint="eastAsia" w:ascii="Times New Roman" w:hAnsi="Times New Roman" w:eastAsia="仿宋_GB2312"/>
          <w:color w:val="000000"/>
          <w:sz w:val="30"/>
          <w:szCs w:val="30"/>
          <w:highlight w:val="white"/>
        </w:rPr>
        <w:t>）安全文明施工费：</w:t>
      </w:r>
    </w:p>
    <w:p w14:paraId="192210A1">
      <w:pPr>
        <w:spacing w:line="360" w:lineRule="auto"/>
        <w:ind w:firstLine="1350" w:firstLineChars="45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人民币（大写）</w:t>
      </w:r>
      <w:bookmarkStart w:id="171" w:name="EB9cb13db71d504402b25b61788bf4088b"/>
      <w:bookmarkEnd w:id="171"/>
      <w:r>
        <w:rPr>
          <w:rFonts w:ascii="Times New Roman" w:hAnsi="Times New Roman" w:eastAsia="仿宋_GB2312"/>
          <w:color w:val="000000"/>
          <w:sz w:val="30"/>
          <w:szCs w:val="30"/>
          <w:highlight w:val="white"/>
        </w:rPr>
        <w:t>(¥</w:t>
      </w:r>
      <w:bookmarkStart w:id="172" w:name="EB6d337ee202b248b5a8f7e7f9dbf38cfa"/>
      <w:bookmarkEnd w:id="172"/>
      <w:r>
        <w:rPr>
          <w:rFonts w:hint="eastAsia" w:ascii="Times New Roman" w:hAnsi="Times New Roman" w:eastAsia="仿宋_GB2312"/>
          <w:color w:val="000000"/>
          <w:sz w:val="30"/>
          <w:szCs w:val="30"/>
          <w:highlight w:val="white"/>
        </w:rPr>
        <w:t>元</w:t>
      </w:r>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w:t>
      </w:r>
    </w:p>
    <w:p w14:paraId="540620CE">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2</w:t>
      </w:r>
      <w:r>
        <w:rPr>
          <w:rFonts w:hint="eastAsia" w:ascii="Times New Roman" w:hAnsi="Times New Roman" w:eastAsia="仿宋_GB2312"/>
          <w:color w:val="000000"/>
          <w:sz w:val="30"/>
          <w:szCs w:val="30"/>
          <w:highlight w:val="white"/>
        </w:rPr>
        <w:t>）材料和工程设备暂估价金额：</w:t>
      </w:r>
    </w:p>
    <w:p w14:paraId="5E61E231">
      <w:pPr>
        <w:spacing w:line="360" w:lineRule="auto"/>
        <w:ind w:firstLine="1350" w:firstLineChars="45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人民币（大写）</w:t>
      </w:r>
      <w:bookmarkStart w:id="173" w:name="EB851cc1ad53c64be99156271d47fd339f"/>
      <w:bookmarkEnd w:id="173"/>
      <w:r>
        <w:rPr>
          <w:rFonts w:ascii="Times New Roman" w:hAnsi="Times New Roman" w:eastAsia="仿宋_GB2312"/>
          <w:color w:val="000000"/>
          <w:sz w:val="30"/>
          <w:szCs w:val="30"/>
          <w:highlight w:val="white"/>
        </w:rPr>
        <w:t>(¥</w:t>
      </w:r>
      <w:bookmarkStart w:id="174" w:name="EB093985980f1f4e15ace10349276a44e3"/>
      <w:bookmarkEnd w:id="174"/>
      <w:r>
        <w:rPr>
          <w:rFonts w:hint="eastAsia" w:ascii="Times New Roman" w:hAnsi="Times New Roman" w:eastAsia="仿宋_GB2312"/>
          <w:color w:val="000000"/>
          <w:sz w:val="30"/>
          <w:szCs w:val="30"/>
          <w:highlight w:val="white"/>
        </w:rPr>
        <w:t>元</w:t>
      </w:r>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w:t>
      </w:r>
    </w:p>
    <w:p w14:paraId="7AD4DD38">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3</w:t>
      </w:r>
      <w:r>
        <w:rPr>
          <w:rFonts w:hint="eastAsia" w:ascii="Times New Roman" w:hAnsi="Times New Roman" w:eastAsia="仿宋_GB2312"/>
          <w:color w:val="000000"/>
          <w:sz w:val="30"/>
          <w:szCs w:val="30"/>
          <w:highlight w:val="white"/>
        </w:rPr>
        <w:t>）专业工程暂估价金额：</w:t>
      </w:r>
    </w:p>
    <w:p w14:paraId="134A99D7">
      <w:pPr>
        <w:spacing w:line="360" w:lineRule="auto"/>
        <w:ind w:firstLine="1350" w:firstLineChars="45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人民币（大写）</w:t>
      </w:r>
      <w:bookmarkStart w:id="175" w:name="EB48d53d46fb5d43628a04c11072a1244d"/>
      <w:bookmarkEnd w:id="175"/>
      <w:r>
        <w:rPr>
          <w:rFonts w:ascii="Times New Roman" w:hAnsi="Times New Roman" w:eastAsia="仿宋_GB2312"/>
          <w:color w:val="000000"/>
          <w:sz w:val="30"/>
          <w:szCs w:val="30"/>
          <w:highlight w:val="white"/>
        </w:rPr>
        <w:t>(¥</w:t>
      </w:r>
      <w:bookmarkStart w:id="176" w:name="EBf946d1c08ec946f397ebcd1e2da45d74"/>
      <w:bookmarkEnd w:id="176"/>
      <w:r>
        <w:rPr>
          <w:rFonts w:hint="eastAsia" w:ascii="Times New Roman" w:hAnsi="Times New Roman" w:eastAsia="仿宋_GB2312"/>
          <w:color w:val="000000"/>
          <w:sz w:val="30"/>
          <w:szCs w:val="30"/>
          <w:highlight w:val="white"/>
        </w:rPr>
        <w:t>元</w:t>
      </w:r>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w:t>
      </w:r>
    </w:p>
    <w:p w14:paraId="3777ECBA">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4</w:t>
      </w:r>
      <w:r>
        <w:rPr>
          <w:rFonts w:hint="eastAsia" w:ascii="Times New Roman" w:hAnsi="Times New Roman" w:eastAsia="仿宋_GB2312"/>
          <w:color w:val="000000"/>
          <w:sz w:val="30"/>
          <w:szCs w:val="30"/>
          <w:highlight w:val="white"/>
        </w:rPr>
        <w:t>）暂列金额：</w:t>
      </w:r>
    </w:p>
    <w:p w14:paraId="20F92C09">
      <w:pPr>
        <w:spacing w:line="360" w:lineRule="auto"/>
        <w:ind w:firstLine="1350" w:firstLineChars="45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人民币（大写）</w:t>
      </w:r>
      <w:bookmarkStart w:id="177" w:name="EB5607b9d5693c4e38a325c57f1908466d"/>
      <w:bookmarkEnd w:id="177"/>
      <w:r>
        <w:rPr>
          <w:rFonts w:ascii="Times New Roman" w:hAnsi="Times New Roman" w:eastAsia="仿宋_GB2312"/>
          <w:color w:val="000000"/>
          <w:sz w:val="30"/>
          <w:szCs w:val="30"/>
          <w:highlight w:val="white"/>
        </w:rPr>
        <w:t>(¥</w:t>
      </w:r>
      <w:bookmarkStart w:id="178" w:name="EB25632616c2fa41708565ac5aad52431a"/>
      <w:bookmarkEnd w:id="178"/>
      <w:r>
        <w:rPr>
          <w:rFonts w:hint="eastAsia" w:ascii="Times New Roman" w:hAnsi="Times New Roman" w:eastAsia="仿宋_GB2312"/>
          <w:color w:val="000000"/>
          <w:sz w:val="30"/>
          <w:szCs w:val="30"/>
          <w:highlight w:val="white"/>
        </w:rPr>
        <w:t>元</w:t>
      </w:r>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w:t>
      </w:r>
    </w:p>
    <w:p w14:paraId="1AF35074">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highlight w:val="white"/>
        </w:rPr>
        <w:t>2.</w:t>
      </w:r>
      <w:r>
        <w:rPr>
          <w:rFonts w:hint="eastAsia" w:ascii="Times New Roman" w:hAnsi="Times New Roman" w:eastAsia="仿宋_GB2312"/>
          <w:color w:val="000000"/>
          <w:sz w:val="30"/>
          <w:szCs w:val="30"/>
          <w:highlight w:val="white"/>
        </w:rPr>
        <w:t>合同价格形式：</w:t>
      </w:r>
      <w:bookmarkStart w:id="179" w:name="EB40c41b5ac67e4c24a2db7baad30ec7ea"/>
      <w:bookmarkEnd w:id="179"/>
      <w:r>
        <w:rPr>
          <w:rFonts w:hint="eastAsia" w:ascii="Times New Roman" w:hAnsi="Times New Roman" w:eastAsia="仿宋_GB2312"/>
          <w:color w:val="000000"/>
          <w:sz w:val="30"/>
          <w:szCs w:val="30"/>
          <w:highlight w:val="white"/>
        </w:rPr>
        <w:t>。</w:t>
      </w:r>
    </w:p>
    <w:p w14:paraId="2E8D47A8">
      <w:pPr>
        <w:spacing w:before="120" w:after="120" w:line="360" w:lineRule="auto"/>
        <w:rPr>
          <w:rFonts w:ascii="Times New Roman" w:hAnsi="Times New Roman" w:eastAsia="黑体"/>
          <w:b/>
          <w:color w:val="000000"/>
          <w:sz w:val="32"/>
          <w:szCs w:val="32"/>
        </w:rPr>
      </w:pPr>
      <w:r>
        <w:rPr>
          <w:rFonts w:ascii="Times New Roman" w:hAnsi="Times New Roman" w:eastAsia="黑体"/>
          <w:bCs/>
          <w:color w:val="000000"/>
          <w:sz w:val="32"/>
          <w:szCs w:val="32"/>
          <w:highlight w:val="white"/>
        </w:rPr>
        <w:t xml:space="preserve">   </w:t>
      </w:r>
      <w:r>
        <w:rPr>
          <w:rFonts w:ascii="Times New Roman" w:hAnsi="Times New Roman" w:eastAsia="黑体"/>
          <w:b/>
          <w:color w:val="000000"/>
          <w:sz w:val="32"/>
          <w:szCs w:val="32"/>
          <w:highlight w:val="white"/>
        </w:rPr>
        <w:t xml:space="preserve"> </w:t>
      </w:r>
      <w:bookmarkStart w:id="180" w:name="_Toc351203485"/>
      <w:r>
        <w:rPr>
          <w:rFonts w:hint="eastAsia" w:ascii="Times New Roman" w:hAnsi="Times New Roman" w:eastAsia="黑体"/>
          <w:b/>
          <w:color w:val="000000"/>
          <w:sz w:val="32"/>
          <w:szCs w:val="32"/>
          <w:highlight w:val="white"/>
        </w:rPr>
        <w:t>五、</w:t>
      </w:r>
      <w:bookmarkEnd w:id="180"/>
      <w:r>
        <w:rPr>
          <w:rFonts w:hint="eastAsia" w:ascii="Times New Roman" w:hAnsi="Times New Roman" w:eastAsia="黑体"/>
          <w:b/>
          <w:color w:val="000000"/>
          <w:sz w:val="32"/>
          <w:szCs w:val="32"/>
          <w:highlight w:val="white"/>
        </w:rPr>
        <w:t>项目经理</w:t>
      </w:r>
    </w:p>
    <w:p w14:paraId="204CD896">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承包人项目经理：</w:t>
      </w:r>
      <w:bookmarkStart w:id="181" w:name="EB20731c500521475a82bbd68e73b2c619"/>
      <w:bookmarkEnd w:id="181"/>
      <w:r>
        <w:rPr>
          <w:rFonts w:hint="eastAsia" w:ascii="Times New Roman" w:hAnsi="Times New Roman" w:eastAsia="仿宋_GB2312"/>
          <w:color w:val="000000"/>
          <w:sz w:val="30"/>
          <w:szCs w:val="30"/>
          <w:highlight w:val="white"/>
        </w:rPr>
        <w:t>。</w:t>
      </w:r>
    </w:p>
    <w:p w14:paraId="5BD8215B">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r>
        <w:rPr>
          <w:rFonts w:ascii="Times New Roman" w:hAnsi="Times New Roman" w:eastAsia="黑体"/>
          <w:b/>
          <w:color w:val="000000"/>
          <w:sz w:val="32"/>
          <w:szCs w:val="32"/>
          <w:highlight w:val="white"/>
        </w:rPr>
        <w:t xml:space="preserve"> </w:t>
      </w:r>
      <w:bookmarkStart w:id="182" w:name="_Toc351203486"/>
      <w:r>
        <w:rPr>
          <w:rFonts w:hint="eastAsia" w:ascii="Times New Roman" w:hAnsi="Times New Roman" w:eastAsia="黑体"/>
          <w:b/>
          <w:color w:val="000000"/>
          <w:sz w:val="32"/>
          <w:szCs w:val="32"/>
          <w:highlight w:val="white"/>
        </w:rPr>
        <w:t>六、合同文件构成</w:t>
      </w:r>
      <w:bookmarkEnd w:id="182"/>
    </w:p>
    <w:p w14:paraId="783CFC52">
      <w:pPr>
        <w:spacing w:line="360" w:lineRule="auto"/>
        <w:ind w:firstLine="600" w:firstLineChars="200"/>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highlight w:val="white"/>
        </w:rPr>
        <w:t>本协议书与下列文件一起构成合同文件：</w:t>
      </w:r>
    </w:p>
    <w:p w14:paraId="6C89836E">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1</w:t>
      </w:r>
      <w:r>
        <w:rPr>
          <w:rFonts w:hint="eastAsia" w:ascii="Times New Roman" w:hAnsi="Times New Roman" w:eastAsia="仿宋_GB2312"/>
          <w:color w:val="000000"/>
          <w:sz w:val="30"/>
          <w:szCs w:val="30"/>
          <w:highlight w:val="white"/>
        </w:rPr>
        <w:t>）中标通知书（如果有）；</w:t>
      </w:r>
    </w:p>
    <w:p w14:paraId="7A8FBBCE">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2</w:t>
      </w:r>
      <w:r>
        <w:rPr>
          <w:rFonts w:hint="eastAsia" w:ascii="Times New Roman" w:hAnsi="Times New Roman" w:eastAsia="仿宋_GB2312"/>
          <w:color w:val="000000"/>
          <w:sz w:val="30"/>
          <w:szCs w:val="30"/>
          <w:highlight w:val="white"/>
        </w:rPr>
        <w:t>）投标函及其附录（如果有）；</w:t>
      </w:r>
      <w:r>
        <w:rPr>
          <w:rFonts w:ascii="Times New Roman" w:hAnsi="Times New Roman" w:eastAsia="仿宋_GB2312"/>
          <w:color w:val="000000"/>
          <w:sz w:val="30"/>
          <w:szCs w:val="30"/>
          <w:highlight w:val="white"/>
        </w:rPr>
        <w:t xml:space="preserve"> </w:t>
      </w:r>
    </w:p>
    <w:p w14:paraId="7A360198">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3</w:t>
      </w:r>
      <w:r>
        <w:rPr>
          <w:rFonts w:hint="eastAsia" w:ascii="Times New Roman" w:hAnsi="Times New Roman" w:eastAsia="仿宋_GB2312"/>
          <w:color w:val="000000"/>
          <w:sz w:val="30"/>
          <w:szCs w:val="30"/>
          <w:highlight w:val="white"/>
        </w:rPr>
        <w:t>）专用合同条款及其附件；</w:t>
      </w:r>
    </w:p>
    <w:p w14:paraId="113E630C">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4</w:t>
      </w:r>
      <w:r>
        <w:rPr>
          <w:rFonts w:hint="eastAsia" w:ascii="Times New Roman" w:hAnsi="Times New Roman" w:eastAsia="仿宋_GB2312"/>
          <w:color w:val="000000"/>
          <w:sz w:val="30"/>
          <w:szCs w:val="30"/>
          <w:highlight w:val="white"/>
        </w:rPr>
        <w:t>）通用合同条款；</w:t>
      </w:r>
    </w:p>
    <w:p w14:paraId="46CC41C6">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5</w:t>
      </w:r>
      <w:r>
        <w:rPr>
          <w:rFonts w:hint="eastAsia" w:ascii="Times New Roman" w:hAnsi="Times New Roman" w:eastAsia="仿宋_GB2312"/>
          <w:color w:val="000000"/>
          <w:sz w:val="30"/>
          <w:szCs w:val="30"/>
          <w:highlight w:val="white"/>
        </w:rPr>
        <w:t>）技术标准和要求；</w:t>
      </w:r>
    </w:p>
    <w:p w14:paraId="74FC2208">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6</w:t>
      </w:r>
      <w:r>
        <w:rPr>
          <w:rFonts w:hint="eastAsia" w:ascii="Times New Roman" w:hAnsi="Times New Roman" w:eastAsia="仿宋_GB2312"/>
          <w:color w:val="000000"/>
          <w:sz w:val="30"/>
          <w:szCs w:val="30"/>
          <w:highlight w:val="white"/>
        </w:rPr>
        <w:t>）图纸；</w:t>
      </w:r>
    </w:p>
    <w:p w14:paraId="0E65A947">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7</w:t>
      </w:r>
      <w:r>
        <w:rPr>
          <w:rFonts w:hint="eastAsia" w:ascii="Times New Roman" w:hAnsi="Times New Roman" w:eastAsia="仿宋_GB2312"/>
          <w:color w:val="000000"/>
          <w:sz w:val="30"/>
          <w:szCs w:val="30"/>
          <w:highlight w:val="white"/>
        </w:rPr>
        <w:t>）已标价工程量清单或预算书；</w:t>
      </w:r>
    </w:p>
    <w:p w14:paraId="2123B263">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w:t>
      </w:r>
      <w:r>
        <w:rPr>
          <w:rFonts w:ascii="Times New Roman" w:hAnsi="Times New Roman" w:eastAsia="仿宋_GB2312"/>
          <w:color w:val="000000"/>
          <w:sz w:val="30"/>
          <w:szCs w:val="30"/>
          <w:highlight w:val="white"/>
        </w:rPr>
        <w:t>8</w:t>
      </w:r>
      <w:r>
        <w:rPr>
          <w:rFonts w:hint="eastAsia" w:ascii="Times New Roman" w:hAnsi="Times New Roman" w:eastAsia="仿宋_GB2312"/>
          <w:color w:val="000000"/>
          <w:sz w:val="30"/>
          <w:szCs w:val="30"/>
          <w:highlight w:val="white"/>
        </w:rPr>
        <w:t>）其他合同文件。</w:t>
      </w:r>
    </w:p>
    <w:p w14:paraId="47AB44C0">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在合同订立及履行过程中形成的与合同有关的文件均构成合同文件组成部分。</w:t>
      </w:r>
    </w:p>
    <w:p w14:paraId="65ABCE94">
      <w:pPr>
        <w:autoSpaceDE w:val="0"/>
        <w:autoSpaceDN w:val="0"/>
        <w:adjustRightInd w:val="0"/>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上述各项合同文件包括合同当事人就该项合同文件所</w:t>
      </w:r>
      <w:r>
        <w:rPr>
          <w:rFonts w:hint="eastAsia" w:ascii="Times New Roman" w:hAnsi="Times New Roman" w:eastAsia="仿宋_GB2312"/>
          <w:color w:val="000000"/>
          <w:sz w:val="30"/>
          <w:szCs w:val="30"/>
          <w:highlight w:val="none"/>
        </w:rPr>
        <w:t>作出的补充和修改，</w:t>
      </w:r>
      <w:r>
        <w:rPr>
          <w:rFonts w:hint="eastAsia" w:ascii="Times New Roman" w:hAnsi="Times New Roman" w:eastAsia="仿宋_GB2312"/>
          <w:color w:val="000000"/>
          <w:sz w:val="30"/>
          <w:szCs w:val="30"/>
          <w:highlight w:val="white"/>
        </w:rPr>
        <w:t>属于同一类内容的文件，应以最新签署的为准。专用合同条款及其附件须经合同当事人签字或盖章。</w:t>
      </w:r>
    </w:p>
    <w:p w14:paraId="3AD46B21">
      <w:pPr>
        <w:spacing w:before="120" w:after="120" w:line="360" w:lineRule="auto"/>
        <w:rPr>
          <w:rFonts w:ascii="Times New Roman" w:hAnsi="Times New Roman" w:eastAsia="黑体"/>
          <w:b/>
          <w:bCs/>
          <w:color w:val="000000"/>
          <w:sz w:val="32"/>
          <w:szCs w:val="32"/>
        </w:rPr>
      </w:pPr>
      <w:r>
        <w:rPr>
          <w:rFonts w:ascii="Times New Roman" w:hAnsi="Times New Roman" w:eastAsia="黑体"/>
          <w:b/>
          <w:bCs/>
          <w:color w:val="000000"/>
          <w:sz w:val="32"/>
          <w:szCs w:val="32"/>
          <w:highlight w:val="white"/>
        </w:rPr>
        <w:t xml:space="preserve">   </w:t>
      </w:r>
      <w:r>
        <w:rPr>
          <w:rFonts w:ascii="Times New Roman" w:hAnsi="Times New Roman" w:eastAsia="黑体"/>
          <w:b/>
          <w:color w:val="000000"/>
          <w:sz w:val="32"/>
          <w:szCs w:val="32"/>
          <w:highlight w:val="white"/>
        </w:rPr>
        <w:t xml:space="preserve"> </w:t>
      </w:r>
      <w:bookmarkStart w:id="183" w:name="_Toc351203487"/>
      <w:r>
        <w:rPr>
          <w:rFonts w:hint="eastAsia" w:ascii="Times New Roman" w:hAnsi="Times New Roman" w:eastAsia="黑体"/>
          <w:b/>
          <w:color w:val="000000"/>
          <w:sz w:val="32"/>
          <w:szCs w:val="32"/>
          <w:highlight w:val="white"/>
        </w:rPr>
        <w:t>七、承诺</w:t>
      </w:r>
      <w:bookmarkEnd w:id="183"/>
    </w:p>
    <w:p w14:paraId="091E5531">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1.</w:t>
      </w:r>
      <w:r>
        <w:rPr>
          <w:rFonts w:hint="eastAsia" w:ascii="Times New Roman" w:hAnsi="Times New Roman" w:eastAsia="仿宋_GB2312"/>
          <w:bCs/>
          <w:color w:val="000000"/>
          <w:sz w:val="30"/>
          <w:szCs w:val="30"/>
          <w:highlight w:val="white"/>
        </w:rPr>
        <w:t>发包人承诺按照法律规定履行项目审批手续、筹集工程建设资金并按照合同约定的期限和方式支付合同价款。</w:t>
      </w:r>
    </w:p>
    <w:p w14:paraId="1A552850">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2.</w:t>
      </w:r>
      <w:r>
        <w:rPr>
          <w:rFonts w:hint="eastAsia" w:ascii="Times New Roman" w:hAnsi="Times New Roman" w:eastAsia="仿宋_GB2312"/>
          <w:bCs/>
          <w:color w:val="000000"/>
          <w:sz w:val="30"/>
          <w:szCs w:val="30"/>
          <w:highlight w:val="white"/>
        </w:rPr>
        <w:t>承包人承诺按照法律规定及合同约定组织完成工程施工，确保工程质量和安全，不进行转包及违法分包，并在缺陷责任期及保修期内承担相应的工程维修责任。</w:t>
      </w:r>
    </w:p>
    <w:p w14:paraId="00378D77">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highlight w:val="white"/>
        </w:rPr>
        <w:t>3.</w:t>
      </w:r>
      <w:r>
        <w:rPr>
          <w:rFonts w:hint="eastAsia" w:ascii="Times New Roman" w:hAnsi="Times New Roman" w:eastAsia="仿宋_GB2312"/>
          <w:bCs/>
          <w:color w:val="000000"/>
          <w:sz w:val="30"/>
          <w:szCs w:val="30"/>
          <w:highlight w:val="white"/>
        </w:rPr>
        <w:t>发包人和承包人通过招投标形式签订合同的，双方理解并承诺不再就同一工程另行签订与合同实质性内容相背离的协议。</w:t>
      </w:r>
    </w:p>
    <w:p w14:paraId="530CDAA2">
      <w:pPr>
        <w:spacing w:line="360" w:lineRule="auto"/>
        <w:rPr>
          <w:rFonts w:ascii="Times New Roman" w:hAnsi="Times New Roman" w:eastAsia="黑体"/>
          <w:bCs/>
          <w:color w:val="000000"/>
          <w:sz w:val="32"/>
          <w:szCs w:val="32"/>
        </w:rPr>
      </w:pPr>
      <w:bookmarkStart w:id="184" w:name="_Toc351203488"/>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八、词语含义</w:t>
      </w:r>
      <w:bookmarkEnd w:id="184"/>
    </w:p>
    <w:p w14:paraId="22211D04">
      <w:pPr>
        <w:spacing w:line="360" w:lineRule="auto"/>
        <w:ind w:firstLine="600" w:firstLineChars="200"/>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highlight w:val="white"/>
        </w:rPr>
        <w:t>本协议书中词语含义与第二部分通用合同条款中赋予的含义相同。</w:t>
      </w:r>
    </w:p>
    <w:p w14:paraId="53FC52DB">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r>
        <w:rPr>
          <w:rFonts w:ascii="Times New Roman" w:hAnsi="Times New Roman" w:eastAsia="黑体"/>
          <w:b/>
          <w:color w:val="000000"/>
          <w:sz w:val="32"/>
          <w:szCs w:val="32"/>
          <w:highlight w:val="white"/>
        </w:rPr>
        <w:t xml:space="preserve">  </w:t>
      </w:r>
      <w:bookmarkStart w:id="185" w:name="_Toc351203489"/>
      <w:r>
        <w:rPr>
          <w:rFonts w:hint="eastAsia" w:ascii="Times New Roman" w:hAnsi="Times New Roman" w:eastAsia="黑体"/>
          <w:b/>
          <w:color w:val="000000"/>
          <w:sz w:val="32"/>
          <w:szCs w:val="32"/>
          <w:highlight w:val="white"/>
        </w:rPr>
        <w:t>九、签订时间</w:t>
      </w:r>
      <w:bookmarkEnd w:id="185"/>
    </w:p>
    <w:p w14:paraId="5B9384C2">
      <w:pPr>
        <w:spacing w:line="360" w:lineRule="auto"/>
        <w:ind w:firstLine="600" w:firstLineChars="200"/>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highlight w:val="white"/>
        </w:rPr>
        <w:t>本合同于</w:t>
      </w:r>
      <w:bookmarkStart w:id="186" w:name="EB3295a9222d474112bde32a823c521cd4"/>
      <w:bookmarkEnd w:id="186"/>
      <w:r>
        <w:rPr>
          <w:rFonts w:hint="eastAsia" w:ascii="Times New Roman" w:hAnsi="Times New Roman" w:eastAsia="仿宋_GB2312"/>
          <w:bCs/>
          <w:color w:val="000000"/>
          <w:sz w:val="30"/>
          <w:szCs w:val="30"/>
          <w:highlight w:val="white"/>
        </w:rPr>
        <w:t>签订。</w:t>
      </w:r>
    </w:p>
    <w:p w14:paraId="434A86DA">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bookmarkStart w:id="187" w:name="_Toc351203490"/>
      <w:r>
        <w:rPr>
          <w:rFonts w:hint="eastAsia" w:ascii="Times New Roman" w:hAnsi="Times New Roman" w:eastAsia="黑体"/>
          <w:b/>
          <w:color w:val="000000"/>
          <w:sz w:val="32"/>
          <w:szCs w:val="32"/>
          <w:highlight w:val="white"/>
        </w:rPr>
        <w:t>十、签订地点</w:t>
      </w:r>
      <w:bookmarkEnd w:id="187"/>
    </w:p>
    <w:p w14:paraId="0BDE96F8">
      <w:pPr>
        <w:spacing w:line="360" w:lineRule="auto"/>
        <w:ind w:firstLine="600" w:firstLineChars="200"/>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highlight w:val="white"/>
        </w:rPr>
        <w:t>本合同在</w:t>
      </w:r>
      <w:bookmarkStart w:id="188" w:name="EBd1dfc28997de476296d3842395360550"/>
      <w:bookmarkEnd w:id="188"/>
      <w:r>
        <w:rPr>
          <w:rFonts w:hint="eastAsia" w:ascii="Times New Roman" w:hAnsi="Times New Roman" w:eastAsia="仿宋_GB2312"/>
          <w:bCs/>
          <w:color w:val="000000"/>
          <w:sz w:val="30"/>
          <w:szCs w:val="30"/>
          <w:highlight w:val="white"/>
        </w:rPr>
        <w:t>签订。</w:t>
      </w:r>
    </w:p>
    <w:p w14:paraId="123B9EE9">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bookmarkStart w:id="189" w:name="_Toc351203491"/>
      <w:r>
        <w:rPr>
          <w:rFonts w:hint="eastAsia" w:ascii="Times New Roman" w:hAnsi="Times New Roman" w:eastAsia="黑体"/>
          <w:b/>
          <w:color w:val="000000"/>
          <w:sz w:val="32"/>
          <w:szCs w:val="32"/>
          <w:highlight w:val="white"/>
        </w:rPr>
        <w:t>十一、补充协议</w:t>
      </w:r>
      <w:bookmarkEnd w:id="189"/>
    </w:p>
    <w:p w14:paraId="5B3F653B">
      <w:pPr>
        <w:spacing w:line="360" w:lineRule="auto"/>
        <w:ind w:firstLine="600" w:firstLineChars="200"/>
        <w:rPr>
          <w:rFonts w:ascii="Times New Roman" w:hAnsi="Times New Roman" w:eastAsia="仿宋_GB2312"/>
          <w:b/>
          <w:bCs/>
          <w:color w:val="000000"/>
          <w:sz w:val="30"/>
          <w:szCs w:val="30"/>
        </w:rPr>
      </w:pPr>
      <w:r>
        <w:rPr>
          <w:rFonts w:hint="eastAsia" w:ascii="Times New Roman" w:hAnsi="Times New Roman" w:eastAsia="仿宋_GB2312"/>
          <w:bCs/>
          <w:color w:val="000000"/>
          <w:sz w:val="30"/>
          <w:szCs w:val="30"/>
          <w:highlight w:val="white"/>
        </w:rPr>
        <w:t>合同未尽事宜，合同当事人另行签订补充协议，补充协议是合同的组成部分。</w:t>
      </w:r>
    </w:p>
    <w:p w14:paraId="3F920EA2">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bookmarkStart w:id="190" w:name="_Toc351203492"/>
      <w:r>
        <w:rPr>
          <w:rFonts w:hint="eastAsia" w:ascii="Times New Roman" w:hAnsi="Times New Roman" w:eastAsia="黑体"/>
          <w:b/>
          <w:color w:val="000000"/>
          <w:sz w:val="32"/>
          <w:szCs w:val="32"/>
          <w:highlight w:val="white"/>
        </w:rPr>
        <w:t>十二、合同生效</w:t>
      </w:r>
      <w:bookmarkEnd w:id="190"/>
    </w:p>
    <w:p w14:paraId="1CBE59EA">
      <w:pPr>
        <w:spacing w:line="360" w:lineRule="auto"/>
        <w:ind w:firstLine="600" w:firstLineChars="200"/>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highlight w:val="white"/>
        </w:rPr>
        <w:t>本合同自</w:t>
      </w:r>
      <w:bookmarkStart w:id="191" w:name="EB25b1a6badb7f45949c628a63fc1f5f81"/>
      <w:bookmarkEnd w:id="191"/>
      <w:r>
        <w:rPr>
          <w:rFonts w:hint="eastAsia" w:ascii="Times New Roman" w:hAnsi="Times New Roman" w:eastAsia="仿宋_GB2312"/>
          <w:bCs/>
          <w:color w:val="000000"/>
          <w:sz w:val="30"/>
          <w:szCs w:val="30"/>
          <w:highlight w:val="white"/>
        </w:rPr>
        <w:t>生效。</w:t>
      </w:r>
    </w:p>
    <w:p w14:paraId="71809985">
      <w:pPr>
        <w:spacing w:before="120" w:after="120" w:line="360" w:lineRule="auto"/>
        <w:rPr>
          <w:rFonts w:ascii="Times New Roman" w:hAnsi="Times New Roman" w:eastAsia="黑体"/>
          <w:bCs/>
          <w:color w:val="000000"/>
          <w:sz w:val="32"/>
          <w:szCs w:val="32"/>
        </w:rPr>
      </w:pPr>
      <w:r>
        <w:rPr>
          <w:rFonts w:ascii="Times New Roman" w:hAnsi="Times New Roman" w:eastAsia="黑体"/>
          <w:bCs/>
          <w:color w:val="000000"/>
          <w:sz w:val="32"/>
          <w:szCs w:val="32"/>
          <w:highlight w:val="white"/>
        </w:rPr>
        <w:t xml:space="preserve">    </w:t>
      </w:r>
      <w:bookmarkStart w:id="192" w:name="_Toc351203493"/>
      <w:r>
        <w:rPr>
          <w:rFonts w:hint="eastAsia" w:ascii="Times New Roman" w:hAnsi="Times New Roman" w:eastAsia="黑体"/>
          <w:b/>
          <w:color w:val="000000"/>
          <w:sz w:val="32"/>
          <w:szCs w:val="32"/>
          <w:highlight w:val="white"/>
        </w:rPr>
        <w:t>十三、合同份数</w:t>
      </w:r>
      <w:bookmarkEnd w:id="192"/>
    </w:p>
    <w:p w14:paraId="59ACE215">
      <w:pPr>
        <w:spacing w:line="360" w:lineRule="auto"/>
        <w:ind w:firstLine="600" w:firstLineChars="200"/>
        <w:rPr>
          <w:rFonts w:ascii="Times New Roman" w:hAnsi="Times New Roman" w:eastAsia="仿宋_GB2312"/>
          <w:bCs/>
          <w:color w:val="000000"/>
          <w:sz w:val="30"/>
          <w:szCs w:val="30"/>
          <w:highlight w:val="none"/>
        </w:rPr>
      </w:pPr>
      <w:r>
        <w:rPr>
          <w:rFonts w:hint="eastAsia" w:ascii="Times New Roman" w:hAnsi="Times New Roman" w:eastAsia="仿宋_GB2312"/>
          <w:bCs/>
          <w:color w:val="000000"/>
          <w:sz w:val="30"/>
          <w:szCs w:val="30"/>
          <w:highlight w:val="none"/>
        </w:rPr>
        <w:t>本合同一式</w:t>
      </w:r>
      <w:bookmarkStart w:id="193" w:name="EB899410a21ad245ecaff6a79fd6f7e72d"/>
      <w:bookmarkEnd w:id="193"/>
      <w:r>
        <w:rPr>
          <w:rFonts w:hint="eastAsia" w:ascii="Times New Roman" w:hAnsi="Times New Roman" w:eastAsia="仿宋_GB2312"/>
          <w:bCs/>
          <w:color w:val="000000"/>
          <w:sz w:val="30"/>
          <w:szCs w:val="30"/>
          <w:highlight w:val="none"/>
        </w:rPr>
        <w:t>份，均具有同等法律效力，发包人执</w:t>
      </w:r>
      <w:bookmarkStart w:id="194" w:name="EB3700a789b233485db8c138042abb054e"/>
      <w:bookmarkEnd w:id="194"/>
      <w:r>
        <w:rPr>
          <w:rFonts w:hint="eastAsia" w:ascii="Times New Roman" w:hAnsi="Times New Roman" w:eastAsia="仿宋_GB2312"/>
          <w:bCs/>
          <w:color w:val="000000"/>
          <w:sz w:val="30"/>
          <w:szCs w:val="30"/>
          <w:highlight w:val="none"/>
        </w:rPr>
        <w:t>份，承包人执</w:t>
      </w:r>
      <w:bookmarkStart w:id="195" w:name="EBac95d57b108c4605be67338c7b664d88"/>
      <w:bookmarkEnd w:id="195"/>
      <w:r>
        <w:rPr>
          <w:rFonts w:hint="eastAsia" w:ascii="Times New Roman" w:hAnsi="Times New Roman" w:eastAsia="仿宋_GB2312"/>
          <w:bCs/>
          <w:color w:val="000000"/>
          <w:sz w:val="30"/>
          <w:szCs w:val="30"/>
          <w:highlight w:val="none"/>
        </w:rPr>
        <w:t>份。</w:t>
      </w:r>
    </w:p>
    <w:p w14:paraId="36E8C3E3">
      <w:pPr>
        <w:spacing w:line="360" w:lineRule="auto"/>
        <w:rPr>
          <w:rFonts w:ascii="Times New Roman" w:hAnsi="Times New Roman" w:eastAsia="仿宋_GB2312"/>
          <w:color w:val="000000"/>
          <w:sz w:val="30"/>
          <w:szCs w:val="30"/>
        </w:rPr>
      </w:pPr>
    </w:p>
    <w:p w14:paraId="08D3136F">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发包人：</w:t>
      </w:r>
      <w:bookmarkStart w:id="196" w:name="EB19c0aa21a243418fbf949e76de4295e5"/>
      <w:bookmarkEnd w:id="196"/>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公章</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承包人：</w:t>
      </w:r>
      <w:bookmarkStart w:id="197" w:name="EBbdeb418267eb407d9e95d6e0acae3a7d"/>
      <w:bookmarkEnd w:id="197"/>
      <w:r>
        <w:rPr>
          <w:rFonts w:ascii="Times New Roman" w:hAnsi="Times New Roman" w:eastAsia="仿宋_GB2312"/>
          <w:color w:val="000000"/>
          <w:sz w:val="30"/>
          <w:szCs w:val="30"/>
          <w:highlight w:val="white"/>
        </w:rPr>
        <w:t>(</w:t>
      </w:r>
      <w:r>
        <w:rPr>
          <w:rFonts w:hint="eastAsia" w:ascii="Times New Roman" w:hAnsi="Times New Roman" w:eastAsia="仿宋_GB2312"/>
          <w:color w:val="000000"/>
          <w:sz w:val="30"/>
          <w:szCs w:val="30"/>
          <w:highlight w:val="white"/>
        </w:rPr>
        <w:t>公章</w:t>
      </w:r>
      <w:r>
        <w:rPr>
          <w:rFonts w:ascii="Times New Roman" w:hAnsi="Times New Roman" w:eastAsia="仿宋_GB2312"/>
          <w:color w:val="000000"/>
          <w:sz w:val="30"/>
          <w:szCs w:val="30"/>
          <w:highlight w:val="white"/>
        </w:rPr>
        <w:t>)</w:t>
      </w:r>
    </w:p>
    <w:p w14:paraId="4BB01C15">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highlight w:val="white"/>
        </w:rPr>
        <w:t xml:space="preserve">                                 </w:t>
      </w:r>
    </w:p>
    <w:p w14:paraId="32760832">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法定代表人或其委托代理人：</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法定代表人或其委托代理人： </w:t>
      </w:r>
      <w:r>
        <w:rPr>
          <w:rFonts w:hint="eastAsia" w:ascii="Times New Roman" w:hAnsi="Times New Roman" w:eastAsia="仿宋_GB2312"/>
          <w:color w:val="000000"/>
          <w:sz w:val="30"/>
          <w:szCs w:val="30"/>
          <w:highlight w:val="white"/>
        </w:rPr>
        <w:tab/>
      </w:r>
    </w:p>
    <w:p w14:paraId="555EE046">
      <w:pPr>
        <w:spacing w:line="360" w:lineRule="auto"/>
        <w:rPr>
          <w:rFonts w:ascii="Times New Roman" w:hAnsi="Times New Roman" w:eastAsia="仿宋_GB2312"/>
          <w:color w:val="000000"/>
          <w:sz w:val="30"/>
          <w:szCs w:val="30"/>
        </w:rPr>
      </w:pPr>
      <w:bookmarkStart w:id="198" w:name="EB73322d993af247e5bcb04a5af0a0e739"/>
      <w:bookmarkEnd w:id="198"/>
      <w:r>
        <w:rPr>
          <w:rFonts w:hint="eastAsia" w:ascii="Times New Roman" w:hAnsi="Times New Roman" w:eastAsia="仿宋_GB2312"/>
          <w:color w:val="000000"/>
          <w:sz w:val="30"/>
          <w:szCs w:val="30"/>
          <w:highlight w:val="white"/>
        </w:rPr>
        <w:t>（签字）</w:t>
      </w:r>
      <w:r>
        <w:rPr>
          <w:rFonts w:ascii="Times New Roman" w:hAnsi="Times New Roman" w:eastAsia="仿宋_GB2312"/>
          <w:color w:val="000000"/>
          <w:sz w:val="30"/>
          <w:szCs w:val="30"/>
          <w:highlight w:val="white"/>
        </w:rPr>
        <w:t xml:space="preserve">          </w:t>
      </w:r>
      <w:bookmarkStart w:id="199" w:name="EB952362178b384d65b4e848aaac0bad5b"/>
      <w:bookmarkEnd w:id="199"/>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（签字）</w:t>
      </w:r>
    </w:p>
    <w:p w14:paraId="03B31C5C">
      <w:pPr>
        <w:spacing w:line="360" w:lineRule="auto"/>
        <w:rPr>
          <w:rFonts w:ascii="Times New Roman" w:hAnsi="Times New Roman" w:eastAsia="仿宋_GB2312"/>
          <w:color w:val="000000"/>
          <w:sz w:val="30"/>
          <w:szCs w:val="30"/>
          <w:u w:val="single"/>
        </w:rPr>
      </w:pPr>
    </w:p>
    <w:p w14:paraId="59119C8D">
      <w:pPr>
        <w:tabs>
          <w:tab w:val="left" w:pos="4410"/>
        </w:tabs>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组织机构代码：</w:t>
      </w:r>
      <w:bookmarkStart w:id="200" w:name="EBd525cadf75fc4e12b581cf78e4b88447"/>
      <w:bookmarkEnd w:id="200"/>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组织机构代码：</w:t>
      </w:r>
      <w:bookmarkStart w:id="201" w:name="EB8c1bc02159034c64a98104c24ba0e841"/>
      <w:bookmarkEnd w:id="201"/>
      <w:r>
        <w:rPr>
          <w:rFonts w:ascii="Times New Roman" w:hAnsi="Times New Roman" w:eastAsia="仿宋_GB2312"/>
          <w:color w:val="000000"/>
          <w:sz w:val="30"/>
          <w:szCs w:val="30"/>
          <w:highlight w:val="white"/>
        </w:rPr>
        <w:t xml:space="preserve"> </w:t>
      </w:r>
    </w:p>
    <w:p w14:paraId="6E9AE068">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地</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址：</w:t>
      </w:r>
      <w:bookmarkStart w:id="202" w:name="EB2801196b0d754d5d986437a69e2d0bd3"/>
      <w:bookmarkEnd w:id="202"/>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地</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址：</w:t>
      </w:r>
      <w:bookmarkStart w:id="203" w:name="EBeda7d71dbce445f6aa47c20e62608bae"/>
      <w:bookmarkEnd w:id="203"/>
    </w:p>
    <w:p w14:paraId="5A83DCF9">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邮政编码：</w:t>
      </w:r>
      <w:bookmarkStart w:id="204" w:name="EBd4335ade97d34ce8a995dcf909c07d8a"/>
      <w:bookmarkEnd w:id="204"/>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邮政编码：</w:t>
      </w:r>
      <w:bookmarkStart w:id="205" w:name="EB2d165c89c62e47828613d4c9be2a5cfc"/>
      <w:bookmarkEnd w:id="205"/>
    </w:p>
    <w:p w14:paraId="5B9B983C">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法定代表人：</w:t>
      </w:r>
      <w:bookmarkStart w:id="206" w:name="EBfd78ebd72e7149c4afa7c35a95a0569f"/>
      <w:bookmarkEnd w:id="206"/>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法定代表人：</w:t>
      </w:r>
      <w:bookmarkStart w:id="207" w:name="EB7686369501244ec1855769da2f5d680f"/>
      <w:bookmarkEnd w:id="207"/>
    </w:p>
    <w:p w14:paraId="2AA8CB7E">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委托代理人：</w:t>
      </w:r>
      <w:bookmarkStart w:id="208" w:name="EBfd8ac85fe2fd4b57a704f0286b83b8f7"/>
      <w:bookmarkEnd w:id="208"/>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委托代理人：</w:t>
      </w:r>
      <w:bookmarkStart w:id="209" w:name="EBad45efe5678b4975a8721409d58abb20"/>
      <w:bookmarkEnd w:id="209"/>
    </w:p>
    <w:p w14:paraId="73E855EC">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电</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话：</w:t>
      </w:r>
      <w:bookmarkStart w:id="210" w:name="EB7328bc88e0754e1598d895cf30aec3e6"/>
      <w:bookmarkEnd w:id="210"/>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电</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话：</w:t>
      </w:r>
      <w:bookmarkStart w:id="211" w:name="EBefb81be60c9a4d55b615d6e9367e5764"/>
      <w:bookmarkEnd w:id="211"/>
    </w:p>
    <w:p w14:paraId="79360D2D">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传</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真：</w:t>
      </w:r>
      <w:bookmarkStart w:id="212" w:name="EB90427684acd04cfc8dda37039b5bcd07"/>
      <w:bookmarkEnd w:id="212"/>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传</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真：</w:t>
      </w:r>
      <w:bookmarkStart w:id="213" w:name="EBe4295c65259b40658a6b9d2da0234150"/>
      <w:bookmarkEnd w:id="213"/>
    </w:p>
    <w:p w14:paraId="735A7FB3">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电子信箱：</w:t>
      </w:r>
      <w:bookmarkStart w:id="214" w:name="EBe4f75924fa0a49398c41f5cfafc80834"/>
      <w:bookmarkEnd w:id="214"/>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电子信箱：</w:t>
      </w:r>
      <w:bookmarkStart w:id="215" w:name="EB1e8b633f1a50418bb86282dc51894bdf"/>
      <w:bookmarkEnd w:id="215"/>
    </w:p>
    <w:p w14:paraId="3950A9FD">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highlight w:val="white"/>
        </w:rPr>
        <w:t>开户银行：</w:t>
      </w:r>
      <w:bookmarkStart w:id="216" w:name="EBc2a9ac67b5d14c6db6bbffefec4314c5"/>
      <w:bookmarkEnd w:id="216"/>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开户银行：</w:t>
      </w:r>
      <w:bookmarkStart w:id="217" w:name="EB94cdb90cfae048909dac30a818baee32"/>
      <w:bookmarkEnd w:id="217"/>
    </w:p>
    <w:p w14:paraId="546520DC">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highlight w:val="white"/>
        </w:rPr>
        <w:t>账</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号：</w:t>
      </w:r>
      <w:bookmarkStart w:id="218" w:name="EBd4d8f1131dcd4f7580bb88edd606b616"/>
      <w:bookmarkEnd w:id="218"/>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lang w:val="en-US" w:eastAsia="zh-CN"/>
        </w:rPr>
        <w:t xml:space="preserve">        </w:t>
      </w:r>
      <w:r>
        <w:rPr>
          <w:rFonts w:hint="eastAsia" w:ascii="Times New Roman" w:hAnsi="Times New Roman" w:eastAsia="仿宋_GB2312"/>
          <w:color w:val="000000"/>
          <w:sz w:val="30"/>
          <w:szCs w:val="30"/>
          <w:highlight w:val="white"/>
        </w:rPr>
        <w:t>账</w:t>
      </w:r>
      <w:r>
        <w:rPr>
          <w:rFonts w:ascii="Times New Roman" w:hAnsi="Times New Roman" w:eastAsia="仿宋_GB2312"/>
          <w:color w:val="000000"/>
          <w:sz w:val="30"/>
          <w:szCs w:val="30"/>
          <w:highlight w:val="white"/>
        </w:rPr>
        <w:t xml:space="preserve">    </w:t>
      </w:r>
      <w:r>
        <w:rPr>
          <w:rFonts w:hint="eastAsia" w:ascii="Times New Roman" w:hAnsi="Times New Roman" w:eastAsia="仿宋_GB2312"/>
          <w:color w:val="000000"/>
          <w:sz w:val="30"/>
          <w:szCs w:val="30"/>
          <w:highlight w:val="white"/>
        </w:rPr>
        <w:t>号：</w:t>
      </w:r>
      <w:bookmarkStart w:id="219" w:name="EB8c4ea3fa0036442e8fa39a5f00de924d"/>
      <w:bookmarkEnd w:id="219"/>
    </w:p>
    <w:p w14:paraId="5B8D448B">
      <w:pPr>
        <w:rPr>
          <w:color w:val="000080"/>
          <w:sz w:val="20"/>
          <w:highlight w:val="cyan"/>
        </w:rPr>
      </w:pPr>
      <w:bookmarkStart w:id="220" w:name="EB9a53b0a5b999423c98068cea3dbb7fbf"/>
      <w:r>
        <w:rPr>
          <w:rFonts w:hint="eastAsia"/>
          <w:color w:val="000080"/>
          <w:sz w:val="20"/>
          <w:highlight w:val="white"/>
        </w:rPr>
        <w:t xml:space="preserve"> </w:t>
      </w:r>
      <w:bookmarkEnd w:id="220"/>
    </w:p>
    <w:p w14:paraId="3C7C57A6">
      <w:pPr>
        <w:jc w:val="center"/>
        <w:rPr>
          <w:highlight w:val="yellow"/>
        </w:rPr>
      </w:pPr>
      <w:r>
        <w:rPr>
          <w:rFonts w:eastAsia="仿宋_GB2312"/>
          <w:highlight w:val="white"/>
        </w:rPr>
        <w:br w:type="page"/>
      </w:r>
      <w:bookmarkStart w:id="221" w:name="EB1474960966ef44be85c94796347a1190"/>
      <w:bookmarkStart w:id="222" w:name="_Toc337558727"/>
      <w:r>
        <w:rPr>
          <w:rFonts w:hint="eastAsia"/>
          <w:color w:val="000080"/>
          <w:sz w:val="20"/>
          <w:highlight w:val="white"/>
        </w:rPr>
        <w:t xml:space="preserve"> </w:t>
      </w:r>
      <w:bookmarkEnd w:id="221"/>
      <w:bookmarkStart w:id="223" w:name="EB3773f218a20a4f80ba3e4d9f48fe5cde"/>
      <w:r>
        <w:rPr>
          <w:rFonts w:hint="eastAsia"/>
          <w:color w:val="000080"/>
          <w:sz w:val="20"/>
          <w:highlight w:val="white"/>
        </w:rPr>
        <w:t xml:space="preserve"> </w:t>
      </w:r>
      <w:bookmarkEnd w:id="223"/>
      <w:bookmarkStart w:id="224" w:name="_Toc351203494"/>
      <w:bookmarkStart w:id="225" w:name="_Toc256000043"/>
      <w:r>
        <w:rPr>
          <w:rFonts w:hint="eastAsia" w:ascii="华文中宋" w:hAnsi="华文中宋" w:eastAsia="华文中宋"/>
          <w:sz w:val="44"/>
          <w:szCs w:val="44"/>
          <w:highlight w:val="white"/>
        </w:rPr>
        <w:t>第二部分 通用合同条款</w:t>
      </w:r>
      <w:bookmarkEnd w:id="224"/>
      <w:bookmarkEnd w:id="225"/>
    </w:p>
    <w:p w14:paraId="0DB0214B">
      <w:pPr>
        <w:rPr>
          <w:rFonts w:hint="eastAsia" w:ascii="Times New Roman" w:hAnsi="Times New Roman" w:eastAsia="黑体"/>
          <w:b/>
          <w:color w:val="000000"/>
          <w:sz w:val="32"/>
          <w:szCs w:val="32"/>
        </w:rPr>
      </w:pPr>
      <w:bookmarkStart w:id="226" w:name="_Toc351203495"/>
      <w:r>
        <w:rPr>
          <w:rFonts w:ascii="Times New Roman" w:hAnsi="Times New Roman" w:eastAsia="黑体"/>
          <w:b/>
          <w:color w:val="000000"/>
          <w:sz w:val="32"/>
          <w:szCs w:val="32"/>
          <w:highlight w:val="white"/>
        </w:rPr>
        <w:t>1.</w:t>
      </w:r>
      <w:bookmarkStart w:id="227" w:name="_Toc303538974"/>
      <w:bookmarkEnd w:id="227"/>
      <w:bookmarkStart w:id="228" w:name="_Toc303538972"/>
      <w:bookmarkEnd w:id="228"/>
      <w:bookmarkStart w:id="229" w:name="_Toc303538973"/>
      <w:bookmarkEnd w:id="229"/>
      <w:bookmarkStart w:id="230" w:name="_Toc303538975"/>
      <w:bookmarkEnd w:id="230"/>
      <w:bookmarkStart w:id="231" w:name="_Toc303538976"/>
      <w:bookmarkEnd w:id="231"/>
      <w:bookmarkStart w:id="232" w:name="_Toc296503027"/>
      <w:bookmarkStart w:id="233" w:name="_Toc296346528"/>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一般约定</w:t>
      </w:r>
      <w:bookmarkEnd w:id="222"/>
      <w:bookmarkEnd w:id="226"/>
      <w:bookmarkEnd w:id="232"/>
      <w:bookmarkEnd w:id="233"/>
    </w:p>
    <w:p w14:paraId="318D9F0E">
      <w:pPr>
        <w:rPr>
          <w:rFonts w:ascii="Times New Roman" w:hAnsi="Times New Roman" w:eastAsia="黑体"/>
          <w:b/>
          <w:color w:val="000000"/>
          <w:sz w:val="30"/>
          <w:szCs w:val="32"/>
        </w:rPr>
      </w:pPr>
      <w:bookmarkStart w:id="234" w:name="_Toc337558728"/>
      <w:bookmarkStart w:id="235" w:name="_Toc296346529"/>
      <w:bookmarkStart w:id="236" w:name="_Toc296503028"/>
      <w:bookmarkStart w:id="237" w:name="_Toc351203496"/>
      <w:r>
        <w:rPr>
          <w:rFonts w:ascii="Times New Roman" w:hAnsi="Times New Roman" w:eastAsia="黑体"/>
          <w:b/>
          <w:color w:val="000000"/>
          <w:sz w:val="30"/>
          <w:szCs w:val="32"/>
          <w:highlight w:val="white"/>
        </w:rPr>
        <w:t>1.1</w:t>
      </w:r>
      <w:r>
        <w:rPr>
          <w:rFonts w:hint="eastAsia" w:ascii="Times New Roman" w:hAnsi="Times New Roman" w:eastAsia="黑体"/>
          <w:b/>
          <w:color w:val="000000"/>
          <w:sz w:val="30"/>
          <w:szCs w:val="32"/>
          <w:highlight w:val="white"/>
        </w:rPr>
        <w:t>词语定义</w:t>
      </w:r>
      <w:bookmarkEnd w:id="234"/>
      <w:bookmarkEnd w:id="235"/>
      <w:bookmarkEnd w:id="236"/>
      <w:r>
        <w:rPr>
          <w:rFonts w:hint="eastAsia" w:ascii="Times New Roman" w:hAnsi="Times New Roman" w:eastAsia="黑体"/>
          <w:b/>
          <w:color w:val="000000"/>
          <w:sz w:val="30"/>
          <w:szCs w:val="32"/>
          <w:highlight w:val="white"/>
        </w:rPr>
        <w:t>与解释</w:t>
      </w:r>
      <w:bookmarkEnd w:id="237"/>
    </w:p>
    <w:p w14:paraId="0C941F0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合同协议书、通用合同条款、专用合同条款中的下列词语具有本款所赋予的含义：</w:t>
      </w:r>
    </w:p>
    <w:p w14:paraId="3EBF4B96">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 </w:t>
      </w:r>
      <w:r>
        <w:rPr>
          <w:rFonts w:hint="eastAsia" w:ascii="Times New Roman" w:hAnsi="Times New Roman" w:eastAsia="仿宋_GB2312"/>
          <w:color w:val="000000"/>
          <w:kern w:val="0"/>
          <w:sz w:val="30"/>
          <w:szCs w:val="32"/>
          <w:highlight w:val="white"/>
        </w:rPr>
        <w:t>合同</w:t>
      </w:r>
    </w:p>
    <w:p w14:paraId="21049556">
      <w:pPr>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highlight w:val="white"/>
        </w:rPr>
        <w:t xml:space="preserve">1.1.1.1 </w:t>
      </w:r>
      <w:r>
        <w:rPr>
          <w:rFonts w:hint="eastAsia" w:ascii="Times New Roman" w:hAnsi="Times New Roman" w:eastAsia="仿宋_GB2312"/>
          <w:color w:val="000000"/>
          <w:kern w:val="0"/>
          <w:sz w:val="30"/>
          <w:szCs w:val="30"/>
          <w:highlight w:val="white"/>
        </w:rPr>
        <w:t>合同：是指根据法律规定和合同当事人约定具有约束力的文件，构成合同的文件包括合同协议书、中标通知书（如果有）、投标函及其附录（如果有）、专用合同条款</w:t>
      </w:r>
      <w:r>
        <w:rPr>
          <w:rFonts w:hint="eastAsia" w:ascii="Times New Roman" w:hAnsi="Times New Roman" w:eastAsia="仿宋_GB2312"/>
          <w:color w:val="000000"/>
          <w:sz w:val="30"/>
          <w:szCs w:val="30"/>
          <w:highlight w:val="white"/>
        </w:rPr>
        <w:t>及其附件</w:t>
      </w:r>
      <w:r>
        <w:rPr>
          <w:rFonts w:hint="eastAsia" w:ascii="Times New Roman" w:hAnsi="Times New Roman" w:eastAsia="仿宋_GB2312"/>
          <w:color w:val="000000"/>
          <w:kern w:val="0"/>
          <w:sz w:val="30"/>
          <w:szCs w:val="30"/>
          <w:highlight w:val="white"/>
        </w:rPr>
        <w:t>、通用合同条款、技术标准和要求、图纸、已标价工程量清单或预算书以及其他合同文件。</w:t>
      </w:r>
    </w:p>
    <w:p w14:paraId="02C0CD8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1.1.1.2 </w:t>
      </w:r>
      <w:r>
        <w:rPr>
          <w:rFonts w:hint="eastAsia" w:ascii="Times New Roman" w:hAnsi="Times New Roman" w:eastAsia="仿宋_GB2312"/>
          <w:color w:val="000000"/>
          <w:kern w:val="0"/>
          <w:sz w:val="30"/>
          <w:szCs w:val="32"/>
          <w:highlight w:val="white"/>
        </w:rPr>
        <w:t>合同协议书：是指构成合同的由发包人和承包人共同签署的称为</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合同协议书</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的书面文件。</w:t>
      </w:r>
    </w:p>
    <w:p w14:paraId="127B294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1.1.1.3 </w:t>
      </w:r>
      <w:r>
        <w:rPr>
          <w:rFonts w:hint="eastAsia" w:ascii="Times New Roman" w:hAnsi="Times New Roman" w:eastAsia="仿宋_GB2312"/>
          <w:color w:val="000000"/>
          <w:kern w:val="0"/>
          <w:sz w:val="30"/>
          <w:szCs w:val="32"/>
          <w:highlight w:val="white"/>
        </w:rPr>
        <w:t>中标通知书：是指构成合同的由发包人通知承包人中标的书面文件。</w:t>
      </w:r>
    </w:p>
    <w:p w14:paraId="4A99D51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1.1.1.4 </w:t>
      </w:r>
      <w:r>
        <w:rPr>
          <w:rFonts w:hint="eastAsia" w:ascii="Times New Roman" w:hAnsi="Times New Roman" w:eastAsia="仿宋_GB2312"/>
          <w:color w:val="000000"/>
          <w:kern w:val="0"/>
          <w:sz w:val="30"/>
          <w:szCs w:val="32"/>
          <w:highlight w:val="white"/>
        </w:rPr>
        <w:t>投标函：是指构成合同的由承包人填写并签署的用于投标的称为</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投标函</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的文件。</w:t>
      </w:r>
    </w:p>
    <w:p w14:paraId="6DE1B32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1.1.1.5 </w:t>
      </w:r>
      <w:r>
        <w:rPr>
          <w:rFonts w:hint="eastAsia" w:ascii="Times New Roman" w:hAnsi="Times New Roman" w:eastAsia="仿宋_GB2312"/>
          <w:color w:val="000000"/>
          <w:kern w:val="0"/>
          <w:sz w:val="30"/>
          <w:szCs w:val="32"/>
          <w:highlight w:val="white"/>
        </w:rPr>
        <w:t>投标函附录：是指构成合同的附在投标函后的称为</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投标函附录</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的文件。</w:t>
      </w:r>
    </w:p>
    <w:p w14:paraId="4FD6731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1.1.1.6 </w:t>
      </w:r>
      <w:r>
        <w:rPr>
          <w:rFonts w:hint="eastAsia" w:ascii="Times New Roman" w:hAnsi="Times New Roman" w:eastAsia="仿宋_GB2312"/>
          <w:color w:val="000000"/>
          <w:kern w:val="0"/>
          <w:sz w:val="30"/>
          <w:szCs w:val="32"/>
          <w:highlight w:val="white"/>
        </w:rPr>
        <w:t>技术标准和要求：是指构成合同的施工应当遵守的或指导施工的国家、行业或地方的技术标准和要求，以及合同约定的技术标准和要求。</w:t>
      </w:r>
    </w:p>
    <w:p w14:paraId="764F6CF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1.1.1.7 </w:t>
      </w:r>
      <w:r>
        <w:rPr>
          <w:rFonts w:hint="eastAsia" w:ascii="Times New Roman" w:hAnsi="Times New Roman" w:eastAsia="仿宋_GB2312"/>
          <w:color w:val="000000"/>
          <w:kern w:val="0"/>
          <w:sz w:val="30"/>
          <w:szCs w:val="32"/>
          <w:highlight w:val="white"/>
        </w:rPr>
        <w:t>图纸：是指构成合同的图纸，包括由发包人按照合同约定提供或经发包人批准的设计文件、施工图、鸟瞰图及模型等，以及在合同履行过程中形成的图纸文件。图纸应当按照法律规定审查合格。</w:t>
      </w:r>
    </w:p>
    <w:p w14:paraId="323738E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1.1.1.8 </w:t>
      </w:r>
      <w:r>
        <w:rPr>
          <w:rFonts w:hint="eastAsia" w:ascii="Times New Roman" w:hAnsi="Times New Roman" w:eastAsia="仿宋_GB2312"/>
          <w:color w:val="000000"/>
          <w:kern w:val="0"/>
          <w:sz w:val="30"/>
          <w:szCs w:val="32"/>
          <w:highlight w:val="white"/>
        </w:rPr>
        <w:t>已标价工程量清单：是指构成合同的由承包人按照规定的格式和要求填写并标明价格的工程量清单，包括说明和表格。</w:t>
      </w:r>
    </w:p>
    <w:p w14:paraId="30332C3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1.1.1.9 </w:t>
      </w:r>
      <w:r>
        <w:rPr>
          <w:rFonts w:hint="eastAsia" w:ascii="Times New Roman" w:hAnsi="Times New Roman" w:eastAsia="仿宋_GB2312"/>
          <w:color w:val="000000"/>
          <w:kern w:val="0"/>
          <w:sz w:val="30"/>
          <w:szCs w:val="32"/>
          <w:highlight w:val="white"/>
        </w:rPr>
        <w:t>预算书：是指构成合同的由承包人按照发包人规定的格式和要求编制的工程预算文件。</w:t>
      </w:r>
    </w:p>
    <w:p w14:paraId="4340833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1.1.1.10 </w:t>
      </w:r>
      <w:r>
        <w:rPr>
          <w:rFonts w:hint="eastAsia" w:ascii="Times New Roman" w:hAnsi="Times New Roman" w:eastAsia="仿宋_GB2312"/>
          <w:color w:val="000000"/>
          <w:kern w:val="0"/>
          <w:sz w:val="30"/>
          <w:szCs w:val="32"/>
          <w:highlight w:val="white"/>
        </w:rPr>
        <w:t>其他合同文件：是指经合同当事人约定的与工程施工有关的具有合同约束力的文件或书面协议。合同当事人可以在专用合同条款中进行约定。</w:t>
      </w:r>
    </w:p>
    <w:p w14:paraId="2E4B485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 </w:t>
      </w:r>
      <w:r>
        <w:rPr>
          <w:rFonts w:hint="eastAsia" w:ascii="Times New Roman" w:hAnsi="Times New Roman" w:eastAsia="仿宋_GB2312"/>
          <w:color w:val="000000"/>
          <w:kern w:val="0"/>
          <w:sz w:val="30"/>
          <w:szCs w:val="32"/>
          <w:highlight w:val="white"/>
        </w:rPr>
        <w:t>合同当事人及其他相关方</w:t>
      </w:r>
    </w:p>
    <w:p w14:paraId="5480E72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1.1.2.1 </w:t>
      </w:r>
      <w:r>
        <w:rPr>
          <w:rFonts w:hint="eastAsia" w:ascii="Times New Roman" w:hAnsi="Times New Roman" w:eastAsia="仿宋_GB2312"/>
          <w:color w:val="000000"/>
          <w:kern w:val="0"/>
          <w:sz w:val="30"/>
          <w:szCs w:val="32"/>
          <w:highlight w:val="white"/>
        </w:rPr>
        <w:t>合同当事人：是指发包人和（或）承包人。</w:t>
      </w:r>
    </w:p>
    <w:p w14:paraId="3FE91147">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1.1.2.2 </w:t>
      </w:r>
      <w:r>
        <w:rPr>
          <w:rFonts w:hint="eastAsia" w:ascii="Times New Roman" w:hAnsi="Times New Roman" w:eastAsia="仿宋_GB2312"/>
          <w:color w:val="000000"/>
          <w:kern w:val="0"/>
          <w:sz w:val="30"/>
          <w:szCs w:val="32"/>
          <w:highlight w:val="white"/>
        </w:rPr>
        <w:t>发包人：是指与承包人签订合同协议书的当事人及取得该当事人资格的合法继承人。</w:t>
      </w:r>
    </w:p>
    <w:p w14:paraId="7281F32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1.1.2.3 </w:t>
      </w:r>
      <w:r>
        <w:rPr>
          <w:rFonts w:hint="eastAsia" w:ascii="Times New Roman" w:hAnsi="Times New Roman" w:eastAsia="仿宋_GB2312"/>
          <w:color w:val="000000"/>
          <w:kern w:val="0"/>
          <w:sz w:val="30"/>
          <w:szCs w:val="32"/>
          <w:highlight w:val="white"/>
        </w:rPr>
        <w:t>承包人：是指与发包人签订合同协议书的，具有相应工程施工承包资质的当事人及取得该当事人资格的合法继承人。</w:t>
      </w:r>
    </w:p>
    <w:p w14:paraId="2F196EF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1.1.2.4 </w:t>
      </w:r>
      <w:r>
        <w:rPr>
          <w:rFonts w:hint="eastAsia" w:ascii="Times New Roman" w:hAnsi="Times New Roman" w:eastAsia="仿宋_GB2312"/>
          <w:color w:val="000000"/>
          <w:kern w:val="0"/>
          <w:sz w:val="30"/>
          <w:szCs w:val="32"/>
          <w:highlight w:val="white"/>
        </w:rPr>
        <w:t>监理人：是指在专用合同条款中指明的，受发包人委托按照法律规定进行工程监督管理的法人或其他组织。</w:t>
      </w:r>
    </w:p>
    <w:p w14:paraId="70EB411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1.1.2.5 </w:t>
      </w:r>
      <w:r>
        <w:rPr>
          <w:rFonts w:hint="eastAsia" w:ascii="Times New Roman" w:hAnsi="Times New Roman" w:eastAsia="仿宋_GB2312"/>
          <w:color w:val="000000"/>
          <w:kern w:val="0"/>
          <w:sz w:val="30"/>
          <w:szCs w:val="32"/>
          <w:highlight w:val="white"/>
        </w:rPr>
        <w:t>设计人：是指在专用合同条款中指明的，受发包人委托负责工程设计并具备相应工程设计资质的法人或其他组织。</w:t>
      </w:r>
    </w:p>
    <w:p w14:paraId="1A863AB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1.1.2.6 </w:t>
      </w:r>
      <w:r>
        <w:rPr>
          <w:rFonts w:hint="eastAsia" w:ascii="Times New Roman" w:hAnsi="Times New Roman" w:eastAsia="仿宋_GB2312"/>
          <w:color w:val="000000"/>
          <w:kern w:val="0"/>
          <w:sz w:val="30"/>
          <w:szCs w:val="32"/>
          <w:highlight w:val="white"/>
        </w:rPr>
        <w:t>分包人：</w:t>
      </w:r>
      <w:bookmarkStart w:id="238" w:name="#go5"/>
      <w:bookmarkEnd w:id="238"/>
      <w:r>
        <w:rPr>
          <w:rFonts w:hint="eastAsia" w:ascii="Times New Roman" w:hAnsi="Times New Roman" w:eastAsia="仿宋_GB2312"/>
          <w:color w:val="000000"/>
          <w:kern w:val="0"/>
          <w:sz w:val="30"/>
          <w:szCs w:val="32"/>
          <w:highlight w:val="white"/>
        </w:rPr>
        <w:t>是指按照法律规定和合同约定，分包部分工程或工作，并与承包人签订分包合同的具有相应资质的法人。</w:t>
      </w:r>
    </w:p>
    <w:p w14:paraId="76B880A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1.1.2.7 </w:t>
      </w:r>
      <w:r>
        <w:rPr>
          <w:rFonts w:hint="eastAsia" w:ascii="Times New Roman" w:hAnsi="Times New Roman" w:eastAsia="仿宋_GB2312"/>
          <w:color w:val="000000"/>
          <w:kern w:val="0"/>
          <w:sz w:val="30"/>
          <w:szCs w:val="32"/>
          <w:highlight w:val="white"/>
        </w:rPr>
        <w:t>发包人代表：是指由发包人任命并派驻施工现场在发包人授权范围内行使发包人权利的人。</w:t>
      </w:r>
    </w:p>
    <w:p w14:paraId="345D5CE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1.1.2.8 </w:t>
      </w:r>
      <w:r>
        <w:rPr>
          <w:rFonts w:hint="eastAsia" w:ascii="Times New Roman" w:hAnsi="Times New Roman" w:eastAsia="仿宋_GB2312"/>
          <w:color w:val="000000"/>
          <w:kern w:val="0"/>
          <w:sz w:val="30"/>
          <w:szCs w:val="32"/>
          <w:highlight w:val="white"/>
        </w:rPr>
        <w:t>项目经理：是指由承包人任命并派驻施工现场，在承包人授权范围内负责合同履行，且按照法律规定具有相应资格的项目负责人。</w:t>
      </w:r>
    </w:p>
    <w:p w14:paraId="40028AF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1.1.2.9 </w:t>
      </w:r>
      <w:r>
        <w:rPr>
          <w:rFonts w:hint="eastAsia" w:ascii="Times New Roman" w:hAnsi="Times New Roman" w:eastAsia="仿宋_GB2312"/>
          <w:color w:val="000000"/>
          <w:kern w:val="0"/>
          <w:sz w:val="30"/>
          <w:szCs w:val="32"/>
          <w:highlight w:val="white"/>
        </w:rPr>
        <w:t>总监理工程师：是指由监理人任命并派驻施工现场进行工程监理的总负责人。</w:t>
      </w:r>
    </w:p>
    <w:p w14:paraId="798949B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 </w:t>
      </w:r>
      <w:r>
        <w:rPr>
          <w:rFonts w:hint="eastAsia" w:ascii="Times New Roman" w:hAnsi="Times New Roman" w:eastAsia="仿宋_GB2312"/>
          <w:color w:val="000000"/>
          <w:kern w:val="0"/>
          <w:sz w:val="30"/>
          <w:szCs w:val="32"/>
          <w:highlight w:val="white"/>
        </w:rPr>
        <w:t>工程和设备</w:t>
      </w:r>
    </w:p>
    <w:p w14:paraId="7535FCA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1.1.3.1 </w:t>
      </w:r>
      <w:r>
        <w:rPr>
          <w:rFonts w:hint="eastAsia" w:ascii="Times New Roman" w:hAnsi="Times New Roman" w:eastAsia="仿宋_GB2312"/>
          <w:color w:val="000000"/>
          <w:kern w:val="0"/>
          <w:sz w:val="30"/>
          <w:szCs w:val="32"/>
          <w:highlight w:val="white"/>
        </w:rPr>
        <w:t>工程：是指与合同协议书中工程承包范围对应的永久工程和（或）临时工程。</w:t>
      </w:r>
    </w:p>
    <w:p w14:paraId="6C95DE9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1.1.3.2 </w:t>
      </w:r>
      <w:r>
        <w:rPr>
          <w:rFonts w:hint="eastAsia" w:ascii="Times New Roman" w:hAnsi="Times New Roman" w:eastAsia="仿宋_GB2312"/>
          <w:color w:val="000000"/>
          <w:kern w:val="0"/>
          <w:sz w:val="30"/>
          <w:szCs w:val="32"/>
          <w:highlight w:val="white"/>
        </w:rPr>
        <w:t>永久工程：是指按合同约定建造并移交给发包人的工程，包括工程设备。</w:t>
      </w:r>
    </w:p>
    <w:p w14:paraId="4BCEBEA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1.1.3.3 </w:t>
      </w:r>
      <w:r>
        <w:rPr>
          <w:rFonts w:hint="eastAsia" w:ascii="Times New Roman" w:hAnsi="Times New Roman" w:eastAsia="仿宋_GB2312"/>
          <w:color w:val="000000"/>
          <w:kern w:val="0"/>
          <w:sz w:val="30"/>
          <w:szCs w:val="32"/>
          <w:highlight w:val="white"/>
        </w:rPr>
        <w:t>临时工程：是指为完成合同约定的永久工程所修建的各类临时性工程，不包括施工设备。</w:t>
      </w:r>
    </w:p>
    <w:p w14:paraId="1A16E69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1.1.3.4 </w:t>
      </w:r>
      <w:r>
        <w:rPr>
          <w:rFonts w:hint="eastAsia" w:ascii="Times New Roman" w:hAnsi="Times New Roman" w:eastAsia="仿宋_GB2312"/>
          <w:color w:val="000000"/>
          <w:kern w:val="0"/>
          <w:sz w:val="30"/>
          <w:szCs w:val="32"/>
          <w:highlight w:val="white"/>
        </w:rPr>
        <w:t>单位工程：是指在合同协议书中指明的，具备独立施工条件并能形成独立使用功能的永久工程。</w:t>
      </w:r>
    </w:p>
    <w:p w14:paraId="5ABE82A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1.1.3.5 </w:t>
      </w:r>
      <w:r>
        <w:rPr>
          <w:rFonts w:hint="eastAsia" w:ascii="Times New Roman" w:hAnsi="Times New Roman" w:eastAsia="仿宋_GB2312"/>
          <w:color w:val="000000"/>
          <w:kern w:val="0"/>
          <w:sz w:val="30"/>
          <w:szCs w:val="32"/>
          <w:highlight w:val="white"/>
        </w:rPr>
        <w:t>工程设备：是指构成永久工程的机电设备、金属结构设备、仪器及其他类似的设备和装置。</w:t>
      </w:r>
    </w:p>
    <w:p w14:paraId="29F6619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1.1.3.6 </w:t>
      </w:r>
      <w:r>
        <w:rPr>
          <w:rFonts w:hint="eastAsia" w:ascii="Times New Roman" w:hAnsi="Times New Roman" w:eastAsia="仿宋_GB2312"/>
          <w:color w:val="000000"/>
          <w:kern w:val="0"/>
          <w:sz w:val="30"/>
          <w:szCs w:val="32"/>
          <w:highlight w:val="white"/>
        </w:rPr>
        <w:t>施工设备：是指为完成合同约定的各项工作所需的设备、器具和其他物品，但不包括工程设备、临时工程和材料。</w:t>
      </w:r>
    </w:p>
    <w:p w14:paraId="5D138F9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1.1.3.7 </w:t>
      </w:r>
      <w:r>
        <w:rPr>
          <w:rFonts w:hint="eastAsia" w:ascii="Times New Roman" w:hAnsi="Times New Roman" w:eastAsia="仿宋_GB2312"/>
          <w:color w:val="000000"/>
          <w:kern w:val="0"/>
          <w:sz w:val="30"/>
          <w:szCs w:val="32"/>
          <w:highlight w:val="white"/>
        </w:rPr>
        <w:t>施工现场：是指用于工程施工的场所，以及在专用合同条款中指明作为施工场所组成部分的其他场所，包括永久占地和临时占地。</w:t>
      </w:r>
    </w:p>
    <w:p w14:paraId="4229B3B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1.1.3.8</w:t>
      </w:r>
      <w:r>
        <w:rPr>
          <w:rFonts w:hint="eastAsia" w:ascii="Times New Roman" w:hAnsi="Times New Roman" w:eastAsia="仿宋_GB2312"/>
          <w:color w:val="000000"/>
          <w:kern w:val="0"/>
          <w:sz w:val="30"/>
          <w:szCs w:val="32"/>
          <w:highlight w:val="white"/>
        </w:rPr>
        <w:t>临时设施：是指为完成合同约定的各项工作所服务的临时性生产和生活设施。</w:t>
      </w:r>
    </w:p>
    <w:p w14:paraId="5ACE310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1.1.3.9 </w:t>
      </w:r>
      <w:r>
        <w:rPr>
          <w:rFonts w:hint="eastAsia" w:ascii="Times New Roman" w:hAnsi="Times New Roman" w:eastAsia="仿宋_GB2312"/>
          <w:color w:val="000000"/>
          <w:kern w:val="0"/>
          <w:sz w:val="30"/>
          <w:szCs w:val="32"/>
          <w:highlight w:val="white"/>
        </w:rPr>
        <w:t>永久占地：是指专用合同条款中指明为实施工程需永久占用的土地。</w:t>
      </w:r>
    </w:p>
    <w:p w14:paraId="63069A8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1.1.3.10 </w:t>
      </w:r>
      <w:r>
        <w:rPr>
          <w:rFonts w:hint="eastAsia" w:ascii="Times New Roman" w:hAnsi="Times New Roman" w:eastAsia="仿宋_GB2312"/>
          <w:color w:val="000000"/>
          <w:kern w:val="0"/>
          <w:sz w:val="30"/>
          <w:szCs w:val="32"/>
          <w:highlight w:val="white"/>
        </w:rPr>
        <w:t>临时占地：是指专用合同条款中指明为实施工程需要临时占用的土地。</w:t>
      </w:r>
    </w:p>
    <w:p w14:paraId="482C6B4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 </w:t>
      </w:r>
      <w:r>
        <w:rPr>
          <w:rFonts w:hint="eastAsia" w:ascii="Times New Roman" w:hAnsi="Times New Roman" w:eastAsia="仿宋_GB2312"/>
          <w:color w:val="000000"/>
          <w:kern w:val="0"/>
          <w:sz w:val="30"/>
          <w:szCs w:val="32"/>
          <w:highlight w:val="white"/>
        </w:rPr>
        <w:t>日期和期限</w:t>
      </w:r>
    </w:p>
    <w:p w14:paraId="3FB0B6A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1.1.4.1 </w:t>
      </w:r>
      <w:r>
        <w:rPr>
          <w:rFonts w:hint="eastAsia" w:ascii="Times New Roman" w:hAnsi="Times New Roman" w:eastAsia="仿宋_GB2312"/>
          <w:color w:val="000000"/>
          <w:kern w:val="0"/>
          <w:sz w:val="30"/>
          <w:szCs w:val="32"/>
          <w:highlight w:val="white"/>
        </w:rPr>
        <w:t>开工日期：包括计划开工日期和实际开工日期。计划开工日期是指合同协议书约定的开工日期；实际开工日期是指监理人按照第</w:t>
      </w:r>
      <w:r>
        <w:rPr>
          <w:rFonts w:ascii="Times New Roman" w:hAnsi="Times New Roman" w:eastAsia="仿宋_GB2312"/>
          <w:color w:val="000000"/>
          <w:kern w:val="0"/>
          <w:sz w:val="30"/>
          <w:szCs w:val="32"/>
          <w:highlight w:val="white"/>
        </w:rPr>
        <w:t>7.3.2</w:t>
      </w:r>
      <w:r>
        <w:rPr>
          <w:rFonts w:hint="eastAsia" w:ascii="Times New Roman" w:hAnsi="Times New Roman" w:eastAsia="仿宋_GB2312"/>
          <w:color w:val="000000"/>
          <w:kern w:val="0"/>
          <w:sz w:val="30"/>
          <w:szCs w:val="32"/>
          <w:highlight w:val="white"/>
        </w:rPr>
        <w:t>项〔开工通知〕约定发出的符合法律规定的开工通知中载明的开工日期。</w:t>
      </w:r>
    </w:p>
    <w:p w14:paraId="3E7C05C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1.1.4.2 </w:t>
      </w:r>
      <w:r>
        <w:rPr>
          <w:rFonts w:hint="eastAsia" w:ascii="Times New Roman" w:hAnsi="Times New Roman" w:eastAsia="仿宋_GB2312"/>
          <w:color w:val="000000"/>
          <w:kern w:val="0"/>
          <w:sz w:val="30"/>
          <w:szCs w:val="32"/>
          <w:highlight w:val="white"/>
        </w:rPr>
        <w:t>竣工日期：包括计划竣工日期和实际竣工日期。计划竣工日期是指合同协议书约定的竣工日期；实际竣工日期按照第</w:t>
      </w:r>
      <w:r>
        <w:rPr>
          <w:rFonts w:ascii="Times New Roman" w:hAnsi="Times New Roman" w:eastAsia="仿宋_GB2312"/>
          <w:color w:val="000000"/>
          <w:kern w:val="0"/>
          <w:sz w:val="30"/>
          <w:szCs w:val="32"/>
          <w:highlight w:val="white"/>
        </w:rPr>
        <w:t>13.2.3</w:t>
      </w:r>
      <w:r>
        <w:rPr>
          <w:rFonts w:hint="eastAsia" w:ascii="Times New Roman" w:hAnsi="Times New Roman" w:eastAsia="仿宋_GB2312"/>
          <w:color w:val="000000"/>
          <w:kern w:val="0"/>
          <w:sz w:val="30"/>
          <w:szCs w:val="32"/>
          <w:highlight w:val="white"/>
        </w:rPr>
        <w:t>项〔竣工日期〕的约定确定。</w:t>
      </w:r>
      <w:r>
        <w:rPr>
          <w:rFonts w:ascii="Times New Roman" w:hAnsi="Times New Roman" w:eastAsia="仿宋_GB2312"/>
          <w:color w:val="000000"/>
          <w:kern w:val="0"/>
          <w:sz w:val="30"/>
          <w:szCs w:val="32"/>
          <w:highlight w:val="white"/>
        </w:rPr>
        <w:t xml:space="preserve"> </w:t>
      </w:r>
    </w:p>
    <w:p w14:paraId="4D40C585">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1.1.4.3 </w:t>
      </w:r>
      <w:r>
        <w:rPr>
          <w:rFonts w:hint="eastAsia" w:ascii="Times New Roman" w:hAnsi="Times New Roman" w:eastAsia="仿宋_GB2312"/>
          <w:color w:val="000000"/>
          <w:kern w:val="0"/>
          <w:sz w:val="30"/>
          <w:szCs w:val="32"/>
          <w:highlight w:val="white"/>
        </w:rPr>
        <w:t>工期：是指在合同协议书约定的承包人完成工程所需的期限，包括按照合同约定所作的期限变更。</w:t>
      </w:r>
    </w:p>
    <w:p w14:paraId="0EC1D2D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1.1.4.4 </w:t>
      </w:r>
      <w:r>
        <w:rPr>
          <w:rFonts w:hint="eastAsia" w:ascii="Times New Roman" w:hAnsi="Times New Roman" w:eastAsia="仿宋_GB2312"/>
          <w:color w:val="000000"/>
          <w:kern w:val="0"/>
          <w:sz w:val="30"/>
          <w:szCs w:val="32"/>
          <w:highlight w:val="white"/>
        </w:rPr>
        <w:t>缺陷责任期：是指承包人按照合同约定承担缺陷修复义务，且发包人预留质量保证金（已缴纳履约保证金的除外）的期限，自工程实际竣工日期起计算。</w:t>
      </w:r>
    </w:p>
    <w:p w14:paraId="0DEB6C4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1.1.4.5 </w:t>
      </w:r>
      <w:r>
        <w:rPr>
          <w:rFonts w:hint="eastAsia" w:ascii="Times New Roman" w:hAnsi="Times New Roman" w:eastAsia="仿宋_GB2312"/>
          <w:color w:val="000000"/>
          <w:kern w:val="0"/>
          <w:sz w:val="30"/>
          <w:szCs w:val="32"/>
          <w:highlight w:val="white"/>
        </w:rPr>
        <w:t>保修期：是指承包人按照合同约定对工程承担保修责任的期限，从工程竣工验收合格之日起计算。</w:t>
      </w:r>
    </w:p>
    <w:p w14:paraId="33FC09C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1.1.4.6 </w:t>
      </w:r>
      <w:r>
        <w:rPr>
          <w:rFonts w:hint="eastAsia" w:ascii="Times New Roman" w:hAnsi="Times New Roman" w:eastAsia="仿宋_GB2312"/>
          <w:color w:val="000000"/>
          <w:kern w:val="0"/>
          <w:sz w:val="30"/>
          <w:szCs w:val="32"/>
          <w:highlight w:val="white"/>
        </w:rPr>
        <w:t>基准日期：招标发包的工程以投标截止日前</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天的日期为基准日期，直接发包的工程以合同签订日前</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天的日期为基准日期。</w:t>
      </w:r>
    </w:p>
    <w:p w14:paraId="1882A77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1.1.4.7 </w:t>
      </w:r>
      <w:r>
        <w:rPr>
          <w:rFonts w:hint="eastAsia" w:ascii="Times New Roman" w:hAnsi="Times New Roman" w:eastAsia="仿宋_GB2312"/>
          <w:color w:val="000000"/>
          <w:kern w:val="0"/>
          <w:sz w:val="30"/>
          <w:szCs w:val="32"/>
          <w:highlight w:val="white"/>
        </w:rPr>
        <w:t>天：除特别指明外，均指日历天。合同中按天计算时间的，开始当天不计入，从次日开始计算，期限最后一天的截止时间为当天</w:t>
      </w:r>
      <w:r>
        <w:rPr>
          <w:rFonts w:ascii="Times New Roman" w:hAnsi="Times New Roman" w:eastAsia="仿宋_GB2312"/>
          <w:color w:val="000000"/>
          <w:kern w:val="0"/>
          <w:sz w:val="30"/>
          <w:szCs w:val="32"/>
          <w:highlight w:val="white"/>
        </w:rPr>
        <w:t>24:00</w:t>
      </w:r>
      <w:r>
        <w:rPr>
          <w:rFonts w:hint="eastAsia" w:ascii="Times New Roman" w:hAnsi="Times New Roman" w:eastAsia="仿宋_GB2312"/>
          <w:color w:val="000000"/>
          <w:kern w:val="0"/>
          <w:sz w:val="30"/>
          <w:szCs w:val="32"/>
          <w:highlight w:val="white"/>
        </w:rPr>
        <w:t>时。</w:t>
      </w:r>
    </w:p>
    <w:p w14:paraId="2F33774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 </w:t>
      </w:r>
      <w:r>
        <w:rPr>
          <w:rFonts w:hint="eastAsia" w:ascii="Times New Roman" w:hAnsi="Times New Roman" w:eastAsia="仿宋_GB2312"/>
          <w:color w:val="000000"/>
          <w:kern w:val="0"/>
          <w:sz w:val="30"/>
          <w:szCs w:val="32"/>
          <w:highlight w:val="white"/>
        </w:rPr>
        <w:t>合同价格和费用</w:t>
      </w:r>
    </w:p>
    <w:p w14:paraId="3091613D">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1.1.5.1 </w:t>
      </w:r>
      <w:r>
        <w:rPr>
          <w:rFonts w:hint="eastAsia" w:ascii="Times New Roman" w:hAnsi="Times New Roman" w:eastAsia="仿宋_GB2312"/>
          <w:color w:val="000000"/>
          <w:kern w:val="0"/>
          <w:sz w:val="30"/>
          <w:szCs w:val="32"/>
          <w:highlight w:val="white"/>
        </w:rPr>
        <w:t>签约合同价：是指</w:t>
      </w:r>
      <w:r>
        <w:rPr>
          <w:rFonts w:hint="eastAsia" w:ascii="Times New Roman" w:hAnsi="Times New Roman" w:eastAsia="仿宋_GB2312"/>
          <w:color w:val="000000"/>
          <w:sz w:val="30"/>
          <w:szCs w:val="32"/>
          <w:highlight w:val="white"/>
        </w:rPr>
        <w:t>发包人和承包人在合同协议书中确定的总金额，包括安全文明施工费、暂估价及暂列金额等。</w:t>
      </w:r>
    </w:p>
    <w:p w14:paraId="148840A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1.1.5.2 </w:t>
      </w:r>
      <w:r>
        <w:rPr>
          <w:rFonts w:hint="eastAsia" w:ascii="Times New Roman" w:hAnsi="Times New Roman" w:eastAsia="仿宋_GB2312"/>
          <w:color w:val="000000"/>
          <w:kern w:val="0"/>
          <w:sz w:val="30"/>
          <w:szCs w:val="32"/>
          <w:highlight w:val="white"/>
        </w:rPr>
        <w:t>合同价格：是指发包人用于支付承包人按照合同约定完成承包范围内全部工作的金额，包括合同履行过程中按合同约定发生的价格变化。</w:t>
      </w:r>
    </w:p>
    <w:p w14:paraId="71B2705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1.1.5.3 </w:t>
      </w:r>
      <w:r>
        <w:rPr>
          <w:rFonts w:hint="eastAsia" w:ascii="Times New Roman" w:hAnsi="Times New Roman" w:eastAsia="仿宋_GB2312"/>
          <w:color w:val="000000"/>
          <w:kern w:val="0"/>
          <w:sz w:val="30"/>
          <w:szCs w:val="32"/>
          <w:highlight w:val="white"/>
        </w:rPr>
        <w:t>费用：是指为履行合同所发生的或将要发生的所有必需的开支，包括管理费和应分摊的其他费用，但不包括利润。</w:t>
      </w:r>
    </w:p>
    <w:p w14:paraId="1FFDF2E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1.1.5.4 </w:t>
      </w:r>
      <w:r>
        <w:rPr>
          <w:rFonts w:hint="eastAsia" w:ascii="Times New Roman" w:hAnsi="Times New Roman" w:eastAsia="仿宋_GB2312"/>
          <w:color w:val="000000"/>
          <w:kern w:val="0"/>
          <w:sz w:val="30"/>
          <w:szCs w:val="32"/>
          <w:highlight w:val="white"/>
        </w:rPr>
        <w:t>暂估价：是指发包人在工程量清单或预算书中提供的用于支付必然发生但暂时不能确定价格的材料、工程设备的单价、专业工程以及服务工作的金额。</w:t>
      </w:r>
    </w:p>
    <w:p w14:paraId="66358037">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1.1.5.5 </w:t>
      </w:r>
      <w:r>
        <w:rPr>
          <w:rFonts w:hint="eastAsia" w:ascii="Times New Roman" w:hAnsi="Times New Roman" w:eastAsia="仿宋_GB2312"/>
          <w:color w:val="000000"/>
          <w:kern w:val="0"/>
          <w:sz w:val="30"/>
          <w:szCs w:val="32"/>
          <w:highlight w:val="white"/>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532B0C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1.1.5.6 </w:t>
      </w:r>
      <w:r>
        <w:rPr>
          <w:rFonts w:hint="eastAsia" w:ascii="Times New Roman" w:hAnsi="Times New Roman" w:eastAsia="仿宋_GB2312"/>
          <w:color w:val="000000"/>
          <w:kern w:val="0"/>
          <w:sz w:val="30"/>
          <w:szCs w:val="32"/>
          <w:highlight w:val="white"/>
        </w:rPr>
        <w:t>计日工：是指合同履行过程中，承包人完成发包人提出的零星工作或需要采用计日工计价的变更工作时，按合同中约定的单价计价的一种方式。</w:t>
      </w:r>
    </w:p>
    <w:p w14:paraId="0C863DC8">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1.1.5.7 </w:t>
      </w:r>
      <w:r>
        <w:rPr>
          <w:rFonts w:hint="eastAsia" w:ascii="Times New Roman" w:hAnsi="Times New Roman" w:eastAsia="仿宋_GB2312"/>
          <w:color w:val="000000"/>
          <w:kern w:val="0"/>
          <w:sz w:val="30"/>
          <w:szCs w:val="32"/>
          <w:highlight w:val="white"/>
        </w:rPr>
        <w:t>质量保证金</w:t>
      </w:r>
      <w:bookmarkStart w:id="239" w:name="#go2"/>
      <w:bookmarkEnd w:id="239"/>
      <w:r>
        <w:rPr>
          <w:rFonts w:hint="eastAsia" w:ascii="Times New Roman" w:hAnsi="Times New Roman" w:eastAsia="仿宋_GB2312"/>
          <w:color w:val="000000"/>
          <w:kern w:val="0"/>
          <w:sz w:val="30"/>
          <w:szCs w:val="32"/>
          <w:highlight w:val="white"/>
        </w:rPr>
        <w:t>：是指按照第</w:t>
      </w:r>
      <w:r>
        <w:rPr>
          <w:rFonts w:ascii="Times New Roman" w:hAnsi="Times New Roman" w:eastAsia="仿宋_GB2312"/>
          <w:color w:val="000000"/>
          <w:kern w:val="0"/>
          <w:sz w:val="30"/>
          <w:szCs w:val="32"/>
          <w:highlight w:val="white"/>
        </w:rPr>
        <w:t>15.3</w:t>
      </w:r>
      <w:r>
        <w:rPr>
          <w:rFonts w:hint="eastAsia" w:ascii="Times New Roman" w:hAnsi="Times New Roman" w:eastAsia="仿宋_GB2312"/>
          <w:color w:val="000000"/>
          <w:kern w:val="0"/>
          <w:sz w:val="30"/>
          <w:szCs w:val="32"/>
          <w:highlight w:val="white"/>
        </w:rPr>
        <w:t>款〔质量保证金〕约定承包人用于保证其在缺陷责任期内履行缺陷修补义务的担保</w:t>
      </w:r>
      <w:r>
        <w:rPr>
          <w:rFonts w:hint="eastAsia" w:ascii="Times New Roman" w:hAnsi="Times New Roman" w:eastAsia="仿宋_GB2312"/>
          <w:color w:val="000000"/>
          <w:sz w:val="30"/>
          <w:szCs w:val="32"/>
          <w:highlight w:val="white"/>
        </w:rPr>
        <w:t>。</w:t>
      </w:r>
    </w:p>
    <w:p w14:paraId="7FE9269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1.1.5.8 </w:t>
      </w:r>
      <w:r>
        <w:rPr>
          <w:rFonts w:hint="eastAsia" w:ascii="Times New Roman" w:hAnsi="Times New Roman" w:eastAsia="仿宋_GB2312"/>
          <w:color w:val="000000"/>
          <w:kern w:val="0"/>
          <w:sz w:val="30"/>
          <w:szCs w:val="32"/>
          <w:highlight w:val="white"/>
        </w:rPr>
        <w:t>总价项目：是指在现行国家、行业以及地方的计量规则中无工程量计算规则，在已标价工程量清单或预算书中以总价或以费率形式计算的项目。</w:t>
      </w:r>
    </w:p>
    <w:p w14:paraId="342F8E0D">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1.1.6 </w:t>
      </w:r>
      <w:r>
        <w:rPr>
          <w:rFonts w:hint="eastAsia" w:ascii="Times New Roman" w:hAnsi="Times New Roman" w:eastAsia="仿宋_GB2312"/>
          <w:color w:val="000000"/>
          <w:sz w:val="30"/>
          <w:szCs w:val="32"/>
          <w:highlight w:val="white"/>
        </w:rPr>
        <w:t>其他</w:t>
      </w:r>
    </w:p>
    <w:p w14:paraId="7585C751">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1.1.6.1 </w:t>
      </w:r>
      <w:r>
        <w:rPr>
          <w:rFonts w:hint="eastAsia" w:ascii="Times New Roman" w:hAnsi="Times New Roman" w:eastAsia="仿宋_GB2312"/>
          <w:color w:val="000000"/>
          <w:sz w:val="30"/>
          <w:szCs w:val="32"/>
          <w:highlight w:val="white"/>
        </w:rPr>
        <w:t>书面形式：是指合同文件、信函、电报、传真等可以有形地表现所载内容的形式。</w:t>
      </w:r>
    </w:p>
    <w:p w14:paraId="7CD44600">
      <w:pPr>
        <w:rPr>
          <w:rFonts w:ascii="Times New Roman" w:hAnsi="Times New Roman" w:eastAsia="黑体"/>
          <w:b/>
          <w:color w:val="000000"/>
          <w:sz w:val="30"/>
          <w:szCs w:val="32"/>
        </w:rPr>
      </w:pPr>
      <w:bookmarkStart w:id="240" w:name="_Toc351203497"/>
      <w:bookmarkStart w:id="241" w:name="_Toc296503029"/>
      <w:bookmarkStart w:id="242" w:name="_Toc337558729"/>
      <w:bookmarkStart w:id="243" w:name="_Toc296346530"/>
      <w:r>
        <w:rPr>
          <w:rFonts w:ascii="Times New Roman" w:hAnsi="Times New Roman" w:eastAsia="黑体"/>
          <w:b/>
          <w:color w:val="000000"/>
          <w:sz w:val="30"/>
          <w:szCs w:val="32"/>
          <w:highlight w:val="white"/>
        </w:rPr>
        <w:t>1.2</w:t>
      </w:r>
      <w:r>
        <w:rPr>
          <w:rFonts w:hint="eastAsia" w:ascii="Times New Roman" w:hAnsi="Times New Roman" w:eastAsia="黑体"/>
          <w:b/>
          <w:color w:val="000000"/>
          <w:sz w:val="30"/>
          <w:szCs w:val="32"/>
          <w:highlight w:val="white"/>
        </w:rPr>
        <w:t>语言文字</w:t>
      </w:r>
      <w:bookmarkEnd w:id="240"/>
      <w:bookmarkEnd w:id="241"/>
      <w:bookmarkEnd w:id="242"/>
      <w:bookmarkEnd w:id="243"/>
    </w:p>
    <w:p w14:paraId="22597D6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合同以中国的汉语简体文字编写、解释和说明。合同当事人在专用合同条款中约定使用两种以上语言时，汉语为优先解释和说明合同的语言。</w:t>
      </w:r>
    </w:p>
    <w:p w14:paraId="0A45741A">
      <w:pPr>
        <w:rPr>
          <w:rFonts w:ascii="Times New Roman" w:hAnsi="Times New Roman" w:eastAsia="黑体"/>
          <w:b/>
          <w:color w:val="000000"/>
          <w:sz w:val="30"/>
          <w:szCs w:val="32"/>
        </w:rPr>
      </w:pPr>
      <w:bookmarkStart w:id="244" w:name="_Toc296503030"/>
      <w:bookmarkStart w:id="245" w:name="_Toc351203498"/>
      <w:bookmarkStart w:id="246" w:name="_Toc337558730"/>
      <w:bookmarkStart w:id="247" w:name="_Toc296346531"/>
      <w:r>
        <w:rPr>
          <w:rFonts w:ascii="Times New Roman" w:hAnsi="Times New Roman" w:eastAsia="黑体"/>
          <w:b/>
          <w:color w:val="000000"/>
          <w:sz w:val="30"/>
          <w:szCs w:val="32"/>
          <w:highlight w:val="white"/>
        </w:rPr>
        <w:t>1.3</w:t>
      </w:r>
      <w:r>
        <w:rPr>
          <w:rFonts w:hint="eastAsia" w:ascii="Times New Roman" w:hAnsi="Times New Roman" w:eastAsia="黑体"/>
          <w:b/>
          <w:color w:val="000000"/>
          <w:sz w:val="30"/>
          <w:szCs w:val="32"/>
          <w:highlight w:val="white"/>
        </w:rPr>
        <w:t>法律</w:t>
      </w:r>
      <w:bookmarkEnd w:id="244"/>
      <w:bookmarkEnd w:id="245"/>
      <w:bookmarkEnd w:id="246"/>
      <w:bookmarkEnd w:id="247"/>
    </w:p>
    <w:p w14:paraId="2BEE0C8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合同所称法律是指中华人民共和国法律、行政法规、部门规章，以及工程所在地的地方性法规、自治条例、单行条例和地方政府规章等。</w:t>
      </w:r>
    </w:p>
    <w:p w14:paraId="1B81FED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合同当事人可以在专用合同条款中约定合同适用的其他规范性文件。</w:t>
      </w:r>
    </w:p>
    <w:p w14:paraId="2592125E">
      <w:pPr>
        <w:rPr>
          <w:rFonts w:ascii="Times New Roman" w:hAnsi="Times New Roman" w:eastAsia="黑体"/>
          <w:b/>
          <w:color w:val="000000"/>
          <w:sz w:val="30"/>
          <w:szCs w:val="32"/>
        </w:rPr>
      </w:pPr>
      <w:bookmarkStart w:id="248" w:name="_Toc351203499"/>
      <w:r>
        <w:rPr>
          <w:rFonts w:ascii="Times New Roman" w:hAnsi="Times New Roman" w:eastAsia="黑体"/>
          <w:b/>
          <w:color w:val="000000"/>
          <w:sz w:val="30"/>
          <w:szCs w:val="32"/>
          <w:highlight w:val="white"/>
        </w:rPr>
        <w:t xml:space="preserve">1.4 </w:t>
      </w:r>
      <w:r>
        <w:rPr>
          <w:rFonts w:hint="eastAsia" w:ascii="Times New Roman" w:hAnsi="Times New Roman" w:eastAsia="黑体"/>
          <w:b/>
          <w:color w:val="000000"/>
          <w:sz w:val="30"/>
          <w:szCs w:val="32"/>
          <w:highlight w:val="white"/>
        </w:rPr>
        <w:t>标准和规范</w:t>
      </w:r>
      <w:bookmarkEnd w:id="248"/>
    </w:p>
    <w:p w14:paraId="7FD52EC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1.4.1 </w:t>
      </w:r>
      <w:r>
        <w:rPr>
          <w:rFonts w:hint="eastAsia" w:ascii="Times New Roman" w:hAnsi="Times New Roman" w:eastAsia="仿宋_GB2312"/>
          <w:color w:val="000000"/>
          <w:kern w:val="0"/>
          <w:sz w:val="30"/>
          <w:szCs w:val="32"/>
          <w:highlight w:val="white"/>
        </w:rPr>
        <w:t>适用于工程的国家标准、行业标准、工程所在地的地方性标准，以及相应的规范、规程等，合同当事人有特别要求的，应在专用合同条款中约定。</w:t>
      </w:r>
    </w:p>
    <w:p w14:paraId="57300FB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1.4.2 </w:t>
      </w:r>
      <w:r>
        <w:rPr>
          <w:rFonts w:hint="eastAsia" w:ascii="Times New Roman" w:hAnsi="Times New Roman" w:eastAsia="仿宋_GB2312"/>
          <w:color w:val="000000"/>
          <w:kern w:val="0"/>
          <w:sz w:val="30"/>
          <w:szCs w:val="32"/>
          <w:highlight w:val="white"/>
        </w:rPr>
        <w:t>发包人要求使用国外标准、规范的，发包人负责提供原文版本和中文译本，并在专用合同条款中约定提供标准规范的名称、份数和时间。</w:t>
      </w:r>
    </w:p>
    <w:p w14:paraId="6981C5C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1.4.3 </w:t>
      </w:r>
      <w:r>
        <w:rPr>
          <w:rFonts w:hint="eastAsia" w:ascii="Times New Roman" w:hAnsi="Times New Roman" w:eastAsia="仿宋_GB2312"/>
          <w:color w:val="000000"/>
          <w:kern w:val="0"/>
          <w:sz w:val="30"/>
          <w:szCs w:val="32"/>
          <w:highlight w:val="white"/>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BDA3E81">
      <w:pPr>
        <w:rPr>
          <w:rFonts w:ascii="Times New Roman" w:hAnsi="Times New Roman" w:eastAsia="黑体"/>
          <w:b/>
          <w:color w:val="000000"/>
          <w:sz w:val="30"/>
          <w:szCs w:val="32"/>
        </w:rPr>
      </w:pPr>
      <w:bookmarkStart w:id="249" w:name="_Toc351203500"/>
      <w:r>
        <w:rPr>
          <w:rFonts w:ascii="Times New Roman" w:hAnsi="Times New Roman" w:eastAsia="黑体"/>
          <w:b/>
          <w:color w:val="000000"/>
          <w:sz w:val="30"/>
          <w:szCs w:val="32"/>
          <w:highlight w:val="white"/>
        </w:rPr>
        <w:t>1</w:t>
      </w:r>
      <w:bookmarkStart w:id="250" w:name="_Toc296346532"/>
      <w:bookmarkStart w:id="251" w:name="_Toc296503031"/>
      <w:bookmarkStart w:id="252" w:name="_Toc337558731"/>
      <w:r>
        <w:rPr>
          <w:rFonts w:ascii="Times New Roman" w:hAnsi="Times New Roman" w:eastAsia="黑体"/>
          <w:b/>
          <w:color w:val="000000"/>
          <w:sz w:val="30"/>
          <w:szCs w:val="32"/>
          <w:highlight w:val="white"/>
        </w:rPr>
        <w:t xml:space="preserve">.5 </w:t>
      </w:r>
      <w:r>
        <w:rPr>
          <w:rFonts w:hint="eastAsia" w:ascii="Times New Roman" w:hAnsi="Times New Roman" w:eastAsia="黑体"/>
          <w:b/>
          <w:color w:val="000000"/>
          <w:sz w:val="30"/>
          <w:szCs w:val="32"/>
          <w:highlight w:val="white"/>
        </w:rPr>
        <w:t>合同文件的优先顺序</w:t>
      </w:r>
      <w:bookmarkEnd w:id="249"/>
    </w:p>
    <w:bookmarkEnd w:id="250"/>
    <w:bookmarkEnd w:id="251"/>
    <w:bookmarkEnd w:id="252"/>
    <w:p w14:paraId="4206A1A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组成合同的各项文件应互相解释，互为说明。除专用合同条款另有约定外，解释合同文件的优先顺序如下：</w:t>
      </w:r>
    </w:p>
    <w:p w14:paraId="14BD331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）合同协议书；</w:t>
      </w:r>
    </w:p>
    <w:p w14:paraId="70E9F73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）中标通知书（如果有）；</w:t>
      </w:r>
    </w:p>
    <w:p w14:paraId="13E2BB8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）投标函及其附录（如果有）；</w:t>
      </w:r>
    </w:p>
    <w:p w14:paraId="328876B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）专用合同条款</w:t>
      </w:r>
      <w:r>
        <w:rPr>
          <w:rFonts w:hint="eastAsia" w:ascii="Times New Roman" w:hAnsi="Times New Roman" w:eastAsia="仿宋_GB2312"/>
          <w:color w:val="000000"/>
          <w:sz w:val="30"/>
          <w:szCs w:val="32"/>
          <w:highlight w:val="white"/>
        </w:rPr>
        <w:t>及其附件</w:t>
      </w:r>
      <w:r>
        <w:rPr>
          <w:rFonts w:hint="eastAsia" w:ascii="Times New Roman" w:hAnsi="Times New Roman" w:eastAsia="仿宋_GB2312"/>
          <w:color w:val="000000"/>
          <w:kern w:val="0"/>
          <w:sz w:val="30"/>
          <w:szCs w:val="32"/>
          <w:highlight w:val="white"/>
        </w:rPr>
        <w:t>；</w:t>
      </w:r>
    </w:p>
    <w:p w14:paraId="59B4019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）通用合同条款；</w:t>
      </w:r>
    </w:p>
    <w:p w14:paraId="4D57C46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）技术标准和要求；</w:t>
      </w:r>
    </w:p>
    <w:p w14:paraId="18AB7E0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）图纸；</w:t>
      </w:r>
    </w:p>
    <w:p w14:paraId="5A663D7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8</w:t>
      </w:r>
      <w:r>
        <w:rPr>
          <w:rFonts w:hint="eastAsia" w:ascii="Times New Roman" w:hAnsi="Times New Roman" w:eastAsia="仿宋_GB2312"/>
          <w:color w:val="000000"/>
          <w:kern w:val="0"/>
          <w:sz w:val="30"/>
          <w:szCs w:val="32"/>
          <w:highlight w:val="white"/>
        </w:rPr>
        <w:t>）已标价工程量清单或预算书；</w:t>
      </w:r>
    </w:p>
    <w:p w14:paraId="322B59C1">
      <w:pPr>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9</w:t>
      </w:r>
      <w:r>
        <w:rPr>
          <w:rFonts w:hint="eastAsia" w:ascii="Times New Roman" w:hAnsi="Times New Roman" w:eastAsia="仿宋_GB2312"/>
          <w:color w:val="000000"/>
          <w:kern w:val="0"/>
          <w:sz w:val="30"/>
          <w:szCs w:val="32"/>
          <w:highlight w:val="white"/>
        </w:rPr>
        <w:t>）其他合同文件。</w:t>
      </w:r>
    </w:p>
    <w:p w14:paraId="08EA1D2A">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上述各项合同文件包括合同当事人就该项合同文件所作出的补充和修改，属于同一类内容的文件，应以最新签署的为准。</w:t>
      </w:r>
    </w:p>
    <w:p w14:paraId="0DDFE02E">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在合同订立及履行过程中形成的与合同有关的文件均构成合同文件组成部分，并根据其性质确定优先解释顺序。</w:t>
      </w:r>
    </w:p>
    <w:p w14:paraId="14BA544E">
      <w:pPr>
        <w:rPr>
          <w:rFonts w:ascii="Times New Roman" w:hAnsi="Times New Roman" w:eastAsia="黑体"/>
          <w:b/>
          <w:color w:val="000000"/>
          <w:sz w:val="30"/>
          <w:szCs w:val="32"/>
        </w:rPr>
      </w:pPr>
      <w:bookmarkStart w:id="253" w:name="_Toc351203501"/>
      <w:r>
        <w:rPr>
          <w:rFonts w:ascii="Times New Roman" w:hAnsi="Times New Roman" w:eastAsia="黑体"/>
          <w:b/>
          <w:color w:val="000000"/>
          <w:sz w:val="30"/>
          <w:szCs w:val="32"/>
          <w:highlight w:val="white"/>
        </w:rPr>
        <w:t>1</w:t>
      </w:r>
      <w:bookmarkStart w:id="254" w:name="_Toc296503032"/>
      <w:bookmarkStart w:id="255" w:name="_Toc296346533"/>
      <w:bookmarkStart w:id="256" w:name="_Toc337558732"/>
      <w:r>
        <w:rPr>
          <w:rFonts w:ascii="Times New Roman" w:hAnsi="Times New Roman" w:eastAsia="黑体"/>
          <w:b/>
          <w:color w:val="000000"/>
          <w:sz w:val="30"/>
          <w:szCs w:val="32"/>
          <w:highlight w:val="white"/>
        </w:rPr>
        <w:t>.6</w:t>
      </w:r>
      <w:r>
        <w:rPr>
          <w:rFonts w:hint="eastAsia" w:ascii="Times New Roman" w:hAnsi="Times New Roman" w:eastAsia="黑体"/>
          <w:b/>
          <w:color w:val="000000"/>
          <w:sz w:val="30"/>
          <w:szCs w:val="32"/>
          <w:highlight w:val="white"/>
        </w:rPr>
        <w:t>图纸和承包人文件</w:t>
      </w:r>
      <w:bookmarkEnd w:id="253"/>
    </w:p>
    <w:bookmarkEnd w:id="254"/>
    <w:bookmarkEnd w:id="255"/>
    <w:bookmarkEnd w:id="256"/>
    <w:p w14:paraId="56433FF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1.6.1 </w:t>
      </w:r>
      <w:r>
        <w:rPr>
          <w:rFonts w:hint="eastAsia" w:ascii="Times New Roman" w:hAnsi="Times New Roman" w:eastAsia="仿宋_GB2312"/>
          <w:color w:val="000000"/>
          <w:kern w:val="0"/>
          <w:sz w:val="30"/>
          <w:szCs w:val="32"/>
          <w:highlight w:val="white"/>
        </w:rPr>
        <w:t>图纸的提供和交底</w:t>
      </w:r>
    </w:p>
    <w:p w14:paraId="232AA99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发包人应按照专用合同条款约定的期限、数量和内容向承包人免费提供图纸，并组织承包人、监理人和设计人进行图纸会审和设计交底。发包人至迟不得晚于第</w:t>
      </w:r>
      <w:r>
        <w:rPr>
          <w:rFonts w:ascii="Times New Roman" w:hAnsi="Times New Roman" w:eastAsia="仿宋_GB2312"/>
          <w:color w:val="000000"/>
          <w:kern w:val="0"/>
          <w:sz w:val="30"/>
          <w:szCs w:val="32"/>
          <w:highlight w:val="white"/>
        </w:rPr>
        <w:t>7.3.2</w:t>
      </w:r>
      <w:r>
        <w:rPr>
          <w:rFonts w:hint="eastAsia" w:ascii="Times New Roman" w:hAnsi="Times New Roman" w:eastAsia="仿宋_GB2312"/>
          <w:color w:val="000000"/>
          <w:kern w:val="0"/>
          <w:sz w:val="30"/>
          <w:szCs w:val="32"/>
          <w:highlight w:val="white"/>
        </w:rPr>
        <w:t>项〔开工通知〕载明的开工日期前</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天向承包人提供图纸。</w:t>
      </w:r>
    </w:p>
    <w:p w14:paraId="5C2F58A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因发包人未按合同约定提供图纸导致承包人费用增加和（或）工期延误的，按照第</w:t>
      </w:r>
      <w:r>
        <w:rPr>
          <w:rFonts w:ascii="Times New Roman" w:hAnsi="Times New Roman" w:eastAsia="仿宋_GB2312"/>
          <w:color w:val="000000"/>
          <w:kern w:val="0"/>
          <w:sz w:val="30"/>
          <w:szCs w:val="32"/>
          <w:highlight w:val="white"/>
        </w:rPr>
        <w:t>7.5.1</w:t>
      </w:r>
      <w:r>
        <w:rPr>
          <w:rFonts w:hint="eastAsia" w:ascii="Times New Roman" w:hAnsi="Times New Roman" w:eastAsia="仿宋_GB2312"/>
          <w:color w:val="000000"/>
          <w:kern w:val="0"/>
          <w:sz w:val="30"/>
          <w:szCs w:val="32"/>
          <w:highlight w:val="white"/>
        </w:rPr>
        <w:t>项〔因发包人原因导致工期延误〕约定办理。</w:t>
      </w:r>
    </w:p>
    <w:p w14:paraId="68D5914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1.6.2 </w:t>
      </w:r>
      <w:r>
        <w:rPr>
          <w:rFonts w:hint="eastAsia" w:ascii="Times New Roman" w:hAnsi="Times New Roman" w:eastAsia="仿宋_GB2312"/>
          <w:color w:val="000000"/>
          <w:kern w:val="0"/>
          <w:sz w:val="30"/>
          <w:szCs w:val="32"/>
          <w:highlight w:val="white"/>
        </w:rPr>
        <w:t>图纸的错误</w:t>
      </w:r>
    </w:p>
    <w:p w14:paraId="3419300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C6FF06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1.6.3 </w:t>
      </w:r>
      <w:r>
        <w:rPr>
          <w:rFonts w:hint="eastAsia" w:ascii="Times New Roman" w:hAnsi="Times New Roman" w:eastAsia="仿宋_GB2312"/>
          <w:color w:val="000000"/>
          <w:kern w:val="0"/>
          <w:sz w:val="30"/>
          <w:szCs w:val="32"/>
          <w:highlight w:val="white"/>
        </w:rPr>
        <w:t>图纸的修改和补充</w:t>
      </w:r>
    </w:p>
    <w:p w14:paraId="38355FD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图纸需要修改和补充的，应经图纸原设计人及审批部门同意，并由监理人在工程或工程相应部位施工前将修改后的图纸或补充图纸提交给承包人，承包人应按修改或补充后的图纸施工。</w:t>
      </w:r>
    </w:p>
    <w:p w14:paraId="593D882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1.6.4 </w:t>
      </w:r>
      <w:r>
        <w:rPr>
          <w:rFonts w:hint="eastAsia" w:ascii="Times New Roman" w:hAnsi="Times New Roman" w:eastAsia="仿宋_GB2312"/>
          <w:color w:val="000000"/>
          <w:kern w:val="0"/>
          <w:sz w:val="30"/>
          <w:szCs w:val="32"/>
          <w:highlight w:val="white"/>
        </w:rPr>
        <w:t>承包人文件</w:t>
      </w:r>
    </w:p>
    <w:p w14:paraId="2BEC48B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承包人应按照专用合同条款的约定提供应当由其编制的与工程施工有关的文件，并按照专用合同条款约定的期限、数量和形式提交监理人，并由监理人报送发包人。</w:t>
      </w:r>
    </w:p>
    <w:p w14:paraId="162DF7D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除专用合同条款另有约定外，监理人应在收到承包人文件后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天内审查完毕，监理人对承包人文件有异议的，承包人应予以修改，并重新报送监理人。监理人的审查并不减轻或免除承包人根据合同约定应当承担的责任。</w:t>
      </w:r>
    </w:p>
    <w:p w14:paraId="0B2D2D3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1.6.5 </w:t>
      </w:r>
      <w:r>
        <w:rPr>
          <w:rFonts w:hint="eastAsia" w:ascii="Times New Roman" w:hAnsi="Times New Roman" w:eastAsia="仿宋_GB2312"/>
          <w:color w:val="000000"/>
          <w:kern w:val="0"/>
          <w:sz w:val="30"/>
          <w:szCs w:val="32"/>
          <w:highlight w:val="white"/>
        </w:rPr>
        <w:t>图纸和承包人文件的保管</w:t>
      </w:r>
    </w:p>
    <w:p w14:paraId="2581CAF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除专用合同条款另有约定外，承包人应在施工现场另外保存一套完整的图纸和承包人文件，供发包人、监理人及有关人员进行工程检查时使用。</w:t>
      </w:r>
    </w:p>
    <w:p w14:paraId="59220637">
      <w:pPr>
        <w:rPr>
          <w:rFonts w:ascii="Times New Roman" w:hAnsi="Times New Roman" w:eastAsia="黑体"/>
          <w:b/>
          <w:color w:val="000000"/>
          <w:sz w:val="30"/>
          <w:szCs w:val="32"/>
        </w:rPr>
      </w:pPr>
      <w:bookmarkStart w:id="257" w:name="_Toc351203502"/>
      <w:r>
        <w:rPr>
          <w:rFonts w:ascii="Times New Roman" w:hAnsi="Times New Roman" w:eastAsia="黑体"/>
          <w:b/>
          <w:color w:val="000000"/>
          <w:sz w:val="30"/>
          <w:szCs w:val="32"/>
          <w:highlight w:val="white"/>
        </w:rPr>
        <w:t>1</w:t>
      </w:r>
      <w:bookmarkStart w:id="258" w:name="_Toc296346534"/>
      <w:bookmarkStart w:id="259" w:name="_Toc337558733"/>
      <w:bookmarkStart w:id="260" w:name="_Toc296503033"/>
      <w:r>
        <w:rPr>
          <w:rFonts w:ascii="Times New Roman" w:hAnsi="Times New Roman" w:eastAsia="黑体"/>
          <w:b/>
          <w:color w:val="000000"/>
          <w:sz w:val="30"/>
          <w:szCs w:val="32"/>
          <w:highlight w:val="white"/>
        </w:rPr>
        <w:t>.7</w:t>
      </w:r>
      <w:r>
        <w:rPr>
          <w:rFonts w:hint="eastAsia" w:ascii="Times New Roman" w:hAnsi="Times New Roman" w:eastAsia="黑体"/>
          <w:b/>
          <w:color w:val="000000"/>
          <w:sz w:val="30"/>
          <w:szCs w:val="32"/>
          <w:highlight w:val="white"/>
        </w:rPr>
        <w:t>联络</w:t>
      </w:r>
      <w:bookmarkEnd w:id="257"/>
    </w:p>
    <w:bookmarkEnd w:id="258"/>
    <w:bookmarkEnd w:id="259"/>
    <w:bookmarkEnd w:id="260"/>
    <w:p w14:paraId="5C949106">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1.7.1 </w:t>
      </w:r>
      <w:r>
        <w:rPr>
          <w:rFonts w:hint="eastAsia" w:ascii="Times New Roman" w:hAnsi="Times New Roman" w:eastAsia="仿宋_GB2312"/>
          <w:color w:val="000000"/>
          <w:kern w:val="0"/>
          <w:sz w:val="30"/>
          <w:szCs w:val="32"/>
          <w:highlight w:val="white"/>
        </w:rPr>
        <w:t>与合同有关的通知、批准、证明、证书、指示、指令、要求、请求、同意、意见、确定和决定等，均应采用书面形式，并应在合同约定的期限内送达接收人和送达地点。</w:t>
      </w:r>
    </w:p>
    <w:p w14:paraId="37BB3A8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1.7.2 </w:t>
      </w:r>
      <w:r>
        <w:rPr>
          <w:rFonts w:hint="eastAsia" w:ascii="Times New Roman" w:hAnsi="Times New Roman" w:eastAsia="仿宋_GB2312"/>
          <w:color w:val="000000"/>
          <w:kern w:val="0"/>
          <w:sz w:val="30"/>
          <w:szCs w:val="32"/>
          <w:highlight w:val="white"/>
        </w:rPr>
        <w:t>发包人和承包人应在专用合同条款中约定各自的送达接收人和送达地点。任何一方合同当事人指定的接收人或送达地点发生变动的，应提前</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天以书面形式通知对方。</w:t>
      </w:r>
    </w:p>
    <w:p w14:paraId="14DB24EE">
      <w:pPr>
        <w:rPr>
          <w:rFonts w:ascii="Times New Roman" w:hAnsi="Times New Roman" w:eastAsia="仿宋_GB2312"/>
          <w:color w:val="FF0000"/>
          <w:kern w:val="0"/>
          <w:sz w:val="30"/>
          <w:szCs w:val="32"/>
        </w:rPr>
      </w:pPr>
      <w:r>
        <w:rPr>
          <w:rFonts w:ascii="Times New Roman" w:hAnsi="Times New Roman" w:eastAsia="仿宋_GB2312"/>
          <w:color w:val="000000"/>
          <w:kern w:val="0"/>
          <w:sz w:val="30"/>
          <w:szCs w:val="32"/>
          <w:highlight w:val="white"/>
        </w:rPr>
        <w:t xml:space="preserve">1.7.3 </w:t>
      </w:r>
      <w:r>
        <w:rPr>
          <w:rFonts w:hint="eastAsia" w:ascii="Times New Roman" w:hAnsi="Times New Roman" w:eastAsia="仿宋_GB2312"/>
          <w:color w:val="000000"/>
          <w:kern w:val="0"/>
          <w:sz w:val="30"/>
          <w:szCs w:val="32"/>
          <w:highlight w:val="white"/>
        </w:rPr>
        <w:t>发包人和承包人应当及时签收另一方送达至送达地点和指定接收人的来往信函。拒不签收的，由此增加的费用和（或）延误的工期由拒绝接收一方承担。</w:t>
      </w:r>
    </w:p>
    <w:p w14:paraId="4A7C815B">
      <w:pPr>
        <w:rPr>
          <w:rFonts w:ascii="Times New Roman" w:hAnsi="Times New Roman" w:eastAsia="黑体"/>
          <w:b/>
          <w:color w:val="000000"/>
          <w:sz w:val="30"/>
          <w:szCs w:val="32"/>
        </w:rPr>
      </w:pPr>
      <w:bookmarkStart w:id="261" w:name="_Toc351203503"/>
      <w:r>
        <w:rPr>
          <w:rFonts w:ascii="Times New Roman" w:hAnsi="Times New Roman" w:eastAsia="黑体"/>
          <w:b/>
          <w:color w:val="000000"/>
          <w:sz w:val="30"/>
          <w:szCs w:val="32"/>
          <w:highlight w:val="white"/>
        </w:rPr>
        <w:t>1</w:t>
      </w:r>
      <w:bookmarkStart w:id="262" w:name="_Toc337558734"/>
      <w:bookmarkStart w:id="263" w:name="_Toc296503035"/>
      <w:bookmarkStart w:id="264" w:name="_Toc296346536"/>
      <w:r>
        <w:rPr>
          <w:rFonts w:ascii="Times New Roman" w:hAnsi="Times New Roman" w:eastAsia="黑体"/>
          <w:b/>
          <w:color w:val="000000"/>
          <w:sz w:val="30"/>
          <w:szCs w:val="32"/>
          <w:highlight w:val="white"/>
        </w:rPr>
        <w:t>.8</w:t>
      </w:r>
      <w:r>
        <w:rPr>
          <w:rFonts w:hint="eastAsia" w:ascii="Times New Roman" w:hAnsi="Times New Roman" w:eastAsia="黑体"/>
          <w:b/>
          <w:color w:val="000000"/>
          <w:sz w:val="30"/>
          <w:szCs w:val="32"/>
          <w:highlight w:val="white"/>
        </w:rPr>
        <w:t>严禁贿赂</w:t>
      </w:r>
      <w:bookmarkEnd w:id="261"/>
    </w:p>
    <w:bookmarkEnd w:id="262"/>
    <w:bookmarkEnd w:id="263"/>
    <w:bookmarkEnd w:id="264"/>
    <w:p w14:paraId="05E872A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合同当事人不得以贿赂或变相贿赂的方式，谋取非法利益或损害对方权益。因一方合同当事人的贿赂造成对方损失的，应赔偿损失，并承担相应的法律责任。</w:t>
      </w:r>
    </w:p>
    <w:p w14:paraId="3110DAC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03A901D">
      <w:pPr>
        <w:rPr>
          <w:rFonts w:ascii="Times New Roman" w:hAnsi="Times New Roman" w:eastAsia="黑体"/>
          <w:b/>
          <w:color w:val="000000"/>
          <w:sz w:val="30"/>
          <w:szCs w:val="32"/>
        </w:rPr>
      </w:pPr>
      <w:bookmarkStart w:id="265" w:name="_Toc351203504"/>
      <w:r>
        <w:rPr>
          <w:rFonts w:ascii="Times New Roman" w:hAnsi="Times New Roman" w:eastAsia="黑体"/>
          <w:b/>
          <w:color w:val="000000"/>
          <w:sz w:val="30"/>
          <w:szCs w:val="32"/>
          <w:highlight w:val="white"/>
        </w:rPr>
        <w:t>1</w:t>
      </w:r>
      <w:bookmarkStart w:id="266" w:name="_Toc296346537"/>
      <w:bookmarkStart w:id="267" w:name="_Toc337558735"/>
      <w:bookmarkStart w:id="268" w:name="_Toc296503036"/>
      <w:r>
        <w:rPr>
          <w:rFonts w:ascii="Times New Roman" w:hAnsi="Times New Roman" w:eastAsia="黑体"/>
          <w:b/>
          <w:color w:val="000000"/>
          <w:sz w:val="30"/>
          <w:szCs w:val="32"/>
          <w:highlight w:val="white"/>
        </w:rPr>
        <w:t>.9</w:t>
      </w:r>
      <w:r>
        <w:rPr>
          <w:rFonts w:hint="eastAsia" w:ascii="Times New Roman" w:hAnsi="Times New Roman" w:eastAsia="黑体"/>
          <w:b/>
          <w:color w:val="000000"/>
          <w:sz w:val="30"/>
          <w:szCs w:val="32"/>
          <w:highlight w:val="white"/>
        </w:rPr>
        <w:t>化石、文物</w:t>
      </w:r>
      <w:bookmarkEnd w:id="265"/>
    </w:p>
    <w:bookmarkEnd w:id="266"/>
    <w:bookmarkEnd w:id="267"/>
    <w:bookmarkEnd w:id="268"/>
    <w:p w14:paraId="13F6533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65BB38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发包人、监理人和承包人应按有关政府行政管理部门要求采取妥善的保护措施，由此增加的费用和（或）延误的工期由发包人承担。</w:t>
      </w:r>
    </w:p>
    <w:p w14:paraId="4547862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承包人发现文物后不及时报告或隐瞒不报，致使文物丢失或损坏的，应赔偿损失，并承担相应的法律责任。</w:t>
      </w:r>
    </w:p>
    <w:p w14:paraId="20F76AFF">
      <w:pPr>
        <w:rPr>
          <w:rFonts w:ascii="Times New Roman" w:hAnsi="Times New Roman" w:eastAsia="黑体"/>
          <w:b/>
          <w:color w:val="000000"/>
          <w:sz w:val="30"/>
          <w:szCs w:val="32"/>
        </w:rPr>
      </w:pPr>
      <w:bookmarkStart w:id="269" w:name="_Toc351203505"/>
      <w:r>
        <w:rPr>
          <w:rFonts w:ascii="Times New Roman" w:hAnsi="Times New Roman" w:eastAsia="黑体"/>
          <w:b/>
          <w:color w:val="000000"/>
          <w:sz w:val="30"/>
          <w:szCs w:val="32"/>
          <w:highlight w:val="white"/>
        </w:rPr>
        <w:t>1</w:t>
      </w:r>
      <w:bookmarkStart w:id="270" w:name="_Toc337558736"/>
      <w:r>
        <w:rPr>
          <w:rFonts w:ascii="Times New Roman" w:hAnsi="Times New Roman" w:eastAsia="黑体"/>
          <w:b/>
          <w:color w:val="000000"/>
          <w:sz w:val="30"/>
          <w:szCs w:val="32"/>
          <w:highlight w:val="white"/>
        </w:rPr>
        <w:t>.10</w:t>
      </w:r>
      <w:r>
        <w:rPr>
          <w:rFonts w:hint="eastAsia" w:ascii="Times New Roman" w:hAnsi="Times New Roman" w:eastAsia="黑体"/>
          <w:b/>
          <w:color w:val="000000"/>
          <w:sz w:val="30"/>
          <w:szCs w:val="32"/>
          <w:highlight w:val="white"/>
        </w:rPr>
        <w:t>交通运输</w:t>
      </w:r>
      <w:bookmarkEnd w:id="269"/>
    </w:p>
    <w:bookmarkEnd w:id="270"/>
    <w:p w14:paraId="17B0C4B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1.10.1 </w:t>
      </w:r>
      <w:r>
        <w:rPr>
          <w:rFonts w:hint="eastAsia" w:ascii="Times New Roman" w:hAnsi="Times New Roman" w:eastAsia="仿宋_GB2312"/>
          <w:color w:val="000000"/>
          <w:kern w:val="0"/>
          <w:sz w:val="30"/>
          <w:szCs w:val="32"/>
          <w:highlight w:val="white"/>
        </w:rPr>
        <w:t>出入现场的权利</w:t>
      </w:r>
    </w:p>
    <w:p w14:paraId="6B09C1E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C7B18E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承包人应在订立合同前查勘施工现场，并根据工程规模及技术参数合理预见工程施工所需的进出施工现场的方式、手段、路径等。因承包人未合理预见所增加的费用和（或）延误的工期由承包人承担。</w:t>
      </w:r>
    </w:p>
    <w:p w14:paraId="56F3EDA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1.10.2 </w:t>
      </w:r>
      <w:r>
        <w:rPr>
          <w:rFonts w:hint="eastAsia" w:ascii="Times New Roman" w:hAnsi="Times New Roman" w:eastAsia="仿宋_GB2312"/>
          <w:color w:val="000000"/>
          <w:kern w:val="0"/>
          <w:sz w:val="30"/>
          <w:szCs w:val="32"/>
          <w:highlight w:val="white"/>
        </w:rPr>
        <w:t>场外交通</w:t>
      </w:r>
    </w:p>
    <w:p w14:paraId="3328B7F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DEA9B4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1.10.3</w:t>
      </w:r>
      <w:r>
        <w:rPr>
          <w:rFonts w:hint="eastAsia" w:ascii="Times New Roman" w:hAnsi="Times New Roman" w:eastAsia="仿宋_GB2312"/>
          <w:color w:val="000000"/>
          <w:kern w:val="0"/>
          <w:sz w:val="30"/>
          <w:szCs w:val="32"/>
          <w:highlight w:val="white"/>
        </w:rPr>
        <w:t>场内交通</w:t>
      </w:r>
    </w:p>
    <w:p w14:paraId="58EDE09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353AEE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113237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场外交通和场内交通的边界由合同当事人在专用合同条款中约定。</w:t>
      </w:r>
    </w:p>
    <w:p w14:paraId="6608F07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1.10.4 </w:t>
      </w:r>
      <w:r>
        <w:rPr>
          <w:rFonts w:hint="eastAsia" w:ascii="Times New Roman" w:hAnsi="Times New Roman" w:eastAsia="仿宋_GB2312"/>
          <w:color w:val="000000"/>
          <w:kern w:val="0"/>
          <w:sz w:val="30"/>
          <w:szCs w:val="32"/>
          <w:highlight w:val="white"/>
        </w:rPr>
        <w:t>超大件和超重件的运输</w:t>
      </w:r>
    </w:p>
    <w:p w14:paraId="1F9D37D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06ED60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1.10.5 </w:t>
      </w:r>
      <w:r>
        <w:rPr>
          <w:rFonts w:hint="eastAsia" w:ascii="Times New Roman" w:hAnsi="Times New Roman" w:eastAsia="仿宋_GB2312"/>
          <w:color w:val="000000"/>
          <w:kern w:val="0"/>
          <w:sz w:val="30"/>
          <w:szCs w:val="32"/>
          <w:highlight w:val="white"/>
        </w:rPr>
        <w:t>道路和桥梁的损坏责任</w:t>
      </w:r>
    </w:p>
    <w:p w14:paraId="42C7E69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因承包人运输造成施工场地内外公共道路和桥梁损坏的，由承包人承担修复损坏的全部费用和可能引起的赔偿。</w:t>
      </w:r>
    </w:p>
    <w:p w14:paraId="4D0B317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1.10.6 </w:t>
      </w:r>
      <w:r>
        <w:rPr>
          <w:rFonts w:hint="eastAsia" w:ascii="Times New Roman" w:hAnsi="Times New Roman" w:eastAsia="仿宋_GB2312"/>
          <w:color w:val="000000"/>
          <w:kern w:val="0"/>
          <w:sz w:val="30"/>
          <w:szCs w:val="32"/>
          <w:highlight w:val="white"/>
        </w:rPr>
        <w:t>水路和航空运输</w:t>
      </w:r>
    </w:p>
    <w:p w14:paraId="13BF62C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本款前述各项的内容适用于水路运输和航空运输，其中</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道路</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一词的涵义包括河道、航线、船闸、机场、码头、堤防以及水路或航空运输中其他相似结构物；</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车辆</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一词的涵义包括船舶和飞机等。</w:t>
      </w:r>
    </w:p>
    <w:p w14:paraId="63995366">
      <w:pPr>
        <w:rPr>
          <w:rFonts w:ascii="Times New Roman" w:hAnsi="Times New Roman" w:eastAsia="黑体"/>
          <w:b/>
          <w:color w:val="000000"/>
          <w:sz w:val="30"/>
          <w:szCs w:val="32"/>
        </w:rPr>
      </w:pPr>
      <w:bookmarkStart w:id="271" w:name="_Toc351203506"/>
      <w:r>
        <w:rPr>
          <w:rFonts w:ascii="Times New Roman" w:hAnsi="Times New Roman" w:eastAsia="黑体"/>
          <w:b/>
          <w:color w:val="000000"/>
          <w:sz w:val="30"/>
          <w:szCs w:val="32"/>
          <w:highlight w:val="white"/>
        </w:rPr>
        <w:t>1</w:t>
      </w:r>
      <w:bookmarkStart w:id="272" w:name="_Toc337558737"/>
      <w:bookmarkStart w:id="273" w:name="_Toc296346538"/>
      <w:bookmarkStart w:id="274" w:name="_Toc296503037"/>
      <w:r>
        <w:rPr>
          <w:rFonts w:ascii="Times New Roman" w:hAnsi="Times New Roman" w:eastAsia="黑体"/>
          <w:b/>
          <w:color w:val="000000"/>
          <w:sz w:val="30"/>
          <w:szCs w:val="32"/>
          <w:highlight w:val="white"/>
        </w:rPr>
        <w:t>.11</w:t>
      </w:r>
      <w:r>
        <w:rPr>
          <w:rFonts w:hint="eastAsia" w:ascii="Times New Roman" w:hAnsi="Times New Roman" w:eastAsia="黑体"/>
          <w:b/>
          <w:color w:val="000000"/>
          <w:sz w:val="30"/>
          <w:szCs w:val="32"/>
          <w:highlight w:val="white"/>
        </w:rPr>
        <w:t>知识产权</w:t>
      </w:r>
      <w:bookmarkEnd w:id="271"/>
      <w:r>
        <w:rPr>
          <w:rFonts w:ascii="Times New Roman" w:hAnsi="Times New Roman" w:eastAsia="黑体"/>
          <w:b/>
          <w:color w:val="000000"/>
          <w:sz w:val="30"/>
          <w:szCs w:val="32"/>
          <w:highlight w:val="white"/>
        </w:rPr>
        <w:t xml:space="preserve"> </w:t>
      </w:r>
      <w:bookmarkEnd w:id="272"/>
    </w:p>
    <w:bookmarkEnd w:id="273"/>
    <w:bookmarkEnd w:id="274"/>
    <w:p w14:paraId="7338010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1.11.1 </w:t>
      </w:r>
      <w:r>
        <w:rPr>
          <w:rFonts w:hint="eastAsia" w:ascii="Times New Roman" w:hAnsi="Times New Roman" w:eastAsia="仿宋_GB2312"/>
          <w:color w:val="000000"/>
          <w:kern w:val="0"/>
          <w:sz w:val="30"/>
          <w:szCs w:val="32"/>
          <w:highlight w:val="white"/>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7C9AEA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1.11.2 </w:t>
      </w:r>
      <w:r>
        <w:rPr>
          <w:rFonts w:hint="eastAsia" w:ascii="Times New Roman" w:hAnsi="Times New Roman" w:eastAsia="仿宋_GB2312"/>
          <w:color w:val="000000"/>
          <w:kern w:val="0"/>
          <w:sz w:val="30"/>
          <w:szCs w:val="32"/>
          <w:highlight w:val="white"/>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828FAC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1.11.3 </w:t>
      </w:r>
      <w:r>
        <w:rPr>
          <w:rFonts w:hint="eastAsia" w:ascii="Times New Roman" w:hAnsi="Times New Roman" w:eastAsia="仿宋_GB2312"/>
          <w:color w:val="000000"/>
          <w:kern w:val="0"/>
          <w:sz w:val="30"/>
          <w:szCs w:val="32"/>
          <w:highlight w:val="white"/>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E3C8B3">
      <w:pPr>
        <w:rPr>
          <w:rFonts w:ascii="Times New Roman" w:hAnsi="Times New Roman"/>
          <w:sz w:val="30"/>
          <w:szCs w:val="24"/>
        </w:rPr>
      </w:pPr>
      <w:r>
        <w:rPr>
          <w:rFonts w:ascii="Times New Roman" w:hAnsi="Times New Roman" w:eastAsia="仿宋_GB2312"/>
          <w:color w:val="000000"/>
          <w:kern w:val="0"/>
          <w:sz w:val="30"/>
          <w:szCs w:val="32"/>
          <w:highlight w:val="white"/>
        </w:rPr>
        <w:t xml:space="preserve">    </w:t>
      </w:r>
      <w:r>
        <w:rPr>
          <w:rFonts w:ascii="Times New Roman" w:hAnsi="Times New Roman" w:eastAsia="仿宋_GB2312"/>
          <w:color w:val="000000"/>
          <w:sz w:val="30"/>
          <w:szCs w:val="32"/>
          <w:highlight w:val="white"/>
        </w:rPr>
        <w:t xml:space="preserve">1.11.4 </w:t>
      </w:r>
      <w:r>
        <w:rPr>
          <w:rFonts w:hint="eastAsia" w:ascii="Times New Roman" w:hAnsi="Times New Roman" w:eastAsia="仿宋_GB2312"/>
          <w:color w:val="000000"/>
          <w:sz w:val="30"/>
          <w:szCs w:val="32"/>
          <w:highlight w:val="white"/>
        </w:rPr>
        <w:t>除专用合同条款另有约定外，承包人在合同签订前和签订时已确定采用的专利、专有技术、技术秘密的使用费已包含在签约合同价中。</w:t>
      </w:r>
    </w:p>
    <w:p w14:paraId="7BAA0D59">
      <w:pPr>
        <w:rPr>
          <w:rFonts w:ascii="Times New Roman" w:hAnsi="Times New Roman" w:eastAsia="黑体"/>
          <w:b/>
          <w:color w:val="000000"/>
          <w:sz w:val="30"/>
          <w:szCs w:val="32"/>
        </w:rPr>
      </w:pPr>
      <w:bookmarkStart w:id="275" w:name="_Toc351203507"/>
      <w:r>
        <w:rPr>
          <w:rFonts w:ascii="Times New Roman" w:hAnsi="Times New Roman" w:eastAsia="黑体"/>
          <w:b/>
          <w:color w:val="000000"/>
          <w:sz w:val="30"/>
          <w:szCs w:val="32"/>
          <w:highlight w:val="white"/>
        </w:rPr>
        <w:t>1</w:t>
      </w:r>
      <w:bookmarkStart w:id="276" w:name="_Toc337558738"/>
      <w:r>
        <w:rPr>
          <w:rFonts w:ascii="Times New Roman" w:hAnsi="Times New Roman" w:eastAsia="黑体"/>
          <w:b/>
          <w:color w:val="000000"/>
          <w:sz w:val="30"/>
          <w:szCs w:val="32"/>
          <w:highlight w:val="white"/>
        </w:rPr>
        <w:t>.12</w:t>
      </w:r>
      <w:r>
        <w:rPr>
          <w:rFonts w:hint="eastAsia" w:ascii="Times New Roman" w:hAnsi="Times New Roman" w:eastAsia="黑体"/>
          <w:b/>
          <w:color w:val="000000"/>
          <w:sz w:val="30"/>
          <w:szCs w:val="32"/>
          <w:highlight w:val="white"/>
        </w:rPr>
        <w:t>保密</w:t>
      </w:r>
      <w:bookmarkEnd w:id="275"/>
    </w:p>
    <w:bookmarkEnd w:id="276"/>
    <w:p w14:paraId="4073E05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除法律规定或合同另有约定外，未经发包人同意，承包人不得将发包人提供的图纸、文件以及声明需要保密的资料信息等商业秘密泄露给第三方。</w:t>
      </w:r>
    </w:p>
    <w:p w14:paraId="1507815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除法律规定或合同另有约定外，未经承包人同意，发包人不得将承包人提供的技术秘密及声明需要保密的资料信息等商业秘密泄露给第三方。</w:t>
      </w:r>
    </w:p>
    <w:p w14:paraId="094D6457">
      <w:pPr>
        <w:rPr>
          <w:rFonts w:ascii="Times New Roman" w:hAnsi="Times New Roman" w:eastAsia="黑体"/>
          <w:b/>
          <w:color w:val="000000"/>
          <w:sz w:val="30"/>
          <w:szCs w:val="32"/>
        </w:rPr>
      </w:pPr>
      <w:bookmarkStart w:id="277" w:name="_Toc351203508"/>
      <w:r>
        <w:rPr>
          <w:rFonts w:ascii="Times New Roman" w:hAnsi="Times New Roman" w:eastAsia="黑体"/>
          <w:b/>
          <w:color w:val="000000"/>
          <w:sz w:val="30"/>
          <w:szCs w:val="32"/>
          <w:highlight w:val="white"/>
        </w:rPr>
        <w:t>1.13</w:t>
      </w:r>
      <w:r>
        <w:rPr>
          <w:rFonts w:hint="eastAsia" w:ascii="Times New Roman" w:hAnsi="Times New Roman" w:eastAsia="黑体"/>
          <w:b/>
          <w:color w:val="000000"/>
          <w:sz w:val="30"/>
          <w:szCs w:val="32"/>
          <w:highlight w:val="white"/>
        </w:rPr>
        <w:t>工程量清单错误的修正</w:t>
      </w:r>
      <w:bookmarkEnd w:id="277"/>
    </w:p>
    <w:p w14:paraId="4AB2227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除专用合同条款另有约定外，发包人提供的工程量清单，应被认为是准确的和完整的。出现下列情形之一时，发包人应予以修正，并相应调整合同价格：</w:t>
      </w:r>
    </w:p>
    <w:p w14:paraId="53A693D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）工程量清单存在缺项、漏项的；</w:t>
      </w:r>
    </w:p>
    <w:p w14:paraId="3D88921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）工程量清单偏差超出专用合同条款约定的工程量偏差范围的；</w:t>
      </w:r>
    </w:p>
    <w:p w14:paraId="0CDB500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）未按照国家现行计量规范强制性规定计量的。</w:t>
      </w:r>
    </w:p>
    <w:p w14:paraId="737482EA">
      <w:pPr>
        <w:rPr>
          <w:rFonts w:ascii="Times New Roman" w:hAnsi="Times New Roman" w:eastAsia="黑体"/>
          <w:b/>
          <w:color w:val="000000"/>
          <w:sz w:val="32"/>
          <w:szCs w:val="32"/>
        </w:rPr>
      </w:pPr>
      <w:bookmarkStart w:id="278" w:name="_Toc351203509"/>
      <w:r>
        <w:rPr>
          <w:rFonts w:ascii="Times New Roman" w:hAnsi="Times New Roman" w:eastAsia="黑体"/>
          <w:b/>
          <w:color w:val="000000"/>
          <w:sz w:val="32"/>
          <w:szCs w:val="32"/>
          <w:highlight w:val="white"/>
        </w:rPr>
        <w:t>2</w:t>
      </w:r>
      <w:bookmarkStart w:id="279" w:name="_Toc337558739"/>
      <w:bookmarkStart w:id="280" w:name="_Toc296346539"/>
      <w:bookmarkStart w:id="281" w:name="_Toc296503038"/>
      <w:bookmarkStart w:id="282" w:name="OLE_LINK2"/>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发包人</w:t>
      </w:r>
      <w:bookmarkEnd w:id="278"/>
    </w:p>
    <w:bookmarkEnd w:id="279"/>
    <w:bookmarkEnd w:id="280"/>
    <w:bookmarkEnd w:id="281"/>
    <w:p w14:paraId="1E335F05">
      <w:pPr>
        <w:rPr>
          <w:rFonts w:ascii="Times New Roman" w:hAnsi="Times New Roman" w:eastAsia="黑体"/>
          <w:b/>
          <w:color w:val="000000"/>
          <w:sz w:val="30"/>
          <w:szCs w:val="32"/>
        </w:rPr>
      </w:pPr>
      <w:bookmarkStart w:id="283" w:name="_Toc351203510"/>
      <w:r>
        <w:rPr>
          <w:rFonts w:ascii="Times New Roman" w:hAnsi="Times New Roman" w:eastAsia="黑体"/>
          <w:b/>
          <w:color w:val="000000"/>
          <w:sz w:val="30"/>
          <w:szCs w:val="32"/>
          <w:highlight w:val="white"/>
        </w:rPr>
        <w:t>2</w:t>
      </w:r>
      <w:bookmarkStart w:id="284" w:name="_Toc296503039"/>
      <w:bookmarkStart w:id="285" w:name="_Toc337558740"/>
      <w:bookmarkStart w:id="286" w:name="_Toc296346540"/>
      <w:r>
        <w:rPr>
          <w:rFonts w:ascii="Times New Roman" w:hAnsi="Times New Roman" w:eastAsia="黑体"/>
          <w:b/>
          <w:color w:val="000000"/>
          <w:sz w:val="30"/>
          <w:szCs w:val="32"/>
          <w:highlight w:val="white"/>
        </w:rPr>
        <w:t xml:space="preserve">.1 </w:t>
      </w:r>
      <w:r>
        <w:rPr>
          <w:rFonts w:hint="eastAsia" w:ascii="Times New Roman" w:hAnsi="Times New Roman" w:eastAsia="黑体"/>
          <w:b/>
          <w:color w:val="000000"/>
          <w:sz w:val="30"/>
          <w:szCs w:val="32"/>
          <w:highlight w:val="white"/>
        </w:rPr>
        <w:t>许可或批准</w:t>
      </w:r>
      <w:bookmarkEnd w:id="283"/>
    </w:p>
    <w:p w14:paraId="7A37F2B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61C09A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因发包人原因未能及时办理完毕前述许可、批准或备案，由发包人承担由此增加的费用和（或）延误的工期，并支付承包人合理的利润。</w:t>
      </w:r>
    </w:p>
    <w:p w14:paraId="002569B1">
      <w:pPr>
        <w:rPr>
          <w:rFonts w:ascii="Times New Roman" w:hAnsi="Times New Roman" w:eastAsia="黑体"/>
          <w:b/>
          <w:color w:val="000000"/>
          <w:sz w:val="30"/>
          <w:szCs w:val="32"/>
        </w:rPr>
      </w:pPr>
      <w:bookmarkStart w:id="287" w:name="_Toc351203511"/>
      <w:r>
        <w:rPr>
          <w:rFonts w:ascii="Times New Roman" w:hAnsi="Times New Roman" w:eastAsia="黑体"/>
          <w:b/>
          <w:color w:val="000000"/>
          <w:sz w:val="30"/>
          <w:szCs w:val="32"/>
          <w:highlight w:val="white"/>
        </w:rPr>
        <w:t xml:space="preserve">2.2 </w:t>
      </w:r>
      <w:r>
        <w:rPr>
          <w:rFonts w:hint="eastAsia" w:ascii="Times New Roman" w:hAnsi="Times New Roman" w:eastAsia="黑体"/>
          <w:b/>
          <w:color w:val="000000"/>
          <w:sz w:val="30"/>
          <w:szCs w:val="32"/>
          <w:highlight w:val="white"/>
        </w:rPr>
        <w:t>发包人代表</w:t>
      </w:r>
      <w:bookmarkEnd w:id="287"/>
    </w:p>
    <w:p w14:paraId="09A23BD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天书面通知承包人。</w:t>
      </w:r>
    </w:p>
    <w:p w14:paraId="0D0ABCB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发包人代表不能按照合同约定履行其职责及义务，并导致合同无法继续正常履行的，承包人可以要求发包人撤换发包人代表。</w:t>
      </w:r>
    </w:p>
    <w:p w14:paraId="4C8F4ACE">
      <w:pPr>
        <w:rPr>
          <w:rFonts w:ascii="Times New Roman" w:hAnsi="Times New Roman"/>
          <w:sz w:val="30"/>
        </w:rPr>
      </w:pPr>
      <w:r>
        <w:rPr>
          <w:rFonts w:hint="eastAsia" w:ascii="Times New Roman" w:hAnsi="Times New Roman" w:eastAsia="仿宋_GB2312"/>
          <w:color w:val="000000"/>
          <w:kern w:val="0"/>
          <w:sz w:val="30"/>
          <w:szCs w:val="32"/>
          <w:highlight w:val="white"/>
        </w:rPr>
        <w:t>不属于法定必须监理的工程，监理人的职权可以由发包人代表或发包人指定的其他人员行使。</w:t>
      </w:r>
    </w:p>
    <w:p w14:paraId="3838AF7D">
      <w:pPr>
        <w:rPr>
          <w:rFonts w:ascii="Times New Roman" w:hAnsi="Times New Roman" w:eastAsia="黑体"/>
          <w:b/>
          <w:color w:val="000000"/>
          <w:sz w:val="30"/>
          <w:szCs w:val="32"/>
        </w:rPr>
      </w:pPr>
      <w:bookmarkStart w:id="288" w:name="_Toc351203512"/>
      <w:r>
        <w:rPr>
          <w:rFonts w:ascii="Times New Roman" w:hAnsi="Times New Roman" w:eastAsia="黑体"/>
          <w:b/>
          <w:color w:val="000000"/>
          <w:sz w:val="30"/>
          <w:szCs w:val="32"/>
          <w:highlight w:val="white"/>
        </w:rPr>
        <w:t xml:space="preserve">2.3 </w:t>
      </w:r>
      <w:r>
        <w:rPr>
          <w:rFonts w:hint="eastAsia" w:ascii="Times New Roman" w:hAnsi="Times New Roman" w:eastAsia="黑体"/>
          <w:b/>
          <w:color w:val="000000"/>
          <w:sz w:val="30"/>
          <w:szCs w:val="32"/>
          <w:highlight w:val="white"/>
        </w:rPr>
        <w:t>发包人人员</w:t>
      </w:r>
      <w:bookmarkEnd w:id="288"/>
    </w:p>
    <w:p w14:paraId="1BB4CF1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发包人应要求在施工现场的发包人人员遵守法律及有关安全、质量、环境保护、文明施工等规定，并保障承包人免于承受因发包人人员未遵守上述要求给承包人造成的损失和责任。</w:t>
      </w:r>
    </w:p>
    <w:p w14:paraId="793F112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发包人人员包括发包人代表及其他由发包人派驻施工现场的人员。</w:t>
      </w:r>
      <w:bookmarkEnd w:id="284"/>
      <w:bookmarkEnd w:id="285"/>
      <w:bookmarkEnd w:id="286"/>
    </w:p>
    <w:p w14:paraId="780932E5">
      <w:pPr>
        <w:rPr>
          <w:rFonts w:ascii="Times New Roman" w:hAnsi="Times New Roman" w:eastAsia="黑体"/>
          <w:b/>
          <w:color w:val="000000"/>
          <w:sz w:val="30"/>
          <w:szCs w:val="32"/>
        </w:rPr>
      </w:pPr>
      <w:bookmarkStart w:id="289" w:name="_Toc351203513"/>
      <w:r>
        <w:rPr>
          <w:rFonts w:ascii="Times New Roman" w:hAnsi="Times New Roman" w:eastAsia="黑体"/>
          <w:b/>
          <w:color w:val="000000"/>
          <w:sz w:val="30"/>
          <w:szCs w:val="32"/>
          <w:highlight w:val="white"/>
        </w:rPr>
        <w:t>2</w:t>
      </w:r>
      <w:bookmarkStart w:id="290" w:name="_Toc296346541"/>
      <w:bookmarkStart w:id="291" w:name="_Toc296503040"/>
      <w:bookmarkStart w:id="292" w:name="_Toc337558741"/>
      <w:r>
        <w:rPr>
          <w:rFonts w:ascii="Times New Roman" w:hAnsi="Times New Roman" w:eastAsia="黑体"/>
          <w:b/>
          <w:color w:val="000000"/>
          <w:sz w:val="30"/>
          <w:szCs w:val="32"/>
          <w:highlight w:val="white"/>
        </w:rPr>
        <w:t xml:space="preserve">.4 </w:t>
      </w:r>
      <w:r>
        <w:rPr>
          <w:rFonts w:hint="eastAsia" w:ascii="Times New Roman" w:hAnsi="Times New Roman" w:eastAsia="黑体"/>
          <w:b/>
          <w:color w:val="000000"/>
          <w:sz w:val="30"/>
          <w:szCs w:val="32"/>
          <w:highlight w:val="white"/>
        </w:rPr>
        <w:t>施工现场、施工条件和基础资料的提供</w:t>
      </w:r>
      <w:bookmarkEnd w:id="289"/>
      <w:r>
        <w:rPr>
          <w:rFonts w:ascii="Times New Roman" w:hAnsi="Times New Roman" w:eastAsia="黑体"/>
          <w:b/>
          <w:color w:val="000000"/>
          <w:sz w:val="30"/>
          <w:szCs w:val="32"/>
          <w:highlight w:val="white"/>
        </w:rPr>
        <w:t xml:space="preserve"> </w:t>
      </w:r>
      <w:bookmarkEnd w:id="290"/>
      <w:bookmarkEnd w:id="291"/>
      <w:bookmarkEnd w:id="292"/>
      <w:r>
        <w:rPr>
          <w:rFonts w:ascii="Times New Roman" w:hAnsi="Times New Roman" w:eastAsia="黑体"/>
          <w:b/>
          <w:color w:val="000000"/>
          <w:sz w:val="30"/>
          <w:szCs w:val="32"/>
          <w:highlight w:val="white"/>
        </w:rPr>
        <w:t xml:space="preserve"> </w:t>
      </w:r>
    </w:p>
    <w:p w14:paraId="3110EAA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2.4.1 </w:t>
      </w:r>
      <w:r>
        <w:rPr>
          <w:rFonts w:hint="eastAsia" w:ascii="Times New Roman" w:hAnsi="Times New Roman" w:eastAsia="仿宋_GB2312"/>
          <w:color w:val="000000"/>
          <w:kern w:val="0"/>
          <w:sz w:val="30"/>
          <w:szCs w:val="32"/>
          <w:highlight w:val="white"/>
        </w:rPr>
        <w:t>提供施工现场</w:t>
      </w:r>
    </w:p>
    <w:p w14:paraId="01F5864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w:t>
      </w:r>
      <w:bookmarkEnd w:id="282"/>
      <w:r>
        <w:rPr>
          <w:rFonts w:hint="eastAsia" w:ascii="Times New Roman" w:hAnsi="Times New Roman" w:eastAsia="仿宋_GB2312"/>
          <w:color w:val="000000"/>
          <w:kern w:val="0"/>
          <w:sz w:val="30"/>
          <w:szCs w:val="32"/>
          <w:highlight w:val="white"/>
        </w:rPr>
        <w:t>专用合同条款另有约定外，发包人应最迟于开工日期</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天前向承包人移交施工现场。</w:t>
      </w:r>
    </w:p>
    <w:p w14:paraId="2EEFD27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2.4.2 </w:t>
      </w:r>
      <w:r>
        <w:rPr>
          <w:rFonts w:hint="eastAsia" w:ascii="Times New Roman" w:hAnsi="Times New Roman" w:eastAsia="仿宋_GB2312"/>
          <w:color w:val="000000"/>
          <w:kern w:val="0"/>
          <w:sz w:val="30"/>
          <w:szCs w:val="32"/>
          <w:highlight w:val="white"/>
        </w:rPr>
        <w:t>提供施工条件</w:t>
      </w:r>
    </w:p>
    <w:p w14:paraId="70F4A40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除专用合同条款另有约定外，发包人应负责提供施工所需要的条件，包括：</w:t>
      </w:r>
    </w:p>
    <w:p w14:paraId="16B15BE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）将施工用水、电力、通讯线路等施工所必需的条件接至施工现场内；</w:t>
      </w:r>
    </w:p>
    <w:p w14:paraId="0938D1C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）保证向承包人提供正常施工所需要的进入施工现场的交通条件；</w:t>
      </w:r>
    </w:p>
    <w:p w14:paraId="2805448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）协调处理施工现场周围地下管线和邻近建筑物、构筑物、古树名木的保护工作，并承担相关费用；</w:t>
      </w:r>
    </w:p>
    <w:p w14:paraId="4BCCA7F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）按照专用合同条款约定应提供的其他设施和条件。</w:t>
      </w:r>
    </w:p>
    <w:p w14:paraId="511D6381">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2.4.3 </w:t>
      </w:r>
      <w:r>
        <w:rPr>
          <w:rFonts w:hint="eastAsia" w:ascii="Times New Roman" w:hAnsi="Times New Roman" w:eastAsia="仿宋_GB2312"/>
          <w:color w:val="000000"/>
          <w:kern w:val="0"/>
          <w:sz w:val="30"/>
          <w:szCs w:val="32"/>
          <w:highlight w:val="white"/>
        </w:rPr>
        <w:t>提供基础资料</w:t>
      </w:r>
    </w:p>
    <w:p w14:paraId="730EF66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9DEF0A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按照法律规定确需在开工后方能提供的基础资料，发包人应尽其努力及时地在相应工程施工前的合理期限内提供，合理期限应以不影响承包人的正常施工为限。</w:t>
      </w:r>
    </w:p>
    <w:p w14:paraId="5DF066E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2.4.4 </w:t>
      </w:r>
      <w:r>
        <w:rPr>
          <w:rFonts w:hint="eastAsia" w:ascii="Times New Roman" w:hAnsi="Times New Roman" w:eastAsia="仿宋_GB2312"/>
          <w:color w:val="000000"/>
          <w:kern w:val="0"/>
          <w:sz w:val="30"/>
          <w:szCs w:val="32"/>
          <w:highlight w:val="white"/>
        </w:rPr>
        <w:t>逾期提供的责任</w:t>
      </w:r>
    </w:p>
    <w:p w14:paraId="251C516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因发包人原因未能按合同约定及时向承包人提供施工现场、施工条件、基础资料的，由发包人承担由此增加的费用和（或）延误的工期。</w:t>
      </w:r>
    </w:p>
    <w:p w14:paraId="5949DEC3">
      <w:pPr>
        <w:rPr>
          <w:rFonts w:ascii="Times New Roman" w:hAnsi="Times New Roman" w:eastAsia="黑体"/>
          <w:b/>
          <w:color w:val="000000"/>
          <w:sz w:val="30"/>
          <w:szCs w:val="32"/>
        </w:rPr>
      </w:pPr>
      <w:bookmarkStart w:id="293" w:name="_Toc351203514"/>
      <w:r>
        <w:rPr>
          <w:rFonts w:ascii="Times New Roman" w:hAnsi="Times New Roman" w:eastAsia="黑体"/>
          <w:b/>
          <w:color w:val="000000"/>
          <w:sz w:val="30"/>
          <w:szCs w:val="32"/>
          <w:highlight w:val="white"/>
        </w:rPr>
        <w:t>2</w:t>
      </w:r>
      <w:bookmarkStart w:id="294" w:name="_Toc337558745"/>
      <w:bookmarkStart w:id="295" w:name="_Toc296503042"/>
      <w:bookmarkStart w:id="296" w:name="_Toc296346543"/>
      <w:r>
        <w:rPr>
          <w:rFonts w:ascii="Times New Roman" w:hAnsi="Times New Roman" w:eastAsia="黑体"/>
          <w:b/>
          <w:color w:val="000000"/>
          <w:sz w:val="30"/>
          <w:szCs w:val="32"/>
          <w:highlight w:val="white"/>
        </w:rPr>
        <w:t xml:space="preserve">.5 </w:t>
      </w:r>
      <w:r>
        <w:rPr>
          <w:rFonts w:hint="eastAsia" w:ascii="Times New Roman" w:hAnsi="Times New Roman" w:eastAsia="黑体"/>
          <w:b/>
          <w:color w:val="000000"/>
          <w:sz w:val="30"/>
          <w:szCs w:val="32"/>
          <w:highlight w:val="white"/>
        </w:rPr>
        <w:t>资</w:t>
      </w:r>
      <w:bookmarkEnd w:id="294"/>
      <w:bookmarkEnd w:id="295"/>
      <w:bookmarkEnd w:id="296"/>
      <w:r>
        <w:rPr>
          <w:rFonts w:hint="eastAsia" w:ascii="Times New Roman" w:hAnsi="Times New Roman" w:eastAsia="黑体"/>
          <w:b/>
          <w:color w:val="000000"/>
          <w:sz w:val="30"/>
          <w:szCs w:val="32"/>
          <w:highlight w:val="white"/>
        </w:rPr>
        <w:t>金来源证明及支付担保</w:t>
      </w:r>
      <w:bookmarkEnd w:id="293"/>
    </w:p>
    <w:p w14:paraId="65724BD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除专用合同条款另有约定外，发包人应在收到承包人要求提供资金来源证明的书面通知后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天内，向承包人提供能够按照合同约定支付合同价款的相应资金来源证明。</w:t>
      </w:r>
    </w:p>
    <w:p w14:paraId="0FB3D98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除专用合同条款另有约定外，发包人要求承包人提供履约担保的，发包人应当向承包人提供支付担保。支付担保可以采用银行保函或担保公司担保等形式，具体由合同当事人在专用合同条款中约定。</w:t>
      </w:r>
    </w:p>
    <w:p w14:paraId="7F126D44">
      <w:pPr>
        <w:rPr>
          <w:rFonts w:ascii="Times New Roman" w:hAnsi="Times New Roman" w:eastAsia="黑体"/>
          <w:b/>
          <w:color w:val="000000"/>
          <w:sz w:val="30"/>
          <w:szCs w:val="32"/>
        </w:rPr>
      </w:pPr>
      <w:bookmarkStart w:id="297" w:name="_Toc351203515"/>
      <w:r>
        <w:rPr>
          <w:rFonts w:ascii="Times New Roman" w:hAnsi="Times New Roman" w:eastAsia="黑体"/>
          <w:b/>
          <w:color w:val="000000"/>
          <w:sz w:val="30"/>
          <w:szCs w:val="32"/>
          <w:highlight w:val="white"/>
        </w:rPr>
        <w:t xml:space="preserve">2.6 </w:t>
      </w:r>
      <w:r>
        <w:rPr>
          <w:rFonts w:hint="eastAsia" w:ascii="Times New Roman" w:hAnsi="Times New Roman" w:eastAsia="黑体"/>
          <w:b/>
          <w:color w:val="000000"/>
          <w:sz w:val="30"/>
          <w:szCs w:val="32"/>
          <w:highlight w:val="white"/>
        </w:rPr>
        <w:t>支付合同价款</w:t>
      </w:r>
      <w:bookmarkEnd w:id="297"/>
    </w:p>
    <w:p w14:paraId="5CDAFF8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发包人应按合同约定向承包人及时支付合同价款。</w:t>
      </w:r>
    </w:p>
    <w:p w14:paraId="454BCC19">
      <w:pPr>
        <w:rPr>
          <w:rFonts w:ascii="Times New Roman" w:hAnsi="Times New Roman" w:eastAsia="黑体"/>
          <w:b/>
          <w:color w:val="000000"/>
          <w:sz w:val="30"/>
          <w:szCs w:val="32"/>
        </w:rPr>
      </w:pPr>
      <w:bookmarkStart w:id="298" w:name="_Toc351203516"/>
      <w:r>
        <w:rPr>
          <w:rFonts w:ascii="Times New Roman" w:hAnsi="Times New Roman" w:eastAsia="黑体"/>
          <w:b/>
          <w:color w:val="000000"/>
          <w:sz w:val="30"/>
          <w:szCs w:val="32"/>
          <w:highlight w:val="white"/>
        </w:rPr>
        <w:t xml:space="preserve">2.7 </w:t>
      </w:r>
      <w:r>
        <w:rPr>
          <w:rFonts w:hint="eastAsia" w:ascii="Times New Roman" w:hAnsi="Times New Roman" w:eastAsia="黑体"/>
          <w:b/>
          <w:color w:val="000000"/>
          <w:sz w:val="30"/>
          <w:szCs w:val="32"/>
          <w:highlight w:val="white"/>
        </w:rPr>
        <w:t>组织竣工验收</w:t>
      </w:r>
      <w:bookmarkEnd w:id="298"/>
    </w:p>
    <w:p w14:paraId="39E42D9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发包人应按合同约定及时组织竣工验收。</w:t>
      </w:r>
    </w:p>
    <w:p w14:paraId="614987E4">
      <w:pPr>
        <w:rPr>
          <w:rFonts w:ascii="Times New Roman" w:hAnsi="Times New Roman" w:eastAsia="黑体"/>
          <w:b/>
          <w:color w:val="000000"/>
          <w:sz w:val="30"/>
          <w:szCs w:val="32"/>
        </w:rPr>
      </w:pPr>
      <w:bookmarkStart w:id="299" w:name="_Toc351203517"/>
      <w:r>
        <w:rPr>
          <w:rFonts w:ascii="Times New Roman" w:hAnsi="Times New Roman" w:eastAsia="黑体"/>
          <w:b/>
          <w:color w:val="000000"/>
          <w:sz w:val="30"/>
          <w:szCs w:val="32"/>
          <w:highlight w:val="white"/>
        </w:rPr>
        <w:t xml:space="preserve">2.8 </w:t>
      </w:r>
      <w:r>
        <w:rPr>
          <w:rFonts w:hint="eastAsia" w:ascii="Times New Roman" w:hAnsi="Times New Roman" w:eastAsia="黑体"/>
          <w:b/>
          <w:color w:val="000000"/>
          <w:sz w:val="30"/>
          <w:szCs w:val="32"/>
          <w:highlight w:val="white"/>
        </w:rPr>
        <w:t>现场统一管理协议</w:t>
      </w:r>
      <w:bookmarkEnd w:id="299"/>
    </w:p>
    <w:p w14:paraId="34F4117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发包人应与承包人、由发包人直接发包的专业工程的承包人签订施工现场统一管理协议，明确各方的权利义务。施工现场统一管理协议作为专用合同条款的附件。</w:t>
      </w:r>
    </w:p>
    <w:p w14:paraId="04FAFCBA">
      <w:pPr>
        <w:rPr>
          <w:rFonts w:ascii="Times New Roman" w:hAnsi="Times New Roman" w:eastAsia="黑体"/>
          <w:b/>
          <w:color w:val="000000"/>
          <w:sz w:val="32"/>
          <w:szCs w:val="32"/>
        </w:rPr>
      </w:pPr>
      <w:bookmarkStart w:id="300" w:name="_Toc351203518"/>
      <w:r>
        <w:rPr>
          <w:rFonts w:ascii="Times New Roman" w:hAnsi="Times New Roman" w:eastAsia="黑体"/>
          <w:b/>
          <w:color w:val="000000"/>
          <w:sz w:val="32"/>
          <w:szCs w:val="32"/>
          <w:highlight w:val="white"/>
        </w:rPr>
        <w:t>3</w:t>
      </w:r>
      <w:bookmarkStart w:id="301" w:name="_Toc296346546"/>
      <w:bookmarkStart w:id="302" w:name="_Toc337558746"/>
      <w:bookmarkStart w:id="303" w:name="_Toc296503045"/>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承包人</w:t>
      </w:r>
      <w:bookmarkEnd w:id="300"/>
    </w:p>
    <w:bookmarkEnd w:id="301"/>
    <w:bookmarkEnd w:id="302"/>
    <w:bookmarkEnd w:id="303"/>
    <w:p w14:paraId="1653C0F4">
      <w:pPr>
        <w:rPr>
          <w:rFonts w:ascii="Times New Roman" w:hAnsi="Times New Roman" w:eastAsia="黑体"/>
          <w:b/>
          <w:color w:val="000000"/>
          <w:sz w:val="30"/>
          <w:szCs w:val="32"/>
        </w:rPr>
      </w:pPr>
      <w:bookmarkStart w:id="304" w:name="_Toc351203519"/>
      <w:r>
        <w:rPr>
          <w:rFonts w:ascii="Times New Roman" w:hAnsi="Times New Roman" w:eastAsia="黑体"/>
          <w:b/>
          <w:color w:val="000000"/>
          <w:sz w:val="30"/>
          <w:szCs w:val="32"/>
          <w:highlight w:val="white"/>
        </w:rPr>
        <w:t>3</w:t>
      </w:r>
      <w:bookmarkStart w:id="305" w:name="_Toc337558747"/>
      <w:bookmarkStart w:id="306" w:name="_Toc296346547"/>
      <w:bookmarkStart w:id="307" w:name="_Toc296503046"/>
      <w:r>
        <w:rPr>
          <w:rFonts w:ascii="Times New Roman" w:hAnsi="Times New Roman" w:eastAsia="黑体"/>
          <w:b/>
          <w:color w:val="000000"/>
          <w:sz w:val="30"/>
          <w:szCs w:val="32"/>
          <w:highlight w:val="white"/>
        </w:rPr>
        <w:t xml:space="preserve">.1 </w:t>
      </w:r>
      <w:r>
        <w:rPr>
          <w:rFonts w:hint="eastAsia" w:ascii="Times New Roman" w:hAnsi="Times New Roman" w:eastAsia="黑体"/>
          <w:b/>
          <w:color w:val="000000"/>
          <w:sz w:val="30"/>
          <w:szCs w:val="32"/>
          <w:highlight w:val="white"/>
        </w:rPr>
        <w:t>承包人的一般义务</w:t>
      </w:r>
      <w:bookmarkEnd w:id="304"/>
    </w:p>
    <w:bookmarkEnd w:id="305"/>
    <w:bookmarkEnd w:id="306"/>
    <w:bookmarkEnd w:id="307"/>
    <w:p w14:paraId="418BCC8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承包人在履行合同过程中应遵守法律和工程建设标准规范，并履行以下义务：</w:t>
      </w:r>
    </w:p>
    <w:p w14:paraId="01C6E4B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办理法律规定应由承包人办理的许可和批准，并将办理结果书面报送发包人留存；</w:t>
      </w:r>
    </w:p>
    <w:p w14:paraId="3607FF1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）按法律规定和合同约定完成工程，并在保修期内承担保修义务；</w:t>
      </w:r>
    </w:p>
    <w:p w14:paraId="2B797EA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）按法律规定和合同约定采取施工安全和环境保护措施，办理工伤保险，确保工程及人员、材料、设备和设施的安全；</w:t>
      </w:r>
    </w:p>
    <w:p w14:paraId="4B37E0D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）按合同约定的工作内容和施工进度要求，编制施工组织设计和施工措施计划，并对所有施工作业和施工方法的完备性和安全可靠性负责；</w:t>
      </w:r>
    </w:p>
    <w:p w14:paraId="2906B33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1B9560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）按照第</w:t>
      </w:r>
      <w:r>
        <w:rPr>
          <w:rFonts w:ascii="Times New Roman" w:hAnsi="Times New Roman" w:eastAsia="仿宋_GB2312"/>
          <w:color w:val="000000"/>
          <w:kern w:val="0"/>
          <w:sz w:val="30"/>
          <w:szCs w:val="32"/>
          <w:highlight w:val="white"/>
        </w:rPr>
        <w:t>6.3</w:t>
      </w:r>
      <w:r>
        <w:rPr>
          <w:rFonts w:hint="eastAsia" w:ascii="Times New Roman" w:hAnsi="Times New Roman" w:eastAsia="仿宋_GB2312"/>
          <w:color w:val="000000"/>
          <w:kern w:val="0"/>
          <w:sz w:val="30"/>
          <w:szCs w:val="32"/>
          <w:highlight w:val="white"/>
        </w:rPr>
        <w:t>款〔环境保护〕约定负责施工场地及其周边环境与生态的保护工作；</w:t>
      </w:r>
    </w:p>
    <w:p w14:paraId="41168ED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）按第</w:t>
      </w:r>
      <w:r>
        <w:rPr>
          <w:rFonts w:ascii="Times New Roman" w:hAnsi="Times New Roman" w:eastAsia="仿宋_GB2312"/>
          <w:color w:val="000000"/>
          <w:kern w:val="0"/>
          <w:sz w:val="30"/>
          <w:szCs w:val="32"/>
          <w:highlight w:val="white"/>
        </w:rPr>
        <w:t>6.1</w:t>
      </w:r>
      <w:r>
        <w:rPr>
          <w:rFonts w:hint="eastAsia" w:ascii="Times New Roman" w:hAnsi="Times New Roman" w:eastAsia="仿宋_GB2312"/>
          <w:color w:val="000000"/>
          <w:kern w:val="0"/>
          <w:sz w:val="30"/>
          <w:szCs w:val="32"/>
          <w:highlight w:val="white"/>
        </w:rPr>
        <w:t>款〔安全文明施工〕约定采取施工安全措施，确保工程及其人员、材料、设备和设施的安全，防止因工程施工造成的人身伤害和财产损失；</w:t>
      </w:r>
    </w:p>
    <w:p w14:paraId="1E40AC6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8</w:t>
      </w:r>
      <w:r>
        <w:rPr>
          <w:rFonts w:hint="eastAsia" w:ascii="Times New Roman" w:hAnsi="Times New Roman" w:eastAsia="仿宋_GB2312"/>
          <w:color w:val="000000"/>
          <w:kern w:val="0"/>
          <w:sz w:val="30"/>
          <w:szCs w:val="32"/>
          <w:highlight w:val="white"/>
        </w:rPr>
        <w:t>）将发包人按合同约定支付的各项价款专用于合同工程，且应及时支付其雇用人员工资，并及时向分包人支付合同价款；</w:t>
      </w:r>
    </w:p>
    <w:p w14:paraId="69DECCA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9</w:t>
      </w:r>
      <w:r>
        <w:rPr>
          <w:rFonts w:hint="eastAsia" w:ascii="Times New Roman" w:hAnsi="Times New Roman" w:eastAsia="仿宋_GB2312"/>
          <w:color w:val="000000"/>
          <w:kern w:val="0"/>
          <w:sz w:val="30"/>
          <w:szCs w:val="32"/>
          <w:highlight w:val="white"/>
        </w:rPr>
        <w:t>）按照法律规定和合同约定编制竣工资料，完成竣工资料立卷及归档，并按专用合同条款约定的竣工资料的套数、内容、时间等要求移交发包人；</w:t>
      </w:r>
    </w:p>
    <w:p w14:paraId="2A9B5B4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10</w:t>
      </w:r>
      <w:r>
        <w:rPr>
          <w:rFonts w:hint="eastAsia" w:ascii="Times New Roman" w:hAnsi="Times New Roman" w:eastAsia="仿宋_GB2312"/>
          <w:color w:val="000000"/>
          <w:kern w:val="0"/>
          <w:sz w:val="30"/>
          <w:szCs w:val="32"/>
          <w:highlight w:val="white"/>
        </w:rPr>
        <w:t>）应履行的其他义务。</w:t>
      </w:r>
    </w:p>
    <w:p w14:paraId="713C9072">
      <w:pPr>
        <w:rPr>
          <w:rFonts w:ascii="Times New Roman" w:hAnsi="Times New Roman" w:eastAsia="黑体"/>
          <w:b/>
          <w:color w:val="000000"/>
          <w:sz w:val="30"/>
          <w:szCs w:val="32"/>
        </w:rPr>
      </w:pPr>
      <w:bookmarkStart w:id="308" w:name="_Toc351203520"/>
      <w:r>
        <w:rPr>
          <w:rFonts w:ascii="Times New Roman" w:hAnsi="Times New Roman" w:eastAsia="黑体"/>
          <w:b/>
          <w:color w:val="000000"/>
          <w:sz w:val="30"/>
          <w:szCs w:val="32"/>
          <w:highlight w:val="white"/>
        </w:rPr>
        <w:t>3</w:t>
      </w:r>
      <w:bookmarkStart w:id="309" w:name="_Toc296503047"/>
      <w:bookmarkStart w:id="310" w:name="_Toc337558748"/>
      <w:bookmarkStart w:id="311" w:name="_Toc296346548"/>
      <w:r>
        <w:rPr>
          <w:rFonts w:ascii="Times New Roman" w:hAnsi="Times New Roman" w:eastAsia="黑体"/>
          <w:b/>
          <w:color w:val="000000"/>
          <w:sz w:val="30"/>
          <w:szCs w:val="32"/>
          <w:highlight w:val="white"/>
        </w:rPr>
        <w:t xml:space="preserve">.2 </w:t>
      </w:r>
      <w:bookmarkEnd w:id="308"/>
      <w:r>
        <w:rPr>
          <w:rFonts w:hint="eastAsia" w:ascii="Times New Roman" w:hAnsi="Times New Roman" w:eastAsia="黑体"/>
          <w:b/>
          <w:color w:val="000000"/>
          <w:sz w:val="30"/>
          <w:szCs w:val="32"/>
          <w:highlight w:val="white"/>
        </w:rPr>
        <w:t>项目经理</w:t>
      </w:r>
    </w:p>
    <w:bookmarkEnd w:id="309"/>
    <w:bookmarkEnd w:id="310"/>
    <w:bookmarkEnd w:id="311"/>
    <w:p w14:paraId="6D22A68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3.2.1 </w:t>
      </w:r>
      <w:r>
        <w:rPr>
          <w:rFonts w:hint="eastAsia" w:ascii="Times New Roman" w:hAnsi="Times New Roman" w:eastAsia="仿宋_GB2312"/>
          <w:color w:val="000000"/>
          <w:kern w:val="0"/>
          <w:sz w:val="30"/>
          <w:szCs w:val="32"/>
          <w:highlight w:val="white"/>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247581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467B6C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承包人违反上述约定的，应按照专用合同条款的约定，承担违约责任。</w:t>
      </w:r>
    </w:p>
    <w:p w14:paraId="4BE4177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3.2.2 </w:t>
      </w:r>
      <w:r>
        <w:rPr>
          <w:rFonts w:hint="eastAsia" w:ascii="Times New Roman" w:hAnsi="Times New Roman" w:eastAsia="仿宋_GB2312"/>
          <w:color w:val="000000"/>
          <w:kern w:val="0"/>
          <w:sz w:val="30"/>
          <w:szCs w:val="32"/>
          <w:highlight w:val="white"/>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小时内向发包人代表和总监理工程师提交书面报告。</w:t>
      </w:r>
    </w:p>
    <w:p w14:paraId="779DE2C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3.2.3 </w:t>
      </w:r>
      <w:r>
        <w:rPr>
          <w:rFonts w:hint="eastAsia" w:ascii="Times New Roman" w:hAnsi="Times New Roman" w:eastAsia="仿宋_GB2312"/>
          <w:color w:val="000000"/>
          <w:kern w:val="0"/>
          <w:sz w:val="30"/>
          <w:szCs w:val="32"/>
          <w:highlight w:val="white"/>
        </w:rPr>
        <w:t>承包人需要更换项目经理的，应提前</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天书面通知发包人和监理人，并征得发包人书面同意。通知中应当载明继任项目经理的注册执业资格、管理经验等资料，继任项目经理继续履行第</w:t>
      </w:r>
      <w:r>
        <w:rPr>
          <w:rFonts w:ascii="Times New Roman" w:hAnsi="Times New Roman" w:eastAsia="仿宋_GB2312"/>
          <w:color w:val="000000"/>
          <w:kern w:val="0"/>
          <w:sz w:val="30"/>
          <w:szCs w:val="32"/>
          <w:highlight w:val="white"/>
        </w:rPr>
        <w:t>3.2.1</w:t>
      </w:r>
      <w:r>
        <w:rPr>
          <w:rFonts w:hint="eastAsia" w:ascii="Times New Roman" w:hAnsi="Times New Roman" w:eastAsia="仿宋_GB2312"/>
          <w:color w:val="000000"/>
          <w:kern w:val="0"/>
          <w:sz w:val="30"/>
          <w:szCs w:val="32"/>
          <w:highlight w:val="white"/>
        </w:rPr>
        <w:t>项约定的职责。未经发包人书面同意，承包人不得擅自更换项目经理。承包人擅自更换项目经理的，应按照专用合同条款的约定承担违约责任。</w:t>
      </w:r>
    </w:p>
    <w:p w14:paraId="4A79FF0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3.2.4 </w:t>
      </w:r>
      <w:r>
        <w:rPr>
          <w:rFonts w:hint="eastAsia" w:ascii="Times New Roman" w:hAnsi="Times New Roman" w:eastAsia="仿宋_GB2312"/>
          <w:color w:val="000000"/>
          <w:kern w:val="0"/>
          <w:sz w:val="30"/>
          <w:szCs w:val="32"/>
          <w:highlight w:val="white"/>
        </w:rPr>
        <w:t>发包人有权书面通知承包人更换其认为不称职的项目经理，通知中应当载明要求更换的理由。承包人应在接到更换通知后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天内向发包人提出书面的改进报告。发包人收到改进报告后仍要求更换的，承包人应在接到第二次更换通知的</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天内进行更换，并将新任命的项目经理的注册执业资格、管理经验等资料书面通知发包人。继任项目经理继续履行第</w:t>
      </w:r>
      <w:r>
        <w:rPr>
          <w:rFonts w:ascii="Times New Roman" w:hAnsi="Times New Roman" w:eastAsia="仿宋_GB2312"/>
          <w:color w:val="000000"/>
          <w:kern w:val="0"/>
          <w:sz w:val="30"/>
          <w:szCs w:val="32"/>
          <w:highlight w:val="white"/>
        </w:rPr>
        <w:t>3.2.1</w:t>
      </w:r>
      <w:r>
        <w:rPr>
          <w:rFonts w:hint="eastAsia" w:ascii="Times New Roman" w:hAnsi="Times New Roman" w:eastAsia="仿宋_GB2312"/>
          <w:color w:val="000000"/>
          <w:kern w:val="0"/>
          <w:sz w:val="30"/>
          <w:szCs w:val="32"/>
          <w:highlight w:val="white"/>
        </w:rPr>
        <w:t>项约定的职责。承包人无正当理由拒绝更换项目经理的，应按照专用合同条款的约定承担违约责任。</w:t>
      </w:r>
    </w:p>
    <w:p w14:paraId="2670D77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3.2.5 </w:t>
      </w:r>
      <w:r>
        <w:rPr>
          <w:rFonts w:hint="eastAsia" w:ascii="Times New Roman" w:hAnsi="Times New Roman" w:eastAsia="仿宋_GB2312"/>
          <w:color w:val="000000"/>
          <w:kern w:val="0"/>
          <w:sz w:val="30"/>
          <w:szCs w:val="32"/>
          <w:highlight w:val="white"/>
        </w:rPr>
        <w:t>项目经理因特殊情况授权其下属人员履行其某项工作职责的，该下属人员应具备履行相应职责的能力，并应提前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天将上述人员的姓名和授权范围书面通知监理人，并征得发包人书面同意。</w:t>
      </w:r>
    </w:p>
    <w:p w14:paraId="06BF74D9">
      <w:pPr>
        <w:rPr>
          <w:rFonts w:ascii="Times New Roman" w:hAnsi="Times New Roman" w:eastAsia="黑体"/>
          <w:b/>
          <w:color w:val="000000"/>
          <w:sz w:val="30"/>
          <w:szCs w:val="32"/>
        </w:rPr>
      </w:pPr>
      <w:bookmarkStart w:id="312" w:name="_Toc351203521"/>
      <w:r>
        <w:rPr>
          <w:rFonts w:ascii="Times New Roman" w:hAnsi="Times New Roman" w:eastAsia="黑体"/>
          <w:b/>
          <w:color w:val="000000"/>
          <w:sz w:val="30"/>
          <w:szCs w:val="32"/>
          <w:highlight w:val="white"/>
        </w:rPr>
        <w:t>3</w:t>
      </w:r>
      <w:bookmarkStart w:id="313" w:name="_Toc296503048"/>
      <w:bookmarkStart w:id="314" w:name="_Toc296346549"/>
      <w:bookmarkStart w:id="315" w:name="_Toc337558749"/>
      <w:r>
        <w:rPr>
          <w:rFonts w:ascii="Times New Roman" w:hAnsi="Times New Roman" w:eastAsia="黑体"/>
          <w:b/>
          <w:color w:val="000000"/>
          <w:sz w:val="30"/>
          <w:szCs w:val="32"/>
          <w:highlight w:val="white"/>
        </w:rPr>
        <w:t xml:space="preserve">.3 </w:t>
      </w:r>
      <w:bookmarkEnd w:id="313"/>
      <w:bookmarkEnd w:id="314"/>
      <w:r>
        <w:rPr>
          <w:rFonts w:hint="eastAsia" w:ascii="Times New Roman" w:hAnsi="Times New Roman" w:eastAsia="黑体"/>
          <w:b/>
          <w:color w:val="000000"/>
          <w:sz w:val="30"/>
          <w:szCs w:val="32"/>
          <w:highlight w:val="white"/>
        </w:rPr>
        <w:t>承包人人员</w:t>
      </w:r>
      <w:bookmarkEnd w:id="312"/>
    </w:p>
    <w:bookmarkEnd w:id="315"/>
    <w:p w14:paraId="2314523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3.3.1 </w:t>
      </w:r>
      <w:r>
        <w:rPr>
          <w:rFonts w:hint="eastAsia" w:ascii="Times New Roman" w:hAnsi="Times New Roman" w:eastAsia="仿宋_GB2312"/>
          <w:color w:val="000000"/>
          <w:kern w:val="0"/>
          <w:sz w:val="30"/>
          <w:szCs w:val="32"/>
          <w:highlight w:val="white"/>
        </w:rPr>
        <w:t>除专用合同条款另有约定外，承包人应在接到开工通知后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1F2EF47">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3.3.2 </w:t>
      </w:r>
      <w:r>
        <w:rPr>
          <w:rFonts w:hint="eastAsia" w:ascii="Times New Roman" w:hAnsi="Times New Roman" w:eastAsia="仿宋_GB2312"/>
          <w:color w:val="000000"/>
          <w:kern w:val="0"/>
          <w:sz w:val="30"/>
          <w:szCs w:val="32"/>
          <w:highlight w:val="white"/>
        </w:rPr>
        <w:t>承包人派驻到施工现场的主要施工管理人员应相对稳定。施工过程中如有变动，承包人应及时向监理人提交施工现场人员变动情况的报告。承包人更换主要施工管理人员时，应提前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天书面通知监理人，并征得发包人书面同意。通知中应当载明继任人员的注册执业资格、管理经验等资料。</w:t>
      </w:r>
    </w:p>
    <w:p w14:paraId="3976409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特殊工种作业人员均应持有相应的资格证明，监理人可以随时检查。</w:t>
      </w:r>
    </w:p>
    <w:p w14:paraId="7FCDD1F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3.3.3 </w:t>
      </w:r>
      <w:r>
        <w:rPr>
          <w:rFonts w:hint="eastAsia" w:ascii="Times New Roman" w:hAnsi="Times New Roman" w:eastAsia="仿宋_GB2312"/>
          <w:color w:val="000000"/>
          <w:kern w:val="0"/>
          <w:sz w:val="30"/>
          <w:szCs w:val="32"/>
          <w:highlight w:val="whit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499C9D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3.3.4 </w:t>
      </w:r>
      <w:r>
        <w:rPr>
          <w:rFonts w:hint="eastAsia" w:ascii="Times New Roman" w:hAnsi="Times New Roman" w:eastAsia="仿宋_GB2312"/>
          <w:color w:val="000000"/>
          <w:kern w:val="0"/>
          <w:sz w:val="30"/>
          <w:szCs w:val="32"/>
          <w:highlight w:val="white"/>
        </w:rPr>
        <w:t>除专用合同条款另有约定外，承包人的主要施工管理人员离开施工现场每月累计不超过</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天的，应报监理人同意；离开施工现场每月累计超过</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天的，应通知监理人，并征得发包人书面同意。主要施工管理人员离开施工现场前应指定一名有经验的人员临时代行其职责，该人员应具备履行相应职责的资格和能力，且应征得监理人或发包人的同意。</w:t>
      </w:r>
    </w:p>
    <w:p w14:paraId="62C8424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3.3.5 </w:t>
      </w:r>
      <w:r>
        <w:rPr>
          <w:rFonts w:hint="eastAsia" w:ascii="Times New Roman" w:hAnsi="Times New Roman" w:eastAsia="仿宋_GB2312"/>
          <w:color w:val="000000"/>
          <w:kern w:val="0"/>
          <w:sz w:val="30"/>
          <w:szCs w:val="32"/>
          <w:highlight w:val="white"/>
        </w:rPr>
        <w:t>承包人擅自更换主要施工管理人员，或前述人员未经监理人或发包人同意擅自离开施工现场的，应按照专用合同条款约定承担违约责任。</w:t>
      </w:r>
    </w:p>
    <w:p w14:paraId="24C9D022">
      <w:pPr>
        <w:rPr>
          <w:rFonts w:ascii="Times New Roman" w:hAnsi="Times New Roman" w:eastAsia="黑体"/>
          <w:b/>
          <w:color w:val="000000"/>
          <w:sz w:val="30"/>
          <w:szCs w:val="32"/>
        </w:rPr>
      </w:pPr>
      <w:bookmarkStart w:id="316" w:name="_Toc351203522"/>
      <w:r>
        <w:rPr>
          <w:rFonts w:ascii="Times New Roman" w:hAnsi="Times New Roman" w:eastAsia="黑体"/>
          <w:b/>
          <w:color w:val="000000"/>
          <w:sz w:val="30"/>
          <w:szCs w:val="32"/>
          <w:highlight w:val="white"/>
        </w:rPr>
        <w:t>3</w:t>
      </w:r>
      <w:bookmarkStart w:id="317" w:name="_Toc296503050"/>
      <w:bookmarkStart w:id="318" w:name="_Toc337558750"/>
      <w:bookmarkStart w:id="319" w:name="_Toc296346551"/>
      <w:r>
        <w:rPr>
          <w:rFonts w:ascii="Times New Roman" w:hAnsi="Times New Roman" w:eastAsia="黑体"/>
          <w:b/>
          <w:color w:val="000000"/>
          <w:sz w:val="30"/>
          <w:szCs w:val="32"/>
          <w:highlight w:val="white"/>
        </w:rPr>
        <w:t xml:space="preserve">.4 </w:t>
      </w:r>
      <w:r>
        <w:rPr>
          <w:rFonts w:hint="eastAsia" w:ascii="Times New Roman" w:hAnsi="Times New Roman" w:eastAsia="黑体"/>
          <w:b/>
          <w:color w:val="000000"/>
          <w:sz w:val="30"/>
          <w:szCs w:val="32"/>
          <w:highlight w:val="white"/>
        </w:rPr>
        <w:t>承包人现场查勘</w:t>
      </w:r>
      <w:bookmarkEnd w:id="316"/>
    </w:p>
    <w:bookmarkEnd w:id="317"/>
    <w:bookmarkEnd w:id="318"/>
    <w:bookmarkEnd w:id="319"/>
    <w:p w14:paraId="2A69716B">
      <w:pPr>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highlight w:val="white"/>
        </w:rPr>
        <w:t>承包人应对基于发包人按照第</w:t>
      </w:r>
      <w:r>
        <w:rPr>
          <w:rFonts w:ascii="Times New Roman" w:hAnsi="Times New Roman" w:eastAsia="仿宋_GB2312"/>
          <w:color w:val="000000"/>
          <w:kern w:val="0"/>
          <w:sz w:val="30"/>
          <w:szCs w:val="32"/>
          <w:highlight w:val="white"/>
        </w:rPr>
        <w:t>2.4.3</w:t>
      </w:r>
      <w:r>
        <w:rPr>
          <w:rFonts w:hint="eastAsia" w:ascii="Times New Roman" w:hAnsi="Times New Roman" w:eastAsia="仿宋_GB2312"/>
          <w:color w:val="000000"/>
          <w:kern w:val="0"/>
          <w:sz w:val="30"/>
          <w:szCs w:val="32"/>
          <w:highlight w:val="white"/>
        </w:rPr>
        <w:t>项〔提供基础资料〕提交的基础资料所做出的解释和推断负责，但因基础资料存在错误、遗漏导致承包人解释或推断失实的，由发包人承担责任。</w:t>
      </w:r>
    </w:p>
    <w:p w14:paraId="0B8FDA9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F30FB16">
      <w:pPr>
        <w:rPr>
          <w:rFonts w:ascii="Times New Roman" w:hAnsi="Times New Roman" w:eastAsia="黑体"/>
          <w:b/>
          <w:color w:val="000000"/>
          <w:sz w:val="30"/>
          <w:szCs w:val="32"/>
        </w:rPr>
      </w:pPr>
      <w:bookmarkStart w:id="320" w:name="_Toc351203523"/>
      <w:r>
        <w:rPr>
          <w:rFonts w:ascii="Times New Roman" w:hAnsi="Times New Roman" w:eastAsia="黑体"/>
          <w:b/>
          <w:color w:val="000000"/>
          <w:sz w:val="30"/>
          <w:szCs w:val="32"/>
          <w:highlight w:val="white"/>
        </w:rPr>
        <w:t>3</w:t>
      </w:r>
      <w:bookmarkStart w:id="321" w:name="_Toc296346552"/>
      <w:bookmarkStart w:id="322" w:name="_Toc296503051"/>
      <w:bookmarkStart w:id="323" w:name="_Toc337558751"/>
      <w:r>
        <w:rPr>
          <w:rFonts w:ascii="Times New Roman" w:hAnsi="Times New Roman" w:eastAsia="黑体"/>
          <w:b/>
          <w:color w:val="000000"/>
          <w:sz w:val="30"/>
          <w:szCs w:val="32"/>
          <w:highlight w:val="white"/>
        </w:rPr>
        <w:t xml:space="preserve">.5 </w:t>
      </w:r>
      <w:r>
        <w:rPr>
          <w:rFonts w:hint="eastAsia" w:ascii="Times New Roman" w:hAnsi="Times New Roman" w:eastAsia="黑体"/>
          <w:b/>
          <w:color w:val="000000"/>
          <w:sz w:val="30"/>
          <w:szCs w:val="32"/>
          <w:highlight w:val="white"/>
        </w:rPr>
        <w:t>分包</w:t>
      </w:r>
      <w:bookmarkEnd w:id="320"/>
    </w:p>
    <w:bookmarkEnd w:id="321"/>
    <w:bookmarkEnd w:id="322"/>
    <w:bookmarkEnd w:id="323"/>
    <w:p w14:paraId="5EB1DC0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3.5.1 </w:t>
      </w:r>
      <w:r>
        <w:rPr>
          <w:rFonts w:hint="eastAsia" w:ascii="Times New Roman" w:hAnsi="Times New Roman" w:eastAsia="仿宋_GB2312"/>
          <w:color w:val="000000"/>
          <w:kern w:val="0"/>
          <w:sz w:val="30"/>
          <w:szCs w:val="32"/>
          <w:highlight w:val="white"/>
        </w:rPr>
        <w:t>分包的一般约定</w:t>
      </w:r>
    </w:p>
    <w:p w14:paraId="11718CD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1EE0EF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承包人不得以劳务分包的名义转包或违法分包工程。</w:t>
      </w:r>
    </w:p>
    <w:p w14:paraId="53C9038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3.5.2 </w:t>
      </w:r>
      <w:r>
        <w:rPr>
          <w:rFonts w:hint="eastAsia" w:ascii="Times New Roman" w:hAnsi="Times New Roman" w:eastAsia="仿宋_GB2312"/>
          <w:color w:val="000000"/>
          <w:kern w:val="0"/>
          <w:sz w:val="30"/>
          <w:szCs w:val="32"/>
          <w:highlight w:val="white"/>
        </w:rPr>
        <w:t>分包的确定</w:t>
      </w:r>
    </w:p>
    <w:p w14:paraId="502AEC3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承包人应按专用合同条款的约定进行分包，确定分包人。已标价工程量清单或预算书中给定暂估价的专业工程，按照第</w:t>
      </w:r>
      <w:r>
        <w:rPr>
          <w:rFonts w:ascii="Times New Roman" w:hAnsi="Times New Roman" w:eastAsia="仿宋_GB2312"/>
          <w:color w:val="000000"/>
          <w:kern w:val="0"/>
          <w:sz w:val="30"/>
          <w:szCs w:val="32"/>
          <w:highlight w:val="white"/>
        </w:rPr>
        <w:t>10.7</w:t>
      </w:r>
      <w:r>
        <w:rPr>
          <w:rFonts w:hint="eastAsia" w:ascii="Times New Roman" w:hAnsi="Times New Roman" w:eastAsia="仿宋_GB2312"/>
          <w:color w:val="000000"/>
          <w:kern w:val="0"/>
          <w:sz w:val="30"/>
          <w:szCs w:val="32"/>
          <w:highlight w:val="white"/>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天内向发包人和监理人提交分包合同副本。</w:t>
      </w:r>
    </w:p>
    <w:p w14:paraId="6B4DC77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3.5.3 </w:t>
      </w:r>
      <w:r>
        <w:rPr>
          <w:rFonts w:hint="eastAsia" w:ascii="Times New Roman" w:hAnsi="Times New Roman" w:eastAsia="仿宋_GB2312"/>
          <w:color w:val="000000"/>
          <w:kern w:val="0"/>
          <w:sz w:val="30"/>
          <w:szCs w:val="32"/>
          <w:highlight w:val="white"/>
        </w:rPr>
        <w:t>分包管理</w:t>
      </w:r>
    </w:p>
    <w:p w14:paraId="17D4127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承包人应向监理人提交分包人的主要施工管理人员表，并对分包人的施工人员进行实名制管理，包括但不限于进出场管理、登记造册以及各种证照的办理。</w:t>
      </w:r>
    </w:p>
    <w:p w14:paraId="1E838FB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3.5.4 </w:t>
      </w:r>
      <w:r>
        <w:rPr>
          <w:rFonts w:hint="eastAsia" w:ascii="Times New Roman" w:hAnsi="Times New Roman" w:eastAsia="仿宋_GB2312"/>
          <w:color w:val="000000"/>
          <w:kern w:val="0"/>
          <w:sz w:val="30"/>
          <w:szCs w:val="32"/>
          <w:highlight w:val="white"/>
        </w:rPr>
        <w:t>分包合同价款</w:t>
      </w:r>
    </w:p>
    <w:p w14:paraId="799039D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）除本项第（</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）目约定的情况或专用合同条款另有约定外，分包合同价款由承包人与分包人结算，未经承包人同意，发包人不得向分包人支付分包工程价款；</w:t>
      </w:r>
    </w:p>
    <w:p w14:paraId="5A71A2B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）生效法律文书要求发包人向分包人支付分包合同价款的，发包人有权从应付承包人工程款中扣除该部分款项。</w:t>
      </w:r>
    </w:p>
    <w:p w14:paraId="7D67775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3.5.5 </w:t>
      </w:r>
      <w:r>
        <w:rPr>
          <w:rFonts w:hint="eastAsia" w:ascii="Times New Roman" w:hAnsi="Times New Roman" w:eastAsia="仿宋_GB2312"/>
          <w:color w:val="000000"/>
          <w:kern w:val="0"/>
          <w:sz w:val="30"/>
          <w:szCs w:val="32"/>
          <w:highlight w:val="white"/>
        </w:rPr>
        <w:t>分包合同权益的转让</w:t>
      </w:r>
    </w:p>
    <w:p w14:paraId="2CDE88C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24" w:name="_Toc351203524"/>
    </w:p>
    <w:p w14:paraId="49A09B32">
      <w:pPr>
        <w:rPr>
          <w:rFonts w:ascii="Times New Roman" w:hAnsi="Times New Roman" w:eastAsia="黑体"/>
          <w:b/>
          <w:color w:val="000000"/>
          <w:sz w:val="30"/>
          <w:szCs w:val="32"/>
        </w:rPr>
      </w:pPr>
      <w:r>
        <w:rPr>
          <w:rFonts w:ascii="Times New Roman" w:hAnsi="Times New Roman" w:eastAsia="黑体"/>
          <w:b/>
          <w:color w:val="000000"/>
          <w:sz w:val="30"/>
          <w:szCs w:val="32"/>
          <w:highlight w:val="white"/>
        </w:rPr>
        <w:t xml:space="preserve">3.6 </w:t>
      </w:r>
      <w:r>
        <w:rPr>
          <w:rFonts w:hint="eastAsia" w:ascii="Times New Roman" w:hAnsi="Times New Roman" w:eastAsia="黑体"/>
          <w:b/>
          <w:color w:val="000000"/>
          <w:sz w:val="30"/>
          <w:szCs w:val="32"/>
          <w:highlight w:val="white"/>
        </w:rPr>
        <w:t>工程照管与成品、半成品保护</w:t>
      </w:r>
      <w:bookmarkEnd w:id="324"/>
    </w:p>
    <w:p w14:paraId="0A5FAB6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）除专用合同条款另有约定外，自发包人向承包人移交施工现场之日起，承包人应负责照管工程及工程相关的材料、工程设备，直到颁发工程接收证书之日止。</w:t>
      </w:r>
    </w:p>
    <w:p w14:paraId="6721214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）在承包人负责照管期间，因承包人原因造成工程、材料、工程设备损坏的，由承包人负责修复或更换，并承担由此增加的费用和（或）延误的工期。</w:t>
      </w:r>
    </w:p>
    <w:p w14:paraId="46385B6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）对合同内分期完成的成品和半成品，在工程接收证书颁发前，由承包人承担保护责任。因承包人原因造成成品或半成品损坏的，由承包人负责修复或更换，并承担由此增加的费用和（或）延误的工期。</w:t>
      </w:r>
    </w:p>
    <w:p w14:paraId="49EBB625">
      <w:pPr>
        <w:rPr>
          <w:rFonts w:ascii="Times New Roman" w:hAnsi="Times New Roman" w:eastAsia="黑体"/>
          <w:b/>
          <w:color w:val="000000"/>
          <w:sz w:val="30"/>
          <w:szCs w:val="32"/>
        </w:rPr>
      </w:pPr>
      <w:bookmarkStart w:id="325" w:name="_Toc351203525"/>
      <w:r>
        <w:rPr>
          <w:rFonts w:ascii="Times New Roman" w:hAnsi="Times New Roman" w:eastAsia="黑体"/>
          <w:b/>
          <w:color w:val="000000"/>
          <w:sz w:val="30"/>
          <w:szCs w:val="32"/>
          <w:highlight w:val="white"/>
        </w:rPr>
        <w:t>3</w:t>
      </w:r>
      <w:bookmarkStart w:id="326" w:name="_Toc296503052"/>
      <w:bookmarkStart w:id="327" w:name="_Toc296346553"/>
      <w:bookmarkStart w:id="328" w:name="_Toc337558752"/>
      <w:r>
        <w:rPr>
          <w:rFonts w:ascii="Times New Roman" w:hAnsi="Times New Roman" w:eastAsia="黑体"/>
          <w:b/>
          <w:color w:val="000000"/>
          <w:sz w:val="30"/>
          <w:szCs w:val="32"/>
          <w:highlight w:val="white"/>
        </w:rPr>
        <w:t xml:space="preserve">.7 </w:t>
      </w:r>
      <w:r>
        <w:rPr>
          <w:rFonts w:hint="eastAsia" w:ascii="Times New Roman" w:hAnsi="Times New Roman" w:eastAsia="黑体"/>
          <w:b/>
          <w:color w:val="000000"/>
          <w:sz w:val="30"/>
          <w:szCs w:val="32"/>
          <w:highlight w:val="white"/>
        </w:rPr>
        <w:t>履约担保</w:t>
      </w:r>
      <w:bookmarkEnd w:id="325"/>
    </w:p>
    <w:bookmarkEnd w:id="326"/>
    <w:bookmarkEnd w:id="327"/>
    <w:bookmarkEnd w:id="328"/>
    <w:p w14:paraId="4BEEAD3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2F8CDE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因承包人原因导致工期延长的，继续提供履约担保所增加的费用由承包人承担；非因承包人原因导致工期延长的，继续提供履约担保所增加的费用由发包人承担。</w:t>
      </w:r>
    </w:p>
    <w:p w14:paraId="25785815">
      <w:pPr>
        <w:rPr>
          <w:rFonts w:ascii="Times New Roman" w:hAnsi="Times New Roman" w:eastAsia="黑体"/>
          <w:b/>
          <w:color w:val="000000"/>
          <w:sz w:val="30"/>
          <w:szCs w:val="32"/>
        </w:rPr>
      </w:pPr>
      <w:bookmarkStart w:id="329" w:name="_Toc351203526"/>
      <w:r>
        <w:rPr>
          <w:rFonts w:ascii="Times New Roman" w:hAnsi="Times New Roman" w:eastAsia="黑体"/>
          <w:b/>
          <w:color w:val="000000"/>
          <w:sz w:val="30"/>
          <w:szCs w:val="32"/>
          <w:highlight w:val="white"/>
        </w:rPr>
        <w:t xml:space="preserve">3.8 </w:t>
      </w:r>
      <w:r>
        <w:rPr>
          <w:rFonts w:hint="eastAsia" w:ascii="Times New Roman" w:hAnsi="Times New Roman" w:eastAsia="黑体"/>
          <w:b/>
          <w:color w:val="000000"/>
          <w:sz w:val="30"/>
          <w:szCs w:val="32"/>
          <w:highlight w:val="white"/>
        </w:rPr>
        <w:t>联合体</w:t>
      </w:r>
      <w:bookmarkEnd w:id="329"/>
    </w:p>
    <w:p w14:paraId="19C99C1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3.8.1 </w:t>
      </w:r>
      <w:r>
        <w:rPr>
          <w:rFonts w:hint="eastAsia" w:ascii="Times New Roman" w:hAnsi="Times New Roman" w:eastAsia="仿宋_GB2312"/>
          <w:color w:val="000000"/>
          <w:kern w:val="0"/>
          <w:sz w:val="30"/>
          <w:szCs w:val="32"/>
          <w:highlight w:val="white"/>
        </w:rPr>
        <w:t>联合体各方应共同与发包人签订合同协议书。联合体各方应为履行合同向发包人承担连带责任。</w:t>
      </w:r>
    </w:p>
    <w:p w14:paraId="481CB51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3.8.2 </w:t>
      </w:r>
      <w:r>
        <w:rPr>
          <w:rFonts w:hint="eastAsia" w:ascii="Times New Roman" w:hAnsi="Times New Roman" w:eastAsia="仿宋_GB2312"/>
          <w:color w:val="000000"/>
          <w:kern w:val="0"/>
          <w:sz w:val="30"/>
          <w:szCs w:val="32"/>
          <w:highlight w:val="white"/>
        </w:rPr>
        <w:t>联合体协议经发包人确认后作为合同附件。在履行合同过程中，未经发包人同意，不得修改联合体协议。</w:t>
      </w:r>
    </w:p>
    <w:p w14:paraId="45F66EE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3.8.3 </w:t>
      </w:r>
      <w:r>
        <w:rPr>
          <w:rFonts w:hint="eastAsia" w:ascii="Times New Roman" w:hAnsi="Times New Roman" w:eastAsia="仿宋_GB2312"/>
          <w:color w:val="000000"/>
          <w:kern w:val="0"/>
          <w:sz w:val="30"/>
          <w:szCs w:val="32"/>
          <w:highlight w:val="white"/>
        </w:rPr>
        <w:t>联合体牵头人负责与发包人和监理人联系，并接受指示，负责组织联合体各成员全面履行合同。</w:t>
      </w:r>
    </w:p>
    <w:p w14:paraId="7941AB27">
      <w:pPr>
        <w:rPr>
          <w:rFonts w:ascii="Times New Roman" w:hAnsi="Times New Roman" w:eastAsia="黑体"/>
          <w:b/>
          <w:color w:val="000000"/>
          <w:sz w:val="32"/>
          <w:szCs w:val="32"/>
        </w:rPr>
      </w:pPr>
      <w:bookmarkStart w:id="330" w:name="_Toc351203527"/>
      <w:r>
        <w:rPr>
          <w:rFonts w:ascii="Times New Roman" w:hAnsi="Times New Roman" w:eastAsia="黑体"/>
          <w:b/>
          <w:color w:val="000000"/>
          <w:sz w:val="32"/>
          <w:szCs w:val="32"/>
          <w:highlight w:val="white"/>
        </w:rPr>
        <w:t>4</w:t>
      </w:r>
      <w:bookmarkStart w:id="331" w:name="_Toc296346554"/>
      <w:bookmarkStart w:id="332" w:name="_Toc296503053"/>
      <w:bookmarkStart w:id="333" w:name="_Toc337558753"/>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监</w:t>
      </w:r>
      <w:bookmarkEnd w:id="331"/>
      <w:bookmarkEnd w:id="332"/>
      <w:r>
        <w:rPr>
          <w:rFonts w:hint="eastAsia" w:ascii="Times New Roman" w:hAnsi="Times New Roman" w:eastAsia="黑体"/>
          <w:b/>
          <w:color w:val="000000"/>
          <w:sz w:val="32"/>
          <w:szCs w:val="32"/>
          <w:highlight w:val="white"/>
        </w:rPr>
        <w:t>理人</w:t>
      </w:r>
      <w:bookmarkEnd w:id="330"/>
    </w:p>
    <w:bookmarkEnd w:id="333"/>
    <w:p w14:paraId="59D80039">
      <w:pPr>
        <w:rPr>
          <w:rFonts w:ascii="Times New Roman" w:hAnsi="Times New Roman" w:eastAsia="黑体"/>
          <w:b/>
          <w:color w:val="000000"/>
          <w:sz w:val="30"/>
          <w:szCs w:val="32"/>
        </w:rPr>
      </w:pPr>
      <w:bookmarkStart w:id="334" w:name="_Toc351203528"/>
      <w:r>
        <w:rPr>
          <w:rFonts w:ascii="Times New Roman" w:hAnsi="Times New Roman" w:eastAsia="黑体"/>
          <w:b/>
          <w:color w:val="000000"/>
          <w:sz w:val="30"/>
          <w:szCs w:val="32"/>
          <w:highlight w:val="white"/>
        </w:rPr>
        <w:t>4</w:t>
      </w:r>
      <w:bookmarkStart w:id="335" w:name="_Toc337558754"/>
      <w:bookmarkStart w:id="336" w:name="_Toc296346555"/>
      <w:bookmarkStart w:id="337" w:name="_Toc296503054"/>
      <w:r>
        <w:rPr>
          <w:rFonts w:ascii="Times New Roman" w:hAnsi="Times New Roman" w:eastAsia="黑体"/>
          <w:b/>
          <w:color w:val="000000"/>
          <w:sz w:val="30"/>
          <w:szCs w:val="32"/>
          <w:highlight w:val="white"/>
        </w:rPr>
        <w:t>.1</w:t>
      </w:r>
      <w:r>
        <w:rPr>
          <w:rFonts w:hint="eastAsia" w:ascii="Times New Roman" w:hAnsi="Times New Roman" w:eastAsia="黑体"/>
          <w:b/>
          <w:color w:val="000000"/>
          <w:sz w:val="30"/>
          <w:szCs w:val="32"/>
          <w:highlight w:val="white"/>
        </w:rPr>
        <w:t>监理人的一般规定</w:t>
      </w:r>
      <w:bookmarkEnd w:id="334"/>
    </w:p>
    <w:bookmarkEnd w:id="335"/>
    <w:bookmarkEnd w:id="336"/>
    <w:bookmarkEnd w:id="337"/>
    <w:p w14:paraId="4494B9F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6DE600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除专用合同条款另有约定外，监理人在施工现场的办公场所、生活场所由承包人提供，所发生的费用由发包人承担。</w:t>
      </w:r>
    </w:p>
    <w:p w14:paraId="01C3D795">
      <w:pPr>
        <w:rPr>
          <w:rFonts w:ascii="Times New Roman" w:hAnsi="Times New Roman" w:eastAsia="黑体"/>
          <w:b/>
          <w:color w:val="000000"/>
          <w:sz w:val="30"/>
          <w:szCs w:val="32"/>
        </w:rPr>
      </w:pPr>
      <w:bookmarkStart w:id="338" w:name="_Toc351203529"/>
      <w:r>
        <w:rPr>
          <w:rFonts w:ascii="Times New Roman" w:hAnsi="Times New Roman" w:eastAsia="黑体"/>
          <w:b/>
          <w:color w:val="000000"/>
          <w:sz w:val="30"/>
          <w:szCs w:val="32"/>
          <w:highlight w:val="white"/>
        </w:rPr>
        <w:t>4</w:t>
      </w:r>
      <w:bookmarkStart w:id="339" w:name="_Toc337558755"/>
      <w:r>
        <w:rPr>
          <w:rFonts w:ascii="Times New Roman" w:hAnsi="Times New Roman" w:eastAsia="黑体"/>
          <w:b/>
          <w:color w:val="000000"/>
          <w:sz w:val="30"/>
          <w:szCs w:val="32"/>
          <w:highlight w:val="white"/>
        </w:rPr>
        <w:t>.2</w:t>
      </w:r>
      <w:r>
        <w:rPr>
          <w:rFonts w:hint="eastAsia" w:ascii="Times New Roman" w:hAnsi="Times New Roman" w:eastAsia="黑体"/>
          <w:b/>
          <w:color w:val="000000"/>
          <w:sz w:val="30"/>
          <w:szCs w:val="32"/>
          <w:highlight w:val="white"/>
        </w:rPr>
        <w:t>监理人员</w:t>
      </w:r>
      <w:bookmarkEnd w:id="338"/>
    </w:p>
    <w:bookmarkEnd w:id="339"/>
    <w:p w14:paraId="123888B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天书面通知承包人；更换其他监理人员，监理人应提前</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小时书面通知承包人。</w:t>
      </w:r>
    </w:p>
    <w:p w14:paraId="1ABAB75E">
      <w:pPr>
        <w:rPr>
          <w:rFonts w:ascii="Times New Roman" w:hAnsi="Times New Roman" w:eastAsia="黑体"/>
          <w:b/>
          <w:color w:val="000000"/>
          <w:sz w:val="30"/>
          <w:szCs w:val="32"/>
        </w:rPr>
      </w:pPr>
      <w:bookmarkStart w:id="340" w:name="_Toc351203530"/>
      <w:r>
        <w:rPr>
          <w:rFonts w:ascii="Times New Roman" w:hAnsi="Times New Roman" w:eastAsia="黑体"/>
          <w:b/>
          <w:color w:val="000000"/>
          <w:sz w:val="30"/>
          <w:szCs w:val="32"/>
          <w:highlight w:val="white"/>
        </w:rPr>
        <w:t>4</w:t>
      </w:r>
      <w:bookmarkStart w:id="341" w:name="_Toc296503055"/>
      <w:bookmarkStart w:id="342" w:name="_Toc296346556"/>
      <w:bookmarkStart w:id="343" w:name="_Toc337558756"/>
      <w:r>
        <w:rPr>
          <w:rFonts w:ascii="Times New Roman" w:hAnsi="Times New Roman" w:eastAsia="黑体"/>
          <w:b/>
          <w:color w:val="000000"/>
          <w:sz w:val="30"/>
          <w:szCs w:val="32"/>
          <w:highlight w:val="white"/>
        </w:rPr>
        <w:t>.3</w:t>
      </w:r>
      <w:bookmarkEnd w:id="341"/>
      <w:bookmarkEnd w:id="342"/>
      <w:r>
        <w:rPr>
          <w:rFonts w:hint="eastAsia" w:ascii="Times New Roman" w:hAnsi="Times New Roman" w:eastAsia="黑体"/>
          <w:b/>
          <w:color w:val="000000"/>
          <w:sz w:val="30"/>
          <w:szCs w:val="32"/>
          <w:highlight w:val="white"/>
        </w:rPr>
        <w:t>监理人的指</w:t>
      </w:r>
      <w:bookmarkEnd w:id="343"/>
      <w:r>
        <w:rPr>
          <w:rFonts w:hint="eastAsia" w:ascii="Times New Roman" w:hAnsi="Times New Roman" w:eastAsia="黑体"/>
          <w:b/>
          <w:color w:val="000000"/>
          <w:sz w:val="30"/>
          <w:szCs w:val="32"/>
          <w:highlight w:val="white"/>
        </w:rPr>
        <w:t>示</w:t>
      </w:r>
      <w:bookmarkEnd w:id="340"/>
    </w:p>
    <w:p w14:paraId="40C551E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小时内补发书面监理指示，补发的书面监理指示应与口头指示一致。</w:t>
      </w:r>
    </w:p>
    <w:p w14:paraId="2D19829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款〔商定或确定〕约定应由总监理工程</w:t>
      </w:r>
      <w:r>
        <w:rPr>
          <w:rFonts w:hint="eastAsia" w:ascii="Times New Roman" w:hAnsi="Times New Roman" w:eastAsia="仿宋_GB2312"/>
          <w:color w:val="000000"/>
          <w:kern w:val="0"/>
          <w:sz w:val="30"/>
          <w:szCs w:val="32"/>
          <w:highlight w:val="none"/>
        </w:rPr>
        <w:t>师作出确</w:t>
      </w:r>
      <w:r>
        <w:rPr>
          <w:rFonts w:hint="eastAsia" w:ascii="Times New Roman" w:hAnsi="Times New Roman" w:eastAsia="仿宋_GB2312"/>
          <w:color w:val="000000"/>
          <w:kern w:val="0"/>
          <w:sz w:val="30"/>
          <w:szCs w:val="32"/>
          <w:highlight w:val="white"/>
        </w:rPr>
        <w:t>定的权力授权或委托给其他监理人员。</w:t>
      </w:r>
    </w:p>
    <w:p w14:paraId="3BC8E26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承包人对监理人发出的指示有疑问的，应向监理人提出书面异议，监理人应在</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小时内对该指示予以确认、更改或撤销，监理人逾期未回复的，承包人有权拒绝执行上述指示。</w:t>
      </w:r>
    </w:p>
    <w:p w14:paraId="16758ED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监理人对承包人的任何工作、工程或其采用的材料和工程设备未在约定的或合理期限内提出意见的，视为批准，但不免除或减轻承包人对该工作、工程、材料、工程设备等应承担的责任和义务。</w:t>
      </w:r>
    </w:p>
    <w:p w14:paraId="47EBE0F3">
      <w:pPr>
        <w:rPr>
          <w:rFonts w:ascii="Times New Roman" w:hAnsi="Times New Roman" w:eastAsia="黑体"/>
          <w:b/>
          <w:color w:val="000000"/>
          <w:sz w:val="32"/>
          <w:szCs w:val="32"/>
        </w:rPr>
      </w:pPr>
      <w:bookmarkStart w:id="344" w:name="_Toc351203531"/>
      <w:r>
        <w:rPr>
          <w:rFonts w:ascii="Times New Roman" w:hAnsi="Times New Roman" w:eastAsia="黑体"/>
          <w:b/>
          <w:color w:val="000000"/>
          <w:sz w:val="30"/>
          <w:szCs w:val="32"/>
          <w:highlight w:val="white"/>
        </w:rPr>
        <w:t>4</w:t>
      </w:r>
      <w:bookmarkStart w:id="345" w:name="_Toc296346558"/>
      <w:bookmarkStart w:id="346" w:name="_Toc337558757"/>
      <w:bookmarkStart w:id="347" w:name="_Toc296503057"/>
      <w:r>
        <w:rPr>
          <w:rFonts w:ascii="Times New Roman" w:hAnsi="Times New Roman" w:eastAsia="黑体"/>
          <w:b/>
          <w:color w:val="000000"/>
          <w:sz w:val="30"/>
          <w:szCs w:val="32"/>
          <w:highlight w:val="white"/>
        </w:rPr>
        <w:t xml:space="preserve">.4 </w:t>
      </w:r>
      <w:r>
        <w:rPr>
          <w:rFonts w:hint="eastAsia" w:ascii="Times New Roman" w:hAnsi="Times New Roman" w:eastAsia="黑体"/>
          <w:b/>
          <w:color w:val="000000"/>
          <w:sz w:val="30"/>
          <w:szCs w:val="32"/>
          <w:highlight w:val="white"/>
        </w:rPr>
        <w:t>商定或确定</w:t>
      </w:r>
      <w:bookmarkEnd w:id="344"/>
    </w:p>
    <w:bookmarkEnd w:id="345"/>
    <w:bookmarkEnd w:id="346"/>
    <w:bookmarkEnd w:id="347"/>
    <w:p w14:paraId="5E2A22A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合同当事人进行商定或确定时，总监理工程师应当会同合同当事人尽量通过协商达成一致，不能达成一致的，由总监理工程师按照合同约定审慎做出公正的确定。</w:t>
      </w:r>
    </w:p>
    <w:p w14:paraId="2D85448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总监理工程师应将确定以书面形式通知发包人和承包人，并附详细依据。合同当事人对总监理工程师的确定没有异议的，按照总监理工程师的确定执行。任何一方合同当事人有异议，按照第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条〔争议解决〕约定处理。争议解决前，合同当事人暂按总监理工程师的确定执行；争议解决后，争议解决的结果与总监理工程师的确定不一致的，按照争议解决的结果执行，由此造成的损失由责任人承担。</w:t>
      </w:r>
    </w:p>
    <w:p w14:paraId="51D17096">
      <w:pPr>
        <w:rPr>
          <w:rFonts w:ascii="Times New Roman" w:hAnsi="Times New Roman" w:eastAsia="黑体"/>
          <w:b/>
          <w:color w:val="000000"/>
          <w:sz w:val="30"/>
          <w:szCs w:val="32"/>
        </w:rPr>
      </w:pPr>
      <w:bookmarkStart w:id="348" w:name="_Toc351203532"/>
      <w:r>
        <w:rPr>
          <w:rFonts w:ascii="Times New Roman" w:hAnsi="Times New Roman" w:eastAsia="黑体"/>
          <w:b/>
          <w:color w:val="000000"/>
          <w:sz w:val="32"/>
          <w:szCs w:val="32"/>
          <w:highlight w:val="white"/>
        </w:rPr>
        <w:t>5</w:t>
      </w:r>
      <w:bookmarkStart w:id="349" w:name="_Toc337558758"/>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工程质量</w:t>
      </w:r>
      <w:bookmarkEnd w:id="348"/>
    </w:p>
    <w:bookmarkEnd w:id="349"/>
    <w:p w14:paraId="0A36FB8B">
      <w:pPr>
        <w:rPr>
          <w:rFonts w:ascii="Times New Roman" w:hAnsi="Times New Roman" w:eastAsia="黑体"/>
          <w:b/>
          <w:color w:val="000000"/>
          <w:sz w:val="30"/>
          <w:szCs w:val="32"/>
        </w:rPr>
      </w:pPr>
      <w:bookmarkStart w:id="350" w:name="_Toc351203533"/>
      <w:r>
        <w:rPr>
          <w:rFonts w:ascii="Times New Roman" w:hAnsi="Times New Roman" w:eastAsia="黑体"/>
          <w:b/>
          <w:color w:val="000000"/>
          <w:sz w:val="30"/>
          <w:szCs w:val="32"/>
          <w:highlight w:val="white"/>
        </w:rPr>
        <w:t>5</w:t>
      </w:r>
      <w:bookmarkStart w:id="351" w:name="_Toc337558759"/>
      <w:r>
        <w:rPr>
          <w:rFonts w:ascii="Times New Roman" w:hAnsi="Times New Roman" w:eastAsia="黑体"/>
          <w:b/>
          <w:color w:val="000000"/>
          <w:sz w:val="30"/>
          <w:szCs w:val="32"/>
          <w:highlight w:val="white"/>
        </w:rPr>
        <w:t>.1</w:t>
      </w:r>
      <w:r>
        <w:rPr>
          <w:rFonts w:hint="eastAsia" w:ascii="Times New Roman" w:hAnsi="Times New Roman" w:eastAsia="黑体"/>
          <w:b/>
          <w:color w:val="000000"/>
          <w:sz w:val="30"/>
          <w:szCs w:val="32"/>
          <w:highlight w:val="white"/>
        </w:rPr>
        <w:t>质量要求</w:t>
      </w:r>
      <w:bookmarkEnd w:id="350"/>
    </w:p>
    <w:bookmarkEnd w:id="351"/>
    <w:p w14:paraId="7BC5ACD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5.1.1 </w:t>
      </w:r>
      <w:r>
        <w:rPr>
          <w:rFonts w:hint="eastAsia" w:ascii="Times New Roman" w:hAnsi="Times New Roman" w:eastAsia="仿宋_GB2312"/>
          <w:color w:val="000000"/>
          <w:kern w:val="0"/>
          <w:sz w:val="30"/>
          <w:szCs w:val="32"/>
          <w:highlight w:val="white"/>
        </w:rPr>
        <w:t>工程质量标准必须符合现行国家有关工程施工质量验收规范和标准的要求。有关工程质量的特殊标准或要求由合同当事人在专用合同条款中约定。</w:t>
      </w:r>
    </w:p>
    <w:p w14:paraId="050387C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5.1.2 </w:t>
      </w:r>
      <w:r>
        <w:rPr>
          <w:rFonts w:hint="eastAsia" w:ascii="Times New Roman" w:hAnsi="Times New Roman" w:eastAsia="仿宋_GB2312"/>
          <w:color w:val="000000"/>
          <w:kern w:val="0"/>
          <w:sz w:val="30"/>
          <w:szCs w:val="32"/>
          <w:highlight w:val="white"/>
        </w:rPr>
        <w:t>因发包人原因造成工程质量未达到合同约定标准的，由发包人承担由此增加的费用和（或）延误的工期，并支付承包人合理的利润。</w:t>
      </w:r>
    </w:p>
    <w:p w14:paraId="04EF203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5.1.3 </w:t>
      </w:r>
      <w:r>
        <w:rPr>
          <w:rFonts w:hint="eastAsia" w:ascii="Times New Roman" w:hAnsi="Times New Roman" w:eastAsia="仿宋_GB2312"/>
          <w:color w:val="000000"/>
          <w:kern w:val="0"/>
          <w:sz w:val="30"/>
          <w:szCs w:val="32"/>
          <w:highlight w:val="white"/>
        </w:rPr>
        <w:t>因承包人原因造成工程质量未达到合同约定标准的，发包人有权要求承包人返工直至工程质量达到合同约定的标准为止，并由承包人承担由此增加的费用和（或）延误的工期。</w:t>
      </w:r>
    </w:p>
    <w:p w14:paraId="3CB716BC">
      <w:pPr>
        <w:rPr>
          <w:rFonts w:ascii="Times New Roman" w:hAnsi="Times New Roman" w:eastAsia="黑体"/>
          <w:b/>
          <w:color w:val="000000"/>
          <w:sz w:val="30"/>
          <w:szCs w:val="32"/>
        </w:rPr>
      </w:pPr>
      <w:bookmarkStart w:id="352" w:name="_Toc351203534"/>
      <w:r>
        <w:rPr>
          <w:rFonts w:ascii="Times New Roman" w:hAnsi="Times New Roman" w:eastAsia="黑体"/>
          <w:b/>
          <w:color w:val="000000"/>
          <w:sz w:val="30"/>
          <w:szCs w:val="32"/>
          <w:highlight w:val="white"/>
        </w:rPr>
        <w:t>5</w:t>
      </w:r>
      <w:bookmarkStart w:id="353" w:name="_Toc337558760"/>
      <w:r>
        <w:rPr>
          <w:rFonts w:ascii="Times New Roman" w:hAnsi="Times New Roman" w:eastAsia="黑体"/>
          <w:b/>
          <w:color w:val="000000"/>
          <w:sz w:val="30"/>
          <w:szCs w:val="32"/>
          <w:highlight w:val="white"/>
        </w:rPr>
        <w:t>.2</w:t>
      </w:r>
      <w:r>
        <w:rPr>
          <w:rFonts w:hint="eastAsia" w:ascii="Times New Roman" w:hAnsi="Times New Roman" w:eastAsia="黑体"/>
          <w:b/>
          <w:color w:val="000000"/>
          <w:sz w:val="30"/>
          <w:szCs w:val="32"/>
          <w:highlight w:val="white"/>
        </w:rPr>
        <w:t>质量保证措施</w:t>
      </w:r>
      <w:bookmarkEnd w:id="352"/>
    </w:p>
    <w:bookmarkEnd w:id="353"/>
    <w:p w14:paraId="1DA45FC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5.2.1 </w:t>
      </w:r>
      <w:r>
        <w:rPr>
          <w:rFonts w:hint="eastAsia" w:ascii="Times New Roman" w:hAnsi="Times New Roman" w:eastAsia="仿宋_GB2312"/>
          <w:color w:val="000000"/>
          <w:kern w:val="0"/>
          <w:sz w:val="30"/>
          <w:szCs w:val="32"/>
          <w:highlight w:val="white"/>
        </w:rPr>
        <w:t>发包人的质量管理</w:t>
      </w:r>
    </w:p>
    <w:p w14:paraId="65840B2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发包人应按照法律规定及合同约定完成与工程质量有关的各项工作。</w:t>
      </w:r>
    </w:p>
    <w:p w14:paraId="76A2C05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5.2.2 </w:t>
      </w:r>
      <w:r>
        <w:rPr>
          <w:rFonts w:hint="eastAsia" w:ascii="Times New Roman" w:hAnsi="Times New Roman" w:eastAsia="仿宋_GB2312"/>
          <w:color w:val="000000"/>
          <w:kern w:val="0"/>
          <w:sz w:val="30"/>
          <w:szCs w:val="32"/>
          <w:highlight w:val="white"/>
        </w:rPr>
        <w:t>承包人的质量管理</w:t>
      </w:r>
    </w:p>
    <w:p w14:paraId="76ECBC3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承包人按照第</w:t>
      </w:r>
      <w:r>
        <w:rPr>
          <w:rFonts w:ascii="Times New Roman" w:hAnsi="Times New Roman" w:eastAsia="仿宋_GB2312"/>
          <w:color w:val="000000"/>
          <w:kern w:val="0"/>
          <w:sz w:val="30"/>
          <w:szCs w:val="32"/>
          <w:highlight w:val="white"/>
        </w:rPr>
        <w:t>7.1</w:t>
      </w:r>
      <w:r>
        <w:rPr>
          <w:rFonts w:hint="eastAsia" w:ascii="Times New Roman" w:hAnsi="Times New Roman" w:eastAsia="仿宋_GB2312"/>
          <w:color w:val="000000"/>
          <w:kern w:val="0"/>
          <w:sz w:val="30"/>
          <w:szCs w:val="32"/>
          <w:highlight w:val="white"/>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7F9180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承包人应对施工人员进行质量教育和技术培训，定期考核施工人员的劳动技能，严格执行施工规范和操作规程。</w:t>
      </w:r>
    </w:p>
    <w:p w14:paraId="0A03461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EB460F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5.2.3 </w:t>
      </w:r>
      <w:r>
        <w:rPr>
          <w:rFonts w:hint="eastAsia" w:ascii="Times New Roman" w:hAnsi="Times New Roman" w:eastAsia="仿宋_GB2312"/>
          <w:color w:val="000000"/>
          <w:kern w:val="0"/>
          <w:sz w:val="30"/>
          <w:szCs w:val="32"/>
          <w:highlight w:val="white"/>
        </w:rPr>
        <w:t>监理人的质量检查和检验</w:t>
      </w:r>
    </w:p>
    <w:p w14:paraId="3902848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AD9049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E531661">
      <w:pPr>
        <w:rPr>
          <w:rFonts w:ascii="Times New Roman" w:hAnsi="Times New Roman" w:eastAsia="黑体"/>
          <w:b/>
          <w:color w:val="000000"/>
          <w:sz w:val="30"/>
          <w:szCs w:val="32"/>
        </w:rPr>
      </w:pPr>
      <w:bookmarkStart w:id="354" w:name="_Toc351203535"/>
      <w:r>
        <w:rPr>
          <w:rFonts w:ascii="Times New Roman" w:hAnsi="Times New Roman" w:eastAsia="黑体"/>
          <w:b/>
          <w:color w:val="000000"/>
          <w:sz w:val="30"/>
          <w:szCs w:val="32"/>
          <w:highlight w:val="white"/>
        </w:rPr>
        <w:t>5</w:t>
      </w:r>
      <w:bookmarkStart w:id="355" w:name="_Toc337558761"/>
      <w:r>
        <w:rPr>
          <w:rFonts w:ascii="Times New Roman" w:hAnsi="Times New Roman" w:eastAsia="黑体"/>
          <w:b/>
          <w:color w:val="000000"/>
          <w:sz w:val="30"/>
          <w:szCs w:val="32"/>
          <w:highlight w:val="white"/>
        </w:rPr>
        <w:t xml:space="preserve">.3 </w:t>
      </w:r>
      <w:r>
        <w:rPr>
          <w:rFonts w:hint="eastAsia" w:ascii="Times New Roman" w:hAnsi="Times New Roman" w:eastAsia="黑体"/>
          <w:b/>
          <w:color w:val="000000"/>
          <w:sz w:val="30"/>
          <w:szCs w:val="32"/>
          <w:highlight w:val="white"/>
        </w:rPr>
        <w:t>隐蔽工程检查</w:t>
      </w:r>
      <w:bookmarkEnd w:id="354"/>
    </w:p>
    <w:bookmarkEnd w:id="355"/>
    <w:p w14:paraId="039B032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5.3.1</w:t>
      </w:r>
      <w:r>
        <w:rPr>
          <w:rFonts w:hint="eastAsia" w:ascii="Times New Roman" w:hAnsi="Times New Roman" w:eastAsia="仿宋_GB2312"/>
          <w:color w:val="000000"/>
          <w:kern w:val="0"/>
          <w:sz w:val="30"/>
          <w:szCs w:val="32"/>
          <w:highlight w:val="white"/>
        </w:rPr>
        <w:t>承包人自检</w:t>
      </w:r>
    </w:p>
    <w:p w14:paraId="19F23B4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承包人应当对工程隐蔽部位进行自检，并经自检确认是否具备覆盖条件。</w:t>
      </w:r>
    </w:p>
    <w:p w14:paraId="6E634A9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5.3.2</w:t>
      </w:r>
      <w:r>
        <w:rPr>
          <w:rFonts w:hint="eastAsia" w:ascii="Times New Roman" w:hAnsi="Times New Roman" w:eastAsia="仿宋_GB2312"/>
          <w:color w:val="000000"/>
          <w:kern w:val="0"/>
          <w:sz w:val="30"/>
          <w:szCs w:val="32"/>
          <w:highlight w:val="white"/>
        </w:rPr>
        <w:t>检查程序</w:t>
      </w:r>
    </w:p>
    <w:p w14:paraId="1A15E30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除专用合同条款另有约定外，工程隐蔽部位经承包人自检确认具备覆盖条件的，承包人应在共同检查前</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小时书面通知监理人检查，通知中应载明隐蔽检查的内容、时间和地点，并应附有自检记录和必要的检查资料。</w:t>
      </w:r>
    </w:p>
    <w:p w14:paraId="1EE2336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2BF02F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除专用合同条款另有约定外，监理人不能按时进行检查的，应在检查前</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小时向承包人提交书面延期要求，但延期不能超过</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Times New Roman" w:hAnsi="Times New Roman" w:eastAsia="仿宋_GB2312"/>
          <w:color w:val="000000"/>
          <w:kern w:val="0"/>
          <w:sz w:val="30"/>
          <w:szCs w:val="32"/>
          <w:highlight w:val="white"/>
        </w:rPr>
        <w:t>5.3.3</w:t>
      </w:r>
      <w:r>
        <w:rPr>
          <w:rFonts w:hint="eastAsia" w:ascii="Times New Roman" w:hAnsi="Times New Roman" w:eastAsia="仿宋_GB2312"/>
          <w:color w:val="000000"/>
          <w:kern w:val="0"/>
          <w:sz w:val="30"/>
          <w:szCs w:val="32"/>
          <w:highlight w:val="white"/>
        </w:rPr>
        <w:t>项〔重新检查〕的约定重新检查。</w:t>
      </w:r>
    </w:p>
    <w:p w14:paraId="62714DD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5.3.3 </w:t>
      </w:r>
      <w:r>
        <w:rPr>
          <w:rFonts w:hint="eastAsia" w:ascii="Times New Roman" w:hAnsi="Times New Roman" w:eastAsia="仿宋_GB2312"/>
          <w:color w:val="000000"/>
          <w:kern w:val="0"/>
          <w:sz w:val="30"/>
          <w:szCs w:val="32"/>
          <w:highlight w:val="white"/>
        </w:rPr>
        <w:t>重新检查</w:t>
      </w:r>
    </w:p>
    <w:p w14:paraId="77259E4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511269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5.3.4 </w:t>
      </w:r>
      <w:r>
        <w:rPr>
          <w:rFonts w:hint="eastAsia" w:ascii="Times New Roman" w:hAnsi="Times New Roman" w:eastAsia="仿宋_GB2312"/>
          <w:color w:val="000000"/>
          <w:kern w:val="0"/>
          <w:sz w:val="30"/>
          <w:szCs w:val="32"/>
          <w:highlight w:val="white"/>
        </w:rPr>
        <w:t>承包人私自覆盖</w:t>
      </w:r>
    </w:p>
    <w:p w14:paraId="4FECD3D3">
      <w:pPr>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highlight w:val="white"/>
        </w:rPr>
        <w:t>承包人未通知监理人到场检查，私自将工程隐蔽部位覆盖的，监理人有权指示承包人钻孔探测或揭开检查，无论工程隐蔽部位质量是否合格，由此增加的费用和（或）延误的工期均由承包人承担。</w:t>
      </w:r>
    </w:p>
    <w:p w14:paraId="42F3208F">
      <w:pPr>
        <w:rPr>
          <w:rFonts w:ascii="Times New Roman" w:hAnsi="Times New Roman" w:eastAsia="黑体"/>
          <w:b/>
          <w:color w:val="000000"/>
          <w:sz w:val="30"/>
          <w:szCs w:val="32"/>
        </w:rPr>
      </w:pPr>
      <w:bookmarkStart w:id="356" w:name="_Toc351203536"/>
      <w:r>
        <w:rPr>
          <w:rFonts w:ascii="Times New Roman" w:hAnsi="Times New Roman" w:eastAsia="黑体"/>
          <w:b/>
          <w:color w:val="000000"/>
          <w:sz w:val="30"/>
          <w:szCs w:val="32"/>
          <w:highlight w:val="white"/>
        </w:rPr>
        <w:t>5</w:t>
      </w:r>
      <w:bookmarkStart w:id="357" w:name="_Toc337558762"/>
      <w:r>
        <w:rPr>
          <w:rFonts w:ascii="Times New Roman" w:hAnsi="Times New Roman" w:eastAsia="黑体"/>
          <w:b/>
          <w:color w:val="000000"/>
          <w:sz w:val="30"/>
          <w:szCs w:val="32"/>
          <w:highlight w:val="white"/>
        </w:rPr>
        <w:t>.4</w:t>
      </w:r>
      <w:r>
        <w:rPr>
          <w:rFonts w:hint="eastAsia" w:ascii="Times New Roman" w:hAnsi="Times New Roman" w:eastAsia="黑体"/>
          <w:b/>
          <w:color w:val="000000"/>
          <w:sz w:val="30"/>
          <w:szCs w:val="32"/>
          <w:highlight w:val="white"/>
        </w:rPr>
        <w:t>不合格工程的处理</w:t>
      </w:r>
      <w:bookmarkEnd w:id="356"/>
    </w:p>
    <w:bookmarkEnd w:id="357"/>
    <w:p w14:paraId="6E651AF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5.4.1 </w:t>
      </w:r>
      <w:r>
        <w:rPr>
          <w:rFonts w:hint="eastAsia" w:ascii="Times New Roman" w:hAnsi="Times New Roman" w:eastAsia="仿宋_GB2312"/>
          <w:color w:val="000000"/>
          <w:kern w:val="0"/>
          <w:sz w:val="30"/>
          <w:szCs w:val="32"/>
          <w:highlight w:val="white"/>
        </w:rPr>
        <w:t>因承包人原因造成工程不合格的，发包人有权随时要求承包人采取补救措施，直至达到合同要求的质量标准，由此增加的费用和（或）延误的工期由承包人承担。无法补救的，按照第</w:t>
      </w:r>
      <w:r>
        <w:rPr>
          <w:rFonts w:ascii="Times New Roman" w:hAnsi="Times New Roman" w:eastAsia="仿宋_GB2312"/>
          <w:color w:val="000000"/>
          <w:kern w:val="0"/>
          <w:sz w:val="30"/>
          <w:szCs w:val="32"/>
          <w:highlight w:val="white"/>
        </w:rPr>
        <w:t>13.2.4</w:t>
      </w:r>
      <w:r>
        <w:rPr>
          <w:rFonts w:hint="eastAsia" w:ascii="Times New Roman" w:hAnsi="Times New Roman" w:eastAsia="仿宋_GB2312"/>
          <w:color w:val="000000"/>
          <w:kern w:val="0"/>
          <w:sz w:val="30"/>
          <w:szCs w:val="32"/>
          <w:highlight w:val="white"/>
        </w:rPr>
        <w:t>项〔拒绝接收全部或部分工程〕约定执行。</w:t>
      </w:r>
      <w:r>
        <w:rPr>
          <w:rFonts w:ascii="Times New Roman" w:hAnsi="Times New Roman" w:eastAsia="仿宋_GB2312"/>
          <w:color w:val="000000"/>
          <w:kern w:val="0"/>
          <w:sz w:val="30"/>
          <w:szCs w:val="32"/>
          <w:highlight w:val="white"/>
        </w:rPr>
        <w:t xml:space="preserve"> </w:t>
      </w:r>
    </w:p>
    <w:p w14:paraId="20B9672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5.4.2 </w:t>
      </w:r>
      <w:r>
        <w:rPr>
          <w:rFonts w:hint="eastAsia" w:ascii="Times New Roman" w:hAnsi="Times New Roman" w:eastAsia="仿宋_GB2312"/>
          <w:color w:val="000000"/>
          <w:kern w:val="0"/>
          <w:sz w:val="30"/>
          <w:szCs w:val="32"/>
          <w:highlight w:val="white"/>
        </w:rPr>
        <w:t>因发包人原因造成工程不合格的，由此增加的费用和（或）延误的工期由发包人承担，并支付承包人合理的利润。</w:t>
      </w:r>
    </w:p>
    <w:p w14:paraId="68E734C7">
      <w:pPr>
        <w:rPr>
          <w:rFonts w:ascii="Times New Roman" w:hAnsi="Times New Roman" w:eastAsia="黑体"/>
          <w:b/>
          <w:color w:val="000000"/>
          <w:sz w:val="30"/>
          <w:szCs w:val="32"/>
        </w:rPr>
      </w:pPr>
      <w:bookmarkStart w:id="358" w:name="_Toc351203537"/>
      <w:r>
        <w:rPr>
          <w:rFonts w:ascii="Times New Roman" w:hAnsi="Times New Roman" w:eastAsia="黑体"/>
          <w:b/>
          <w:color w:val="000000"/>
          <w:sz w:val="30"/>
          <w:szCs w:val="32"/>
          <w:highlight w:val="white"/>
        </w:rPr>
        <w:t xml:space="preserve">5.5 </w:t>
      </w:r>
      <w:r>
        <w:rPr>
          <w:rFonts w:hint="eastAsia" w:ascii="Times New Roman" w:hAnsi="Times New Roman" w:eastAsia="黑体"/>
          <w:b/>
          <w:color w:val="000000"/>
          <w:sz w:val="30"/>
          <w:szCs w:val="32"/>
          <w:highlight w:val="white"/>
        </w:rPr>
        <w:t>质量争议检测</w:t>
      </w:r>
      <w:bookmarkEnd w:id="358"/>
    </w:p>
    <w:p w14:paraId="3959861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合同当事人对工程质量有争议的，由双方协商确定的工程质量检测机构鉴定，由此产生的费用及因此造成的损失，由责任方承担。</w:t>
      </w:r>
    </w:p>
    <w:p w14:paraId="26E814A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合同当事人均有责任的，由双方根据其责任分别承担。合同当事人无法达成一致的，按照第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款〔商定或确定〕执行。</w:t>
      </w:r>
    </w:p>
    <w:p w14:paraId="78BEF026">
      <w:pPr>
        <w:rPr>
          <w:rFonts w:ascii="Times New Roman" w:hAnsi="Times New Roman" w:eastAsia="黑体"/>
          <w:b/>
          <w:color w:val="000000"/>
          <w:sz w:val="32"/>
          <w:szCs w:val="32"/>
        </w:rPr>
      </w:pPr>
      <w:bookmarkStart w:id="359" w:name="_Toc351203538"/>
      <w:r>
        <w:rPr>
          <w:rFonts w:ascii="Times New Roman" w:hAnsi="Times New Roman" w:eastAsia="黑体"/>
          <w:b/>
          <w:color w:val="000000"/>
          <w:sz w:val="32"/>
          <w:szCs w:val="32"/>
          <w:highlight w:val="white"/>
        </w:rPr>
        <w:t>6</w:t>
      </w:r>
      <w:bookmarkStart w:id="360" w:name="_Toc337558763"/>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安全文明施工与环境保护</w:t>
      </w:r>
      <w:bookmarkEnd w:id="359"/>
    </w:p>
    <w:bookmarkEnd w:id="360"/>
    <w:p w14:paraId="1A6A466F">
      <w:pPr>
        <w:rPr>
          <w:rFonts w:ascii="Times New Roman" w:hAnsi="Times New Roman" w:eastAsia="黑体"/>
          <w:b/>
          <w:color w:val="000000"/>
          <w:sz w:val="30"/>
          <w:szCs w:val="32"/>
        </w:rPr>
      </w:pPr>
      <w:bookmarkStart w:id="361" w:name="_Toc351203539"/>
      <w:r>
        <w:rPr>
          <w:rFonts w:ascii="Times New Roman" w:hAnsi="Times New Roman" w:eastAsia="黑体"/>
          <w:b/>
          <w:color w:val="000000"/>
          <w:sz w:val="30"/>
          <w:szCs w:val="32"/>
          <w:highlight w:val="white"/>
        </w:rPr>
        <w:t>6</w:t>
      </w:r>
      <w:bookmarkStart w:id="362" w:name="_Toc337558764"/>
      <w:r>
        <w:rPr>
          <w:rFonts w:ascii="Times New Roman" w:hAnsi="Times New Roman" w:eastAsia="黑体"/>
          <w:b/>
          <w:color w:val="000000"/>
          <w:sz w:val="30"/>
          <w:szCs w:val="32"/>
          <w:highlight w:val="white"/>
        </w:rPr>
        <w:t>.1</w:t>
      </w:r>
      <w:r>
        <w:rPr>
          <w:rFonts w:hint="eastAsia" w:ascii="Times New Roman" w:hAnsi="Times New Roman" w:eastAsia="黑体"/>
          <w:b/>
          <w:color w:val="000000"/>
          <w:sz w:val="30"/>
          <w:szCs w:val="32"/>
          <w:highlight w:val="white"/>
        </w:rPr>
        <w:t>安全文明施工</w:t>
      </w:r>
      <w:bookmarkEnd w:id="361"/>
    </w:p>
    <w:bookmarkEnd w:id="362"/>
    <w:p w14:paraId="352BBD06">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6.1.1</w:t>
      </w:r>
      <w:r>
        <w:rPr>
          <w:rFonts w:hint="eastAsia" w:ascii="Times New Roman" w:hAnsi="Times New Roman" w:eastAsia="仿宋_GB2312"/>
          <w:color w:val="000000"/>
          <w:sz w:val="30"/>
          <w:szCs w:val="32"/>
          <w:highlight w:val="white"/>
        </w:rPr>
        <w:t>安全生产要求</w:t>
      </w:r>
    </w:p>
    <w:p w14:paraId="036FDB88">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4046596">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在施工过程中，如遇到突发的地质变动、事先未知的地下施工障碍等影响施工安全的紧急情况，承包人应及时报告监理人和发包人，发包人应当及时下令停工并报</w:t>
      </w:r>
      <w:r>
        <w:rPr>
          <w:rFonts w:hint="eastAsia" w:ascii="Times New Roman" w:hAnsi="Times New Roman" w:eastAsia="仿宋_GB2312"/>
          <w:color w:val="000000"/>
          <w:kern w:val="0"/>
          <w:sz w:val="30"/>
          <w:szCs w:val="32"/>
          <w:highlight w:val="white"/>
        </w:rPr>
        <w:t>政府有关行政管理部门</w:t>
      </w:r>
      <w:r>
        <w:rPr>
          <w:rFonts w:hint="eastAsia" w:ascii="Times New Roman" w:hAnsi="Times New Roman" w:eastAsia="仿宋_GB2312"/>
          <w:color w:val="000000"/>
          <w:sz w:val="30"/>
          <w:szCs w:val="32"/>
          <w:highlight w:val="white"/>
        </w:rPr>
        <w:t>采取应急措施。</w:t>
      </w:r>
    </w:p>
    <w:p w14:paraId="1ADB6884">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因安全生产需要暂停施工的，按照第</w:t>
      </w:r>
      <w:r>
        <w:rPr>
          <w:rFonts w:ascii="Times New Roman" w:hAnsi="Times New Roman" w:eastAsia="仿宋_GB2312"/>
          <w:color w:val="000000"/>
          <w:sz w:val="30"/>
          <w:szCs w:val="32"/>
          <w:highlight w:val="white"/>
        </w:rPr>
        <w:t>7.8</w:t>
      </w:r>
      <w:r>
        <w:rPr>
          <w:rFonts w:hint="eastAsia" w:ascii="Times New Roman" w:hAnsi="Times New Roman" w:eastAsia="仿宋_GB2312"/>
          <w:color w:val="000000"/>
          <w:sz w:val="30"/>
          <w:szCs w:val="32"/>
          <w:highlight w:val="white"/>
        </w:rPr>
        <w:t>款〔暂停施工〕的约定执行。</w:t>
      </w:r>
    </w:p>
    <w:p w14:paraId="0785ABFF">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6.1.2 </w:t>
      </w:r>
      <w:r>
        <w:rPr>
          <w:rFonts w:hint="eastAsia" w:ascii="Times New Roman" w:hAnsi="Times New Roman" w:eastAsia="仿宋_GB2312"/>
          <w:color w:val="000000"/>
          <w:sz w:val="30"/>
          <w:szCs w:val="32"/>
          <w:highlight w:val="white"/>
        </w:rPr>
        <w:t>安全生产保证措施</w:t>
      </w:r>
    </w:p>
    <w:p w14:paraId="5E249244">
      <w:pPr>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highlight w:val="white"/>
        </w:rPr>
        <w:t>承包人应当按照有关</w:t>
      </w:r>
      <w:r>
        <w:rPr>
          <w:rFonts w:hint="eastAsia" w:ascii="Times New Roman" w:hAnsi="Times New Roman" w:eastAsia="仿宋_GB2312"/>
          <w:color w:val="000000"/>
          <w:kern w:val="0"/>
          <w:sz w:val="30"/>
          <w:szCs w:val="32"/>
          <w:highlight w:val="white"/>
        </w:rPr>
        <w:t>规定编制安全技术措施或者专项施工方案，</w:t>
      </w:r>
      <w:r>
        <w:rPr>
          <w:rFonts w:hint="eastAsia" w:ascii="Times New Roman" w:hAnsi="Times New Roman" w:eastAsia="仿宋_GB2312"/>
          <w:color w:val="000000"/>
          <w:sz w:val="30"/>
          <w:szCs w:val="32"/>
          <w:highlight w:val="white"/>
        </w:rPr>
        <w:t>建立安全生产责任制度、治安保卫制度及安全生产教育培训制度，并</w:t>
      </w:r>
      <w:r>
        <w:rPr>
          <w:rFonts w:hint="eastAsia" w:ascii="Times New Roman" w:hAnsi="Times New Roman" w:eastAsia="仿宋_GB2312"/>
          <w:color w:val="000000"/>
          <w:kern w:val="0"/>
          <w:sz w:val="30"/>
          <w:szCs w:val="32"/>
          <w:highlight w:val="white"/>
        </w:rPr>
        <w:t>按安全生产法律规定及合同约定履行安全职责，如实</w:t>
      </w:r>
      <w:r>
        <w:rPr>
          <w:rFonts w:hint="eastAsia" w:ascii="Times New Roman" w:hAnsi="Times New Roman" w:eastAsia="仿宋_GB2312"/>
          <w:color w:val="000000"/>
          <w:sz w:val="30"/>
          <w:szCs w:val="32"/>
          <w:highlight w:val="white"/>
        </w:rPr>
        <w:t>编制工程安全生产的有关记录，</w:t>
      </w:r>
      <w:r>
        <w:rPr>
          <w:rFonts w:hint="eastAsia" w:ascii="Times New Roman" w:hAnsi="Times New Roman" w:eastAsia="仿宋_GB2312"/>
          <w:color w:val="000000"/>
          <w:kern w:val="0"/>
          <w:sz w:val="30"/>
          <w:szCs w:val="32"/>
          <w:highlight w:val="white"/>
        </w:rPr>
        <w:t>接受发包人、监理人及政府安全监督部门的检查与监督。</w:t>
      </w:r>
    </w:p>
    <w:p w14:paraId="21858886">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6.1.3</w:t>
      </w:r>
      <w:r>
        <w:rPr>
          <w:rFonts w:hint="eastAsia" w:ascii="Times New Roman" w:hAnsi="Times New Roman" w:eastAsia="仿宋_GB2312"/>
          <w:color w:val="000000"/>
          <w:sz w:val="30"/>
          <w:szCs w:val="32"/>
          <w:highlight w:val="white"/>
        </w:rPr>
        <w:t>特别安全生产事项</w:t>
      </w:r>
    </w:p>
    <w:p w14:paraId="0230D6A3">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EFCA8D1">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承包人在动力设备、输电线路、地下管道、密封防震车间、易燃易爆地段以及临街交通要道附近施工时，施工开始前应向发包人和监理人提出安全防护措施，经发包人认可后实施。</w:t>
      </w:r>
      <w:r>
        <w:rPr>
          <w:rFonts w:ascii="Times New Roman" w:hAnsi="Times New Roman" w:eastAsia="仿宋_GB2312"/>
          <w:color w:val="000000"/>
          <w:sz w:val="30"/>
          <w:szCs w:val="32"/>
          <w:highlight w:val="white"/>
        </w:rPr>
        <w:t xml:space="preserve"> </w:t>
      </w:r>
    </w:p>
    <w:p w14:paraId="08D54D73">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实施爆破作业，在放射、毒害性环境中施工（含储存、运输、使用）及使用毒害性、腐蚀性物品施工时，承包人应在施工前</w:t>
      </w:r>
      <w:r>
        <w:rPr>
          <w:rFonts w:ascii="Times New Roman" w:hAnsi="Times New Roman" w:eastAsia="仿宋_GB2312"/>
          <w:color w:val="000000"/>
          <w:sz w:val="30"/>
          <w:szCs w:val="32"/>
          <w:highlight w:val="white"/>
        </w:rPr>
        <w:t>7</w:t>
      </w:r>
      <w:r>
        <w:rPr>
          <w:rFonts w:hint="eastAsia" w:ascii="Times New Roman" w:hAnsi="Times New Roman" w:eastAsia="仿宋_GB2312"/>
          <w:color w:val="000000"/>
          <w:sz w:val="30"/>
          <w:szCs w:val="32"/>
          <w:highlight w:val="white"/>
        </w:rPr>
        <w:t>天以书面通知发包人和监理人，并报送相应的安全防护措施，经发包人认可后实施。</w:t>
      </w:r>
    </w:p>
    <w:p w14:paraId="39E86815">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需单独编制危险性较大分部分项专项工程施工方案的，及要求进行专家论证的超过一定规模的危险性较大的分部分项工程，承包人应及时编制和组织论证。</w:t>
      </w:r>
    </w:p>
    <w:p w14:paraId="07CE0B6D">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6.1.4 </w:t>
      </w:r>
      <w:r>
        <w:rPr>
          <w:rFonts w:hint="eastAsia" w:ascii="Times New Roman" w:hAnsi="Times New Roman" w:eastAsia="仿宋_GB2312"/>
          <w:color w:val="000000"/>
          <w:sz w:val="30"/>
          <w:szCs w:val="32"/>
          <w:highlight w:val="white"/>
        </w:rPr>
        <w:t>治安保卫</w:t>
      </w:r>
    </w:p>
    <w:p w14:paraId="17336575">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除专用合同条款另有约定外，发包人应与当地公安部门协商，在现场建立治安管理机构或联防组织，统一管理施工场地的治安保卫事项，履行合同工程的治安保卫职责。</w:t>
      </w:r>
    </w:p>
    <w:p w14:paraId="0261DF9F">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发包人和承包人除应协助现场治安管理机构或联防组织维护施工场地的社会治安外，还应做好包括生活区在内的各自管辖区的治安保卫工作。</w:t>
      </w:r>
    </w:p>
    <w:p w14:paraId="0EDDE3DB">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除专用合同条款另有约定外，发包人和承包人应在工程开工后</w:t>
      </w:r>
      <w:r>
        <w:rPr>
          <w:rFonts w:ascii="Times New Roman" w:hAnsi="Times New Roman" w:eastAsia="仿宋_GB2312"/>
          <w:color w:val="000000"/>
          <w:sz w:val="30"/>
          <w:szCs w:val="32"/>
          <w:highlight w:val="white"/>
        </w:rPr>
        <w:t>7</w:t>
      </w:r>
      <w:r>
        <w:rPr>
          <w:rFonts w:hint="eastAsia" w:ascii="Times New Roman" w:hAnsi="Times New Roman" w:eastAsia="仿宋_GB2312"/>
          <w:color w:val="000000"/>
          <w:sz w:val="30"/>
          <w:szCs w:val="32"/>
          <w:highlight w:val="white"/>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2AD6CF7">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 xml:space="preserve">6.1.5 </w:t>
      </w:r>
      <w:r>
        <w:rPr>
          <w:rFonts w:hint="eastAsia" w:ascii="Times New Roman" w:hAnsi="Times New Roman" w:eastAsia="仿宋_GB2312"/>
          <w:color w:val="000000"/>
          <w:sz w:val="30"/>
          <w:szCs w:val="32"/>
          <w:highlight w:val="white"/>
        </w:rPr>
        <w:t>文明施工</w:t>
      </w:r>
    </w:p>
    <w:p w14:paraId="10025B4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9F4D21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3AE6FFF">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6.1.6 </w:t>
      </w:r>
      <w:r>
        <w:rPr>
          <w:rFonts w:hint="eastAsia" w:ascii="Times New Roman" w:hAnsi="Times New Roman" w:eastAsia="仿宋_GB2312"/>
          <w:color w:val="000000"/>
          <w:sz w:val="30"/>
          <w:szCs w:val="32"/>
          <w:highlight w:val="white"/>
        </w:rPr>
        <w:t>安全文明施工费</w:t>
      </w:r>
    </w:p>
    <w:p w14:paraId="3806B96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安全文明施工费由发包人承担，发包人不得以任何形式扣减该部分费用。因基准日期后合同所适用的法律或政府有关规定发生变化，增加的安全文明施工费由发包人承担。</w:t>
      </w:r>
    </w:p>
    <w:p w14:paraId="51A017A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E384C1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除专用合同条款另有约定外，发包人应在开工后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天内预付安全文明施工费总额的</w:t>
      </w:r>
      <w:r>
        <w:rPr>
          <w:rFonts w:ascii="Times New Roman" w:hAnsi="Times New Roman" w:eastAsia="仿宋_GB2312"/>
          <w:color w:val="000000"/>
          <w:kern w:val="0"/>
          <w:sz w:val="30"/>
          <w:szCs w:val="32"/>
          <w:highlight w:val="white"/>
        </w:rPr>
        <w:t>50%</w:t>
      </w:r>
      <w:r>
        <w:rPr>
          <w:rFonts w:hint="eastAsia" w:ascii="Times New Roman" w:hAnsi="Times New Roman" w:eastAsia="仿宋_GB2312"/>
          <w:color w:val="000000"/>
          <w:kern w:val="0"/>
          <w:sz w:val="30"/>
          <w:szCs w:val="32"/>
          <w:highlight w:val="white"/>
        </w:rPr>
        <w:t>，其余部分与进度款同期支付。发包人逾期支付安全文明施工费超过</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天的，承包人有权向发包人发出要求预付的催告通知，发包人收到通知后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天内仍未支付的，承包人有权暂停施工，并按第</w:t>
      </w:r>
      <w:r>
        <w:rPr>
          <w:rFonts w:ascii="Times New Roman" w:hAnsi="Times New Roman" w:eastAsia="仿宋_GB2312"/>
          <w:color w:val="000000"/>
          <w:kern w:val="0"/>
          <w:sz w:val="30"/>
          <w:szCs w:val="32"/>
          <w:highlight w:val="white"/>
        </w:rPr>
        <w:t>16.1.1</w:t>
      </w:r>
      <w:r>
        <w:rPr>
          <w:rFonts w:hint="eastAsia" w:ascii="Times New Roman" w:hAnsi="Times New Roman" w:eastAsia="仿宋_GB2312"/>
          <w:color w:val="000000"/>
          <w:kern w:val="0"/>
          <w:sz w:val="30"/>
          <w:szCs w:val="32"/>
          <w:highlight w:val="white"/>
        </w:rPr>
        <w:t>项〔发包人违约的情形〕执行。</w:t>
      </w:r>
    </w:p>
    <w:p w14:paraId="68CE5F1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7C4CAC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6.1.7 </w:t>
      </w:r>
      <w:r>
        <w:rPr>
          <w:rFonts w:hint="eastAsia" w:ascii="Times New Roman" w:hAnsi="Times New Roman" w:eastAsia="仿宋_GB2312"/>
          <w:color w:val="000000"/>
          <w:kern w:val="0"/>
          <w:sz w:val="30"/>
          <w:szCs w:val="32"/>
          <w:highlight w:val="white"/>
        </w:rPr>
        <w:t>紧急情况处理</w:t>
      </w:r>
    </w:p>
    <w:p w14:paraId="1D2D047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95E825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6.1.8 </w:t>
      </w:r>
      <w:r>
        <w:rPr>
          <w:rFonts w:hint="eastAsia" w:ascii="Times New Roman" w:hAnsi="Times New Roman" w:eastAsia="仿宋_GB2312"/>
          <w:color w:val="000000"/>
          <w:kern w:val="0"/>
          <w:sz w:val="30"/>
          <w:szCs w:val="32"/>
          <w:highlight w:val="white"/>
        </w:rPr>
        <w:t>事故处理</w:t>
      </w:r>
    </w:p>
    <w:p w14:paraId="2A7FEF9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w:t>
      </w:r>
      <w:r>
        <w:rPr>
          <w:rFonts w:hint="eastAsia" w:ascii="Times New Roman" w:hAnsi="Times New Roman" w:eastAsia="仿宋_GB2312"/>
          <w:color w:val="000000"/>
          <w:kern w:val="0"/>
          <w:sz w:val="30"/>
          <w:szCs w:val="32"/>
          <w:highlight w:val="none"/>
        </w:rPr>
        <w:t>时，应作出</w:t>
      </w:r>
      <w:r>
        <w:rPr>
          <w:rFonts w:hint="eastAsia" w:ascii="Times New Roman" w:hAnsi="Times New Roman" w:eastAsia="仿宋_GB2312"/>
          <w:color w:val="000000"/>
          <w:kern w:val="0"/>
          <w:sz w:val="30"/>
          <w:szCs w:val="32"/>
          <w:highlight w:val="white"/>
        </w:rPr>
        <w:t>标记和书面记录，妥善保管有关证据。发包人和承包人应按国家有关规定，及时如实地向有关部门报告事故发生的情况，以及正在采取的紧急措施等。</w:t>
      </w:r>
    </w:p>
    <w:p w14:paraId="169EEAF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6.1.9 </w:t>
      </w:r>
      <w:r>
        <w:rPr>
          <w:rFonts w:hint="eastAsia" w:ascii="Times New Roman" w:hAnsi="Times New Roman" w:eastAsia="仿宋_GB2312"/>
          <w:color w:val="000000"/>
          <w:kern w:val="0"/>
          <w:sz w:val="30"/>
          <w:szCs w:val="32"/>
          <w:highlight w:val="white"/>
        </w:rPr>
        <w:t>安全生产责任</w:t>
      </w:r>
    </w:p>
    <w:p w14:paraId="3B7F928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6.1.9.1 </w:t>
      </w:r>
      <w:r>
        <w:rPr>
          <w:rFonts w:hint="eastAsia" w:ascii="Times New Roman" w:hAnsi="Times New Roman" w:eastAsia="仿宋_GB2312"/>
          <w:color w:val="000000"/>
          <w:kern w:val="0"/>
          <w:sz w:val="30"/>
          <w:szCs w:val="32"/>
          <w:highlight w:val="white"/>
        </w:rPr>
        <w:t>发包人的安全责任</w:t>
      </w:r>
    </w:p>
    <w:p w14:paraId="6272FA8B">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发包人应负责赔偿以下各种情况造成的损失：</w:t>
      </w:r>
    </w:p>
    <w:p w14:paraId="57611933">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1</w:t>
      </w:r>
      <w:r>
        <w:rPr>
          <w:rFonts w:hint="eastAsia" w:ascii="Times New Roman" w:hAnsi="Times New Roman" w:eastAsia="仿宋_GB2312"/>
          <w:color w:val="000000"/>
          <w:sz w:val="30"/>
          <w:szCs w:val="32"/>
          <w:highlight w:val="white"/>
        </w:rPr>
        <w:t>）工程或工程的任何部分对土地的占用所造成的第三者财产损失；</w:t>
      </w:r>
    </w:p>
    <w:p w14:paraId="179273B3">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2</w:t>
      </w:r>
      <w:r>
        <w:rPr>
          <w:rFonts w:hint="eastAsia" w:ascii="Times New Roman" w:hAnsi="Times New Roman" w:eastAsia="仿宋_GB2312"/>
          <w:color w:val="000000"/>
          <w:sz w:val="30"/>
          <w:szCs w:val="32"/>
          <w:highlight w:val="white"/>
        </w:rPr>
        <w:t>）由于发包人原因在施工场地及其毗邻地带造成的第三者人身伤亡和财产损失；</w:t>
      </w:r>
    </w:p>
    <w:p w14:paraId="28623293">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3</w:t>
      </w:r>
      <w:r>
        <w:rPr>
          <w:rFonts w:hint="eastAsia" w:ascii="Times New Roman" w:hAnsi="Times New Roman" w:eastAsia="仿宋_GB2312"/>
          <w:color w:val="000000"/>
          <w:sz w:val="30"/>
          <w:szCs w:val="32"/>
          <w:highlight w:val="white"/>
        </w:rPr>
        <w:t>）由于发包人原因对承包人、监理人造成的人员人身伤亡和财产损失；</w:t>
      </w:r>
    </w:p>
    <w:p w14:paraId="0991B7CC">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4</w:t>
      </w:r>
      <w:r>
        <w:rPr>
          <w:rFonts w:hint="eastAsia" w:ascii="Times New Roman" w:hAnsi="Times New Roman" w:eastAsia="仿宋_GB2312"/>
          <w:color w:val="000000"/>
          <w:sz w:val="30"/>
          <w:szCs w:val="32"/>
          <w:highlight w:val="white"/>
        </w:rPr>
        <w:t>）由于发包人原因造成的发包人自身人员的人身伤害以及财产损失。</w:t>
      </w:r>
    </w:p>
    <w:p w14:paraId="22FADEF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6.1.9.2 </w:t>
      </w:r>
      <w:r>
        <w:rPr>
          <w:rFonts w:hint="eastAsia" w:ascii="Times New Roman" w:hAnsi="Times New Roman" w:eastAsia="仿宋_GB2312"/>
          <w:color w:val="000000"/>
          <w:kern w:val="0"/>
          <w:sz w:val="30"/>
          <w:szCs w:val="32"/>
          <w:highlight w:val="white"/>
        </w:rPr>
        <w:t>承包人的安全责任</w:t>
      </w:r>
    </w:p>
    <w:p w14:paraId="36D1CA1C">
      <w:pPr>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highlight w:val="white"/>
        </w:rPr>
        <w:t>由于承包人原因在施工场地内及其毗邻地带造成的发包人、监理人以及第三者人员伤亡和财产损失，由承包人负责赔偿。</w:t>
      </w:r>
    </w:p>
    <w:p w14:paraId="7B0C5ACF">
      <w:pPr>
        <w:rPr>
          <w:rFonts w:ascii="Times New Roman" w:hAnsi="Times New Roman" w:eastAsia="黑体"/>
          <w:b/>
          <w:color w:val="000000"/>
          <w:sz w:val="30"/>
          <w:szCs w:val="32"/>
        </w:rPr>
      </w:pPr>
      <w:bookmarkStart w:id="363" w:name="_Toc351203540"/>
      <w:r>
        <w:rPr>
          <w:rFonts w:ascii="Times New Roman" w:hAnsi="Times New Roman" w:eastAsia="黑体"/>
          <w:b/>
          <w:color w:val="000000"/>
          <w:sz w:val="30"/>
          <w:szCs w:val="32"/>
          <w:highlight w:val="white"/>
        </w:rPr>
        <w:t>6</w:t>
      </w:r>
      <w:bookmarkStart w:id="364" w:name="_Toc337558765"/>
      <w:r>
        <w:rPr>
          <w:rFonts w:ascii="Times New Roman" w:hAnsi="Times New Roman" w:eastAsia="黑体"/>
          <w:b/>
          <w:color w:val="000000"/>
          <w:sz w:val="30"/>
          <w:szCs w:val="32"/>
          <w:highlight w:val="white"/>
        </w:rPr>
        <w:t xml:space="preserve">.2 </w:t>
      </w:r>
      <w:r>
        <w:rPr>
          <w:rFonts w:hint="eastAsia" w:ascii="Times New Roman" w:hAnsi="Times New Roman" w:eastAsia="黑体"/>
          <w:b/>
          <w:color w:val="000000"/>
          <w:sz w:val="30"/>
          <w:szCs w:val="32"/>
          <w:highlight w:val="white"/>
        </w:rPr>
        <w:t>职业健康</w:t>
      </w:r>
      <w:bookmarkEnd w:id="363"/>
    </w:p>
    <w:bookmarkEnd w:id="364"/>
    <w:p w14:paraId="05C2E44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6.2.1 </w:t>
      </w:r>
      <w:r>
        <w:rPr>
          <w:rFonts w:hint="eastAsia" w:ascii="Times New Roman" w:hAnsi="Times New Roman" w:eastAsia="仿宋_GB2312"/>
          <w:color w:val="000000"/>
          <w:kern w:val="0"/>
          <w:sz w:val="30"/>
          <w:szCs w:val="32"/>
          <w:highlight w:val="white"/>
        </w:rPr>
        <w:t>劳动保护</w:t>
      </w:r>
    </w:p>
    <w:p w14:paraId="7087824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85CF94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承包人应按照法律规定保障现场施工人员的劳动安全，并提供劳动保护</w:t>
      </w:r>
      <w:r>
        <w:rPr>
          <w:rFonts w:ascii="Times New Roman" w:hAnsi="Times New Roman" w:eastAsia="仿宋_GB2312"/>
          <w:color w:val="000000"/>
          <w:kern w:val="0"/>
          <w:sz w:val="30"/>
          <w:szCs w:val="32"/>
          <w:highlight w:val="white"/>
        </w:rPr>
        <w:t>,</w:t>
      </w:r>
      <w:r>
        <w:rPr>
          <w:rFonts w:hint="eastAsia" w:ascii="Times New Roman" w:hAnsi="Times New Roman" w:eastAsia="仿宋_GB2312"/>
          <w:color w:val="000000"/>
          <w:kern w:val="0"/>
          <w:sz w:val="30"/>
          <w:szCs w:val="32"/>
          <w:highlight w:val="white"/>
        </w:rPr>
        <w:t>并应按国家有关劳动保护的规定，采取</w:t>
      </w:r>
      <w:r>
        <w:rPr>
          <w:rFonts w:hint="eastAsia" w:ascii="Times New Roman" w:hAnsi="Times New Roman" w:eastAsia="仿宋_GB2312"/>
          <w:color w:val="000000"/>
          <w:kern w:val="0"/>
          <w:sz w:val="30"/>
          <w:szCs w:val="32"/>
          <w:highlight w:val="none"/>
        </w:rPr>
        <w:t>有效的防</w:t>
      </w:r>
      <w:r>
        <w:rPr>
          <w:rFonts w:hint="eastAsia" w:ascii="Times New Roman" w:hAnsi="Times New Roman" w:eastAsia="仿宋_GB2312"/>
          <w:color w:val="000000"/>
          <w:kern w:val="0"/>
          <w:sz w:val="30"/>
          <w:szCs w:val="32"/>
          <w:highlight w:val="white"/>
        </w:rPr>
        <w:t>止粉尘、降低噪声、控制有害气体和保障高温、高寒、高空作业安全等劳动保护措施。承包人雇佣人员在施工中受到伤害的，承包人应立即采取有效措施进行抢救和治疗。</w:t>
      </w:r>
    </w:p>
    <w:p w14:paraId="18F3F2E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承包人应按法律规定安排工作时间，保证其雇佣人员享有休息和休假的权利。因工程施工的特殊需要占用休假日或延长工作时间的，应不超过法律规定的限度，并按法律规定给予补休或付酬。</w:t>
      </w:r>
    </w:p>
    <w:p w14:paraId="3533C59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6.2.2 </w:t>
      </w:r>
      <w:r>
        <w:rPr>
          <w:rFonts w:hint="eastAsia" w:ascii="Times New Roman" w:hAnsi="Times New Roman" w:eastAsia="仿宋_GB2312"/>
          <w:color w:val="000000"/>
          <w:kern w:val="0"/>
          <w:sz w:val="30"/>
          <w:szCs w:val="32"/>
          <w:highlight w:val="white"/>
        </w:rPr>
        <w:t>生活条件</w:t>
      </w:r>
    </w:p>
    <w:p w14:paraId="29377DD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Times New Roman" w:hAnsi="Times New Roman" w:eastAsia="仿宋_GB2312"/>
          <w:color w:val="000000"/>
          <w:kern w:val="0"/>
          <w:sz w:val="30"/>
          <w:szCs w:val="32"/>
          <w:highlight w:val="white"/>
        </w:rPr>
        <w:t xml:space="preserve">, </w:t>
      </w:r>
      <w:r>
        <w:rPr>
          <w:rFonts w:hint="eastAsia" w:ascii="Times New Roman" w:hAnsi="Times New Roman" w:eastAsia="仿宋_GB2312"/>
          <w:color w:val="000000"/>
          <w:kern w:val="0"/>
          <w:sz w:val="30"/>
          <w:szCs w:val="32"/>
          <w:highlight w:val="white"/>
        </w:rPr>
        <w:t>在远离城镇的施工场地，还应配备必要的伤病防治和急救的医务人员与医疗设施。</w:t>
      </w:r>
    </w:p>
    <w:p w14:paraId="672F8F19">
      <w:pPr>
        <w:rPr>
          <w:rFonts w:ascii="Times New Roman" w:hAnsi="Times New Roman" w:eastAsia="黑体"/>
          <w:b/>
          <w:color w:val="000000"/>
          <w:sz w:val="30"/>
          <w:szCs w:val="32"/>
        </w:rPr>
      </w:pPr>
      <w:bookmarkStart w:id="365" w:name="_Toc351203541"/>
      <w:r>
        <w:rPr>
          <w:rFonts w:ascii="Times New Roman" w:hAnsi="Times New Roman" w:eastAsia="黑体"/>
          <w:b/>
          <w:color w:val="000000"/>
          <w:sz w:val="30"/>
          <w:szCs w:val="32"/>
          <w:highlight w:val="white"/>
        </w:rPr>
        <w:t>6</w:t>
      </w:r>
      <w:bookmarkStart w:id="366" w:name="_Toc337558766"/>
      <w:r>
        <w:rPr>
          <w:rFonts w:ascii="Times New Roman" w:hAnsi="Times New Roman" w:eastAsia="黑体"/>
          <w:b/>
          <w:color w:val="000000"/>
          <w:sz w:val="30"/>
          <w:szCs w:val="32"/>
          <w:highlight w:val="white"/>
        </w:rPr>
        <w:t xml:space="preserve">.3 </w:t>
      </w:r>
      <w:r>
        <w:rPr>
          <w:rFonts w:hint="eastAsia" w:ascii="Times New Roman" w:hAnsi="Times New Roman" w:eastAsia="黑体"/>
          <w:b/>
          <w:color w:val="000000"/>
          <w:sz w:val="30"/>
          <w:szCs w:val="32"/>
          <w:highlight w:val="white"/>
        </w:rPr>
        <w:t>环境保护</w:t>
      </w:r>
      <w:bookmarkEnd w:id="365"/>
    </w:p>
    <w:bookmarkEnd w:id="366"/>
    <w:p w14:paraId="2E0C739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A29048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承包人应当承担因其原因引起的环境污染侵权损害赔偿责任，因上述环境污染引起纠纷而导致暂停施工的，由此增加的费用和（或）延误的工期由承包人承担。</w:t>
      </w:r>
    </w:p>
    <w:p w14:paraId="7F67FA86">
      <w:pPr>
        <w:rPr>
          <w:rFonts w:ascii="Times New Roman" w:hAnsi="Times New Roman" w:eastAsia="黑体"/>
          <w:b/>
          <w:color w:val="000000"/>
          <w:sz w:val="32"/>
          <w:szCs w:val="32"/>
        </w:rPr>
      </w:pPr>
      <w:bookmarkStart w:id="367" w:name="_Toc351203542"/>
      <w:r>
        <w:rPr>
          <w:rFonts w:ascii="Times New Roman" w:hAnsi="Times New Roman" w:eastAsia="黑体"/>
          <w:b/>
          <w:color w:val="000000"/>
          <w:sz w:val="32"/>
          <w:szCs w:val="32"/>
          <w:highlight w:val="white"/>
        </w:rPr>
        <w:t>7</w:t>
      </w:r>
      <w:bookmarkStart w:id="368" w:name="_Toc337558767"/>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工期和进度</w:t>
      </w:r>
      <w:bookmarkEnd w:id="367"/>
    </w:p>
    <w:bookmarkEnd w:id="368"/>
    <w:p w14:paraId="68EC8549">
      <w:pPr>
        <w:rPr>
          <w:rFonts w:ascii="Times New Roman" w:hAnsi="Times New Roman" w:eastAsia="黑体"/>
          <w:b/>
          <w:color w:val="000000"/>
          <w:sz w:val="30"/>
          <w:szCs w:val="32"/>
        </w:rPr>
      </w:pPr>
      <w:bookmarkStart w:id="369" w:name="_Toc351203543"/>
      <w:r>
        <w:rPr>
          <w:rFonts w:ascii="Times New Roman" w:hAnsi="Times New Roman" w:eastAsia="黑体"/>
          <w:b/>
          <w:color w:val="000000"/>
          <w:sz w:val="30"/>
          <w:szCs w:val="32"/>
          <w:highlight w:val="white"/>
        </w:rPr>
        <w:t>7</w:t>
      </w:r>
      <w:bookmarkStart w:id="370" w:name="_Toc337558768"/>
      <w:bookmarkStart w:id="371" w:name="_Toc296346567"/>
      <w:bookmarkStart w:id="372" w:name="_Toc296503066"/>
      <w:r>
        <w:rPr>
          <w:rFonts w:ascii="Times New Roman" w:hAnsi="Times New Roman" w:eastAsia="黑体"/>
          <w:b/>
          <w:color w:val="000000"/>
          <w:sz w:val="30"/>
          <w:szCs w:val="32"/>
          <w:highlight w:val="white"/>
        </w:rPr>
        <w:t>.1</w:t>
      </w:r>
      <w:r>
        <w:rPr>
          <w:rFonts w:hint="eastAsia" w:ascii="Times New Roman" w:hAnsi="Times New Roman" w:eastAsia="黑体"/>
          <w:b/>
          <w:color w:val="000000"/>
          <w:sz w:val="30"/>
          <w:szCs w:val="32"/>
          <w:highlight w:val="white"/>
        </w:rPr>
        <w:t>施工组织设计</w:t>
      </w:r>
      <w:bookmarkEnd w:id="369"/>
    </w:p>
    <w:bookmarkEnd w:id="370"/>
    <w:p w14:paraId="278CCAC7">
      <w:pPr>
        <w:rPr>
          <w:rFonts w:ascii="Times New Roman" w:hAnsi="Times New Roman" w:eastAsia="仿宋_GB2312"/>
          <w:color w:val="000000"/>
          <w:kern w:val="0"/>
          <w:sz w:val="30"/>
          <w:szCs w:val="32"/>
        </w:rPr>
      </w:pPr>
      <w:r>
        <w:rPr>
          <w:rFonts w:ascii="Times New Roman" w:hAnsi="Times New Roman" w:eastAsia="仿宋_GB2312"/>
          <w:sz w:val="30"/>
          <w:szCs w:val="32"/>
          <w:highlight w:val="white"/>
        </w:rPr>
        <w:t>7.1.1</w:t>
      </w:r>
      <w:r>
        <w:rPr>
          <w:rFonts w:ascii="Times New Roman" w:hAnsi="Times New Roman" w:eastAsia="仿宋_GB2312"/>
          <w:color w:val="000000"/>
          <w:sz w:val="30"/>
          <w:szCs w:val="32"/>
          <w:highlight w:val="white"/>
        </w:rPr>
        <w:t xml:space="preserve"> </w:t>
      </w:r>
      <w:r>
        <w:rPr>
          <w:rFonts w:hint="eastAsia" w:ascii="Times New Roman" w:hAnsi="Times New Roman" w:eastAsia="仿宋_GB2312"/>
          <w:color w:val="000000"/>
          <w:kern w:val="0"/>
          <w:sz w:val="30"/>
          <w:szCs w:val="32"/>
          <w:highlight w:val="white"/>
        </w:rPr>
        <w:t>施工组织设计的内容</w:t>
      </w:r>
    </w:p>
    <w:p w14:paraId="119FE74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施工组织设计应包含以下内容：</w:t>
      </w:r>
    </w:p>
    <w:p w14:paraId="69C171B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）施工方案；</w:t>
      </w:r>
      <w:r>
        <w:rPr>
          <w:rFonts w:ascii="Times New Roman" w:hAnsi="Times New Roman" w:eastAsia="仿宋_GB2312"/>
          <w:color w:val="000000"/>
          <w:kern w:val="0"/>
          <w:sz w:val="30"/>
          <w:szCs w:val="32"/>
          <w:highlight w:val="white"/>
        </w:rPr>
        <w:t xml:space="preserve"> </w:t>
      </w:r>
    </w:p>
    <w:p w14:paraId="15FCD76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）施工现场平面布置图；</w:t>
      </w:r>
    </w:p>
    <w:p w14:paraId="3664975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）施工进度计划和保证措施；</w:t>
      </w:r>
      <w:r>
        <w:rPr>
          <w:rFonts w:ascii="Times New Roman" w:hAnsi="Times New Roman" w:eastAsia="仿宋_GB2312"/>
          <w:color w:val="000000"/>
          <w:kern w:val="0"/>
          <w:sz w:val="30"/>
          <w:szCs w:val="32"/>
          <w:highlight w:val="white"/>
        </w:rPr>
        <w:t xml:space="preserve"> </w:t>
      </w:r>
    </w:p>
    <w:p w14:paraId="1075578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）劳动力及材料供应计划；</w:t>
      </w:r>
    </w:p>
    <w:p w14:paraId="09B6FD5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）施工机械设备的选用；</w:t>
      </w:r>
    </w:p>
    <w:p w14:paraId="747E1BD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）质量保证体系及措施；</w:t>
      </w:r>
    </w:p>
    <w:p w14:paraId="7E66A6D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）安全生产、文明施工措施；</w:t>
      </w:r>
    </w:p>
    <w:p w14:paraId="6E784F3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8</w:t>
      </w:r>
      <w:r>
        <w:rPr>
          <w:rFonts w:hint="eastAsia" w:ascii="Times New Roman" w:hAnsi="Times New Roman" w:eastAsia="仿宋_GB2312"/>
          <w:color w:val="000000"/>
          <w:kern w:val="0"/>
          <w:sz w:val="30"/>
          <w:szCs w:val="32"/>
          <w:highlight w:val="white"/>
        </w:rPr>
        <w:t>）环境保护、成本控制措施；</w:t>
      </w:r>
    </w:p>
    <w:p w14:paraId="5448AF1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9</w:t>
      </w:r>
      <w:r>
        <w:rPr>
          <w:rFonts w:hint="eastAsia" w:ascii="Times New Roman" w:hAnsi="Times New Roman" w:eastAsia="仿宋_GB2312"/>
          <w:color w:val="000000"/>
          <w:kern w:val="0"/>
          <w:sz w:val="30"/>
          <w:szCs w:val="32"/>
          <w:highlight w:val="white"/>
        </w:rPr>
        <w:t>）合同当事人约定的其他内容。</w:t>
      </w:r>
    </w:p>
    <w:p w14:paraId="7A0C5847">
      <w:pPr>
        <w:rPr>
          <w:rFonts w:ascii="Times New Roman" w:hAnsi="Times New Roman" w:eastAsia="仿宋_GB2312"/>
          <w:color w:val="000000"/>
          <w:kern w:val="0"/>
          <w:sz w:val="30"/>
          <w:szCs w:val="32"/>
        </w:rPr>
      </w:pPr>
      <w:r>
        <w:rPr>
          <w:rFonts w:ascii="Times New Roman" w:hAnsi="Times New Roman" w:eastAsia="仿宋_GB2312"/>
          <w:sz w:val="30"/>
          <w:szCs w:val="32"/>
          <w:highlight w:val="white"/>
        </w:rPr>
        <w:t>7.1.2</w:t>
      </w:r>
      <w:r>
        <w:rPr>
          <w:rFonts w:ascii="Times New Roman" w:hAnsi="Times New Roman" w:eastAsia="仿宋_GB2312"/>
          <w:color w:val="000000"/>
          <w:sz w:val="30"/>
          <w:szCs w:val="32"/>
          <w:highlight w:val="white"/>
        </w:rPr>
        <w:t xml:space="preserve"> </w:t>
      </w:r>
      <w:r>
        <w:rPr>
          <w:rFonts w:hint="eastAsia" w:ascii="Times New Roman" w:hAnsi="Times New Roman" w:eastAsia="仿宋_GB2312"/>
          <w:color w:val="000000"/>
          <w:kern w:val="0"/>
          <w:sz w:val="30"/>
          <w:szCs w:val="32"/>
          <w:highlight w:val="white"/>
        </w:rPr>
        <w:t>施工组织设计的提交和修改</w:t>
      </w:r>
    </w:p>
    <w:p w14:paraId="2FFC9A3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除专用合同条款另有约定外，承包人应在合同签订后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天内，但至迟不得晚于第</w:t>
      </w:r>
      <w:r>
        <w:rPr>
          <w:rFonts w:ascii="Times New Roman" w:hAnsi="Times New Roman" w:eastAsia="仿宋_GB2312"/>
          <w:color w:val="000000"/>
          <w:kern w:val="0"/>
          <w:sz w:val="30"/>
          <w:szCs w:val="32"/>
          <w:highlight w:val="white"/>
        </w:rPr>
        <w:t>7.3.2</w:t>
      </w:r>
      <w:r>
        <w:rPr>
          <w:rFonts w:hint="eastAsia" w:ascii="Times New Roman" w:hAnsi="Times New Roman" w:eastAsia="仿宋_GB2312"/>
          <w:color w:val="000000"/>
          <w:kern w:val="0"/>
          <w:sz w:val="30"/>
          <w:szCs w:val="32"/>
          <w:highlight w:val="white"/>
        </w:rPr>
        <w:t>项〔开工通知〕载明的开工日期前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天，向监理人提交详细的施工组织设计，并由监理人报送发包人。除专用合同条款另有约定外，发包人和监理人应在监理人收到施工组织设计后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天内确认或提出修改意见。对发包人和监理人提出的合理意见和要求，承包人应自费修改完善。根据工程实际情况需要修改施工组织设计的，承包人应向发包人和监理人提交修改后的施工组织设计。</w:t>
      </w:r>
    </w:p>
    <w:p w14:paraId="7C93C90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施工进度计划的编制和修改按照第</w:t>
      </w:r>
      <w:r>
        <w:rPr>
          <w:rFonts w:ascii="Times New Roman" w:hAnsi="Times New Roman" w:eastAsia="仿宋_GB2312"/>
          <w:color w:val="000000"/>
          <w:kern w:val="0"/>
          <w:sz w:val="30"/>
          <w:szCs w:val="32"/>
          <w:highlight w:val="white"/>
        </w:rPr>
        <w:t>7.2</w:t>
      </w:r>
      <w:r>
        <w:rPr>
          <w:rFonts w:hint="eastAsia" w:ascii="Times New Roman" w:hAnsi="Times New Roman" w:eastAsia="仿宋_GB2312"/>
          <w:color w:val="000000"/>
          <w:kern w:val="0"/>
          <w:sz w:val="30"/>
          <w:szCs w:val="32"/>
          <w:highlight w:val="white"/>
        </w:rPr>
        <w:t>款〔施工进度计划〕执行。</w:t>
      </w:r>
    </w:p>
    <w:p w14:paraId="3169D3A6">
      <w:pPr>
        <w:rPr>
          <w:rFonts w:ascii="Times New Roman" w:hAnsi="Times New Roman" w:eastAsia="黑体"/>
          <w:b/>
          <w:color w:val="000000"/>
          <w:sz w:val="30"/>
          <w:szCs w:val="32"/>
        </w:rPr>
      </w:pPr>
      <w:bookmarkStart w:id="373" w:name="_Toc351203544"/>
      <w:r>
        <w:rPr>
          <w:rFonts w:ascii="Times New Roman" w:hAnsi="Times New Roman" w:eastAsia="黑体"/>
          <w:b/>
          <w:color w:val="000000"/>
          <w:sz w:val="30"/>
          <w:szCs w:val="32"/>
          <w:highlight w:val="white"/>
        </w:rPr>
        <w:t>7</w:t>
      </w:r>
      <w:bookmarkStart w:id="374" w:name="_Toc337558769"/>
      <w:r>
        <w:rPr>
          <w:rFonts w:ascii="Times New Roman" w:hAnsi="Times New Roman" w:eastAsia="黑体"/>
          <w:b/>
          <w:color w:val="000000"/>
          <w:sz w:val="30"/>
          <w:szCs w:val="32"/>
          <w:highlight w:val="white"/>
        </w:rPr>
        <w:t xml:space="preserve">.2 </w:t>
      </w:r>
      <w:r>
        <w:rPr>
          <w:rFonts w:hint="eastAsia" w:ascii="Times New Roman" w:hAnsi="Times New Roman" w:eastAsia="黑体"/>
          <w:b/>
          <w:color w:val="000000"/>
          <w:sz w:val="30"/>
          <w:szCs w:val="32"/>
          <w:highlight w:val="white"/>
        </w:rPr>
        <w:t>施工进度计划</w:t>
      </w:r>
      <w:bookmarkEnd w:id="373"/>
    </w:p>
    <w:bookmarkEnd w:id="374"/>
    <w:p w14:paraId="3F9B541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7.2.1 </w:t>
      </w:r>
      <w:r>
        <w:rPr>
          <w:rFonts w:hint="eastAsia" w:ascii="Times New Roman" w:hAnsi="Times New Roman" w:eastAsia="仿宋_GB2312"/>
          <w:color w:val="000000"/>
          <w:kern w:val="0"/>
          <w:sz w:val="30"/>
          <w:szCs w:val="32"/>
          <w:highlight w:val="white"/>
        </w:rPr>
        <w:t>施工进度计划的编制</w:t>
      </w:r>
    </w:p>
    <w:p w14:paraId="16E9D20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承包人应按照第</w:t>
      </w:r>
      <w:r>
        <w:rPr>
          <w:rFonts w:ascii="Times New Roman" w:hAnsi="Times New Roman" w:eastAsia="仿宋_GB2312"/>
          <w:color w:val="000000"/>
          <w:kern w:val="0"/>
          <w:sz w:val="30"/>
          <w:szCs w:val="32"/>
          <w:highlight w:val="white"/>
        </w:rPr>
        <w:t>7.1</w:t>
      </w:r>
      <w:r>
        <w:rPr>
          <w:rFonts w:hint="eastAsia" w:ascii="Times New Roman" w:hAnsi="Times New Roman" w:eastAsia="仿宋_GB2312"/>
          <w:color w:val="000000"/>
          <w:kern w:val="0"/>
          <w:sz w:val="30"/>
          <w:szCs w:val="32"/>
          <w:highlight w:val="white"/>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6282FE3">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 xml:space="preserve">7.2.2 </w:t>
      </w:r>
      <w:r>
        <w:rPr>
          <w:rFonts w:hint="eastAsia" w:ascii="Times New Roman" w:hAnsi="Times New Roman" w:eastAsia="仿宋_GB2312"/>
          <w:color w:val="000000"/>
          <w:sz w:val="30"/>
          <w:szCs w:val="32"/>
          <w:highlight w:val="white"/>
        </w:rPr>
        <w:t>施工进度计划的修订</w:t>
      </w:r>
    </w:p>
    <w:p w14:paraId="5C70EA7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施工进度计划不符合合同要求或与工程的实际进度不一致的，承包人应向监理人提交修订的施工进度计划，并</w:t>
      </w:r>
      <w:r>
        <w:rPr>
          <w:rFonts w:hint="eastAsia" w:ascii="Times New Roman" w:hAnsi="Times New Roman" w:eastAsia="仿宋_GB2312"/>
          <w:color w:val="000000"/>
          <w:kern w:val="0"/>
          <w:sz w:val="30"/>
          <w:szCs w:val="32"/>
          <w:highlight w:val="none"/>
        </w:rPr>
        <w:t>附具有关措施和</w:t>
      </w:r>
      <w:r>
        <w:rPr>
          <w:rFonts w:hint="eastAsia" w:ascii="Times New Roman" w:hAnsi="Times New Roman" w:eastAsia="仿宋_GB2312"/>
          <w:color w:val="000000"/>
          <w:kern w:val="0"/>
          <w:sz w:val="30"/>
          <w:szCs w:val="32"/>
          <w:highlight w:val="white"/>
        </w:rPr>
        <w:t>相关资料，由监理人报送发包人。除专用合同条款另有约定外，发包人和监理人应在收到修订的施工进度计划后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天内完成审核和批准或提出修改意见。发包人和监理人对承包人提交的施工进度计划的确认，不能减轻或免除承包人根据法律规定和合同约定应承担的任何责任或义务。</w:t>
      </w:r>
    </w:p>
    <w:p w14:paraId="080A6081">
      <w:pPr>
        <w:rPr>
          <w:rFonts w:ascii="Times New Roman" w:hAnsi="Times New Roman" w:eastAsia="黑体"/>
          <w:b/>
          <w:color w:val="000000"/>
          <w:sz w:val="30"/>
          <w:szCs w:val="32"/>
        </w:rPr>
      </w:pPr>
      <w:bookmarkStart w:id="375" w:name="_Toc351203545"/>
      <w:r>
        <w:rPr>
          <w:rFonts w:ascii="Times New Roman" w:hAnsi="Times New Roman" w:eastAsia="黑体"/>
          <w:b/>
          <w:color w:val="000000"/>
          <w:sz w:val="30"/>
          <w:szCs w:val="32"/>
          <w:highlight w:val="white"/>
        </w:rPr>
        <w:t>7</w:t>
      </w:r>
      <w:bookmarkStart w:id="376" w:name="_Toc337558770"/>
      <w:r>
        <w:rPr>
          <w:rFonts w:ascii="Times New Roman" w:hAnsi="Times New Roman" w:eastAsia="黑体"/>
          <w:b/>
          <w:color w:val="000000"/>
          <w:sz w:val="30"/>
          <w:szCs w:val="32"/>
          <w:highlight w:val="white"/>
        </w:rPr>
        <w:t xml:space="preserve">.3 </w:t>
      </w:r>
      <w:r>
        <w:rPr>
          <w:rFonts w:hint="eastAsia" w:ascii="Times New Roman" w:hAnsi="Times New Roman" w:eastAsia="黑体"/>
          <w:b/>
          <w:color w:val="000000"/>
          <w:sz w:val="30"/>
          <w:szCs w:val="32"/>
          <w:highlight w:val="white"/>
        </w:rPr>
        <w:t>开工</w:t>
      </w:r>
      <w:bookmarkEnd w:id="375"/>
    </w:p>
    <w:p w14:paraId="5074467F">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7.3.1 </w:t>
      </w:r>
      <w:r>
        <w:rPr>
          <w:rFonts w:hint="eastAsia" w:ascii="Times New Roman" w:hAnsi="Times New Roman" w:eastAsia="仿宋_GB2312"/>
          <w:color w:val="000000"/>
          <w:kern w:val="0"/>
          <w:sz w:val="30"/>
          <w:szCs w:val="32"/>
          <w:highlight w:val="white"/>
        </w:rPr>
        <w:t>开工准备</w:t>
      </w:r>
    </w:p>
    <w:p w14:paraId="022239A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除专用合同条款另有约定外，承包人应按照第</w:t>
      </w:r>
      <w:r>
        <w:rPr>
          <w:rFonts w:ascii="Times New Roman" w:hAnsi="Times New Roman" w:eastAsia="仿宋_GB2312"/>
          <w:color w:val="000000"/>
          <w:kern w:val="0"/>
          <w:sz w:val="30"/>
          <w:szCs w:val="32"/>
          <w:highlight w:val="white"/>
        </w:rPr>
        <w:t>7.1</w:t>
      </w:r>
      <w:r>
        <w:rPr>
          <w:rFonts w:hint="eastAsia" w:ascii="Times New Roman" w:hAnsi="Times New Roman" w:eastAsia="仿宋_GB2312"/>
          <w:color w:val="000000"/>
          <w:kern w:val="0"/>
          <w:sz w:val="30"/>
          <w:szCs w:val="32"/>
          <w:highlight w:val="white"/>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C2EDF0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除专用合同条款另有约定外，合同当事人应按约定完成开工准备工作。</w:t>
      </w:r>
    </w:p>
    <w:p w14:paraId="516A37C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7.3.2 </w:t>
      </w:r>
      <w:r>
        <w:rPr>
          <w:rFonts w:hint="eastAsia" w:ascii="Times New Roman" w:hAnsi="Times New Roman" w:eastAsia="仿宋_GB2312"/>
          <w:color w:val="000000"/>
          <w:kern w:val="0"/>
          <w:sz w:val="30"/>
          <w:szCs w:val="32"/>
          <w:highlight w:val="white"/>
        </w:rPr>
        <w:t>开工通知</w:t>
      </w:r>
    </w:p>
    <w:bookmarkEnd w:id="376"/>
    <w:p w14:paraId="3B28FEC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发包人应按照法律规定获得工程施工所需的许可。经发包人同意后，监理人发出的开工通知应符合法律规定。监理人应在计划开工日期</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天前向承包人发出开工通知，工期自开工通知中载明的开工日期起算。</w:t>
      </w:r>
    </w:p>
    <w:p w14:paraId="1D5256E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除专用合同条款另有约定外，因发包人原因造成监理人未能在计划开工日期之日起</w:t>
      </w:r>
      <w:r>
        <w:rPr>
          <w:rFonts w:ascii="Times New Roman" w:hAnsi="Times New Roman" w:eastAsia="仿宋_GB2312"/>
          <w:color w:val="000000"/>
          <w:kern w:val="0"/>
          <w:sz w:val="30"/>
          <w:szCs w:val="32"/>
          <w:highlight w:val="white"/>
        </w:rPr>
        <w:t>90</w:t>
      </w:r>
      <w:r>
        <w:rPr>
          <w:rFonts w:hint="eastAsia" w:ascii="Times New Roman" w:hAnsi="Times New Roman" w:eastAsia="仿宋_GB2312"/>
          <w:color w:val="000000"/>
          <w:kern w:val="0"/>
          <w:sz w:val="30"/>
          <w:szCs w:val="32"/>
          <w:highlight w:val="white"/>
        </w:rPr>
        <w:t>天内发出开工通知的，承包人有权提出价格调整要求，或者解除合同。发包人应当承担由此增加的费用和（或）延误的工期，并向承包人支付合理利润。</w:t>
      </w:r>
    </w:p>
    <w:p w14:paraId="05A97C1A">
      <w:pPr>
        <w:rPr>
          <w:rFonts w:ascii="Times New Roman" w:hAnsi="Times New Roman" w:eastAsia="黑体"/>
          <w:b/>
          <w:color w:val="000000"/>
          <w:sz w:val="30"/>
          <w:szCs w:val="32"/>
        </w:rPr>
      </w:pPr>
      <w:bookmarkStart w:id="377" w:name="_Toc351203546"/>
      <w:r>
        <w:rPr>
          <w:rFonts w:ascii="Times New Roman" w:hAnsi="Times New Roman" w:eastAsia="黑体"/>
          <w:b/>
          <w:color w:val="000000"/>
          <w:sz w:val="30"/>
          <w:szCs w:val="32"/>
          <w:highlight w:val="white"/>
        </w:rPr>
        <w:t>7.4</w:t>
      </w:r>
      <w:r>
        <w:rPr>
          <w:rFonts w:hint="eastAsia" w:ascii="Times New Roman" w:hAnsi="Times New Roman" w:eastAsia="黑体"/>
          <w:b/>
          <w:color w:val="000000"/>
          <w:sz w:val="30"/>
          <w:szCs w:val="32"/>
          <w:highlight w:val="white"/>
        </w:rPr>
        <w:t>测量放线</w:t>
      </w:r>
      <w:bookmarkEnd w:id="377"/>
    </w:p>
    <w:p w14:paraId="0052333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7.4.1 </w:t>
      </w:r>
      <w:r>
        <w:rPr>
          <w:rFonts w:hint="eastAsia" w:ascii="Times New Roman" w:hAnsi="Times New Roman" w:eastAsia="仿宋_GB2312"/>
          <w:color w:val="000000"/>
          <w:kern w:val="0"/>
          <w:sz w:val="30"/>
          <w:szCs w:val="32"/>
          <w:highlight w:val="white"/>
        </w:rPr>
        <w:t>除专用合同条款另有约定外，发包人应在至迟不得晚于第</w:t>
      </w:r>
      <w:r>
        <w:rPr>
          <w:rFonts w:ascii="Times New Roman" w:hAnsi="Times New Roman" w:eastAsia="仿宋_GB2312"/>
          <w:color w:val="000000"/>
          <w:kern w:val="0"/>
          <w:sz w:val="30"/>
          <w:szCs w:val="32"/>
          <w:highlight w:val="white"/>
        </w:rPr>
        <w:t>7.3.2</w:t>
      </w:r>
      <w:r>
        <w:rPr>
          <w:rFonts w:hint="eastAsia" w:ascii="Times New Roman" w:hAnsi="Times New Roman" w:eastAsia="仿宋_GB2312"/>
          <w:color w:val="000000"/>
          <w:kern w:val="0"/>
          <w:sz w:val="30"/>
          <w:szCs w:val="32"/>
          <w:highlight w:val="white"/>
        </w:rPr>
        <w:t>项〔开工通知〕载明的开工日期前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天通过监理人向承包人提供测量基准点、基准线和水准点及其书面资料。发包人应对其提供的测量基准点、基准线和水准点及其书面资料的真实性、准确性和完整性负责。</w:t>
      </w:r>
    </w:p>
    <w:p w14:paraId="432AD43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承包人发现发包人提供的测量基准点、基准线和水准点及其书面资料存在错误或疏漏的，应及时通知监理人。监理人应及时报告发包人，并会同发包人和承包人予以核实。发包人应就如何处理和是否继续施工</w:t>
      </w:r>
      <w:r>
        <w:rPr>
          <w:rFonts w:hint="eastAsia" w:ascii="Times New Roman" w:hAnsi="Times New Roman" w:eastAsia="仿宋_GB2312"/>
          <w:color w:val="000000"/>
          <w:kern w:val="0"/>
          <w:sz w:val="30"/>
          <w:szCs w:val="32"/>
          <w:highlight w:val="none"/>
        </w:rPr>
        <w:t>作出决定，</w:t>
      </w:r>
      <w:r>
        <w:rPr>
          <w:rFonts w:hint="eastAsia" w:ascii="Times New Roman" w:hAnsi="Times New Roman" w:eastAsia="仿宋_GB2312"/>
          <w:color w:val="000000"/>
          <w:kern w:val="0"/>
          <w:sz w:val="30"/>
          <w:szCs w:val="32"/>
          <w:highlight w:val="white"/>
        </w:rPr>
        <w:t>并通知监理人和承包人。</w:t>
      </w:r>
    </w:p>
    <w:p w14:paraId="761A0E8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7.4.2 </w:t>
      </w:r>
      <w:r>
        <w:rPr>
          <w:rFonts w:hint="eastAsia" w:ascii="Times New Roman" w:hAnsi="Times New Roman" w:eastAsia="仿宋_GB2312"/>
          <w:color w:val="000000"/>
          <w:kern w:val="0"/>
          <w:sz w:val="30"/>
          <w:szCs w:val="32"/>
          <w:highlight w:val="white"/>
        </w:rPr>
        <w:t>承包人负责施工过程中的全部施工测量放线工作，并配置具有相应资质的人员、合格的仪器、设备和其他物品。承包人应矫正工程的位置、标高、尺寸或准线中出现的任何差错，并对工程各部分的定位负责。</w:t>
      </w:r>
    </w:p>
    <w:p w14:paraId="103EFD9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施工过程中对施工现场内水准点等测量标志物的保护工作由承包人负责。</w:t>
      </w:r>
      <w:bookmarkStart w:id="378" w:name="_Toc351203547"/>
    </w:p>
    <w:p w14:paraId="56E07233">
      <w:pPr>
        <w:rPr>
          <w:rFonts w:ascii="Times New Roman" w:hAnsi="Times New Roman" w:eastAsia="黑体"/>
          <w:b/>
          <w:color w:val="000000"/>
          <w:sz w:val="30"/>
          <w:szCs w:val="32"/>
        </w:rPr>
      </w:pPr>
      <w:r>
        <w:rPr>
          <w:rFonts w:ascii="Times New Roman" w:hAnsi="Times New Roman" w:eastAsia="黑体"/>
          <w:b/>
          <w:color w:val="000000"/>
          <w:sz w:val="30"/>
          <w:szCs w:val="32"/>
          <w:highlight w:val="white"/>
        </w:rPr>
        <w:t>7</w:t>
      </w:r>
      <w:bookmarkEnd w:id="371"/>
      <w:bookmarkEnd w:id="372"/>
      <w:bookmarkStart w:id="379" w:name="_Toc337558772"/>
      <w:bookmarkStart w:id="380" w:name="_Toc296346574"/>
      <w:bookmarkStart w:id="381" w:name="_Toc296503073"/>
      <w:r>
        <w:rPr>
          <w:rFonts w:ascii="Times New Roman" w:hAnsi="Times New Roman" w:eastAsia="黑体"/>
          <w:b/>
          <w:color w:val="000000"/>
          <w:sz w:val="30"/>
          <w:szCs w:val="32"/>
          <w:highlight w:val="white"/>
        </w:rPr>
        <w:t xml:space="preserve">.5 </w:t>
      </w:r>
      <w:r>
        <w:rPr>
          <w:rFonts w:hint="eastAsia" w:ascii="Times New Roman" w:hAnsi="Times New Roman" w:eastAsia="黑体"/>
          <w:b/>
          <w:color w:val="000000"/>
          <w:sz w:val="30"/>
          <w:szCs w:val="32"/>
          <w:highlight w:val="white"/>
        </w:rPr>
        <w:t>工期延误</w:t>
      </w:r>
      <w:bookmarkEnd w:id="378"/>
    </w:p>
    <w:bookmarkEnd w:id="379"/>
    <w:bookmarkEnd w:id="380"/>
    <w:bookmarkEnd w:id="381"/>
    <w:p w14:paraId="76FC374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7.5.1 </w:t>
      </w:r>
      <w:r>
        <w:rPr>
          <w:rFonts w:hint="eastAsia" w:ascii="Times New Roman" w:hAnsi="Times New Roman" w:eastAsia="仿宋_GB2312"/>
          <w:color w:val="000000"/>
          <w:kern w:val="0"/>
          <w:sz w:val="30"/>
          <w:szCs w:val="32"/>
          <w:highlight w:val="white"/>
        </w:rPr>
        <w:t>因发包人原因导致工期延误</w:t>
      </w:r>
    </w:p>
    <w:p w14:paraId="3FE9338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在合同履行过程中，因下列情况导致工期延误和（或）费用增加的，由发包人承担由此延误的工期和（或）增加的费用，且发包人应支付承包人合理的利润：</w:t>
      </w:r>
      <w:r>
        <w:rPr>
          <w:rFonts w:ascii="Times New Roman" w:hAnsi="Times New Roman" w:eastAsia="仿宋_GB2312"/>
          <w:color w:val="000000"/>
          <w:kern w:val="0"/>
          <w:sz w:val="30"/>
          <w:szCs w:val="32"/>
          <w:highlight w:val="white"/>
        </w:rPr>
        <w:t xml:space="preserve"> </w:t>
      </w:r>
    </w:p>
    <w:p w14:paraId="7685F19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）发包人未能按合同约定提供图纸或所提供图纸不符合合同约定的；</w:t>
      </w:r>
    </w:p>
    <w:p w14:paraId="10000C9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）发包人未能按合同约定提供施工现场、施工条件、基础资料、许可、批准等开工条件的；</w:t>
      </w:r>
    </w:p>
    <w:p w14:paraId="6DAD22F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）发包人提供的测量基准点、基准线和水准点及其书面资料存在错误或疏漏的；</w:t>
      </w:r>
    </w:p>
    <w:p w14:paraId="2913A39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）发包人未能在计划开工日期之日起</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天内同意下达开工通知的；</w:t>
      </w:r>
    </w:p>
    <w:p w14:paraId="64A6322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）发包人未能按合同约定日期支付工程预付款、进度款或竣工结算款的；</w:t>
      </w:r>
    </w:p>
    <w:p w14:paraId="3E92199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）监理人未按合同约定发出指示、批准等文件的；</w:t>
      </w:r>
    </w:p>
    <w:p w14:paraId="0003CEE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）专用合同条款中约定的其他情形。</w:t>
      </w:r>
    </w:p>
    <w:p w14:paraId="47DACE8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因发包人原因未按计划开工日期开工的，发包人应按实际开工日期顺延竣工日期，确保实际工期不低于合同约定的工期总日历天数。因发包人原因导致工期延误需要修订施工进度计划的，按照第</w:t>
      </w:r>
      <w:r>
        <w:rPr>
          <w:rFonts w:ascii="Times New Roman" w:hAnsi="Times New Roman" w:eastAsia="仿宋_GB2312"/>
          <w:color w:val="000000"/>
          <w:kern w:val="0"/>
          <w:sz w:val="30"/>
          <w:szCs w:val="32"/>
          <w:highlight w:val="white"/>
        </w:rPr>
        <w:t>7.2.2</w:t>
      </w:r>
      <w:r>
        <w:rPr>
          <w:rFonts w:hint="eastAsia" w:ascii="Times New Roman" w:hAnsi="Times New Roman" w:eastAsia="仿宋_GB2312"/>
          <w:color w:val="000000"/>
          <w:kern w:val="0"/>
          <w:sz w:val="30"/>
          <w:szCs w:val="32"/>
          <w:highlight w:val="white"/>
        </w:rPr>
        <w:t>项〔施工进度计划的修订〕执行。</w:t>
      </w:r>
    </w:p>
    <w:p w14:paraId="138FEB4D">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7.5.2 </w:t>
      </w:r>
      <w:r>
        <w:rPr>
          <w:rFonts w:hint="eastAsia" w:ascii="Times New Roman" w:hAnsi="Times New Roman" w:eastAsia="仿宋_GB2312"/>
          <w:color w:val="000000"/>
          <w:kern w:val="0"/>
          <w:sz w:val="30"/>
          <w:szCs w:val="32"/>
          <w:highlight w:val="white"/>
        </w:rPr>
        <w:t>因承包人原因导致工期延误</w:t>
      </w:r>
    </w:p>
    <w:p w14:paraId="7CB1C736">
      <w:pPr>
        <w:rPr>
          <w:rFonts w:ascii="Times New Roman" w:hAnsi="Times New Roman" w:eastAsia="仿宋_GB2312"/>
          <w:color w:val="000000"/>
          <w:kern w:val="0"/>
          <w:sz w:val="30"/>
          <w:szCs w:val="32"/>
        </w:rPr>
      </w:pPr>
      <w:bookmarkStart w:id="382" w:name="_Toc296346577"/>
      <w:bookmarkStart w:id="383" w:name="_Toc296503076"/>
      <w:r>
        <w:rPr>
          <w:rFonts w:hint="eastAsia" w:ascii="Times New Roman" w:hAnsi="Times New Roman" w:eastAsia="仿宋_GB2312"/>
          <w:color w:val="000000"/>
          <w:kern w:val="0"/>
          <w:sz w:val="30"/>
          <w:szCs w:val="32"/>
          <w:highlight w:val="white"/>
        </w:rPr>
        <w:t>因</w:t>
      </w:r>
      <w:bookmarkEnd w:id="382"/>
      <w:bookmarkEnd w:id="383"/>
      <w:r>
        <w:rPr>
          <w:rFonts w:hint="eastAsia" w:ascii="Times New Roman" w:hAnsi="Times New Roman" w:eastAsia="仿宋_GB2312"/>
          <w:color w:val="000000"/>
          <w:kern w:val="0"/>
          <w:sz w:val="30"/>
          <w:szCs w:val="32"/>
          <w:highlight w:val="white"/>
        </w:rPr>
        <w:t>承包人原因造成工期延误的，可以在专用合同条款中约定逾期竣工违约金的计算方法和逾期竣工违约金的上限。承包人支付逾期竣工违约金后，不免除承包人继续完成工程及修补缺陷的义务。</w:t>
      </w:r>
    </w:p>
    <w:p w14:paraId="2EFB4DED">
      <w:pPr>
        <w:rPr>
          <w:rFonts w:ascii="Times New Roman" w:hAnsi="Times New Roman" w:eastAsia="黑体"/>
          <w:b/>
          <w:color w:val="000000"/>
          <w:sz w:val="30"/>
          <w:szCs w:val="32"/>
        </w:rPr>
      </w:pPr>
      <w:bookmarkStart w:id="384" w:name="_Toc351203548"/>
      <w:r>
        <w:rPr>
          <w:rFonts w:ascii="Times New Roman" w:hAnsi="Times New Roman" w:eastAsia="黑体"/>
          <w:b/>
          <w:color w:val="000000"/>
          <w:sz w:val="30"/>
          <w:szCs w:val="32"/>
          <w:highlight w:val="white"/>
        </w:rPr>
        <w:t>7</w:t>
      </w:r>
      <w:bookmarkStart w:id="385" w:name="_Toc337558773"/>
      <w:bookmarkStart w:id="386" w:name="_Toc296346575"/>
      <w:bookmarkStart w:id="387" w:name="_Toc296503074"/>
      <w:bookmarkStart w:id="388" w:name="_Toc296346578"/>
      <w:bookmarkStart w:id="389" w:name="_Toc296503077"/>
      <w:r>
        <w:rPr>
          <w:rFonts w:ascii="Times New Roman" w:hAnsi="Times New Roman" w:eastAsia="黑体"/>
          <w:b/>
          <w:color w:val="000000"/>
          <w:sz w:val="30"/>
          <w:szCs w:val="32"/>
          <w:highlight w:val="white"/>
        </w:rPr>
        <w:t xml:space="preserve">.6 </w:t>
      </w:r>
      <w:r>
        <w:rPr>
          <w:rFonts w:hint="eastAsia" w:ascii="Times New Roman" w:hAnsi="Times New Roman" w:eastAsia="黑体"/>
          <w:b/>
          <w:color w:val="000000"/>
          <w:sz w:val="30"/>
          <w:szCs w:val="32"/>
          <w:highlight w:val="white"/>
        </w:rPr>
        <w:t>不利物质条件</w:t>
      </w:r>
      <w:bookmarkEnd w:id="384"/>
    </w:p>
    <w:bookmarkEnd w:id="385"/>
    <w:bookmarkEnd w:id="386"/>
    <w:bookmarkEnd w:id="387"/>
    <w:p w14:paraId="691330F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E4DBD9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Times New Roman" w:hAnsi="Times New Roman" w:eastAsia="仿宋_GB2312"/>
          <w:color w:val="000000"/>
          <w:kern w:val="0"/>
          <w:sz w:val="30"/>
          <w:szCs w:val="32"/>
          <w:highlight w:val="white"/>
        </w:rPr>
        <w:t>10</w:t>
      </w:r>
      <w:r>
        <w:rPr>
          <w:rFonts w:hint="eastAsia" w:ascii="Times New Roman" w:hAnsi="Times New Roman" w:eastAsia="仿宋_GB2312"/>
          <w:color w:val="000000"/>
          <w:kern w:val="0"/>
          <w:sz w:val="30"/>
          <w:szCs w:val="32"/>
          <w:highlight w:val="white"/>
        </w:rPr>
        <w:t>条〔变更〕约定执行。承包人因采取合理措施而增加的费用和（或）延误的工期由发包人承担。</w:t>
      </w:r>
    </w:p>
    <w:p w14:paraId="1DF18A0C">
      <w:pPr>
        <w:rPr>
          <w:rFonts w:ascii="Times New Roman" w:hAnsi="Times New Roman" w:eastAsia="黑体"/>
          <w:b/>
          <w:color w:val="000000"/>
          <w:sz w:val="30"/>
          <w:szCs w:val="32"/>
        </w:rPr>
      </w:pPr>
      <w:bookmarkStart w:id="390" w:name="_Toc351203549"/>
      <w:r>
        <w:rPr>
          <w:rFonts w:ascii="Times New Roman" w:hAnsi="Times New Roman" w:eastAsia="黑体"/>
          <w:b/>
          <w:color w:val="000000"/>
          <w:sz w:val="30"/>
          <w:szCs w:val="32"/>
          <w:highlight w:val="white"/>
        </w:rPr>
        <w:t>7</w:t>
      </w:r>
      <w:bookmarkStart w:id="391" w:name="_Toc337558774"/>
      <w:bookmarkStart w:id="392" w:name="_Toc296346576"/>
      <w:bookmarkStart w:id="393" w:name="_Toc296503075"/>
      <w:r>
        <w:rPr>
          <w:rFonts w:ascii="Times New Roman" w:hAnsi="Times New Roman" w:eastAsia="黑体"/>
          <w:b/>
          <w:color w:val="000000"/>
          <w:sz w:val="30"/>
          <w:szCs w:val="32"/>
          <w:highlight w:val="white"/>
        </w:rPr>
        <w:t xml:space="preserve">.7 </w:t>
      </w:r>
      <w:r>
        <w:rPr>
          <w:rFonts w:hint="eastAsia" w:ascii="Times New Roman" w:hAnsi="Times New Roman" w:eastAsia="黑体"/>
          <w:b/>
          <w:color w:val="000000"/>
          <w:sz w:val="30"/>
          <w:szCs w:val="32"/>
          <w:highlight w:val="white"/>
        </w:rPr>
        <w:t>异常恶劣的气候条件</w:t>
      </w:r>
      <w:bookmarkEnd w:id="390"/>
    </w:p>
    <w:bookmarkEnd w:id="391"/>
    <w:bookmarkEnd w:id="392"/>
    <w:bookmarkEnd w:id="393"/>
    <w:p w14:paraId="07D33D8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91875F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承包人应采取克服异常恶劣的气候条件的合理措施继续施工，并及时通知发包人和监理人。监理人经发包人同意后应当及时发出指示，指示构成变更的，按第</w:t>
      </w:r>
      <w:r>
        <w:rPr>
          <w:rFonts w:ascii="Times New Roman" w:hAnsi="Times New Roman" w:eastAsia="仿宋_GB2312"/>
          <w:color w:val="000000"/>
          <w:kern w:val="0"/>
          <w:sz w:val="30"/>
          <w:szCs w:val="32"/>
          <w:highlight w:val="white"/>
        </w:rPr>
        <w:t>10</w:t>
      </w:r>
      <w:r>
        <w:rPr>
          <w:rFonts w:hint="eastAsia" w:ascii="Times New Roman" w:hAnsi="Times New Roman" w:eastAsia="仿宋_GB2312"/>
          <w:color w:val="000000"/>
          <w:kern w:val="0"/>
          <w:sz w:val="30"/>
          <w:szCs w:val="32"/>
          <w:highlight w:val="white"/>
        </w:rPr>
        <w:t>条〔变更〕约定办理。承包人因采取合理措施而增加的费用和（或）延误的工期由发包人承担。</w:t>
      </w:r>
      <w:bookmarkStart w:id="394" w:name="_Toc351203550"/>
    </w:p>
    <w:p w14:paraId="2A590C38">
      <w:pPr>
        <w:rPr>
          <w:rFonts w:ascii="Times New Roman" w:hAnsi="Times New Roman" w:eastAsia="黑体"/>
          <w:bCs/>
          <w:color w:val="000000"/>
          <w:sz w:val="30"/>
          <w:szCs w:val="32"/>
        </w:rPr>
      </w:pPr>
      <w:r>
        <w:rPr>
          <w:rFonts w:ascii="Times New Roman" w:hAnsi="Times New Roman" w:eastAsia="黑体"/>
          <w:bCs/>
          <w:color w:val="000000"/>
          <w:sz w:val="30"/>
          <w:szCs w:val="32"/>
          <w:highlight w:val="white"/>
        </w:rPr>
        <w:t>7</w:t>
      </w:r>
      <w:bookmarkStart w:id="395" w:name="_Toc337558775"/>
      <w:r>
        <w:rPr>
          <w:rFonts w:ascii="Times New Roman" w:hAnsi="Times New Roman" w:eastAsia="黑体"/>
          <w:bCs/>
          <w:color w:val="000000"/>
          <w:sz w:val="30"/>
          <w:szCs w:val="32"/>
          <w:highlight w:val="white"/>
        </w:rPr>
        <w:t xml:space="preserve">.8 </w:t>
      </w:r>
      <w:r>
        <w:rPr>
          <w:rFonts w:hint="eastAsia" w:ascii="Times New Roman" w:hAnsi="Times New Roman" w:eastAsia="黑体"/>
          <w:bCs/>
          <w:color w:val="000000"/>
          <w:sz w:val="30"/>
          <w:szCs w:val="32"/>
          <w:highlight w:val="white"/>
        </w:rPr>
        <w:t>暂停施工</w:t>
      </w:r>
      <w:bookmarkEnd w:id="394"/>
    </w:p>
    <w:bookmarkEnd w:id="388"/>
    <w:bookmarkEnd w:id="389"/>
    <w:bookmarkEnd w:id="395"/>
    <w:p w14:paraId="04FA5DF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7.8.1</w:t>
      </w:r>
      <w:r>
        <w:rPr>
          <w:rFonts w:hint="eastAsia" w:ascii="Times New Roman" w:hAnsi="Times New Roman" w:eastAsia="仿宋_GB2312"/>
          <w:color w:val="000000"/>
          <w:kern w:val="0"/>
          <w:sz w:val="30"/>
          <w:szCs w:val="32"/>
          <w:highlight w:val="white"/>
        </w:rPr>
        <w:t>发包人原因引起的暂停施工</w:t>
      </w:r>
    </w:p>
    <w:p w14:paraId="14FE012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因发包人原因引起暂停施工的，监理人经发包人同意后，应及时下达暂停施工指示。情况紧急且监理人未及时下达暂停施工指示的，按照第</w:t>
      </w:r>
      <w:r>
        <w:rPr>
          <w:rFonts w:ascii="Times New Roman" w:hAnsi="Times New Roman" w:eastAsia="仿宋_GB2312"/>
          <w:color w:val="000000"/>
          <w:kern w:val="0"/>
          <w:sz w:val="30"/>
          <w:szCs w:val="32"/>
          <w:highlight w:val="white"/>
        </w:rPr>
        <w:t>7.8.4</w:t>
      </w:r>
      <w:r>
        <w:rPr>
          <w:rFonts w:hint="eastAsia" w:ascii="Times New Roman" w:hAnsi="Times New Roman" w:eastAsia="仿宋_GB2312"/>
          <w:color w:val="000000"/>
          <w:kern w:val="0"/>
          <w:sz w:val="30"/>
          <w:szCs w:val="32"/>
          <w:highlight w:val="white"/>
        </w:rPr>
        <w:t>项〔紧急情况下的暂停施工〕执行。</w:t>
      </w:r>
    </w:p>
    <w:p w14:paraId="4E126F1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因发包人原因引起的暂停施工，发包人应承担由此增加的费用和（或）延误的工期，</w:t>
      </w:r>
      <w:r>
        <w:rPr>
          <w:rFonts w:hint="eastAsia" w:ascii="Times New Roman" w:hAnsi="Times New Roman" w:eastAsia="仿宋_GB2312"/>
          <w:kern w:val="0"/>
          <w:sz w:val="30"/>
          <w:szCs w:val="32"/>
          <w:highlight w:val="white"/>
        </w:rPr>
        <w:t>并支付承包人</w:t>
      </w:r>
      <w:r>
        <w:rPr>
          <w:rFonts w:hint="eastAsia" w:ascii="Times New Roman" w:hAnsi="Times New Roman" w:eastAsia="仿宋_GB2312"/>
          <w:color w:val="000000"/>
          <w:kern w:val="0"/>
          <w:sz w:val="30"/>
          <w:szCs w:val="32"/>
          <w:highlight w:val="white"/>
        </w:rPr>
        <w:t>合理的利润。</w:t>
      </w:r>
    </w:p>
    <w:p w14:paraId="2D00C11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7.8.2 </w:t>
      </w:r>
      <w:r>
        <w:rPr>
          <w:rFonts w:hint="eastAsia" w:ascii="Times New Roman" w:hAnsi="Times New Roman" w:eastAsia="仿宋_GB2312"/>
          <w:color w:val="000000"/>
          <w:kern w:val="0"/>
          <w:sz w:val="30"/>
          <w:szCs w:val="32"/>
          <w:highlight w:val="white"/>
        </w:rPr>
        <w:t>承包人原因引起的暂停施工</w:t>
      </w:r>
    </w:p>
    <w:p w14:paraId="608D63A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因承包人原因引起的暂停施工，承包人应承担由此增加的费用和（或）延误的工期，且承包人在收到监理人复工指示后</w:t>
      </w:r>
      <w:r>
        <w:rPr>
          <w:rFonts w:ascii="Times New Roman" w:hAnsi="Times New Roman" w:eastAsia="仿宋_GB2312"/>
          <w:color w:val="000000"/>
          <w:kern w:val="0"/>
          <w:sz w:val="30"/>
          <w:szCs w:val="32"/>
          <w:highlight w:val="white"/>
        </w:rPr>
        <w:t>84</w:t>
      </w:r>
      <w:r>
        <w:rPr>
          <w:rFonts w:hint="eastAsia" w:ascii="Times New Roman" w:hAnsi="Times New Roman" w:eastAsia="仿宋_GB2312"/>
          <w:color w:val="000000"/>
          <w:kern w:val="0"/>
          <w:sz w:val="30"/>
          <w:szCs w:val="32"/>
          <w:highlight w:val="white"/>
        </w:rPr>
        <w:t>天内仍未复工的，视为第</w:t>
      </w:r>
      <w:r>
        <w:rPr>
          <w:rFonts w:ascii="Times New Roman" w:hAnsi="Times New Roman" w:eastAsia="仿宋_GB2312"/>
          <w:color w:val="000000"/>
          <w:kern w:val="0"/>
          <w:sz w:val="30"/>
          <w:szCs w:val="32"/>
          <w:highlight w:val="white"/>
        </w:rPr>
        <w:t>16.2.1</w:t>
      </w:r>
      <w:r>
        <w:rPr>
          <w:rFonts w:hint="eastAsia" w:ascii="Times New Roman" w:hAnsi="Times New Roman" w:eastAsia="仿宋_GB2312"/>
          <w:color w:val="000000"/>
          <w:kern w:val="0"/>
          <w:sz w:val="30"/>
          <w:szCs w:val="32"/>
          <w:highlight w:val="white"/>
        </w:rPr>
        <w:t>项〔承包人违约的情形〕第（</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）目约定的承包人无法继续履行合同的情形。</w:t>
      </w:r>
    </w:p>
    <w:p w14:paraId="730C158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7.8.3 </w:t>
      </w:r>
      <w:r>
        <w:rPr>
          <w:rFonts w:hint="eastAsia" w:ascii="Times New Roman" w:hAnsi="Times New Roman" w:eastAsia="仿宋_GB2312"/>
          <w:color w:val="000000"/>
          <w:kern w:val="0"/>
          <w:sz w:val="30"/>
          <w:szCs w:val="32"/>
          <w:highlight w:val="white"/>
        </w:rPr>
        <w:t>指示暂停施工</w:t>
      </w:r>
    </w:p>
    <w:p w14:paraId="6D138FA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监理人认为有必要时，并经发包人批准后，可向承包人作出暂停施工的指示，承包人应按监理人指示暂停施工。</w:t>
      </w:r>
    </w:p>
    <w:p w14:paraId="6166FCE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7.8.4 </w:t>
      </w:r>
      <w:r>
        <w:rPr>
          <w:rFonts w:hint="eastAsia" w:ascii="Times New Roman" w:hAnsi="Times New Roman" w:eastAsia="仿宋_GB2312"/>
          <w:color w:val="000000"/>
          <w:kern w:val="0"/>
          <w:sz w:val="30"/>
          <w:szCs w:val="32"/>
          <w:highlight w:val="white"/>
        </w:rPr>
        <w:t>紧急情况下的暂停施工</w:t>
      </w:r>
    </w:p>
    <w:p w14:paraId="4A9A22B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因紧急情况需暂停施工，且监理人未及时下达暂停施工指示的，承包人可先暂停施工，并及时通知监理人。监理人应在接到通知后</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小时内发出指示，逾期未发出指示，视为同意承包人暂停施工。监理人不同意承包人暂停施工的，应说明理由，承包人对监理人的答复有异议，按照第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条〔争议解决〕约定处理。</w:t>
      </w:r>
    </w:p>
    <w:p w14:paraId="5764920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7.8.5 </w:t>
      </w:r>
      <w:r>
        <w:rPr>
          <w:rFonts w:hint="eastAsia" w:ascii="Times New Roman" w:hAnsi="Times New Roman" w:eastAsia="仿宋_GB2312"/>
          <w:color w:val="000000"/>
          <w:kern w:val="0"/>
          <w:sz w:val="30"/>
          <w:szCs w:val="32"/>
          <w:highlight w:val="white"/>
        </w:rPr>
        <w:t>暂停施工后的复工</w:t>
      </w:r>
    </w:p>
    <w:p w14:paraId="2EAD47A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BA70B6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承包人无故拖延和拒绝复工的，承包人承担由此增加的费用和（或）延误的工期；因发包人原因无法按时复工的，按照第</w:t>
      </w:r>
      <w:r>
        <w:rPr>
          <w:rFonts w:ascii="Times New Roman" w:hAnsi="Times New Roman" w:eastAsia="仿宋_GB2312"/>
          <w:color w:val="000000"/>
          <w:kern w:val="0"/>
          <w:sz w:val="30"/>
          <w:szCs w:val="32"/>
          <w:highlight w:val="white"/>
        </w:rPr>
        <w:t>7.5.1</w:t>
      </w:r>
      <w:r>
        <w:rPr>
          <w:rFonts w:hint="eastAsia" w:ascii="Times New Roman" w:hAnsi="Times New Roman" w:eastAsia="仿宋_GB2312"/>
          <w:color w:val="000000"/>
          <w:kern w:val="0"/>
          <w:sz w:val="30"/>
          <w:szCs w:val="32"/>
          <w:highlight w:val="white"/>
        </w:rPr>
        <w:t>项〔因发包人原因导致工期延误〕约定办理。</w:t>
      </w:r>
    </w:p>
    <w:p w14:paraId="71EC63E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7.8.6 </w:t>
      </w:r>
      <w:r>
        <w:rPr>
          <w:rFonts w:hint="eastAsia" w:ascii="Times New Roman" w:hAnsi="Times New Roman" w:eastAsia="仿宋_GB2312"/>
          <w:color w:val="000000"/>
          <w:kern w:val="0"/>
          <w:sz w:val="30"/>
          <w:szCs w:val="32"/>
          <w:highlight w:val="white"/>
        </w:rPr>
        <w:t>暂停施工持续</w:t>
      </w:r>
      <w:r>
        <w:rPr>
          <w:rFonts w:ascii="Times New Roman" w:hAnsi="Times New Roman" w:eastAsia="仿宋_GB2312"/>
          <w:color w:val="000000"/>
          <w:kern w:val="0"/>
          <w:sz w:val="30"/>
          <w:szCs w:val="32"/>
          <w:highlight w:val="white"/>
        </w:rPr>
        <w:t>56</w:t>
      </w:r>
      <w:r>
        <w:rPr>
          <w:rFonts w:hint="eastAsia" w:ascii="Times New Roman" w:hAnsi="Times New Roman" w:eastAsia="仿宋_GB2312"/>
          <w:color w:val="000000"/>
          <w:kern w:val="0"/>
          <w:sz w:val="30"/>
          <w:szCs w:val="32"/>
          <w:highlight w:val="white"/>
        </w:rPr>
        <w:t>天以上</w:t>
      </w:r>
    </w:p>
    <w:p w14:paraId="4973DFE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监理人发出暂停施工指示后</w:t>
      </w:r>
      <w:r>
        <w:rPr>
          <w:rFonts w:ascii="Times New Roman" w:hAnsi="Times New Roman" w:eastAsia="仿宋_GB2312"/>
          <w:color w:val="000000"/>
          <w:kern w:val="0"/>
          <w:sz w:val="30"/>
          <w:szCs w:val="32"/>
          <w:highlight w:val="white"/>
        </w:rPr>
        <w:t>56</w:t>
      </w:r>
      <w:r>
        <w:rPr>
          <w:rFonts w:hint="eastAsia" w:ascii="Times New Roman" w:hAnsi="Times New Roman" w:eastAsia="仿宋_GB2312"/>
          <w:color w:val="000000"/>
          <w:kern w:val="0"/>
          <w:sz w:val="30"/>
          <w:szCs w:val="32"/>
          <w:highlight w:val="white"/>
        </w:rPr>
        <w:t>天内未向承包人发出复工通知，除该项停工属于第</w:t>
      </w:r>
      <w:r>
        <w:rPr>
          <w:rFonts w:ascii="Times New Roman" w:hAnsi="Times New Roman" w:eastAsia="仿宋_GB2312"/>
          <w:color w:val="000000"/>
          <w:kern w:val="0"/>
          <w:sz w:val="30"/>
          <w:szCs w:val="32"/>
          <w:highlight w:val="white"/>
        </w:rPr>
        <w:t>7.8.2</w:t>
      </w:r>
      <w:r>
        <w:rPr>
          <w:rFonts w:hint="eastAsia" w:ascii="Times New Roman" w:hAnsi="Times New Roman" w:eastAsia="仿宋_GB2312"/>
          <w:color w:val="000000"/>
          <w:kern w:val="0"/>
          <w:sz w:val="30"/>
          <w:szCs w:val="32"/>
          <w:highlight w:val="white"/>
        </w:rPr>
        <w:t>项〔承包人原因引起的暂停施工〕及第</w:t>
      </w:r>
      <w:r>
        <w:rPr>
          <w:rFonts w:ascii="Times New Roman" w:hAnsi="Times New Roman" w:eastAsia="仿宋_GB2312"/>
          <w:color w:val="000000"/>
          <w:kern w:val="0"/>
          <w:sz w:val="30"/>
          <w:szCs w:val="32"/>
          <w:highlight w:val="white"/>
        </w:rPr>
        <w:t>17</w:t>
      </w:r>
      <w:r>
        <w:rPr>
          <w:rFonts w:hint="eastAsia" w:ascii="Times New Roman" w:hAnsi="Times New Roman" w:eastAsia="仿宋_GB2312"/>
          <w:color w:val="000000"/>
          <w:kern w:val="0"/>
          <w:sz w:val="30"/>
          <w:szCs w:val="32"/>
          <w:highlight w:val="white"/>
        </w:rPr>
        <w:t>条〔不可抗力〕约定的情形外，承包人可向发包人提交书面通知，要求发包人在收到书面通知后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天内准许已暂停施工的部分或全部工程继续施工。发包人逾期不予批准的，则承包人可以通知发包人，将工程受影响的部分视为按第</w:t>
      </w:r>
      <w:r>
        <w:rPr>
          <w:rFonts w:ascii="Times New Roman" w:hAnsi="Times New Roman" w:eastAsia="仿宋_GB2312"/>
          <w:color w:val="000000"/>
          <w:kern w:val="0"/>
          <w:sz w:val="30"/>
          <w:szCs w:val="32"/>
          <w:highlight w:val="white"/>
        </w:rPr>
        <w:t>10.1</w:t>
      </w:r>
      <w:r>
        <w:rPr>
          <w:rFonts w:hint="eastAsia" w:ascii="Times New Roman" w:hAnsi="Times New Roman" w:eastAsia="仿宋_GB2312"/>
          <w:color w:val="000000"/>
          <w:kern w:val="0"/>
          <w:sz w:val="30"/>
          <w:szCs w:val="32"/>
          <w:highlight w:val="white"/>
        </w:rPr>
        <w:t>款〔变更的范围〕第（</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）项的可取消工作。</w:t>
      </w:r>
    </w:p>
    <w:p w14:paraId="0705EE9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暂停施工持续</w:t>
      </w:r>
      <w:r>
        <w:rPr>
          <w:rFonts w:ascii="Times New Roman" w:hAnsi="Times New Roman" w:eastAsia="仿宋_GB2312"/>
          <w:color w:val="000000"/>
          <w:kern w:val="0"/>
          <w:sz w:val="30"/>
          <w:szCs w:val="32"/>
          <w:highlight w:val="white"/>
        </w:rPr>
        <w:t>84</w:t>
      </w:r>
      <w:r>
        <w:rPr>
          <w:rFonts w:hint="eastAsia" w:ascii="Times New Roman" w:hAnsi="Times New Roman" w:eastAsia="仿宋_GB2312"/>
          <w:color w:val="000000"/>
          <w:kern w:val="0"/>
          <w:sz w:val="30"/>
          <w:szCs w:val="32"/>
          <w:highlight w:val="white"/>
        </w:rPr>
        <w:t>天以上不复工的，且不属于第</w:t>
      </w:r>
      <w:r>
        <w:rPr>
          <w:rFonts w:ascii="Times New Roman" w:hAnsi="Times New Roman" w:eastAsia="仿宋_GB2312"/>
          <w:color w:val="000000"/>
          <w:kern w:val="0"/>
          <w:sz w:val="30"/>
          <w:szCs w:val="32"/>
          <w:highlight w:val="white"/>
        </w:rPr>
        <w:t>7.8.2</w:t>
      </w:r>
      <w:r>
        <w:rPr>
          <w:rFonts w:hint="eastAsia" w:ascii="Times New Roman" w:hAnsi="Times New Roman" w:eastAsia="仿宋_GB2312"/>
          <w:color w:val="000000"/>
          <w:kern w:val="0"/>
          <w:sz w:val="30"/>
          <w:szCs w:val="32"/>
          <w:highlight w:val="white"/>
        </w:rPr>
        <w:t>项〔承包人原因引起的暂停施工〕及第</w:t>
      </w:r>
      <w:r>
        <w:rPr>
          <w:rFonts w:ascii="Times New Roman" w:hAnsi="Times New Roman" w:eastAsia="仿宋_GB2312"/>
          <w:color w:val="000000"/>
          <w:kern w:val="0"/>
          <w:sz w:val="30"/>
          <w:szCs w:val="32"/>
          <w:highlight w:val="white"/>
        </w:rPr>
        <w:t>17</w:t>
      </w:r>
      <w:r>
        <w:rPr>
          <w:rFonts w:hint="eastAsia" w:ascii="Times New Roman" w:hAnsi="Times New Roman" w:eastAsia="仿宋_GB2312"/>
          <w:color w:val="000000"/>
          <w:kern w:val="0"/>
          <w:sz w:val="30"/>
          <w:szCs w:val="32"/>
          <w:highlight w:val="white"/>
        </w:rPr>
        <w:t>条〔不可抗力〕约定的情形，并影响到整个工程以及合同目的实现的，承包人有权提出价格调整要求，或者解除合同。解除合同的，按照第</w:t>
      </w:r>
      <w:r>
        <w:rPr>
          <w:rFonts w:ascii="Times New Roman" w:hAnsi="Times New Roman" w:eastAsia="仿宋_GB2312"/>
          <w:color w:val="000000"/>
          <w:kern w:val="0"/>
          <w:sz w:val="30"/>
          <w:szCs w:val="32"/>
          <w:highlight w:val="white"/>
        </w:rPr>
        <w:t>16.1.3</w:t>
      </w:r>
      <w:r>
        <w:rPr>
          <w:rFonts w:hint="eastAsia" w:ascii="Times New Roman" w:hAnsi="Times New Roman" w:eastAsia="仿宋_GB2312"/>
          <w:color w:val="000000"/>
          <w:kern w:val="0"/>
          <w:sz w:val="30"/>
          <w:szCs w:val="32"/>
          <w:highlight w:val="white"/>
        </w:rPr>
        <w:t>项〔因发包人违约解除合同〕执行。</w:t>
      </w:r>
    </w:p>
    <w:p w14:paraId="1E96D06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7.8.7 </w:t>
      </w:r>
      <w:r>
        <w:rPr>
          <w:rFonts w:hint="eastAsia" w:ascii="Times New Roman" w:hAnsi="Times New Roman" w:eastAsia="仿宋_GB2312"/>
          <w:color w:val="000000"/>
          <w:kern w:val="0"/>
          <w:sz w:val="30"/>
          <w:szCs w:val="32"/>
          <w:highlight w:val="white"/>
        </w:rPr>
        <w:t>暂停施工期间的工程照管</w:t>
      </w:r>
    </w:p>
    <w:p w14:paraId="385DE90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暂停施工期间，承包人应负责妥善照管工程并提供安全保障，由此增加的费用由责任方承担。</w:t>
      </w:r>
    </w:p>
    <w:p w14:paraId="45439AC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7.8.8 </w:t>
      </w:r>
      <w:r>
        <w:rPr>
          <w:rFonts w:hint="eastAsia" w:ascii="Times New Roman" w:hAnsi="Times New Roman" w:eastAsia="仿宋_GB2312"/>
          <w:color w:val="000000"/>
          <w:kern w:val="0"/>
          <w:sz w:val="30"/>
          <w:szCs w:val="32"/>
          <w:highlight w:val="white"/>
        </w:rPr>
        <w:t>暂停施工的措施</w:t>
      </w:r>
    </w:p>
    <w:p w14:paraId="46B45BD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暂停施工期间，发包人和承包人均应采取必要的措施确保工程质量及安全，防止因暂停施工扩大损失。</w:t>
      </w:r>
    </w:p>
    <w:p w14:paraId="600D7EEF">
      <w:pPr>
        <w:rPr>
          <w:rFonts w:ascii="Times New Roman" w:hAnsi="Times New Roman" w:eastAsia="黑体"/>
          <w:b/>
          <w:color w:val="000000"/>
          <w:sz w:val="30"/>
          <w:szCs w:val="32"/>
        </w:rPr>
      </w:pPr>
      <w:bookmarkStart w:id="396" w:name="_Toc351203551"/>
      <w:r>
        <w:rPr>
          <w:rFonts w:ascii="Times New Roman" w:hAnsi="Times New Roman" w:eastAsia="黑体"/>
          <w:b/>
          <w:color w:val="000000"/>
          <w:sz w:val="30"/>
          <w:szCs w:val="32"/>
          <w:highlight w:val="white"/>
        </w:rPr>
        <w:t>7.9</w:t>
      </w:r>
      <w:r>
        <w:rPr>
          <w:rFonts w:hint="eastAsia" w:ascii="Times New Roman" w:hAnsi="Times New Roman" w:eastAsia="黑体"/>
          <w:b/>
          <w:color w:val="000000"/>
          <w:sz w:val="30"/>
          <w:szCs w:val="32"/>
          <w:highlight w:val="white"/>
        </w:rPr>
        <w:t>提前竣工</w:t>
      </w:r>
      <w:bookmarkEnd w:id="396"/>
    </w:p>
    <w:p w14:paraId="6A10A5C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7.9.1 </w:t>
      </w:r>
      <w:r>
        <w:rPr>
          <w:rFonts w:hint="eastAsia" w:ascii="Times New Roman" w:hAnsi="Times New Roman" w:eastAsia="仿宋_GB2312"/>
          <w:color w:val="000000"/>
          <w:kern w:val="0"/>
          <w:sz w:val="30"/>
          <w:szCs w:val="32"/>
          <w:highlight w:val="white"/>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天内予以答复。任何情况下，发包人不得压缩合理工期。</w:t>
      </w:r>
    </w:p>
    <w:p w14:paraId="326340E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7.9.2 </w:t>
      </w:r>
      <w:r>
        <w:rPr>
          <w:rFonts w:hint="eastAsia" w:ascii="Times New Roman" w:hAnsi="Times New Roman" w:eastAsia="仿宋_GB2312"/>
          <w:color w:val="000000"/>
          <w:kern w:val="0"/>
          <w:sz w:val="30"/>
          <w:szCs w:val="32"/>
          <w:highlight w:val="white"/>
        </w:rPr>
        <w:t>发包人要求承包人提前竣工，或承包人提出提前竣工的建议能够给发包人带来效益的，合同当事人可以在专用合同条款中约定提前竣工的奖励。</w:t>
      </w:r>
    </w:p>
    <w:p w14:paraId="0167A2FA">
      <w:pPr>
        <w:rPr>
          <w:rFonts w:ascii="Times New Roman" w:hAnsi="Times New Roman" w:eastAsia="黑体"/>
          <w:b/>
          <w:color w:val="000000"/>
          <w:sz w:val="32"/>
          <w:szCs w:val="32"/>
        </w:rPr>
      </w:pPr>
      <w:bookmarkStart w:id="397" w:name="_Toc351203552"/>
      <w:r>
        <w:rPr>
          <w:rFonts w:ascii="Times New Roman" w:hAnsi="Times New Roman" w:eastAsia="黑体"/>
          <w:b/>
          <w:color w:val="000000"/>
          <w:sz w:val="32"/>
          <w:szCs w:val="32"/>
          <w:highlight w:val="white"/>
        </w:rPr>
        <w:t>8</w:t>
      </w:r>
      <w:bookmarkStart w:id="398" w:name="_Toc296503058"/>
      <w:bookmarkStart w:id="399" w:name="_Toc337558776"/>
      <w:bookmarkStart w:id="400" w:name="_Toc296346559"/>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材料与设备</w:t>
      </w:r>
      <w:bookmarkEnd w:id="397"/>
    </w:p>
    <w:bookmarkEnd w:id="398"/>
    <w:bookmarkEnd w:id="399"/>
    <w:bookmarkEnd w:id="400"/>
    <w:p w14:paraId="34C93BFE">
      <w:pPr>
        <w:rPr>
          <w:rFonts w:ascii="Times New Roman" w:hAnsi="Times New Roman" w:eastAsia="黑体"/>
          <w:b/>
          <w:color w:val="000000"/>
          <w:sz w:val="30"/>
          <w:szCs w:val="32"/>
        </w:rPr>
      </w:pPr>
      <w:bookmarkStart w:id="401" w:name="_Toc351203553"/>
      <w:r>
        <w:rPr>
          <w:rFonts w:ascii="Times New Roman" w:hAnsi="Times New Roman" w:eastAsia="黑体"/>
          <w:b/>
          <w:color w:val="000000"/>
          <w:sz w:val="30"/>
          <w:szCs w:val="32"/>
          <w:highlight w:val="white"/>
        </w:rPr>
        <w:t>8</w:t>
      </w:r>
      <w:bookmarkStart w:id="402" w:name="_Toc296503059"/>
      <w:bookmarkStart w:id="403" w:name="_Toc337558777"/>
      <w:bookmarkStart w:id="404" w:name="_Toc296346560"/>
      <w:bookmarkStart w:id="405" w:name="_Toc468936960"/>
      <w:r>
        <w:rPr>
          <w:rFonts w:ascii="Times New Roman" w:hAnsi="Times New Roman" w:eastAsia="黑体"/>
          <w:b/>
          <w:color w:val="000000"/>
          <w:sz w:val="30"/>
          <w:szCs w:val="32"/>
          <w:highlight w:val="white"/>
        </w:rPr>
        <w:t>.1</w:t>
      </w:r>
      <w:r>
        <w:rPr>
          <w:rFonts w:hint="eastAsia" w:ascii="Times New Roman" w:hAnsi="Times New Roman" w:eastAsia="黑体"/>
          <w:b/>
          <w:color w:val="000000"/>
          <w:sz w:val="30"/>
          <w:szCs w:val="32"/>
          <w:highlight w:val="white"/>
        </w:rPr>
        <w:t>发包人供应材料与工程设备</w:t>
      </w:r>
      <w:bookmarkEnd w:id="401"/>
    </w:p>
    <w:bookmarkEnd w:id="402"/>
    <w:bookmarkEnd w:id="403"/>
    <w:bookmarkEnd w:id="404"/>
    <w:p w14:paraId="2D545CB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发包人自行供应材料、工程设备的，应在签订合同时在专用合同条款的附件《发包人供应材料设备一览表》中明确材料、工程设备的品种、规格、型号、数量、单价、质量等级和送达地点。</w:t>
      </w:r>
    </w:p>
    <w:p w14:paraId="22DEAB2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承包人应提前</w:t>
      </w:r>
      <w:r>
        <w:rPr>
          <w:rFonts w:ascii="Times New Roman" w:hAnsi="Times New Roman" w:eastAsia="仿宋_GB2312"/>
          <w:color w:val="000000"/>
          <w:kern w:val="0"/>
          <w:sz w:val="30"/>
          <w:szCs w:val="32"/>
          <w:highlight w:val="white"/>
        </w:rPr>
        <w:t>30</w:t>
      </w:r>
      <w:r>
        <w:rPr>
          <w:rFonts w:hint="eastAsia" w:ascii="Times New Roman" w:hAnsi="Times New Roman" w:eastAsia="仿宋_GB2312"/>
          <w:color w:val="000000"/>
          <w:kern w:val="0"/>
          <w:sz w:val="30"/>
          <w:szCs w:val="32"/>
          <w:highlight w:val="white"/>
        </w:rPr>
        <w:t>天通过监理人以书面形式通知发包人供应材料与工程设备进场。承包人按照第</w:t>
      </w:r>
      <w:r>
        <w:rPr>
          <w:rFonts w:ascii="Times New Roman" w:hAnsi="Times New Roman" w:eastAsia="仿宋_GB2312"/>
          <w:color w:val="000000"/>
          <w:kern w:val="0"/>
          <w:sz w:val="30"/>
          <w:szCs w:val="32"/>
          <w:highlight w:val="white"/>
        </w:rPr>
        <w:t>7.2.2</w:t>
      </w:r>
      <w:r>
        <w:rPr>
          <w:rFonts w:hint="eastAsia" w:ascii="Times New Roman" w:hAnsi="Times New Roman" w:eastAsia="仿宋_GB2312"/>
          <w:color w:val="000000"/>
          <w:kern w:val="0"/>
          <w:sz w:val="30"/>
          <w:szCs w:val="32"/>
          <w:highlight w:val="white"/>
        </w:rPr>
        <w:t>项〔施工进度计划的修订〕约定修订施工进度计划时，需同时提交经修订后的发包人供应材料与工程设备的进场计划。</w:t>
      </w:r>
    </w:p>
    <w:p w14:paraId="4A44947A">
      <w:pPr>
        <w:rPr>
          <w:rFonts w:ascii="Times New Roman" w:hAnsi="Times New Roman" w:eastAsia="仿宋_GB2312"/>
          <w:color w:val="000000"/>
          <w:sz w:val="30"/>
          <w:szCs w:val="32"/>
        </w:rPr>
      </w:pPr>
      <w:bookmarkStart w:id="406" w:name="_Toc351203554"/>
      <w:r>
        <w:rPr>
          <w:rFonts w:ascii="Times New Roman" w:hAnsi="Times New Roman" w:eastAsia="黑体"/>
          <w:b/>
          <w:color w:val="000000"/>
          <w:sz w:val="30"/>
          <w:szCs w:val="32"/>
          <w:highlight w:val="white"/>
        </w:rPr>
        <w:t>8</w:t>
      </w:r>
      <w:bookmarkStart w:id="407" w:name="_Toc296503060"/>
      <w:bookmarkStart w:id="408" w:name="_Toc337558778"/>
      <w:bookmarkStart w:id="409" w:name="_Toc296346561"/>
      <w:r>
        <w:rPr>
          <w:rFonts w:ascii="Times New Roman" w:hAnsi="Times New Roman" w:eastAsia="黑体"/>
          <w:b/>
          <w:color w:val="000000"/>
          <w:sz w:val="30"/>
          <w:szCs w:val="32"/>
          <w:highlight w:val="white"/>
        </w:rPr>
        <w:t>.2</w:t>
      </w:r>
      <w:r>
        <w:rPr>
          <w:rFonts w:hint="eastAsia" w:ascii="Times New Roman" w:hAnsi="Times New Roman" w:eastAsia="黑体"/>
          <w:b/>
          <w:color w:val="000000"/>
          <w:sz w:val="30"/>
          <w:szCs w:val="32"/>
          <w:highlight w:val="white"/>
        </w:rPr>
        <w:t>承包人采购材料与工程设备</w:t>
      </w:r>
      <w:bookmarkEnd w:id="406"/>
    </w:p>
    <w:bookmarkEnd w:id="407"/>
    <w:bookmarkEnd w:id="408"/>
    <w:bookmarkEnd w:id="409"/>
    <w:p w14:paraId="1378503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7E29D72">
      <w:pPr>
        <w:rPr>
          <w:rFonts w:ascii="Times New Roman" w:hAnsi="Times New Roman" w:eastAsia="黑体"/>
          <w:b/>
          <w:color w:val="000000"/>
          <w:sz w:val="30"/>
          <w:szCs w:val="32"/>
        </w:rPr>
      </w:pPr>
      <w:bookmarkStart w:id="410" w:name="_Toc351203555"/>
      <w:r>
        <w:rPr>
          <w:rFonts w:ascii="Times New Roman" w:hAnsi="Times New Roman" w:eastAsia="黑体"/>
          <w:b/>
          <w:color w:val="000000"/>
          <w:sz w:val="30"/>
          <w:szCs w:val="32"/>
          <w:highlight w:val="white"/>
        </w:rPr>
        <w:t>8</w:t>
      </w:r>
      <w:bookmarkStart w:id="411" w:name="_Toc337558779"/>
      <w:bookmarkStart w:id="412" w:name="_Toc296503061"/>
      <w:bookmarkStart w:id="413" w:name="_Toc296346562"/>
      <w:r>
        <w:rPr>
          <w:rFonts w:ascii="Times New Roman" w:hAnsi="Times New Roman" w:eastAsia="黑体"/>
          <w:b/>
          <w:color w:val="000000"/>
          <w:sz w:val="30"/>
          <w:szCs w:val="32"/>
          <w:highlight w:val="white"/>
        </w:rPr>
        <w:t>.3</w:t>
      </w:r>
      <w:r>
        <w:rPr>
          <w:rFonts w:hint="eastAsia" w:ascii="Times New Roman" w:hAnsi="Times New Roman" w:eastAsia="黑体"/>
          <w:b/>
          <w:color w:val="000000"/>
          <w:sz w:val="30"/>
          <w:szCs w:val="32"/>
          <w:highlight w:val="white"/>
        </w:rPr>
        <w:t>材料与工程设备的接收与拒收</w:t>
      </w:r>
      <w:bookmarkEnd w:id="410"/>
    </w:p>
    <w:bookmarkEnd w:id="411"/>
    <w:bookmarkEnd w:id="412"/>
    <w:bookmarkEnd w:id="413"/>
    <w:p w14:paraId="35D6DD5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8.3.1 </w:t>
      </w:r>
      <w:r>
        <w:rPr>
          <w:rFonts w:hint="eastAsia" w:ascii="Times New Roman" w:hAnsi="Times New Roman" w:eastAsia="仿宋_GB2312"/>
          <w:color w:val="000000"/>
          <w:kern w:val="0"/>
          <w:sz w:val="30"/>
          <w:szCs w:val="32"/>
          <w:highlight w:val="white"/>
        </w:rPr>
        <w:t>发包人应按《发包人供应材料设备一览表》约定的内容提供材料和工程设备，并向承包人提供产品合格证明及出厂证明，对其质量负责。发包人应提前</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小时以书面形式通知承包人、监理人材料和工程设备到货时间，承包人负责材料和工程设备的清点、检验和接收。</w:t>
      </w:r>
    </w:p>
    <w:p w14:paraId="2F1596B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发包人提供的材料和工程设备的规格、数量或质量不符合合同约定的，或因发包人原因导致交货日期延误或交货地点变更等情况的，按照第</w:t>
      </w:r>
      <w:r>
        <w:rPr>
          <w:rFonts w:ascii="Times New Roman" w:hAnsi="Times New Roman" w:eastAsia="仿宋_GB2312"/>
          <w:color w:val="000000"/>
          <w:kern w:val="0"/>
          <w:sz w:val="30"/>
          <w:szCs w:val="32"/>
          <w:highlight w:val="white"/>
        </w:rPr>
        <w:t>16.1</w:t>
      </w:r>
      <w:r>
        <w:rPr>
          <w:rFonts w:hint="eastAsia" w:ascii="Times New Roman" w:hAnsi="Times New Roman" w:eastAsia="仿宋_GB2312"/>
          <w:color w:val="000000"/>
          <w:kern w:val="0"/>
          <w:sz w:val="30"/>
          <w:szCs w:val="32"/>
          <w:highlight w:val="white"/>
        </w:rPr>
        <w:t>款〔发包人违约〕约定办理。</w:t>
      </w:r>
    </w:p>
    <w:p w14:paraId="221AC57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8.3.2 </w:t>
      </w:r>
      <w:r>
        <w:rPr>
          <w:rFonts w:hint="eastAsia" w:ascii="Times New Roman" w:hAnsi="Times New Roman" w:eastAsia="仿宋_GB2312"/>
          <w:color w:val="000000"/>
          <w:kern w:val="0"/>
          <w:sz w:val="30"/>
          <w:szCs w:val="32"/>
          <w:highlight w:val="white"/>
        </w:rPr>
        <w:t>承包人采购的材料和工程设备，应保证产品质量合格，承包人应在材料和工程设备到货前</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小时通知监理人检验。承</w:t>
      </w:r>
      <w:bookmarkStart w:id="414" w:name="_Toc250655469"/>
      <w:r>
        <w:rPr>
          <w:rFonts w:hint="eastAsia" w:ascii="Times New Roman" w:hAnsi="Times New Roman" w:eastAsia="仿宋_GB2312"/>
          <w:color w:val="000000"/>
          <w:kern w:val="0"/>
          <w:sz w:val="30"/>
          <w:szCs w:val="32"/>
          <w:highlight w:val="white"/>
        </w:rPr>
        <w:t>包人进行永久设备、材料的制造和生产的，应符合相关质量标准，并向监理人提交材料的样本以及有关资料，并应在使用该材料或工程设备之前获得监理人同意。</w:t>
      </w:r>
    </w:p>
    <w:bookmarkEnd w:id="414"/>
    <w:p w14:paraId="63C1D3B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 </w:t>
      </w:r>
      <w:r>
        <w:rPr>
          <w:rFonts w:hint="eastAsia" w:ascii="Times New Roman" w:hAnsi="Times New Roman" w:eastAsia="仿宋_GB2312"/>
          <w:color w:val="000000"/>
          <w:kern w:val="0"/>
          <w:sz w:val="30"/>
          <w:szCs w:val="32"/>
          <w:highlight w:val="whit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64BB549">
      <w:pPr>
        <w:rPr>
          <w:rFonts w:ascii="Times New Roman" w:hAnsi="Times New Roman" w:eastAsia="黑体"/>
          <w:b/>
          <w:color w:val="000000"/>
          <w:sz w:val="30"/>
          <w:szCs w:val="32"/>
        </w:rPr>
      </w:pPr>
      <w:bookmarkStart w:id="415" w:name="_Toc351203556"/>
      <w:r>
        <w:rPr>
          <w:rFonts w:ascii="Times New Roman" w:hAnsi="Times New Roman" w:eastAsia="黑体"/>
          <w:b/>
          <w:color w:val="000000"/>
          <w:sz w:val="30"/>
          <w:szCs w:val="32"/>
          <w:highlight w:val="white"/>
        </w:rPr>
        <w:t>8</w:t>
      </w:r>
      <w:bookmarkStart w:id="416" w:name="_Toc337558780"/>
      <w:bookmarkStart w:id="417" w:name="_Toc296346563"/>
      <w:bookmarkStart w:id="418" w:name="_Toc296503062"/>
      <w:r>
        <w:rPr>
          <w:rFonts w:ascii="Times New Roman" w:hAnsi="Times New Roman" w:eastAsia="黑体"/>
          <w:b/>
          <w:color w:val="000000"/>
          <w:sz w:val="30"/>
          <w:szCs w:val="32"/>
          <w:highlight w:val="white"/>
        </w:rPr>
        <w:t>.4</w:t>
      </w:r>
      <w:r>
        <w:rPr>
          <w:rFonts w:hint="eastAsia" w:ascii="Times New Roman" w:hAnsi="Times New Roman" w:eastAsia="黑体"/>
          <w:b/>
          <w:color w:val="000000"/>
          <w:sz w:val="30"/>
          <w:szCs w:val="32"/>
          <w:highlight w:val="white"/>
        </w:rPr>
        <w:t>材料与工程设备的保管与使用</w:t>
      </w:r>
      <w:bookmarkEnd w:id="415"/>
    </w:p>
    <w:bookmarkEnd w:id="416"/>
    <w:bookmarkEnd w:id="417"/>
    <w:bookmarkEnd w:id="418"/>
    <w:p w14:paraId="495B699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8.4.1 </w:t>
      </w:r>
      <w:r>
        <w:rPr>
          <w:rFonts w:hint="eastAsia" w:ascii="Times New Roman" w:hAnsi="Times New Roman" w:eastAsia="仿宋_GB2312"/>
          <w:color w:val="000000"/>
          <w:kern w:val="0"/>
          <w:sz w:val="30"/>
          <w:szCs w:val="32"/>
          <w:highlight w:val="white"/>
        </w:rPr>
        <w:t>发包人供应</w:t>
      </w:r>
      <w:r>
        <w:rPr>
          <w:rFonts w:hint="eastAsia" w:ascii="Times New Roman" w:hAnsi="Times New Roman" w:eastAsia="仿宋_GB2312"/>
          <w:color w:val="000000"/>
          <w:sz w:val="30"/>
          <w:szCs w:val="32"/>
          <w:highlight w:val="white"/>
        </w:rPr>
        <w:t>材料与</w:t>
      </w:r>
      <w:r>
        <w:rPr>
          <w:rFonts w:hint="eastAsia" w:ascii="Times New Roman" w:hAnsi="Times New Roman" w:eastAsia="仿宋_GB2312"/>
          <w:color w:val="000000"/>
          <w:kern w:val="0"/>
          <w:sz w:val="30"/>
          <w:szCs w:val="32"/>
          <w:highlight w:val="white"/>
        </w:rPr>
        <w:t>工程</w:t>
      </w:r>
      <w:r>
        <w:rPr>
          <w:rFonts w:hint="eastAsia" w:ascii="Times New Roman" w:hAnsi="Times New Roman" w:eastAsia="仿宋_GB2312"/>
          <w:color w:val="000000"/>
          <w:sz w:val="30"/>
          <w:szCs w:val="32"/>
          <w:highlight w:val="white"/>
        </w:rPr>
        <w:t>设备的保管与使用</w:t>
      </w:r>
    </w:p>
    <w:p w14:paraId="4B58F39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3BBFB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发包人供应的材料和工程设备使用前，由承包人负责检验，检验费用由发包人承担，不合格的不得使用。</w:t>
      </w:r>
    </w:p>
    <w:p w14:paraId="26B2556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8.4.2 </w:t>
      </w:r>
      <w:r>
        <w:rPr>
          <w:rFonts w:hint="eastAsia" w:ascii="Times New Roman" w:hAnsi="Times New Roman" w:eastAsia="仿宋_GB2312"/>
          <w:color w:val="000000"/>
          <w:kern w:val="0"/>
          <w:sz w:val="30"/>
          <w:szCs w:val="32"/>
          <w:highlight w:val="white"/>
        </w:rPr>
        <w:t>承包人采购</w:t>
      </w:r>
      <w:r>
        <w:rPr>
          <w:rFonts w:hint="eastAsia" w:ascii="Times New Roman" w:hAnsi="Times New Roman" w:eastAsia="仿宋_GB2312"/>
          <w:color w:val="000000"/>
          <w:sz w:val="30"/>
          <w:szCs w:val="32"/>
          <w:highlight w:val="white"/>
        </w:rPr>
        <w:t>材料与</w:t>
      </w:r>
      <w:r>
        <w:rPr>
          <w:rFonts w:hint="eastAsia" w:ascii="Times New Roman" w:hAnsi="Times New Roman" w:eastAsia="仿宋_GB2312"/>
          <w:color w:val="000000"/>
          <w:kern w:val="0"/>
          <w:sz w:val="30"/>
          <w:szCs w:val="32"/>
          <w:highlight w:val="white"/>
        </w:rPr>
        <w:t>工程</w:t>
      </w:r>
      <w:r>
        <w:rPr>
          <w:rFonts w:hint="eastAsia" w:ascii="Times New Roman" w:hAnsi="Times New Roman" w:eastAsia="仿宋_GB2312"/>
          <w:color w:val="000000"/>
          <w:sz w:val="30"/>
          <w:szCs w:val="32"/>
          <w:highlight w:val="white"/>
        </w:rPr>
        <w:t>设备的保管与使用</w:t>
      </w:r>
    </w:p>
    <w:p w14:paraId="500D036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00C7E1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发包人或监理人发现承包人使用不符合设计或有关标准要求的材料和工程设备时，有权要求承包人进行修复、拆除或重新采购，由此增加的费用和（或）延误的工期，由承包人承担。</w:t>
      </w:r>
    </w:p>
    <w:p w14:paraId="17AF8CB3">
      <w:pPr>
        <w:rPr>
          <w:rFonts w:ascii="Times New Roman" w:hAnsi="Times New Roman" w:eastAsia="黑体"/>
          <w:b/>
          <w:color w:val="000000"/>
          <w:sz w:val="30"/>
          <w:szCs w:val="32"/>
        </w:rPr>
      </w:pPr>
      <w:bookmarkStart w:id="419" w:name="_Toc351203557"/>
      <w:r>
        <w:rPr>
          <w:rFonts w:ascii="Times New Roman" w:hAnsi="Times New Roman" w:eastAsia="黑体"/>
          <w:b/>
          <w:color w:val="000000"/>
          <w:sz w:val="30"/>
          <w:szCs w:val="32"/>
          <w:highlight w:val="white"/>
        </w:rPr>
        <w:t>8.5</w:t>
      </w:r>
      <w:r>
        <w:rPr>
          <w:rFonts w:hint="eastAsia" w:ascii="Times New Roman" w:hAnsi="Times New Roman" w:eastAsia="黑体"/>
          <w:b/>
          <w:color w:val="000000"/>
          <w:sz w:val="30"/>
          <w:szCs w:val="32"/>
          <w:highlight w:val="white"/>
        </w:rPr>
        <w:t>禁止使用不合格的材料和工程设备</w:t>
      </w:r>
      <w:bookmarkEnd w:id="419"/>
    </w:p>
    <w:p w14:paraId="50EE21D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8.5.1 </w:t>
      </w:r>
      <w:r>
        <w:rPr>
          <w:rFonts w:hint="eastAsia" w:ascii="Times New Roman" w:hAnsi="Times New Roman" w:eastAsia="仿宋_GB2312"/>
          <w:color w:val="000000"/>
          <w:kern w:val="0"/>
          <w:sz w:val="30"/>
          <w:szCs w:val="32"/>
          <w:highlight w:val="white"/>
        </w:rPr>
        <w:t>监理人有权拒绝承包人提供的不合格材料或工程设备，并要求承包人立即进行更换。监理人应在更换后再次进行检查和检验，由此增加的费用和（或）延误的工期由承包人承担。</w:t>
      </w:r>
    </w:p>
    <w:p w14:paraId="7F925BD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8.5.2 </w:t>
      </w:r>
      <w:r>
        <w:rPr>
          <w:rFonts w:hint="eastAsia" w:ascii="Times New Roman" w:hAnsi="Times New Roman" w:eastAsia="仿宋_GB2312"/>
          <w:color w:val="000000"/>
          <w:kern w:val="0"/>
          <w:sz w:val="30"/>
          <w:szCs w:val="32"/>
          <w:highlight w:val="white"/>
        </w:rPr>
        <w:t>监理人发现承包人使用了不合格的材料和工程设备，承包人应按照监理人的指示立即改正，并禁止在工程中继续使用不合格的材料和工程设备。</w:t>
      </w:r>
    </w:p>
    <w:p w14:paraId="16A1427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8.5.3 </w:t>
      </w:r>
      <w:r>
        <w:rPr>
          <w:rFonts w:hint="eastAsia" w:ascii="Times New Roman" w:hAnsi="Times New Roman" w:eastAsia="仿宋_GB2312"/>
          <w:color w:val="000000"/>
          <w:kern w:val="0"/>
          <w:sz w:val="30"/>
          <w:szCs w:val="32"/>
          <w:highlight w:val="white"/>
        </w:rPr>
        <w:t>发包人提供的材料或工程设备不符合合同要求的，承包人有权拒绝，并可要求发包人更换，由此增加的费用和（或）延误的工期由发包人承担，并支付承包人合理的利润。</w:t>
      </w:r>
    </w:p>
    <w:p w14:paraId="24F14E15">
      <w:pPr>
        <w:rPr>
          <w:rFonts w:ascii="Times New Roman" w:hAnsi="Times New Roman" w:eastAsia="黑体"/>
          <w:b/>
          <w:color w:val="000000"/>
          <w:sz w:val="30"/>
          <w:szCs w:val="32"/>
        </w:rPr>
      </w:pPr>
      <w:bookmarkStart w:id="420" w:name="_Toc351203558"/>
      <w:r>
        <w:rPr>
          <w:rFonts w:ascii="Times New Roman" w:hAnsi="Times New Roman" w:eastAsia="黑体"/>
          <w:b/>
          <w:color w:val="000000"/>
          <w:sz w:val="30"/>
          <w:szCs w:val="32"/>
          <w:highlight w:val="white"/>
        </w:rPr>
        <w:t xml:space="preserve">8.6 </w:t>
      </w:r>
      <w:r>
        <w:rPr>
          <w:rFonts w:hint="eastAsia" w:ascii="Times New Roman" w:hAnsi="Times New Roman" w:eastAsia="黑体"/>
          <w:b/>
          <w:color w:val="000000"/>
          <w:sz w:val="30"/>
          <w:szCs w:val="32"/>
          <w:highlight w:val="white"/>
        </w:rPr>
        <w:t>样品</w:t>
      </w:r>
      <w:bookmarkEnd w:id="420"/>
    </w:p>
    <w:p w14:paraId="5FB0761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8.6.1</w:t>
      </w:r>
      <w:r>
        <w:rPr>
          <w:rFonts w:ascii="Times New Roman" w:hAnsi="Times New Roman" w:eastAsia="仿宋_GB2312"/>
          <w:color w:val="000000"/>
          <w:kern w:val="0"/>
          <w:sz w:val="30"/>
          <w:szCs w:val="32"/>
          <w:highlight w:val="white"/>
        </w:rPr>
        <w:tab/>
      </w:r>
      <w:r>
        <w:rPr>
          <w:rFonts w:hint="eastAsia" w:ascii="Times New Roman" w:hAnsi="Times New Roman" w:eastAsia="仿宋_GB2312"/>
          <w:color w:val="000000"/>
          <w:kern w:val="0"/>
          <w:sz w:val="30"/>
          <w:szCs w:val="32"/>
          <w:highlight w:val="white"/>
        </w:rPr>
        <w:t>样品的报送与封存</w:t>
      </w:r>
    </w:p>
    <w:p w14:paraId="5562996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需要承包人报送样品的材料或工程设备，样品的种类、名称、规格、数量等要求均应在专用合同条款中约定。样品的报送程序如下：</w:t>
      </w:r>
    </w:p>
    <w:p w14:paraId="3E4B59D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）承包人应在计划采购前</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天向监理人报送样品。承包人报送的样品均应来自供应材料的实际生产地，且提供的样品的规格、数量足以表明材料或工程设备的质量、型号、颜色、表面处理、质地、误差和其他要求的特征。</w:t>
      </w:r>
    </w:p>
    <w:p w14:paraId="1184F5E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）承包人每次报送样品时应随附申报单，申报单应载明报送样品的相关数据和资料，并标明每件样品对应的图纸号，预留监理人批复意见栏。监理人应在收到承包人报送的样品后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天向承包人回复经发包人签认的样品审批意见。</w:t>
      </w:r>
    </w:p>
    <w:p w14:paraId="2A3D1C1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）经发包人和监理人审批确认的样品应按约定的方法封样，封存的样品作为检验工程相关部分的标准之一。承包人在施工过程中不得使用与样品不符的材料或工程设备。</w:t>
      </w:r>
    </w:p>
    <w:p w14:paraId="17C4E7C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E068367">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8.6.2 </w:t>
      </w:r>
      <w:r>
        <w:rPr>
          <w:rFonts w:hint="eastAsia" w:ascii="Times New Roman" w:hAnsi="Times New Roman" w:eastAsia="仿宋_GB2312"/>
          <w:color w:val="000000"/>
          <w:kern w:val="0"/>
          <w:sz w:val="30"/>
          <w:szCs w:val="32"/>
          <w:highlight w:val="white"/>
        </w:rPr>
        <w:t>样品的保管</w:t>
      </w:r>
    </w:p>
    <w:p w14:paraId="6337ABA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经批准的样品应由监理人负责封存于现场，承包人应在现场为保存样品提供适当和固定的场所并保持适当和良好的存储环境条件。</w:t>
      </w:r>
    </w:p>
    <w:p w14:paraId="5EE7BBA7">
      <w:pPr>
        <w:rPr>
          <w:rFonts w:ascii="Times New Roman" w:hAnsi="Times New Roman" w:eastAsia="黑体"/>
          <w:b/>
          <w:color w:val="000000"/>
          <w:sz w:val="30"/>
          <w:szCs w:val="32"/>
        </w:rPr>
      </w:pPr>
      <w:bookmarkStart w:id="421" w:name="_Toc351203559"/>
      <w:r>
        <w:rPr>
          <w:rFonts w:ascii="Times New Roman" w:hAnsi="Times New Roman" w:eastAsia="黑体"/>
          <w:b/>
          <w:color w:val="000000"/>
          <w:sz w:val="30"/>
          <w:szCs w:val="32"/>
          <w:highlight w:val="white"/>
        </w:rPr>
        <w:t>8.7</w:t>
      </w:r>
      <w:r>
        <w:rPr>
          <w:rFonts w:hint="eastAsia" w:ascii="Times New Roman" w:hAnsi="Times New Roman" w:eastAsia="黑体"/>
          <w:b/>
          <w:color w:val="000000"/>
          <w:sz w:val="30"/>
          <w:szCs w:val="32"/>
          <w:highlight w:val="white"/>
        </w:rPr>
        <w:t>材料与工程设备的替代</w:t>
      </w:r>
      <w:bookmarkEnd w:id="421"/>
    </w:p>
    <w:p w14:paraId="68566A8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8.7.1 </w:t>
      </w:r>
      <w:r>
        <w:rPr>
          <w:rFonts w:hint="eastAsia" w:ascii="Times New Roman" w:hAnsi="Times New Roman" w:eastAsia="仿宋_GB2312"/>
          <w:color w:val="000000"/>
          <w:kern w:val="0"/>
          <w:sz w:val="30"/>
          <w:szCs w:val="32"/>
          <w:highlight w:val="white"/>
        </w:rPr>
        <w:t>出现下列情况需要使用替代材料和工程设备的，承包人应按照第</w:t>
      </w:r>
      <w:r>
        <w:rPr>
          <w:rFonts w:ascii="Times New Roman" w:hAnsi="Times New Roman" w:eastAsia="仿宋_GB2312"/>
          <w:color w:val="000000"/>
          <w:kern w:val="0"/>
          <w:sz w:val="30"/>
          <w:szCs w:val="32"/>
          <w:highlight w:val="white"/>
        </w:rPr>
        <w:t>8.7.2</w:t>
      </w:r>
      <w:r>
        <w:rPr>
          <w:rFonts w:hint="eastAsia" w:ascii="Times New Roman" w:hAnsi="Times New Roman" w:eastAsia="仿宋_GB2312"/>
          <w:color w:val="000000"/>
          <w:kern w:val="0"/>
          <w:sz w:val="30"/>
          <w:szCs w:val="32"/>
          <w:highlight w:val="white"/>
        </w:rPr>
        <w:t>项约定的程序执行：</w:t>
      </w:r>
    </w:p>
    <w:p w14:paraId="3177AF6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）基准日期后生效的法律规定禁止使用的；</w:t>
      </w:r>
    </w:p>
    <w:p w14:paraId="197D447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）发包人要求使用替代品的；</w:t>
      </w:r>
    </w:p>
    <w:p w14:paraId="1FDC624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）因其他原因必须使用替代品的。</w:t>
      </w:r>
    </w:p>
    <w:p w14:paraId="0E852E4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8.7.2 </w:t>
      </w:r>
      <w:r>
        <w:rPr>
          <w:rFonts w:hint="eastAsia" w:ascii="Times New Roman" w:hAnsi="Times New Roman" w:eastAsia="仿宋_GB2312"/>
          <w:color w:val="000000"/>
          <w:kern w:val="0"/>
          <w:sz w:val="30"/>
          <w:szCs w:val="32"/>
          <w:highlight w:val="white"/>
        </w:rPr>
        <w:t>承包人应在使用替代材料和工程设备</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天前书面通知监理人，并附下列文件：</w:t>
      </w:r>
    </w:p>
    <w:p w14:paraId="42AD7FC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）被替代的材料和工程设备的名称、数量、规格、型号、品牌、性能、价格及其他相关资料；</w:t>
      </w:r>
    </w:p>
    <w:p w14:paraId="7D274D2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）替代品的名称、数量、规格、型号、品牌、性能、价格及其他相关资料；</w:t>
      </w:r>
    </w:p>
    <w:p w14:paraId="4546130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）替代品与被替代产品之间的差异以及使用替代品可能对工程产生的影响；</w:t>
      </w:r>
    </w:p>
    <w:p w14:paraId="58501C0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）替代品与被替代产品的价格差异；</w:t>
      </w:r>
    </w:p>
    <w:p w14:paraId="7D02205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）使用替代品的理由和原因说明；</w:t>
      </w:r>
    </w:p>
    <w:p w14:paraId="4FC6941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）监理人要求的其他文件。</w:t>
      </w:r>
    </w:p>
    <w:p w14:paraId="33726B0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监理人应在收到通知后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天内向承包人发出经发包人签认的书面指示；监理人逾期发出书面指示的，视为发包人和监理人同意使用替代品。</w:t>
      </w:r>
    </w:p>
    <w:p w14:paraId="455173A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8.7.3 </w:t>
      </w:r>
      <w:r>
        <w:rPr>
          <w:rFonts w:hint="eastAsia" w:ascii="Times New Roman" w:hAnsi="Times New Roman" w:eastAsia="仿宋_GB2312"/>
          <w:color w:val="000000"/>
          <w:kern w:val="0"/>
          <w:sz w:val="30"/>
          <w:szCs w:val="32"/>
          <w:highlight w:val="white"/>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款〔商定或确定〕确定价格。</w:t>
      </w:r>
    </w:p>
    <w:p w14:paraId="1C26745C">
      <w:pPr>
        <w:rPr>
          <w:rFonts w:ascii="Times New Roman" w:hAnsi="Times New Roman" w:eastAsia="黑体"/>
          <w:b/>
          <w:color w:val="000000"/>
          <w:sz w:val="30"/>
          <w:szCs w:val="32"/>
        </w:rPr>
      </w:pPr>
      <w:bookmarkStart w:id="422" w:name="_Toc351203560"/>
      <w:r>
        <w:rPr>
          <w:rFonts w:ascii="Times New Roman" w:hAnsi="Times New Roman" w:eastAsia="黑体"/>
          <w:b/>
          <w:color w:val="000000"/>
          <w:sz w:val="30"/>
          <w:szCs w:val="32"/>
          <w:highlight w:val="white"/>
        </w:rPr>
        <w:t>8.8</w:t>
      </w:r>
      <w:r>
        <w:rPr>
          <w:rFonts w:hint="eastAsia" w:ascii="Times New Roman" w:hAnsi="Times New Roman" w:eastAsia="黑体"/>
          <w:b/>
          <w:color w:val="000000"/>
          <w:sz w:val="30"/>
          <w:szCs w:val="32"/>
          <w:highlight w:val="white"/>
        </w:rPr>
        <w:t>施工设备和临时设施</w:t>
      </w:r>
      <w:bookmarkEnd w:id="422"/>
    </w:p>
    <w:p w14:paraId="5F4CCF7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8.8.1 </w:t>
      </w:r>
      <w:r>
        <w:rPr>
          <w:rFonts w:hint="eastAsia" w:ascii="Times New Roman" w:hAnsi="Times New Roman" w:eastAsia="仿宋_GB2312"/>
          <w:color w:val="000000"/>
          <w:kern w:val="0"/>
          <w:sz w:val="30"/>
          <w:szCs w:val="32"/>
          <w:highlight w:val="white"/>
        </w:rPr>
        <w:t>承包人提供的施工设备和临时设施</w:t>
      </w:r>
    </w:p>
    <w:p w14:paraId="78D5949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承包人应按合同进度计划的要求，及时配置施工设备和修建临时设施。进入施工场地的承包人设备需经监理人核查后才能投入使用。承包人更换合同约定的承包人设备的，应报监理人批准。</w:t>
      </w:r>
    </w:p>
    <w:p w14:paraId="6C9BA6D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除专用合同条款另有约定外，承包人应自行承担修建临时设施的费用，需要临时占地的，应由发包人办理申请手续并承担相应费用。</w:t>
      </w:r>
    </w:p>
    <w:p w14:paraId="4282DCD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8.8.2</w:t>
      </w:r>
      <w:r>
        <w:rPr>
          <w:rFonts w:hint="eastAsia" w:ascii="Times New Roman" w:hAnsi="Times New Roman" w:eastAsia="仿宋_GB2312"/>
          <w:color w:val="000000"/>
          <w:kern w:val="0"/>
          <w:sz w:val="30"/>
          <w:szCs w:val="32"/>
          <w:highlight w:val="white"/>
        </w:rPr>
        <w:t>发包人提供的施工设备和临时设施</w:t>
      </w:r>
    </w:p>
    <w:p w14:paraId="3E86F23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发包人提供的施工设备或临时设施在专用合同条款中约定。</w:t>
      </w:r>
    </w:p>
    <w:p w14:paraId="3727A51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8.8.3</w:t>
      </w:r>
      <w:r>
        <w:rPr>
          <w:rFonts w:hint="eastAsia" w:ascii="Times New Roman" w:hAnsi="Times New Roman" w:eastAsia="仿宋_GB2312"/>
          <w:color w:val="000000"/>
          <w:kern w:val="0"/>
          <w:sz w:val="30"/>
          <w:szCs w:val="32"/>
          <w:highlight w:val="white"/>
        </w:rPr>
        <w:t>要求承包人增加或更换施工设备</w:t>
      </w:r>
    </w:p>
    <w:p w14:paraId="2BF74C6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承包人使用的施工设备不能满足合同进度计划和（或）质量要求时，监理人有权要求承包人增加或更换施工设备，承包人应及时增加或更换，由此增加的费用和（或）延误的工期由承包人承担。</w:t>
      </w:r>
    </w:p>
    <w:p w14:paraId="04E09F33">
      <w:pPr>
        <w:rPr>
          <w:rFonts w:ascii="Times New Roman" w:hAnsi="Times New Roman" w:eastAsia="黑体"/>
          <w:b/>
          <w:color w:val="000000"/>
          <w:sz w:val="30"/>
          <w:szCs w:val="32"/>
        </w:rPr>
      </w:pPr>
      <w:bookmarkStart w:id="423" w:name="_Toc351203561"/>
      <w:r>
        <w:rPr>
          <w:rFonts w:ascii="Times New Roman" w:hAnsi="Times New Roman" w:eastAsia="黑体"/>
          <w:b/>
          <w:color w:val="000000"/>
          <w:sz w:val="30"/>
          <w:szCs w:val="32"/>
          <w:highlight w:val="white"/>
        </w:rPr>
        <w:t>8</w:t>
      </w:r>
      <w:bookmarkStart w:id="424" w:name="_Toc296503063"/>
      <w:bookmarkStart w:id="425" w:name="_Toc337558781"/>
      <w:bookmarkStart w:id="426" w:name="_Toc296346564"/>
      <w:r>
        <w:rPr>
          <w:rFonts w:ascii="Times New Roman" w:hAnsi="Times New Roman" w:eastAsia="黑体"/>
          <w:b/>
          <w:color w:val="000000"/>
          <w:sz w:val="30"/>
          <w:szCs w:val="32"/>
          <w:highlight w:val="white"/>
        </w:rPr>
        <w:t>.9</w:t>
      </w:r>
      <w:r>
        <w:rPr>
          <w:rFonts w:hint="eastAsia" w:ascii="Times New Roman" w:hAnsi="Times New Roman" w:eastAsia="黑体"/>
          <w:b/>
          <w:color w:val="000000"/>
          <w:sz w:val="30"/>
          <w:szCs w:val="32"/>
          <w:highlight w:val="white"/>
        </w:rPr>
        <w:t>材料与设备专用</w:t>
      </w:r>
      <w:bookmarkEnd w:id="423"/>
      <w:r>
        <w:rPr>
          <w:rFonts w:hint="eastAsia" w:ascii="Times New Roman" w:hAnsi="Times New Roman" w:eastAsia="黑体"/>
          <w:b/>
          <w:color w:val="000000"/>
          <w:sz w:val="30"/>
          <w:szCs w:val="32"/>
          <w:highlight w:val="white"/>
        </w:rPr>
        <w:t>要求</w:t>
      </w:r>
    </w:p>
    <w:bookmarkEnd w:id="424"/>
    <w:bookmarkEnd w:id="425"/>
    <w:bookmarkEnd w:id="426"/>
    <w:p w14:paraId="62A5D67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承包人运入施工现场的材料、工程设备、施工设备以及在施工场地建设的临时设施，包括备品备件、安装工具与资料，必须专用于工程。未经发包人批准，承包人不得运出施工现场或挪作他用；</w:t>
      </w:r>
      <w:bookmarkEnd w:id="405"/>
      <w:r>
        <w:rPr>
          <w:rFonts w:hint="eastAsia" w:ascii="Times New Roman" w:hAnsi="Times New Roman" w:eastAsia="仿宋_GB2312"/>
          <w:color w:val="000000"/>
          <w:kern w:val="0"/>
          <w:sz w:val="30"/>
          <w:szCs w:val="32"/>
          <w:highlight w:val="white"/>
        </w:rPr>
        <w:t>经发包人批准，承包人可以根据施工进度计划撤走闲置的施工设备和其他物品。</w:t>
      </w:r>
    </w:p>
    <w:p w14:paraId="7BCAA512">
      <w:pPr>
        <w:rPr>
          <w:rFonts w:ascii="Times New Roman" w:hAnsi="Times New Roman" w:eastAsia="黑体"/>
          <w:b/>
          <w:color w:val="000000"/>
          <w:sz w:val="32"/>
          <w:szCs w:val="32"/>
        </w:rPr>
      </w:pPr>
      <w:bookmarkStart w:id="427" w:name="_Toc351203562"/>
      <w:r>
        <w:rPr>
          <w:rFonts w:ascii="Times New Roman" w:hAnsi="Times New Roman" w:eastAsia="黑体"/>
          <w:b/>
          <w:color w:val="000000"/>
          <w:sz w:val="32"/>
          <w:szCs w:val="32"/>
          <w:highlight w:val="white"/>
        </w:rPr>
        <w:t>9</w:t>
      </w:r>
      <w:bookmarkStart w:id="428" w:name="_Toc337558782"/>
      <w:bookmarkStart w:id="429" w:name="_Toc296503083"/>
      <w:bookmarkStart w:id="430" w:name="_Toc296346584"/>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试验与检验</w:t>
      </w:r>
      <w:bookmarkEnd w:id="427"/>
    </w:p>
    <w:bookmarkEnd w:id="428"/>
    <w:p w14:paraId="399C8E0A">
      <w:pPr>
        <w:rPr>
          <w:rFonts w:ascii="Times New Roman" w:hAnsi="Times New Roman" w:eastAsia="黑体"/>
          <w:b/>
          <w:color w:val="000000"/>
          <w:sz w:val="30"/>
          <w:szCs w:val="32"/>
        </w:rPr>
      </w:pPr>
      <w:bookmarkStart w:id="431" w:name="_Toc351203563"/>
      <w:r>
        <w:rPr>
          <w:rFonts w:ascii="Times New Roman" w:hAnsi="Times New Roman" w:eastAsia="黑体"/>
          <w:b/>
          <w:color w:val="000000"/>
          <w:sz w:val="30"/>
          <w:szCs w:val="32"/>
          <w:highlight w:val="white"/>
        </w:rPr>
        <w:t>9</w:t>
      </w:r>
      <w:bookmarkStart w:id="432" w:name="_Toc337558783"/>
      <w:r>
        <w:rPr>
          <w:rFonts w:ascii="Times New Roman" w:hAnsi="Times New Roman" w:eastAsia="黑体"/>
          <w:b/>
          <w:color w:val="000000"/>
          <w:sz w:val="30"/>
          <w:szCs w:val="32"/>
          <w:highlight w:val="white"/>
        </w:rPr>
        <w:t>.1</w:t>
      </w:r>
      <w:r>
        <w:rPr>
          <w:rFonts w:hint="eastAsia" w:ascii="Times New Roman" w:hAnsi="Times New Roman" w:eastAsia="黑体"/>
          <w:b/>
          <w:color w:val="000000"/>
          <w:sz w:val="30"/>
          <w:szCs w:val="32"/>
          <w:highlight w:val="white"/>
        </w:rPr>
        <w:t>试验设备与试验人员</w:t>
      </w:r>
      <w:bookmarkEnd w:id="431"/>
    </w:p>
    <w:bookmarkEnd w:id="432"/>
    <w:p w14:paraId="369ABE0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9.1.1 </w:t>
      </w:r>
      <w:r>
        <w:rPr>
          <w:rFonts w:hint="eastAsia" w:ascii="Times New Roman" w:hAnsi="Times New Roman" w:eastAsia="仿宋_GB2312"/>
          <w:color w:val="000000"/>
          <w:kern w:val="0"/>
          <w:sz w:val="30"/>
          <w:szCs w:val="32"/>
          <w:highlight w:val="white"/>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EFFA2F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9.1.2 </w:t>
      </w:r>
      <w:r>
        <w:rPr>
          <w:rFonts w:hint="eastAsia" w:ascii="Times New Roman" w:hAnsi="Times New Roman" w:eastAsia="仿宋_GB2312"/>
          <w:color w:val="000000"/>
          <w:kern w:val="0"/>
          <w:sz w:val="30"/>
          <w:szCs w:val="32"/>
          <w:highlight w:val="white"/>
        </w:rPr>
        <w:t>承包人应按专用合同条款的约定提供试验设备、取样装置、试验场所和试验条件，并向监理人提交相应进场计划表。</w:t>
      </w:r>
    </w:p>
    <w:p w14:paraId="7564F46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承包人配置的试验设备要符合相应试验规程的要求并经过具有资质的检测单位检测，且在正式使用该试验设备前，需要经过监理人与承包人共同校定。</w:t>
      </w:r>
    </w:p>
    <w:p w14:paraId="2C4250A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9.1.3 </w:t>
      </w:r>
      <w:r>
        <w:rPr>
          <w:rFonts w:hint="eastAsia" w:ascii="Times New Roman" w:hAnsi="Times New Roman" w:eastAsia="仿宋_GB2312"/>
          <w:color w:val="000000"/>
          <w:kern w:val="0"/>
          <w:sz w:val="30"/>
          <w:szCs w:val="32"/>
          <w:highlight w:val="white"/>
        </w:rPr>
        <w:t>承包人应向监理人提交试验人员的名单及其岗位、资格等证明资料，试验人员必须能够熟练进行相应的检测试验，承包人对试验人员的试验程序和试验结果的正确性负责。</w:t>
      </w:r>
    </w:p>
    <w:p w14:paraId="12A9587C">
      <w:pPr>
        <w:rPr>
          <w:rFonts w:ascii="Times New Roman" w:hAnsi="Times New Roman" w:eastAsia="黑体"/>
          <w:b/>
          <w:color w:val="000000"/>
          <w:sz w:val="30"/>
          <w:szCs w:val="32"/>
        </w:rPr>
      </w:pPr>
      <w:bookmarkStart w:id="433" w:name="_Toc351203564"/>
      <w:r>
        <w:rPr>
          <w:rFonts w:ascii="Times New Roman" w:hAnsi="Times New Roman" w:eastAsia="黑体"/>
          <w:b/>
          <w:color w:val="000000"/>
          <w:sz w:val="30"/>
          <w:szCs w:val="32"/>
          <w:highlight w:val="white"/>
        </w:rPr>
        <w:t>9</w:t>
      </w:r>
      <w:bookmarkStart w:id="434" w:name="_Toc337558784"/>
      <w:r>
        <w:rPr>
          <w:rFonts w:ascii="Times New Roman" w:hAnsi="Times New Roman" w:eastAsia="黑体"/>
          <w:b/>
          <w:color w:val="000000"/>
          <w:sz w:val="30"/>
          <w:szCs w:val="32"/>
          <w:highlight w:val="white"/>
        </w:rPr>
        <w:t>.2</w:t>
      </w:r>
      <w:r>
        <w:rPr>
          <w:rFonts w:hint="eastAsia" w:ascii="Times New Roman" w:hAnsi="Times New Roman" w:eastAsia="黑体"/>
          <w:b/>
          <w:color w:val="000000"/>
          <w:sz w:val="30"/>
          <w:szCs w:val="32"/>
          <w:highlight w:val="white"/>
        </w:rPr>
        <w:t>取样</w:t>
      </w:r>
      <w:bookmarkEnd w:id="433"/>
    </w:p>
    <w:bookmarkEnd w:id="434"/>
    <w:p w14:paraId="190B7F3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试验属于自检性质的，承包人可以单独取样。试验属于监理人抽检性质的，可由监理人取样，也可由承包人的试验人员在监理人的监督下取样。</w:t>
      </w:r>
    </w:p>
    <w:p w14:paraId="27144A9F">
      <w:pPr>
        <w:rPr>
          <w:rFonts w:ascii="Times New Roman" w:hAnsi="Times New Roman" w:eastAsia="黑体"/>
          <w:b/>
          <w:color w:val="000000"/>
          <w:sz w:val="30"/>
          <w:szCs w:val="32"/>
        </w:rPr>
      </w:pPr>
      <w:bookmarkStart w:id="435" w:name="_Toc351203565"/>
      <w:r>
        <w:rPr>
          <w:rFonts w:ascii="Times New Roman" w:hAnsi="Times New Roman" w:eastAsia="黑体"/>
          <w:b/>
          <w:color w:val="000000"/>
          <w:sz w:val="30"/>
          <w:szCs w:val="32"/>
          <w:highlight w:val="white"/>
        </w:rPr>
        <w:t>9</w:t>
      </w:r>
      <w:bookmarkStart w:id="436" w:name="_Toc337558785"/>
      <w:r>
        <w:rPr>
          <w:rFonts w:ascii="Times New Roman" w:hAnsi="Times New Roman" w:eastAsia="黑体"/>
          <w:b/>
          <w:color w:val="000000"/>
          <w:sz w:val="30"/>
          <w:szCs w:val="32"/>
          <w:highlight w:val="white"/>
        </w:rPr>
        <w:t>.3</w:t>
      </w:r>
      <w:r>
        <w:rPr>
          <w:rFonts w:hint="eastAsia" w:ascii="Times New Roman" w:hAnsi="Times New Roman" w:eastAsia="黑体"/>
          <w:b/>
          <w:color w:val="000000"/>
          <w:sz w:val="30"/>
          <w:szCs w:val="32"/>
          <w:highlight w:val="white"/>
        </w:rPr>
        <w:t>材料、工程设备和工程的试验和检验</w:t>
      </w:r>
      <w:bookmarkEnd w:id="435"/>
    </w:p>
    <w:bookmarkEnd w:id="436"/>
    <w:p w14:paraId="422E5FD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9.3.1</w:t>
      </w:r>
      <w:r>
        <w:rPr>
          <w:rFonts w:hint="eastAsia" w:ascii="Times New Roman" w:hAnsi="Times New Roman" w:eastAsia="仿宋_GB2312"/>
          <w:color w:val="000000"/>
          <w:kern w:val="0"/>
          <w:sz w:val="30"/>
          <w:szCs w:val="32"/>
          <w:highlight w:val="whit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074739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9.3.2</w:t>
      </w:r>
      <w:r>
        <w:rPr>
          <w:rFonts w:hint="eastAsia" w:ascii="Times New Roman" w:hAnsi="Times New Roman" w:eastAsia="仿宋_GB2312"/>
          <w:color w:val="000000"/>
          <w:kern w:val="0"/>
          <w:sz w:val="30"/>
          <w:szCs w:val="32"/>
          <w:highlight w:val="white"/>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95C120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9.3.3</w:t>
      </w:r>
      <w:r>
        <w:rPr>
          <w:rFonts w:hint="eastAsia" w:ascii="Times New Roman" w:hAnsi="Times New Roman" w:eastAsia="仿宋_GB2312"/>
          <w:color w:val="000000"/>
          <w:kern w:val="0"/>
          <w:sz w:val="30"/>
          <w:szCs w:val="32"/>
          <w:highlight w:val="white"/>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9FB2081">
      <w:pPr>
        <w:rPr>
          <w:rFonts w:ascii="Times New Roman" w:hAnsi="Times New Roman" w:eastAsia="黑体"/>
          <w:b/>
          <w:color w:val="000000"/>
          <w:sz w:val="30"/>
          <w:szCs w:val="32"/>
        </w:rPr>
      </w:pPr>
      <w:bookmarkStart w:id="437" w:name="_Toc351203566"/>
      <w:r>
        <w:rPr>
          <w:rFonts w:ascii="Times New Roman" w:hAnsi="Times New Roman" w:eastAsia="黑体"/>
          <w:b/>
          <w:color w:val="000000"/>
          <w:sz w:val="30"/>
          <w:szCs w:val="32"/>
          <w:highlight w:val="white"/>
        </w:rPr>
        <w:t>9</w:t>
      </w:r>
      <w:bookmarkStart w:id="438" w:name="_Toc337558786"/>
      <w:r>
        <w:rPr>
          <w:rFonts w:ascii="Times New Roman" w:hAnsi="Times New Roman" w:eastAsia="黑体"/>
          <w:b/>
          <w:color w:val="000000"/>
          <w:sz w:val="30"/>
          <w:szCs w:val="32"/>
          <w:highlight w:val="white"/>
        </w:rPr>
        <w:t>.4</w:t>
      </w:r>
      <w:r>
        <w:rPr>
          <w:rFonts w:hint="eastAsia" w:ascii="Times New Roman" w:hAnsi="Times New Roman" w:eastAsia="黑体"/>
          <w:b/>
          <w:color w:val="000000"/>
          <w:sz w:val="30"/>
          <w:szCs w:val="32"/>
          <w:highlight w:val="white"/>
        </w:rPr>
        <w:t>现场工艺试验</w:t>
      </w:r>
      <w:bookmarkEnd w:id="437"/>
    </w:p>
    <w:bookmarkEnd w:id="438"/>
    <w:p w14:paraId="21E861C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承包人应按合同约定或监理人指示进行现场工艺试验。对大型的现场工艺试验，监理人认为必要时，承包人应根据监理人提出的工艺试验要求，编制工艺试验措施计划，报送监理人审查。</w:t>
      </w:r>
    </w:p>
    <w:p w14:paraId="5E81D58D">
      <w:pPr>
        <w:rPr>
          <w:rFonts w:ascii="Times New Roman" w:hAnsi="Times New Roman" w:eastAsia="黑体"/>
          <w:b/>
          <w:color w:val="000000"/>
          <w:sz w:val="32"/>
          <w:szCs w:val="32"/>
        </w:rPr>
      </w:pPr>
      <w:bookmarkStart w:id="439" w:name="_Toc351203567"/>
      <w:r>
        <w:rPr>
          <w:rFonts w:ascii="Times New Roman" w:hAnsi="Times New Roman" w:eastAsia="黑体"/>
          <w:b/>
          <w:color w:val="000000"/>
          <w:sz w:val="32"/>
          <w:szCs w:val="32"/>
          <w:highlight w:val="white"/>
        </w:rPr>
        <w:t>1</w:t>
      </w:r>
      <w:bookmarkStart w:id="440" w:name="_Toc337558787"/>
      <w:r>
        <w:rPr>
          <w:rFonts w:ascii="Times New Roman" w:hAnsi="Times New Roman" w:eastAsia="黑体"/>
          <w:b/>
          <w:color w:val="000000"/>
          <w:sz w:val="32"/>
          <w:szCs w:val="32"/>
          <w:highlight w:val="white"/>
        </w:rPr>
        <w:t xml:space="preserve">0. </w:t>
      </w:r>
      <w:r>
        <w:rPr>
          <w:rFonts w:hint="eastAsia" w:ascii="Times New Roman" w:hAnsi="Times New Roman" w:eastAsia="黑体"/>
          <w:b/>
          <w:color w:val="000000"/>
          <w:sz w:val="32"/>
          <w:szCs w:val="32"/>
          <w:highlight w:val="white"/>
        </w:rPr>
        <w:t>变更</w:t>
      </w:r>
      <w:bookmarkEnd w:id="429"/>
      <w:bookmarkEnd w:id="430"/>
      <w:bookmarkEnd w:id="439"/>
    </w:p>
    <w:bookmarkEnd w:id="440"/>
    <w:p w14:paraId="45A3F15F">
      <w:pPr>
        <w:rPr>
          <w:rFonts w:ascii="Times New Roman" w:hAnsi="Times New Roman" w:eastAsia="黑体"/>
          <w:b/>
          <w:color w:val="000000"/>
          <w:sz w:val="30"/>
          <w:szCs w:val="32"/>
        </w:rPr>
      </w:pPr>
      <w:bookmarkStart w:id="441" w:name="_Toc351203568"/>
      <w:r>
        <w:rPr>
          <w:rFonts w:ascii="Times New Roman" w:hAnsi="Times New Roman" w:eastAsia="黑体"/>
          <w:b/>
          <w:color w:val="000000"/>
          <w:sz w:val="30"/>
          <w:szCs w:val="32"/>
          <w:highlight w:val="white"/>
        </w:rPr>
        <w:t>1</w:t>
      </w:r>
      <w:bookmarkStart w:id="442" w:name="_Toc296346585"/>
      <w:bookmarkStart w:id="443" w:name="_Toc296503084"/>
      <w:bookmarkStart w:id="444" w:name="_Toc337558788"/>
      <w:r>
        <w:rPr>
          <w:rFonts w:ascii="Times New Roman" w:hAnsi="Times New Roman" w:eastAsia="黑体"/>
          <w:b/>
          <w:color w:val="000000"/>
          <w:sz w:val="30"/>
          <w:szCs w:val="32"/>
          <w:highlight w:val="white"/>
        </w:rPr>
        <w:t>0.1</w:t>
      </w:r>
      <w:r>
        <w:rPr>
          <w:rFonts w:hint="eastAsia" w:ascii="Times New Roman" w:hAnsi="Times New Roman" w:eastAsia="黑体"/>
          <w:b/>
          <w:color w:val="000000"/>
          <w:sz w:val="30"/>
          <w:szCs w:val="32"/>
          <w:highlight w:val="white"/>
        </w:rPr>
        <w:t>变更的范围</w:t>
      </w:r>
      <w:bookmarkEnd w:id="441"/>
    </w:p>
    <w:bookmarkEnd w:id="442"/>
    <w:bookmarkEnd w:id="443"/>
    <w:bookmarkEnd w:id="444"/>
    <w:p w14:paraId="39B4F5B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除专用合同条款另有约定外，合同履行过程中发生以下情形的，应按照本条约定进行变更：</w:t>
      </w:r>
    </w:p>
    <w:p w14:paraId="65063D8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）增加或减少合同中任何工作，或追加额外的工作；</w:t>
      </w:r>
    </w:p>
    <w:p w14:paraId="16BDD36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）取消合同中任何工作，但转由他人实施的工作除外；</w:t>
      </w:r>
    </w:p>
    <w:p w14:paraId="4635E55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）改变合同中任何工作的质量标准或其他特性；</w:t>
      </w:r>
    </w:p>
    <w:p w14:paraId="6DEA1FB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）改变工程的基线、标高、位置和尺寸；</w:t>
      </w:r>
    </w:p>
    <w:p w14:paraId="5B6BA82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）改变工程的时间安排或实施顺序。</w:t>
      </w:r>
    </w:p>
    <w:p w14:paraId="5ACD5AA2">
      <w:pPr>
        <w:rPr>
          <w:rFonts w:ascii="Times New Roman" w:hAnsi="Times New Roman" w:eastAsia="黑体"/>
          <w:b/>
          <w:color w:val="000000"/>
          <w:sz w:val="30"/>
          <w:szCs w:val="32"/>
        </w:rPr>
      </w:pPr>
      <w:bookmarkStart w:id="445" w:name="_Toc351203569"/>
      <w:r>
        <w:rPr>
          <w:rFonts w:ascii="Times New Roman" w:hAnsi="Times New Roman" w:eastAsia="黑体"/>
          <w:b/>
          <w:color w:val="000000"/>
          <w:sz w:val="30"/>
          <w:szCs w:val="32"/>
          <w:highlight w:val="white"/>
        </w:rPr>
        <w:t>1</w:t>
      </w:r>
      <w:bookmarkStart w:id="446" w:name="_Toc296346586"/>
      <w:bookmarkStart w:id="447" w:name="_Toc337558789"/>
      <w:bookmarkStart w:id="448" w:name="_Toc296503085"/>
      <w:r>
        <w:rPr>
          <w:rFonts w:ascii="Times New Roman" w:hAnsi="Times New Roman" w:eastAsia="黑体"/>
          <w:b/>
          <w:color w:val="000000"/>
          <w:sz w:val="30"/>
          <w:szCs w:val="32"/>
          <w:highlight w:val="white"/>
        </w:rPr>
        <w:t>0.2</w:t>
      </w:r>
      <w:r>
        <w:rPr>
          <w:rFonts w:hint="eastAsia" w:ascii="Times New Roman" w:hAnsi="Times New Roman" w:eastAsia="黑体"/>
          <w:b/>
          <w:color w:val="000000"/>
          <w:sz w:val="30"/>
          <w:szCs w:val="32"/>
          <w:highlight w:val="white"/>
        </w:rPr>
        <w:t>变更权</w:t>
      </w:r>
      <w:bookmarkEnd w:id="445"/>
    </w:p>
    <w:bookmarkEnd w:id="446"/>
    <w:bookmarkEnd w:id="447"/>
    <w:bookmarkEnd w:id="448"/>
    <w:p w14:paraId="7B234C5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E5CEBD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涉及设计变更的，应由设计人提供变更后的图纸和说明。如变更超过原设计标准或批准的建设规模时，发包人应及时办理规划、设计变更等审批手续。</w:t>
      </w:r>
    </w:p>
    <w:p w14:paraId="399DEF96">
      <w:pPr>
        <w:rPr>
          <w:rFonts w:ascii="Times New Roman" w:hAnsi="Times New Roman" w:eastAsia="黑体"/>
          <w:b/>
          <w:color w:val="000000"/>
          <w:sz w:val="30"/>
          <w:szCs w:val="32"/>
        </w:rPr>
      </w:pPr>
      <w:bookmarkStart w:id="449" w:name="_Toc351203570"/>
      <w:r>
        <w:rPr>
          <w:rFonts w:ascii="Times New Roman" w:hAnsi="Times New Roman" w:eastAsia="黑体"/>
          <w:b/>
          <w:color w:val="000000"/>
          <w:sz w:val="30"/>
          <w:szCs w:val="32"/>
          <w:highlight w:val="white"/>
        </w:rPr>
        <w:t>1</w:t>
      </w:r>
      <w:bookmarkStart w:id="450" w:name="_Toc296346587"/>
      <w:bookmarkStart w:id="451" w:name="_Toc296503086"/>
      <w:bookmarkStart w:id="452" w:name="_Toc337558790"/>
      <w:r>
        <w:rPr>
          <w:rFonts w:ascii="Times New Roman" w:hAnsi="Times New Roman" w:eastAsia="黑体"/>
          <w:b/>
          <w:color w:val="000000"/>
          <w:sz w:val="30"/>
          <w:szCs w:val="32"/>
          <w:highlight w:val="white"/>
        </w:rPr>
        <w:t>0.3</w:t>
      </w:r>
      <w:r>
        <w:rPr>
          <w:rFonts w:hint="eastAsia" w:ascii="Times New Roman" w:hAnsi="Times New Roman" w:eastAsia="黑体"/>
          <w:b/>
          <w:color w:val="000000"/>
          <w:sz w:val="30"/>
          <w:szCs w:val="32"/>
          <w:highlight w:val="white"/>
        </w:rPr>
        <w:t>变更程序</w:t>
      </w:r>
      <w:bookmarkEnd w:id="449"/>
    </w:p>
    <w:bookmarkEnd w:id="450"/>
    <w:bookmarkEnd w:id="451"/>
    <w:bookmarkEnd w:id="452"/>
    <w:p w14:paraId="6E6B4FBB">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10</w:t>
      </w:r>
      <w:r>
        <w:rPr>
          <w:rFonts w:ascii="Times New Roman" w:hAnsi="Times New Roman" w:eastAsia="仿宋_GB2312"/>
          <w:color w:val="000000"/>
          <w:kern w:val="0"/>
          <w:sz w:val="30"/>
          <w:szCs w:val="32"/>
          <w:highlight w:val="white"/>
        </w:rPr>
        <w:t xml:space="preserve">.3.1 </w:t>
      </w:r>
      <w:r>
        <w:rPr>
          <w:rFonts w:hint="eastAsia" w:ascii="Times New Roman" w:hAnsi="Times New Roman" w:eastAsia="仿宋_GB2312"/>
          <w:color w:val="000000"/>
          <w:kern w:val="0"/>
          <w:sz w:val="30"/>
          <w:szCs w:val="32"/>
          <w:highlight w:val="white"/>
        </w:rPr>
        <w:t>发包人提出变更</w:t>
      </w:r>
    </w:p>
    <w:p w14:paraId="1343133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发包人提出变更的，应通过监理人向承包人发出变更指示，变更指示应说明计划变更的工程范围和变更的内容。</w:t>
      </w:r>
    </w:p>
    <w:p w14:paraId="4AE2F963">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10</w:t>
      </w:r>
      <w:r>
        <w:rPr>
          <w:rFonts w:ascii="Times New Roman" w:hAnsi="Times New Roman" w:eastAsia="仿宋_GB2312"/>
          <w:color w:val="000000"/>
          <w:kern w:val="0"/>
          <w:sz w:val="30"/>
          <w:szCs w:val="32"/>
          <w:highlight w:val="white"/>
        </w:rPr>
        <w:t xml:space="preserve">.3.2 </w:t>
      </w:r>
      <w:r>
        <w:rPr>
          <w:rFonts w:hint="eastAsia" w:ascii="Times New Roman" w:hAnsi="Times New Roman" w:eastAsia="仿宋_GB2312"/>
          <w:color w:val="000000"/>
          <w:kern w:val="0"/>
          <w:sz w:val="30"/>
          <w:szCs w:val="32"/>
          <w:highlight w:val="white"/>
        </w:rPr>
        <w:t>监理人提出变更建议</w:t>
      </w:r>
    </w:p>
    <w:p w14:paraId="10C99DB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CC5910D">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10.3.3 </w:t>
      </w:r>
      <w:r>
        <w:rPr>
          <w:rFonts w:hint="eastAsia" w:ascii="Times New Roman" w:hAnsi="Times New Roman" w:eastAsia="仿宋_GB2312"/>
          <w:color w:val="000000"/>
          <w:sz w:val="30"/>
          <w:szCs w:val="32"/>
          <w:highlight w:val="white"/>
        </w:rPr>
        <w:t>变更执行</w:t>
      </w:r>
    </w:p>
    <w:p w14:paraId="04BADBB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Times New Roman" w:hAnsi="Times New Roman" w:eastAsia="仿宋_GB2312"/>
          <w:color w:val="000000"/>
          <w:kern w:val="0"/>
          <w:sz w:val="30"/>
          <w:szCs w:val="32"/>
          <w:highlight w:val="white"/>
        </w:rPr>
        <w:t>10.4</w:t>
      </w:r>
      <w:r>
        <w:rPr>
          <w:rFonts w:hint="eastAsia" w:ascii="Times New Roman" w:hAnsi="Times New Roman" w:eastAsia="仿宋_GB2312"/>
          <w:color w:val="000000"/>
          <w:kern w:val="0"/>
          <w:sz w:val="30"/>
          <w:szCs w:val="32"/>
          <w:highlight w:val="white"/>
        </w:rPr>
        <w:t>款〔变更估价〕约定确定变更估价。</w:t>
      </w:r>
    </w:p>
    <w:p w14:paraId="261DF90E">
      <w:pPr>
        <w:rPr>
          <w:rFonts w:ascii="Times New Roman" w:hAnsi="Times New Roman" w:eastAsia="黑体"/>
          <w:b/>
          <w:color w:val="000000"/>
          <w:sz w:val="30"/>
          <w:szCs w:val="32"/>
        </w:rPr>
      </w:pPr>
      <w:bookmarkStart w:id="453" w:name="_Toc351203571"/>
      <w:r>
        <w:rPr>
          <w:rFonts w:ascii="Times New Roman" w:hAnsi="Times New Roman" w:eastAsia="黑体"/>
          <w:b/>
          <w:color w:val="000000"/>
          <w:sz w:val="30"/>
          <w:szCs w:val="32"/>
          <w:highlight w:val="white"/>
        </w:rPr>
        <w:t>1</w:t>
      </w:r>
      <w:bookmarkStart w:id="454" w:name="_Toc296346588"/>
      <w:bookmarkStart w:id="455" w:name="_Toc296503087"/>
      <w:bookmarkStart w:id="456" w:name="_Toc337558791"/>
      <w:r>
        <w:rPr>
          <w:rFonts w:ascii="Times New Roman" w:hAnsi="Times New Roman" w:eastAsia="黑体"/>
          <w:b/>
          <w:color w:val="000000"/>
          <w:sz w:val="30"/>
          <w:szCs w:val="32"/>
          <w:highlight w:val="white"/>
        </w:rPr>
        <w:t>0.4</w:t>
      </w:r>
      <w:r>
        <w:rPr>
          <w:rFonts w:hint="eastAsia" w:ascii="Times New Roman" w:hAnsi="Times New Roman" w:eastAsia="黑体"/>
          <w:b/>
          <w:color w:val="000000"/>
          <w:sz w:val="30"/>
          <w:szCs w:val="32"/>
          <w:highlight w:val="white"/>
        </w:rPr>
        <w:t>变更估价</w:t>
      </w:r>
      <w:bookmarkEnd w:id="453"/>
    </w:p>
    <w:bookmarkEnd w:id="454"/>
    <w:bookmarkEnd w:id="455"/>
    <w:bookmarkEnd w:id="456"/>
    <w:p w14:paraId="38F997C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10.4.1 </w:t>
      </w:r>
      <w:r>
        <w:rPr>
          <w:rFonts w:hint="eastAsia" w:ascii="Times New Roman" w:hAnsi="Times New Roman" w:eastAsia="仿宋_GB2312"/>
          <w:color w:val="000000"/>
          <w:kern w:val="0"/>
          <w:sz w:val="30"/>
          <w:szCs w:val="32"/>
          <w:highlight w:val="white"/>
        </w:rPr>
        <w:t>变更估价原则</w:t>
      </w:r>
    </w:p>
    <w:p w14:paraId="23E010E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除专用合同条款另有约定外，变更估价按照本款约定处理：</w:t>
      </w:r>
    </w:p>
    <w:p w14:paraId="145E9AB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）已标价工程量清单或预算书有相同项目的，按照相同项目单价认定；</w:t>
      </w:r>
    </w:p>
    <w:p w14:paraId="1B0C10D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）已标价工程量清单或预算书中无相同项目，但有类似项目的，参照类似项目的单价认定；</w:t>
      </w:r>
    </w:p>
    <w:p w14:paraId="5A2640D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）变更导致实际完成的变更工程量与已标价工程量清单或预算书中列明的该项目工程量的变化幅度超过</w:t>
      </w:r>
      <w:r>
        <w:rPr>
          <w:rFonts w:ascii="Times New Roman" w:hAnsi="Times New Roman" w:eastAsia="仿宋_GB2312"/>
          <w:color w:val="000000"/>
          <w:kern w:val="0"/>
          <w:sz w:val="30"/>
          <w:szCs w:val="32"/>
          <w:highlight w:val="white"/>
        </w:rPr>
        <w:t>15%</w:t>
      </w:r>
      <w:r>
        <w:rPr>
          <w:rFonts w:hint="eastAsia" w:ascii="Times New Roman" w:hAnsi="Times New Roman" w:eastAsia="仿宋_GB2312"/>
          <w:color w:val="000000"/>
          <w:kern w:val="0"/>
          <w:sz w:val="30"/>
          <w:szCs w:val="32"/>
          <w:highlight w:val="white"/>
        </w:rPr>
        <w:t>的，或已标价工程量清单或预算书中无相同项目及类似项目单价的，按照合理的成本与利润构成的原则，由合同当事人按照第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款〔商定或确定〕确定变更工作的单价。</w:t>
      </w:r>
    </w:p>
    <w:p w14:paraId="3473EBF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10.4.2 </w:t>
      </w:r>
      <w:r>
        <w:rPr>
          <w:rFonts w:hint="eastAsia" w:ascii="Times New Roman" w:hAnsi="Times New Roman" w:eastAsia="仿宋_GB2312"/>
          <w:color w:val="000000"/>
          <w:kern w:val="0"/>
          <w:sz w:val="30"/>
          <w:szCs w:val="32"/>
          <w:highlight w:val="white"/>
        </w:rPr>
        <w:t>变更估价程序</w:t>
      </w:r>
    </w:p>
    <w:p w14:paraId="51E312B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承包人应在收到变更指示后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天内，向监理人提交变更估价申请。监理人应在收到承包人提交的变更估价申请后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天内审查完毕并报送发包人，监理人对变更估价申请有异议，通知承包人修改后重新提交。发包人应在承包人提交变更估价申请后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天内审批完毕。发包人逾期未完成审批或未提出异议的，视为认可承包人提交的变更估价申请。</w:t>
      </w:r>
    </w:p>
    <w:p w14:paraId="2943687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因变更引起的价格调整应计入最近一期的进度款中支付。</w:t>
      </w:r>
    </w:p>
    <w:p w14:paraId="0DDCC1B3">
      <w:pPr>
        <w:rPr>
          <w:rFonts w:ascii="Times New Roman" w:hAnsi="Times New Roman" w:eastAsia="黑体"/>
          <w:b/>
          <w:color w:val="000000"/>
          <w:sz w:val="30"/>
          <w:szCs w:val="32"/>
        </w:rPr>
      </w:pPr>
      <w:bookmarkStart w:id="457" w:name="_Toc351203572"/>
      <w:r>
        <w:rPr>
          <w:rFonts w:ascii="Times New Roman" w:hAnsi="Times New Roman" w:eastAsia="黑体"/>
          <w:b/>
          <w:color w:val="000000"/>
          <w:sz w:val="30"/>
          <w:szCs w:val="32"/>
          <w:highlight w:val="white"/>
        </w:rPr>
        <w:t>1</w:t>
      </w:r>
      <w:bookmarkStart w:id="458" w:name="_Toc296346595"/>
      <w:bookmarkStart w:id="459" w:name="_Toc296503094"/>
      <w:bookmarkStart w:id="460" w:name="_Toc337558792"/>
      <w:r>
        <w:rPr>
          <w:rFonts w:ascii="Times New Roman" w:hAnsi="Times New Roman" w:eastAsia="黑体"/>
          <w:b/>
          <w:color w:val="000000"/>
          <w:sz w:val="30"/>
          <w:szCs w:val="32"/>
          <w:highlight w:val="white"/>
        </w:rPr>
        <w:t>0.5</w:t>
      </w:r>
      <w:r>
        <w:rPr>
          <w:rFonts w:hint="eastAsia" w:ascii="Times New Roman" w:hAnsi="Times New Roman" w:eastAsia="黑体"/>
          <w:b/>
          <w:color w:val="000000"/>
          <w:sz w:val="30"/>
          <w:szCs w:val="32"/>
          <w:highlight w:val="white"/>
        </w:rPr>
        <w:t>承包人的合理化建议</w:t>
      </w:r>
      <w:bookmarkEnd w:id="457"/>
    </w:p>
    <w:bookmarkEnd w:id="458"/>
    <w:bookmarkEnd w:id="459"/>
    <w:bookmarkEnd w:id="460"/>
    <w:p w14:paraId="1C5E969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承包人提出合理化建议的，应向监理人提交合理化建议说明，说明建议的内容和理由，以及实施该建议对合同价格和工期的影响。</w:t>
      </w:r>
    </w:p>
    <w:p w14:paraId="6EFB798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除专用合同条款另有约定外，监理人应在收到承包人提交的合理化建议后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天内审查完毕并报送发包人，发现其中存在技术上的缺陷，应通知承包人修改。发包人应在收到监理人报送的合理化建议后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天内审批完毕。合理化建议经发包人批准的，监理人应及时发出变更指示，由此引起的合同价格调整按照第</w:t>
      </w:r>
      <w:r>
        <w:rPr>
          <w:rFonts w:ascii="Times New Roman" w:hAnsi="Times New Roman" w:eastAsia="仿宋_GB2312"/>
          <w:color w:val="000000"/>
          <w:kern w:val="0"/>
          <w:sz w:val="30"/>
          <w:szCs w:val="32"/>
          <w:highlight w:val="white"/>
        </w:rPr>
        <w:t>10.4</w:t>
      </w:r>
      <w:r>
        <w:rPr>
          <w:rFonts w:hint="eastAsia" w:ascii="Times New Roman" w:hAnsi="Times New Roman" w:eastAsia="仿宋_GB2312"/>
          <w:color w:val="000000"/>
          <w:kern w:val="0"/>
          <w:sz w:val="30"/>
          <w:szCs w:val="32"/>
          <w:highlight w:val="white"/>
        </w:rPr>
        <w:t>款〔变更估价〕约定执行。发包人不同意变更的，监理人应书面通知承包人。</w:t>
      </w:r>
    </w:p>
    <w:p w14:paraId="3583593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合理化建议降低了合同价格或者提高了工程经济效益的，发包人可对承包人给予奖励，奖励的方法和金额在专用合同条款中约定。</w:t>
      </w:r>
    </w:p>
    <w:p w14:paraId="07B663A3">
      <w:pPr>
        <w:rPr>
          <w:rFonts w:ascii="Times New Roman" w:hAnsi="Times New Roman" w:eastAsia="仿宋_GB2312"/>
          <w:color w:val="000000"/>
          <w:sz w:val="30"/>
          <w:szCs w:val="32"/>
        </w:rPr>
      </w:pPr>
      <w:bookmarkStart w:id="461" w:name="_Toc351203573"/>
      <w:r>
        <w:rPr>
          <w:rFonts w:ascii="Times New Roman" w:hAnsi="Times New Roman" w:eastAsia="黑体"/>
          <w:b/>
          <w:color w:val="000000"/>
          <w:sz w:val="30"/>
          <w:szCs w:val="32"/>
          <w:highlight w:val="white"/>
        </w:rPr>
        <w:t>1</w:t>
      </w:r>
      <w:bookmarkStart w:id="462" w:name="_Toc337558793"/>
      <w:r>
        <w:rPr>
          <w:rFonts w:ascii="Times New Roman" w:hAnsi="Times New Roman" w:eastAsia="黑体"/>
          <w:b/>
          <w:color w:val="000000"/>
          <w:sz w:val="30"/>
          <w:szCs w:val="32"/>
          <w:highlight w:val="white"/>
        </w:rPr>
        <w:t>0.6</w:t>
      </w:r>
      <w:r>
        <w:rPr>
          <w:rFonts w:hint="eastAsia" w:ascii="Times New Roman" w:hAnsi="Times New Roman" w:eastAsia="黑体"/>
          <w:b/>
          <w:color w:val="000000"/>
          <w:sz w:val="30"/>
          <w:szCs w:val="32"/>
          <w:highlight w:val="white"/>
        </w:rPr>
        <w:t>变更引起的工期调整</w:t>
      </w:r>
      <w:bookmarkEnd w:id="461"/>
      <w:r>
        <w:rPr>
          <w:rFonts w:ascii="Times New Roman" w:hAnsi="Times New Roman" w:eastAsia="黑体"/>
          <w:b/>
          <w:color w:val="000000"/>
          <w:sz w:val="30"/>
          <w:szCs w:val="32"/>
          <w:highlight w:val="white"/>
        </w:rPr>
        <w:t xml:space="preserve"> </w:t>
      </w:r>
      <w:bookmarkEnd w:id="462"/>
      <w:r>
        <w:rPr>
          <w:rFonts w:ascii="Times New Roman" w:hAnsi="Times New Roman" w:eastAsia="黑体"/>
          <w:b/>
          <w:color w:val="000000"/>
          <w:sz w:val="30"/>
          <w:szCs w:val="32"/>
          <w:highlight w:val="white"/>
        </w:rPr>
        <w:t xml:space="preserve"> </w:t>
      </w:r>
      <w:r>
        <w:rPr>
          <w:rFonts w:ascii="Times New Roman" w:hAnsi="Times New Roman" w:eastAsia="仿宋_GB2312"/>
          <w:color w:val="000000"/>
          <w:sz w:val="30"/>
          <w:szCs w:val="32"/>
          <w:highlight w:val="white"/>
        </w:rPr>
        <w:t xml:space="preserve"> </w:t>
      </w:r>
    </w:p>
    <w:p w14:paraId="6D25FD8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因变更引起工期变化的，合同当事人均可要求调整合同工期，由合同当事人按照第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款〔商定或确定〕并参考工程所在地的工期定额标准确定增减工期天数。</w:t>
      </w:r>
    </w:p>
    <w:p w14:paraId="755736C4">
      <w:pPr>
        <w:rPr>
          <w:rFonts w:ascii="Times New Roman" w:hAnsi="Times New Roman" w:eastAsia="黑体"/>
          <w:b/>
          <w:color w:val="000000"/>
          <w:sz w:val="30"/>
          <w:szCs w:val="32"/>
        </w:rPr>
      </w:pPr>
      <w:bookmarkStart w:id="463" w:name="_Toc351203574"/>
      <w:r>
        <w:rPr>
          <w:rFonts w:ascii="Times New Roman" w:hAnsi="Times New Roman" w:eastAsia="黑体"/>
          <w:b/>
          <w:color w:val="000000"/>
          <w:sz w:val="30"/>
          <w:szCs w:val="32"/>
          <w:highlight w:val="white"/>
        </w:rPr>
        <w:t>10.7</w:t>
      </w:r>
      <w:r>
        <w:rPr>
          <w:rFonts w:hint="eastAsia" w:ascii="Times New Roman" w:hAnsi="Times New Roman" w:eastAsia="黑体"/>
          <w:b/>
          <w:color w:val="000000"/>
          <w:sz w:val="30"/>
          <w:szCs w:val="32"/>
          <w:highlight w:val="white"/>
        </w:rPr>
        <w:t>暂估价</w:t>
      </w:r>
      <w:bookmarkEnd w:id="463"/>
    </w:p>
    <w:p w14:paraId="4D68C0C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暂估价专业分包工程、服务、材料和工程设备的明细由合同当事人在专用合同条款中约定。</w:t>
      </w:r>
    </w:p>
    <w:p w14:paraId="760467CE">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10.7.1</w:t>
      </w:r>
      <w:r>
        <w:rPr>
          <w:rFonts w:ascii="Times New Roman" w:hAnsi="Times New Roman" w:eastAsia="仿宋_GB2312"/>
          <w:color w:val="000000"/>
          <w:kern w:val="0"/>
          <w:sz w:val="30"/>
          <w:szCs w:val="32"/>
          <w:highlight w:val="white"/>
        </w:rPr>
        <w:t xml:space="preserve"> </w:t>
      </w:r>
      <w:r>
        <w:rPr>
          <w:rFonts w:hint="eastAsia" w:ascii="Times New Roman" w:hAnsi="Times New Roman" w:eastAsia="仿宋_GB2312"/>
          <w:color w:val="000000"/>
          <w:kern w:val="0"/>
          <w:sz w:val="30"/>
          <w:szCs w:val="32"/>
          <w:highlight w:val="white"/>
        </w:rPr>
        <w:t>依法必须招标的暂估价项目</w:t>
      </w:r>
    </w:p>
    <w:p w14:paraId="56EDCF9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对于依法必须招标的暂估价项目，采取以下第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种方式确定。合同当事人也可以在专用合同条款中选择其他招标方式。</w:t>
      </w:r>
    </w:p>
    <w:p w14:paraId="13CA360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种方式：对于依法必须招标的暂估价项目，由承包人招标，对该暂估价项目的确认和批准按照以下约定执行：</w:t>
      </w:r>
    </w:p>
    <w:p w14:paraId="0CD4A30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）承包人应当根据施工进度计划，在招标工作启动前</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天将招标方案通过监理人报送发包人审查，发包人应当在收到承包人报送的招标方案后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天内批准或提出修改意见。承包人应当按照经过发包人批准的招标方案开展招标工作；</w:t>
      </w:r>
    </w:p>
    <w:p w14:paraId="5404706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）承包人应当根据施工进度计划，提前</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天将招标文件通过监理人报送发包人审批，发包人应当在收到承包人报送的相关文件后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天内完成审批或提出修改意见；发包人有权确定招标控制价并按照法律规定参加评标；</w:t>
      </w:r>
    </w:p>
    <w:p w14:paraId="55F31E5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    </w:t>
      </w: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）承包人与供应商、分包人在签订暂估价合同前，应当提前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天将确定的中标候选供应商或中标候选分包人的资料报送发包人，发包人应在收到资料后</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天内与承包人共同确定中标人；承包人应当在签订合同后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天内，将暂估价合同副本报送发包人留存。</w:t>
      </w:r>
    </w:p>
    <w:p w14:paraId="0947B36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第</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种方式：对于依法必须招标的暂估价项目，由发包人和承包人共同招标确定暂估价供应商或分包人的，承包人应按照施工进度计划，在招标工作启动前</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天通知发包人，并提交暂估价招标方案和工作分工。发包人应在收到后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天内确认。确定中标人后，由发包人、承包人与中标人共同签订暂估价合同。</w:t>
      </w:r>
    </w:p>
    <w:p w14:paraId="6FF60747">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10.7.2</w:t>
      </w:r>
      <w:r>
        <w:rPr>
          <w:rFonts w:hint="eastAsia" w:ascii="Times New Roman" w:hAnsi="Times New Roman" w:eastAsia="仿宋_GB2312"/>
          <w:color w:val="000000"/>
          <w:kern w:val="0"/>
          <w:sz w:val="30"/>
          <w:szCs w:val="32"/>
          <w:highlight w:val="white"/>
        </w:rPr>
        <w:t>不属于依法必须招标的暂估价项目</w:t>
      </w:r>
    </w:p>
    <w:p w14:paraId="74BAC6B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除专用合同条款另有约定外，对于不属于依法必须招标的暂估价项目，采取以下第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种方式确定：</w:t>
      </w:r>
      <w:r>
        <w:rPr>
          <w:rFonts w:ascii="Times New Roman" w:hAnsi="Times New Roman" w:eastAsia="仿宋_GB2312"/>
          <w:color w:val="000000"/>
          <w:kern w:val="0"/>
          <w:sz w:val="30"/>
          <w:szCs w:val="32"/>
          <w:highlight w:val="white"/>
        </w:rPr>
        <w:t xml:space="preserve"> </w:t>
      </w:r>
    </w:p>
    <w:p w14:paraId="2D9D1B0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种方式：对于不属于依法必须招标的暂估价项目，按本项约定确认和批准：</w:t>
      </w:r>
    </w:p>
    <w:p w14:paraId="33BD2FB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）承包人应根据施工进度计划，在签订暂估价项目的采购合同、分包合同前</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天向监理人提出书面申请。监理人应当在收到申请后</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天内报送发包人，发包人应当在收到申请后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天内给予批准或提出修改意见，发包人逾期未予批准或提出修改意见的，视为该书面申请已获得同意；</w:t>
      </w:r>
    </w:p>
    <w:p w14:paraId="4CA8B3D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）发包人认为承包人确定的供应商、分包人无法满足工程质量或合同要求的，发包人可以要求承包人重新确定暂估价项目的供应商、分包人</w:t>
      </w:r>
      <w:r>
        <w:rPr>
          <w:rFonts w:ascii="Times New Roman" w:hAnsi="Times New Roman" w:eastAsia="仿宋_GB2312"/>
          <w:color w:val="000000"/>
          <w:kern w:val="0"/>
          <w:sz w:val="30"/>
          <w:szCs w:val="32"/>
          <w:highlight w:val="white"/>
        </w:rPr>
        <w:t>;</w:t>
      </w:r>
    </w:p>
    <w:p w14:paraId="52A2D9C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）承包人应当在签订暂估价合同后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天内，将暂估价合同副本报送发包人留存。</w:t>
      </w:r>
    </w:p>
    <w:p w14:paraId="3A36808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第</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种方式：承包人按照第</w:t>
      </w:r>
      <w:r>
        <w:rPr>
          <w:rFonts w:ascii="Times New Roman" w:hAnsi="Times New Roman" w:eastAsia="仿宋_GB2312"/>
          <w:color w:val="000000"/>
          <w:kern w:val="0"/>
          <w:sz w:val="30"/>
          <w:szCs w:val="32"/>
          <w:highlight w:val="white"/>
        </w:rPr>
        <w:t>10.7.1</w:t>
      </w:r>
      <w:r>
        <w:rPr>
          <w:rFonts w:hint="eastAsia" w:ascii="Times New Roman" w:hAnsi="Times New Roman" w:eastAsia="仿宋_GB2312"/>
          <w:color w:val="000000"/>
          <w:kern w:val="0"/>
          <w:sz w:val="30"/>
          <w:szCs w:val="32"/>
          <w:highlight w:val="white"/>
        </w:rPr>
        <w:t>项〔依法必须招标的暂估价项目〕约定的第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种方式确定暂估价项目。</w:t>
      </w:r>
    </w:p>
    <w:p w14:paraId="0E0EB613">
      <w:pPr>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highlight w:val="white"/>
        </w:rPr>
        <w:t>第</w:t>
      </w:r>
      <w:r>
        <w:rPr>
          <w:rFonts w:ascii="Times New Roman" w:hAnsi="Times New Roman" w:eastAsia="仿宋_GB2312"/>
          <w:color w:val="000000"/>
          <w:sz w:val="30"/>
          <w:szCs w:val="32"/>
          <w:highlight w:val="white"/>
        </w:rPr>
        <w:t>3</w:t>
      </w:r>
      <w:r>
        <w:rPr>
          <w:rFonts w:hint="eastAsia" w:ascii="Times New Roman" w:hAnsi="Times New Roman" w:eastAsia="仿宋_GB2312"/>
          <w:color w:val="000000"/>
          <w:sz w:val="30"/>
          <w:szCs w:val="32"/>
          <w:highlight w:val="white"/>
        </w:rPr>
        <w:t>种方式：</w:t>
      </w:r>
      <w:r>
        <w:rPr>
          <w:rFonts w:hint="eastAsia" w:ascii="Times New Roman" w:hAnsi="Times New Roman" w:eastAsia="仿宋_GB2312"/>
          <w:color w:val="000000"/>
          <w:kern w:val="0"/>
          <w:sz w:val="30"/>
          <w:szCs w:val="32"/>
          <w:highlight w:val="white"/>
        </w:rPr>
        <w:t>承包人直接实施的暂估价项目</w:t>
      </w:r>
    </w:p>
    <w:p w14:paraId="7D54E13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承包人具备实施暂估价项目的资格和条件的，经发包人和承包人协商一致后，可由承包人自行实施暂估价项目，合同当事人可以在专用合同条款约定具体事项。</w:t>
      </w:r>
    </w:p>
    <w:p w14:paraId="10E1C7B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10.7.3 </w:t>
      </w:r>
      <w:r>
        <w:rPr>
          <w:rFonts w:hint="eastAsia" w:ascii="Times New Roman" w:hAnsi="Times New Roman" w:eastAsia="仿宋_GB2312"/>
          <w:color w:val="000000"/>
          <w:kern w:val="0"/>
          <w:sz w:val="30"/>
          <w:szCs w:val="32"/>
          <w:highlight w:val="whit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A2996A5">
      <w:pPr>
        <w:rPr>
          <w:rFonts w:ascii="Times New Roman" w:hAnsi="Times New Roman" w:eastAsia="黑体"/>
          <w:b/>
          <w:color w:val="000000"/>
          <w:sz w:val="30"/>
          <w:szCs w:val="32"/>
        </w:rPr>
      </w:pPr>
      <w:bookmarkStart w:id="464" w:name="_Toc351203575"/>
      <w:r>
        <w:rPr>
          <w:rFonts w:ascii="Times New Roman" w:hAnsi="Times New Roman" w:eastAsia="黑体"/>
          <w:b/>
          <w:color w:val="000000"/>
          <w:sz w:val="30"/>
          <w:szCs w:val="32"/>
          <w:highlight w:val="white"/>
        </w:rPr>
        <w:t>1</w:t>
      </w:r>
      <w:bookmarkStart w:id="465" w:name="_Toc337558794"/>
      <w:bookmarkStart w:id="466" w:name="_Toc296503090"/>
      <w:bookmarkStart w:id="467" w:name="_Toc296346591"/>
      <w:bookmarkStart w:id="468" w:name="_Toc322522561"/>
      <w:r>
        <w:rPr>
          <w:rFonts w:ascii="Times New Roman" w:hAnsi="Times New Roman" w:eastAsia="黑体"/>
          <w:b/>
          <w:color w:val="000000"/>
          <w:sz w:val="30"/>
          <w:szCs w:val="32"/>
          <w:highlight w:val="white"/>
        </w:rPr>
        <w:t>0.8</w:t>
      </w:r>
      <w:r>
        <w:rPr>
          <w:rFonts w:hint="eastAsia" w:ascii="Times New Roman" w:hAnsi="Times New Roman" w:eastAsia="黑体"/>
          <w:b/>
          <w:color w:val="000000"/>
          <w:sz w:val="30"/>
          <w:szCs w:val="32"/>
          <w:highlight w:val="white"/>
        </w:rPr>
        <w:t>暂列金额</w:t>
      </w:r>
      <w:bookmarkEnd w:id="464"/>
    </w:p>
    <w:bookmarkEnd w:id="465"/>
    <w:p w14:paraId="1277991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暂列金额应按照发包人的要求使用，发包人的要求应通过监理人发出。合同当事人可以在专用合同条款中协商确定有关事项。</w:t>
      </w:r>
    </w:p>
    <w:bookmarkEnd w:id="466"/>
    <w:bookmarkEnd w:id="467"/>
    <w:bookmarkEnd w:id="468"/>
    <w:p w14:paraId="20B0C809">
      <w:pPr>
        <w:rPr>
          <w:rFonts w:ascii="Times New Roman" w:hAnsi="Times New Roman" w:eastAsia="黑体"/>
          <w:b/>
          <w:color w:val="000000"/>
          <w:sz w:val="30"/>
          <w:szCs w:val="32"/>
        </w:rPr>
      </w:pPr>
      <w:bookmarkStart w:id="469" w:name="_Toc351203576"/>
      <w:r>
        <w:rPr>
          <w:rFonts w:ascii="Times New Roman" w:hAnsi="Times New Roman" w:eastAsia="黑体"/>
          <w:b/>
          <w:color w:val="000000"/>
          <w:sz w:val="30"/>
          <w:szCs w:val="32"/>
          <w:highlight w:val="white"/>
        </w:rPr>
        <w:t>1</w:t>
      </w:r>
      <w:bookmarkStart w:id="470" w:name="_Toc296346592"/>
      <w:bookmarkStart w:id="471" w:name="_Toc337558796"/>
      <w:bookmarkStart w:id="472" w:name="_Toc296503091"/>
      <w:r>
        <w:rPr>
          <w:rFonts w:ascii="Times New Roman" w:hAnsi="Times New Roman" w:eastAsia="黑体"/>
          <w:b/>
          <w:color w:val="000000"/>
          <w:sz w:val="30"/>
          <w:szCs w:val="32"/>
          <w:highlight w:val="white"/>
        </w:rPr>
        <w:t>0.9</w:t>
      </w:r>
      <w:r>
        <w:rPr>
          <w:rFonts w:hint="eastAsia" w:ascii="Times New Roman" w:hAnsi="Times New Roman" w:eastAsia="黑体"/>
          <w:b/>
          <w:color w:val="000000"/>
          <w:sz w:val="30"/>
          <w:szCs w:val="32"/>
          <w:highlight w:val="white"/>
        </w:rPr>
        <w:t>计日工</w:t>
      </w:r>
      <w:bookmarkEnd w:id="469"/>
      <w:r>
        <w:rPr>
          <w:rFonts w:ascii="Times New Roman" w:hAnsi="Times New Roman" w:eastAsia="黑体"/>
          <w:b/>
          <w:color w:val="000000"/>
          <w:sz w:val="30"/>
          <w:szCs w:val="32"/>
          <w:highlight w:val="white"/>
        </w:rPr>
        <w:t xml:space="preserve"> </w:t>
      </w:r>
      <w:bookmarkEnd w:id="470"/>
      <w:bookmarkEnd w:id="471"/>
      <w:bookmarkEnd w:id="472"/>
    </w:p>
    <w:p w14:paraId="0587E32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款〔商定或确定〕确定计日工的单价。</w:t>
      </w:r>
    </w:p>
    <w:p w14:paraId="562B212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采用计日工计价的任何一项工作，承包人应在该项工作实施过程中，每天提交以下报表和有关凭证报送监理人审查：</w:t>
      </w:r>
    </w:p>
    <w:p w14:paraId="254CBF3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）工作名称、内容和数量；</w:t>
      </w:r>
    </w:p>
    <w:p w14:paraId="24332A9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）投入该工作的所有人员的姓名、专业、工种、级别和耗用工时；</w:t>
      </w:r>
    </w:p>
    <w:p w14:paraId="1000AE2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）投入该工作的材料类别和数量；</w:t>
      </w:r>
    </w:p>
    <w:p w14:paraId="656B786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）投入该工作的施工设备型号、台数和耗用台时；</w:t>
      </w:r>
    </w:p>
    <w:p w14:paraId="1BC3857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）其他有关资料和凭证。</w:t>
      </w:r>
    </w:p>
    <w:p w14:paraId="1AF87FB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 </w:t>
      </w:r>
      <w:r>
        <w:rPr>
          <w:rFonts w:hint="eastAsia" w:ascii="Times New Roman" w:hAnsi="Times New Roman" w:eastAsia="仿宋_GB2312"/>
          <w:color w:val="000000"/>
          <w:kern w:val="0"/>
          <w:sz w:val="30"/>
          <w:szCs w:val="32"/>
          <w:highlight w:val="white"/>
        </w:rPr>
        <w:t>计日工由承包人汇总后，列入最近一期进度付款申请单，由监理人审查并经发包人批准后列入进度付款。</w:t>
      </w:r>
    </w:p>
    <w:p w14:paraId="2A7760EF">
      <w:pPr>
        <w:rPr>
          <w:rFonts w:ascii="Times New Roman" w:hAnsi="Times New Roman" w:eastAsia="黑体"/>
          <w:b/>
          <w:color w:val="000000"/>
          <w:sz w:val="32"/>
          <w:szCs w:val="32"/>
        </w:rPr>
      </w:pPr>
      <w:bookmarkStart w:id="473" w:name="_Toc351203577"/>
      <w:r>
        <w:rPr>
          <w:rFonts w:ascii="Times New Roman" w:hAnsi="Times New Roman" w:eastAsia="黑体"/>
          <w:b/>
          <w:color w:val="000000"/>
          <w:sz w:val="32"/>
          <w:szCs w:val="32"/>
          <w:highlight w:val="white"/>
        </w:rPr>
        <w:t xml:space="preserve">11. </w:t>
      </w:r>
      <w:r>
        <w:rPr>
          <w:rFonts w:hint="eastAsia" w:ascii="Times New Roman" w:hAnsi="Times New Roman" w:eastAsia="黑体"/>
          <w:b/>
          <w:color w:val="000000"/>
          <w:sz w:val="32"/>
          <w:szCs w:val="32"/>
          <w:highlight w:val="white"/>
        </w:rPr>
        <w:t>价格调整</w:t>
      </w:r>
      <w:bookmarkEnd w:id="473"/>
    </w:p>
    <w:p w14:paraId="6E46A976">
      <w:pPr>
        <w:rPr>
          <w:rFonts w:ascii="Times New Roman" w:hAnsi="Times New Roman" w:eastAsia="黑体"/>
          <w:b/>
          <w:color w:val="000000"/>
          <w:sz w:val="30"/>
          <w:szCs w:val="32"/>
        </w:rPr>
      </w:pPr>
      <w:bookmarkStart w:id="474" w:name="_Toc351203578"/>
      <w:bookmarkStart w:id="475" w:name="_Toc296503092"/>
      <w:bookmarkStart w:id="476" w:name="_Toc337558797"/>
      <w:bookmarkStart w:id="477" w:name="_Toc296346593"/>
      <w:r>
        <w:rPr>
          <w:rFonts w:ascii="Times New Roman" w:hAnsi="Times New Roman" w:eastAsia="黑体"/>
          <w:b/>
          <w:color w:val="000000"/>
          <w:sz w:val="30"/>
          <w:szCs w:val="32"/>
          <w:highlight w:val="white"/>
        </w:rPr>
        <w:t>11.1</w:t>
      </w:r>
      <w:r>
        <w:rPr>
          <w:rFonts w:hint="eastAsia" w:ascii="Times New Roman" w:hAnsi="Times New Roman" w:eastAsia="黑体"/>
          <w:b/>
          <w:color w:val="000000"/>
          <w:sz w:val="30"/>
          <w:szCs w:val="32"/>
          <w:highlight w:val="white"/>
        </w:rPr>
        <w:t>市场价格波动引起的调整</w:t>
      </w:r>
      <w:bookmarkEnd w:id="474"/>
    </w:p>
    <w:bookmarkEnd w:id="475"/>
    <w:bookmarkEnd w:id="476"/>
    <w:bookmarkEnd w:id="477"/>
    <w:p w14:paraId="71EC51E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除专用合同条款另有约定外，市场价格波动超过合同当事人约定的范围，合同价格应当调整。合同当事人可以在专用合同条款中约定选择以下一种方式对合同价格进行调整：</w:t>
      </w:r>
    </w:p>
    <w:p w14:paraId="02F04E41">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第</w:t>
      </w:r>
      <w:r>
        <w:rPr>
          <w:rFonts w:ascii="Times New Roman" w:hAnsi="Times New Roman" w:eastAsia="仿宋_GB2312"/>
          <w:color w:val="000000"/>
          <w:sz w:val="30"/>
          <w:szCs w:val="32"/>
          <w:highlight w:val="white"/>
        </w:rPr>
        <w:t>1</w:t>
      </w:r>
      <w:r>
        <w:rPr>
          <w:rFonts w:hint="eastAsia" w:ascii="Times New Roman" w:hAnsi="Times New Roman" w:eastAsia="仿宋_GB2312"/>
          <w:color w:val="000000"/>
          <w:sz w:val="30"/>
          <w:szCs w:val="32"/>
          <w:highlight w:val="white"/>
        </w:rPr>
        <w:t>种方式：采用价格指数进行价格调整。</w:t>
      </w:r>
    </w:p>
    <w:p w14:paraId="6D449123">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1</w:t>
      </w:r>
      <w:r>
        <w:rPr>
          <w:rFonts w:hint="eastAsia" w:ascii="Times New Roman" w:hAnsi="Times New Roman" w:eastAsia="仿宋_GB2312"/>
          <w:color w:val="000000"/>
          <w:sz w:val="30"/>
          <w:szCs w:val="32"/>
          <w:highlight w:val="white"/>
        </w:rPr>
        <w:t>）价格调整公式</w:t>
      </w:r>
    </w:p>
    <w:p w14:paraId="7D031ED2">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因人工、材料和设备等价格波动影响合同价格时，根据专用合同条款中约定的数据，按以下公式计算差额并调整合同价格：</w:t>
      </w:r>
    </w:p>
    <w:p w14:paraId="47F50902">
      <w:pPr>
        <w:rPr>
          <w:rFonts w:ascii="Times New Roman" w:hAnsi="Times New Roman" w:eastAsia="仿宋_GB2312"/>
          <w:color w:val="000000"/>
          <w:sz w:val="30"/>
          <w:szCs w:val="32"/>
        </w:rPr>
      </w:pPr>
    </w:p>
    <w:p w14:paraId="198C5055">
      <w:pPr>
        <w:rPr>
          <w:rFonts w:ascii="Times New Roman" w:hAnsi="Times New Roman" w:eastAsia="仿宋_GB2312"/>
          <w:color w:val="000000"/>
          <w:sz w:val="30"/>
          <w:szCs w:val="32"/>
        </w:rPr>
      </w:pPr>
      <w:r>
        <w:drawing>
          <wp:inline distT="0" distB="0" distL="114300" distR="114300">
            <wp:extent cx="5067300" cy="59436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067300" cy="594360"/>
                    </a:xfrm>
                    <a:prstGeom prst="rect">
                      <a:avLst/>
                    </a:prstGeom>
                    <a:noFill/>
                    <a:ln>
                      <a:noFill/>
                    </a:ln>
                  </pic:spPr>
                </pic:pic>
              </a:graphicData>
            </a:graphic>
          </wp:inline>
        </w:drawing>
      </w:r>
    </w:p>
    <w:p w14:paraId="7183B5E2">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公式中：</w:t>
      </w:r>
      <w:r>
        <w:rPr>
          <w:rFonts w:ascii="Times New Roman" w:hAnsi="Times New Roman" w:eastAsia="仿宋_GB2312"/>
          <w:color w:val="000000"/>
          <w:sz w:val="30"/>
          <w:szCs w:val="32"/>
          <w:highlight w:val="white"/>
        </w:rPr>
        <w:t>ΔP——</w:t>
      </w:r>
      <w:r>
        <w:rPr>
          <w:rFonts w:hint="eastAsia" w:ascii="Times New Roman" w:hAnsi="Times New Roman" w:eastAsia="仿宋_GB2312"/>
          <w:color w:val="000000"/>
          <w:sz w:val="30"/>
          <w:szCs w:val="32"/>
          <w:highlight w:val="white"/>
        </w:rPr>
        <w:t>需调整的价格差额；</w:t>
      </w:r>
    </w:p>
    <w:p w14:paraId="18E66FBA">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P</w:t>
      </w:r>
      <w:r>
        <w:rPr>
          <w:rFonts w:ascii="Times New Roman" w:hAnsi="Times New Roman" w:eastAsia="仿宋_GB2312"/>
          <w:color w:val="000000"/>
          <w:sz w:val="30"/>
          <w:szCs w:val="32"/>
          <w:highlight w:val="white"/>
          <w:vertAlign w:val="subscript"/>
        </w:rPr>
        <w:t>0</w:t>
      </w:r>
      <w:r>
        <w:rPr>
          <w:rFonts w:ascii="Times New Roman" w:hAnsi="Times New Roman" w:eastAsia="仿宋_GB2312"/>
          <w:color w:val="000000"/>
          <w:sz w:val="30"/>
          <w:szCs w:val="32"/>
          <w:highlight w:val="white"/>
        </w:rPr>
        <w:t>——</w:t>
      </w:r>
      <w:r>
        <w:rPr>
          <w:rFonts w:hint="eastAsia" w:ascii="Times New Roman" w:hAnsi="Times New Roman" w:eastAsia="仿宋_GB2312"/>
          <w:color w:val="000000"/>
          <w:sz w:val="30"/>
          <w:szCs w:val="32"/>
          <w:highlight w:val="white"/>
        </w:rPr>
        <w:t>约定的付款证书中承包人应得到的已完成工程量的金额。此项金额应不包括价格调整、不计质量保证金的扣留和支付、预付款的支付和扣回。约定的变更及其他金额已按现行价格计价的，也不计在内；</w:t>
      </w:r>
    </w:p>
    <w:p w14:paraId="14A78A28">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A——</w:t>
      </w:r>
      <w:r>
        <w:rPr>
          <w:rFonts w:hint="eastAsia" w:ascii="Times New Roman" w:hAnsi="Times New Roman" w:eastAsia="仿宋_GB2312"/>
          <w:color w:val="000000"/>
          <w:sz w:val="30"/>
          <w:szCs w:val="32"/>
          <w:highlight w:val="white"/>
        </w:rPr>
        <w:t>定值权重（即不调部分的权重）；</w:t>
      </w:r>
    </w:p>
    <w:p w14:paraId="7FEF8B9C">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B</w:t>
      </w:r>
      <w:r>
        <w:rPr>
          <w:rFonts w:ascii="Times New Roman" w:hAnsi="Times New Roman" w:eastAsia="仿宋_GB2312"/>
          <w:color w:val="000000"/>
          <w:sz w:val="30"/>
          <w:szCs w:val="32"/>
          <w:highlight w:val="white"/>
          <w:vertAlign w:val="subscript"/>
        </w:rPr>
        <w:t>1</w:t>
      </w:r>
      <w:r>
        <w:rPr>
          <w:rFonts w:ascii="Times New Roman" w:hAnsi="Times New Roman" w:eastAsia="仿宋_GB2312"/>
          <w:color w:val="000000"/>
          <w:sz w:val="30"/>
          <w:szCs w:val="32"/>
          <w:highlight w:val="white"/>
        </w:rPr>
        <w:t>;B</w:t>
      </w:r>
      <w:r>
        <w:rPr>
          <w:rFonts w:ascii="Times New Roman" w:hAnsi="Times New Roman" w:eastAsia="仿宋_GB2312"/>
          <w:color w:val="000000"/>
          <w:sz w:val="30"/>
          <w:szCs w:val="32"/>
          <w:highlight w:val="white"/>
          <w:vertAlign w:val="subscript"/>
        </w:rPr>
        <w:t>2</w:t>
      </w:r>
      <w:r>
        <w:rPr>
          <w:rFonts w:ascii="Times New Roman" w:hAnsi="Times New Roman" w:eastAsia="仿宋_GB2312"/>
          <w:color w:val="000000"/>
          <w:sz w:val="30"/>
          <w:szCs w:val="32"/>
          <w:highlight w:val="white"/>
        </w:rPr>
        <w:t>;B</w:t>
      </w:r>
      <w:r>
        <w:rPr>
          <w:rFonts w:ascii="Times New Roman" w:hAnsi="Times New Roman" w:eastAsia="仿宋_GB2312"/>
          <w:color w:val="000000"/>
          <w:sz w:val="30"/>
          <w:szCs w:val="32"/>
          <w:highlight w:val="white"/>
          <w:vertAlign w:val="subscript"/>
        </w:rPr>
        <w:t>3</w:t>
      </w:r>
      <w:r>
        <w:rPr>
          <w:rFonts w:ascii="Times New Roman" w:hAnsi="Times New Roman" w:eastAsia="仿宋_GB2312"/>
          <w:color w:val="000000"/>
          <w:sz w:val="30"/>
          <w:szCs w:val="32"/>
          <w:highlight w:val="white"/>
        </w:rPr>
        <w:t>......B</w:t>
      </w:r>
      <w:r>
        <w:rPr>
          <w:rFonts w:ascii="Times New Roman" w:hAnsi="Times New Roman" w:eastAsia="仿宋_GB2312"/>
          <w:color w:val="000000"/>
          <w:sz w:val="30"/>
          <w:szCs w:val="32"/>
          <w:highlight w:val="white"/>
          <w:vertAlign w:val="subscript"/>
        </w:rPr>
        <w:t>n</w:t>
      </w:r>
      <w:r>
        <w:rPr>
          <w:rFonts w:ascii="Times New Roman" w:hAnsi="Times New Roman" w:eastAsia="仿宋_GB2312"/>
          <w:color w:val="000000"/>
          <w:sz w:val="30"/>
          <w:szCs w:val="32"/>
          <w:highlight w:val="white"/>
        </w:rPr>
        <w:t>——</w:t>
      </w:r>
      <w:r>
        <w:rPr>
          <w:rFonts w:hint="eastAsia" w:ascii="Times New Roman" w:hAnsi="Times New Roman" w:eastAsia="仿宋_GB2312"/>
          <w:color w:val="000000"/>
          <w:sz w:val="30"/>
          <w:szCs w:val="32"/>
          <w:highlight w:val="white"/>
        </w:rPr>
        <w:t>各可调因子的变值权重（即可调部分的权重），为各可调因子在签约合同价中所占的比例；</w:t>
      </w:r>
    </w:p>
    <w:p w14:paraId="27A5041A">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t1</w:t>
      </w: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t2</w:t>
      </w: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t3</w:t>
      </w: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tn</w:t>
      </w:r>
      <w:r>
        <w:rPr>
          <w:rFonts w:ascii="Times New Roman" w:hAnsi="Times New Roman" w:eastAsia="仿宋_GB2312"/>
          <w:color w:val="000000"/>
          <w:sz w:val="30"/>
          <w:szCs w:val="32"/>
          <w:highlight w:val="white"/>
        </w:rPr>
        <w:t>——</w:t>
      </w:r>
      <w:r>
        <w:rPr>
          <w:rFonts w:hint="eastAsia" w:ascii="Times New Roman" w:hAnsi="Times New Roman" w:eastAsia="仿宋_GB2312"/>
          <w:color w:val="000000"/>
          <w:sz w:val="30"/>
          <w:szCs w:val="32"/>
          <w:highlight w:val="white"/>
        </w:rPr>
        <w:t>各可调因子的现行价格指数，指约定的付款证书相关周期最后一天的前</w:t>
      </w:r>
      <w:r>
        <w:rPr>
          <w:rFonts w:ascii="Times New Roman" w:hAnsi="Times New Roman" w:eastAsia="仿宋_GB2312"/>
          <w:color w:val="000000"/>
          <w:sz w:val="30"/>
          <w:szCs w:val="32"/>
          <w:highlight w:val="white"/>
        </w:rPr>
        <w:t>42</w:t>
      </w:r>
      <w:r>
        <w:rPr>
          <w:rFonts w:hint="eastAsia" w:ascii="Times New Roman" w:hAnsi="Times New Roman" w:eastAsia="仿宋_GB2312"/>
          <w:color w:val="000000"/>
          <w:sz w:val="30"/>
          <w:szCs w:val="32"/>
          <w:highlight w:val="white"/>
        </w:rPr>
        <w:t>天的各可调因子的价格指数；</w:t>
      </w:r>
    </w:p>
    <w:p w14:paraId="622A6D4E">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01</w:t>
      </w: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02</w:t>
      </w: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03</w:t>
      </w:r>
      <w:r>
        <w:rPr>
          <w:rFonts w:ascii="Times New Roman" w:hAnsi="Times New Roman" w:eastAsia="仿宋_GB2312"/>
          <w:color w:val="000000"/>
          <w:sz w:val="30"/>
          <w:szCs w:val="32"/>
          <w:highlight w:val="white"/>
        </w:rPr>
        <w:t>......F</w:t>
      </w:r>
      <w:r>
        <w:rPr>
          <w:rFonts w:ascii="Times New Roman" w:hAnsi="Times New Roman" w:eastAsia="仿宋_GB2312"/>
          <w:color w:val="000000"/>
          <w:sz w:val="30"/>
          <w:szCs w:val="32"/>
          <w:highlight w:val="white"/>
          <w:vertAlign w:val="subscript"/>
        </w:rPr>
        <w:t>0n</w:t>
      </w:r>
      <w:r>
        <w:rPr>
          <w:rFonts w:ascii="Times New Roman" w:hAnsi="Times New Roman" w:eastAsia="仿宋_GB2312"/>
          <w:color w:val="000000"/>
          <w:sz w:val="30"/>
          <w:szCs w:val="32"/>
          <w:highlight w:val="white"/>
        </w:rPr>
        <w:t>——</w:t>
      </w:r>
      <w:r>
        <w:rPr>
          <w:rFonts w:hint="eastAsia" w:ascii="Times New Roman" w:hAnsi="Times New Roman" w:eastAsia="仿宋_GB2312"/>
          <w:color w:val="000000"/>
          <w:sz w:val="30"/>
          <w:szCs w:val="32"/>
          <w:highlight w:val="white"/>
        </w:rPr>
        <w:t>各可调因子的基本价格指数，指基准日期的各可调因子的价格指数。</w:t>
      </w:r>
    </w:p>
    <w:p w14:paraId="2D63254D">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44E5680">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2</w:t>
      </w:r>
      <w:r>
        <w:rPr>
          <w:rFonts w:hint="eastAsia" w:ascii="Times New Roman" w:hAnsi="Times New Roman" w:eastAsia="仿宋_GB2312"/>
          <w:color w:val="000000"/>
          <w:sz w:val="30"/>
          <w:szCs w:val="32"/>
          <w:highlight w:val="white"/>
        </w:rPr>
        <w:t>）暂时确定调整差额</w:t>
      </w:r>
    </w:p>
    <w:p w14:paraId="4A4F5DF4">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在计算调整差额时无现行价格指数的，合同当事人同意暂用前次价格指数计算。实际价格指数有调整的，合同当事人进行相应调整。</w:t>
      </w:r>
    </w:p>
    <w:p w14:paraId="2F4F758E">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3</w:t>
      </w:r>
      <w:r>
        <w:rPr>
          <w:rFonts w:hint="eastAsia" w:ascii="Times New Roman" w:hAnsi="Times New Roman" w:eastAsia="仿宋_GB2312"/>
          <w:color w:val="000000"/>
          <w:sz w:val="30"/>
          <w:szCs w:val="32"/>
          <w:highlight w:val="white"/>
        </w:rPr>
        <w:t>）权重的调整</w:t>
      </w:r>
    </w:p>
    <w:p w14:paraId="6093688E">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因变更导致合同约定的权重不合理时，按照第</w:t>
      </w:r>
      <w:r>
        <w:rPr>
          <w:rFonts w:ascii="Times New Roman" w:hAnsi="Times New Roman" w:eastAsia="仿宋_GB2312"/>
          <w:color w:val="000000"/>
          <w:sz w:val="30"/>
          <w:szCs w:val="32"/>
          <w:highlight w:val="white"/>
        </w:rPr>
        <w:t>4.4</w:t>
      </w:r>
      <w:r>
        <w:rPr>
          <w:rFonts w:hint="eastAsia" w:ascii="Times New Roman" w:hAnsi="Times New Roman" w:eastAsia="仿宋_GB2312"/>
          <w:color w:val="000000"/>
          <w:sz w:val="30"/>
          <w:szCs w:val="32"/>
          <w:highlight w:val="white"/>
        </w:rPr>
        <w:t>款〔商定或确定〕执行。</w:t>
      </w:r>
    </w:p>
    <w:p w14:paraId="6D52B42B">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4</w:t>
      </w:r>
      <w:r>
        <w:rPr>
          <w:rFonts w:hint="eastAsia" w:ascii="Times New Roman" w:hAnsi="Times New Roman" w:eastAsia="仿宋_GB2312"/>
          <w:color w:val="000000"/>
          <w:sz w:val="30"/>
          <w:szCs w:val="32"/>
          <w:highlight w:val="white"/>
        </w:rPr>
        <w:t>）因承包人原因工期延误后的价格调整</w:t>
      </w:r>
    </w:p>
    <w:p w14:paraId="14A8F6EC">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因承包人原因未按期竣工的，对合同约定的竣工日期后继续施工的工程，在使用价格调整公式时，应采用计划竣工日期与实际竣工日期的两个价格指数中较低的一个作为现行价格指数。</w:t>
      </w:r>
    </w:p>
    <w:p w14:paraId="5C005BB4">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第</w:t>
      </w:r>
      <w:r>
        <w:rPr>
          <w:rFonts w:ascii="Times New Roman" w:hAnsi="Times New Roman" w:eastAsia="仿宋_GB2312"/>
          <w:color w:val="000000"/>
          <w:sz w:val="30"/>
          <w:szCs w:val="32"/>
          <w:highlight w:val="white"/>
        </w:rPr>
        <w:t>2</w:t>
      </w:r>
      <w:r>
        <w:rPr>
          <w:rFonts w:hint="eastAsia" w:ascii="Times New Roman" w:hAnsi="Times New Roman" w:eastAsia="仿宋_GB2312"/>
          <w:color w:val="000000"/>
          <w:sz w:val="30"/>
          <w:szCs w:val="32"/>
          <w:highlight w:val="white"/>
        </w:rPr>
        <w:t>种方式：采用造价信息进行价格调整。</w:t>
      </w:r>
    </w:p>
    <w:p w14:paraId="3016621B">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15A2AED">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1</w:t>
      </w:r>
      <w:r>
        <w:rPr>
          <w:rFonts w:hint="eastAsia" w:ascii="Times New Roman" w:hAnsi="Times New Roman" w:eastAsia="仿宋_GB2312"/>
          <w:color w:val="000000"/>
          <w:sz w:val="30"/>
          <w:szCs w:val="32"/>
          <w:highlight w:val="whit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E086F36">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2</w:t>
      </w:r>
      <w:r>
        <w:rPr>
          <w:rFonts w:hint="eastAsia" w:ascii="Times New Roman" w:hAnsi="Times New Roman" w:eastAsia="仿宋_GB2312"/>
          <w:color w:val="000000"/>
          <w:sz w:val="30"/>
          <w:szCs w:val="32"/>
          <w:highlight w:val="white"/>
        </w:rPr>
        <w:t>）材料、工程设备价格变化的价款调整按照发包人提供的基准价格，按以下风险范围规定执行</w:t>
      </w:r>
      <w:r>
        <w:rPr>
          <w:rFonts w:ascii="Times New Roman" w:hAnsi="Times New Roman" w:eastAsia="仿宋_GB2312"/>
          <w:color w:val="000000"/>
          <w:sz w:val="30"/>
          <w:szCs w:val="32"/>
          <w:highlight w:val="white"/>
        </w:rPr>
        <w:t>:</w:t>
      </w:r>
    </w:p>
    <w:p w14:paraId="32ACF0B1">
      <w:pPr>
        <w:rPr>
          <w:rFonts w:ascii="Times New Roman" w:hAnsi="Times New Roman" w:eastAsia="仿宋_GB2312"/>
          <w:color w:val="000000"/>
          <w:sz w:val="30"/>
          <w:szCs w:val="32"/>
        </w:rPr>
      </w:pPr>
      <w:r>
        <w:rPr>
          <w:rFonts w:hint="eastAsia" w:ascii="宋体" w:hAnsi="宋体" w:cs="宋体"/>
          <w:color w:val="000000"/>
          <w:sz w:val="30"/>
          <w:szCs w:val="32"/>
          <w:highlight w:val="white"/>
        </w:rPr>
        <w:t>①</w:t>
      </w:r>
      <w:r>
        <w:rPr>
          <w:rFonts w:hint="eastAsia" w:ascii="Times New Roman" w:hAnsi="Times New Roman" w:eastAsia="仿宋_GB2312"/>
          <w:color w:val="000000"/>
          <w:sz w:val="30"/>
          <w:szCs w:val="32"/>
          <w:highlight w:val="white"/>
        </w:rPr>
        <w:t>承包人在已标价工程量清单或预算书中载明材料单价低于基准价格的：除专用合同条款另有约定外，合同履行期间材料单价涨幅以基准价格为基础超过</w:t>
      </w:r>
      <w:r>
        <w:rPr>
          <w:rFonts w:ascii="Times New Roman" w:hAnsi="Times New Roman" w:eastAsia="仿宋_GB2312"/>
          <w:color w:val="000000"/>
          <w:sz w:val="30"/>
          <w:szCs w:val="32"/>
          <w:highlight w:val="white"/>
        </w:rPr>
        <w:t>5%</w:t>
      </w:r>
      <w:r>
        <w:rPr>
          <w:rFonts w:hint="eastAsia" w:ascii="Times New Roman" w:hAnsi="Times New Roman" w:eastAsia="仿宋_GB2312"/>
          <w:color w:val="000000"/>
          <w:sz w:val="30"/>
          <w:szCs w:val="32"/>
          <w:highlight w:val="white"/>
        </w:rPr>
        <w:t>时，或材料单价跌幅以在已标价工程量清单或预算书中载明材料单价为基础超过</w:t>
      </w:r>
      <w:r>
        <w:rPr>
          <w:rFonts w:ascii="Times New Roman" w:hAnsi="Times New Roman" w:eastAsia="仿宋_GB2312"/>
          <w:color w:val="000000"/>
          <w:sz w:val="30"/>
          <w:szCs w:val="32"/>
          <w:highlight w:val="white"/>
        </w:rPr>
        <w:t>5%</w:t>
      </w:r>
      <w:r>
        <w:rPr>
          <w:rFonts w:hint="eastAsia" w:ascii="Times New Roman" w:hAnsi="Times New Roman" w:eastAsia="仿宋_GB2312"/>
          <w:color w:val="000000"/>
          <w:sz w:val="30"/>
          <w:szCs w:val="32"/>
          <w:highlight w:val="white"/>
        </w:rPr>
        <w:t>时，其超过部分据实调整。</w:t>
      </w:r>
    </w:p>
    <w:p w14:paraId="62B1D236">
      <w:pPr>
        <w:rPr>
          <w:rFonts w:ascii="Times New Roman" w:hAnsi="Times New Roman" w:eastAsia="仿宋_GB2312"/>
          <w:color w:val="000000"/>
          <w:sz w:val="30"/>
          <w:szCs w:val="32"/>
        </w:rPr>
      </w:pPr>
      <w:r>
        <w:rPr>
          <w:rFonts w:hint="eastAsia" w:ascii="宋体" w:hAnsi="宋体" w:cs="宋体"/>
          <w:color w:val="000000"/>
          <w:sz w:val="30"/>
          <w:szCs w:val="32"/>
          <w:highlight w:val="white"/>
        </w:rPr>
        <w:t>②</w:t>
      </w:r>
      <w:r>
        <w:rPr>
          <w:rFonts w:hint="eastAsia" w:ascii="Times New Roman" w:hAnsi="Times New Roman" w:eastAsia="仿宋_GB2312"/>
          <w:color w:val="000000"/>
          <w:sz w:val="30"/>
          <w:szCs w:val="32"/>
          <w:highlight w:val="white"/>
        </w:rPr>
        <w:t>承包人在已标价工程量清单或预算书中载明材料单价高于基准价格的：除专用合同条款另有约定外，合同履行期间材料单价跌幅以基准价格为基础超过</w:t>
      </w:r>
      <w:r>
        <w:rPr>
          <w:rFonts w:ascii="Times New Roman" w:hAnsi="Times New Roman" w:eastAsia="仿宋_GB2312"/>
          <w:color w:val="000000"/>
          <w:sz w:val="30"/>
          <w:szCs w:val="32"/>
          <w:highlight w:val="white"/>
        </w:rPr>
        <w:t>5%</w:t>
      </w:r>
      <w:r>
        <w:rPr>
          <w:rFonts w:hint="eastAsia" w:ascii="Times New Roman" w:hAnsi="Times New Roman" w:eastAsia="仿宋_GB2312"/>
          <w:color w:val="000000"/>
          <w:sz w:val="30"/>
          <w:szCs w:val="32"/>
          <w:highlight w:val="white"/>
        </w:rPr>
        <w:t>时，材料单价涨幅以在已标价工程量清单或预算书中载明材料单价为基础超过</w:t>
      </w:r>
      <w:r>
        <w:rPr>
          <w:rFonts w:ascii="Times New Roman" w:hAnsi="Times New Roman" w:eastAsia="仿宋_GB2312"/>
          <w:color w:val="000000"/>
          <w:sz w:val="30"/>
          <w:szCs w:val="32"/>
          <w:highlight w:val="white"/>
        </w:rPr>
        <w:t>5%</w:t>
      </w:r>
      <w:r>
        <w:rPr>
          <w:rFonts w:hint="eastAsia" w:ascii="Times New Roman" w:hAnsi="Times New Roman" w:eastAsia="仿宋_GB2312"/>
          <w:color w:val="000000"/>
          <w:sz w:val="30"/>
          <w:szCs w:val="32"/>
          <w:highlight w:val="white"/>
        </w:rPr>
        <w:t>时，其超过部分据实调整。</w:t>
      </w:r>
    </w:p>
    <w:p w14:paraId="59117CA6">
      <w:pPr>
        <w:rPr>
          <w:rFonts w:ascii="Times New Roman" w:hAnsi="Times New Roman" w:eastAsia="仿宋_GB2312"/>
          <w:color w:val="000000"/>
          <w:sz w:val="30"/>
          <w:szCs w:val="32"/>
        </w:rPr>
      </w:pPr>
      <w:r>
        <w:rPr>
          <w:rFonts w:hint="eastAsia" w:ascii="宋体" w:hAnsi="宋体" w:cs="宋体"/>
          <w:color w:val="000000"/>
          <w:sz w:val="30"/>
          <w:szCs w:val="32"/>
          <w:highlight w:val="white"/>
        </w:rPr>
        <w:t>③</w:t>
      </w:r>
      <w:r>
        <w:rPr>
          <w:rFonts w:hint="eastAsia" w:ascii="Times New Roman" w:hAnsi="Times New Roman" w:eastAsia="仿宋_GB2312"/>
          <w:color w:val="000000"/>
          <w:sz w:val="30"/>
          <w:szCs w:val="32"/>
          <w:highlight w:val="white"/>
        </w:rPr>
        <w:t>承包人在已标价工程量清单或预算书中载明材料单价等于基准价格的：除专用合同条款另有约定外，合同履行期间材料单价涨跌幅以基准价格为基础超过</w:t>
      </w:r>
      <w:r>
        <w:rPr>
          <w:rFonts w:ascii="Times New Roman" w:hAnsi="Times New Roman" w:eastAsia="仿宋_GB2312"/>
          <w:color w:val="000000"/>
          <w:sz w:val="30"/>
          <w:szCs w:val="32"/>
          <w:highlight w:val="white"/>
        </w:rPr>
        <w:t>±5%</w:t>
      </w:r>
      <w:r>
        <w:rPr>
          <w:rFonts w:hint="eastAsia" w:ascii="Times New Roman" w:hAnsi="Times New Roman" w:eastAsia="仿宋_GB2312"/>
          <w:color w:val="000000"/>
          <w:sz w:val="30"/>
          <w:szCs w:val="32"/>
          <w:highlight w:val="white"/>
        </w:rPr>
        <w:t>时，其超过部分据实调整。</w:t>
      </w:r>
    </w:p>
    <w:p w14:paraId="773E3C0C">
      <w:pPr>
        <w:rPr>
          <w:rFonts w:ascii="Times New Roman" w:hAnsi="Times New Roman" w:eastAsia="仿宋_GB2312"/>
          <w:color w:val="000000"/>
          <w:sz w:val="30"/>
          <w:szCs w:val="32"/>
        </w:rPr>
      </w:pPr>
      <w:r>
        <w:rPr>
          <w:rFonts w:hint="eastAsia" w:ascii="宋体" w:hAnsi="宋体" w:cs="宋体"/>
          <w:color w:val="000000"/>
          <w:sz w:val="30"/>
          <w:szCs w:val="32"/>
          <w:highlight w:val="white"/>
        </w:rPr>
        <w:t>④</w:t>
      </w:r>
      <w:r>
        <w:rPr>
          <w:rFonts w:hint="eastAsia" w:ascii="Times New Roman" w:hAnsi="Times New Roman" w:eastAsia="仿宋_GB2312"/>
          <w:color w:val="000000"/>
          <w:sz w:val="30"/>
          <w:szCs w:val="32"/>
          <w:highlight w:val="white"/>
        </w:rPr>
        <w:t>承包人应在采购材料前将采购数量和新的材料单价报发包人核对，发包人确认用于工程时，发包人应确认采购材料的数量和单价。发包人在收到承包人报送的确认资料后</w:t>
      </w:r>
      <w:r>
        <w:rPr>
          <w:rFonts w:ascii="Times New Roman" w:hAnsi="Times New Roman" w:eastAsia="仿宋_GB2312"/>
          <w:color w:val="000000"/>
          <w:sz w:val="30"/>
          <w:szCs w:val="32"/>
          <w:highlight w:val="white"/>
        </w:rPr>
        <w:t>5</w:t>
      </w:r>
      <w:r>
        <w:rPr>
          <w:rFonts w:hint="eastAsia" w:ascii="Times New Roman" w:hAnsi="Times New Roman" w:eastAsia="仿宋_GB2312"/>
          <w:color w:val="000000"/>
          <w:sz w:val="30"/>
          <w:szCs w:val="32"/>
          <w:highlight w:val="white"/>
        </w:rPr>
        <w:t>天内不予答复的视为认可，作为调整合同价格的依据。未经发包人事先核对，承包人自行采购材料的，发包人有权不予调整合同价格。发包人同意的，可以调整合同价格。</w:t>
      </w:r>
    </w:p>
    <w:p w14:paraId="3DBCA079">
      <w:pPr>
        <w:rPr>
          <w:rFonts w:ascii="Times New Roman" w:hAnsi="Times New Roman" w:eastAsia="仿宋_GB2312"/>
          <w:color w:val="000000"/>
          <w:sz w:val="30"/>
          <w:szCs w:val="32"/>
        </w:rPr>
      </w:pPr>
      <w:bookmarkStart w:id="478" w:name="OLE_LINK3"/>
      <w:r>
        <w:rPr>
          <w:rFonts w:hint="eastAsia" w:ascii="Times New Roman" w:hAnsi="Times New Roman" w:eastAsia="仿宋_GB2312"/>
          <w:color w:val="000000"/>
          <w:sz w:val="30"/>
          <w:szCs w:val="32"/>
          <w:highlight w:val="white"/>
        </w:rPr>
        <w:t>前述基准价格是指由发包人在招标文件或专用合同条款中给定的材料、工程设备的价格，该价格原则上应当按照省级或行业建设主管部门或其授权的工程造价管理机构发布的信息价编制。</w:t>
      </w:r>
    </w:p>
    <w:p w14:paraId="5CABB079">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3</w:t>
      </w:r>
      <w:r>
        <w:rPr>
          <w:rFonts w:hint="eastAsia" w:ascii="Times New Roman" w:hAnsi="Times New Roman" w:eastAsia="仿宋_GB2312"/>
          <w:color w:val="000000"/>
          <w:sz w:val="30"/>
          <w:szCs w:val="32"/>
          <w:highlight w:val="white"/>
        </w:rPr>
        <w:t>）施工机械台班单价或施工机械使用费发生变化超过省级或行业建设主管部门或其授权的工程造价管理机构规定的范围时，按规定调整合同价格。</w:t>
      </w:r>
    </w:p>
    <w:p w14:paraId="7C740C19">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第</w:t>
      </w:r>
      <w:r>
        <w:rPr>
          <w:rFonts w:ascii="Times New Roman" w:hAnsi="Times New Roman" w:eastAsia="仿宋_GB2312"/>
          <w:color w:val="000000"/>
          <w:sz w:val="30"/>
          <w:szCs w:val="32"/>
          <w:highlight w:val="white"/>
        </w:rPr>
        <w:t>3</w:t>
      </w:r>
      <w:r>
        <w:rPr>
          <w:rFonts w:hint="eastAsia" w:ascii="Times New Roman" w:hAnsi="Times New Roman" w:eastAsia="仿宋_GB2312"/>
          <w:color w:val="000000"/>
          <w:sz w:val="30"/>
          <w:szCs w:val="32"/>
          <w:highlight w:val="white"/>
        </w:rPr>
        <w:t>种方式：专用合同条款约定的其他方式。</w:t>
      </w:r>
    </w:p>
    <w:p w14:paraId="36CFB5D4">
      <w:pPr>
        <w:rPr>
          <w:rFonts w:ascii="Times New Roman" w:hAnsi="Times New Roman" w:eastAsia="黑体"/>
          <w:b/>
          <w:color w:val="000000"/>
          <w:sz w:val="30"/>
          <w:szCs w:val="32"/>
        </w:rPr>
      </w:pPr>
      <w:bookmarkStart w:id="479" w:name="_Toc351203579"/>
      <w:bookmarkStart w:id="480" w:name="_Toc296346594"/>
      <w:bookmarkStart w:id="481" w:name="_Toc337558798"/>
      <w:bookmarkStart w:id="482" w:name="_Toc296503093"/>
      <w:r>
        <w:rPr>
          <w:rFonts w:ascii="Times New Roman" w:hAnsi="Times New Roman" w:eastAsia="黑体"/>
          <w:b/>
          <w:color w:val="000000"/>
          <w:sz w:val="30"/>
          <w:szCs w:val="32"/>
          <w:highlight w:val="white"/>
        </w:rPr>
        <w:t>11.2</w:t>
      </w:r>
      <w:r>
        <w:rPr>
          <w:rFonts w:hint="eastAsia" w:ascii="Times New Roman" w:hAnsi="Times New Roman" w:eastAsia="黑体"/>
          <w:b/>
          <w:color w:val="000000"/>
          <w:sz w:val="30"/>
          <w:szCs w:val="32"/>
          <w:highlight w:val="white"/>
        </w:rPr>
        <w:t>法律变化引起的调整</w:t>
      </w:r>
      <w:bookmarkEnd w:id="479"/>
    </w:p>
    <w:bookmarkEnd w:id="480"/>
    <w:bookmarkEnd w:id="481"/>
    <w:bookmarkEnd w:id="482"/>
    <w:p w14:paraId="11B1BC82">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基准日期后，法律变化导致承包人在合同履行过程中所需要的费用发生除第</w:t>
      </w:r>
      <w:r>
        <w:rPr>
          <w:rFonts w:ascii="Times New Roman" w:hAnsi="Times New Roman" w:eastAsia="仿宋_GB2312"/>
          <w:color w:val="000000"/>
          <w:sz w:val="30"/>
          <w:szCs w:val="32"/>
          <w:highlight w:val="white"/>
        </w:rPr>
        <w:t>11.1</w:t>
      </w:r>
      <w:r>
        <w:rPr>
          <w:rFonts w:hint="eastAsia" w:ascii="Times New Roman" w:hAnsi="Times New Roman" w:eastAsia="仿宋_GB2312"/>
          <w:color w:val="000000"/>
          <w:sz w:val="30"/>
          <w:szCs w:val="32"/>
          <w:highlight w:val="white"/>
        </w:rPr>
        <w:t>款〔市场价格波动引起的调整〕约定以外的增加时，由发包人承担由此增加的费用；减少时，应从合同价格中予以扣减。基准日期后，因法律变化造成工期延误时，工期应予以顺延。</w:t>
      </w:r>
    </w:p>
    <w:p w14:paraId="5295336B">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因法律变化引起的合同价格和工期调整，合同当事人无法达成一致的，由总监理工程师按第</w:t>
      </w:r>
      <w:r>
        <w:rPr>
          <w:rFonts w:ascii="Times New Roman" w:hAnsi="Times New Roman" w:eastAsia="仿宋_GB2312"/>
          <w:color w:val="000000"/>
          <w:sz w:val="30"/>
          <w:szCs w:val="32"/>
          <w:highlight w:val="white"/>
        </w:rPr>
        <w:t>4.4</w:t>
      </w:r>
      <w:r>
        <w:rPr>
          <w:rFonts w:hint="eastAsia" w:ascii="Times New Roman" w:hAnsi="Times New Roman" w:eastAsia="仿宋_GB2312"/>
          <w:color w:val="000000"/>
          <w:sz w:val="30"/>
          <w:szCs w:val="32"/>
          <w:highlight w:val="white"/>
        </w:rPr>
        <w:t>款〔商定或确定〕的约定处理。</w:t>
      </w:r>
    </w:p>
    <w:p w14:paraId="7C1555EF">
      <w:pPr>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highlight w:val="white"/>
        </w:rPr>
        <w:t>因承包人原因造成工期延误，在工期延误期间出现法律变化的，由此增加的费用和（或）延误的工期由承包人承担。</w:t>
      </w:r>
    </w:p>
    <w:p w14:paraId="1BAC2068">
      <w:pPr>
        <w:rPr>
          <w:rFonts w:ascii="Times New Roman" w:hAnsi="Times New Roman" w:eastAsia="黑体"/>
          <w:b/>
          <w:color w:val="000000"/>
          <w:sz w:val="30"/>
          <w:szCs w:val="32"/>
        </w:rPr>
      </w:pPr>
      <w:bookmarkStart w:id="483" w:name="_Toc351203580"/>
      <w:bookmarkStart w:id="484" w:name="_Toc337558799"/>
      <w:bookmarkStart w:id="485" w:name="_Toc296503096"/>
      <w:bookmarkStart w:id="486" w:name="_Toc296346597"/>
      <w:r>
        <w:rPr>
          <w:rFonts w:ascii="Times New Roman" w:hAnsi="Times New Roman" w:eastAsia="黑体"/>
          <w:b/>
          <w:color w:val="000000"/>
          <w:sz w:val="32"/>
          <w:szCs w:val="32"/>
          <w:highlight w:val="white"/>
        </w:rPr>
        <w:t xml:space="preserve">12. </w:t>
      </w:r>
      <w:r>
        <w:rPr>
          <w:rFonts w:hint="eastAsia" w:ascii="Times New Roman" w:hAnsi="Times New Roman" w:eastAsia="黑体"/>
          <w:b/>
          <w:color w:val="000000"/>
          <w:sz w:val="32"/>
          <w:szCs w:val="32"/>
          <w:highlight w:val="white"/>
        </w:rPr>
        <w:t>合同价格、计量与支付</w:t>
      </w:r>
      <w:bookmarkEnd w:id="483"/>
    </w:p>
    <w:bookmarkEnd w:id="484"/>
    <w:p w14:paraId="24673DFF">
      <w:pPr>
        <w:rPr>
          <w:rFonts w:ascii="Times New Roman" w:hAnsi="Times New Roman" w:eastAsia="黑体"/>
          <w:b/>
          <w:color w:val="000000"/>
          <w:sz w:val="30"/>
          <w:szCs w:val="32"/>
        </w:rPr>
      </w:pPr>
      <w:bookmarkStart w:id="487" w:name="_Toc351203581"/>
      <w:bookmarkStart w:id="488" w:name="_Toc337558800"/>
      <w:r>
        <w:rPr>
          <w:rFonts w:ascii="Times New Roman" w:hAnsi="Times New Roman" w:eastAsia="黑体"/>
          <w:b/>
          <w:color w:val="000000"/>
          <w:sz w:val="30"/>
          <w:szCs w:val="32"/>
          <w:highlight w:val="white"/>
        </w:rPr>
        <w:t xml:space="preserve">12.1 </w:t>
      </w:r>
      <w:r>
        <w:rPr>
          <w:rFonts w:hint="eastAsia" w:ascii="Times New Roman" w:hAnsi="Times New Roman" w:eastAsia="黑体"/>
          <w:b/>
          <w:color w:val="000000"/>
          <w:sz w:val="30"/>
          <w:szCs w:val="32"/>
          <w:highlight w:val="white"/>
        </w:rPr>
        <w:t>合同价</w:t>
      </w:r>
      <w:bookmarkEnd w:id="485"/>
      <w:bookmarkEnd w:id="486"/>
      <w:r>
        <w:rPr>
          <w:rFonts w:hint="eastAsia" w:ascii="Times New Roman" w:hAnsi="Times New Roman" w:eastAsia="黑体"/>
          <w:b/>
          <w:color w:val="000000"/>
          <w:sz w:val="30"/>
          <w:szCs w:val="32"/>
          <w:highlight w:val="white"/>
        </w:rPr>
        <w:t>格形式</w:t>
      </w:r>
      <w:bookmarkEnd w:id="487"/>
    </w:p>
    <w:bookmarkEnd w:id="488"/>
    <w:p w14:paraId="0819642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发包人和承包人应在合同协议书中选择下列一种合同价格形式：</w:t>
      </w:r>
      <w:r>
        <w:rPr>
          <w:rFonts w:ascii="Times New Roman" w:hAnsi="Times New Roman" w:eastAsia="仿宋_GB2312"/>
          <w:color w:val="000000"/>
          <w:kern w:val="0"/>
          <w:sz w:val="30"/>
          <w:szCs w:val="32"/>
          <w:highlight w:val="white"/>
        </w:rPr>
        <w:t xml:space="preserve"> </w:t>
      </w:r>
    </w:p>
    <w:p w14:paraId="443EE7E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单价合同</w:t>
      </w:r>
    </w:p>
    <w:p w14:paraId="5010D3C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单价合同是指合同当事人约定以工程量清单及其综合单价进行合同价格计算、调整和确认的建设工程施工合同，</w:t>
      </w:r>
      <w:r>
        <w:rPr>
          <w:rFonts w:hint="eastAsia" w:ascii="Times New Roman" w:hAnsi="Times New Roman" w:eastAsia="仿宋_GB2312"/>
          <w:sz w:val="30"/>
          <w:szCs w:val="32"/>
          <w:highlight w:val="white"/>
        </w:rPr>
        <w:t>在约定的范围内合同单价不作调整</w:t>
      </w:r>
      <w:r>
        <w:rPr>
          <w:rFonts w:hint="eastAsia" w:ascii="Times New Roman" w:hAnsi="Times New Roman" w:eastAsia="仿宋_GB2312"/>
          <w:color w:val="000000"/>
          <w:kern w:val="0"/>
          <w:sz w:val="30"/>
          <w:szCs w:val="32"/>
          <w:highlight w:val="white"/>
        </w:rPr>
        <w:t>。合同当事人应在专用合同条款中约定综合单价包含的风险范围和风险费用的计算方法</w:t>
      </w:r>
      <w:r>
        <w:rPr>
          <w:rFonts w:hint="eastAsia" w:ascii="Times New Roman" w:hAnsi="Times New Roman" w:eastAsia="仿宋_GB2312"/>
          <w:sz w:val="30"/>
          <w:szCs w:val="32"/>
          <w:highlight w:val="white"/>
        </w:rPr>
        <w:t>，</w:t>
      </w:r>
      <w:r>
        <w:rPr>
          <w:rFonts w:hint="eastAsia" w:ascii="Times New Roman" w:hAnsi="Times New Roman" w:eastAsia="仿宋_GB2312"/>
          <w:color w:val="000000"/>
          <w:kern w:val="0"/>
          <w:sz w:val="30"/>
          <w:szCs w:val="32"/>
          <w:highlight w:val="white"/>
        </w:rPr>
        <w:t>并约定风险范围以外的合同价格的调整方法，其中因市场价格波动引起的调整按第</w:t>
      </w:r>
      <w:r>
        <w:rPr>
          <w:rFonts w:ascii="Times New Roman" w:hAnsi="Times New Roman" w:eastAsia="仿宋_GB2312"/>
          <w:color w:val="000000"/>
          <w:kern w:val="0"/>
          <w:sz w:val="30"/>
          <w:szCs w:val="32"/>
          <w:highlight w:val="white"/>
        </w:rPr>
        <w:t>11.1</w:t>
      </w:r>
      <w:r>
        <w:rPr>
          <w:rFonts w:hint="eastAsia" w:ascii="Times New Roman" w:hAnsi="Times New Roman" w:eastAsia="仿宋_GB2312"/>
          <w:color w:val="000000"/>
          <w:kern w:val="0"/>
          <w:sz w:val="30"/>
          <w:szCs w:val="32"/>
          <w:highlight w:val="white"/>
        </w:rPr>
        <w:t>款〔市场价格波动引起的调整〕约定执行。</w:t>
      </w:r>
    </w:p>
    <w:p w14:paraId="77F5F1C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总价合同</w:t>
      </w:r>
    </w:p>
    <w:p w14:paraId="1898821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总价合同是指合同当事人约定以施工图、已标价工程量清单或预算书及有关条件进行合同价格计算、调整和确认的建设工程施工合同，</w:t>
      </w:r>
      <w:r>
        <w:rPr>
          <w:rFonts w:hint="eastAsia" w:ascii="Times New Roman" w:hAnsi="Times New Roman" w:eastAsia="仿宋_GB2312"/>
          <w:sz w:val="30"/>
          <w:szCs w:val="32"/>
          <w:highlight w:val="white"/>
        </w:rPr>
        <w:t>在约定的范围内合同总价不作调整</w:t>
      </w:r>
      <w:r>
        <w:rPr>
          <w:rFonts w:hint="eastAsia" w:ascii="Times New Roman" w:hAnsi="Times New Roman" w:eastAsia="仿宋_GB2312"/>
          <w:color w:val="000000"/>
          <w:kern w:val="0"/>
          <w:sz w:val="30"/>
          <w:szCs w:val="32"/>
          <w:highlight w:val="white"/>
        </w:rPr>
        <w:t>。合同当事人应在专用合同条款中约定总价包含的风险范围和风险费用的计算方法，并约定风险范围以外的合同价格的调整方法，其中因市场价格波动引起的调整按第</w:t>
      </w:r>
      <w:r>
        <w:rPr>
          <w:rFonts w:ascii="Times New Roman" w:hAnsi="Times New Roman" w:eastAsia="仿宋_GB2312"/>
          <w:color w:val="000000"/>
          <w:kern w:val="0"/>
          <w:sz w:val="30"/>
          <w:szCs w:val="32"/>
          <w:highlight w:val="white"/>
        </w:rPr>
        <w:t>11.1</w:t>
      </w:r>
      <w:r>
        <w:rPr>
          <w:rFonts w:hint="eastAsia" w:ascii="Times New Roman" w:hAnsi="Times New Roman" w:eastAsia="仿宋_GB2312"/>
          <w:color w:val="000000"/>
          <w:kern w:val="0"/>
          <w:sz w:val="30"/>
          <w:szCs w:val="32"/>
          <w:highlight w:val="white"/>
        </w:rPr>
        <w:t>款〔市场价格波动引起的调整〕、因法律变化引起的调整按第</w:t>
      </w:r>
      <w:r>
        <w:rPr>
          <w:rFonts w:ascii="Times New Roman" w:hAnsi="Times New Roman" w:eastAsia="仿宋_GB2312"/>
          <w:color w:val="000000"/>
          <w:kern w:val="0"/>
          <w:sz w:val="30"/>
          <w:szCs w:val="32"/>
          <w:highlight w:val="white"/>
        </w:rPr>
        <w:t>11.2</w:t>
      </w:r>
      <w:r>
        <w:rPr>
          <w:rFonts w:hint="eastAsia" w:ascii="Times New Roman" w:hAnsi="Times New Roman" w:eastAsia="仿宋_GB2312"/>
          <w:color w:val="000000"/>
          <w:kern w:val="0"/>
          <w:sz w:val="30"/>
          <w:szCs w:val="32"/>
          <w:highlight w:val="white"/>
        </w:rPr>
        <w:t>款〔法律变化引起的调整〕约定执行。</w:t>
      </w:r>
    </w:p>
    <w:p w14:paraId="5DFB5CF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none"/>
        </w:rPr>
        <w:t>3.</w:t>
      </w:r>
      <w:r>
        <w:rPr>
          <w:rFonts w:hint="eastAsia" w:ascii="Times New Roman" w:hAnsi="Times New Roman" w:eastAsia="仿宋_GB2312"/>
          <w:color w:val="000000"/>
          <w:kern w:val="0"/>
          <w:sz w:val="30"/>
          <w:szCs w:val="32"/>
          <w:highlight w:val="none"/>
        </w:rPr>
        <w:t>其它价格形</w:t>
      </w:r>
      <w:r>
        <w:rPr>
          <w:rFonts w:hint="eastAsia" w:ascii="Times New Roman" w:hAnsi="Times New Roman" w:eastAsia="仿宋_GB2312"/>
          <w:color w:val="000000"/>
          <w:kern w:val="0"/>
          <w:sz w:val="30"/>
          <w:szCs w:val="32"/>
          <w:highlight w:val="white"/>
        </w:rPr>
        <w:t>式</w:t>
      </w:r>
    </w:p>
    <w:p w14:paraId="51F1ACD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合同当事人可在专用合同条款中约定其他合同价格形式。</w:t>
      </w:r>
    </w:p>
    <w:p w14:paraId="30B2911C">
      <w:pPr>
        <w:rPr>
          <w:rFonts w:ascii="Times New Roman" w:hAnsi="Times New Roman" w:eastAsia="黑体"/>
          <w:b/>
          <w:color w:val="000000"/>
          <w:sz w:val="30"/>
          <w:szCs w:val="32"/>
        </w:rPr>
      </w:pPr>
      <w:bookmarkStart w:id="489" w:name="_Toc296346598"/>
      <w:bookmarkStart w:id="490" w:name="_Toc296503097"/>
      <w:bookmarkStart w:id="491" w:name="_Toc351203582"/>
      <w:bookmarkStart w:id="492" w:name="_Toc337558801"/>
      <w:r>
        <w:rPr>
          <w:rFonts w:ascii="Times New Roman" w:hAnsi="Times New Roman" w:eastAsia="黑体"/>
          <w:b/>
          <w:color w:val="000000"/>
          <w:sz w:val="30"/>
          <w:szCs w:val="32"/>
          <w:highlight w:val="white"/>
        </w:rPr>
        <w:t>12.2</w:t>
      </w:r>
      <w:r>
        <w:rPr>
          <w:rFonts w:hint="eastAsia" w:ascii="Times New Roman" w:hAnsi="Times New Roman" w:eastAsia="黑体"/>
          <w:b/>
          <w:color w:val="000000"/>
          <w:sz w:val="30"/>
          <w:szCs w:val="32"/>
          <w:highlight w:val="white"/>
        </w:rPr>
        <w:t>预</w:t>
      </w:r>
      <w:bookmarkEnd w:id="489"/>
      <w:bookmarkEnd w:id="490"/>
      <w:bookmarkStart w:id="493" w:name="_Toc296346601"/>
      <w:bookmarkStart w:id="494" w:name="_Toc296503100"/>
      <w:r>
        <w:rPr>
          <w:rFonts w:hint="eastAsia" w:ascii="Times New Roman" w:hAnsi="Times New Roman" w:eastAsia="黑体"/>
          <w:b/>
          <w:color w:val="000000"/>
          <w:sz w:val="30"/>
          <w:szCs w:val="32"/>
          <w:highlight w:val="white"/>
        </w:rPr>
        <w:t>付款</w:t>
      </w:r>
      <w:bookmarkEnd w:id="491"/>
    </w:p>
    <w:bookmarkEnd w:id="492"/>
    <w:bookmarkEnd w:id="493"/>
    <w:bookmarkEnd w:id="494"/>
    <w:p w14:paraId="3CAF828E">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12.2.</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预付款的支付</w:t>
      </w:r>
    </w:p>
    <w:p w14:paraId="7B6FE46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预付款的支付按照专用合同条款约定执行，但至迟应在开工通知载明的开工日期</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天前支付。预付款应当用于材料、工程设备、施工设备的采购及修建临时工程、组织施工队伍进场等。</w:t>
      </w:r>
    </w:p>
    <w:p w14:paraId="242EA91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除专用合同条款另有约定外，预付款在进度付款中同比例扣回。</w:t>
      </w:r>
      <w:bookmarkEnd w:id="478"/>
      <w:r>
        <w:rPr>
          <w:rFonts w:hint="eastAsia" w:ascii="Times New Roman" w:hAnsi="Times New Roman" w:eastAsia="仿宋_GB2312"/>
          <w:color w:val="000000"/>
          <w:kern w:val="0"/>
          <w:sz w:val="30"/>
          <w:szCs w:val="32"/>
          <w:highlight w:val="white"/>
        </w:rPr>
        <w:t>在颁发工程接收证书前，提前解除合同的，尚未扣完的预付款应与合同价款一并结算。</w:t>
      </w:r>
    </w:p>
    <w:p w14:paraId="3CD1715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发包人逾期支付预付款超过</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天的，承包人有权向发包人发出要求预付的催告通知，发包人收到通知后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天内仍未支付的，承包人有权暂停施工，并按第</w:t>
      </w:r>
      <w:r>
        <w:rPr>
          <w:rFonts w:ascii="Times New Roman" w:hAnsi="Times New Roman" w:eastAsia="仿宋_GB2312"/>
          <w:color w:val="000000"/>
          <w:kern w:val="0"/>
          <w:sz w:val="30"/>
          <w:szCs w:val="32"/>
          <w:highlight w:val="white"/>
        </w:rPr>
        <w:t>16.1.1</w:t>
      </w:r>
      <w:r>
        <w:rPr>
          <w:rFonts w:hint="eastAsia" w:ascii="Times New Roman" w:hAnsi="Times New Roman" w:eastAsia="仿宋_GB2312"/>
          <w:color w:val="000000"/>
          <w:kern w:val="0"/>
          <w:sz w:val="30"/>
          <w:szCs w:val="32"/>
          <w:highlight w:val="white"/>
        </w:rPr>
        <w:t>项〔发包人违约的情形〕执行。</w:t>
      </w:r>
    </w:p>
    <w:p w14:paraId="457EE8BE">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12.2.2 </w:t>
      </w:r>
      <w:r>
        <w:rPr>
          <w:rFonts w:hint="eastAsia" w:ascii="Times New Roman" w:hAnsi="Times New Roman" w:eastAsia="仿宋_GB2312"/>
          <w:color w:val="000000"/>
          <w:sz w:val="30"/>
          <w:szCs w:val="32"/>
          <w:highlight w:val="white"/>
        </w:rPr>
        <w:t>预付款担保</w:t>
      </w:r>
    </w:p>
    <w:p w14:paraId="1C5F003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发包人要求承包人提供预付款担保的，承包人应在发包人支付预付款</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天前提供预付款担保，专用合同条款另有约定除外。预付款担保可采用银行保函、担保公司担保等形式，具体由合同当事人在专用合同条款中约定。在预付款完全扣回之前，承包人应保证预付款担保持续有效。</w:t>
      </w:r>
    </w:p>
    <w:p w14:paraId="1EF10A9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发包人在工程款中逐期扣回预付款后，预付款担保额度应相应减少，但剩余的预付款担保金额不得低于未被扣回的预付款金额。</w:t>
      </w:r>
    </w:p>
    <w:p w14:paraId="04C8C82C">
      <w:pPr>
        <w:rPr>
          <w:rFonts w:ascii="Times New Roman" w:hAnsi="Times New Roman" w:eastAsia="黑体"/>
          <w:b/>
          <w:color w:val="000000"/>
          <w:sz w:val="30"/>
          <w:szCs w:val="32"/>
        </w:rPr>
      </w:pPr>
      <w:bookmarkStart w:id="495" w:name="_Toc351203583"/>
      <w:bookmarkStart w:id="496" w:name="_Toc337558802"/>
      <w:r>
        <w:rPr>
          <w:rFonts w:ascii="Times New Roman" w:hAnsi="Times New Roman" w:eastAsia="黑体"/>
          <w:b/>
          <w:color w:val="000000"/>
          <w:sz w:val="30"/>
          <w:szCs w:val="32"/>
          <w:highlight w:val="white"/>
        </w:rPr>
        <w:t>12.3</w:t>
      </w:r>
      <w:r>
        <w:rPr>
          <w:rFonts w:hint="eastAsia" w:ascii="Times New Roman" w:hAnsi="Times New Roman" w:eastAsia="黑体"/>
          <w:b/>
          <w:color w:val="000000"/>
          <w:sz w:val="30"/>
          <w:szCs w:val="32"/>
          <w:highlight w:val="white"/>
        </w:rPr>
        <w:t>计量</w:t>
      </w:r>
      <w:bookmarkEnd w:id="495"/>
    </w:p>
    <w:bookmarkEnd w:id="496"/>
    <w:p w14:paraId="3F06A15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12.3.1 </w:t>
      </w:r>
      <w:r>
        <w:rPr>
          <w:rFonts w:hint="eastAsia" w:ascii="Times New Roman" w:hAnsi="Times New Roman" w:eastAsia="仿宋_GB2312"/>
          <w:color w:val="000000"/>
          <w:kern w:val="0"/>
          <w:sz w:val="30"/>
          <w:szCs w:val="32"/>
          <w:highlight w:val="white"/>
        </w:rPr>
        <w:t>计量原则</w:t>
      </w:r>
    </w:p>
    <w:p w14:paraId="28E7FA1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工程量计量按照合同约定的工程量计算规则、图纸及变更指示等进行计量。工程量计算规则应以相关的国家标准、行业标准等为依据，由合同当事人在专用合同条款中约定。</w:t>
      </w:r>
    </w:p>
    <w:p w14:paraId="02CC372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12.3.2 </w:t>
      </w:r>
      <w:r>
        <w:rPr>
          <w:rFonts w:hint="eastAsia" w:ascii="Times New Roman" w:hAnsi="Times New Roman" w:eastAsia="仿宋_GB2312"/>
          <w:color w:val="000000"/>
          <w:kern w:val="0"/>
          <w:sz w:val="30"/>
          <w:szCs w:val="32"/>
          <w:highlight w:val="white"/>
        </w:rPr>
        <w:t>计量周期</w:t>
      </w:r>
    </w:p>
    <w:p w14:paraId="69FC28E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除专用合同条款另有约定外，工程量的计量按月进行。</w:t>
      </w:r>
    </w:p>
    <w:p w14:paraId="56971CB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12.3.3 </w:t>
      </w:r>
      <w:r>
        <w:rPr>
          <w:rFonts w:hint="eastAsia" w:ascii="Times New Roman" w:hAnsi="Times New Roman" w:eastAsia="仿宋_GB2312"/>
          <w:color w:val="000000"/>
          <w:kern w:val="0"/>
          <w:sz w:val="30"/>
          <w:szCs w:val="32"/>
          <w:highlight w:val="white"/>
        </w:rPr>
        <w:t>单价合同的计量</w:t>
      </w:r>
    </w:p>
    <w:p w14:paraId="47AB361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除专用合同条款另有约定外，单价合同的计量按照本项约定执行：</w:t>
      </w:r>
    </w:p>
    <w:p w14:paraId="4C432BE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）承包人应于每月</w:t>
      </w:r>
      <w:r>
        <w:rPr>
          <w:rFonts w:ascii="Times New Roman" w:hAnsi="Times New Roman" w:eastAsia="仿宋_GB2312"/>
          <w:color w:val="000000"/>
          <w:kern w:val="0"/>
          <w:sz w:val="30"/>
          <w:szCs w:val="32"/>
          <w:highlight w:val="white"/>
        </w:rPr>
        <w:t>25</w:t>
      </w:r>
      <w:r>
        <w:rPr>
          <w:rFonts w:hint="eastAsia" w:ascii="Times New Roman" w:hAnsi="Times New Roman" w:eastAsia="仿宋_GB2312"/>
          <w:color w:val="000000"/>
          <w:kern w:val="0"/>
          <w:sz w:val="30"/>
          <w:szCs w:val="32"/>
          <w:highlight w:val="white"/>
        </w:rPr>
        <w:t>日向监理人报送上月</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日至当月</w:t>
      </w:r>
      <w:r>
        <w:rPr>
          <w:rFonts w:ascii="Times New Roman" w:hAnsi="Times New Roman" w:eastAsia="仿宋_GB2312"/>
          <w:color w:val="000000"/>
          <w:kern w:val="0"/>
          <w:sz w:val="30"/>
          <w:szCs w:val="32"/>
          <w:highlight w:val="white"/>
        </w:rPr>
        <w:t>19</w:t>
      </w:r>
      <w:r>
        <w:rPr>
          <w:rFonts w:hint="eastAsia" w:ascii="Times New Roman" w:hAnsi="Times New Roman" w:eastAsia="仿宋_GB2312"/>
          <w:color w:val="000000"/>
          <w:kern w:val="0"/>
          <w:sz w:val="30"/>
          <w:szCs w:val="32"/>
          <w:highlight w:val="white"/>
        </w:rPr>
        <w:t>日已完成的工程量报告，并附具进度付款申请单、已完成工程量报表和有关资料。</w:t>
      </w:r>
    </w:p>
    <w:p w14:paraId="3A5B266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）监理人应在收到承包人提交的工程量报告后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82EA80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）监理人未在收到承包人提交的工程量报表后的</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天内完成审核的，承包人报送的工程量报告中的工程量视为承包人实际完成的工程量，据此计算工程价款。</w:t>
      </w:r>
    </w:p>
    <w:p w14:paraId="4262D5B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12.3.4 </w:t>
      </w:r>
      <w:r>
        <w:rPr>
          <w:rFonts w:hint="eastAsia" w:ascii="Times New Roman" w:hAnsi="Times New Roman" w:eastAsia="仿宋_GB2312"/>
          <w:color w:val="000000"/>
          <w:kern w:val="0"/>
          <w:sz w:val="30"/>
          <w:szCs w:val="32"/>
          <w:highlight w:val="white"/>
        </w:rPr>
        <w:t>总价合同的计量</w:t>
      </w:r>
    </w:p>
    <w:p w14:paraId="070E19F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除专用合同条款另有约定外，按月计量支付的总价合同，按照本项约定执行：</w:t>
      </w:r>
    </w:p>
    <w:p w14:paraId="25E7DF6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）承包人应于每月</w:t>
      </w:r>
      <w:r>
        <w:rPr>
          <w:rFonts w:ascii="Times New Roman" w:hAnsi="Times New Roman" w:eastAsia="仿宋_GB2312"/>
          <w:color w:val="000000"/>
          <w:kern w:val="0"/>
          <w:sz w:val="30"/>
          <w:szCs w:val="32"/>
          <w:highlight w:val="white"/>
        </w:rPr>
        <w:t>25</w:t>
      </w:r>
      <w:r>
        <w:rPr>
          <w:rFonts w:hint="eastAsia" w:ascii="Times New Roman" w:hAnsi="Times New Roman" w:eastAsia="仿宋_GB2312"/>
          <w:color w:val="000000"/>
          <w:kern w:val="0"/>
          <w:sz w:val="30"/>
          <w:szCs w:val="32"/>
          <w:highlight w:val="white"/>
        </w:rPr>
        <w:t>日向监理人报送上月</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日至当月</w:t>
      </w:r>
      <w:r>
        <w:rPr>
          <w:rFonts w:ascii="Times New Roman" w:hAnsi="Times New Roman" w:eastAsia="仿宋_GB2312"/>
          <w:color w:val="000000"/>
          <w:kern w:val="0"/>
          <w:sz w:val="30"/>
          <w:szCs w:val="32"/>
          <w:highlight w:val="white"/>
        </w:rPr>
        <w:t>19</w:t>
      </w:r>
      <w:r>
        <w:rPr>
          <w:rFonts w:hint="eastAsia" w:ascii="Times New Roman" w:hAnsi="Times New Roman" w:eastAsia="仿宋_GB2312"/>
          <w:color w:val="000000"/>
          <w:kern w:val="0"/>
          <w:sz w:val="30"/>
          <w:szCs w:val="32"/>
          <w:highlight w:val="white"/>
        </w:rPr>
        <w:t>日已完成的工程量报告，并附具进度付款申请单、已完成工程量报表和有关资料。</w:t>
      </w:r>
    </w:p>
    <w:p w14:paraId="11FEAD0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）监理人应在收到承包人提交的工程量报告后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D3D820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）监理人未在收到承包人提交的工程量报表后的</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天内完成复核的，承包人提交的工程量报告中的工程量视为承包人实际完成的工程量。</w:t>
      </w:r>
    </w:p>
    <w:p w14:paraId="5EF52BB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12.3.5 </w:t>
      </w:r>
      <w:r>
        <w:rPr>
          <w:rFonts w:hint="eastAsia" w:ascii="Times New Roman" w:hAnsi="Times New Roman" w:eastAsia="仿宋_GB2312"/>
          <w:color w:val="000000"/>
          <w:kern w:val="0"/>
          <w:sz w:val="30"/>
          <w:szCs w:val="32"/>
          <w:highlight w:val="white"/>
        </w:rPr>
        <w:t>总价合同采用支付分解表计量支付的，可以按照第</w:t>
      </w:r>
      <w:r>
        <w:rPr>
          <w:rFonts w:ascii="Times New Roman" w:hAnsi="Times New Roman" w:eastAsia="仿宋_GB2312"/>
          <w:color w:val="000000"/>
          <w:kern w:val="0"/>
          <w:sz w:val="30"/>
          <w:szCs w:val="32"/>
          <w:highlight w:val="white"/>
        </w:rPr>
        <w:t>12.3.4</w:t>
      </w:r>
      <w:r>
        <w:rPr>
          <w:rFonts w:hint="eastAsia" w:ascii="Times New Roman" w:hAnsi="Times New Roman" w:eastAsia="仿宋_GB2312"/>
          <w:color w:val="000000"/>
          <w:kern w:val="0"/>
          <w:sz w:val="30"/>
          <w:szCs w:val="32"/>
          <w:highlight w:val="white"/>
        </w:rPr>
        <w:t>项〔总价合同的计量〕约定进行计量，但合同价款按照支付分解表进行支付。</w:t>
      </w:r>
    </w:p>
    <w:p w14:paraId="19F9ACD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12.3.6 </w:t>
      </w:r>
      <w:r>
        <w:rPr>
          <w:rFonts w:hint="eastAsia" w:ascii="Times New Roman" w:hAnsi="Times New Roman" w:eastAsia="仿宋_GB2312"/>
          <w:color w:val="000000"/>
          <w:kern w:val="0"/>
          <w:sz w:val="30"/>
          <w:szCs w:val="32"/>
          <w:highlight w:val="white"/>
        </w:rPr>
        <w:t>其他价格形式合同的计量</w:t>
      </w:r>
    </w:p>
    <w:p w14:paraId="72EFAA7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合同当事人可在专用合同条款中约定其他价格形式合同的计量方式和程序。</w:t>
      </w:r>
    </w:p>
    <w:p w14:paraId="22669F17">
      <w:pPr>
        <w:rPr>
          <w:rFonts w:ascii="Times New Roman" w:hAnsi="Times New Roman" w:eastAsia="黑体"/>
          <w:b/>
          <w:color w:val="000000"/>
          <w:sz w:val="30"/>
          <w:szCs w:val="32"/>
        </w:rPr>
      </w:pPr>
      <w:bookmarkStart w:id="497" w:name="_Toc296346602"/>
      <w:bookmarkStart w:id="498" w:name="_Toc296503101"/>
      <w:bookmarkStart w:id="499" w:name="_Toc351203584"/>
      <w:bookmarkStart w:id="500" w:name="_Toc337558803"/>
      <w:r>
        <w:rPr>
          <w:rFonts w:ascii="Times New Roman" w:hAnsi="Times New Roman" w:eastAsia="黑体"/>
          <w:b/>
          <w:color w:val="000000"/>
          <w:sz w:val="30"/>
          <w:szCs w:val="32"/>
          <w:highlight w:val="white"/>
        </w:rPr>
        <w:t>12.4</w:t>
      </w:r>
      <w:r>
        <w:rPr>
          <w:rFonts w:hint="eastAsia" w:ascii="Times New Roman" w:hAnsi="Times New Roman" w:eastAsia="黑体"/>
          <w:b/>
          <w:color w:val="000000"/>
          <w:sz w:val="30"/>
          <w:szCs w:val="32"/>
          <w:highlight w:val="white"/>
        </w:rPr>
        <w:t>工程进度款支</w:t>
      </w:r>
      <w:bookmarkEnd w:id="497"/>
      <w:bookmarkEnd w:id="498"/>
      <w:r>
        <w:rPr>
          <w:rFonts w:hint="eastAsia" w:ascii="Times New Roman" w:hAnsi="Times New Roman" w:eastAsia="黑体"/>
          <w:b/>
          <w:color w:val="000000"/>
          <w:sz w:val="30"/>
          <w:szCs w:val="32"/>
          <w:highlight w:val="white"/>
        </w:rPr>
        <w:t>付</w:t>
      </w:r>
      <w:bookmarkEnd w:id="499"/>
    </w:p>
    <w:bookmarkEnd w:id="500"/>
    <w:p w14:paraId="51DDB8FC">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12.4</w:t>
      </w:r>
      <w:r>
        <w:rPr>
          <w:rFonts w:ascii="Times New Roman" w:hAnsi="Times New Roman" w:eastAsia="仿宋_GB2312"/>
          <w:color w:val="000000"/>
          <w:kern w:val="0"/>
          <w:sz w:val="30"/>
          <w:szCs w:val="32"/>
          <w:highlight w:val="white"/>
        </w:rPr>
        <w:t xml:space="preserve">.1 </w:t>
      </w:r>
      <w:r>
        <w:rPr>
          <w:rFonts w:hint="eastAsia" w:ascii="Times New Roman" w:hAnsi="Times New Roman" w:eastAsia="仿宋_GB2312"/>
          <w:color w:val="000000"/>
          <w:kern w:val="0"/>
          <w:sz w:val="30"/>
          <w:szCs w:val="32"/>
          <w:highlight w:val="white"/>
        </w:rPr>
        <w:t>付款周期</w:t>
      </w:r>
    </w:p>
    <w:p w14:paraId="3BB5A78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除专用合同条款另有约定外，付款周期应按照第</w:t>
      </w:r>
      <w:r>
        <w:rPr>
          <w:rFonts w:ascii="Times New Roman" w:hAnsi="Times New Roman" w:eastAsia="仿宋_GB2312"/>
          <w:color w:val="000000"/>
          <w:kern w:val="0"/>
          <w:sz w:val="30"/>
          <w:szCs w:val="32"/>
          <w:highlight w:val="white"/>
        </w:rPr>
        <w:t>12.3.2</w:t>
      </w:r>
      <w:r>
        <w:rPr>
          <w:rFonts w:hint="eastAsia" w:ascii="Times New Roman" w:hAnsi="Times New Roman" w:eastAsia="仿宋_GB2312"/>
          <w:color w:val="000000"/>
          <w:kern w:val="0"/>
          <w:sz w:val="30"/>
          <w:szCs w:val="32"/>
          <w:highlight w:val="white"/>
        </w:rPr>
        <w:t>项〔计量周期〕的约定与计量周期保持一致。</w:t>
      </w:r>
    </w:p>
    <w:p w14:paraId="2F2A695C">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12.4</w:t>
      </w:r>
      <w:r>
        <w:rPr>
          <w:rFonts w:ascii="Times New Roman" w:hAnsi="Times New Roman" w:eastAsia="仿宋_GB2312"/>
          <w:color w:val="000000"/>
          <w:kern w:val="0"/>
          <w:sz w:val="30"/>
          <w:szCs w:val="32"/>
          <w:highlight w:val="white"/>
        </w:rPr>
        <w:t xml:space="preserve">.2 </w:t>
      </w:r>
      <w:r>
        <w:rPr>
          <w:rFonts w:hint="eastAsia" w:ascii="Times New Roman" w:hAnsi="Times New Roman" w:eastAsia="仿宋_GB2312"/>
          <w:color w:val="000000"/>
          <w:kern w:val="0"/>
          <w:sz w:val="30"/>
          <w:szCs w:val="32"/>
          <w:highlight w:val="white"/>
        </w:rPr>
        <w:t>进度付款申请单的编制</w:t>
      </w:r>
    </w:p>
    <w:p w14:paraId="756966E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除专用合同条款另有约定外，进度付款申请单应包括下列内容：</w:t>
      </w:r>
    </w:p>
    <w:p w14:paraId="71A8030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）截至本次付款周期已完成工作对应的金额；</w:t>
      </w:r>
    </w:p>
    <w:p w14:paraId="33C5C43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）根据第</w:t>
      </w:r>
      <w:r>
        <w:rPr>
          <w:rFonts w:ascii="Times New Roman" w:hAnsi="Times New Roman" w:eastAsia="仿宋_GB2312"/>
          <w:color w:val="000000"/>
          <w:kern w:val="0"/>
          <w:sz w:val="30"/>
          <w:szCs w:val="32"/>
          <w:highlight w:val="white"/>
        </w:rPr>
        <w:t>10</w:t>
      </w:r>
      <w:r>
        <w:rPr>
          <w:rFonts w:hint="eastAsia" w:ascii="Times New Roman" w:hAnsi="Times New Roman" w:eastAsia="仿宋_GB2312"/>
          <w:color w:val="000000"/>
          <w:kern w:val="0"/>
          <w:sz w:val="30"/>
          <w:szCs w:val="32"/>
          <w:highlight w:val="white"/>
        </w:rPr>
        <w:t>条〔变更〕应增加和扣减的变更金额；</w:t>
      </w:r>
    </w:p>
    <w:p w14:paraId="05BD533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）根据第</w:t>
      </w:r>
      <w:r>
        <w:rPr>
          <w:rFonts w:ascii="Times New Roman" w:hAnsi="Times New Roman" w:eastAsia="仿宋_GB2312"/>
          <w:color w:val="000000"/>
          <w:kern w:val="0"/>
          <w:sz w:val="30"/>
          <w:szCs w:val="32"/>
          <w:highlight w:val="white"/>
        </w:rPr>
        <w:t>12.2</w:t>
      </w:r>
      <w:r>
        <w:rPr>
          <w:rFonts w:hint="eastAsia" w:ascii="Times New Roman" w:hAnsi="Times New Roman" w:eastAsia="仿宋_GB2312"/>
          <w:color w:val="000000"/>
          <w:kern w:val="0"/>
          <w:sz w:val="30"/>
          <w:szCs w:val="32"/>
          <w:highlight w:val="white"/>
        </w:rPr>
        <w:t>款〔预付款〕约定应支付的预付款和扣减的返还预付款；</w:t>
      </w:r>
    </w:p>
    <w:p w14:paraId="50E46B7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）根据第</w:t>
      </w:r>
      <w:r>
        <w:rPr>
          <w:rFonts w:ascii="Times New Roman" w:hAnsi="Times New Roman" w:eastAsia="仿宋_GB2312"/>
          <w:color w:val="000000"/>
          <w:kern w:val="0"/>
          <w:sz w:val="30"/>
          <w:szCs w:val="32"/>
          <w:highlight w:val="white"/>
        </w:rPr>
        <w:t>15.3</w:t>
      </w:r>
      <w:r>
        <w:rPr>
          <w:rFonts w:hint="eastAsia" w:ascii="Times New Roman" w:hAnsi="Times New Roman" w:eastAsia="仿宋_GB2312"/>
          <w:color w:val="000000"/>
          <w:kern w:val="0"/>
          <w:sz w:val="30"/>
          <w:szCs w:val="32"/>
          <w:highlight w:val="white"/>
        </w:rPr>
        <w:t>款〔质量保证金〕约定应扣减的质量保证金；</w:t>
      </w:r>
    </w:p>
    <w:p w14:paraId="440DEEE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）根据第</w:t>
      </w:r>
      <w:r>
        <w:rPr>
          <w:rFonts w:ascii="Times New Roman" w:hAnsi="Times New Roman" w:eastAsia="仿宋_GB2312"/>
          <w:color w:val="000000"/>
          <w:kern w:val="0"/>
          <w:sz w:val="30"/>
          <w:szCs w:val="32"/>
          <w:highlight w:val="white"/>
        </w:rPr>
        <w:t>19</w:t>
      </w:r>
      <w:r>
        <w:rPr>
          <w:rFonts w:hint="eastAsia" w:ascii="Times New Roman" w:hAnsi="Times New Roman" w:eastAsia="仿宋_GB2312"/>
          <w:color w:val="000000"/>
          <w:kern w:val="0"/>
          <w:sz w:val="30"/>
          <w:szCs w:val="32"/>
          <w:highlight w:val="white"/>
        </w:rPr>
        <w:t>条〔索赔〕应增加和扣减的索赔金额；</w:t>
      </w:r>
    </w:p>
    <w:p w14:paraId="03E9981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）对已签发的进度款支付证书中出现错误的修正，应在本次进度付款中支付或扣除的金额；</w:t>
      </w:r>
    </w:p>
    <w:p w14:paraId="1188E6E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）根据合同约定应增加和扣减的其他金额。</w:t>
      </w:r>
    </w:p>
    <w:p w14:paraId="3BD8D77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12.4.3 </w:t>
      </w:r>
      <w:r>
        <w:rPr>
          <w:rFonts w:hint="eastAsia" w:ascii="Times New Roman" w:hAnsi="Times New Roman" w:eastAsia="仿宋_GB2312"/>
          <w:color w:val="000000"/>
          <w:kern w:val="0"/>
          <w:sz w:val="30"/>
          <w:szCs w:val="32"/>
          <w:highlight w:val="white"/>
        </w:rPr>
        <w:t>进度付款申请单的提交</w:t>
      </w:r>
    </w:p>
    <w:p w14:paraId="522B97D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）单价合同进度付款申请单的提交</w:t>
      </w:r>
    </w:p>
    <w:p w14:paraId="2AE64EB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单价合同的进度付款申请单，按照第</w:t>
      </w:r>
      <w:r>
        <w:rPr>
          <w:rFonts w:ascii="Times New Roman" w:hAnsi="Times New Roman" w:eastAsia="仿宋_GB2312"/>
          <w:color w:val="000000"/>
          <w:kern w:val="0"/>
          <w:sz w:val="30"/>
          <w:szCs w:val="32"/>
          <w:highlight w:val="white"/>
        </w:rPr>
        <w:t>12.3.3</w:t>
      </w:r>
      <w:r>
        <w:rPr>
          <w:rFonts w:hint="eastAsia" w:ascii="Times New Roman" w:hAnsi="Times New Roman" w:eastAsia="仿宋_GB2312"/>
          <w:color w:val="000000"/>
          <w:kern w:val="0"/>
          <w:sz w:val="30"/>
          <w:szCs w:val="32"/>
          <w:highlight w:val="white"/>
        </w:rPr>
        <w:t>项〔单价合同的计量〕约定的时间按月向监理人提交，并附上已完成工程量报表和有关资料。单价合同中的总价项目按月进行支付分解，并汇总列入当期进度付款申请单。</w:t>
      </w:r>
    </w:p>
    <w:p w14:paraId="4A450A3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）总价合同进度付款申请单的提交</w:t>
      </w:r>
    </w:p>
    <w:p w14:paraId="34292C7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总价合同按月计量支付的，承包人按照第</w:t>
      </w:r>
      <w:r>
        <w:rPr>
          <w:rFonts w:ascii="Times New Roman" w:hAnsi="Times New Roman" w:eastAsia="仿宋_GB2312"/>
          <w:color w:val="000000"/>
          <w:kern w:val="0"/>
          <w:sz w:val="30"/>
          <w:szCs w:val="32"/>
          <w:highlight w:val="white"/>
        </w:rPr>
        <w:t>12.3.4</w:t>
      </w:r>
      <w:r>
        <w:rPr>
          <w:rFonts w:hint="eastAsia" w:ascii="Times New Roman" w:hAnsi="Times New Roman" w:eastAsia="仿宋_GB2312"/>
          <w:color w:val="000000"/>
          <w:kern w:val="0"/>
          <w:sz w:val="30"/>
          <w:szCs w:val="32"/>
          <w:highlight w:val="white"/>
        </w:rPr>
        <w:t>项〔总价合同的计量〕约定的时间按月向监理人提交进度付款申请单，并附上已完成工程量报表和有关资料。</w:t>
      </w:r>
    </w:p>
    <w:p w14:paraId="27B8466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总价合同按支付分解表支付的，承包人应按照第</w:t>
      </w:r>
      <w:r>
        <w:rPr>
          <w:rFonts w:ascii="Times New Roman" w:hAnsi="Times New Roman" w:eastAsia="仿宋_GB2312"/>
          <w:color w:val="000000"/>
          <w:kern w:val="0"/>
          <w:sz w:val="30"/>
          <w:szCs w:val="32"/>
          <w:highlight w:val="white"/>
        </w:rPr>
        <w:t>12.4.6</w:t>
      </w:r>
      <w:r>
        <w:rPr>
          <w:rFonts w:hint="eastAsia" w:ascii="Times New Roman" w:hAnsi="Times New Roman" w:eastAsia="仿宋_GB2312"/>
          <w:color w:val="000000"/>
          <w:kern w:val="0"/>
          <w:sz w:val="30"/>
          <w:szCs w:val="32"/>
          <w:highlight w:val="white"/>
        </w:rPr>
        <w:t>项〔支付分解表〕及第</w:t>
      </w:r>
      <w:r>
        <w:rPr>
          <w:rFonts w:ascii="Times New Roman" w:hAnsi="Times New Roman" w:eastAsia="仿宋_GB2312"/>
          <w:color w:val="000000"/>
          <w:kern w:val="0"/>
          <w:sz w:val="30"/>
          <w:szCs w:val="32"/>
          <w:highlight w:val="white"/>
        </w:rPr>
        <w:t>12.4.2</w:t>
      </w:r>
      <w:r>
        <w:rPr>
          <w:rFonts w:hint="eastAsia" w:ascii="Times New Roman" w:hAnsi="Times New Roman" w:eastAsia="仿宋_GB2312"/>
          <w:color w:val="000000"/>
          <w:kern w:val="0"/>
          <w:sz w:val="30"/>
          <w:szCs w:val="32"/>
          <w:highlight w:val="white"/>
        </w:rPr>
        <w:t>项〔进度付款申请单的编制〕的约定向监理人提交进度付款申请单。</w:t>
      </w:r>
    </w:p>
    <w:p w14:paraId="57F852B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）其他价格形式合同的进度付款申请单的提交</w:t>
      </w:r>
    </w:p>
    <w:p w14:paraId="2D4F32E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合同当事人可在专用合同条款中约定其他价格形式合同的进度付款申请单的编制和提交程序。</w:t>
      </w:r>
    </w:p>
    <w:p w14:paraId="09B8FB86">
      <w:pPr>
        <w:rPr>
          <w:rFonts w:ascii="Times New Roman" w:hAnsi="Times New Roman" w:eastAsia="仿宋_GB2312"/>
          <w:color w:val="000000"/>
          <w:kern w:val="0"/>
          <w:sz w:val="30"/>
          <w:szCs w:val="32"/>
        </w:rPr>
      </w:pPr>
      <w:r>
        <w:rPr>
          <w:rFonts w:ascii="Times New Roman" w:hAnsi="Times New Roman" w:eastAsia="仿宋_GB2312"/>
          <w:color w:val="000000"/>
          <w:sz w:val="30"/>
          <w:szCs w:val="32"/>
          <w:highlight w:val="white"/>
        </w:rPr>
        <w:t>12.4</w:t>
      </w:r>
      <w:r>
        <w:rPr>
          <w:rFonts w:ascii="Times New Roman" w:hAnsi="Times New Roman" w:eastAsia="仿宋_GB2312"/>
          <w:color w:val="000000"/>
          <w:kern w:val="0"/>
          <w:sz w:val="30"/>
          <w:szCs w:val="32"/>
          <w:highlight w:val="white"/>
        </w:rPr>
        <w:t xml:space="preserve">.4 </w:t>
      </w:r>
      <w:r>
        <w:rPr>
          <w:rFonts w:hint="eastAsia" w:ascii="Times New Roman" w:hAnsi="Times New Roman" w:eastAsia="仿宋_GB2312"/>
          <w:color w:val="000000"/>
          <w:kern w:val="0"/>
          <w:sz w:val="30"/>
          <w:szCs w:val="32"/>
          <w:highlight w:val="white"/>
        </w:rPr>
        <w:t>进度款审核和支付</w:t>
      </w:r>
    </w:p>
    <w:p w14:paraId="6A94935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）除专用合同条款另有约定外，监理人应在收到承包人进度付款申请单以及相关资料后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天内完成审查并报送发包人，发包人应在收到后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天内完成审批并签发进度款支付证书。发包人逾期未完成审批且未提出异议的，视为已签发进度款支付证书。</w:t>
      </w:r>
    </w:p>
    <w:p w14:paraId="0FDA8D1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天内完成审查并报送发包人，发包人应在收到监理人报送的进度付款申请单及相关资料后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天内，向承包人签发无异议部分的临时进度款支付证书。存在争议的部分，按照第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条〔争议解决〕的约定处理。</w:t>
      </w:r>
    </w:p>
    <w:p w14:paraId="05433E9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）除专用合同条款另有约定外，发包人应在进度款支付证书或临时进度款支付证书签发后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天内完成支付，发包人逾期支付进度款的，应按照中国人民银行发布的同期同类贷款基准利率支付违约金。</w:t>
      </w:r>
    </w:p>
    <w:p w14:paraId="4E22F01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）发包人签发进度款支付证书或临时进度款支付证书，不表明发包人已同意、批准或接受了承包人完成的相应部分的工作。</w:t>
      </w:r>
    </w:p>
    <w:p w14:paraId="0D70DE3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12.4.5 </w:t>
      </w:r>
      <w:r>
        <w:rPr>
          <w:rFonts w:hint="eastAsia" w:ascii="Times New Roman" w:hAnsi="Times New Roman" w:eastAsia="仿宋_GB2312"/>
          <w:color w:val="000000"/>
          <w:kern w:val="0"/>
          <w:sz w:val="30"/>
          <w:szCs w:val="32"/>
          <w:highlight w:val="white"/>
        </w:rPr>
        <w:t>进度付款的修正</w:t>
      </w:r>
    </w:p>
    <w:p w14:paraId="73E1035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在对已签发的进度款支付证书进行阶段汇总和复核中发现错误、遗漏或重复的，发包人和承包人均有权提出修正申请。经发包人和承包人同意的修正，应在下期进度付款中支付或扣除。</w:t>
      </w:r>
    </w:p>
    <w:p w14:paraId="423D0B87">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12.4.6 </w:t>
      </w:r>
      <w:r>
        <w:rPr>
          <w:rFonts w:hint="eastAsia" w:ascii="Times New Roman" w:hAnsi="Times New Roman" w:eastAsia="仿宋_GB2312"/>
          <w:color w:val="000000"/>
          <w:kern w:val="0"/>
          <w:sz w:val="30"/>
          <w:szCs w:val="32"/>
          <w:highlight w:val="white"/>
        </w:rPr>
        <w:t>支付分解表</w:t>
      </w:r>
    </w:p>
    <w:p w14:paraId="3B02A59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支付分解表的编制要求</w:t>
      </w:r>
    </w:p>
    <w:p w14:paraId="78E6F86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）支付分解表中所列的每期付款金额，应为第</w:t>
      </w:r>
      <w:r>
        <w:rPr>
          <w:rFonts w:ascii="Times New Roman" w:hAnsi="Times New Roman" w:eastAsia="仿宋_GB2312"/>
          <w:color w:val="000000"/>
          <w:kern w:val="0"/>
          <w:sz w:val="30"/>
          <w:szCs w:val="32"/>
          <w:highlight w:val="white"/>
        </w:rPr>
        <w:t>12.4.2</w:t>
      </w:r>
      <w:r>
        <w:rPr>
          <w:rFonts w:hint="eastAsia" w:ascii="Times New Roman" w:hAnsi="Times New Roman" w:eastAsia="仿宋_GB2312"/>
          <w:color w:val="000000"/>
          <w:kern w:val="0"/>
          <w:sz w:val="30"/>
          <w:szCs w:val="32"/>
          <w:highlight w:val="white"/>
        </w:rPr>
        <w:t>项〔进度付款申请单的编制〕第（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）目的估算金额；</w:t>
      </w:r>
    </w:p>
    <w:p w14:paraId="3E64D69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）实际进度与施工进度计划不一致的，合同当事人可按照第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款〔商定或确定〕修改支付分解表；</w:t>
      </w:r>
    </w:p>
    <w:p w14:paraId="66A4253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）不采用支付分解表的，承包人应向发包人和监理人提交按季度编制的支付估算分解表，用于支付参考。</w:t>
      </w:r>
    </w:p>
    <w:p w14:paraId="0804884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总价合同支付分解表的编制与审批</w:t>
      </w:r>
    </w:p>
    <w:p w14:paraId="41E6FDF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）除专用合同条款另有约定外，承包人应根据第</w:t>
      </w:r>
      <w:r>
        <w:rPr>
          <w:rFonts w:ascii="Times New Roman" w:hAnsi="Times New Roman" w:eastAsia="仿宋_GB2312"/>
          <w:color w:val="000000"/>
          <w:kern w:val="0"/>
          <w:sz w:val="30"/>
          <w:szCs w:val="32"/>
          <w:highlight w:val="white"/>
        </w:rPr>
        <w:t>7.2</w:t>
      </w:r>
      <w:r>
        <w:rPr>
          <w:rFonts w:hint="eastAsia" w:ascii="Times New Roman" w:hAnsi="Times New Roman" w:eastAsia="仿宋_GB2312"/>
          <w:color w:val="000000"/>
          <w:kern w:val="0"/>
          <w:sz w:val="30"/>
          <w:szCs w:val="32"/>
          <w:highlight w:val="white"/>
        </w:rPr>
        <w:t>款〔施工进度计划〕约定的施工进度计划、签约合同价和工程量等因素对总价合同按月进行分解，编制支付分解表。承包人应当在收到监理人和发包人批准的施工进度计划后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天内，将支付分解表及编制支付分解表的支持性资料报送监理人。</w:t>
      </w:r>
    </w:p>
    <w:p w14:paraId="1918523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）监理人应在收到支付分解表后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天内完成审核并报送发包人。发包人应在收到经监理人审核的支付分解表后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天内完成审批，经发包人批准的支付分解表为有约束力的支付分解表。</w:t>
      </w:r>
    </w:p>
    <w:p w14:paraId="072998B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    </w:t>
      </w: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）发包人逾期未完成支付分解表审批的，也未及时要求承包人进行修正和提供补充资料的，则承包人提交的支付分解表视为已经获得发包人批准。</w:t>
      </w:r>
    </w:p>
    <w:p w14:paraId="3E6C969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单价合同的总价项目支付分解表的编制与审批</w:t>
      </w:r>
    </w:p>
    <w:p w14:paraId="00518D4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188F1AA">
      <w:pPr>
        <w:rPr>
          <w:rFonts w:ascii="Times New Roman" w:hAnsi="Times New Roman" w:eastAsia="黑体"/>
          <w:b/>
          <w:color w:val="000000"/>
          <w:sz w:val="30"/>
          <w:szCs w:val="32"/>
        </w:rPr>
      </w:pPr>
      <w:bookmarkStart w:id="501" w:name="_Toc351203585"/>
      <w:r>
        <w:rPr>
          <w:rFonts w:ascii="Times New Roman" w:hAnsi="Times New Roman" w:eastAsia="黑体"/>
          <w:b/>
          <w:color w:val="000000"/>
          <w:sz w:val="30"/>
          <w:szCs w:val="32"/>
          <w:highlight w:val="white"/>
        </w:rPr>
        <w:t>12.5</w:t>
      </w:r>
      <w:r>
        <w:rPr>
          <w:rFonts w:hint="eastAsia" w:ascii="Times New Roman" w:hAnsi="Times New Roman" w:eastAsia="黑体"/>
          <w:b/>
          <w:color w:val="000000"/>
          <w:sz w:val="30"/>
          <w:szCs w:val="32"/>
          <w:highlight w:val="white"/>
        </w:rPr>
        <w:t>支付账户</w:t>
      </w:r>
      <w:bookmarkEnd w:id="501"/>
    </w:p>
    <w:p w14:paraId="443E16E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发包人应将合同价款支付至合同协议书中约定的承包人账户。</w:t>
      </w:r>
    </w:p>
    <w:p w14:paraId="54494DAD">
      <w:pPr>
        <w:rPr>
          <w:rFonts w:ascii="Times New Roman" w:hAnsi="Times New Roman" w:eastAsia="黑体"/>
          <w:b/>
          <w:color w:val="000000"/>
          <w:sz w:val="32"/>
          <w:szCs w:val="32"/>
        </w:rPr>
      </w:pPr>
      <w:bookmarkStart w:id="502" w:name="_Toc351203586"/>
      <w:bookmarkStart w:id="503" w:name="_Toc322522574"/>
      <w:bookmarkStart w:id="504" w:name="_Toc296346607"/>
      <w:bookmarkStart w:id="505" w:name="_Toc337558804"/>
      <w:bookmarkStart w:id="506" w:name="_Toc296503106"/>
      <w:r>
        <w:rPr>
          <w:rFonts w:ascii="Times New Roman" w:hAnsi="Times New Roman" w:eastAsia="黑体"/>
          <w:b/>
          <w:color w:val="000000"/>
          <w:sz w:val="32"/>
          <w:szCs w:val="32"/>
          <w:highlight w:val="white"/>
        </w:rPr>
        <w:t xml:space="preserve">13. </w:t>
      </w:r>
      <w:r>
        <w:rPr>
          <w:rFonts w:hint="eastAsia" w:ascii="Times New Roman" w:hAnsi="Times New Roman" w:eastAsia="黑体"/>
          <w:b/>
          <w:color w:val="000000"/>
          <w:sz w:val="32"/>
          <w:szCs w:val="32"/>
          <w:highlight w:val="white"/>
        </w:rPr>
        <w:t>验收和工程试车</w:t>
      </w:r>
      <w:bookmarkEnd w:id="502"/>
    </w:p>
    <w:bookmarkEnd w:id="503"/>
    <w:bookmarkEnd w:id="504"/>
    <w:bookmarkEnd w:id="505"/>
    <w:bookmarkEnd w:id="506"/>
    <w:p w14:paraId="783E2B99">
      <w:pPr>
        <w:rPr>
          <w:rFonts w:ascii="Times New Roman" w:hAnsi="Times New Roman" w:eastAsia="黑体"/>
          <w:b/>
          <w:color w:val="000000"/>
          <w:sz w:val="30"/>
          <w:szCs w:val="32"/>
        </w:rPr>
      </w:pPr>
      <w:bookmarkStart w:id="507" w:name="_Toc351203587"/>
      <w:bookmarkStart w:id="508" w:name="_Toc337558805"/>
      <w:bookmarkStart w:id="509" w:name="_Toc296503110"/>
      <w:bookmarkStart w:id="510" w:name="_Toc296346611"/>
      <w:r>
        <w:rPr>
          <w:rFonts w:ascii="Times New Roman" w:hAnsi="Times New Roman" w:eastAsia="黑体"/>
          <w:b/>
          <w:color w:val="000000"/>
          <w:sz w:val="30"/>
          <w:szCs w:val="32"/>
          <w:highlight w:val="white"/>
        </w:rPr>
        <w:t>13.1</w:t>
      </w:r>
      <w:r>
        <w:rPr>
          <w:rFonts w:hint="eastAsia" w:ascii="Times New Roman" w:hAnsi="Times New Roman" w:eastAsia="黑体"/>
          <w:b/>
          <w:color w:val="000000"/>
          <w:sz w:val="30"/>
          <w:szCs w:val="32"/>
          <w:highlight w:val="white"/>
        </w:rPr>
        <w:t>分部分项工程验收</w:t>
      </w:r>
      <w:bookmarkEnd w:id="507"/>
    </w:p>
    <w:bookmarkEnd w:id="508"/>
    <w:p w14:paraId="053EF0C1">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13.1.1 </w:t>
      </w:r>
      <w:r>
        <w:rPr>
          <w:rFonts w:hint="eastAsia" w:ascii="Times New Roman" w:hAnsi="Times New Roman" w:eastAsia="仿宋_GB2312"/>
          <w:color w:val="000000"/>
          <w:sz w:val="30"/>
          <w:szCs w:val="32"/>
          <w:highlight w:val="white"/>
        </w:rPr>
        <w:t>分部分项工程质量应符合国家有关工程施工验收规范、标准及合同约定，承包人应按照施工组织设计的要求完成分部分项工程施工。</w:t>
      </w:r>
    </w:p>
    <w:p w14:paraId="08B600BC">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 xml:space="preserve">13.1.2 </w:t>
      </w:r>
      <w:r>
        <w:rPr>
          <w:rFonts w:hint="eastAsia" w:ascii="Times New Roman" w:hAnsi="Times New Roman" w:eastAsia="仿宋_GB2312"/>
          <w:color w:val="000000"/>
          <w:sz w:val="30"/>
          <w:szCs w:val="32"/>
          <w:highlight w:val="white"/>
        </w:rPr>
        <w:t>除专用合同条款另有约定外，分部分项工程经承包人自检合格并具备验收条件的，承包人应提前</w:t>
      </w:r>
      <w:r>
        <w:rPr>
          <w:rFonts w:ascii="Times New Roman" w:hAnsi="Times New Roman" w:eastAsia="仿宋_GB2312"/>
          <w:color w:val="000000"/>
          <w:sz w:val="30"/>
          <w:szCs w:val="32"/>
          <w:highlight w:val="white"/>
        </w:rPr>
        <w:t>48</w:t>
      </w:r>
      <w:r>
        <w:rPr>
          <w:rFonts w:hint="eastAsia" w:ascii="Times New Roman" w:hAnsi="Times New Roman" w:eastAsia="仿宋_GB2312"/>
          <w:color w:val="000000"/>
          <w:sz w:val="30"/>
          <w:szCs w:val="32"/>
          <w:highlight w:val="white"/>
        </w:rPr>
        <w:t>小时通知监理人进行验收。</w:t>
      </w:r>
      <w:r>
        <w:rPr>
          <w:rFonts w:hint="eastAsia" w:ascii="Times New Roman" w:hAnsi="Times New Roman" w:eastAsia="仿宋_GB2312"/>
          <w:color w:val="000000"/>
          <w:kern w:val="0"/>
          <w:sz w:val="30"/>
          <w:szCs w:val="32"/>
          <w:highlight w:val="white"/>
        </w:rPr>
        <w:t>监理人不能按时进行验收的，应在验收前</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小时向承包人提交书面延期要求，但延期不能超过</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小时。监理人未按时进行验收，也未提出延期要求的，承包人有权自行验收，监理人应认可验收结果。</w:t>
      </w:r>
      <w:r>
        <w:rPr>
          <w:rFonts w:hint="eastAsia" w:ascii="Times New Roman" w:hAnsi="Times New Roman" w:eastAsia="仿宋_GB2312"/>
          <w:color w:val="000000"/>
          <w:sz w:val="30"/>
          <w:szCs w:val="32"/>
          <w:highlight w:val="white"/>
        </w:rPr>
        <w:t>分部分项工程未经验收的，不得进入下一道工序施工。</w:t>
      </w:r>
    </w:p>
    <w:p w14:paraId="08A75C40">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分部分项工程的验收资料应当作为竣工资料的组成部分。</w:t>
      </w:r>
    </w:p>
    <w:p w14:paraId="2B04D155">
      <w:pPr>
        <w:rPr>
          <w:rFonts w:ascii="Times New Roman" w:hAnsi="Times New Roman" w:eastAsia="黑体"/>
          <w:b/>
          <w:color w:val="000000"/>
          <w:sz w:val="30"/>
          <w:szCs w:val="32"/>
        </w:rPr>
      </w:pPr>
      <w:bookmarkStart w:id="511" w:name="_Toc351203588"/>
      <w:bookmarkStart w:id="512" w:name="_Toc337558806"/>
      <w:r>
        <w:rPr>
          <w:rFonts w:ascii="Times New Roman" w:hAnsi="Times New Roman" w:eastAsia="黑体"/>
          <w:b/>
          <w:color w:val="000000"/>
          <w:sz w:val="30"/>
          <w:szCs w:val="32"/>
          <w:highlight w:val="white"/>
        </w:rPr>
        <w:t>13.2</w:t>
      </w:r>
      <w:r>
        <w:rPr>
          <w:rFonts w:hint="eastAsia" w:ascii="Times New Roman" w:hAnsi="Times New Roman" w:eastAsia="黑体"/>
          <w:b/>
          <w:color w:val="000000"/>
          <w:sz w:val="30"/>
          <w:szCs w:val="32"/>
          <w:highlight w:val="white"/>
        </w:rPr>
        <w:t>竣工验收</w:t>
      </w:r>
      <w:bookmarkEnd w:id="511"/>
    </w:p>
    <w:bookmarkEnd w:id="509"/>
    <w:bookmarkEnd w:id="510"/>
    <w:bookmarkEnd w:id="512"/>
    <w:p w14:paraId="7E26E96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13.2.1</w:t>
      </w:r>
      <w:r>
        <w:rPr>
          <w:rFonts w:hint="eastAsia" w:ascii="Times New Roman" w:hAnsi="Times New Roman" w:eastAsia="仿宋_GB2312"/>
          <w:color w:val="000000"/>
          <w:kern w:val="0"/>
          <w:sz w:val="30"/>
          <w:szCs w:val="32"/>
          <w:highlight w:val="white"/>
        </w:rPr>
        <w:t>竣工验收条件</w:t>
      </w:r>
    </w:p>
    <w:p w14:paraId="38B7040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工程具备以下条件的，承包人可以申请竣工验收：</w:t>
      </w:r>
    </w:p>
    <w:p w14:paraId="051B36A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）除发包人同意的甩项工作和缺陷修补工作外，合同范围内的全部工程以及有关工作，包括合同要求的试验、试运行以及检验均已完成，并符合合同要求；</w:t>
      </w:r>
    </w:p>
    <w:p w14:paraId="157C704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）已按合同约定编制了甩项工作和缺陷修补工作清单以及相应的施工计划；</w:t>
      </w:r>
    </w:p>
    <w:p w14:paraId="39B98B9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）已按合同约定的内容和份数备齐竣工资料。</w:t>
      </w:r>
    </w:p>
    <w:p w14:paraId="547DA4F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13.2.2</w:t>
      </w:r>
      <w:r>
        <w:rPr>
          <w:rFonts w:hint="eastAsia" w:ascii="Times New Roman" w:hAnsi="Times New Roman" w:eastAsia="仿宋_GB2312"/>
          <w:color w:val="000000"/>
          <w:kern w:val="0"/>
          <w:sz w:val="30"/>
          <w:szCs w:val="32"/>
          <w:highlight w:val="white"/>
        </w:rPr>
        <w:t>竣工验收程序</w:t>
      </w:r>
    </w:p>
    <w:p w14:paraId="475A65D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除专用合同条款另有约定外，承包人申请竣工验收的，应当按照以下程序进行：</w:t>
      </w:r>
    </w:p>
    <w:p w14:paraId="1B1A613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）承包人向监理人报送竣工验收申请报告，监理人应在收到竣工验收申请报告后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442228B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）监理人审查后认为已具备竣工验收条件的，应将竣工验收申请报告提交发包人，发包人应在收到经监理人审核的竣工验收申请报告后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天内审批完毕并组织监理人、承包人、设计人等相关单位完成竣工验收。</w:t>
      </w:r>
    </w:p>
    <w:p w14:paraId="435FACD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）竣工验收合格的，发包人应在验收合格后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天内向承包人签发工程接收证书。发包人无正当理由逾期不颁发工程接收证书的，自验收合格后第</w:t>
      </w:r>
      <w:r>
        <w:rPr>
          <w:rFonts w:ascii="Times New Roman" w:hAnsi="Times New Roman" w:eastAsia="仿宋_GB2312"/>
          <w:color w:val="000000"/>
          <w:kern w:val="0"/>
          <w:sz w:val="30"/>
          <w:szCs w:val="32"/>
          <w:highlight w:val="white"/>
        </w:rPr>
        <w:t>15</w:t>
      </w:r>
      <w:r>
        <w:rPr>
          <w:rFonts w:hint="eastAsia" w:ascii="Times New Roman" w:hAnsi="Times New Roman" w:eastAsia="仿宋_GB2312"/>
          <w:color w:val="000000"/>
          <w:kern w:val="0"/>
          <w:sz w:val="30"/>
          <w:szCs w:val="32"/>
          <w:highlight w:val="white"/>
        </w:rPr>
        <w:t>天起视为已颁发工程接收证书。</w:t>
      </w:r>
    </w:p>
    <w:p w14:paraId="45B1450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055DCD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）工程未经验收或验收不合格，发包人擅自使用的，应在转移占有工程后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天内向承包人颁发工程接收证书；发包人无正当理由逾期不颁发工程接收证书的，自转移占有后第</w:t>
      </w:r>
      <w:r>
        <w:rPr>
          <w:rFonts w:ascii="Times New Roman" w:hAnsi="Times New Roman" w:eastAsia="仿宋_GB2312"/>
          <w:color w:val="000000"/>
          <w:kern w:val="0"/>
          <w:sz w:val="30"/>
          <w:szCs w:val="32"/>
          <w:highlight w:val="white"/>
        </w:rPr>
        <w:t>15</w:t>
      </w:r>
      <w:r>
        <w:rPr>
          <w:rFonts w:hint="eastAsia" w:ascii="Times New Roman" w:hAnsi="Times New Roman" w:eastAsia="仿宋_GB2312"/>
          <w:color w:val="000000"/>
          <w:kern w:val="0"/>
          <w:sz w:val="30"/>
          <w:szCs w:val="32"/>
          <w:highlight w:val="white"/>
        </w:rPr>
        <w:t>天起视为已颁发工程接收证书。</w:t>
      </w:r>
    </w:p>
    <w:p w14:paraId="11398E3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除专用合同条款另有约定外，发包人不按照本项约定组织竣工验收、颁发工程接收证书的，每逾期一天，应以签约合同价为基数，按照中国人民银行发布的同期同类贷款基准利率支付违约金。</w:t>
      </w:r>
    </w:p>
    <w:p w14:paraId="64D9A44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13.2.3</w:t>
      </w:r>
      <w:r>
        <w:rPr>
          <w:rFonts w:hint="eastAsia" w:ascii="Times New Roman" w:hAnsi="Times New Roman" w:eastAsia="仿宋_GB2312"/>
          <w:color w:val="000000"/>
          <w:kern w:val="0"/>
          <w:sz w:val="30"/>
          <w:szCs w:val="32"/>
          <w:highlight w:val="white"/>
        </w:rPr>
        <w:t>竣工日期</w:t>
      </w:r>
    </w:p>
    <w:p w14:paraId="6020482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工程经竣工验收合格的，以承包人提交竣工验收申请报告之日为实际竣工日期，并在工程接收证书中载明；因发包人原因，未在监理人收到承包人提交的竣工验收申请报告</w:t>
      </w:r>
      <w:r>
        <w:rPr>
          <w:rFonts w:ascii="Times New Roman" w:hAnsi="Times New Roman" w:eastAsia="仿宋_GB2312"/>
          <w:color w:val="000000"/>
          <w:kern w:val="0"/>
          <w:sz w:val="30"/>
          <w:szCs w:val="32"/>
          <w:highlight w:val="white"/>
        </w:rPr>
        <w:t>42</w:t>
      </w:r>
      <w:r>
        <w:rPr>
          <w:rFonts w:hint="eastAsia" w:ascii="Times New Roman" w:hAnsi="Times New Roman" w:eastAsia="仿宋_GB2312"/>
          <w:color w:val="000000"/>
          <w:kern w:val="0"/>
          <w:sz w:val="30"/>
          <w:szCs w:val="32"/>
          <w:highlight w:val="white"/>
        </w:rPr>
        <w:t>天内完成竣工验收，或完成竣工验收不予签发工程接收证书的，以提交竣工验</w:t>
      </w:r>
      <w:bookmarkStart w:id="513" w:name="#go14"/>
      <w:bookmarkEnd w:id="513"/>
      <w:r>
        <w:rPr>
          <w:rFonts w:hint="eastAsia" w:ascii="Times New Roman" w:hAnsi="Times New Roman" w:eastAsia="仿宋_GB2312"/>
          <w:color w:val="000000"/>
          <w:kern w:val="0"/>
          <w:sz w:val="30"/>
          <w:szCs w:val="32"/>
          <w:highlight w:val="white"/>
        </w:rPr>
        <w:t>收申请报告的日期为实际竣工日期；工程未经竣工验收，发包人擅自使用的，以转移占有工程之日为实际竣工日期。</w:t>
      </w:r>
    </w:p>
    <w:p w14:paraId="38099CF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13.2.4 </w:t>
      </w:r>
      <w:r>
        <w:rPr>
          <w:rFonts w:hint="eastAsia" w:ascii="Times New Roman" w:hAnsi="Times New Roman" w:eastAsia="仿宋_GB2312"/>
          <w:color w:val="000000"/>
          <w:kern w:val="0"/>
          <w:sz w:val="30"/>
          <w:szCs w:val="32"/>
          <w:highlight w:val="white"/>
        </w:rPr>
        <w:t>拒绝接收全部或部分工程</w:t>
      </w:r>
    </w:p>
    <w:p w14:paraId="3CE5C9E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920F22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13.2.5 </w:t>
      </w:r>
      <w:r>
        <w:rPr>
          <w:rFonts w:hint="eastAsia" w:ascii="Times New Roman" w:hAnsi="Times New Roman" w:eastAsia="仿宋_GB2312"/>
          <w:color w:val="000000"/>
          <w:kern w:val="0"/>
          <w:sz w:val="30"/>
          <w:szCs w:val="32"/>
          <w:highlight w:val="white"/>
        </w:rPr>
        <w:t>移交、接收全部与部分工程</w:t>
      </w:r>
    </w:p>
    <w:p w14:paraId="329ED13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除专用合同条款另有约定外，合同当事人应当在颁发工程接收证书后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天内完成工程的移交。</w:t>
      </w:r>
    </w:p>
    <w:p w14:paraId="714A787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3EC49E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承包人无正当理由不移交工程的，承包人应承担工程照管、成品保护、保管等与工程有关的各项费用，合同当事人可以在专用合同条款中另行约定承包人无正当理由不移交工程的违约责任。</w:t>
      </w:r>
    </w:p>
    <w:p w14:paraId="651059A0">
      <w:pPr>
        <w:rPr>
          <w:rFonts w:ascii="Times New Roman" w:hAnsi="Times New Roman" w:eastAsia="黑体"/>
          <w:b/>
          <w:color w:val="000000"/>
          <w:sz w:val="30"/>
          <w:szCs w:val="32"/>
        </w:rPr>
      </w:pPr>
      <w:bookmarkStart w:id="514" w:name="_Toc351203589"/>
      <w:bookmarkStart w:id="515" w:name="_Toc296503111"/>
      <w:bookmarkStart w:id="516" w:name="_Toc337558807"/>
      <w:bookmarkStart w:id="517" w:name="_Toc296346612"/>
      <w:r>
        <w:rPr>
          <w:rFonts w:ascii="Times New Roman" w:hAnsi="Times New Roman" w:eastAsia="黑体"/>
          <w:b/>
          <w:color w:val="000000"/>
          <w:sz w:val="30"/>
          <w:szCs w:val="32"/>
          <w:highlight w:val="white"/>
        </w:rPr>
        <w:t>13.3</w:t>
      </w:r>
      <w:r>
        <w:rPr>
          <w:rFonts w:hint="eastAsia" w:ascii="Times New Roman" w:hAnsi="Times New Roman" w:eastAsia="黑体"/>
          <w:b/>
          <w:color w:val="000000"/>
          <w:sz w:val="30"/>
          <w:szCs w:val="32"/>
          <w:highlight w:val="white"/>
        </w:rPr>
        <w:t>工程试车</w:t>
      </w:r>
      <w:bookmarkEnd w:id="514"/>
    </w:p>
    <w:bookmarkEnd w:id="515"/>
    <w:bookmarkEnd w:id="516"/>
    <w:bookmarkEnd w:id="517"/>
    <w:p w14:paraId="71A76B3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13.3.1</w:t>
      </w:r>
      <w:r>
        <w:rPr>
          <w:rFonts w:hint="eastAsia" w:ascii="Times New Roman" w:hAnsi="Times New Roman" w:eastAsia="仿宋_GB2312"/>
          <w:color w:val="000000"/>
          <w:kern w:val="0"/>
          <w:sz w:val="30"/>
          <w:szCs w:val="32"/>
          <w:highlight w:val="white"/>
        </w:rPr>
        <w:t>试车程序</w:t>
      </w:r>
    </w:p>
    <w:p w14:paraId="6D1208C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工程需要试车的，除专用合同条款另有约定外，试车内容应与承包人承包范围相一致，试车费用由承包人承担。工程试车应按如下程序进行：</w:t>
      </w:r>
    </w:p>
    <w:p w14:paraId="5730163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）具备单机无负荷试车条件，承包人组织试车，并在试车前</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小时后视为监理人已经认可试车记录，承包人可继续施工或办理竣工验收手续。</w:t>
      </w:r>
    </w:p>
    <w:p w14:paraId="6E15C37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监理人不能按时参加试车，应在试车前</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小时以书面形式向承包人提出延期要求，但延期不能超过</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小时，由此导致工期延误的，工期应予以顺延。监理人未能在前述期限内提出延期要求，又不参加试车的，视为认可试车记录。</w:t>
      </w:r>
    </w:p>
    <w:p w14:paraId="263205E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）具备无负荷联动试车条件，发包人组织试车，并在试车前</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7B0085C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13.3.2 </w:t>
      </w:r>
      <w:r>
        <w:rPr>
          <w:rFonts w:hint="eastAsia" w:ascii="Times New Roman" w:hAnsi="Times New Roman" w:eastAsia="仿宋_GB2312"/>
          <w:color w:val="000000"/>
          <w:kern w:val="0"/>
          <w:sz w:val="30"/>
          <w:szCs w:val="32"/>
          <w:highlight w:val="white"/>
        </w:rPr>
        <w:t>试车中的责任</w:t>
      </w:r>
    </w:p>
    <w:p w14:paraId="74C02A1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B9A251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FDD98D9">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13.3.3 </w:t>
      </w:r>
      <w:r>
        <w:rPr>
          <w:rFonts w:hint="eastAsia" w:ascii="Times New Roman" w:hAnsi="Times New Roman" w:eastAsia="仿宋_GB2312"/>
          <w:color w:val="000000"/>
          <w:kern w:val="0"/>
          <w:sz w:val="30"/>
          <w:szCs w:val="32"/>
          <w:highlight w:val="white"/>
        </w:rPr>
        <w:t>投料试车</w:t>
      </w:r>
    </w:p>
    <w:p w14:paraId="68278E7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如需进行投料试车的，发包人应在工程竣工验收后组织投料试车。发包人要求在工程竣工验收前进行或需要承包人配合时，应征得承包人同意，并在专用合同条款中约定有关事项。</w:t>
      </w:r>
    </w:p>
    <w:p w14:paraId="7864FD1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D274E8E">
      <w:pPr>
        <w:rPr>
          <w:rFonts w:ascii="Times New Roman" w:hAnsi="Times New Roman" w:eastAsia="黑体"/>
          <w:b/>
          <w:color w:val="000000"/>
          <w:sz w:val="30"/>
          <w:szCs w:val="32"/>
        </w:rPr>
      </w:pPr>
      <w:bookmarkStart w:id="518" w:name="_Toc351203590"/>
      <w:bookmarkStart w:id="519" w:name="_Toc337558808"/>
      <w:r>
        <w:rPr>
          <w:rFonts w:ascii="Times New Roman" w:hAnsi="Times New Roman" w:eastAsia="黑体"/>
          <w:b/>
          <w:color w:val="000000"/>
          <w:sz w:val="30"/>
          <w:szCs w:val="32"/>
          <w:highlight w:val="white"/>
        </w:rPr>
        <w:t>13.4</w:t>
      </w:r>
      <w:r>
        <w:rPr>
          <w:rFonts w:hint="eastAsia" w:ascii="Times New Roman" w:hAnsi="Times New Roman" w:eastAsia="黑体"/>
          <w:b/>
          <w:color w:val="000000"/>
          <w:sz w:val="30"/>
          <w:szCs w:val="32"/>
          <w:highlight w:val="white"/>
        </w:rPr>
        <w:t>提前交付单位工程的验收</w:t>
      </w:r>
      <w:bookmarkEnd w:id="518"/>
    </w:p>
    <w:bookmarkEnd w:id="519"/>
    <w:p w14:paraId="0B4CB11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13.4.1 </w:t>
      </w:r>
      <w:r>
        <w:rPr>
          <w:rFonts w:hint="eastAsia" w:ascii="Times New Roman" w:hAnsi="Times New Roman" w:eastAsia="仿宋_GB2312"/>
          <w:color w:val="000000"/>
          <w:kern w:val="0"/>
          <w:sz w:val="30"/>
          <w:szCs w:val="32"/>
          <w:highlight w:val="white"/>
        </w:rPr>
        <w:t>发包人需要在工程竣工前使用单位工程的，或承包人提出提前交付已经竣工的单位工程且经发包人同意的，可进行单位工程验收，验收的程序按照第</w:t>
      </w:r>
      <w:r>
        <w:rPr>
          <w:rFonts w:ascii="Times New Roman" w:hAnsi="Times New Roman" w:eastAsia="仿宋_GB2312"/>
          <w:color w:val="000000"/>
          <w:kern w:val="0"/>
          <w:sz w:val="30"/>
          <w:szCs w:val="32"/>
          <w:highlight w:val="white"/>
        </w:rPr>
        <w:t>13.2</w:t>
      </w:r>
      <w:r>
        <w:rPr>
          <w:rFonts w:hint="eastAsia" w:ascii="Times New Roman" w:hAnsi="Times New Roman" w:eastAsia="仿宋_GB2312"/>
          <w:color w:val="000000"/>
          <w:kern w:val="0"/>
          <w:sz w:val="30"/>
          <w:szCs w:val="32"/>
          <w:highlight w:val="white"/>
        </w:rPr>
        <w:t>款〔竣工验收〕的约定进行。</w:t>
      </w:r>
    </w:p>
    <w:p w14:paraId="66F1911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E56FF0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13.4.2 </w:t>
      </w:r>
      <w:r>
        <w:rPr>
          <w:rFonts w:hint="eastAsia" w:ascii="Times New Roman" w:hAnsi="Times New Roman" w:eastAsia="仿宋_GB2312"/>
          <w:color w:val="000000"/>
          <w:kern w:val="0"/>
          <w:sz w:val="30"/>
          <w:szCs w:val="32"/>
          <w:highlight w:val="white"/>
        </w:rPr>
        <w:t>发包人要求在工程竣工前交付单位工程，由此导致承包人费用增加和（或）工期延误的，由发包人承担由此增加的费用和（或）延误的工期，并支付承包人合理的利润。</w:t>
      </w:r>
    </w:p>
    <w:p w14:paraId="70177D9C">
      <w:pPr>
        <w:rPr>
          <w:rFonts w:ascii="Times New Roman" w:hAnsi="Times New Roman" w:eastAsia="黑体"/>
          <w:b/>
          <w:color w:val="000000"/>
          <w:sz w:val="30"/>
          <w:szCs w:val="32"/>
        </w:rPr>
      </w:pPr>
      <w:bookmarkStart w:id="520" w:name="_Toc351203591"/>
      <w:r>
        <w:rPr>
          <w:rFonts w:ascii="Times New Roman" w:hAnsi="Times New Roman" w:eastAsia="黑体"/>
          <w:b/>
          <w:color w:val="000000"/>
          <w:sz w:val="30"/>
          <w:szCs w:val="32"/>
          <w:highlight w:val="white"/>
        </w:rPr>
        <w:t xml:space="preserve">13.5 </w:t>
      </w:r>
      <w:r>
        <w:rPr>
          <w:rFonts w:hint="eastAsia" w:ascii="Times New Roman" w:hAnsi="Times New Roman" w:eastAsia="黑体"/>
          <w:b/>
          <w:color w:val="000000"/>
          <w:sz w:val="30"/>
          <w:szCs w:val="32"/>
          <w:highlight w:val="white"/>
        </w:rPr>
        <w:t>施工期运行</w:t>
      </w:r>
      <w:bookmarkEnd w:id="520"/>
    </w:p>
    <w:p w14:paraId="08ECFED6">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13.5.1 </w:t>
      </w:r>
      <w:r>
        <w:rPr>
          <w:rFonts w:hint="eastAsia" w:ascii="Times New Roman" w:hAnsi="Times New Roman" w:eastAsia="仿宋_GB2312"/>
          <w:color w:val="000000"/>
          <w:kern w:val="0"/>
          <w:sz w:val="30"/>
          <w:szCs w:val="32"/>
          <w:highlight w:val="white"/>
        </w:rPr>
        <w:t>施工期运行是指合同工程尚未全部竣工，其中某项或某几项单位工程或工程设备安装已竣工，根据专用合同条款约定，需要投入施工期运行的，经发包人按第</w:t>
      </w:r>
      <w:r>
        <w:rPr>
          <w:rFonts w:ascii="Times New Roman" w:hAnsi="Times New Roman" w:eastAsia="仿宋_GB2312"/>
          <w:color w:val="000000"/>
          <w:kern w:val="0"/>
          <w:sz w:val="30"/>
          <w:szCs w:val="32"/>
          <w:highlight w:val="white"/>
        </w:rPr>
        <w:t>13.4</w:t>
      </w:r>
      <w:r>
        <w:rPr>
          <w:rFonts w:hint="eastAsia" w:ascii="Times New Roman" w:hAnsi="Times New Roman" w:eastAsia="仿宋_GB2312"/>
          <w:color w:val="000000"/>
          <w:kern w:val="0"/>
          <w:sz w:val="30"/>
          <w:szCs w:val="32"/>
          <w:highlight w:val="white"/>
        </w:rPr>
        <w:t>款〔提前交付单位工程的验收〕的约定验收合格，证明能确保安全后，才能在施工期投入运行。</w:t>
      </w:r>
    </w:p>
    <w:p w14:paraId="0B49DCD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13.5.2 </w:t>
      </w:r>
      <w:r>
        <w:rPr>
          <w:rFonts w:hint="eastAsia" w:ascii="Times New Roman" w:hAnsi="Times New Roman" w:eastAsia="仿宋_GB2312"/>
          <w:color w:val="000000"/>
          <w:kern w:val="0"/>
          <w:sz w:val="30"/>
          <w:szCs w:val="32"/>
          <w:highlight w:val="white"/>
        </w:rPr>
        <w:t>在施工期运行中发现工程或工程设备损坏或存在缺陷的，由承包人按第</w:t>
      </w:r>
      <w:r>
        <w:rPr>
          <w:rFonts w:ascii="Times New Roman" w:hAnsi="Times New Roman" w:eastAsia="仿宋_GB2312"/>
          <w:color w:val="000000"/>
          <w:kern w:val="0"/>
          <w:sz w:val="30"/>
          <w:szCs w:val="32"/>
          <w:highlight w:val="white"/>
        </w:rPr>
        <w:t>15.2</w:t>
      </w:r>
      <w:r>
        <w:rPr>
          <w:rFonts w:hint="eastAsia" w:ascii="Times New Roman" w:hAnsi="Times New Roman" w:eastAsia="仿宋_GB2312"/>
          <w:color w:val="000000"/>
          <w:kern w:val="0"/>
          <w:sz w:val="30"/>
          <w:szCs w:val="32"/>
          <w:highlight w:val="white"/>
        </w:rPr>
        <w:t>款〔缺陷责任期〕约定进行修复。</w:t>
      </w:r>
    </w:p>
    <w:p w14:paraId="693FBCDC">
      <w:pPr>
        <w:rPr>
          <w:rFonts w:ascii="Times New Roman" w:hAnsi="Times New Roman" w:eastAsia="黑体"/>
          <w:b/>
          <w:color w:val="000000"/>
          <w:sz w:val="30"/>
          <w:szCs w:val="32"/>
        </w:rPr>
      </w:pPr>
      <w:bookmarkStart w:id="521" w:name="_Toc296346613"/>
      <w:bookmarkStart w:id="522" w:name="_Toc296503112"/>
      <w:bookmarkStart w:id="523" w:name="_Toc351203592"/>
      <w:bookmarkStart w:id="524" w:name="_Toc337558809"/>
      <w:r>
        <w:rPr>
          <w:rFonts w:ascii="Times New Roman" w:hAnsi="Times New Roman" w:eastAsia="黑体"/>
          <w:b/>
          <w:color w:val="000000"/>
          <w:sz w:val="30"/>
          <w:szCs w:val="32"/>
          <w:highlight w:val="white"/>
        </w:rPr>
        <w:t xml:space="preserve">13.6 </w:t>
      </w:r>
      <w:r>
        <w:rPr>
          <w:rFonts w:hint="eastAsia" w:ascii="Times New Roman" w:hAnsi="Times New Roman" w:eastAsia="黑体"/>
          <w:b/>
          <w:color w:val="000000"/>
          <w:sz w:val="30"/>
          <w:szCs w:val="32"/>
          <w:highlight w:val="white"/>
        </w:rPr>
        <w:t>竣工退</w:t>
      </w:r>
      <w:bookmarkEnd w:id="521"/>
      <w:bookmarkEnd w:id="522"/>
      <w:r>
        <w:rPr>
          <w:rFonts w:hint="eastAsia" w:ascii="Times New Roman" w:hAnsi="Times New Roman" w:eastAsia="黑体"/>
          <w:b/>
          <w:color w:val="000000"/>
          <w:sz w:val="30"/>
          <w:szCs w:val="32"/>
          <w:highlight w:val="white"/>
        </w:rPr>
        <w:t>场</w:t>
      </w:r>
      <w:bookmarkEnd w:id="523"/>
    </w:p>
    <w:bookmarkEnd w:id="524"/>
    <w:p w14:paraId="78CBD55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13.6.1 </w:t>
      </w:r>
      <w:r>
        <w:rPr>
          <w:rFonts w:hint="eastAsia" w:ascii="Times New Roman" w:hAnsi="Times New Roman" w:eastAsia="仿宋_GB2312"/>
          <w:color w:val="000000"/>
          <w:kern w:val="0"/>
          <w:sz w:val="30"/>
          <w:szCs w:val="32"/>
          <w:highlight w:val="white"/>
        </w:rPr>
        <w:t>竣工退场</w:t>
      </w:r>
    </w:p>
    <w:p w14:paraId="4483533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颁发工程接收证书后，承包人应按以下要求对施工现场进行清理：</w:t>
      </w:r>
    </w:p>
    <w:p w14:paraId="34FFB53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）施工现场内残留的垃圾已全部清除出场；</w:t>
      </w:r>
    </w:p>
    <w:p w14:paraId="5258854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）临时工程已拆除，场地已进行清理、平整或复原；</w:t>
      </w:r>
    </w:p>
    <w:p w14:paraId="0605CE5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）按合同约定应撤离的人员、承包人施工设备和剩余的材料，包括废弃的施工设备和材料，已按计划撤离施工现场；</w:t>
      </w:r>
    </w:p>
    <w:p w14:paraId="47F6657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）施工现场周边及其附近道路、河道的施工堆积物，已全部清理；</w:t>
      </w:r>
    </w:p>
    <w:p w14:paraId="4A4EE5C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）施工现场其他场地清理工作已全部完成。</w:t>
      </w:r>
    </w:p>
    <w:p w14:paraId="2B57B2B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AC81E8B">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13.6.2 </w:t>
      </w:r>
      <w:r>
        <w:rPr>
          <w:rFonts w:hint="eastAsia" w:ascii="Times New Roman" w:hAnsi="Times New Roman" w:eastAsia="仿宋_GB2312"/>
          <w:color w:val="000000"/>
          <w:kern w:val="0"/>
          <w:sz w:val="30"/>
          <w:szCs w:val="32"/>
          <w:highlight w:val="white"/>
        </w:rPr>
        <w:t>地表还原</w:t>
      </w:r>
    </w:p>
    <w:p w14:paraId="551E795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承包人应按发包人要求恢复临时占地及清理场地，承包人未按发包人的要求恢复临时占地，或者场地清理未达到合同约定要求的，发包人有权委托其他人恢复或清理，所发生的费用由承包人承担。</w:t>
      </w:r>
    </w:p>
    <w:p w14:paraId="1889076D">
      <w:pPr>
        <w:rPr>
          <w:rFonts w:ascii="Times New Roman" w:hAnsi="Times New Roman" w:eastAsia="黑体"/>
          <w:b/>
          <w:color w:val="000000"/>
          <w:sz w:val="32"/>
          <w:szCs w:val="32"/>
        </w:rPr>
      </w:pPr>
      <w:bookmarkStart w:id="525" w:name="_Toc351203593"/>
      <w:bookmarkStart w:id="526" w:name="_Toc337558810"/>
      <w:bookmarkStart w:id="527" w:name="_Toc296503113"/>
      <w:bookmarkStart w:id="528" w:name="_Toc296346614"/>
      <w:r>
        <w:rPr>
          <w:rFonts w:ascii="Times New Roman" w:hAnsi="Times New Roman" w:eastAsia="黑体"/>
          <w:b/>
          <w:color w:val="000000"/>
          <w:sz w:val="32"/>
          <w:szCs w:val="32"/>
          <w:highlight w:val="white"/>
        </w:rPr>
        <w:t xml:space="preserve">14. </w:t>
      </w:r>
      <w:r>
        <w:rPr>
          <w:rFonts w:hint="eastAsia" w:ascii="Times New Roman" w:hAnsi="Times New Roman" w:eastAsia="黑体"/>
          <w:b/>
          <w:color w:val="000000"/>
          <w:sz w:val="32"/>
          <w:szCs w:val="32"/>
          <w:highlight w:val="white"/>
        </w:rPr>
        <w:t>竣工结算</w:t>
      </w:r>
      <w:bookmarkEnd w:id="525"/>
    </w:p>
    <w:bookmarkEnd w:id="526"/>
    <w:p w14:paraId="4AB64A90">
      <w:pPr>
        <w:rPr>
          <w:rFonts w:ascii="Times New Roman" w:hAnsi="Times New Roman" w:eastAsia="黑体"/>
          <w:b/>
          <w:color w:val="000000"/>
          <w:sz w:val="30"/>
          <w:szCs w:val="32"/>
        </w:rPr>
      </w:pPr>
      <w:bookmarkStart w:id="529" w:name="_Toc351203594"/>
      <w:bookmarkStart w:id="530" w:name="_Toc337558811"/>
      <w:r>
        <w:rPr>
          <w:rFonts w:ascii="Times New Roman" w:hAnsi="Times New Roman" w:eastAsia="黑体"/>
          <w:b/>
          <w:color w:val="000000"/>
          <w:sz w:val="30"/>
          <w:szCs w:val="32"/>
          <w:highlight w:val="white"/>
        </w:rPr>
        <w:t xml:space="preserve">14.1 </w:t>
      </w:r>
      <w:r>
        <w:rPr>
          <w:rFonts w:hint="eastAsia" w:ascii="Times New Roman" w:hAnsi="Times New Roman" w:eastAsia="黑体"/>
          <w:b/>
          <w:color w:val="000000"/>
          <w:sz w:val="30"/>
          <w:szCs w:val="32"/>
          <w:highlight w:val="white"/>
        </w:rPr>
        <w:t>竣工结算申请</w:t>
      </w:r>
      <w:bookmarkEnd w:id="529"/>
    </w:p>
    <w:bookmarkEnd w:id="530"/>
    <w:p w14:paraId="3974450D">
      <w:pPr>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highlight w:val="white"/>
        </w:rPr>
        <w:t>除专用合同条款另有约定外，</w:t>
      </w:r>
      <w:r>
        <w:rPr>
          <w:rFonts w:hint="eastAsia" w:ascii="Times New Roman" w:hAnsi="Times New Roman" w:eastAsia="仿宋_GB2312"/>
          <w:color w:val="000000"/>
          <w:sz w:val="30"/>
          <w:szCs w:val="32"/>
          <w:highlight w:val="white"/>
        </w:rPr>
        <w:t>承包人应在工程竣工验收合格后</w:t>
      </w:r>
      <w:r>
        <w:rPr>
          <w:rFonts w:ascii="Times New Roman" w:hAnsi="Times New Roman" w:eastAsia="仿宋_GB2312"/>
          <w:color w:val="000000"/>
          <w:sz w:val="30"/>
          <w:szCs w:val="32"/>
          <w:highlight w:val="white"/>
        </w:rPr>
        <w:t>28</w:t>
      </w:r>
      <w:r>
        <w:rPr>
          <w:rFonts w:hint="eastAsia" w:ascii="Times New Roman" w:hAnsi="Times New Roman" w:eastAsia="仿宋_GB2312"/>
          <w:color w:val="000000"/>
          <w:sz w:val="30"/>
          <w:szCs w:val="32"/>
          <w:highlight w:val="white"/>
        </w:rPr>
        <w:t>天内向发包人和监理人提交竣工结算申请单，并提交完整的结算资料，有关竣工结算申请单的资料清单和份数等要求由合同当事人在专用合同条款中约定。</w:t>
      </w:r>
    </w:p>
    <w:p w14:paraId="64AD45F8">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除专用合同条款另有约定外，竣工结算申请单应包括以下内容：</w:t>
      </w:r>
    </w:p>
    <w:p w14:paraId="4EE6D5AA">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1</w:t>
      </w:r>
      <w:r>
        <w:rPr>
          <w:rFonts w:hint="eastAsia" w:ascii="Times New Roman" w:hAnsi="Times New Roman" w:eastAsia="仿宋_GB2312"/>
          <w:color w:val="000000"/>
          <w:sz w:val="30"/>
          <w:szCs w:val="32"/>
          <w:highlight w:val="white"/>
        </w:rPr>
        <w:t>）竣工结算合同价格；</w:t>
      </w:r>
    </w:p>
    <w:p w14:paraId="2B6CF0A8">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2</w:t>
      </w:r>
      <w:r>
        <w:rPr>
          <w:rFonts w:hint="eastAsia" w:ascii="Times New Roman" w:hAnsi="Times New Roman" w:eastAsia="仿宋_GB2312"/>
          <w:color w:val="000000"/>
          <w:sz w:val="30"/>
          <w:szCs w:val="32"/>
          <w:highlight w:val="white"/>
        </w:rPr>
        <w:t>）发包人已支付承包人的款项；</w:t>
      </w:r>
    </w:p>
    <w:p w14:paraId="1828540B">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3</w:t>
      </w:r>
      <w:r>
        <w:rPr>
          <w:rFonts w:hint="eastAsia" w:ascii="Times New Roman" w:hAnsi="Times New Roman" w:eastAsia="仿宋_GB2312"/>
          <w:color w:val="000000"/>
          <w:sz w:val="30"/>
          <w:szCs w:val="32"/>
          <w:highlight w:val="white"/>
        </w:rPr>
        <w:t>）应扣留的质量保证金</w:t>
      </w:r>
      <w:r>
        <w:rPr>
          <w:rFonts w:hint="eastAsia" w:eastAsia="仿宋_GB2312"/>
          <w:color w:val="000000"/>
          <w:sz w:val="30"/>
          <w:szCs w:val="32"/>
          <w:highlight w:val="white"/>
        </w:rPr>
        <w:t>。已缴纳履约保证金的或提供其他工程质量担保方式的除外</w:t>
      </w: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 xml:space="preserve"> </w:t>
      </w:r>
    </w:p>
    <w:p w14:paraId="0B3288B0">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w:t>
      </w:r>
      <w:r>
        <w:rPr>
          <w:rFonts w:ascii="Times New Roman" w:hAnsi="Times New Roman" w:eastAsia="仿宋_GB2312"/>
          <w:color w:val="000000"/>
          <w:sz w:val="30"/>
          <w:szCs w:val="32"/>
          <w:highlight w:val="white"/>
        </w:rPr>
        <w:t>4</w:t>
      </w:r>
      <w:r>
        <w:rPr>
          <w:rFonts w:hint="eastAsia" w:ascii="Times New Roman" w:hAnsi="Times New Roman" w:eastAsia="仿宋_GB2312"/>
          <w:color w:val="000000"/>
          <w:sz w:val="30"/>
          <w:szCs w:val="32"/>
          <w:highlight w:val="white"/>
        </w:rPr>
        <w:t>）发包人应支付承包人的合同价款。</w:t>
      </w:r>
    </w:p>
    <w:p w14:paraId="67069776">
      <w:pPr>
        <w:rPr>
          <w:rFonts w:ascii="Times New Roman" w:hAnsi="Times New Roman" w:eastAsia="黑体"/>
          <w:b/>
          <w:color w:val="000000"/>
          <w:sz w:val="30"/>
          <w:szCs w:val="32"/>
        </w:rPr>
      </w:pPr>
      <w:bookmarkStart w:id="531" w:name="_Toc351203595"/>
      <w:bookmarkStart w:id="532" w:name="_Toc337558812"/>
      <w:r>
        <w:rPr>
          <w:rFonts w:ascii="Times New Roman" w:hAnsi="Times New Roman" w:eastAsia="黑体"/>
          <w:b/>
          <w:color w:val="000000"/>
          <w:sz w:val="30"/>
          <w:szCs w:val="32"/>
          <w:highlight w:val="white"/>
        </w:rPr>
        <w:t xml:space="preserve">14.2 </w:t>
      </w:r>
      <w:r>
        <w:rPr>
          <w:rFonts w:hint="eastAsia" w:ascii="Times New Roman" w:hAnsi="Times New Roman" w:eastAsia="黑体"/>
          <w:b/>
          <w:color w:val="000000"/>
          <w:sz w:val="30"/>
          <w:szCs w:val="32"/>
          <w:highlight w:val="white"/>
        </w:rPr>
        <w:t>竣工结算审核</w:t>
      </w:r>
      <w:bookmarkEnd w:id="531"/>
    </w:p>
    <w:bookmarkEnd w:id="532"/>
    <w:p w14:paraId="2A0EE57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）除专用合同条款另有约定外，监理人应在收到竣工结算申请单后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天内完成核查并报送发包人。发包人应在收到监理人提交的经审核的竣工结算申请单后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天内完成审批，并由监理人向承包人签发经发包人签认的竣工付款证书。监理人或</w:t>
      </w:r>
      <w:r>
        <w:rPr>
          <w:rFonts w:hint="eastAsia" w:ascii="Times New Roman" w:hAnsi="Times New Roman" w:eastAsia="仿宋_GB2312"/>
          <w:color w:val="000000"/>
          <w:sz w:val="30"/>
          <w:szCs w:val="32"/>
          <w:highlight w:val="white"/>
        </w:rPr>
        <w:t>发包人对竣工</w:t>
      </w:r>
      <w:r>
        <w:rPr>
          <w:rFonts w:hint="eastAsia" w:ascii="Times New Roman" w:hAnsi="Times New Roman" w:eastAsia="仿宋_GB2312"/>
          <w:color w:val="000000"/>
          <w:kern w:val="0"/>
          <w:sz w:val="30"/>
          <w:szCs w:val="32"/>
          <w:highlight w:val="white"/>
        </w:rPr>
        <w:t>结算</w:t>
      </w:r>
      <w:r>
        <w:rPr>
          <w:rFonts w:hint="eastAsia" w:ascii="Times New Roman" w:hAnsi="Times New Roman" w:eastAsia="仿宋_GB2312"/>
          <w:color w:val="000000"/>
          <w:sz w:val="30"/>
          <w:szCs w:val="32"/>
          <w:highlight w:val="white"/>
        </w:rPr>
        <w:t>申请单有异议的，有权要求承包人进行修正和提供补充资料，承包人应提交修正后的竣工</w:t>
      </w:r>
      <w:r>
        <w:rPr>
          <w:rFonts w:hint="eastAsia" w:ascii="Times New Roman" w:hAnsi="Times New Roman" w:eastAsia="仿宋_GB2312"/>
          <w:color w:val="000000"/>
          <w:kern w:val="0"/>
          <w:sz w:val="30"/>
          <w:szCs w:val="32"/>
          <w:highlight w:val="white"/>
        </w:rPr>
        <w:t>结算</w:t>
      </w:r>
      <w:r>
        <w:rPr>
          <w:rFonts w:hint="eastAsia" w:ascii="Times New Roman" w:hAnsi="Times New Roman" w:eastAsia="仿宋_GB2312"/>
          <w:color w:val="000000"/>
          <w:sz w:val="30"/>
          <w:szCs w:val="32"/>
          <w:highlight w:val="white"/>
        </w:rPr>
        <w:t>申请单。</w:t>
      </w:r>
    </w:p>
    <w:p w14:paraId="70D511A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发包人在收到承包人提交竣工结算申请书后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天内未完成审批且未提出异议的，视为发包人认可承包人提交的竣工结算申请单，并自发包人收到承包人提交的竣工结算申请单后第</w:t>
      </w:r>
      <w:r>
        <w:rPr>
          <w:rFonts w:ascii="Times New Roman" w:hAnsi="Times New Roman" w:eastAsia="仿宋_GB2312"/>
          <w:color w:val="000000"/>
          <w:kern w:val="0"/>
          <w:sz w:val="30"/>
          <w:szCs w:val="32"/>
          <w:highlight w:val="white"/>
        </w:rPr>
        <w:t>29</w:t>
      </w:r>
      <w:r>
        <w:rPr>
          <w:rFonts w:hint="eastAsia" w:ascii="Times New Roman" w:hAnsi="Times New Roman" w:eastAsia="仿宋_GB2312"/>
          <w:color w:val="000000"/>
          <w:kern w:val="0"/>
          <w:sz w:val="30"/>
          <w:szCs w:val="32"/>
          <w:highlight w:val="white"/>
        </w:rPr>
        <w:t>天起视为已签发竣工付款证书。</w:t>
      </w:r>
    </w:p>
    <w:p w14:paraId="440C452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）除专用合同条款另有约定外，发包人应在签发竣工付款证书后的</w:t>
      </w:r>
      <w:r>
        <w:rPr>
          <w:rFonts w:ascii="Times New Roman" w:hAnsi="Times New Roman" w:eastAsia="仿宋_GB2312"/>
          <w:color w:val="000000"/>
          <w:kern w:val="0"/>
          <w:sz w:val="30"/>
          <w:szCs w:val="32"/>
          <w:highlight w:val="white"/>
        </w:rPr>
        <w:t xml:space="preserve">14 </w:t>
      </w:r>
      <w:r>
        <w:rPr>
          <w:rFonts w:hint="eastAsia" w:ascii="Times New Roman" w:hAnsi="Times New Roman" w:eastAsia="仿宋_GB2312"/>
          <w:color w:val="000000"/>
          <w:kern w:val="0"/>
          <w:sz w:val="30"/>
          <w:szCs w:val="32"/>
          <w:highlight w:val="white"/>
        </w:rPr>
        <w:t>天内，完成对承包人的竣工付款。发包人逾期支付的，按照中国人民银行发布的同期同类贷款基准利率支付违约金；逾期支付超过</w:t>
      </w:r>
      <w:r>
        <w:rPr>
          <w:rFonts w:ascii="Times New Roman" w:hAnsi="Times New Roman" w:eastAsia="仿宋_GB2312"/>
          <w:color w:val="000000"/>
          <w:kern w:val="0"/>
          <w:sz w:val="30"/>
          <w:szCs w:val="32"/>
          <w:highlight w:val="white"/>
        </w:rPr>
        <w:t>56</w:t>
      </w:r>
      <w:r>
        <w:rPr>
          <w:rFonts w:hint="eastAsia" w:ascii="Times New Roman" w:hAnsi="Times New Roman" w:eastAsia="仿宋_GB2312"/>
          <w:color w:val="000000"/>
          <w:kern w:val="0"/>
          <w:sz w:val="30"/>
          <w:szCs w:val="32"/>
          <w:highlight w:val="white"/>
        </w:rPr>
        <w:t>天的，按照中国人民银行发布的同期同类贷款基准利率的两倍支付违约金。</w:t>
      </w:r>
    </w:p>
    <w:p w14:paraId="3047EF2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）承包人对发包人签认的竣工付款证书有异议的，对于有异议部分应在收到发包人签认的竣工付款证书后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天内提出异议，并由合同当事人按照专用合同条款约定的方式和程序进行复核，或按照第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条〔争议解决〕约定处理。对于无异议部分，发包人应签发临时竣工付款证书，并按本款第（</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）项完成付款。承包人逾期未提出异议的，视为认可发包人的审批结果。</w:t>
      </w:r>
    </w:p>
    <w:p w14:paraId="76A127BD">
      <w:pPr>
        <w:rPr>
          <w:rFonts w:ascii="Times New Roman" w:hAnsi="Times New Roman" w:eastAsia="黑体"/>
          <w:b/>
          <w:color w:val="000000"/>
          <w:sz w:val="30"/>
          <w:szCs w:val="32"/>
        </w:rPr>
      </w:pPr>
      <w:bookmarkStart w:id="533" w:name="_Toc351203596"/>
      <w:bookmarkStart w:id="534" w:name="_Toc337558813"/>
      <w:r>
        <w:rPr>
          <w:rFonts w:ascii="Times New Roman" w:hAnsi="Times New Roman" w:eastAsia="黑体"/>
          <w:b/>
          <w:color w:val="000000"/>
          <w:sz w:val="30"/>
          <w:szCs w:val="32"/>
          <w:highlight w:val="white"/>
        </w:rPr>
        <w:t xml:space="preserve">14.3 </w:t>
      </w:r>
      <w:r>
        <w:rPr>
          <w:rFonts w:hint="eastAsia" w:ascii="Times New Roman" w:hAnsi="Times New Roman" w:eastAsia="黑体"/>
          <w:b/>
          <w:color w:val="000000"/>
          <w:sz w:val="30"/>
          <w:szCs w:val="32"/>
          <w:highlight w:val="white"/>
        </w:rPr>
        <w:t>甩项竣工协议</w:t>
      </w:r>
      <w:bookmarkEnd w:id="533"/>
    </w:p>
    <w:bookmarkEnd w:id="534"/>
    <w:p w14:paraId="267E01FA">
      <w:pPr>
        <w:rPr>
          <w:rFonts w:ascii="Times New Roman" w:hAnsi="Times New Roman" w:eastAsia="仿宋_GB2312"/>
          <w:color w:val="000000"/>
          <w:kern w:val="0"/>
          <w:sz w:val="30"/>
          <w:szCs w:val="32"/>
        </w:rPr>
      </w:pPr>
      <w:r>
        <w:rPr>
          <w:rFonts w:hint="eastAsia" w:ascii="Times New Roman" w:hAnsi="Times New Roman" w:eastAsia="仿宋_GB2312"/>
          <w:sz w:val="30"/>
          <w:szCs w:val="32"/>
          <w:highlight w:val="white"/>
        </w:rPr>
        <w:t>发包人要求甩项竣工的，合同当事人应签订甩项竣工协议。在甩项竣工协议中应明确，合同当事人按照第</w:t>
      </w:r>
      <w:r>
        <w:rPr>
          <w:rFonts w:ascii="Times New Roman" w:hAnsi="Times New Roman" w:eastAsia="仿宋_GB2312"/>
          <w:sz w:val="30"/>
          <w:szCs w:val="32"/>
          <w:highlight w:val="white"/>
        </w:rPr>
        <w:t>14.1</w:t>
      </w:r>
      <w:r>
        <w:rPr>
          <w:rFonts w:hint="eastAsia" w:ascii="Times New Roman" w:hAnsi="Times New Roman" w:eastAsia="仿宋_GB2312"/>
          <w:sz w:val="30"/>
          <w:szCs w:val="32"/>
          <w:highlight w:val="white"/>
        </w:rPr>
        <w:t>款〔竣工结算申请〕及</w:t>
      </w:r>
      <w:r>
        <w:rPr>
          <w:rFonts w:ascii="Times New Roman" w:hAnsi="Times New Roman" w:eastAsia="仿宋_GB2312"/>
          <w:sz w:val="30"/>
          <w:szCs w:val="32"/>
          <w:highlight w:val="white"/>
        </w:rPr>
        <w:t>14.2</w:t>
      </w:r>
      <w:r>
        <w:rPr>
          <w:rFonts w:hint="eastAsia" w:ascii="Times New Roman" w:hAnsi="Times New Roman" w:eastAsia="仿宋_GB2312"/>
          <w:sz w:val="30"/>
          <w:szCs w:val="32"/>
          <w:highlight w:val="white"/>
        </w:rPr>
        <w:t>款〔竣工结算审核〕的约定，对已完合格工程进行结算，并支付相应合同价款。</w:t>
      </w:r>
    </w:p>
    <w:p w14:paraId="106319DE">
      <w:pPr>
        <w:rPr>
          <w:rFonts w:ascii="Times New Roman" w:hAnsi="Times New Roman" w:eastAsia="黑体"/>
          <w:b/>
          <w:color w:val="000000"/>
          <w:sz w:val="30"/>
          <w:szCs w:val="32"/>
        </w:rPr>
      </w:pPr>
      <w:bookmarkStart w:id="535" w:name="_Toc351203597"/>
      <w:bookmarkStart w:id="536" w:name="_Toc337558814"/>
      <w:r>
        <w:rPr>
          <w:rFonts w:ascii="Times New Roman" w:hAnsi="Times New Roman" w:eastAsia="黑体"/>
          <w:b/>
          <w:color w:val="000000"/>
          <w:sz w:val="30"/>
          <w:szCs w:val="32"/>
          <w:highlight w:val="white"/>
        </w:rPr>
        <w:t xml:space="preserve">14.4 </w:t>
      </w:r>
      <w:r>
        <w:rPr>
          <w:rFonts w:hint="eastAsia" w:ascii="Times New Roman" w:hAnsi="Times New Roman" w:eastAsia="黑体"/>
          <w:b/>
          <w:color w:val="000000"/>
          <w:sz w:val="30"/>
          <w:szCs w:val="32"/>
          <w:highlight w:val="white"/>
        </w:rPr>
        <w:t>最终结清</w:t>
      </w:r>
      <w:bookmarkEnd w:id="535"/>
    </w:p>
    <w:bookmarkEnd w:id="536"/>
    <w:p w14:paraId="1189E65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14.4.1 </w:t>
      </w:r>
      <w:r>
        <w:rPr>
          <w:rFonts w:hint="eastAsia" w:ascii="Times New Roman" w:hAnsi="Times New Roman" w:eastAsia="仿宋_GB2312"/>
          <w:color w:val="000000"/>
          <w:kern w:val="0"/>
          <w:sz w:val="30"/>
          <w:szCs w:val="32"/>
          <w:highlight w:val="white"/>
        </w:rPr>
        <w:t>最终结清申请单</w:t>
      </w:r>
    </w:p>
    <w:p w14:paraId="211F81A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）除专用合同条款另有约定外，承包人应在缺陷责任期终止证书颁发后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天内，按专用合同条款约定的份数向发包人提交最终结清申请单，并提供相关证明材料。</w:t>
      </w:r>
    </w:p>
    <w:p w14:paraId="35EE5789">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除专用合同条款另有约定外，</w:t>
      </w:r>
      <w:r>
        <w:rPr>
          <w:rFonts w:hint="eastAsia" w:ascii="Times New Roman" w:hAnsi="Times New Roman" w:eastAsia="仿宋_GB2312"/>
          <w:color w:val="000000"/>
          <w:kern w:val="0"/>
          <w:sz w:val="30"/>
          <w:szCs w:val="32"/>
          <w:highlight w:val="white"/>
        </w:rPr>
        <w:t>最终结清申请单</w:t>
      </w:r>
      <w:r>
        <w:rPr>
          <w:rFonts w:hint="eastAsia" w:ascii="Times New Roman" w:hAnsi="Times New Roman" w:eastAsia="仿宋_GB2312"/>
          <w:color w:val="000000"/>
          <w:sz w:val="30"/>
          <w:szCs w:val="32"/>
          <w:highlight w:val="white"/>
        </w:rPr>
        <w:t>应列明质量保证金、应扣除的质量保证金、缺陷责任期内发生的增减费用。</w:t>
      </w:r>
    </w:p>
    <w:p w14:paraId="24032B0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）发包人对最终结清申请单内容有异议的，有权要求承包人进行修正和提供补充资料，承包人应向发包人提交修正后的最终结清申请单。</w:t>
      </w:r>
    </w:p>
    <w:p w14:paraId="4578F322">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14.4.2 </w:t>
      </w:r>
      <w:r>
        <w:rPr>
          <w:rFonts w:hint="eastAsia" w:ascii="Times New Roman" w:hAnsi="Times New Roman" w:eastAsia="仿宋_GB2312"/>
          <w:color w:val="000000"/>
          <w:kern w:val="0"/>
          <w:sz w:val="30"/>
          <w:szCs w:val="32"/>
          <w:highlight w:val="white"/>
        </w:rPr>
        <w:t>最终结清证书和支付</w:t>
      </w:r>
    </w:p>
    <w:p w14:paraId="213A0D7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）除专用合同条款另有约定外，发包人应在收到承包人提交的最终结清申请单后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天内完成审批并向承包人颁发最终结清证书。发包人逾期未完成审批，又未提出修改意见的，视为发包人同意承包人提交的最终结清申请单，且自发包人收到承包人提交的最终结清申请单后</w:t>
      </w:r>
      <w:r>
        <w:rPr>
          <w:rFonts w:ascii="Times New Roman" w:hAnsi="Times New Roman" w:eastAsia="仿宋_GB2312"/>
          <w:color w:val="000000"/>
          <w:kern w:val="0"/>
          <w:sz w:val="30"/>
          <w:szCs w:val="32"/>
          <w:highlight w:val="white"/>
        </w:rPr>
        <w:t>15</w:t>
      </w:r>
      <w:r>
        <w:rPr>
          <w:rFonts w:hint="eastAsia" w:ascii="Times New Roman" w:hAnsi="Times New Roman" w:eastAsia="仿宋_GB2312"/>
          <w:color w:val="000000"/>
          <w:kern w:val="0"/>
          <w:sz w:val="30"/>
          <w:szCs w:val="32"/>
          <w:highlight w:val="white"/>
        </w:rPr>
        <w:t>天起视为已颁发最终结清证书。</w:t>
      </w:r>
    </w:p>
    <w:p w14:paraId="7FFE4B7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）除专用合同条款另有约定外，发包人应在颁发最终结清证书后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天内完成支付。发包人逾期支付的，按照中国人民银行发布的同期同类贷款基准利率支付违约金；逾期支付超过</w:t>
      </w:r>
      <w:r>
        <w:rPr>
          <w:rFonts w:ascii="Times New Roman" w:hAnsi="Times New Roman" w:eastAsia="仿宋_GB2312"/>
          <w:color w:val="000000"/>
          <w:kern w:val="0"/>
          <w:sz w:val="30"/>
          <w:szCs w:val="32"/>
          <w:highlight w:val="white"/>
        </w:rPr>
        <w:t>56</w:t>
      </w:r>
      <w:r>
        <w:rPr>
          <w:rFonts w:hint="eastAsia" w:ascii="Times New Roman" w:hAnsi="Times New Roman" w:eastAsia="仿宋_GB2312"/>
          <w:color w:val="000000"/>
          <w:kern w:val="0"/>
          <w:sz w:val="30"/>
          <w:szCs w:val="32"/>
          <w:highlight w:val="white"/>
        </w:rPr>
        <w:t>天的，按照中国人民银行发布的同期同类贷款基准利率的两倍支付违约金。</w:t>
      </w:r>
    </w:p>
    <w:p w14:paraId="14C2DA1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）承包人对发包人颁发的最终结清证书有异议的，按第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条〔争议解决〕的约定办理。</w:t>
      </w:r>
    </w:p>
    <w:p w14:paraId="553D18DE">
      <w:pPr>
        <w:rPr>
          <w:rFonts w:ascii="Times New Roman" w:hAnsi="Times New Roman" w:eastAsia="黑体"/>
          <w:b/>
          <w:color w:val="000000"/>
          <w:sz w:val="32"/>
          <w:szCs w:val="32"/>
        </w:rPr>
      </w:pPr>
      <w:bookmarkStart w:id="537" w:name="_Toc351203598"/>
      <w:bookmarkStart w:id="538" w:name="_Toc337558815"/>
      <w:r>
        <w:rPr>
          <w:rFonts w:ascii="Times New Roman" w:hAnsi="Times New Roman" w:eastAsia="黑体"/>
          <w:b/>
          <w:color w:val="000000"/>
          <w:sz w:val="32"/>
          <w:szCs w:val="32"/>
          <w:highlight w:val="white"/>
        </w:rPr>
        <w:t xml:space="preserve">15. </w:t>
      </w:r>
      <w:r>
        <w:rPr>
          <w:rFonts w:hint="eastAsia" w:ascii="Times New Roman" w:hAnsi="Times New Roman" w:eastAsia="黑体"/>
          <w:b/>
          <w:color w:val="000000"/>
          <w:sz w:val="32"/>
          <w:szCs w:val="32"/>
          <w:highlight w:val="white"/>
        </w:rPr>
        <w:t>缺陷责任与保修</w:t>
      </w:r>
      <w:bookmarkEnd w:id="537"/>
    </w:p>
    <w:bookmarkEnd w:id="527"/>
    <w:bookmarkEnd w:id="528"/>
    <w:bookmarkEnd w:id="538"/>
    <w:p w14:paraId="2BC05781">
      <w:pPr>
        <w:rPr>
          <w:rFonts w:ascii="Times New Roman" w:hAnsi="Times New Roman" w:eastAsia="黑体"/>
          <w:b/>
          <w:color w:val="000000"/>
          <w:sz w:val="30"/>
          <w:szCs w:val="32"/>
        </w:rPr>
      </w:pPr>
      <w:bookmarkStart w:id="539" w:name="_Toc351203599"/>
      <w:bookmarkStart w:id="540" w:name="_Toc337558816"/>
      <w:bookmarkStart w:id="541" w:name="_Toc296503114"/>
      <w:bookmarkStart w:id="542" w:name="_Toc296346615"/>
      <w:r>
        <w:rPr>
          <w:rFonts w:ascii="Times New Roman" w:hAnsi="Times New Roman" w:eastAsia="黑体"/>
          <w:b/>
          <w:color w:val="000000"/>
          <w:sz w:val="30"/>
          <w:szCs w:val="32"/>
          <w:highlight w:val="white"/>
        </w:rPr>
        <w:t xml:space="preserve">15.1 </w:t>
      </w:r>
      <w:r>
        <w:rPr>
          <w:rFonts w:hint="eastAsia" w:ascii="Times New Roman" w:hAnsi="Times New Roman" w:eastAsia="黑体"/>
          <w:b/>
          <w:color w:val="000000"/>
          <w:sz w:val="30"/>
          <w:szCs w:val="32"/>
          <w:highlight w:val="white"/>
        </w:rPr>
        <w:t>工程保修的原则</w:t>
      </w:r>
      <w:bookmarkEnd w:id="539"/>
    </w:p>
    <w:bookmarkEnd w:id="540"/>
    <w:p w14:paraId="2E886DB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在工程移交发包人后，因承包人原因产生的质量缺陷，承包人应承担质量缺陷责任和保修义务。缺陷责任期届满，承包人仍应按合同约定的工程各部位保修年限承担保修义务。</w:t>
      </w:r>
    </w:p>
    <w:p w14:paraId="4FC493C5">
      <w:pPr>
        <w:rPr>
          <w:rFonts w:ascii="Times New Roman" w:hAnsi="Times New Roman" w:eastAsia="黑体"/>
          <w:b/>
          <w:color w:val="000000"/>
          <w:sz w:val="30"/>
          <w:szCs w:val="32"/>
        </w:rPr>
      </w:pPr>
      <w:bookmarkStart w:id="543" w:name="_Toc351203600"/>
      <w:bookmarkStart w:id="544" w:name="_Toc337558817"/>
      <w:r>
        <w:rPr>
          <w:rFonts w:ascii="Times New Roman" w:hAnsi="Times New Roman" w:eastAsia="黑体"/>
          <w:b/>
          <w:color w:val="000000"/>
          <w:sz w:val="30"/>
          <w:szCs w:val="32"/>
          <w:highlight w:val="white"/>
        </w:rPr>
        <w:t xml:space="preserve">15.2 </w:t>
      </w:r>
      <w:r>
        <w:rPr>
          <w:rFonts w:hint="eastAsia" w:ascii="Times New Roman" w:hAnsi="Times New Roman" w:eastAsia="黑体"/>
          <w:b/>
          <w:color w:val="000000"/>
          <w:sz w:val="30"/>
          <w:szCs w:val="32"/>
          <w:highlight w:val="white"/>
        </w:rPr>
        <w:t>缺陷责任期</w:t>
      </w:r>
      <w:bookmarkEnd w:id="541"/>
      <w:bookmarkEnd w:id="542"/>
      <w:bookmarkEnd w:id="543"/>
    </w:p>
    <w:bookmarkEnd w:id="544"/>
    <w:p w14:paraId="30CC35DD">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15.2.1 </w:t>
      </w:r>
      <w:r>
        <w:rPr>
          <w:rFonts w:hint="eastAsia" w:ascii="Times New Roman" w:hAnsi="Times New Roman" w:eastAsia="仿宋_GB2312"/>
          <w:color w:val="000000"/>
          <w:kern w:val="0"/>
          <w:sz w:val="30"/>
          <w:szCs w:val="32"/>
          <w:highlight w:val="white"/>
        </w:rPr>
        <w:t>缺陷责任期</w:t>
      </w:r>
      <w:r>
        <w:rPr>
          <w:rFonts w:hint="eastAsia" w:eastAsia="仿宋_GB2312"/>
          <w:color w:val="000000"/>
          <w:kern w:val="0"/>
          <w:sz w:val="30"/>
          <w:szCs w:val="32"/>
          <w:highlight w:val="white"/>
        </w:rPr>
        <w:t>从工程通过竣工验收之日</w:t>
      </w:r>
      <w:r>
        <w:rPr>
          <w:rFonts w:hint="eastAsia" w:ascii="Times New Roman" w:hAnsi="Times New Roman" w:eastAsia="仿宋_GB2312"/>
          <w:color w:val="000000"/>
          <w:kern w:val="0"/>
          <w:sz w:val="30"/>
          <w:szCs w:val="32"/>
          <w:highlight w:val="white"/>
        </w:rPr>
        <w:t>起计算，合同当事人应在专用合同条款约定缺陷责任期的具体期限，但该期限最长不超过</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个月。</w:t>
      </w:r>
    </w:p>
    <w:p w14:paraId="737F96C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单位工程先于全部工程进行验收，经验收合格并交付使用的，该单位工程缺陷责任期自单位工程验收合格之日起算。</w:t>
      </w:r>
      <w:r>
        <w:rPr>
          <w:rFonts w:hint="eastAsia" w:eastAsia="仿宋_GB2312"/>
          <w:color w:val="000000"/>
          <w:kern w:val="0"/>
          <w:sz w:val="30"/>
          <w:szCs w:val="32"/>
          <w:highlight w:val="white"/>
        </w:rPr>
        <w:t>因承包人原因导致工程无法按合同约定期限进行竣工验收的，缺陷责任期从实际通过竣工验收之日起计算。</w:t>
      </w:r>
      <w:r>
        <w:rPr>
          <w:rFonts w:hint="eastAsia" w:ascii="Times New Roman" w:hAnsi="Times New Roman" w:eastAsia="仿宋_GB2312"/>
          <w:color w:val="000000"/>
          <w:kern w:val="0"/>
          <w:sz w:val="30"/>
          <w:szCs w:val="32"/>
          <w:highlight w:val="white"/>
        </w:rPr>
        <w:t>因发包人原因导致工程无法按合同约定期限进行竣工验收的，</w:t>
      </w:r>
      <w:r>
        <w:rPr>
          <w:rFonts w:hint="eastAsia" w:eastAsia="仿宋_GB2312"/>
          <w:color w:val="000000"/>
          <w:kern w:val="0"/>
          <w:sz w:val="30"/>
          <w:szCs w:val="32"/>
          <w:highlight w:val="white"/>
        </w:rPr>
        <w:t>在承包人提交竣工验收报告</w:t>
      </w:r>
      <w:r>
        <w:rPr>
          <w:rFonts w:eastAsia="仿宋_GB2312"/>
          <w:color w:val="000000"/>
          <w:kern w:val="0"/>
          <w:sz w:val="30"/>
          <w:szCs w:val="32"/>
          <w:highlight w:val="white"/>
        </w:rPr>
        <w:t>90</w:t>
      </w:r>
      <w:r>
        <w:rPr>
          <w:rFonts w:hint="eastAsia" w:eastAsia="仿宋_GB2312"/>
          <w:color w:val="000000"/>
          <w:kern w:val="0"/>
          <w:sz w:val="30"/>
          <w:szCs w:val="32"/>
          <w:highlight w:val="white"/>
        </w:rPr>
        <w:t>天后，工程自动进入缺陷责任期</w:t>
      </w:r>
      <w:r>
        <w:rPr>
          <w:rFonts w:hint="eastAsia" w:ascii="Times New Roman" w:hAnsi="Times New Roman" w:eastAsia="仿宋_GB2312"/>
          <w:color w:val="000000"/>
          <w:kern w:val="0"/>
          <w:sz w:val="30"/>
          <w:szCs w:val="32"/>
          <w:highlight w:val="white"/>
        </w:rPr>
        <w:t>；发包人未经竣工验收擅自使用工程的，缺陷责任期自工程转移占有之日起开始计算。</w:t>
      </w:r>
    </w:p>
    <w:p w14:paraId="0F4A70D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15.2.2</w:t>
      </w:r>
      <w:r>
        <w:rPr>
          <w:rFonts w:hint="eastAsia" w:eastAsia="仿宋_GB2312"/>
          <w:color w:val="000000"/>
          <w:kern w:val="0"/>
          <w:sz w:val="30"/>
          <w:szCs w:val="32"/>
          <w:highlight w:val="whit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hint="eastAsia" w:ascii="Times New Roman" w:hAnsi="Times New Roman" w:eastAsia="仿宋_GB2312"/>
          <w:color w:val="000000"/>
          <w:kern w:val="0"/>
          <w:sz w:val="30"/>
          <w:szCs w:val="32"/>
          <w:highlight w:val="white"/>
        </w:rPr>
        <w:t>发包人有权要求承</w:t>
      </w:r>
      <w:r>
        <w:rPr>
          <w:rFonts w:hint="eastAsia" w:ascii="Times New Roman" w:hAnsi="Times New Roman" w:eastAsia="仿宋_GB2312"/>
          <w:bCs/>
          <w:color w:val="000000"/>
          <w:sz w:val="30"/>
          <w:szCs w:val="32"/>
          <w:highlight w:val="white"/>
        </w:rPr>
        <w:t>包人延长缺陷责任期，</w:t>
      </w:r>
      <w:r>
        <w:rPr>
          <w:rFonts w:hint="eastAsia" w:ascii="Times New Roman" w:hAnsi="Times New Roman" w:eastAsia="仿宋_GB2312"/>
          <w:color w:val="000000"/>
          <w:kern w:val="0"/>
          <w:sz w:val="30"/>
          <w:szCs w:val="32"/>
          <w:highlight w:val="white"/>
        </w:rPr>
        <w:t>并应在原缺陷责任期届满前发出延长通知。</w:t>
      </w:r>
      <w:r>
        <w:rPr>
          <w:rFonts w:hint="eastAsia" w:ascii="Times New Roman" w:hAnsi="Times New Roman" w:eastAsia="仿宋_GB2312"/>
          <w:bCs/>
          <w:color w:val="000000"/>
          <w:sz w:val="30"/>
          <w:szCs w:val="32"/>
          <w:highlight w:val="white"/>
        </w:rPr>
        <w:t>但缺陷责任期（含延长部分）最长</w:t>
      </w:r>
      <w:r>
        <w:rPr>
          <w:rFonts w:hint="eastAsia" w:ascii="Times New Roman" w:hAnsi="Times New Roman" w:eastAsia="仿宋_GB2312"/>
          <w:color w:val="000000"/>
          <w:kern w:val="0"/>
          <w:sz w:val="30"/>
          <w:szCs w:val="32"/>
          <w:highlight w:val="white"/>
        </w:rPr>
        <w:t>不能超过</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个月。</w:t>
      </w:r>
    </w:p>
    <w:p w14:paraId="474EA5D8">
      <w:pPr>
        <w:rPr>
          <w:rFonts w:eastAsia="仿宋_GB2312"/>
          <w:color w:val="000000"/>
          <w:kern w:val="0"/>
          <w:sz w:val="30"/>
          <w:szCs w:val="32"/>
        </w:rPr>
      </w:pPr>
      <w:r>
        <w:rPr>
          <w:rFonts w:hint="eastAsia" w:eastAsia="仿宋_GB2312"/>
          <w:color w:val="000000"/>
          <w:kern w:val="0"/>
          <w:sz w:val="30"/>
          <w:szCs w:val="32"/>
          <w:highlight w:val="white"/>
        </w:rPr>
        <w:t>由他人原因造成的缺陷，发包人负责组织维修，承包人不承担费用，且发包人不得从保证金中扣除费用。</w:t>
      </w:r>
    </w:p>
    <w:p w14:paraId="5988F8D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15.2.3 </w:t>
      </w:r>
      <w:r>
        <w:rPr>
          <w:rFonts w:hint="eastAsia" w:ascii="Times New Roman" w:hAnsi="Times New Roman" w:eastAsia="仿宋_GB2312"/>
          <w:color w:val="000000"/>
          <w:kern w:val="0"/>
          <w:sz w:val="30"/>
          <w:szCs w:val="32"/>
          <w:highlight w:val="white"/>
        </w:rPr>
        <w:t>任何一项缺陷或损坏修复后，经检查证明其影响了工程或工程设备的使用性能，承包人应重新进行合同约定的试验和试运行，试验和试运行的全部费用应由责任方承担。</w:t>
      </w:r>
    </w:p>
    <w:p w14:paraId="2279816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15.2.4 </w:t>
      </w:r>
      <w:r>
        <w:rPr>
          <w:rFonts w:hint="eastAsia" w:ascii="Times New Roman" w:hAnsi="Times New Roman" w:eastAsia="仿宋_GB2312"/>
          <w:color w:val="000000"/>
          <w:kern w:val="0"/>
          <w:sz w:val="30"/>
          <w:szCs w:val="32"/>
          <w:highlight w:val="white"/>
        </w:rPr>
        <w:t>除专用合同条款另有约定外，承包人应于缺陷责任期届满后</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天内向发包人发出缺陷责任期届满通知，发包人应在收到缺陷责任期满通知后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天内核实承包人是否履行缺陷修复义务，承包人未能履行缺陷修复义务的，发包人有权扣除相应金额的维修费用。发包人应在收到缺陷责任期届满通知后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天内，向承包人颁发缺陷责任期终止证书。</w:t>
      </w:r>
    </w:p>
    <w:p w14:paraId="564CF724">
      <w:pPr>
        <w:rPr>
          <w:rFonts w:ascii="Times New Roman" w:hAnsi="Times New Roman" w:eastAsia="黑体"/>
          <w:b/>
          <w:color w:val="000000"/>
          <w:sz w:val="30"/>
          <w:szCs w:val="32"/>
        </w:rPr>
      </w:pPr>
      <w:bookmarkStart w:id="545" w:name="_Toc351203601"/>
      <w:bookmarkStart w:id="546" w:name="_Toc337558818"/>
      <w:bookmarkStart w:id="547" w:name="_Toc296503115"/>
      <w:bookmarkStart w:id="548" w:name="_Toc296346616"/>
      <w:r>
        <w:rPr>
          <w:rFonts w:ascii="Times New Roman" w:hAnsi="Times New Roman" w:eastAsia="黑体"/>
          <w:b/>
          <w:color w:val="000000"/>
          <w:sz w:val="30"/>
          <w:szCs w:val="32"/>
          <w:highlight w:val="white"/>
        </w:rPr>
        <w:t xml:space="preserve">15.3 </w:t>
      </w:r>
      <w:r>
        <w:rPr>
          <w:rFonts w:hint="eastAsia" w:ascii="Times New Roman" w:hAnsi="Times New Roman" w:eastAsia="黑体"/>
          <w:b/>
          <w:color w:val="000000"/>
          <w:sz w:val="30"/>
          <w:szCs w:val="32"/>
          <w:highlight w:val="white"/>
        </w:rPr>
        <w:t>质量保证金</w:t>
      </w:r>
      <w:bookmarkEnd w:id="545"/>
    </w:p>
    <w:bookmarkEnd w:id="546"/>
    <w:p w14:paraId="5FFC8A6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经合同当事人协商一致扣留质量保证金的，应在专用合同条款中予以明确。</w:t>
      </w:r>
    </w:p>
    <w:p w14:paraId="1D581ECA">
      <w:pPr>
        <w:rPr>
          <w:rFonts w:ascii="Times New Roman" w:hAnsi="Times New Roman" w:eastAsia="仿宋_GB2312"/>
          <w:color w:val="000000"/>
          <w:kern w:val="0"/>
          <w:sz w:val="30"/>
          <w:szCs w:val="32"/>
        </w:rPr>
      </w:pPr>
      <w:r>
        <w:rPr>
          <w:rFonts w:hint="eastAsia" w:eastAsia="仿宋_GB2312"/>
          <w:color w:val="000000"/>
          <w:sz w:val="30"/>
          <w:szCs w:val="32"/>
          <w:highlight w:val="white"/>
        </w:rPr>
        <w:t>在工程项目竣工前，承包人已经提供履约担保的，发包人不得同时预留工程质量保证金。</w:t>
      </w:r>
    </w:p>
    <w:p w14:paraId="72E2127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15.3.1 </w:t>
      </w:r>
      <w:r>
        <w:rPr>
          <w:rFonts w:hint="eastAsia" w:ascii="Times New Roman" w:hAnsi="Times New Roman" w:eastAsia="仿宋_GB2312"/>
          <w:color w:val="000000"/>
          <w:kern w:val="0"/>
          <w:sz w:val="30"/>
          <w:szCs w:val="32"/>
          <w:highlight w:val="white"/>
        </w:rPr>
        <w:t>承包人提供质量保证金的方式</w:t>
      </w:r>
    </w:p>
    <w:p w14:paraId="40F5500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承包人提供质量保证金有以下三种方式：</w:t>
      </w:r>
    </w:p>
    <w:p w14:paraId="7C6F3E3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）质量保证金保函；</w:t>
      </w:r>
      <w:r>
        <w:rPr>
          <w:rFonts w:ascii="Times New Roman" w:hAnsi="Times New Roman" w:eastAsia="仿宋_GB2312"/>
          <w:color w:val="000000"/>
          <w:kern w:val="0"/>
          <w:sz w:val="30"/>
          <w:szCs w:val="32"/>
          <w:highlight w:val="white"/>
        </w:rPr>
        <w:t xml:space="preserve"> </w:t>
      </w:r>
    </w:p>
    <w:p w14:paraId="210BC76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）相应比例的工程款；</w:t>
      </w:r>
    </w:p>
    <w:p w14:paraId="77D05DE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）双方约定的其他方式。</w:t>
      </w:r>
    </w:p>
    <w:p w14:paraId="18C9B00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除专用合同条款另有约定外，质量保证金原则上采用上述第（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w:t>
      </w:r>
    </w:p>
    <w:p w14:paraId="4834CF6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15.3.2 </w:t>
      </w:r>
      <w:r>
        <w:rPr>
          <w:rFonts w:hint="eastAsia" w:ascii="Times New Roman" w:hAnsi="Times New Roman" w:eastAsia="仿宋_GB2312"/>
          <w:color w:val="000000"/>
          <w:kern w:val="0"/>
          <w:sz w:val="30"/>
          <w:szCs w:val="32"/>
          <w:highlight w:val="white"/>
        </w:rPr>
        <w:t>质量保证金的扣留</w:t>
      </w:r>
    </w:p>
    <w:p w14:paraId="0CA6507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质量保证金的扣留有以下三种方式：</w:t>
      </w:r>
    </w:p>
    <w:p w14:paraId="215F795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）在支付工程进度款时逐次扣留，在此情形下，质量保证金的计算基数不包括预付款的支付、扣回以及价格调整的金额；</w:t>
      </w:r>
    </w:p>
    <w:p w14:paraId="411A1B9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）工</w:t>
      </w:r>
      <w:bookmarkStart w:id="549" w:name="#go6"/>
      <w:bookmarkEnd w:id="549"/>
      <w:r>
        <w:rPr>
          <w:rFonts w:hint="eastAsia" w:ascii="Times New Roman" w:hAnsi="Times New Roman" w:eastAsia="仿宋_GB2312"/>
          <w:color w:val="000000"/>
          <w:kern w:val="0"/>
          <w:sz w:val="30"/>
          <w:szCs w:val="32"/>
          <w:highlight w:val="white"/>
        </w:rPr>
        <w:t>程竣工结算时一次性扣留质量保证金；</w:t>
      </w:r>
    </w:p>
    <w:p w14:paraId="4C2D5ED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）双方约定的其他扣留方式。</w:t>
      </w:r>
    </w:p>
    <w:p w14:paraId="28638B9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除专用合同条款另有约定外，质量保证金的扣留原则上采用上述第（</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）种方式。</w:t>
      </w:r>
    </w:p>
    <w:p w14:paraId="1744366E">
      <w:pPr>
        <w:rPr>
          <w:rFonts w:eastAsia="仿宋_GB2312"/>
          <w:color w:val="000000"/>
          <w:kern w:val="0"/>
          <w:sz w:val="30"/>
          <w:szCs w:val="32"/>
        </w:rPr>
      </w:pPr>
      <w:r>
        <w:rPr>
          <w:rFonts w:hint="eastAsia" w:ascii="Times New Roman" w:hAnsi="Times New Roman" w:eastAsia="仿宋_GB2312"/>
          <w:color w:val="000000"/>
          <w:kern w:val="0"/>
          <w:sz w:val="30"/>
          <w:szCs w:val="32"/>
          <w:highlight w:val="white"/>
        </w:rPr>
        <w:t>发</w:t>
      </w:r>
      <w:bookmarkStart w:id="550" w:name="#go4"/>
      <w:bookmarkEnd w:id="550"/>
      <w:r>
        <w:rPr>
          <w:rFonts w:hint="eastAsia" w:ascii="Times New Roman" w:hAnsi="Times New Roman" w:eastAsia="仿宋_GB2312"/>
          <w:color w:val="000000"/>
          <w:kern w:val="0"/>
          <w:sz w:val="30"/>
          <w:szCs w:val="32"/>
          <w:highlight w:val="white"/>
        </w:rPr>
        <w:t>包人累计扣留的质量保证金不得超过工程价款结算总额的</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。如承包人在发包人签发竣工付款证书后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天内提交质量保证金保函，发包人应同时退还扣留的作为质量保证金的工程价款</w:t>
      </w:r>
      <w:r>
        <w:rPr>
          <w:rFonts w:hint="eastAsia" w:eastAsia="仿宋_GB2312"/>
          <w:color w:val="000000"/>
          <w:kern w:val="0"/>
          <w:sz w:val="30"/>
          <w:szCs w:val="32"/>
          <w:highlight w:val="white"/>
        </w:rPr>
        <w:t>；保函金额不得超过工程价款结算总额的</w:t>
      </w:r>
      <w:r>
        <w:rPr>
          <w:rFonts w:eastAsia="仿宋_GB2312"/>
          <w:color w:val="000000"/>
          <w:kern w:val="0"/>
          <w:sz w:val="30"/>
          <w:szCs w:val="32"/>
          <w:highlight w:val="white"/>
        </w:rPr>
        <w:t>3%</w:t>
      </w:r>
      <w:r>
        <w:rPr>
          <w:rFonts w:hint="eastAsia" w:eastAsia="仿宋_GB2312"/>
          <w:color w:val="000000"/>
          <w:kern w:val="0"/>
          <w:sz w:val="30"/>
          <w:szCs w:val="32"/>
          <w:highlight w:val="white"/>
        </w:rPr>
        <w:t>。</w:t>
      </w:r>
    </w:p>
    <w:p w14:paraId="199CBB47">
      <w:pPr>
        <w:rPr>
          <w:rFonts w:eastAsia="仿宋_GB2312"/>
          <w:color w:val="000000"/>
          <w:kern w:val="0"/>
          <w:sz w:val="30"/>
          <w:szCs w:val="32"/>
        </w:rPr>
      </w:pPr>
      <w:r>
        <w:rPr>
          <w:rFonts w:hint="eastAsia" w:eastAsia="仿宋_GB2312"/>
          <w:color w:val="000000"/>
          <w:kern w:val="0"/>
          <w:sz w:val="30"/>
          <w:szCs w:val="32"/>
          <w:highlight w:val="white"/>
        </w:rPr>
        <w:t>发包人在退还质量保证金的同时按照中国人民银行发布的同期同类贷款基准利率支付利息。</w:t>
      </w:r>
    </w:p>
    <w:p w14:paraId="5C18E6A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15.3.3 </w:t>
      </w:r>
      <w:r>
        <w:rPr>
          <w:rFonts w:hint="eastAsia" w:ascii="Times New Roman" w:hAnsi="Times New Roman" w:eastAsia="仿宋_GB2312"/>
          <w:color w:val="000000"/>
          <w:sz w:val="30"/>
          <w:szCs w:val="32"/>
          <w:highlight w:val="white"/>
        </w:rPr>
        <w:t>质量保证金</w:t>
      </w:r>
      <w:r>
        <w:rPr>
          <w:rFonts w:hint="eastAsia" w:ascii="Times New Roman" w:hAnsi="Times New Roman" w:eastAsia="仿宋_GB2312"/>
          <w:color w:val="000000"/>
          <w:kern w:val="0"/>
          <w:sz w:val="30"/>
          <w:szCs w:val="32"/>
          <w:highlight w:val="white"/>
        </w:rPr>
        <w:t>的退还</w:t>
      </w:r>
    </w:p>
    <w:p w14:paraId="12FF949F">
      <w:pPr>
        <w:rPr>
          <w:rFonts w:eastAsia="仿宋_GB2312"/>
          <w:color w:val="000000"/>
          <w:kern w:val="0"/>
          <w:sz w:val="30"/>
          <w:szCs w:val="32"/>
        </w:rPr>
      </w:pPr>
      <w:r>
        <w:rPr>
          <w:rFonts w:hint="eastAsia" w:eastAsia="仿宋_GB2312"/>
          <w:color w:val="000000"/>
          <w:kern w:val="0"/>
          <w:sz w:val="30"/>
          <w:szCs w:val="32"/>
          <w:highlight w:val="white"/>
        </w:rPr>
        <w:t>缺陷责任期内，承包人认真履行合同约定的责任，到期后，承包人可向发包人申请返还保证金。</w:t>
      </w:r>
    </w:p>
    <w:p w14:paraId="750D725A">
      <w:pPr>
        <w:rPr>
          <w:rFonts w:eastAsia="仿宋_GB2312"/>
          <w:color w:val="000000"/>
          <w:kern w:val="0"/>
          <w:sz w:val="30"/>
          <w:szCs w:val="32"/>
        </w:rPr>
      </w:pPr>
      <w:r>
        <w:rPr>
          <w:rFonts w:hint="eastAsia" w:eastAsia="仿宋_GB2312"/>
          <w:color w:val="000000"/>
          <w:kern w:val="0"/>
          <w:sz w:val="30"/>
          <w:szCs w:val="32"/>
          <w:highlight w:val="white"/>
        </w:rPr>
        <w:t>发包人在接到承包人返还保证金申请后，应于</w:t>
      </w:r>
      <w:r>
        <w:rPr>
          <w:rFonts w:eastAsia="仿宋_GB2312"/>
          <w:color w:val="000000"/>
          <w:kern w:val="0"/>
          <w:sz w:val="30"/>
          <w:szCs w:val="32"/>
          <w:highlight w:val="white"/>
        </w:rPr>
        <w:t>14</w:t>
      </w:r>
      <w:r>
        <w:rPr>
          <w:rFonts w:hint="eastAsia" w:eastAsia="仿宋_GB2312"/>
          <w:color w:val="000000"/>
          <w:kern w:val="0"/>
          <w:sz w:val="30"/>
          <w:szCs w:val="32"/>
          <w:highlight w:val="white"/>
        </w:rPr>
        <w:t>天内会同承包人按照合同约定的内容进行核实。如无异议，发包人应当按照约定将保证金返还给承包人。对返还期限没有约定或者约定不明确的，发包人应当在核实后</w:t>
      </w:r>
      <w:r>
        <w:rPr>
          <w:rFonts w:eastAsia="仿宋_GB2312"/>
          <w:color w:val="000000"/>
          <w:kern w:val="0"/>
          <w:sz w:val="30"/>
          <w:szCs w:val="32"/>
          <w:highlight w:val="white"/>
        </w:rPr>
        <w:t>14</w:t>
      </w:r>
      <w:r>
        <w:rPr>
          <w:rFonts w:hint="eastAsia" w:eastAsia="仿宋_GB2312"/>
          <w:color w:val="000000"/>
          <w:kern w:val="0"/>
          <w:sz w:val="30"/>
          <w:szCs w:val="32"/>
          <w:highlight w:val="white"/>
        </w:rPr>
        <w:t>天内将保证金返还承包人，逾期未返还的，依法承担违约责任。发包人在接到承包人返还保证金申请后</w:t>
      </w:r>
      <w:r>
        <w:rPr>
          <w:rFonts w:eastAsia="仿宋_GB2312"/>
          <w:color w:val="000000"/>
          <w:kern w:val="0"/>
          <w:sz w:val="30"/>
          <w:szCs w:val="32"/>
          <w:highlight w:val="white"/>
        </w:rPr>
        <w:t>14</w:t>
      </w:r>
      <w:r>
        <w:rPr>
          <w:rFonts w:hint="eastAsia" w:eastAsia="仿宋_GB2312"/>
          <w:color w:val="000000"/>
          <w:kern w:val="0"/>
          <w:sz w:val="30"/>
          <w:szCs w:val="32"/>
          <w:highlight w:val="white"/>
        </w:rPr>
        <w:t>天内不予答复，经催告后</w:t>
      </w:r>
      <w:r>
        <w:rPr>
          <w:rFonts w:eastAsia="仿宋_GB2312"/>
          <w:color w:val="000000"/>
          <w:kern w:val="0"/>
          <w:sz w:val="30"/>
          <w:szCs w:val="32"/>
          <w:highlight w:val="white"/>
        </w:rPr>
        <w:t>14</w:t>
      </w:r>
      <w:r>
        <w:rPr>
          <w:rFonts w:hint="eastAsia" w:eastAsia="仿宋_GB2312"/>
          <w:color w:val="000000"/>
          <w:kern w:val="0"/>
          <w:sz w:val="30"/>
          <w:szCs w:val="32"/>
          <w:highlight w:val="white"/>
        </w:rPr>
        <w:t>天内仍不予答复，视同认可承包人的返还保证金申请。</w:t>
      </w:r>
    </w:p>
    <w:p w14:paraId="2986E7CB">
      <w:pPr>
        <w:rPr>
          <w:rFonts w:ascii="Times New Roman" w:hAnsi="Times New Roman" w:eastAsia="仿宋_GB2312"/>
          <w:color w:val="000000"/>
          <w:kern w:val="0"/>
          <w:sz w:val="30"/>
          <w:szCs w:val="32"/>
        </w:rPr>
      </w:pPr>
      <w:r>
        <w:rPr>
          <w:rFonts w:hint="eastAsia" w:eastAsia="仿宋_GB2312"/>
          <w:color w:val="000000"/>
          <w:kern w:val="0"/>
          <w:sz w:val="30"/>
          <w:szCs w:val="32"/>
          <w:highlight w:val="white"/>
        </w:rPr>
        <w:t>发包人和承包人对保证金预留、返还以及工程维修质量、费用有争议的，按本合同第</w:t>
      </w:r>
      <w:r>
        <w:rPr>
          <w:rFonts w:eastAsia="仿宋_GB2312"/>
          <w:color w:val="000000"/>
          <w:kern w:val="0"/>
          <w:sz w:val="30"/>
          <w:szCs w:val="32"/>
          <w:highlight w:val="white"/>
        </w:rPr>
        <w:t>20</w:t>
      </w:r>
      <w:r>
        <w:rPr>
          <w:rFonts w:hint="eastAsia" w:eastAsia="仿宋_GB2312"/>
          <w:color w:val="000000"/>
          <w:kern w:val="0"/>
          <w:sz w:val="30"/>
          <w:szCs w:val="32"/>
          <w:highlight w:val="white"/>
        </w:rPr>
        <w:t>条约定的争议和纠纷解决程序处理</w:t>
      </w:r>
      <w:r>
        <w:rPr>
          <w:rFonts w:hint="eastAsia" w:ascii="Times New Roman" w:hAnsi="Times New Roman" w:eastAsia="仿宋_GB2312"/>
          <w:color w:val="000000"/>
          <w:kern w:val="0"/>
          <w:sz w:val="30"/>
          <w:szCs w:val="32"/>
          <w:highlight w:val="white"/>
        </w:rPr>
        <w:t>。</w:t>
      </w:r>
    </w:p>
    <w:p w14:paraId="63178D92">
      <w:pPr>
        <w:rPr>
          <w:rFonts w:ascii="Times New Roman" w:hAnsi="Times New Roman" w:eastAsia="黑体"/>
          <w:b/>
          <w:color w:val="000000"/>
          <w:sz w:val="30"/>
          <w:szCs w:val="32"/>
        </w:rPr>
      </w:pPr>
      <w:bookmarkStart w:id="551" w:name="_Toc351203602"/>
      <w:bookmarkStart w:id="552" w:name="_Toc337558819"/>
      <w:r>
        <w:rPr>
          <w:rFonts w:ascii="Times New Roman" w:hAnsi="Times New Roman" w:eastAsia="黑体"/>
          <w:b/>
          <w:color w:val="000000"/>
          <w:sz w:val="30"/>
          <w:szCs w:val="32"/>
          <w:highlight w:val="white"/>
        </w:rPr>
        <w:t xml:space="preserve">15.4 </w:t>
      </w:r>
      <w:r>
        <w:rPr>
          <w:rFonts w:hint="eastAsia" w:ascii="Times New Roman" w:hAnsi="Times New Roman" w:eastAsia="黑体"/>
          <w:b/>
          <w:color w:val="000000"/>
          <w:sz w:val="30"/>
          <w:szCs w:val="32"/>
          <w:highlight w:val="white"/>
        </w:rPr>
        <w:t>保修</w:t>
      </w:r>
      <w:bookmarkEnd w:id="551"/>
    </w:p>
    <w:bookmarkEnd w:id="547"/>
    <w:bookmarkEnd w:id="548"/>
    <w:bookmarkEnd w:id="552"/>
    <w:p w14:paraId="4355B7C8">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15.4.1</w:t>
      </w:r>
      <w:r>
        <w:rPr>
          <w:rFonts w:hint="eastAsia" w:ascii="Times New Roman" w:hAnsi="Times New Roman" w:eastAsia="仿宋_GB2312"/>
          <w:color w:val="000000"/>
          <w:kern w:val="0"/>
          <w:sz w:val="30"/>
          <w:szCs w:val="32"/>
          <w:highlight w:val="white"/>
        </w:rPr>
        <w:t>保修责任</w:t>
      </w:r>
    </w:p>
    <w:p w14:paraId="59B42DF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AC6D1EF">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发包人未经竣工验收擅自使用工程的，保修期自</w:t>
      </w:r>
      <w:r>
        <w:rPr>
          <w:rFonts w:hint="eastAsia" w:ascii="Times New Roman" w:hAnsi="Times New Roman" w:eastAsia="仿宋_GB2312"/>
          <w:color w:val="000000"/>
          <w:kern w:val="0"/>
          <w:sz w:val="30"/>
          <w:szCs w:val="32"/>
          <w:highlight w:val="white"/>
        </w:rPr>
        <w:t>转移占有之日起算</w:t>
      </w:r>
      <w:r>
        <w:rPr>
          <w:rFonts w:hint="eastAsia" w:ascii="Times New Roman" w:hAnsi="Times New Roman" w:eastAsia="仿宋_GB2312"/>
          <w:color w:val="000000"/>
          <w:sz w:val="30"/>
          <w:szCs w:val="32"/>
          <w:highlight w:val="white"/>
        </w:rPr>
        <w:t>。</w:t>
      </w:r>
    </w:p>
    <w:p w14:paraId="46CEC19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15.4.2 </w:t>
      </w:r>
      <w:r>
        <w:rPr>
          <w:rFonts w:hint="eastAsia" w:ascii="Times New Roman" w:hAnsi="Times New Roman" w:eastAsia="仿宋_GB2312"/>
          <w:color w:val="000000"/>
          <w:kern w:val="0"/>
          <w:sz w:val="30"/>
          <w:szCs w:val="32"/>
          <w:highlight w:val="white"/>
        </w:rPr>
        <w:t>修复费用</w:t>
      </w:r>
    </w:p>
    <w:p w14:paraId="67F10DF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保修期内，修复的费用按照以下约定处理：</w:t>
      </w:r>
    </w:p>
    <w:p w14:paraId="68AD2A2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）保修期内，因承包人原因造成工程的缺陷、损坏，承包人应负责修复，并承担修复的费用以及因工程的缺陷、损坏造成的人身伤害和财产损失；</w:t>
      </w:r>
    </w:p>
    <w:p w14:paraId="406E4BC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）保修期内，因发包人使用不当造成工程的缺陷、损坏，可以委托承包人修复，但发包人应承担修复的费用，并支付承包人合理利润；</w:t>
      </w:r>
    </w:p>
    <w:p w14:paraId="5435141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）因其他原因造成工程的缺陷、损坏，可以委托承包人修复，发包人应承担修复的费用，并支付承包人合理的利润，因工程的缺陷、损坏造成的人身伤害和财产损失由责任方承担。</w:t>
      </w:r>
    </w:p>
    <w:p w14:paraId="2B79CB0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15.4.3 </w:t>
      </w:r>
      <w:r>
        <w:rPr>
          <w:rFonts w:hint="eastAsia" w:ascii="Times New Roman" w:hAnsi="Times New Roman" w:eastAsia="仿宋_GB2312"/>
          <w:color w:val="000000"/>
          <w:kern w:val="0"/>
          <w:sz w:val="30"/>
          <w:szCs w:val="32"/>
          <w:highlight w:val="white"/>
        </w:rPr>
        <w:t>修复通知</w:t>
      </w:r>
    </w:p>
    <w:p w14:paraId="0518296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在保修期内，发包人在使用过程中，发现已接收的工程存在缺陷或损坏的，应书面通知承包人予以修复，但情况紧急必须立即修复缺陷或损坏的，发包人可以口头通知承包人并在口头通知后</w:t>
      </w:r>
      <w:r>
        <w:rPr>
          <w:rFonts w:ascii="Times New Roman" w:hAnsi="Times New Roman" w:eastAsia="仿宋_GB2312"/>
          <w:color w:val="000000"/>
          <w:kern w:val="0"/>
          <w:sz w:val="30"/>
          <w:szCs w:val="32"/>
          <w:highlight w:val="white"/>
        </w:rPr>
        <w:t>48</w:t>
      </w:r>
      <w:r>
        <w:rPr>
          <w:rFonts w:hint="eastAsia" w:ascii="Times New Roman" w:hAnsi="Times New Roman" w:eastAsia="仿宋_GB2312"/>
          <w:color w:val="000000"/>
          <w:kern w:val="0"/>
          <w:sz w:val="30"/>
          <w:szCs w:val="32"/>
          <w:highlight w:val="white"/>
        </w:rPr>
        <w:t>小时内书面确认，承包人应在专用合同条款约定的合理期限内到达工程现场并修复缺陷或损坏。</w:t>
      </w:r>
    </w:p>
    <w:p w14:paraId="14A5ED3F">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15.4.4 </w:t>
      </w:r>
      <w:r>
        <w:rPr>
          <w:rFonts w:hint="eastAsia" w:ascii="Times New Roman" w:hAnsi="Times New Roman" w:eastAsia="仿宋_GB2312"/>
          <w:color w:val="000000"/>
          <w:kern w:val="0"/>
          <w:sz w:val="30"/>
          <w:szCs w:val="32"/>
          <w:highlight w:val="white"/>
        </w:rPr>
        <w:t>未能修复</w:t>
      </w:r>
    </w:p>
    <w:p w14:paraId="54AC82E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09BC7A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15.4.5 </w:t>
      </w:r>
      <w:r>
        <w:rPr>
          <w:rFonts w:hint="eastAsia" w:ascii="Times New Roman" w:hAnsi="Times New Roman" w:eastAsia="仿宋_GB2312"/>
          <w:color w:val="000000"/>
          <w:kern w:val="0"/>
          <w:sz w:val="30"/>
          <w:szCs w:val="32"/>
          <w:highlight w:val="white"/>
        </w:rPr>
        <w:t>承包人出入权</w:t>
      </w:r>
    </w:p>
    <w:p w14:paraId="07A6854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在保修期内，为了修复缺陷或损坏，承包人有权出入工程现场，除情况紧急必须立即修复缺陷或损坏外，承包人应提前</w:t>
      </w:r>
      <w:r>
        <w:rPr>
          <w:rFonts w:ascii="Times New Roman" w:hAnsi="Times New Roman" w:eastAsia="仿宋_GB2312"/>
          <w:color w:val="000000"/>
          <w:kern w:val="0"/>
          <w:sz w:val="30"/>
          <w:szCs w:val="32"/>
          <w:highlight w:val="white"/>
        </w:rPr>
        <w:t>24</w:t>
      </w:r>
      <w:r>
        <w:rPr>
          <w:rFonts w:hint="eastAsia" w:ascii="Times New Roman" w:hAnsi="Times New Roman" w:eastAsia="仿宋_GB2312"/>
          <w:color w:val="000000"/>
          <w:kern w:val="0"/>
          <w:sz w:val="30"/>
          <w:szCs w:val="32"/>
          <w:highlight w:val="white"/>
        </w:rPr>
        <w:t>小时通知发包人进场修复的时间。承包人进入工程现场前应获得发包人同意，且不应影响发包人正常的生产经营，并应遵守发包人有关保安和保密等规定。</w:t>
      </w:r>
    </w:p>
    <w:p w14:paraId="29BA426B">
      <w:pPr>
        <w:rPr>
          <w:rFonts w:ascii="Times New Roman" w:hAnsi="Times New Roman" w:eastAsia="黑体"/>
          <w:b/>
          <w:color w:val="000000"/>
          <w:sz w:val="32"/>
          <w:szCs w:val="32"/>
        </w:rPr>
      </w:pPr>
      <w:bookmarkStart w:id="553" w:name="_Toc351203603"/>
      <w:bookmarkStart w:id="554" w:name="_Toc337558820"/>
      <w:r>
        <w:rPr>
          <w:rFonts w:ascii="Times New Roman" w:hAnsi="Times New Roman" w:eastAsia="黑体"/>
          <w:b/>
          <w:color w:val="000000"/>
          <w:sz w:val="32"/>
          <w:szCs w:val="32"/>
          <w:highlight w:val="white"/>
        </w:rPr>
        <w:t xml:space="preserve">16. </w:t>
      </w:r>
      <w:r>
        <w:rPr>
          <w:rFonts w:hint="eastAsia" w:ascii="Times New Roman" w:hAnsi="Times New Roman" w:eastAsia="黑体"/>
          <w:b/>
          <w:color w:val="000000"/>
          <w:sz w:val="32"/>
          <w:szCs w:val="32"/>
          <w:highlight w:val="white"/>
        </w:rPr>
        <w:t>违约</w:t>
      </w:r>
      <w:bookmarkEnd w:id="553"/>
    </w:p>
    <w:bookmarkEnd w:id="554"/>
    <w:p w14:paraId="5D5C0831">
      <w:pPr>
        <w:rPr>
          <w:rFonts w:ascii="Times New Roman" w:hAnsi="Times New Roman" w:eastAsia="黑体"/>
          <w:b/>
          <w:color w:val="000000"/>
          <w:sz w:val="30"/>
          <w:szCs w:val="32"/>
        </w:rPr>
      </w:pPr>
      <w:bookmarkStart w:id="555" w:name="_Toc296503129"/>
      <w:bookmarkStart w:id="556" w:name="_Toc296346630"/>
      <w:bookmarkStart w:id="557" w:name="_Toc351203604"/>
      <w:bookmarkStart w:id="558" w:name="_Toc337558821"/>
      <w:r>
        <w:rPr>
          <w:rFonts w:ascii="Times New Roman" w:hAnsi="Times New Roman" w:eastAsia="黑体"/>
          <w:b/>
          <w:color w:val="000000"/>
          <w:sz w:val="30"/>
          <w:szCs w:val="32"/>
          <w:highlight w:val="white"/>
        </w:rPr>
        <w:t xml:space="preserve">16.1 </w:t>
      </w:r>
      <w:r>
        <w:rPr>
          <w:rFonts w:hint="eastAsia" w:ascii="Times New Roman" w:hAnsi="Times New Roman" w:eastAsia="黑体"/>
          <w:b/>
          <w:color w:val="000000"/>
          <w:sz w:val="30"/>
          <w:szCs w:val="32"/>
          <w:highlight w:val="white"/>
        </w:rPr>
        <w:t>发</w:t>
      </w:r>
      <w:bookmarkEnd w:id="555"/>
      <w:bookmarkEnd w:id="556"/>
      <w:r>
        <w:rPr>
          <w:rFonts w:hint="eastAsia" w:ascii="Times New Roman" w:hAnsi="Times New Roman" w:eastAsia="黑体"/>
          <w:b/>
          <w:color w:val="000000"/>
          <w:sz w:val="30"/>
          <w:szCs w:val="32"/>
          <w:highlight w:val="white"/>
        </w:rPr>
        <w:t>包人违约</w:t>
      </w:r>
      <w:bookmarkEnd w:id="557"/>
    </w:p>
    <w:bookmarkEnd w:id="558"/>
    <w:p w14:paraId="35756106">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16.1.1 </w:t>
      </w:r>
      <w:r>
        <w:rPr>
          <w:rFonts w:hint="eastAsia" w:ascii="Times New Roman" w:hAnsi="Times New Roman" w:eastAsia="仿宋_GB2312"/>
          <w:color w:val="000000"/>
          <w:kern w:val="0"/>
          <w:sz w:val="30"/>
          <w:szCs w:val="32"/>
          <w:highlight w:val="white"/>
        </w:rPr>
        <w:t>发包人违约的情形</w:t>
      </w:r>
    </w:p>
    <w:p w14:paraId="43A5B29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在合同履行过程中发生的下列情形，属于发包人违约：</w:t>
      </w:r>
    </w:p>
    <w:p w14:paraId="5695AEC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）因发包人原因未能在计划开工日期前</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天内下达开工通知的；</w:t>
      </w:r>
    </w:p>
    <w:p w14:paraId="73F11B6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）因发包人原因未能按合同约定支付合同价款的；</w:t>
      </w:r>
    </w:p>
    <w:p w14:paraId="51B6238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）发包人违反第</w:t>
      </w:r>
      <w:r>
        <w:rPr>
          <w:rFonts w:ascii="Times New Roman" w:hAnsi="Times New Roman" w:eastAsia="仿宋_GB2312"/>
          <w:color w:val="000000"/>
          <w:kern w:val="0"/>
          <w:sz w:val="30"/>
          <w:szCs w:val="32"/>
          <w:highlight w:val="white"/>
        </w:rPr>
        <w:t>10.1</w:t>
      </w:r>
      <w:r>
        <w:rPr>
          <w:rFonts w:hint="eastAsia" w:ascii="Times New Roman" w:hAnsi="Times New Roman" w:eastAsia="仿宋_GB2312"/>
          <w:color w:val="000000"/>
          <w:kern w:val="0"/>
          <w:sz w:val="30"/>
          <w:szCs w:val="32"/>
          <w:highlight w:val="white"/>
        </w:rPr>
        <w:t>款〔变更的范围〕第（</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）项约定，自行实施被取消的工作或转由他人实施的；</w:t>
      </w:r>
    </w:p>
    <w:p w14:paraId="26A86AB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）发包人提供的材料、工程设备的规格、数量或质量不符合合同约定，或因发包人原因导致交货日期延误或交货地点变更等情况的；</w:t>
      </w:r>
    </w:p>
    <w:p w14:paraId="67563AF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）因发包人违反合同约定造成暂停施工的；</w:t>
      </w:r>
    </w:p>
    <w:p w14:paraId="1E95030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）发包人无正当理由没有在约定期限内发出复工指示，导致承包人无法复工的；</w:t>
      </w:r>
    </w:p>
    <w:p w14:paraId="00D81DD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）发包人明确表示或者以其行为表明不履行合同主要义务的；</w:t>
      </w:r>
    </w:p>
    <w:p w14:paraId="7897210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8</w:t>
      </w:r>
      <w:r>
        <w:rPr>
          <w:rFonts w:hint="eastAsia" w:ascii="Times New Roman" w:hAnsi="Times New Roman" w:eastAsia="仿宋_GB2312"/>
          <w:color w:val="000000"/>
          <w:kern w:val="0"/>
          <w:sz w:val="30"/>
          <w:szCs w:val="32"/>
          <w:highlight w:val="white"/>
        </w:rPr>
        <w:t>）发包人未能按照合同约定履行其他义务的。</w:t>
      </w:r>
    </w:p>
    <w:p w14:paraId="501B3D9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发包人发生除本项第（</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）目以外的违约情况时，承包人可向发包人发出通知，要求发包人采取有效措施纠正违约行为。发包人收到承包人通知后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天内仍不纠正违约行为的，承包人有权暂停相应部位工程施工，并通知监理人。</w:t>
      </w:r>
    </w:p>
    <w:p w14:paraId="2DA6E7E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16.1.2 </w:t>
      </w:r>
      <w:r>
        <w:rPr>
          <w:rFonts w:hint="eastAsia" w:ascii="Times New Roman" w:hAnsi="Times New Roman" w:eastAsia="仿宋_GB2312"/>
          <w:color w:val="000000"/>
          <w:kern w:val="0"/>
          <w:sz w:val="30"/>
          <w:szCs w:val="32"/>
          <w:highlight w:val="white"/>
        </w:rPr>
        <w:t>发包人违约的责任</w:t>
      </w:r>
    </w:p>
    <w:p w14:paraId="42B237B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发包人应承担因其违约给承包人增加的费用和（或）延误的工期，并支付承包人合理的利润。此外，合同当事人可在专用合同条款中另行约定发包人违约责任的承担方式和计算方法。</w:t>
      </w:r>
    </w:p>
    <w:p w14:paraId="5DB4D3F3">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16.1.3 </w:t>
      </w:r>
      <w:r>
        <w:rPr>
          <w:rFonts w:hint="eastAsia" w:ascii="Times New Roman" w:hAnsi="Times New Roman" w:eastAsia="仿宋_GB2312"/>
          <w:color w:val="000000"/>
          <w:kern w:val="0"/>
          <w:sz w:val="30"/>
          <w:szCs w:val="32"/>
          <w:highlight w:val="white"/>
        </w:rPr>
        <w:t>因发包人违约解除合同</w:t>
      </w:r>
    </w:p>
    <w:p w14:paraId="46EC729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除专用合同条款另有约定外，承包人按第</w:t>
      </w:r>
      <w:r>
        <w:rPr>
          <w:rFonts w:ascii="Times New Roman" w:hAnsi="Times New Roman" w:eastAsia="仿宋_GB2312"/>
          <w:color w:val="000000"/>
          <w:kern w:val="0"/>
          <w:sz w:val="30"/>
          <w:szCs w:val="32"/>
          <w:highlight w:val="white"/>
        </w:rPr>
        <w:t>16.1.1</w:t>
      </w:r>
      <w:r>
        <w:rPr>
          <w:rFonts w:hint="eastAsia" w:ascii="Times New Roman" w:hAnsi="Times New Roman" w:eastAsia="仿宋_GB2312"/>
          <w:color w:val="000000"/>
          <w:kern w:val="0"/>
          <w:sz w:val="30"/>
          <w:szCs w:val="32"/>
          <w:highlight w:val="white"/>
        </w:rPr>
        <w:t>项〔发包人违约的情形〕约定暂停施工满</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天后，发包人仍不纠正其违约行为并致使合同目的不能实现的，或出现第</w:t>
      </w:r>
      <w:r>
        <w:rPr>
          <w:rFonts w:ascii="Times New Roman" w:hAnsi="Times New Roman" w:eastAsia="仿宋_GB2312"/>
          <w:color w:val="000000"/>
          <w:kern w:val="0"/>
          <w:sz w:val="30"/>
          <w:szCs w:val="32"/>
          <w:highlight w:val="white"/>
        </w:rPr>
        <w:t>16.1.1</w:t>
      </w:r>
      <w:r>
        <w:rPr>
          <w:rFonts w:hint="eastAsia" w:ascii="Times New Roman" w:hAnsi="Times New Roman" w:eastAsia="仿宋_GB2312"/>
          <w:color w:val="000000"/>
          <w:kern w:val="0"/>
          <w:sz w:val="30"/>
          <w:szCs w:val="32"/>
          <w:highlight w:val="white"/>
        </w:rPr>
        <w:t>项〔发包人违约的情形〕第（</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）目约定的违约情况，承包人有权解除合同，发包人应承担由此增加的费用，并支付承包人合理的利润。</w:t>
      </w:r>
    </w:p>
    <w:p w14:paraId="63FE8EDA">
      <w:pPr>
        <w:rPr>
          <w:rFonts w:ascii="Times New Roman" w:hAnsi="Times New Roman" w:eastAsia="仿宋_GB2312"/>
          <w:color w:val="000000"/>
          <w:sz w:val="30"/>
          <w:szCs w:val="32"/>
        </w:rPr>
      </w:pPr>
      <w:r>
        <w:rPr>
          <w:rFonts w:ascii="Times New Roman" w:hAnsi="Times New Roman" w:eastAsia="仿宋_GB2312"/>
          <w:color w:val="000000"/>
          <w:kern w:val="0"/>
          <w:sz w:val="30"/>
          <w:szCs w:val="32"/>
          <w:highlight w:val="white"/>
        </w:rPr>
        <w:t xml:space="preserve">16.1.4 </w:t>
      </w:r>
      <w:r>
        <w:rPr>
          <w:rFonts w:hint="eastAsia" w:ascii="Times New Roman" w:hAnsi="Times New Roman" w:eastAsia="仿宋_GB2312"/>
          <w:color w:val="000000"/>
          <w:kern w:val="0"/>
          <w:sz w:val="30"/>
          <w:szCs w:val="32"/>
          <w:highlight w:val="white"/>
        </w:rPr>
        <w:t>因发包人违约解除合同后的付款</w:t>
      </w:r>
    </w:p>
    <w:p w14:paraId="6AFAFAF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承包人按照本款约定解除合同的，发包人应在解除合同后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天内支付下列款项，并解除履约担保：</w:t>
      </w:r>
    </w:p>
    <w:p w14:paraId="6B03F14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）合同解除前所完成工作的价款；</w:t>
      </w:r>
    </w:p>
    <w:p w14:paraId="52F485E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）承包人为工程施工订购并已付款的材料、工程设备和其他物品的价款；</w:t>
      </w:r>
    </w:p>
    <w:p w14:paraId="10E5DD7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）承包人撤离施工现场以及遣散承包人人员的款项；</w:t>
      </w:r>
    </w:p>
    <w:p w14:paraId="2961191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）按照合同约定在合同解除前应支付的违约金；</w:t>
      </w:r>
    </w:p>
    <w:p w14:paraId="5DE4D3C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）按照合同约定应当支付给承包人的其他款项；</w:t>
      </w:r>
    </w:p>
    <w:p w14:paraId="2750CC4E">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）按照合同约定应退还的质量保证金；</w:t>
      </w:r>
    </w:p>
    <w:p w14:paraId="6EEA33D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）因解除合同给承包人造成的损失。</w:t>
      </w:r>
    </w:p>
    <w:p w14:paraId="6B825F4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合同当事人未能就解除合同后的结清达成一致的，按照第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条〔争议解决〕的约定处理。</w:t>
      </w:r>
    </w:p>
    <w:p w14:paraId="3E85A0C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承包人应妥善做好已完工程和与工程有关的已购材料、工程设备的保护和移交工作，并将施工设备和人员撤出施工现场，发包人应为承包人撤出提供必要条件。</w:t>
      </w:r>
    </w:p>
    <w:p w14:paraId="4E57024E">
      <w:pPr>
        <w:rPr>
          <w:rFonts w:ascii="Times New Roman" w:hAnsi="Times New Roman" w:eastAsia="黑体"/>
          <w:b/>
          <w:color w:val="000000"/>
          <w:sz w:val="30"/>
          <w:szCs w:val="32"/>
        </w:rPr>
      </w:pPr>
      <w:bookmarkStart w:id="559" w:name="_Toc351203605"/>
      <w:bookmarkStart w:id="560" w:name="_Toc296346632"/>
      <w:bookmarkStart w:id="561" w:name="_Toc296503131"/>
      <w:bookmarkStart w:id="562" w:name="_Toc337558822"/>
      <w:r>
        <w:rPr>
          <w:rFonts w:ascii="Times New Roman" w:hAnsi="Times New Roman" w:eastAsia="黑体"/>
          <w:b/>
          <w:color w:val="000000"/>
          <w:sz w:val="30"/>
          <w:szCs w:val="32"/>
          <w:highlight w:val="white"/>
        </w:rPr>
        <w:t xml:space="preserve">16.2 </w:t>
      </w:r>
      <w:r>
        <w:rPr>
          <w:rFonts w:hint="eastAsia" w:ascii="Times New Roman" w:hAnsi="Times New Roman" w:eastAsia="黑体"/>
          <w:b/>
          <w:color w:val="000000"/>
          <w:sz w:val="30"/>
          <w:szCs w:val="32"/>
          <w:highlight w:val="white"/>
        </w:rPr>
        <w:t>承包人违约</w:t>
      </w:r>
      <w:bookmarkEnd w:id="559"/>
    </w:p>
    <w:bookmarkEnd w:id="560"/>
    <w:bookmarkEnd w:id="561"/>
    <w:bookmarkEnd w:id="562"/>
    <w:p w14:paraId="24B67711">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16.2.1 </w:t>
      </w:r>
      <w:r>
        <w:rPr>
          <w:rFonts w:hint="eastAsia" w:ascii="Times New Roman" w:hAnsi="Times New Roman" w:eastAsia="仿宋_GB2312"/>
          <w:color w:val="000000"/>
          <w:kern w:val="0"/>
          <w:sz w:val="30"/>
          <w:szCs w:val="32"/>
          <w:highlight w:val="white"/>
        </w:rPr>
        <w:t>承包人违约的情形</w:t>
      </w:r>
    </w:p>
    <w:p w14:paraId="7DA04B5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在合同履行过程中发生的下列情形，属于承包人违约：</w:t>
      </w:r>
    </w:p>
    <w:p w14:paraId="06E200E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）承包人违反合同约定进行转包或违法分包的；</w:t>
      </w:r>
    </w:p>
    <w:p w14:paraId="66C95A0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）承包人违反合同约定采购和使用不合格的材料和工程设备的；</w:t>
      </w:r>
    </w:p>
    <w:p w14:paraId="43F11E2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）因承包人原因导致工程质量不符合合同要求的；</w:t>
      </w:r>
      <w:r>
        <w:rPr>
          <w:rFonts w:ascii="Times New Roman" w:hAnsi="Times New Roman" w:eastAsia="仿宋_GB2312"/>
          <w:color w:val="000000"/>
          <w:kern w:val="0"/>
          <w:sz w:val="30"/>
          <w:szCs w:val="32"/>
          <w:highlight w:val="white"/>
        </w:rPr>
        <w:t xml:space="preserve"> </w:t>
      </w:r>
    </w:p>
    <w:p w14:paraId="65F5D1D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）承包人违反第</w:t>
      </w:r>
      <w:r>
        <w:rPr>
          <w:rFonts w:ascii="Times New Roman" w:hAnsi="Times New Roman" w:eastAsia="仿宋_GB2312"/>
          <w:color w:val="000000"/>
          <w:kern w:val="0"/>
          <w:sz w:val="30"/>
          <w:szCs w:val="32"/>
          <w:highlight w:val="white"/>
        </w:rPr>
        <w:t>8.9</w:t>
      </w:r>
      <w:r>
        <w:rPr>
          <w:rFonts w:hint="eastAsia" w:ascii="Times New Roman" w:hAnsi="Times New Roman" w:eastAsia="仿宋_GB2312"/>
          <w:color w:val="000000"/>
          <w:kern w:val="0"/>
          <w:sz w:val="30"/>
          <w:szCs w:val="32"/>
          <w:highlight w:val="white"/>
        </w:rPr>
        <w:t>款〔材料与设备专用要求〕的约定，未经批准，私自将已按照合同约定进入施工现场的材料或设备撤离施工现场的；</w:t>
      </w:r>
    </w:p>
    <w:p w14:paraId="5AF5D28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）承包人未能按施工进度计划及时完成合同约定的工作，造成工期延误的；</w:t>
      </w:r>
    </w:p>
    <w:p w14:paraId="6145C94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）承包人在缺陷责任期及保修期内，未能在合理期限对工程缺陷进行修复，或拒绝按发包人要求进行修复的；</w:t>
      </w:r>
    </w:p>
    <w:p w14:paraId="75EA675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）承包人明确表示或者以其行为表明不履行合同主要义务的；</w:t>
      </w:r>
    </w:p>
    <w:p w14:paraId="7CF42C6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8</w:t>
      </w:r>
      <w:r>
        <w:rPr>
          <w:rFonts w:hint="eastAsia" w:ascii="Times New Roman" w:hAnsi="Times New Roman" w:eastAsia="仿宋_GB2312"/>
          <w:color w:val="000000"/>
          <w:kern w:val="0"/>
          <w:sz w:val="30"/>
          <w:szCs w:val="32"/>
          <w:highlight w:val="white"/>
        </w:rPr>
        <w:t>）承包人未能按照合同约定履行其他义务的。</w:t>
      </w:r>
    </w:p>
    <w:p w14:paraId="5F8C2F1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承包人发生除本项第（</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）目约定以外的其他违约情况时，监理人可向承包人发出整改通知，要求其在指定的期限内改正。</w:t>
      </w:r>
    </w:p>
    <w:p w14:paraId="09C160B5">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16.2.2 </w:t>
      </w:r>
      <w:r>
        <w:rPr>
          <w:rFonts w:hint="eastAsia" w:ascii="Times New Roman" w:hAnsi="Times New Roman" w:eastAsia="仿宋_GB2312"/>
          <w:color w:val="000000"/>
          <w:kern w:val="0"/>
          <w:sz w:val="30"/>
          <w:szCs w:val="32"/>
          <w:highlight w:val="white"/>
        </w:rPr>
        <w:t>承包人违约的责任</w:t>
      </w:r>
    </w:p>
    <w:p w14:paraId="4B2FC35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承包人应承担因其违约行为而增加的费用和（或）延误的工期。此外，合同当事人可在专用合同条款中另行约定承包人违约责任的承担方式和计算方法。</w:t>
      </w:r>
    </w:p>
    <w:p w14:paraId="1BEACE0C">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16.2.3 </w:t>
      </w:r>
      <w:r>
        <w:rPr>
          <w:rFonts w:hint="eastAsia" w:ascii="Times New Roman" w:hAnsi="Times New Roman" w:eastAsia="仿宋_GB2312"/>
          <w:color w:val="000000"/>
          <w:kern w:val="0"/>
          <w:sz w:val="30"/>
          <w:szCs w:val="32"/>
          <w:highlight w:val="white"/>
        </w:rPr>
        <w:t>因承包人违约解除合同</w:t>
      </w:r>
    </w:p>
    <w:p w14:paraId="1E6D9E0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除专用合同条款另有约定外，出现第</w:t>
      </w:r>
      <w:r>
        <w:rPr>
          <w:rFonts w:ascii="Times New Roman" w:hAnsi="Times New Roman" w:eastAsia="仿宋_GB2312"/>
          <w:color w:val="000000"/>
          <w:kern w:val="0"/>
          <w:sz w:val="30"/>
          <w:szCs w:val="32"/>
          <w:highlight w:val="white"/>
        </w:rPr>
        <w:t>16.2.1</w:t>
      </w:r>
      <w:r>
        <w:rPr>
          <w:rFonts w:hint="eastAsia" w:ascii="Times New Roman" w:hAnsi="Times New Roman" w:eastAsia="仿宋_GB2312"/>
          <w:color w:val="000000"/>
          <w:kern w:val="0"/>
          <w:sz w:val="30"/>
          <w:szCs w:val="32"/>
          <w:highlight w:val="white"/>
        </w:rPr>
        <w:t>项〔承包人违约的情形〕第（</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0AF4A3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16.2.4</w:t>
      </w:r>
      <w:r>
        <w:rPr>
          <w:rFonts w:hint="eastAsia" w:ascii="Times New Roman" w:hAnsi="Times New Roman" w:eastAsia="仿宋_GB2312"/>
          <w:color w:val="000000"/>
          <w:kern w:val="0"/>
          <w:sz w:val="30"/>
          <w:szCs w:val="32"/>
          <w:highlight w:val="white"/>
        </w:rPr>
        <w:t>因承包人违约解除合同后的处理</w:t>
      </w:r>
    </w:p>
    <w:p w14:paraId="46164A5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因承包人原因导致合同解除的，则合同当事人应在合同解除后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天内完成估价、付款和清算，并按以下约定执行：</w:t>
      </w:r>
    </w:p>
    <w:p w14:paraId="6138D8F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）合同解除后，按第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款〔商定或确定〕商定或确定承包人实际完成工作对应的合同价款，以及承包人已提供的材料、工程设备、施工设备和临时工程等的价值；</w:t>
      </w:r>
    </w:p>
    <w:p w14:paraId="1785FA5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）合同解除后，承包人应支付的违约金；</w:t>
      </w:r>
    </w:p>
    <w:p w14:paraId="4F07CB5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）合同解除后，因解除合同给发包人造成的损失；</w:t>
      </w:r>
    </w:p>
    <w:p w14:paraId="59E6B8C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）合同解除后，承包人应按照发包人要求和监理人的指示完成现场的清理和撤离；</w:t>
      </w:r>
    </w:p>
    <w:p w14:paraId="333D21A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）发包人和承包人应在合同解除后进行清算，出具最终结清付款证书，结清全部款项。</w:t>
      </w:r>
    </w:p>
    <w:p w14:paraId="78CE047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因承包人违约解除合同的，发包人有权暂停对承包人的付款，查清各项付款和已扣款项。发包人和承包人未能就合同解除后的清算和款项支付达成一致的，按照第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条〔争议解决〕的约定处理。</w:t>
      </w:r>
    </w:p>
    <w:p w14:paraId="421ED6B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16.2.5</w:t>
      </w:r>
      <w:r>
        <w:rPr>
          <w:rFonts w:hint="eastAsia" w:ascii="Times New Roman" w:hAnsi="Times New Roman" w:eastAsia="仿宋_GB2312"/>
          <w:color w:val="000000"/>
          <w:kern w:val="0"/>
          <w:sz w:val="30"/>
          <w:szCs w:val="32"/>
          <w:highlight w:val="white"/>
        </w:rPr>
        <w:t>采购合同权益转让</w:t>
      </w:r>
    </w:p>
    <w:p w14:paraId="409A145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因承包人违约解除合同的，发包人有权要求承包人将其为实施合同而签订的材料和设备的采购合同的权益转让给发包人，承包人应在收到解除合同通知后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天内，协助发包人与采购合同的供应商达成相关的转让协议。</w:t>
      </w:r>
    </w:p>
    <w:p w14:paraId="7CFACBC8">
      <w:pPr>
        <w:rPr>
          <w:rFonts w:ascii="Times New Roman" w:hAnsi="Times New Roman" w:eastAsia="黑体"/>
          <w:b/>
          <w:color w:val="000000"/>
          <w:sz w:val="30"/>
          <w:szCs w:val="32"/>
        </w:rPr>
      </w:pPr>
      <w:bookmarkStart w:id="563" w:name="_Toc351203606"/>
      <w:r>
        <w:rPr>
          <w:rFonts w:ascii="Times New Roman" w:hAnsi="Times New Roman" w:eastAsia="黑体"/>
          <w:b/>
          <w:color w:val="000000"/>
          <w:sz w:val="30"/>
          <w:szCs w:val="32"/>
          <w:highlight w:val="white"/>
        </w:rPr>
        <w:t xml:space="preserve">16.3 </w:t>
      </w:r>
      <w:r>
        <w:rPr>
          <w:rFonts w:hint="eastAsia" w:ascii="Times New Roman" w:hAnsi="Times New Roman" w:eastAsia="黑体"/>
          <w:b/>
          <w:color w:val="000000"/>
          <w:sz w:val="30"/>
          <w:szCs w:val="32"/>
          <w:highlight w:val="white"/>
        </w:rPr>
        <w:t>第三人造成的违约</w:t>
      </w:r>
      <w:bookmarkEnd w:id="563"/>
    </w:p>
    <w:p w14:paraId="15C7BD4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在履行合同过程中，一方当事人因第三人的原因造成违约的，应当向对方当事人承担违约责任。一方当事人和第三人之间的纠纷，依照法律规定或者按照约定解决。</w:t>
      </w:r>
    </w:p>
    <w:p w14:paraId="5C46C77F">
      <w:pPr>
        <w:rPr>
          <w:rFonts w:ascii="Times New Roman" w:hAnsi="Times New Roman" w:eastAsia="黑体"/>
          <w:b/>
          <w:color w:val="000000"/>
          <w:sz w:val="32"/>
          <w:szCs w:val="32"/>
        </w:rPr>
      </w:pPr>
      <w:bookmarkStart w:id="564" w:name="_Toc351203607"/>
      <w:bookmarkStart w:id="565" w:name="_Toc337558823"/>
      <w:bookmarkStart w:id="566" w:name="_Toc296503116"/>
      <w:bookmarkStart w:id="567" w:name="_Toc296346617"/>
      <w:r>
        <w:rPr>
          <w:rFonts w:ascii="Times New Roman" w:hAnsi="Times New Roman" w:eastAsia="黑体"/>
          <w:b/>
          <w:color w:val="000000"/>
          <w:sz w:val="32"/>
          <w:szCs w:val="32"/>
          <w:highlight w:val="white"/>
        </w:rPr>
        <w:t xml:space="preserve">17. </w:t>
      </w:r>
      <w:r>
        <w:rPr>
          <w:rFonts w:hint="eastAsia" w:ascii="Times New Roman" w:hAnsi="Times New Roman" w:eastAsia="黑体"/>
          <w:b/>
          <w:color w:val="000000"/>
          <w:sz w:val="32"/>
          <w:szCs w:val="32"/>
          <w:highlight w:val="white"/>
        </w:rPr>
        <w:t>不可抗力</w:t>
      </w:r>
      <w:bookmarkEnd w:id="564"/>
      <w:r>
        <w:rPr>
          <w:rFonts w:ascii="Times New Roman" w:hAnsi="Times New Roman" w:eastAsia="黑体"/>
          <w:b/>
          <w:color w:val="000000"/>
          <w:sz w:val="32"/>
          <w:szCs w:val="32"/>
          <w:highlight w:val="white"/>
        </w:rPr>
        <w:t xml:space="preserve"> </w:t>
      </w:r>
      <w:bookmarkEnd w:id="565"/>
      <w:bookmarkEnd w:id="566"/>
      <w:bookmarkEnd w:id="567"/>
    </w:p>
    <w:p w14:paraId="0E12AD60">
      <w:pPr>
        <w:rPr>
          <w:rFonts w:ascii="Times New Roman" w:hAnsi="Times New Roman" w:eastAsia="黑体"/>
          <w:b/>
          <w:color w:val="000000"/>
          <w:sz w:val="30"/>
          <w:szCs w:val="32"/>
        </w:rPr>
      </w:pPr>
      <w:bookmarkStart w:id="568" w:name="_Toc351203608"/>
      <w:bookmarkStart w:id="569" w:name="_Toc296346618"/>
      <w:bookmarkStart w:id="570" w:name="_Toc296503117"/>
      <w:bookmarkStart w:id="571" w:name="_Toc337558824"/>
      <w:r>
        <w:rPr>
          <w:rFonts w:ascii="Times New Roman" w:hAnsi="Times New Roman" w:eastAsia="黑体"/>
          <w:b/>
          <w:color w:val="000000"/>
          <w:sz w:val="30"/>
          <w:szCs w:val="32"/>
          <w:highlight w:val="white"/>
        </w:rPr>
        <w:t xml:space="preserve">17.1 </w:t>
      </w:r>
      <w:r>
        <w:rPr>
          <w:rFonts w:hint="eastAsia" w:ascii="Times New Roman" w:hAnsi="Times New Roman" w:eastAsia="黑体"/>
          <w:b/>
          <w:color w:val="000000"/>
          <w:sz w:val="30"/>
          <w:szCs w:val="32"/>
          <w:highlight w:val="white"/>
        </w:rPr>
        <w:t>不可抗力的确认</w:t>
      </w:r>
      <w:bookmarkEnd w:id="568"/>
    </w:p>
    <w:bookmarkEnd w:id="569"/>
    <w:bookmarkEnd w:id="570"/>
    <w:bookmarkEnd w:id="571"/>
    <w:p w14:paraId="0146B71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不可抗力是指合同当事人在签订合同时不可预见，在合同履行过程中不可避免且不能克服的自然灾害和社会性突发事件，如地震、海啸、瘟疫、骚乱、戒严、暴动、战争和专用合同条款中约定的其他情形。</w:t>
      </w:r>
    </w:p>
    <w:p w14:paraId="0ABFE39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不可抗力发生后，发包人和承包人应收集证明不可抗力发生及不可抗力造成损失的证据，并及时认真统计所造成的损失。合同当事人对是否属于不可抗力或其损失的意见不一致的，由监理人按第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款〔商定或确定〕的约定处理。发生争议时，按第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条〔争议解决〕的约定处理。</w:t>
      </w:r>
    </w:p>
    <w:p w14:paraId="32900586">
      <w:pPr>
        <w:rPr>
          <w:rFonts w:ascii="Times New Roman" w:hAnsi="Times New Roman" w:eastAsia="黑体"/>
          <w:b/>
          <w:color w:val="000000"/>
          <w:sz w:val="30"/>
          <w:szCs w:val="32"/>
        </w:rPr>
      </w:pPr>
      <w:bookmarkStart w:id="572" w:name="_Toc351203609"/>
      <w:bookmarkStart w:id="573" w:name="_Toc296503118"/>
      <w:bookmarkStart w:id="574" w:name="_Toc296346619"/>
      <w:bookmarkStart w:id="575" w:name="_Toc337558825"/>
      <w:r>
        <w:rPr>
          <w:rFonts w:ascii="Times New Roman" w:hAnsi="Times New Roman" w:eastAsia="黑体"/>
          <w:b/>
          <w:color w:val="000000"/>
          <w:sz w:val="30"/>
          <w:szCs w:val="32"/>
          <w:highlight w:val="white"/>
        </w:rPr>
        <w:t xml:space="preserve">17.2 </w:t>
      </w:r>
      <w:r>
        <w:rPr>
          <w:rFonts w:hint="eastAsia" w:ascii="Times New Roman" w:hAnsi="Times New Roman" w:eastAsia="黑体"/>
          <w:b/>
          <w:color w:val="000000"/>
          <w:sz w:val="30"/>
          <w:szCs w:val="32"/>
          <w:highlight w:val="white"/>
        </w:rPr>
        <w:t>不可抗力的通知</w:t>
      </w:r>
      <w:bookmarkEnd w:id="572"/>
    </w:p>
    <w:bookmarkEnd w:id="573"/>
    <w:bookmarkEnd w:id="574"/>
    <w:bookmarkEnd w:id="575"/>
    <w:p w14:paraId="22BE407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合同一方当事人遇到不可抗力事件，使其履行合同义务受到阻碍时，应立即通知合同另一方当事人和监理人，书面说明不可抗力和受阻碍的详细情况，并提供必要的证明。</w:t>
      </w:r>
    </w:p>
    <w:p w14:paraId="0DA52B0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不可抗力持续发生的，合同一方当事人应及时向合同另一方当事人和监理人提交中间报告，说明不可抗力和履行合同受阻的情况，并于不可抗力事件结束后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天内提交最终报告及有关资料。</w:t>
      </w:r>
    </w:p>
    <w:p w14:paraId="283C4FF7">
      <w:pPr>
        <w:rPr>
          <w:rFonts w:ascii="Times New Roman" w:hAnsi="Times New Roman" w:eastAsia="黑体"/>
          <w:b/>
          <w:color w:val="000000"/>
          <w:sz w:val="30"/>
          <w:szCs w:val="32"/>
        </w:rPr>
      </w:pPr>
      <w:bookmarkStart w:id="576" w:name="_Toc351203610"/>
      <w:bookmarkStart w:id="577" w:name="_Toc337558826"/>
      <w:bookmarkStart w:id="578" w:name="_Toc296503119"/>
      <w:bookmarkStart w:id="579" w:name="_Toc296346620"/>
      <w:r>
        <w:rPr>
          <w:rFonts w:ascii="Times New Roman" w:hAnsi="Times New Roman" w:eastAsia="黑体"/>
          <w:b/>
          <w:color w:val="000000"/>
          <w:sz w:val="30"/>
          <w:szCs w:val="32"/>
          <w:highlight w:val="white"/>
        </w:rPr>
        <w:t xml:space="preserve">17.3 </w:t>
      </w:r>
      <w:r>
        <w:rPr>
          <w:rFonts w:hint="eastAsia" w:ascii="Times New Roman" w:hAnsi="Times New Roman" w:eastAsia="黑体"/>
          <w:b/>
          <w:color w:val="000000"/>
          <w:sz w:val="30"/>
          <w:szCs w:val="32"/>
          <w:highlight w:val="white"/>
        </w:rPr>
        <w:t>不可抗力后果的承担</w:t>
      </w:r>
      <w:bookmarkEnd w:id="576"/>
    </w:p>
    <w:bookmarkEnd w:id="577"/>
    <w:bookmarkEnd w:id="578"/>
    <w:bookmarkEnd w:id="579"/>
    <w:p w14:paraId="0A26C526">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17.3.1 </w:t>
      </w:r>
      <w:r>
        <w:rPr>
          <w:rFonts w:hint="eastAsia" w:ascii="Times New Roman" w:hAnsi="Times New Roman" w:eastAsia="仿宋_GB2312"/>
          <w:color w:val="000000"/>
          <w:kern w:val="0"/>
          <w:sz w:val="30"/>
          <w:szCs w:val="32"/>
          <w:highlight w:val="white"/>
        </w:rPr>
        <w:t>不可抗力引起的后果及造成的损失由合同当事人按照法律规定及合同约定各自承担。不可抗力发生前已完成的工程应当按照合同约定进行计量支付。</w:t>
      </w:r>
    </w:p>
    <w:p w14:paraId="762C8EEE">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17.3.2 </w:t>
      </w:r>
      <w:r>
        <w:rPr>
          <w:rFonts w:hint="eastAsia" w:ascii="Times New Roman" w:hAnsi="Times New Roman" w:eastAsia="仿宋_GB2312"/>
          <w:color w:val="000000"/>
          <w:kern w:val="0"/>
          <w:sz w:val="30"/>
          <w:szCs w:val="32"/>
          <w:highlight w:val="white"/>
        </w:rPr>
        <w:t>不可抗力导致的人员伤亡、财产损失、费用增加和（或）工期延误等后果，由合同当事人按以下原则承担：</w:t>
      </w:r>
    </w:p>
    <w:p w14:paraId="33641E3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）永久工程、已运至施工现场的材料和工程设备的损坏，以及因工程损坏造成的第三人人员伤亡和财产损失由发包人承担；</w:t>
      </w:r>
    </w:p>
    <w:p w14:paraId="335928B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）承包人施工设备的损坏由承包人承担；</w:t>
      </w:r>
    </w:p>
    <w:p w14:paraId="18F2D61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）发包人和承包人承担各自人员伤亡和财产的损失；</w:t>
      </w:r>
    </w:p>
    <w:p w14:paraId="290D0D1C">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）因不可抗力影响承包人履行合同约定的义务，已经引起或将引起工期延误的，应当顺延工期，由此导致承包人停工的费用损失由发包人和承包人合理分担，停工期间必须支付的工人工资由发包人承担；</w:t>
      </w:r>
    </w:p>
    <w:p w14:paraId="2563662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）因不可抗力引起或将引起工期延误，发包人要求赶工的，由此增加的赶工费用由发包人承担；</w:t>
      </w:r>
    </w:p>
    <w:p w14:paraId="03DDFC7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）承包人在停工期间按照发包人要求照管、清理和修复工程的费用由发包人承担。</w:t>
      </w:r>
    </w:p>
    <w:p w14:paraId="2EAA798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不可抗力发生后，合同当事人均应采取措施尽量避免和减少损失的扩大，任何一方当事人没有采取有效措施导致损失扩大的，应对扩大的损失承担责任。</w:t>
      </w:r>
    </w:p>
    <w:p w14:paraId="16CE8C5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因合同一方迟延履行合同义务，在迟延履行期间遭遇不可抗力的，不免除其违约责任。</w:t>
      </w:r>
    </w:p>
    <w:p w14:paraId="70E17614">
      <w:pPr>
        <w:rPr>
          <w:rFonts w:ascii="Times New Roman" w:hAnsi="Times New Roman" w:eastAsia="黑体"/>
          <w:b/>
          <w:color w:val="000000"/>
          <w:sz w:val="30"/>
          <w:szCs w:val="32"/>
        </w:rPr>
      </w:pPr>
      <w:bookmarkStart w:id="580" w:name="_Toc351203611"/>
      <w:bookmarkStart w:id="581" w:name="_Toc337558827"/>
      <w:r>
        <w:rPr>
          <w:rFonts w:ascii="Times New Roman" w:hAnsi="Times New Roman" w:eastAsia="黑体"/>
          <w:b/>
          <w:color w:val="000000"/>
          <w:sz w:val="30"/>
          <w:szCs w:val="32"/>
          <w:highlight w:val="white"/>
        </w:rPr>
        <w:t xml:space="preserve">17.4 </w:t>
      </w:r>
      <w:r>
        <w:rPr>
          <w:rFonts w:hint="eastAsia" w:ascii="Times New Roman" w:hAnsi="Times New Roman" w:eastAsia="黑体"/>
          <w:b/>
          <w:color w:val="000000"/>
          <w:sz w:val="30"/>
          <w:szCs w:val="32"/>
          <w:highlight w:val="white"/>
        </w:rPr>
        <w:t>因不可抗力解除合同</w:t>
      </w:r>
      <w:bookmarkEnd w:id="580"/>
    </w:p>
    <w:bookmarkEnd w:id="581"/>
    <w:p w14:paraId="0071C5F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因不可抗力导致合同无法履行连续超过</w:t>
      </w:r>
      <w:r>
        <w:rPr>
          <w:rFonts w:ascii="Times New Roman" w:hAnsi="Times New Roman" w:eastAsia="仿宋_GB2312"/>
          <w:color w:val="000000"/>
          <w:kern w:val="0"/>
          <w:sz w:val="30"/>
          <w:szCs w:val="32"/>
          <w:highlight w:val="white"/>
        </w:rPr>
        <w:t>84</w:t>
      </w:r>
      <w:r>
        <w:rPr>
          <w:rFonts w:hint="eastAsia" w:ascii="Times New Roman" w:hAnsi="Times New Roman" w:eastAsia="仿宋_GB2312"/>
          <w:color w:val="000000"/>
          <w:kern w:val="0"/>
          <w:sz w:val="30"/>
          <w:szCs w:val="32"/>
          <w:highlight w:val="white"/>
        </w:rPr>
        <w:t>天或累计超过</w:t>
      </w:r>
      <w:r>
        <w:rPr>
          <w:rFonts w:ascii="Times New Roman" w:hAnsi="Times New Roman" w:eastAsia="仿宋_GB2312"/>
          <w:color w:val="000000"/>
          <w:kern w:val="0"/>
          <w:sz w:val="30"/>
          <w:szCs w:val="32"/>
          <w:highlight w:val="white"/>
        </w:rPr>
        <w:t>140</w:t>
      </w:r>
      <w:r>
        <w:rPr>
          <w:rFonts w:hint="eastAsia" w:ascii="Times New Roman" w:hAnsi="Times New Roman" w:eastAsia="仿宋_GB2312"/>
          <w:color w:val="000000"/>
          <w:kern w:val="0"/>
          <w:sz w:val="30"/>
          <w:szCs w:val="32"/>
          <w:highlight w:val="white"/>
        </w:rPr>
        <w:t>天的，发包人和承包人均有权解除合同。合同解除后，由双方当事人按照第</w:t>
      </w:r>
      <w:r>
        <w:rPr>
          <w:rFonts w:ascii="Times New Roman" w:hAnsi="Times New Roman" w:eastAsia="仿宋_GB2312"/>
          <w:color w:val="000000"/>
          <w:kern w:val="0"/>
          <w:sz w:val="30"/>
          <w:szCs w:val="32"/>
          <w:highlight w:val="white"/>
        </w:rPr>
        <w:t>4.4</w:t>
      </w:r>
      <w:r>
        <w:rPr>
          <w:rFonts w:hint="eastAsia" w:ascii="Times New Roman" w:hAnsi="Times New Roman" w:eastAsia="仿宋_GB2312"/>
          <w:color w:val="000000"/>
          <w:kern w:val="0"/>
          <w:sz w:val="30"/>
          <w:szCs w:val="32"/>
          <w:highlight w:val="white"/>
        </w:rPr>
        <w:t>款〔商定或确定〕商定或确定发包人应支付的款项，该款项包括：</w:t>
      </w:r>
    </w:p>
    <w:p w14:paraId="1FCB9B9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）合同解除前承包人已完成工作的价款；</w:t>
      </w:r>
    </w:p>
    <w:p w14:paraId="61B318E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）承包人为工程订购的并已交付给承包人，或承包人有责任接受交付的材料、工程设备和其他物品的价款；</w:t>
      </w:r>
    </w:p>
    <w:p w14:paraId="5C08DA4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）发包人要求承包人退货或解除订货合同而产生的费用，或因不能退货或解除合同而产生的损失；</w:t>
      </w:r>
    </w:p>
    <w:p w14:paraId="78C7BED8">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）承包人撤离施工现场以及遣散承包人人员的费用；</w:t>
      </w:r>
    </w:p>
    <w:p w14:paraId="12DD37C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5</w:t>
      </w:r>
      <w:r>
        <w:rPr>
          <w:rFonts w:hint="eastAsia" w:ascii="Times New Roman" w:hAnsi="Times New Roman" w:eastAsia="仿宋_GB2312"/>
          <w:color w:val="000000"/>
          <w:kern w:val="0"/>
          <w:sz w:val="30"/>
          <w:szCs w:val="32"/>
          <w:highlight w:val="white"/>
        </w:rPr>
        <w:t>）按照合同约定在合同解除前应支付给承包人的其他款项；</w:t>
      </w:r>
    </w:p>
    <w:p w14:paraId="4DDA7A1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6</w:t>
      </w:r>
      <w:r>
        <w:rPr>
          <w:rFonts w:hint="eastAsia" w:ascii="Times New Roman" w:hAnsi="Times New Roman" w:eastAsia="仿宋_GB2312"/>
          <w:color w:val="000000"/>
          <w:kern w:val="0"/>
          <w:sz w:val="30"/>
          <w:szCs w:val="32"/>
          <w:highlight w:val="white"/>
        </w:rPr>
        <w:t>）扣减承包人按照合同约定应向发包人支付的款项；</w:t>
      </w:r>
    </w:p>
    <w:p w14:paraId="1033147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7</w:t>
      </w:r>
      <w:r>
        <w:rPr>
          <w:rFonts w:hint="eastAsia" w:ascii="Times New Roman" w:hAnsi="Times New Roman" w:eastAsia="仿宋_GB2312"/>
          <w:color w:val="000000"/>
          <w:kern w:val="0"/>
          <w:sz w:val="30"/>
          <w:szCs w:val="32"/>
          <w:highlight w:val="white"/>
        </w:rPr>
        <w:t>）双方商定或确定的其他款项。</w:t>
      </w:r>
    </w:p>
    <w:p w14:paraId="21CFC27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除专用合同条款另有约定外，合同解除后，发包人应在商定或确定上述款项后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天内完成上述款项的支付。</w:t>
      </w:r>
    </w:p>
    <w:p w14:paraId="3F3CCE2E">
      <w:pPr>
        <w:rPr>
          <w:rFonts w:ascii="Times New Roman" w:hAnsi="Times New Roman" w:eastAsia="黑体"/>
          <w:b/>
          <w:color w:val="000000"/>
          <w:sz w:val="32"/>
          <w:szCs w:val="32"/>
        </w:rPr>
      </w:pPr>
      <w:bookmarkStart w:id="582" w:name="_Toc351203612"/>
      <w:bookmarkStart w:id="583" w:name="_Toc296346621"/>
      <w:bookmarkStart w:id="584" w:name="_Toc296503120"/>
      <w:bookmarkStart w:id="585" w:name="_Toc337558828"/>
      <w:r>
        <w:rPr>
          <w:rFonts w:ascii="Times New Roman" w:hAnsi="Times New Roman" w:eastAsia="黑体"/>
          <w:b/>
          <w:color w:val="000000"/>
          <w:sz w:val="32"/>
          <w:szCs w:val="32"/>
          <w:highlight w:val="white"/>
        </w:rPr>
        <w:t xml:space="preserve">18. </w:t>
      </w:r>
      <w:r>
        <w:rPr>
          <w:rFonts w:hint="eastAsia" w:ascii="Times New Roman" w:hAnsi="Times New Roman" w:eastAsia="黑体"/>
          <w:b/>
          <w:color w:val="000000"/>
          <w:sz w:val="32"/>
          <w:szCs w:val="32"/>
          <w:highlight w:val="white"/>
        </w:rPr>
        <w:t>保险</w:t>
      </w:r>
      <w:bookmarkEnd w:id="582"/>
    </w:p>
    <w:bookmarkEnd w:id="583"/>
    <w:bookmarkEnd w:id="584"/>
    <w:bookmarkEnd w:id="585"/>
    <w:p w14:paraId="72BCC625">
      <w:pPr>
        <w:rPr>
          <w:rFonts w:ascii="Times New Roman" w:hAnsi="Times New Roman" w:eastAsia="黑体"/>
          <w:b/>
          <w:color w:val="000000"/>
          <w:sz w:val="30"/>
          <w:szCs w:val="32"/>
        </w:rPr>
      </w:pPr>
      <w:bookmarkStart w:id="586" w:name="_Toc351203613"/>
      <w:bookmarkStart w:id="587" w:name="_Toc337558829"/>
      <w:bookmarkStart w:id="588" w:name="_Toc296346622"/>
      <w:bookmarkStart w:id="589" w:name="_Toc296503121"/>
      <w:r>
        <w:rPr>
          <w:rFonts w:ascii="Times New Roman" w:hAnsi="Times New Roman" w:eastAsia="黑体"/>
          <w:b/>
          <w:color w:val="000000"/>
          <w:sz w:val="30"/>
          <w:szCs w:val="32"/>
          <w:highlight w:val="white"/>
        </w:rPr>
        <w:t xml:space="preserve">18.1 </w:t>
      </w:r>
      <w:r>
        <w:rPr>
          <w:rFonts w:hint="eastAsia" w:ascii="Times New Roman" w:hAnsi="Times New Roman" w:eastAsia="黑体"/>
          <w:b/>
          <w:color w:val="000000"/>
          <w:sz w:val="30"/>
          <w:szCs w:val="32"/>
          <w:highlight w:val="white"/>
        </w:rPr>
        <w:t>工程保险</w:t>
      </w:r>
      <w:bookmarkEnd w:id="586"/>
    </w:p>
    <w:bookmarkEnd w:id="587"/>
    <w:bookmarkEnd w:id="588"/>
    <w:bookmarkEnd w:id="589"/>
    <w:p w14:paraId="280155B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除专用合同条款另有约定外，发包人应投保建筑工程一切险或安装工程一切险；发包人委托承包人投保的，因投保产生的保险费和其他相关费用由发包人承担。</w:t>
      </w:r>
    </w:p>
    <w:p w14:paraId="652CDB5E">
      <w:pPr>
        <w:rPr>
          <w:rFonts w:ascii="Times New Roman" w:hAnsi="Times New Roman" w:eastAsia="黑体"/>
          <w:b/>
          <w:color w:val="000000"/>
          <w:sz w:val="30"/>
          <w:szCs w:val="32"/>
        </w:rPr>
      </w:pPr>
      <w:bookmarkStart w:id="590" w:name="_Toc351203614"/>
      <w:bookmarkStart w:id="591" w:name="_Toc296503122"/>
      <w:bookmarkStart w:id="592" w:name="_Toc296346623"/>
      <w:bookmarkStart w:id="593" w:name="_Toc337558830"/>
      <w:r>
        <w:rPr>
          <w:rFonts w:ascii="Times New Roman" w:hAnsi="Times New Roman" w:eastAsia="黑体"/>
          <w:b/>
          <w:color w:val="000000"/>
          <w:sz w:val="30"/>
          <w:szCs w:val="32"/>
          <w:highlight w:val="white"/>
        </w:rPr>
        <w:t xml:space="preserve">18.2 </w:t>
      </w:r>
      <w:r>
        <w:rPr>
          <w:rFonts w:hint="eastAsia" w:ascii="Times New Roman" w:hAnsi="Times New Roman" w:eastAsia="黑体"/>
          <w:b/>
          <w:color w:val="000000"/>
          <w:sz w:val="30"/>
          <w:szCs w:val="32"/>
          <w:highlight w:val="white"/>
        </w:rPr>
        <w:t>工伤保险</w:t>
      </w:r>
      <w:bookmarkEnd w:id="590"/>
    </w:p>
    <w:bookmarkEnd w:id="591"/>
    <w:bookmarkEnd w:id="592"/>
    <w:bookmarkEnd w:id="593"/>
    <w:p w14:paraId="4DB9EDF0">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18.2.1 </w:t>
      </w:r>
      <w:r>
        <w:rPr>
          <w:rFonts w:hint="eastAsia" w:ascii="Times New Roman" w:hAnsi="Times New Roman" w:eastAsia="仿宋_GB2312"/>
          <w:color w:val="000000"/>
          <w:kern w:val="0"/>
          <w:sz w:val="30"/>
          <w:szCs w:val="32"/>
          <w:highlight w:val="white"/>
        </w:rPr>
        <w:t>发包人应依照法律规定参加工伤保险，并为在施工现场的全部员工办理工伤保险，缴纳工伤保险费，并要求监理人及由发包人为履行合同聘请的第三方依法参加工伤保险。</w:t>
      </w:r>
    </w:p>
    <w:p w14:paraId="7F82D2EA">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18.2.2 </w:t>
      </w:r>
      <w:r>
        <w:rPr>
          <w:rFonts w:hint="eastAsia" w:ascii="Times New Roman" w:hAnsi="Times New Roman" w:eastAsia="仿宋_GB2312"/>
          <w:color w:val="000000"/>
          <w:kern w:val="0"/>
          <w:sz w:val="30"/>
          <w:szCs w:val="32"/>
          <w:highlight w:val="white"/>
        </w:rPr>
        <w:t>承包人应依照法律规定参加工伤保险，并为其履行合同的全部员工办理工伤保险，缴纳工伤保险费，并要求分包人及由承包人为履行合同聘请的第三方依法参加工伤保险。</w:t>
      </w:r>
    </w:p>
    <w:p w14:paraId="5FC2296B">
      <w:pPr>
        <w:rPr>
          <w:rFonts w:ascii="Times New Roman" w:hAnsi="Times New Roman" w:eastAsia="黑体"/>
          <w:b/>
          <w:color w:val="000000"/>
          <w:sz w:val="30"/>
          <w:szCs w:val="32"/>
        </w:rPr>
      </w:pPr>
      <w:bookmarkStart w:id="594" w:name="_Toc351203615"/>
      <w:bookmarkStart w:id="595" w:name="_Toc296503125"/>
      <w:bookmarkStart w:id="596" w:name="_Toc296346626"/>
      <w:bookmarkStart w:id="597" w:name="_Toc337558831"/>
      <w:r>
        <w:rPr>
          <w:rFonts w:ascii="Times New Roman" w:hAnsi="Times New Roman" w:eastAsia="黑体"/>
          <w:b/>
          <w:color w:val="000000"/>
          <w:sz w:val="30"/>
          <w:szCs w:val="32"/>
          <w:highlight w:val="white"/>
        </w:rPr>
        <w:t>18.3</w:t>
      </w:r>
      <w:r>
        <w:rPr>
          <w:rFonts w:hint="eastAsia" w:ascii="Times New Roman" w:hAnsi="Times New Roman" w:eastAsia="黑体"/>
          <w:b/>
          <w:color w:val="000000"/>
          <w:sz w:val="30"/>
          <w:szCs w:val="32"/>
          <w:highlight w:val="white"/>
        </w:rPr>
        <w:t>其他保险</w:t>
      </w:r>
      <w:bookmarkEnd w:id="594"/>
    </w:p>
    <w:bookmarkEnd w:id="595"/>
    <w:bookmarkEnd w:id="596"/>
    <w:bookmarkEnd w:id="597"/>
    <w:p w14:paraId="6B30C8E1">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发包人和承包人可以为其施工现场的全部人员办理意外伤害保险并支付保险费，包括其员工及为履行合同聘请的第三方的人员，具体事项由合同当事人在专用合同条款约定。</w:t>
      </w:r>
    </w:p>
    <w:p w14:paraId="2C58874C">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除专用合同条款另有约定外，承包人应为其施工设备等办理财产保险。</w:t>
      </w:r>
    </w:p>
    <w:p w14:paraId="66B393D3">
      <w:pPr>
        <w:rPr>
          <w:rFonts w:ascii="Times New Roman" w:hAnsi="Times New Roman" w:eastAsia="黑体"/>
          <w:b/>
          <w:color w:val="000000"/>
          <w:sz w:val="30"/>
          <w:szCs w:val="32"/>
        </w:rPr>
      </w:pPr>
      <w:bookmarkStart w:id="598" w:name="_Toc351203616"/>
      <w:r>
        <w:rPr>
          <w:rFonts w:ascii="Times New Roman" w:hAnsi="Times New Roman" w:eastAsia="黑体"/>
          <w:b/>
          <w:color w:val="000000"/>
          <w:sz w:val="30"/>
          <w:szCs w:val="32"/>
          <w:highlight w:val="white"/>
        </w:rPr>
        <w:t>18.4</w:t>
      </w:r>
      <w:r>
        <w:rPr>
          <w:rFonts w:hint="eastAsia" w:ascii="Times New Roman" w:hAnsi="Times New Roman" w:eastAsia="黑体"/>
          <w:b/>
          <w:color w:val="000000"/>
          <w:sz w:val="30"/>
          <w:szCs w:val="32"/>
          <w:highlight w:val="white"/>
        </w:rPr>
        <w:t>持续保险</w:t>
      </w:r>
      <w:bookmarkEnd w:id="598"/>
    </w:p>
    <w:p w14:paraId="58D7BA4E">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合同当事人应与保险人保持联系，使保险人能够随时了解工程实施中的变动，并确保按保险合同条款要求持续保险。</w:t>
      </w:r>
    </w:p>
    <w:p w14:paraId="1D7DE9C7">
      <w:pPr>
        <w:rPr>
          <w:rFonts w:ascii="Times New Roman" w:hAnsi="Times New Roman" w:eastAsia="黑体"/>
          <w:b/>
          <w:color w:val="000000"/>
          <w:sz w:val="30"/>
          <w:szCs w:val="32"/>
        </w:rPr>
      </w:pPr>
      <w:bookmarkStart w:id="599" w:name="_Toc351203617"/>
      <w:bookmarkStart w:id="600" w:name="_Toc296346627"/>
      <w:bookmarkStart w:id="601" w:name="_Toc337558832"/>
      <w:bookmarkStart w:id="602" w:name="_Toc296503126"/>
      <w:r>
        <w:rPr>
          <w:rFonts w:ascii="Times New Roman" w:hAnsi="Times New Roman" w:eastAsia="黑体"/>
          <w:b/>
          <w:color w:val="000000"/>
          <w:sz w:val="30"/>
          <w:szCs w:val="32"/>
          <w:highlight w:val="white"/>
        </w:rPr>
        <w:t xml:space="preserve">18.5 </w:t>
      </w:r>
      <w:r>
        <w:rPr>
          <w:rFonts w:hint="eastAsia" w:ascii="Times New Roman" w:hAnsi="Times New Roman" w:eastAsia="黑体"/>
          <w:b/>
          <w:color w:val="000000"/>
          <w:sz w:val="30"/>
          <w:szCs w:val="32"/>
          <w:highlight w:val="white"/>
        </w:rPr>
        <w:t>保险凭证</w:t>
      </w:r>
      <w:bookmarkEnd w:id="599"/>
    </w:p>
    <w:bookmarkEnd w:id="600"/>
    <w:bookmarkEnd w:id="601"/>
    <w:bookmarkEnd w:id="602"/>
    <w:p w14:paraId="38E5E526">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合同当事人应及时向另一方当事人提交其已投保的各项保险的凭证和保险单复印件。</w:t>
      </w:r>
    </w:p>
    <w:p w14:paraId="293D3966">
      <w:pPr>
        <w:rPr>
          <w:rFonts w:ascii="Times New Roman" w:hAnsi="Times New Roman" w:eastAsia="黑体"/>
          <w:b/>
          <w:color w:val="000000"/>
          <w:sz w:val="30"/>
          <w:szCs w:val="32"/>
        </w:rPr>
      </w:pPr>
      <w:bookmarkStart w:id="603" w:name="_Toc351203618"/>
      <w:bookmarkStart w:id="604" w:name="_Toc337558833"/>
      <w:bookmarkStart w:id="605" w:name="_Toc296503127"/>
      <w:bookmarkStart w:id="606" w:name="_Toc296346628"/>
      <w:r>
        <w:rPr>
          <w:rFonts w:ascii="Times New Roman" w:hAnsi="Times New Roman" w:eastAsia="黑体"/>
          <w:b/>
          <w:color w:val="000000"/>
          <w:sz w:val="30"/>
          <w:szCs w:val="32"/>
          <w:highlight w:val="white"/>
        </w:rPr>
        <w:t xml:space="preserve">18.6 </w:t>
      </w:r>
      <w:r>
        <w:rPr>
          <w:rFonts w:hint="eastAsia" w:ascii="Times New Roman" w:hAnsi="Times New Roman" w:eastAsia="黑体"/>
          <w:b/>
          <w:color w:val="000000"/>
          <w:sz w:val="30"/>
          <w:szCs w:val="32"/>
          <w:highlight w:val="white"/>
        </w:rPr>
        <w:t>未按约定投保的补救</w:t>
      </w:r>
      <w:bookmarkEnd w:id="603"/>
    </w:p>
    <w:bookmarkEnd w:id="604"/>
    <w:bookmarkEnd w:id="605"/>
    <w:bookmarkEnd w:id="606"/>
    <w:p w14:paraId="38A1420E">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18.6.1</w:t>
      </w:r>
      <w:r>
        <w:rPr>
          <w:rFonts w:hint="eastAsia" w:ascii="Times New Roman" w:hAnsi="Times New Roman" w:eastAsia="仿宋_GB2312"/>
          <w:color w:val="000000"/>
          <w:sz w:val="30"/>
          <w:szCs w:val="32"/>
          <w:highlight w:val="white"/>
        </w:rPr>
        <w:t>发包人未按合同约定办理保险，或未能使保险持续有效的，则承包人可代为办理，所需费用由发包人承担。发包人未按合同约定办理保险，导致未能得到足额赔偿的，由发包人负责补足。</w:t>
      </w:r>
    </w:p>
    <w:p w14:paraId="0F23734B">
      <w:pPr>
        <w:rPr>
          <w:rFonts w:ascii="Times New Roman" w:hAnsi="Times New Roman" w:eastAsia="仿宋_GB2312"/>
          <w:color w:val="000000"/>
          <w:sz w:val="30"/>
          <w:szCs w:val="32"/>
        </w:rPr>
      </w:pPr>
      <w:r>
        <w:rPr>
          <w:rFonts w:ascii="Times New Roman" w:hAnsi="Times New Roman" w:eastAsia="仿宋_GB2312"/>
          <w:color w:val="000000"/>
          <w:sz w:val="30"/>
          <w:szCs w:val="32"/>
          <w:highlight w:val="white"/>
        </w:rPr>
        <w:t>18.6.2</w:t>
      </w:r>
      <w:r>
        <w:rPr>
          <w:rFonts w:hint="eastAsia" w:ascii="Times New Roman" w:hAnsi="Times New Roman" w:eastAsia="仿宋_GB2312"/>
          <w:color w:val="000000"/>
          <w:sz w:val="30"/>
          <w:szCs w:val="32"/>
          <w:highlight w:val="white"/>
        </w:rPr>
        <w:t>承包人未按合同约定办理保险，或未能使保险持续有效的，则发包人可代为办理，所需费用由承包人承担。承包人未按合同约定办理保险，导致未能得到足额赔偿的，由承包人负责补足。</w:t>
      </w:r>
    </w:p>
    <w:p w14:paraId="5A19AB5C">
      <w:pPr>
        <w:rPr>
          <w:rFonts w:ascii="Times New Roman" w:hAnsi="Times New Roman" w:eastAsia="黑体"/>
          <w:b/>
          <w:color w:val="000000"/>
          <w:sz w:val="30"/>
          <w:szCs w:val="32"/>
        </w:rPr>
      </w:pPr>
      <w:bookmarkStart w:id="607" w:name="_Toc351203619"/>
      <w:bookmarkStart w:id="608" w:name="_Toc337558834"/>
      <w:r>
        <w:rPr>
          <w:rFonts w:ascii="Times New Roman" w:hAnsi="Times New Roman" w:eastAsia="黑体"/>
          <w:b/>
          <w:color w:val="000000"/>
          <w:sz w:val="30"/>
          <w:szCs w:val="32"/>
          <w:highlight w:val="white"/>
        </w:rPr>
        <w:t xml:space="preserve">18.7 </w:t>
      </w:r>
      <w:r>
        <w:rPr>
          <w:rFonts w:hint="eastAsia" w:ascii="Times New Roman" w:hAnsi="Times New Roman" w:eastAsia="黑体"/>
          <w:b/>
          <w:color w:val="000000"/>
          <w:sz w:val="30"/>
          <w:szCs w:val="32"/>
          <w:highlight w:val="white"/>
        </w:rPr>
        <w:t>通知义务</w:t>
      </w:r>
      <w:bookmarkEnd w:id="607"/>
    </w:p>
    <w:bookmarkEnd w:id="608"/>
    <w:p w14:paraId="43B6A53F">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除专用合同条款另有约定外，发包人变更除工伤保险之外的保险合同时，应事先征得承包人同意，并通知监理人；承包人变更除工伤保险之外的保险合同时，应事先征得发包人同意，并通知监理人。</w:t>
      </w:r>
    </w:p>
    <w:p w14:paraId="08F9C716">
      <w:pPr>
        <w:rPr>
          <w:rFonts w:ascii="Times New Roman" w:hAnsi="Times New Roman" w:eastAsia="仿宋_GB2312"/>
          <w:color w:val="000000"/>
          <w:sz w:val="30"/>
          <w:szCs w:val="32"/>
        </w:rPr>
      </w:pPr>
      <w:r>
        <w:rPr>
          <w:rFonts w:hint="eastAsia" w:ascii="Times New Roman" w:hAnsi="Times New Roman" w:eastAsia="仿宋_GB2312"/>
          <w:color w:val="000000"/>
          <w:sz w:val="30"/>
          <w:szCs w:val="32"/>
          <w:highlight w:val="white"/>
        </w:rPr>
        <w:t>保险事故发生时，投保人应按照保险合同规定的条件和期限及时向保险人报告。发包人和承包人应当在知道保险事故发生后及时通知对方。</w:t>
      </w:r>
    </w:p>
    <w:p w14:paraId="634EAF56">
      <w:pPr>
        <w:rPr>
          <w:rFonts w:ascii="Times New Roman" w:hAnsi="Times New Roman" w:eastAsia="黑体"/>
          <w:b/>
          <w:color w:val="000000"/>
          <w:sz w:val="32"/>
          <w:szCs w:val="32"/>
        </w:rPr>
      </w:pPr>
      <w:bookmarkStart w:id="609" w:name="_Toc351203620"/>
      <w:bookmarkStart w:id="610" w:name="_Toc296503140"/>
      <w:bookmarkStart w:id="611" w:name="_Toc296346641"/>
      <w:bookmarkStart w:id="612" w:name="_Toc337558835"/>
      <w:r>
        <w:rPr>
          <w:rFonts w:ascii="Times New Roman" w:hAnsi="Times New Roman" w:eastAsia="黑体"/>
          <w:b/>
          <w:color w:val="000000"/>
          <w:sz w:val="32"/>
          <w:szCs w:val="32"/>
          <w:highlight w:val="white"/>
        </w:rPr>
        <w:t xml:space="preserve">19. </w:t>
      </w:r>
      <w:r>
        <w:rPr>
          <w:rFonts w:hint="eastAsia" w:ascii="Times New Roman" w:hAnsi="Times New Roman" w:eastAsia="黑体"/>
          <w:b/>
          <w:color w:val="000000"/>
          <w:sz w:val="32"/>
          <w:szCs w:val="32"/>
          <w:highlight w:val="white"/>
        </w:rPr>
        <w:t>索赔</w:t>
      </w:r>
      <w:bookmarkEnd w:id="609"/>
    </w:p>
    <w:bookmarkEnd w:id="610"/>
    <w:bookmarkEnd w:id="611"/>
    <w:bookmarkEnd w:id="612"/>
    <w:p w14:paraId="04E1D1F6">
      <w:pPr>
        <w:rPr>
          <w:rFonts w:ascii="Times New Roman" w:hAnsi="Times New Roman" w:eastAsia="黑体"/>
          <w:b/>
          <w:color w:val="000000"/>
          <w:sz w:val="30"/>
          <w:szCs w:val="32"/>
        </w:rPr>
      </w:pPr>
      <w:bookmarkStart w:id="613" w:name="_Toc351203621"/>
      <w:bookmarkStart w:id="614" w:name="_Toc296346642"/>
      <w:bookmarkStart w:id="615" w:name="_Toc296503141"/>
      <w:bookmarkStart w:id="616" w:name="_Toc337558836"/>
      <w:r>
        <w:rPr>
          <w:rFonts w:ascii="Times New Roman" w:hAnsi="Times New Roman" w:eastAsia="黑体"/>
          <w:b/>
          <w:color w:val="000000"/>
          <w:sz w:val="30"/>
          <w:szCs w:val="32"/>
          <w:highlight w:val="white"/>
        </w:rPr>
        <w:t>19.1</w:t>
      </w:r>
      <w:r>
        <w:rPr>
          <w:rFonts w:hint="eastAsia" w:ascii="Times New Roman" w:hAnsi="Times New Roman" w:eastAsia="黑体"/>
          <w:b/>
          <w:color w:val="000000"/>
          <w:sz w:val="30"/>
          <w:szCs w:val="32"/>
          <w:highlight w:val="white"/>
        </w:rPr>
        <w:t>承包人的索赔</w:t>
      </w:r>
      <w:bookmarkEnd w:id="613"/>
    </w:p>
    <w:bookmarkEnd w:id="614"/>
    <w:bookmarkEnd w:id="615"/>
    <w:bookmarkEnd w:id="616"/>
    <w:p w14:paraId="36513EA0">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根据合同约定，承包人认为有权得到追加付款和（或）延长工期的，应按以下程序向发包人提出索赔：</w:t>
      </w:r>
    </w:p>
    <w:p w14:paraId="55FFDEA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）承包人应在知道或应当知道索赔事件发生后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天内，向监理人递交索赔意向通知书，并说明发生索赔事件的事由；承包人未在前述</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天内发出索赔意向通知书的，丧失要求追加付款和（或）延长工期的权利；</w:t>
      </w:r>
    </w:p>
    <w:p w14:paraId="0C7D634B">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）承包人应在发出索赔意向通知书后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天内，向监理人正式递交索赔报告；索赔报告应详细说明索赔理由以及要求追加的付款金额和（或）延长的工期，并附必要的记录和证明材料；</w:t>
      </w:r>
    </w:p>
    <w:p w14:paraId="6E06B8D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）索赔事件具有持续影响的，承包人应按合理时间间隔继续递交延续索赔通知，说明持续影响的实际情况和记录，列出累计的追加付款金额和（或）工期延长天数；</w:t>
      </w:r>
    </w:p>
    <w:p w14:paraId="010CCCB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4</w:t>
      </w:r>
      <w:r>
        <w:rPr>
          <w:rFonts w:hint="eastAsia" w:ascii="Times New Roman" w:hAnsi="Times New Roman" w:eastAsia="仿宋_GB2312"/>
          <w:color w:val="000000"/>
          <w:kern w:val="0"/>
          <w:sz w:val="30"/>
          <w:szCs w:val="32"/>
          <w:highlight w:val="white"/>
        </w:rPr>
        <w:t>）在索赔事件影响结束后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天内，承包人应向监理人递交最终索赔报告，说明最终要求索赔的追加付款金额和（或）延长的工期，并附必要的记录和证明材料。</w:t>
      </w:r>
    </w:p>
    <w:p w14:paraId="4E14D87B">
      <w:pPr>
        <w:rPr>
          <w:rFonts w:ascii="Times New Roman" w:hAnsi="Times New Roman" w:eastAsia="黑体"/>
          <w:b/>
          <w:color w:val="000000"/>
          <w:sz w:val="30"/>
          <w:szCs w:val="32"/>
        </w:rPr>
      </w:pPr>
      <w:bookmarkStart w:id="617" w:name="_Toc351203622"/>
      <w:bookmarkStart w:id="618" w:name="_Toc296346643"/>
      <w:bookmarkStart w:id="619" w:name="_Toc337558837"/>
      <w:bookmarkStart w:id="620" w:name="_Toc296503142"/>
      <w:r>
        <w:rPr>
          <w:rFonts w:ascii="Times New Roman" w:hAnsi="Times New Roman" w:eastAsia="黑体"/>
          <w:b/>
          <w:color w:val="000000"/>
          <w:sz w:val="30"/>
          <w:szCs w:val="32"/>
          <w:highlight w:val="white"/>
        </w:rPr>
        <w:t xml:space="preserve">19.2 </w:t>
      </w:r>
      <w:r>
        <w:rPr>
          <w:rFonts w:hint="eastAsia" w:ascii="Times New Roman" w:hAnsi="Times New Roman" w:eastAsia="黑体"/>
          <w:b/>
          <w:color w:val="000000"/>
          <w:sz w:val="30"/>
          <w:szCs w:val="32"/>
          <w:highlight w:val="white"/>
        </w:rPr>
        <w:t>对承包人索赔的处理</w:t>
      </w:r>
      <w:bookmarkEnd w:id="617"/>
    </w:p>
    <w:bookmarkEnd w:id="618"/>
    <w:bookmarkEnd w:id="619"/>
    <w:bookmarkEnd w:id="620"/>
    <w:p w14:paraId="3C90457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对承包人索赔的处理如下：</w:t>
      </w:r>
    </w:p>
    <w:p w14:paraId="6BD81AF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）监理人应在收到索赔报告后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天内完成审查并报送发包人。监理人对索赔报告存在异议的，有权要求承包人提交全部原始记录副本；</w:t>
      </w:r>
    </w:p>
    <w:p w14:paraId="675C368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）发包人应在监理人收到索赔报告或有关索赔的进一步证明材料后的</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天内，由监理人向承包人出具经发包人签认的索赔处理结果。发包人逾期答复的，则视为认可承包人的索赔要求；</w:t>
      </w:r>
    </w:p>
    <w:p w14:paraId="0FC83FA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）承包人接受索赔处理结果的，索赔款项在当期进度款中进行支付；承包人不接受索赔处理结果的，按照第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条〔争议解决〕约定处理。</w:t>
      </w:r>
    </w:p>
    <w:p w14:paraId="46BE9470">
      <w:pPr>
        <w:rPr>
          <w:rFonts w:ascii="Times New Roman" w:hAnsi="Times New Roman" w:eastAsia="黑体"/>
          <w:b/>
          <w:color w:val="000000"/>
          <w:sz w:val="30"/>
          <w:szCs w:val="32"/>
        </w:rPr>
      </w:pPr>
      <w:bookmarkStart w:id="621" w:name="_Toc351203623"/>
      <w:bookmarkStart w:id="622" w:name="_Toc296503143"/>
      <w:bookmarkStart w:id="623" w:name="_Toc296346644"/>
      <w:bookmarkStart w:id="624" w:name="_Toc337558838"/>
      <w:r>
        <w:rPr>
          <w:rFonts w:ascii="Times New Roman" w:hAnsi="Times New Roman" w:eastAsia="黑体"/>
          <w:b/>
          <w:color w:val="000000"/>
          <w:sz w:val="30"/>
          <w:szCs w:val="32"/>
          <w:highlight w:val="white"/>
        </w:rPr>
        <w:t>19.3</w:t>
      </w:r>
      <w:r>
        <w:rPr>
          <w:rFonts w:hint="eastAsia" w:ascii="Times New Roman" w:hAnsi="Times New Roman" w:eastAsia="黑体"/>
          <w:b/>
          <w:color w:val="000000"/>
          <w:sz w:val="30"/>
          <w:szCs w:val="32"/>
          <w:highlight w:val="white"/>
        </w:rPr>
        <w:t>发包人的索赔</w:t>
      </w:r>
      <w:bookmarkEnd w:id="621"/>
    </w:p>
    <w:bookmarkEnd w:id="622"/>
    <w:bookmarkEnd w:id="623"/>
    <w:bookmarkEnd w:id="624"/>
    <w:p w14:paraId="0C095AD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根据合同约定，发包人认为有权得到赔付金额和（或）延长缺陷责任期的，监理人应向承包人发出通知并附有详细的证明。</w:t>
      </w:r>
    </w:p>
    <w:p w14:paraId="0C167F01">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发包人应在知道或应当知道索赔事件发生后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天内通过监理人向承包人提出索赔意向通知书，发包人未在前述</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天内发出索赔意向通知书的，丧失要求赔付金额和（或）延长缺陷责任期的权利。发包人应在发出索赔意向通知书后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天内，通过监理人向承包人正式递交索赔报告。</w:t>
      </w:r>
    </w:p>
    <w:p w14:paraId="0CE7375F">
      <w:pPr>
        <w:rPr>
          <w:rFonts w:ascii="Times New Roman" w:hAnsi="Times New Roman" w:eastAsia="黑体"/>
          <w:b/>
          <w:color w:val="000000"/>
          <w:sz w:val="30"/>
          <w:szCs w:val="32"/>
        </w:rPr>
      </w:pPr>
      <w:bookmarkStart w:id="625" w:name="_Toc351203624"/>
      <w:bookmarkStart w:id="626" w:name="_Toc296503144"/>
      <w:bookmarkStart w:id="627" w:name="_Toc296346645"/>
      <w:bookmarkStart w:id="628" w:name="_Toc337558839"/>
      <w:r>
        <w:rPr>
          <w:rFonts w:ascii="Times New Roman" w:hAnsi="Times New Roman" w:eastAsia="黑体"/>
          <w:b/>
          <w:color w:val="000000"/>
          <w:sz w:val="30"/>
          <w:szCs w:val="32"/>
          <w:highlight w:val="white"/>
        </w:rPr>
        <w:t xml:space="preserve">19.4 </w:t>
      </w:r>
      <w:r>
        <w:rPr>
          <w:rFonts w:hint="eastAsia" w:ascii="Times New Roman" w:hAnsi="Times New Roman" w:eastAsia="黑体"/>
          <w:b/>
          <w:color w:val="000000"/>
          <w:sz w:val="30"/>
          <w:szCs w:val="32"/>
          <w:highlight w:val="white"/>
        </w:rPr>
        <w:t>对发包人索赔的处理</w:t>
      </w:r>
      <w:bookmarkEnd w:id="625"/>
    </w:p>
    <w:bookmarkEnd w:id="626"/>
    <w:bookmarkEnd w:id="627"/>
    <w:bookmarkEnd w:id="628"/>
    <w:p w14:paraId="3ACC47B9">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对发包人索赔的处理如下：</w:t>
      </w:r>
    </w:p>
    <w:p w14:paraId="4490A635">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）承包人收到发包人提交的索赔报告后，应及时审查索赔报告的内容、查验发包人证明材料；</w:t>
      </w:r>
    </w:p>
    <w:p w14:paraId="45D19A46">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）承包人应在收到索赔报告或有关索赔的进一步证明材料后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天内，将索赔处理结果答复发包人。如果承包人未在上述期限内作出答复的，则视为对发包人索赔要求的认可；</w:t>
      </w:r>
    </w:p>
    <w:p w14:paraId="341FF182">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3</w:t>
      </w:r>
      <w:r>
        <w:rPr>
          <w:rFonts w:hint="eastAsia" w:ascii="Times New Roman" w:hAnsi="Times New Roman" w:eastAsia="仿宋_GB2312"/>
          <w:color w:val="000000"/>
          <w:kern w:val="0"/>
          <w:sz w:val="30"/>
          <w:szCs w:val="32"/>
          <w:highlight w:val="white"/>
        </w:rPr>
        <w:t>）承包人接受索赔处理结果的，发包人可从应支付给承包人的合同价款中扣除赔付的金额或延长缺陷责任期；发包人不接受索赔处理结果的，按第</w:t>
      </w:r>
      <w:r>
        <w:rPr>
          <w:rFonts w:ascii="Times New Roman" w:hAnsi="Times New Roman" w:eastAsia="仿宋_GB2312"/>
          <w:color w:val="000000"/>
          <w:kern w:val="0"/>
          <w:sz w:val="30"/>
          <w:szCs w:val="32"/>
          <w:highlight w:val="white"/>
        </w:rPr>
        <w:t>20</w:t>
      </w:r>
      <w:r>
        <w:rPr>
          <w:rFonts w:hint="eastAsia" w:ascii="Times New Roman" w:hAnsi="Times New Roman" w:eastAsia="仿宋_GB2312"/>
          <w:color w:val="000000"/>
          <w:kern w:val="0"/>
          <w:sz w:val="30"/>
          <w:szCs w:val="32"/>
          <w:highlight w:val="white"/>
        </w:rPr>
        <w:t>条〔争议解决〕约定处理。</w:t>
      </w:r>
    </w:p>
    <w:p w14:paraId="35C6A3FB">
      <w:pPr>
        <w:rPr>
          <w:rFonts w:ascii="Times New Roman" w:hAnsi="Times New Roman" w:eastAsia="黑体"/>
          <w:b/>
          <w:color w:val="000000"/>
          <w:sz w:val="30"/>
          <w:szCs w:val="32"/>
        </w:rPr>
      </w:pPr>
      <w:bookmarkStart w:id="629" w:name="_Toc351203625"/>
      <w:r>
        <w:rPr>
          <w:rFonts w:ascii="Times New Roman" w:hAnsi="Times New Roman" w:eastAsia="黑体"/>
          <w:b/>
          <w:color w:val="000000"/>
          <w:sz w:val="30"/>
          <w:szCs w:val="32"/>
          <w:highlight w:val="white"/>
        </w:rPr>
        <w:t xml:space="preserve">19.5 </w:t>
      </w:r>
      <w:r>
        <w:rPr>
          <w:rFonts w:hint="eastAsia" w:ascii="Times New Roman" w:hAnsi="Times New Roman" w:eastAsia="黑体"/>
          <w:b/>
          <w:color w:val="000000"/>
          <w:sz w:val="30"/>
          <w:szCs w:val="32"/>
          <w:highlight w:val="white"/>
        </w:rPr>
        <w:t>提出索赔的期限</w:t>
      </w:r>
      <w:bookmarkEnd w:id="629"/>
    </w:p>
    <w:p w14:paraId="68990A6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1</w:t>
      </w:r>
      <w:r>
        <w:rPr>
          <w:rFonts w:hint="eastAsia" w:ascii="Times New Roman" w:hAnsi="Times New Roman" w:eastAsia="仿宋_GB2312"/>
          <w:color w:val="000000"/>
          <w:kern w:val="0"/>
          <w:sz w:val="30"/>
          <w:szCs w:val="32"/>
          <w:highlight w:val="white"/>
        </w:rPr>
        <w:t>）承包人按第</w:t>
      </w:r>
      <w:r>
        <w:rPr>
          <w:rFonts w:ascii="Times New Roman" w:hAnsi="Times New Roman" w:eastAsia="仿宋_GB2312"/>
          <w:color w:val="000000"/>
          <w:kern w:val="0"/>
          <w:sz w:val="30"/>
          <w:szCs w:val="32"/>
          <w:highlight w:val="white"/>
        </w:rPr>
        <w:t>14.2</w:t>
      </w:r>
      <w:r>
        <w:rPr>
          <w:rFonts w:hint="eastAsia" w:ascii="Times New Roman" w:hAnsi="Times New Roman" w:eastAsia="仿宋_GB2312"/>
          <w:color w:val="000000"/>
          <w:kern w:val="0"/>
          <w:sz w:val="30"/>
          <w:szCs w:val="32"/>
          <w:highlight w:val="white"/>
        </w:rPr>
        <w:t>款〔竣工结算审核〕约定接收竣工付款证书后，应被视为已无权再提出在工程接收证书颁发前所发生的任何索赔。</w:t>
      </w:r>
    </w:p>
    <w:p w14:paraId="27DB066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w:t>
      </w:r>
      <w:r>
        <w:rPr>
          <w:rFonts w:ascii="Times New Roman" w:hAnsi="Times New Roman" w:eastAsia="仿宋_GB2312"/>
          <w:color w:val="000000"/>
          <w:kern w:val="0"/>
          <w:sz w:val="30"/>
          <w:szCs w:val="32"/>
          <w:highlight w:val="white"/>
        </w:rPr>
        <w:t>2</w:t>
      </w:r>
      <w:r>
        <w:rPr>
          <w:rFonts w:hint="eastAsia" w:ascii="Times New Roman" w:hAnsi="Times New Roman" w:eastAsia="仿宋_GB2312"/>
          <w:color w:val="000000"/>
          <w:kern w:val="0"/>
          <w:sz w:val="30"/>
          <w:szCs w:val="32"/>
          <w:highlight w:val="white"/>
        </w:rPr>
        <w:t>）承包人按第</w:t>
      </w:r>
      <w:r>
        <w:rPr>
          <w:rFonts w:ascii="Times New Roman" w:hAnsi="Times New Roman" w:eastAsia="仿宋_GB2312"/>
          <w:color w:val="000000"/>
          <w:kern w:val="0"/>
          <w:sz w:val="30"/>
          <w:szCs w:val="32"/>
          <w:highlight w:val="white"/>
        </w:rPr>
        <w:t>14.4</w:t>
      </w:r>
      <w:r>
        <w:rPr>
          <w:rFonts w:hint="eastAsia" w:ascii="Times New Roman" w:hAnsi="Times New Roman" w:eastAsia="仿宋_GB2312"/>
          <w:color w:val="000000"/>
          <w:kern w:val="0"/>
          <w:sz w:val="30"/>
          <w:szCs w:val="32"/>
          <w:highlight w:val="white"/>
        </w:rPr>
        <w:t>款〔最终结清〕提交的最终结清申请单中，只限于提出工程接收证书颁发后发生的索赔。提出索赔的期限自接受最终结清证书时终止。</w:t>
      </w:r>
    </w:p>
    <w:p w14:paraId="6183FEB4">
      <w:pPr>
        <w:rPr>
          <w:rFonts w:ascii="Times New Roman" w:hAnsi="Times New Roman" w:eastAsia="黑体"/>
          <w:b/>
          <w:color w:val="000000"/>
          <w:sz w:val="32"/>
          <w:szCs w:val="32"/>
        </w:rPr>
      </w:pPr>
      <w:bookmarkStart w:id="630" w:name="_Toc351203626"/>
      <w:r>
        <w:rPr>
          <w:rFonts w:ascii="Times New Roman" w:hAnsi="Times New Roman" w:eastAsia="黑体"/>
          <w:b/>
          <w:color w:val="000000"/>
          <w:sz w:val="32"/>
          <w:szCs w:val="32"/>
          <w:highlight w:val="white"/>
        </w:rPr>
        <w:t>20</w:t>
      </w:r>
      <w:bookmarkStart w:id="631" w:name="_Toc296346647"/>
      <w:bookmarkStart w:id="632" w:name="_Toc296503146"/>
      <w:bookmarkStart w:id="633" w:name="_Toc337558840"/>
      <w:r>
        <w:rPr>
          <w:rFonts w:ascii="Times New Roman" w:hAnsi="Times New Roman" w:eastAsia="黑体"/>
          <w:b/>
          <w:color w:val="000000"/>
          <w:sz w:val="32"/>
          <w:szCs w:val="32"/>
          <w:highlight w:val="white"/>
        </w:rPr>
        <w:t xml:space="preserve">. </w:t>
      </w:r>
      <w:r>
        <w:rPr>
          <w:rFonts w:hint="eastAsia" w:ascii="Times New Roman" w:hAnsi="Times New Roman" w:eastAsia="黑体"/>
          <w:b/>
          <w:color w:val="000000"/>
          <w:sz w:val="32"/>
          <w:szCs w:val="32"/>
          <w:highlight w:val="white"/>
        </w:rPr>
        <w:t>争议解决</w:t>
      </w:r>
      <w:bookmarkEnd w:id="630"/>
    </w:p>
    <w:bookmarkEnd w:id="631"/>
    <w:bookmarkEnd w:id="632"/>
    <w:bookmarkEnd w:id="633"/>
    <w:p w14:paraId="6F85452E">
      <w:pPr>
        <w:rPr>
          <w:rFonts w:ascii="Times New Roman" w:hAnsi="Times New Roman" w:eastAsia="黑体"/>
          <w:b/>
          <w:color w:val="000000"/>
          <w:sz w:val="30"/>
          <w:szCs w:val="32"/>
        </w:rPr>
      </w:pPr>
      <w:bookmarkStart w:id="634" w:name="_Toc351203627"/>
      <w:bookmarkStart w:id="635" w:name="_Toc337558841"/>
      <w:bookmarkStart w:id="636" w:name="_Toc296503147"/>
      <w:bookmarkStart w:id="637" w:name="_Toc296346648"/>
      <w:r>
        <w:rPr>
          <w:rFonts w:ascii="Times New Roman" w:hAnsi="Times New Roman" w:eastAsia="黑体"/>
          <w:b/>
          <w:color w:val="000000"/>
          <w:sz w:val="30"/>
          <w:szCs w:val="32"/>
          <w:highlight w:val="white"/>
        </w:rPr>
        <w:t>20.1</w:t>
      </w:r>
      <w:r>
        <w:rPr>
          <w:rFonts w:hint="eastAsia" w:ascii="Times New Roman" w:hAnsi="Times New Roman" w:eastAsia="黑体"/>
          <w:b/>
          <w:color w:val="000000"/>
          <w:sz w:val="30"/>
          <w:szCs w:val="32"/>
          <w:highlight w:val="white"/>
        </w:rPr>
        <w:t>和解</w:t>
      </w:r>
      <w:bookmarkEnd w:id="634"/>
    </w:p>
    <w:bookmarkEnd w:id="635"/>
    <w:bookmarkEnd w:id="636"/>
    <w:bookmarkEnd w:id="637"/>
    <w:p w14:paraId="5E08672D">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合同当事人可以就争议自行和解，自行和解达成协议的经双方签字并盖章后作为合同补充文件，双方均应遵照执行。</w:t>
      </w:r>
    </w:p>
    <w:p w14:paraId="654DF464">
      <w:pPr>
        <w:rPr>
          <w:rFonts w:ascii="Times New Roman" w:hAnsi="Times New Roman" w:eastAsia="黑体"/>
          <w:b/>
          <w:color w:val="000000"/>
          <w:sz w:val="30"/>
          <w:szCs w:val="32"/>
        </w:rPr>
      </w:pPr>
      <w:bookmarkStart w:id="638" w:name="_Toc351203628"/>
      <w:r>
        <w:rPr>
          <w:rFonts w:ascii="Times New Roman" w:hAnsi="Times New Roman" w:eastAsia="黑体"/>
          <w:b/>
          <w:color w:val="000000"/>
          <w:sz w:val="30"/>
          <w:szCs w:val="32"/>
          <w:highlight w:val="white"/>
        </w:rPr>
        <w:t>20</w:t>
      </w:r>
      <w:bookmarkStart w:id="639" w:name="_Toc337558842"/>
      <w:bookmarkStart w:id="640" w:name="_Toc296503148"/>
      <w:bookmarkStart w:id="641" w:name="_Toc296346649"/>
      <w:r>
        <w:rPr>
          <w:rFonts w:ascii="Times New Roman" w:hAnsi="Times New Roman" w:eastAsia="黑体"/>
          <w:b/>
          <w:color w:val="000000"/>
          <w:sz w:val="30"/>
          <w:szCs w:val="32"/>
          <w:highlight w:val="white"/>
        </w:rPr>
        <w:t>.2</w:t>
      </w:r>
      <w:r>
        <w:rPr>
          <w:rFonts w:hint="eastAsia" w:ascii="Times New Roman" w:hAnsi="Times New Roman" w:eastAsia="黑体"/>
          <w:b/>
          <w:color w:val="000000"/>
          <w:sz w:val="30"/>
          <w:szCs w:val="32"/>
          <w:highlight w:val="white"/>
        </w:rPr>
        <w:t>调解</w:t>
      </w:r>
      <w:bookmarkEnd w:id="638"/>
    </w:p>
    <w:bookmarkEnd w:id="639"/>
    <w:bookmarkEnd w:id="640"/>
    <w:bookmarkEnd w:id="641"/>
    <w:p w14:paraId="5726D1B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合同当事人可以就争议请求建设行政主管部门、行业协会或其他第三方进行调解，调解达成协议的，经双方签字并盖章后作为合同补充文件，双方均应遵照执行。</w:t>
      </w:r>
    </w:p>
    <w:p w14:paraId="4199AB06">
      <w:pPr>
        <w:rPr>
          <w:rFonts w:ascii="Times New Roman" w:hAnsi="Times New Roman" w:eastAsia="黑体"/>
          <w:b/>
          <w:color w:val="000000"/>
          <w:sz w:val="30"/>
          <w:szCs w:val="32"/>
        </w:rPr>
      </w:pPr>
      <w:bookmarkStart w:id="642" w:name="_Toc351203629"/>
      <w:bookmarkStart w:id="643" w:name="_Toc337558843"/>
      <w:bookmarkStart w:id="644" w:name="_Toc296346650"/>
      <w:bookmarkStart w:id="645" w:name="_Toc296503149"/>
      <w:r>
        <w:rPr>
          <w:rFonts w:ascii="Times New Roman" w:hAnsi="Times New Roman" w:eastAsia="黑体"/>
          <w:b/>
          <w:color w:val="000000"/>
          <w:sz w:val="30"/>
          <w:szCs w:val="32"/>
          <w:highlight w:val="white"/>
        </w:rPr>
        <w:t>20.3</w:t>
      </w:r>
      <w:r>
        <w:rPr>
          <w:rFonts w:hint="eastAsia" w:ascii="Times New Roman" w:hAnsi="Times New Roman" w:eastAsia="黑体"/>
          <w:b/>
          <w:color w:val="000000"/>
          <w:sz w:val="30"/>
          <w:szCs w:val="32"/>
          <w:highlight w:val="white"/>
        </w:rPr>
        <w:t>争议评审</w:t>
      </w:r>
      <w:bookmarkEnd w:id="642"/>
    </w:p>
    <w:bookmarkEnd w:id="643"/>
    <w:bookmarkEnd w:id="644"/>
    <w:bookmarkEnd w:id="645"/>
    <w:p w14:paraId="45B3811A">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合同当事人在专用合同条款中约定采取争议评审方式解决争议以及评审规则，并按下列约定执行：</w:t>
      </w:r>
      <w:r>
        <w:rPr>
          <w:rFonts w:ascii="Times New Roman" w:hAnsi="Times New Roman" w:eastAsia="仿宋_GB2312"/>
          <w:color w:val="000000"/>
          <w:kern w:val="0"/>
          <w:sz w:val="30"/>
          <w:szCs w:val="32"/>
          <w:highlight w:val="white"/>
        </w:rPr>
        <w:t xml:space="preserve"> </w:t>
      </w:r>
    </w:p>
    <w:p w14:paraId="61F18E4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20.3.1 </w:t>
      </w:r>
      <w:r>
        <w:rPr>
          <w:rFonts w:hint="eastAsia" w:ascii="Times New Roman" w:hAnsi="Times New Roman" w:eastAsia="仿宋_GB2312"/>
          <w:color w:val="000000"/>
          <w:kern w:val="0"/>
          <w:sz w:val="30"/>
          <w:szCs w:val="32"/>
          <w:highlight w:val="white"/>
        </w:rPr>
        <w:t>争议评审小组的确定</w:t>
      </w:r>
    </w:p>
    <w:p w14:paraId="6F4A9EB4">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合同当事人可以共同选择一名或三名争议评审员，组成争议评审小组。除专用合同条款另有约定外，合同当事人应当自合同签订后</w:t>
      </w:r>
      <w:r>
        <w:rPr>
          <w:rFonts w:ascii="Times New Roman" w:hAnsi="Times New Roman" w:eastAsia="仿宋_GB2312"/>
          <w:color w:val="000000"/>
          <w:kern w:val="0"/>
          <w:sz w:val="30"/>
          <w:szCs w:val="32"/>
          <w:highlight w:val="white"/>
        </w:rPr>
        <w:t>28</w:t>
      </w:r>
      <w:r>
        <w:rPr>
          <w:rFonts w:hint="eastAsia" w:ascii="Times New Roman" w:hAnsi="Times New Roman" w:eastAsia="仿宋_GB2312"/>
          <w:color w:val="000000"/>
          <w:kern w:val="0"/>
          <w:sz w:val="30"/>
          <w:szCs w:val="32"/>
          <w:highlight w:val="white"/>
        </w:rPr>
        <w:t>天内，或者争议发生后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天内，选定争议评审员。</w:t>
      </w:r>
    </w:p>
    <w:p w14:paraId="480075DF">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Times New Roman" w:hAnsi="Times New Roman" w:eastAsia="仿宋_GB2312"/>
          <w:color w:val="000000"/>
          <w:kern w:val="0"/>
          <w:sz w:val="30"/>
          <w:szCs w:val="32"/>
          <w:highlight w:val="white"/>
        </w:rPr>
        <w:t xml:space="preserve"> </w:t>
      </w:r>
    </w:p>
    <w:p w14:paraId="113985A3">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除专用合同条款另有约定外，评审员报酬由发包人和承包人各承担一半。</w:t>
      </w:r>
    </w:p>
    <w:p w14:paraId="15964C84">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20.3.2 </w:t>
      </w:r>
      <w:r>
        <w:rPr>
          <w:rFonts w:hint="eastAsia" w:ascii="Times New Roman" w:hAnsi="Times New Roman" w:eastAsia="仿宋_GB2312"/>
          <w:color w:val="000000"/>
          <w:kern w:val="0"/>
          <w:sz w:val="30"/>
          <w:szCs w:val="32"/>
          <w:highlight w:val="white"/>
        </w:rPr>
        <w:t>争议评审小组的决定</w:t>
      </w:r>
    </w:p>
    <w:p w14:paraId="6FA0FB17">
      <w:pPr>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highlight w:val="whit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Times New Roman" w:hAnsi="Times New Roman" w:eastAsia="仿宋_GB2312"/>
          <w:color w:val="000000"/>
          <w:kern w:val="0"/>
          <w:sz w:val="30"/>
          <w:szCs w:val="32"/>
          <w:highlight w:val="white"/>
        </w:rPr>
        <w:t>14</w:t>
      </w:r>
      <w:r>
        <w:rPr>
          <w:rFonts w:hint="eastAsia" w:ascii="Times New Roman" w:hAnsi="Times New Roman" w:eastAsia="仿宋_GB2312"/>
          <w:color w:val="000000"/>
          <w:kern w:val="0"/>
          <w:sz w:val="30"/>
          <w:szCs w:val="32"/>
          <w:highlight w:val="white"/>
        </w:rPr>
        <w:t>天内作出书面决定，并说明理由。合同当事人可以在专用合同条款中对本项事项另行约定。</w:t>
      </w:r>
    </w:p>
    <w:p w14:paraId="39008517">
      <w:pPr>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highlight w:val="white"/>
        </w:rPr>
        <w:t xml:space="preserve">20.3.3 </w:t>
      </w:r>
      <w:r>
        <w:rPr>
          <w:rFonts w:hint="eastAsia" w:ascii="Times New Roman" w:hAnsi="Times New Roman" w:eastAsia="仿宋_GB2312"/>
          <w:color w:val="000000"/>
          <w:kern w:val="0"/>
          <w:sz w:val="30"/>
          <w:szCs w:val="32"/>
          <w:highlight w:val="white"/>
        </w:rPr>
        <w:t>争议评审小组决定的效力</w:t>
      </w:r>
    </w:p>
    <w:p w14:paraId="7351D543">
      <w:pPr>
        <w:rPr>
          <w:rFonts w:ascii="Times New Roman" w:hAnsi="Times New Roman" w:eastAsia="仿宋_GB2312"/>
          <w:color w:val="auto"/>
          <w:kern w:val="0"/>
          <w:sz w:val="30"/>
          <w:szCs w:val="32"/>
        </w:rPr>
      </w:pPr>
      <w:r>
        <w:rPr>
          <w:rFonts w:hint="eastAsia" w:ascii="Times New Roman" w:hAnsi="Times New Roman" w:eastAsia="仿宋_GB2312"/>
          <w:color w:val="000000"/>
          <w:kern w:val="0"/>
          <w:sz w:val="30"/>
          <w:szCs w:val="32"/>
          <w:highlight w:val="white"/>
        </w:rPr>
        <w:t>争议评审小组作出的书面决定经合同当事人签字确认后，对双方具有约束力，双方应遵</w:t>
      </w:r>
      <w:r>
        <w:rPr>
          <w:rFonts w:hint="eastAsia" w:ascii="Times New Roman" w:hAnsi="Times New Roman" w:eastAsia="仿宋_GB2312"/>
          <w:color w:val="auto"/>
          <w:kern w:val="0"/>
          <w:sz w:val="30"/>
          <w:szCs w:val="32"/>
          <w:highlight w:val="white"/>
        </w:rPr>
        <w:t>照执行。</w:t>
      </w:r>
    </w:p>
    <w:p w14:paraId="58E345B4">
      <w:pPr>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任何一方当事人不接受争议评审小组决定或不履行争议评审小组决定的，双方可选择采用其他争议解决方式。</w:t>
      </w:r>
    </w:p>
    <w:p w14:paraId="08B7CD73">
      <w:pPr>
        <w:rPr>
          <w:rFonts w:ascii="Times New Roman" w:hAnsi="Times New Roman" w:eastAsia="黑体"/>
          <w:b/>
          <w:color w:val="auto"/>
          <w:sz w:val="30"/>
          <w:szCs w:val="32"/>
        </w:rPr>
      </w:pPr>
      <w:bookmarkStart w:id="646" w:name="_Toc351203630"/>
      <w:bookmarkStart w:id="647" w:name="_Toc296503150"/>
      <w:bookmarkStart w:id="648" w:name="_Toc296346651"/>
      <w:bookmarkStart w:id="649" w:name="_Toc337558844"/>
      <w:r>
        <w:rPr>
          <w:rFonts w:ascii="Times New Roman" w:hAnsi="Times New Roman" w:eastAsia="黑体"/>
          <w:b/>
          <w:color w:val="auto"/>
          <w:sz w:val="30"/>
          <w:szCs w:val="32"/>
          <w:highlight w:val="white"/>
        </w:rPr>
        <w:t>20.4</w:t>
      </w:r>
      <w:r>
        <w:rPr>
          <w:rFonts w:hint="eastAsia" w:ascii="Times New Roman" w:hAnsi="Times New Roman" w:eastAsia="黑体"/>
          <w:b/>
          <w:color w:val="auto"/>
          <w:sz w:val="30"/>
          <w:szCs w:val="32"/>
          <w:highlight w:val="white"/>
        </w:rPr>
        <w:t>仲裁或诉讼</w:t>
      </w:r>
      <w:bookmarkEnd w:id="646"/>
    </w:p>
    <w:bookmarkEnd w:id="647"/>
    <w:bookmarkEnd w:id="648"/>
    <w:bookmarkEnd w:id="649"/>
    <w:p w14:paraId="7B3D83AB">
      <w:pPr>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因合同及合同有关事项产生的争议，合同当事人可以在专用合同条款中约定以下一种方式解决争议：</w:t>
      </w:r>
    </w:p>
    <w:p w14:paraId="06C527C7">
      <w:pPr>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1</w:t>
      </w:r>
      <w:r>
        <w:rPr>
          <w:rFonts w:hint="eastAsia" w:ascii="Times New Roman" w:hAnsi="Times New Roman" w:eastAsia="仿宋_GB2312"/>
          <w:color w:val="auto"/>
          <w:kern w:val="0"/>
          <w:sz w:val="30"/>
          <w:szCs w:val="32"/>
          <w:highlight w:val="white"/>
        </w:rPr>
        <w:t>）向约定的仲裁委员会申请仲裁；</w:t>
      </w:r>
    </w:p>
    <w:p w14:paraId="6923791A">
      <w:pPr>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2</w:t>
      </w:r>
      <w:r>
        <w:rPr>
          <w:rFonts w:hint="eastAsia" w:ascii="Times New Roman" w:hAnsi="Times New Roman" w:eastAsia="仿宋_GB2312"/>
          <w:color w:val="auto"/>
          <w:kern w:val="0"/>
          <w:sz w:val="30"/>
          <w:szCs w:val="32"/>
          <w:highlight w:val="white"/>
        </w:rPr>
        <w:t>）向有管辖权的人民法院起诉。</w:t>
      </w:r>
    </w:p>
    <w:p w14:paraId="51CA3153">
      <w:pPr>
        <w:rPr>
          <w:rFonts w:ascii="Times New Roman" w:hAnsi="Times New Roman" w:eastAsia="黑体"/>
          <w:b/>
          <w:color w:val="auto"/>
          <w:sz w:val="30"/>
          <w:szCs w:val="32"/>
        </w:rPr>
      </w:pPr>
      <w:bookmarkStart w:id="650" w:name="_Toc351203631"/>
      <w:bookmarkStart w:id="651" w:name="_Toc296503152"/>
      <w:bookmarkStart w:id="652" w:name="_Toc337558845"/>
      <w:bookmarkStart w:id="653" w:name="_Toc296346653"/>
      <w:r>
        <w:rPr>
          <w:rFonts w:ascii="Times New Roman" w:hAnsi="Times New Roman" w:eastAsia="黑体"/>
          <w:b/>
          <w:color w:val="auto"/>
          <w:sz w:val="30"/>
          <w:szCs w:val="32"/>
          <w:highlight w:val="white"/>
        </w:rPr>
        <w:t>20.5</w:t>
      </w:r>
      <w:r>
        <w:rPr>
          <w:rFonts w:hint="eastAsia" w:ascii="Times New Roman" w:hAnsi="Times New Roman" w:eastAsia="黑体"/>
          <w:b/>
          <w:color w:val="auto"/>
          <w:sz w:val="30"/>
          <w:szCs w:val="32"/>
          <w:highlight w:val="white"/>
        </w:rPr>
        <w:t>争议解决条款效力</w:t>
      </w:r>
      <w:bookmarkEnd w:id="650"/>
    </w:p>
    <w:bookmarkEnd w:id="651"/>
    <w:bookmarkEnd w:id="652"/>
    <w:bookmarkEnd w:id="653"/>
    <w:p w14:paraId="7EF17275">
      <w:pPr>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合同有关争议解决的条款独立存在，合同的变更、解除、终止、无效或者被撤销均不影响其效力。</w:t>
      </w:r>
      <w:r>
        <w:rPr>
          <w:rFonts w:ascii="Times New Roman" w:hAnsi="Times New Roman" w:eastAsia="仿宋_GB2312"/>
          <w:color w:val="auto"/>
          <w:kern w:val="0"/>
          <w:sz w:val="30"/>
          <w:szCs w:val="32"/>
          <w:highlight w:val="white"/>
        </w:rPr>
        <w:t xml:space="preserve"> </w:t>
      </w:r>
      <w:bookmarkStart w:id="654" w:name="EBc75084f7f62646cb8e099c71ab819652"/>
      <w:r>
        <w:rPr>
          <w:rFonts w:hint="eastAsia" w:ascii="Times New Roman" w:hAnsi="Times New Roman" w:eastAsia="仿宋_GB2312"/>
          <w:color w:val="auto"/>
          <w:kern w:val="0"/>
          <w:sz w:val="20"/>
          <w:szCs w:val="32"/>
          <w:highlight w:val="white"/>
        </w:rPr>
        <w:t xml:space="preserve"> </w:t>
      </w:r>
      <w:bookmarkEnd w:id="654"/>
    </w:p>
    <w:p w14:paraId="3D7ED3D4">
      <w:pPr>
        <w:rPr>
          <w:rFonts w:hint="eastAsia"/>
          <w:color w:val="auto"/>
          <w:sz w:val="20"/>
          <w:highlight w:val="cyan"/>
        </w:rPr>
      </w:pPr>
    </w:p>
    <w:p w14:paraId="37F778B4">
      <w:pPr>
        <w:pStyle w:val="20"/>
        <w:rPr>
          <w:rFonts w:hint="eastAsia"/>
          <w:color w:val="auto"/>
          <w:sz w:val="20"/>
          <w:highlight w:val="cyan"/>
        </w:rPr>
      </w:pPr>
    </w:p>
    <w:p w14:paraId="58175D09">
      <w:pPr>
        <w:pStyle w:val="20"/>
        <w:rPr>
          <w:rFonts w:hint="eastAsia"/>
          <w:color w:val="auto"/>
          <w:sz w:val="20"/>
          <w:highlight w:val="cyan"/>
        </w:rPr>
      </w:pPr>
    </w:p>
    <w:p w14:paraId="0E056625">
      <w:pPr>
        <w:pStyle w:val="20"/>
        <w:rPr>
          <w:rFonts w:hint="eastAsia"/>
          <w:color w:val="auto"/>
          <w:sz w:val="20"/>
          <w:highlight w:val="cyan"/>
        </w:rPr>
      </w:pPr>
    </w:p>
    <w:p w14:paraId="5E9CC1A6">
      <w:pPr>
        <w:pStyle w:val="20"/>
        <w:rPr>
          <w:rFonts w:hint="eastAsia"/>
          <w:color w:val="auto"/>
          <w:sz w:val="20"/>
          <w:highlight w:val="cyan"/>
        </w:rPr>
      </w:pPr>
    </w:p>
    <w:p w14:paraId="49E0E4AC">
      <w:pPr>
        <w:pStyle w:val="20"/>
        <w:rPr>
          <w:rFonts w:hint="eastAsia"/>
          <w:color w:val="auto"/>
          <w:sz w:val="20"/>
          <w:highlight w:val="cyan"/>
        </w:rPr>
      </w:pPr>
    </w:p>
    <w:p w14:paraId="7C9BA40F">
      <w:pPr>
        <w:pStyle w:val="20"/>
        <w:rPr>
          <w:rFonts w:hint="eastAsia"/>
          <w:color w:val="auto"/>
          <w:sz w:val="20"/>
          <w:highlight w:val="cyan"/>
        </w:rPr>
      </w:pPr>
    </w:p>
    <w:p w14:paraId="3DC3983E">
      <w:pPr>
        <w:pStyle w:val="20"/>
        <w:rPr>
          <w:rFonts w:hint="eastAsia"/>
          <w:color w:val="auto"/>
          <w:sz w:val="20"/>
          <w:highlight w:val="cyan"/>
        </w:rPr>
      </w:pPr>
    </w:p>
    <w:p w14:paraId="172E0DF5">
      <w:pPr>
        <w:pStyle w:val="20"/>
        <w:rPr>
          <w:rFonts w:hint="eastAsia"/>
          <w:color w:val="auto"/>
          <w:sz w:val="20"/>
          <w:highlight w:val="cyan"/>
        </w:rPr>
      </w:pPr>
    </w:p>
    <w:p w14:paraId="4CB0C319">
      <w:pPr>
        <w:pStyle w:val="20"/>
        <w:rPr>
          <w:rFonts w:hint="eastAsia"/>
          <w:color w:val="auto"/>
          <w:sz w:val="20"/>
          <w:highlight w:val="cyan"/>
        </w:rPr>
      </w:pPr>
    </w:p>
    <w:p w14:paraId="435452A0">
      <w:pPr>
        <w:pStyle w:val="9"/>
        <w:rPr>
          <w:rFonts w:hint="eastAsia"/>
          <w:color w:val="auto"/>
          <w:sz w:val="20"/>
          <w:highlight w:val="cyan"/>
        </w:rPr>
      </w:pPr>
    </w:p>
    <w:p w14:paraId="3FB9F4EB">
      <w:pPr>
        <w:pStyle w:val="10"/>
        <w:rPr>
          <w:rFonts w:hint="eastAsia"/>
          <w:color w:val="auto"/>
          <w:sz w:val="20"/>
          <w:highlight w:val="cyan"/>
        </w:rPr>
      </w:pPr>
    </w:p>
    <w:p w14:paraId="6E7DCD1F">
      <w:pPr>
        <w:pStyle w:val="10"/>
        <w:rPr>
          <w:rFonts w:hint="eastAsia"/>
          <w:color w:val="auto"/>
          <w:sz w:val="20"/>
          <w:highlight w:val="cyan"/>
        </w:rPr>
      </w:pPr>
    </w:p>
    <w:p w14:paraId="5CA7BEDF">
      <w:pPr>
        <w:pStyle w:val="10"/>
        <w:rPr>
          <w:rFonts w:hint="eastAsia"/>
          <w:color w:val="auto"/>
          <w:sz w:val="20"/>
          <w:highlight w:val="cyan"/>
        </w:rPr>
      </w:pPr>
    </w:p>
    <w:p w14:paraId="074210A2">
      <w:pPr>
        <w:pStyle w:val="10"/>
        <w:rPr>
          <w:rFonts w:hint="eastAsia"/>
          <w:color w:val="auto"/>
          <w:sz w:val="20"/>
          <w:highlight w:val="cyan"/>
        </w:rPr>
      </w:pPr>
    </w:p>
    <w:p w14:paraId="7F1DBB90">
      <w:pPr>
        <w:pStyle w:val="10"/>
        <w:rPr>
          <w:rFonts w:hint="eastAsia"/>
          <w:color w:val="auto"/>
          <w:sz w:val="20"/>
          <w:highlight w:val="cyan"/>
        </w:rPr>
      </w:pPr>
    </w:p>
    <w:p w14:paraId="02991BBB">
      <w:pPr>
        <w:pStyle w:val="10"/>
        <w:rPr>
          <w:rFonts w:hint="eastAsia"/>
          <w:color w:val="auto"/>
          <w:sz w:val="20"/>
          <w:highlight w:val="cyan"/>
        </w:rPr>
      </w:pPr>
    </w:p>
    <w:p w14:paraId="44196873">
      <w:pPr>
        <w:pStyle w:val="10"/>
        <w:rPr>
          <w:rFonts w:hint="eastAsia"/>
          <w:color w:val="auto"/>
          <w:sz w:val="20"/>
          <w:highlight w:val="cyan"/>
        </w:rPr>
      </w:pPr>
    </w:p>
    <w:p w14:paraId="310B8B1D">
      <w:pPr>
        <w:pStyle w:val="10"/>
        <w:rPr>
          <w:rFonts w:hint="eastAsia"/>
          <w:color w:val="auto"/>
          <w:sz w:val="20"/>
          <w:highlight w:val="cyan"/>
        </w:rPr>
      </w:pPr>
    </w:p>
    <w:p w14:paraId="31F14C8A">
      <w:pPr>
        <w:pStyle w:val="20"/>
        <w:rPr>
          <w:rFonts w:hint="eastAsia"/>
          <w:color w:val="auto"/>
          <w:sz w:val="20"/>
          <w:highlight w:val="cyan"/>
        </w:rPr>
      </w:pPr>
    </w:p>
    <w:p w14:paraId="38D19A5B">
      <w:pPr>
        <w:pStyle w:val="7"/>
        <w:jc w:val="center"/>
        <w:rPr>
          <w:rFonts w:hint="eastAsia" w:ascii="华文中宋" w:hAnsi="华文中宋" w:eastAsia="华文中宋"/>
          <w:color w:val="auto"/>
          <w:sz w:val="44"/>
          <w:szCs w:val="44"/>
          <w:highlight w:val="white"/>
        </w:rPr>
      </w:pPr>
      <w:bookmarkStart w:id="655" w:name="_Toc256000044"/>
      <w:bookmarkStart w:id="656" w:name="_Toc351203632"/>
    </w:p>
    <w:p w14:paraId="125AFE8C">
      <w:pPr>
        <w:pStyle w:val="7"/>
        <w:jc w:val="center"/>
        <w:rPr>
          <w:color w:val="auto"/>
          <w:highlight w:val="yellow"/>
        </w:rPr>
      </w:pPr>
      <w:r>
        <w:rPr>
          <w:rFonts w:hint="eastAsia" w:ascii="华文中宋" w:hAnsi="华文中宋" w:eastAsia="华文中宋"/>
          <w:color w:val="auto"/>
          <w:sz w:val="44"/>
          <w:szCs w:val="44"/>
          <w:highlight w:val="white"/>
        </w:rPr>
        <w:t>第三部分 专用合同条款</w:t>
      </w:r>
      <w:bookmarkEnd w:id="655"/>
      <w:bookmarkEnd w:id="656"/>
    </w:p>
    <w:p w14:paraId="715FFBE6">
      <w:pPr>
        <w:spacing w:before="120" w:after="120" w:line="360" w:lineRule="auto"/>
        <w:rPr>
          <w:rFonts w:hint="eastAsia" w:ascii="Times New Roman" w:hAnsi="Times New Roman" w:eastAsia="黑体"/>
          <w:b/>
          <w:color w:val="auto"/>
          <w:sz w:val="32"/>
          <w:szCs w:val="32"/>
        </w:rPr>
      </w:pPr>
      <w:bookmarkStart w:id="657" w:name="_Toc351203633"/>
      <w:r>
        <w:rPr>
          <w:rFonts w:ascii="Times New Roman" w:hAnsi="Times New Roman" w:eastAsia="黑体"/>
          <w:b/>
          <w:color w:val="auto"/>
          <w:sz w:val="32"/>
          <w:szCs w:val="32"/>
          <w:highlight w:val="white"/>
        </w:rPr>
        <w:t>1</w:t>
      </w:r>
      <w:bookmarkStart w:id="658" w:name="_Toc296891196"/>
      <w:bookmarkStart w:id="659" w:name="_Toc297048342"/>
      <w:bookmarkStart w:id="660" w:name="_Toc297120456"/>
      <w:bookmarkStart w:id="661" w:name="_Toc292559866"/>
      <w:bookmarkStart w:id="662" w:name="_Toc296890984"/>
      <w:bookmarkStart w:id="663" w:name="_Toc292559361"/>
      <w:bookmarkStart w:id="664" w:name="_Toc296944495"/>
      <w:bookmarkStart w:id="665" w:name="_Toc296346657"/>
      <w:bookmarkStart w:id="666" w:name="_Toc296347155"/>
      <w:bookmarkStart w:id="667" w:name="_Toc296503156"/>
      <w:r>
        <w:rPr>
          <w:rFonts w:ascii="Times New Roman" w:hAnsi="Times New Roman" w:eastAsia="黑体"/>
          <w:b/>
          <w:color w:val="auto"/>
          <w:sz w:val="32"/>
          <w:szCs w:val="32"/>
          <w:highlight w:val="white"/>
        </w:rPr>
        <w:t xml:space="preserve">. </w:t>
      </w:r>
      <w:r>
        <w:rPr>
          <w:rFonts w:hint="eastAsia" w:ascii="Times New Roman" w:hAnsi="Times New Roman" w:eastAsia="黑体"/>
          <w:b/>
          <w:color w:val="auto"/>
          <w:sz w:val="32"/>
          <w:szCs w:val="32"/>
          <w:highlight w:val="white"/>
        </w:rPr>
        <w:t>一般约定</w:t>
      </w:r>
      <w:bookmarkEnd w:id="657"/>
    </w:p>
    <w:bookmarkEnd w:id="658"/>
    <w:bookmarkEnd w:id="659"/>
    <w:bookmarkEnd w:id="660"/>
    <w:bookmarkEnd w:id="661"/>
    <w:bookmarkEnd w:id="662"/>
    <w:bookmarkEnd w:id="663"/>
    <w:bookmarkEnd w:id="664"/>
    <w:bookmarkEnd w:id="665"/>
    <w:bookmarkEnd w:id="666"/>
    <w:bookmarkEnd w:id="667"/>
    <w:p w14:paraId="5D376797">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1.1 </w:t>
      </w:r>
      <w:r>
        <w:rPr>
          <w:rFonts w:hint="eastAsia" w:ascii="Times New Roman" w:hAnsi="Times New Roman" w:eastAsia="黑体"/>
          <w:color w:val="auto"/>
          <w:sz w:val="30"/>
          <w:szCs w:val="32"/>
          <w:highlight w:val="white"/>
        </w:rPr>
        <w:t>词语定义</w:t>
      </w:r>
    </w:p>
    <w:p w14:paraId="6C17C4E3">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1.1.1</w:t>
      </w:r>
      <w:r>
        <w:rPr>
          <w:rFonts w:hint="eastAsia" w:ascii="Times New Roman" w:hAnsi="Times New Roman" w:eastAsia="仿宋_GB2312"/>
          <w:color w:val="auto"/>
          <w:kern w:val="0"/>
          <w:sz w:val="30"/>
          <w:szCs w:val="32"/>
          <w:highlight w:val="white"/>
        </w:rPr>
        <w:t>合同</w:t>
      </w:r>
    </w:p>
    <w:p w14:paraId="27DA6D1F">
      <w:pPr>
        <w:spacing w:line="360" w:lineRule="auto"/>
        <w:ind w:left="929" w:leftChars="228" w:hanging="450" w:hangingChars="150"/>
        <w:rPr>
          <w:rFonts w:hint="eastAsia"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1.1.1.10</w:t>
      </w:r>
      <w:r>
        <w:rPr>
          <w:rFonts w:hint="eastAsia" w:ascii="Times New Roman" w:hAnsi="Times New Roman" w:eastAsia="仿宋_GB2312"/>
          <w:color w:val="auto"/>
          <w:kern w:val="0"/>
          <w:sz w:val="30"/>
          <w:szCs w:val="32"/>
          <w:highlight w:val="white"/>
        </w:rPr>
        <w:t>其他合同文件包括：</w:t>
      </w:r>
    </w:p>
    <w:p w14:paraId="19D97E7E">
      <w:pPr>
        <w:spacing w:line="360" w:lineRule="auto"/>
        <w:ind w:left="929" w:leftChars="228" w:hanging="450" w:hangingChars="150"/>
        <w:rPr>
          <w:rFonts w:ascii="Times New Roman" w:hAnsi="Times New Roman" w:eastAsia="仿宋_GB2312"/>
          <w:color w:val="auto"/>
          <w:kern w:val="0"/>
          <w:sz w:val="30"/>
          <w:szCs w:val="32"/>
          <w:highlight w:val="green"/>
        </w:rPr>
      </w:pPr>
      <w:bookmarkStart w:id="668" w:name="EB5ad1072734fb4b3689ab457fc741c7b8"/>
      <w:r>
        <w:rPr>
          <w:rFonts w:hint="eastAsia" w:ascii="Times New Roman" w:hAnsi="Times New Roman" w:eastAsia="仿宋_GB2312"/>
          <w:color w:val="auto"/>
          <w:kern w:val="0"/>
          <w:sz w:val="30"/>
          <w:szCs w:val="32"/>
          <w:highlight w:val="white"/>
        </w:rPr>
        <w:t>（1）中标通知书（如果有）；（2）投标函及其附录（如果有）；（3）专用合同条款及其附件；（4）通用合同条款；（5）技术标准和要求；（6）图纸；（7）已标价工程量清单或预算书；（8）其他合同文件。</w:t>
      </w:r>
      <w:bookmarkEnd w:id="668"/>
      <w:r>
        <w:rPr>
          <w:rFonts w:ascii="Times New Roman" w:hAnsi="Times New Roman" w:eastAsia="仿宋_GB2312"/>
          <w:color w:val="auto"/>
          <w:kern w:val="0"/>
          <w:sz w:val="30"/>
          <w:szCs w:val="32"/>
          <w:highlight w:val="white"/>
        </w:rPr>
        <w:t xml:space="preserve"> </w:t>
      </w:r>
    </w:p>
    <w:p w14:paraId="1C49B104">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1.1.2 </w:t>
      </w:r>
      <w:r>
        <w:rPr>
          <w:rFonts w:hint="eastAsia" w:ascii="Times New Roman" w:hAnsi="Times New Roman" w:eastAsia="仿宋_GB2312"/>
          <w:color w:val="auto"/>
          <w:sz w:val="30"/>
          <w:szCs w:val="32"/>
          <w:highlight w:val="white"/>
        </w:rPr>
        <w:t>合同当事人及其他相关方</w:t>
      </w:r>
    </w:p>
    <w:p w14:paraId="17245880">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1.1.2.4</w:t>
      </w:r>
      <w:r>
        <w:rPr>
          <w:rFonts w:hint="eastAsia" w:ascii="Times New Roman" w:hAnsi="Times New Roman" w:eastAsia="仿宋_GB2312"/>
          <w:color w:val="auto"/>
          <w:sz w:val="30"/>
          <w:szCs w:val="32"/>
          <w:highlight w:val="white"/>
        </w:rPr>
        <w:t>监理人：</w:t>
      </w:r>
    </w:p>
    <w:p w14:paraId="6BB7E59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名</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称：</w:t>
      </w:r>
      <w:bookmarkStart w:id="669" w:name="EBf0aa48103a2f46ea8c469397adca4508"/>
      <w:bookmarkEnd w:id="669"/>
      <w:r>
        <w:rPr>
          <w:rFonts w:hint="eastAsia" w:ascii="Times New Roman" w:hAnsi="Times New Roman" w:eastAsia="仿宋_GB2312"/>
          <w:color w:val="auto"/>
          <w:sz w:val="30"/>
          <w:szCs w:val="32"/>
          <w:highlight w:val="white"/>
        </w:rPr>
        <w:t>；</w:t>
      </w:r>
    </w:p>
    <w:p w14:paraId="28B443D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资质类别和等级：</w:t>
      </w:r>
      <w:bookmarkStart w:id="670" w:name="EBf7a71e132fe44cd8b0ee4df538937a71"/>
      <w:bookmarkEnd w:id="670"/>
      <w:r>
        <w:rPr>
          <w:rFonts w:hint="eastAsia" w:ascii="Times New Roman" w:hAnsi="Times New Roman" w:eastAsia="仿宋_GB2312"/>
          <w:color w:val="auto"/>
          <w:sz w:val="30"/>
          <w:szCs w:val="32"/>
          <w:highlight w:val="white"/>
        </w:rPr>
        <w:t>；</w:t>
      </w:r>
    </w:p>
    <w:p w14:paraId="59E5116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联系电话：</w:t>
      </w:r>
      <w:bookmarkStart w:id="671" w:name="EB092d67bc6efd4ae0a1a241b31ffa7376"/>
      <w:bookmarkEnd w:id="671"/>
      <w:r>
        <w:rPr>
          <w:rFonts w:hint="eastAsia" w:ascii="Times New Roman" w:hAnsi="Times New Roman" w:eastAsia="仿宋_GB2312"/>
          <w:color w:val="auto"/>
          <w:sz w:val="30"/>
          <w:szCs w:val="32"/>
          <w:highlight w:val="white"/>
        </w:rPr>
        <w:t>；</w:t>
      </w:r>
    </w:p>
    <w:p w14:paraId="0495FD0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电子信箱：</w:t>
      </w:r>
      <w:bookmarkStart w:id="672" w:name="EB053d1e979fa24785bf4f8021eb220bc3"/>
      <w:bookmarkEnd w:id="672"/>
      <w:r>
        <w:rPr>
          <w:rFonts w:hint="eastAsia" w:ascii="Times New Roman" w:hAnsi="Times New Roman" w:eastAsia="仿宋_GB2312"/>
          <w:color w:val="auto"/>
          <w:sz w:val="30"/>
          <w:szCs w:val="32"/>
          <w:highlight w:val="white"/>
        </w:rPr>
        <w:t>；</w:t>
      </w:r>
    </w:p>
    <w:p w14:paraId="688E64F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通信地址：</w:t>
      </w:r>
      <w:bookmarkStart w:id="673" w:name="EBc7e2fec020684373bba42e54f5389993"/>
      <w:bookmarkEnd w:id="673"/>
      <w:r>
        <w:rPr>
          <w:rFonts w:hint="eastAsia" w:ascii="Times New Roman" w:hAnsi="Times New Roman" w:eastAsia="仿宋_GB2312"/>
          <w:color w:val="auto"/>
          <w:sz w:val="30"/>
          <w:szCs w:val="32"/>
          <w:highlight w:val="white"/>
        </w:rPr>
        <w:t>。</w:t>
      </w:r>
    </w:p>
    <w:p w14:paraId="5E275C75">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1.1.2.5 </w:t>
      </w:r>
      <w:r>
        <w:rPr>
          <w:rFonts w:hint="eastAsia" w:ascii="Times New Roman" w:hAnsi="Times New Roman" w:eastAsia="仿宋_GB2312"/>
          <w:color w:val="auto"/>
          <w:sz w:val="30"/>
          <w:szCs w:val="32"/>
          <w:highlight w:val="white"/>
        </w:rPr>
        <w:t>设计人：</w:t>
      </w:r>
    </w:p>
    <w:p w14:paraId="692FD18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名</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称：</w:t>
      </w:r>
      <w:bookmarkStart w:id="674" w:name="EBe3f4153f68724c17bfdc18ff6600a414"/>
      <w:bookmarkEnd w:id="674"/>
      <w:r>
        <w:rPr>
          <w:rFonts w:hint="eastAsia" w:ascii="Times New Roman" w:hAnsi="Times New Roman" w:eastAsia="仿宋_GB2312"/>
          <w:color w:val="auto"/>
          <w:sz w:val="30"/>
          <w:szCs w:val="32"/>
          <w:highlight w:val="white"/>
        </w:rPr>
        <w:t>；</w:t>
      </w:r>
    </w:p>
    <w:p w14:paraId="28562C7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资质类别和等级：</w:t>
      </w:r>
      <w:bookmarkStart w:id="675" w:name="EB3833d3f385c544bea5ed9d4da1d210c5"/>
      <w:bookmarkEnd w:id="675"/>
      <w:r>
        <w:rPr>
          <w:rFonts w:hint="eastAsia" w:ascii="Times New Roman" w:hAnsi="Times New Roman" w:eastAsia="仿宋_GB2312"/>
          <w:color w:val="auto"/>
          <w:sz w:val="30"/>
          <w:szCs w:val="32"/>
          <w:highlight w:val="white"/>
        </w:rPr>
        <w:t>；</w:t>
      </w:r>
    </w:p>
    <w:p w14:paraId="5208FCC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联系电话：</w:t>
      </w:r>
      <w:bookmarkStart w:id="676" w:name="EB00903d8fe7ca433ebcc82962e7eb5d51"/>
      <w:bookmarkEnd w:id="676"/>
      <w:r>
        <w:rPr>
          <w:rFonts w:hint="eastAsia" w:ascii="Times New Roman" w:hAnsi="Times New Roman" w:eastAsia="仿宋_GB2312"/>
          <w:color w:val="auto"/>
          <w:sz w:val="30"/>
          <w:szCs w:val="32"/>
          <w:highlight w:val="white"/>
        </w:rPr>
        <w:t>；</w:t>
      </w:r>
    </w:p>
    <w:p w14:paraId="5617E8A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电子信箱：</w:t>
      </w:r>
      <w:bookmarkStart w:id="677" w:name="EB729c83ae9e0d4fd09d4b3c99e42b1e46"/>
      <w:bookmarkEnd w:id="677"/>
      <w:r>
        <w:rPr>
          <w:rFonts w:hint="eastAsia" w:ascii="Times New Roman" w:hAnsi="Times New Roman" w:eastAsia="仿宋_GB2312"/>
          <w:color w:val="auto"/>
          <w:sz w:val="30"/>
          <w:szCs w:val="32"/>
          <w:highlight w:val="white"/>
        </w:rPr>
        <w:t>；</w:t>
      </w:r>
    </w:p>
    <w:p w14:paraId="15E86DE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通信地址：</w:t>
      </w:r>
      <w:bookmarkStart w:id="678" w:name="EB32ba3d7e934b4b3682e9d76f4e67ba53"/>
      <w:bookmarkEnd w:id="678"/>
      <w:r>
        <w:rPr>
          <w:rFonts w:hint="eastAsia" w:ascii="Times New Roman" w:hAnsi="Times New Roman" w:eastAsia="仿宋_GB2312"/>
          <w:color w:val="auto"/>
          <w:sz w:val="30"/>
          <w:szCs w:val="32"/>
          <w:highlight w:val="white"/>
        </w:rPr>
        <w:t>。</w:t>
      </w:r>
    </w:p>
    <w:p w14:paraId="32E04E30">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1.1.3 </w:t>
      </w:r>
      <w:r>
        <w:rPr>
          <w:rFonts w:hint="eastAsia" w:ascii="Times New Roman" w:hAnsi="Times New Roman" w:eastAsia="仿宋_GB2312"/>
          <w:color w:val="auto"/>
          <w:sz w:val="30"/>
          <w:szCs w:val="32"/>
          <w:highlight w:val="white"/>
        </w:rPr>
        <w:t>工程和设备</w:t>
      </w:r>
    </w:p>
    <w:p w14:paraId="717FAA0D">
      <w:pPr>
        <w:spacing w:line="360" w:lineRule="auto"/>
        <w:ind w:firstLine="600" w:firstLineChars="200"/>
        <w:rPr>
          <w:rFonts w:hint="eastAsia" w:ascii="Times New Roman" w:hAnsi="Times New Roman" w:eastAsia="仿宋_GB2312"/>
          <w:color w:val="auto"/>
          <w:sz w:val="30"/>
          <w:szCs w:val="32"/>
          <w:u w:val="single"/>
        </w:rPr>
      </w:pPr>
      <w:r>
        <w:rPr>
          <w:rFonts w:ascii="Times New Roman" w:hAnsi="Times New Roman" w:eastAsia="仿宋_GB2312"/>
          <w:color w:val="auto"/>
          <w:sz w:val="30"/>
          <w:szCs w:val="32"/>
          <w:highlight w:val="white"/>
        </w:rPr>
        <w:t xml:space="preserve">1.1.3.7 </w:t>
      </w:r>
      <w:r>
        <w:rPr>
          <w:rFonts w:hint="eastAsia" w:ascii="Times New Roman" w:hAnsi="Times New Roman" w:eastAsia="仿宋_GB2312"/>
          <w:color w:val="auto"/>
          <w:sz w:val="30"/>
          <w:szCs w:val="32"/>
          <w:highlight w:val="white"/>
        </w:rPr>
        <w:t>作为施工现场组成部分的其他场所包括：</w:t>
      </w:r>
    </w:p>
    <w:p w14:paraId="149093C7">
      <w:pPr>
        <w:spacing w:line="360" w:lineRule="auto"/>
        <w:rPr>
          <w:rFonts w:ascii="Times New Roman" w:hAnsi="Times New Roman" w:eastAsia="仿宋_GB2312"/>
          <w:color w:val="auto"/>
          <w:sz w:val="30"/>
          <w:szCs w:val="32"/>
        </w:rPr>
      </w:pPr>
      <w:bookmarkStart w:id="679" w:name="EB94744963b4794a0b8dc9595609a05b4d"/>
      <w:bookmarkEnd w:id="679"/>
      <w:r>
        <w:rPr>
          <w:rFonts w:hint="eastAsia" w:ascii="Times New Roman" w:hAnsi="Times New Roman" w:eastAsia="仿宋_GB2312"/>
          <w:color w:val="auto"/>
          <w:sz w:val="30"/>
          <w:szCs w:val="32"/>
          <w:highlight w:val="white"/>
        </w:rPr>
        <w:t>。</w:t>
      </w:r>
    </w:p>
    <w:p w14:paraId="02625864">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1.1.3.9 </w:t>
      </w:r>
      <w:r>
        <w:rPr>
          <w:rFonts w:hint="eastAsia" w:ascii="Times New Roman" w:hAnsi="Times New Roman" w:eastAsia="仿宋_GB2312"/>
          <w:color w:val="auto"/>
          <w:kern w:val="0"/>
          <w:sz w:val="30"/>
          <w:szCs w:val="32"/>
          <w:highlight w:val="white"/>
        </w:rPr>
        <w:t>永久占地包括：</w:t>
      </w:r>
      <w:bookmarkStart w:id="680" w:name="EB8e8df83fbfee4238a2235cf270418a48"/>
      <w:bookmarkEnd w:id="680"/>
      <w:r>
        <w:rPr>
          <w:rFonts w:hint="eastAsia" w:ascii="Times New Roman" w:hAnsi="Times New Roman" w:eastAsia="仿宋_GB2312"/>
          <w:color w:val="auto"/>
          <w:kern w:val="0"/>
          <w:sz w:val="30"/>
          <w:szCs w:val="32"/>
          <w:highlight w:val="white"/>
        </w:rPr>
        <w:t>。</w:t>
      </w:r>
    </w:p>
    <w:p w14:paraId="13337697">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kern w:val="0"/>
          <w:sz w:val="30"/>
          <w:szCs w:val="32"/>
          <w:highlight w:val="white"/>
        </w:rPr>
        <w:t xml:space="preserve">1.1.3.10 </w:t>
      </w:r>
      <w:r>
        <w:rPr>
          <w:rFonts w:hint="eastAsia" w:ascii="Times New Roman" w:hAnsi="Times New Roman" w:eastAsia="仿宋_GB2312"/>
          <w:color w:val="auto"/>
          <w:kern w:val="0"/>
          <w:sz w:val="30"/>
          <w:szCs w:val="32"/>
          <w:highlight w:val="white"/>
        </w:rPr>
        <w:t>临时占地包括：</w:t>
      </w:r>
      <w:bookmarkStart w:id="681" w:name="EB46827828a3eb48ecb3c092a4a26cd609"/>
      <w:bookmarkEnd w:id="681"/>
      <w:r>
        <w:rPr>
          <w:rFonts w:hint="eastAsia" w:ascii="Times New Roman" w:hAnsi="Times New Roman" w:eastAsia="仿宋_GB2312"/>
          <w:color w:val="auto"/>
          <w:kern w:val="0"/>
          <w:sz w:val="30"/>
          <w:szCs w:val="32"/>
          <w:highlight w:val="white"/>
        </w:rPr>
        <w:t>。</w:t>
      </w:r>
    </w:p>
    <w:p w14:paraId="37907FB6">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1.3</w:t>
      </w:r>
      <w:r>
        <w:rPr>
          <w:rFonts w:hint="eastAsia" w:ascii="Times New Roman" w:hAnsi="Times New Roman" w:eastAsia="黑体"/>
          <w:color w:val="auto"/>
          <w:sz w:val="30"/>
          <w:szCs w:val="32"/>
          <w:highlight w:val="white"/>
        </w:rPr>
        <w:t>法律</w:t>
      </w:r>
      <w:r>
        <w:rPr>
          <w:rFonts w:ascii="Times New Roman" w:hAnsi="Times New Roman" w:eastAsia="黑体"/>
          <w:color w:val="auto"/>
          <w:sz w:val="30"/>
          <w:szCs w:val="32"/>
          <w:highlight w:val="white"/>
        </w:rPr>
        <w:t xml:space="preserve"> </w:t>
      </w:r>
    </w:p>
    <w:p w14:paraId="4E41AB1D">
      <w:pPr>
        <w:autoSpaceDE w:val="0"/>
        <w:autoSpaceDN w:val="0"/>
        <w:adjustRightInd w:val="0"/>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适用于合同的其他规范性文件：</w:t>
      </w:r>
    </w:p>
    <w:p w14:paraId="256A7E90">
      <w:pPr>
        <w:autoSpaceDE w:val="0"/>
        <w:autoSpaceDN w:val="0"/>
        <w:adjustRightInd w:val="0"/>
        <w:spacing w:line="360" w:lineRule="auto"/>
        <w:rPr>
          <w:rFonts w:ascii="Times New Roman" w:hAnsi="Times New Roman" w:eastAsia="仿宋_GB2312"/>
          <w:color w:val="auto"/>
          <w:sz w:val="30"/>
          <w:szCs w:val="32"/>
        </w:rPr>
      </w:pPr>
      <w:bookmarkStart w:id="682" w:name="EB7258b89c38c34e25b0b967593a0932c0"/>
      <w:r>
        <w:rPr>
          <w:rFonts w:hint="eastAsia" w:ascii="Times New Roman" w:hAnsi="Times New Roman" w:eastAsia="仿宋_GB2312"/>
          <w:color w:val="auto"/>
          <w:sz w:val="30"/>
          <w:szCs w:val="32"/>
          <w:highlight w:val="white"/>
        </w:rPr>
        <w:t xml:space="preserve">《中华人民共和国民法典》、《中华人民共和国建筑法》、《建设工程质量管理条例》、《建设工程安全生产管理条例》、《新疆维吾尔自治区建筑市场管理条例》等国家法规及自治区和地方的有关规定 </w:t>
      </w:r>
      <w:bookmarkEnd w:id="682"/>
      <w:r>
        <w:rPr>
          <w:rFonts w:hint="eastAsia" w:ascii="Times New Roman" w:hAnsi="Times New Roman" w:eastAsia="仿宋_GB2312"/>
          <w:color w:val="auto"/>
          <w:sz w:val="30"/>
          <w:szCs w:val="32"/>
          <w:highlight w:val="white"/>
        </w:rPr>
        <w:t>。</w:t>
      </w:r>
    </w:p>
    <w:p w14:paraId="4C603DB5">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1.4 </w:t>
      </w:r>
      <w:r>
        <w:rPr>
          <w:rFonts w:hint="eastAsia" w:ascii="Times New Roman" w:hAnsi="Times New Roman" w:eastAsia="黑体"/>
          <w:color w:val="auto"/>
          <w:sz w:val="30"/>
          <w:szCs w:val="32"/>
          <w:highlight w:val="white"/>
        </w:rPr>
        <w:t>标准和规范</w:t>
      </w:r>
    </w:p>
    <w:p w14:paraId="1C5F2DFF">
      <w:pPr>
        <w:spacing w:line="360" w:lineRule="auto"/>
        <w:ind w:firstLine="600" w:firstLineChars="200"/>
        <w:rPr>
          <w:rFonts w:hint="eastAsia" w:ascii="Times New Roman" w:hAnsi="Times New Roman" w:eastAsia="仿宋_GB2312"/>
          <w:color w:val="auto"/>
          <w:sz w:val="30"/>
          <w:szCs w:val="32"/>
          <w:u w:val="single"/>
        </w:rPr>
      </w:pPr>
      <w:r>
        <w:rPr>
          <w:rFonts w:ascii="Times New Roman" w:hAnsi="Times New Roman" w:eastAsia="仿宋_GB2312"/>
          <w:color w:val="auto"/>
          <w:sz w:val="30"/>
          <w:szCs w:val="32"/>
          <w:highlight w:val="white"/>
        </w:rPr>
        <w:t>1.4.1</w:t>
      </w:r>
      <w:r>
        <w:rPr>
          <w:rFonts w:hint="eastAsia" w:ascii="Times New Roman" w:hAnsi="Times New Roman" w:eastAsia="仿宋_GB2312"/>
          <w:color w:val="auto"/>
          <w:sz w:val="30"/>
          <w:szCs w:val="32"/>
          <w:highlight w:val="white"/>
        </w:rPr>
        <w:t>适用于工程的标准规范包括：</w:t>
      </w:r>
    </w:p>
    <w:p w14:paraId="17FEAA20">
      <w:pPr>
        <w:spacing w:line="360" w:lineRule="auto"/>
        <w:rPr>
          <w:rFonts w:ascii="Times New Roman" w:hAnsi="Times New Roman" w:eastAsia="仿宋_GB2312"/>
          <w:color w:val="auto"/>
          <w:sz w:val="30"/>
          <w:szCs w:val="32"/>
          <w:highlight w:val="green"/>
        </w:rPr>
      </w:pPr>
      <w:bookmarkStart w:id="683" w:name="EB5e85d46579f14da88383d18bd4ebdd55"/>
      <w:r>
        <w:rPr>
          <w:rFonts w:hint="eastAsia" w:ascii="Times New Roman" w:hAnsi="Times New Roman" w:eastAsia="仿宋_GB2312"/>
          <w:color w:val="auto"/>
          <w:sz w:val="30"/>
          <w:szCs w:val="32"/>
          <w:highlight w:val="white"/>
        </w:rPr>
        <w:t xml:space="preserve">现行国家及自治区的施工验收规范及质量评定标准。        </w:t>
      </w:r>
      <w:bookmarkEnd w:id="683"/>
    </w:p>
    <w:p w14:paraId="2DE2F23A">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1.4.2 </w:t>
      </w:r>
      <w:r>
        <w:rPr>
          <w:rFonts w:hint="eastAsia" w:ascii="Times New Roman" w:hAnsi="Times New Roman" w:eastAsia="仿宋_GB2312"/>
          <w:color w:val="auto"/>
          <w:kern w:val="0"/>
          <w:sz w:val="30"/>
          <w:szCs w:val="32"/>
          <w:highlight w:val="white"/>
        </w:rPr>
        <w:t>发包人提供国外标准、规范的名称：</w:t>
      </w:r>
    </w:p>
    <w:p w14:paraId="156881A2">
      <w:pPr>
        <w:spacing w:line="360" w:lineRule="auto"/>
        <w:rPr>
          <w:rFonts w:ascii="Times New Roman" w:hAnsi="Times New Roman" w:eastAsia="仿宋_GB2312"/>
          <w:color w:val="auto"/>
          <w:kern w:val="0"/>
          <w:sz w:val="30"/>
          <w:szCs w:val="32"/>
        </w:rPr>
      </w:pPr>
      <w:bookmarkStart w:id="684" w:name="EBd673774dfb544853bbc76c12d6afc788"/>
      <w:bookmarkEnd w:id="684"/>
      <w:r>
        <w:rPr>
          <w:rFonts w:hint="eastAsia" w:ascii="Times New Roman" w:hAnsi="Times New Roman" w:eastAsia="仿宋_GB2312"/>
          <w:color w:val="auto"/>
          <w:kern w:val="0"/>
          <w:sz w:val="30"/>
          <w:szCs w:val="32"/>
          <w:highlight w:val="white"/>
        </w:rPr>
        <w:t>；</w:t>
      </w:r>
    </w:p>
    <w:p w14:paraId="0967EA66">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发包人提供国外标准、规范的份数：</w:t>
      </w:r>
      <w:bookmarkStart w:id="685" w:name="EBdd5b1857a13f40d89a21c591ee508669"/>
      <w:bookmarkEnd w:id="685"/>
      <w:r>
        <w:rPr>
          <w:rFonts w:hint="eastAsia" w:ascii="Times New Roman" w:hAnsi="Times New Roman" w:eastAsia="仿宋_GB2312"/>
          <w:color w:val="auto"/>
          <w:kern w:val="0"/>
          <w:sz w:val="30"/>
          <w:szCs w:val="32"/>
          <w:highlight w:val="white"/>
        </w:rPr>
        <w:t>；</w:t>
      </w:r>
    </w:p>
    <w:p w14:paraId="17B28BF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发包人提供国外标准、规范的名称：</w:t>
      </w:r>
      <w:bookmarkStart w:id="686" w:name="EBb556127767e2406b9ee44a645361c88f"/>
      <w:bookmarkEnd w:id="686"/>
      <w:r>
        <w:rPr>
          <w:rFonts w:hint="eastAsia" w:ascii="Times New Roman" w:hAnsi="Times New Roman" w:eastAsia="仿宋_GB2312"/>
          <w:color w:val="auto"/>
          <w:kern w:val="0"/>
          <w:sz w:val="30"/>
          <w:szCs w:val="32"/>
          <w:highlight w:val="white"/>
        </w:rPr>
        <w:t>。</w:t>
      </w:r>
    </w:p>
    <w:p w14:paraId="107C21AB">
      <w:pPr>
        <w:spacing w:line="360" w:lineRule="auto"/>
        <w:ind w:left="596" w:leftChars="284"/>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1.4.3</w:t>
      </w:r>
      <w:r>
        <w:rPr>
          <w:rFonts w:hint="eastAsia" w:ascii="Times New Roman" w:hAnsi="Times New Roman" w:eastAsia="仿宋_GB2312"/>
          <w:color w:val="auto"/>
          <w:sz w:val="30"/>
          <w:szCs w:val="32"/>
          <w:highlight w:val="white"/>
        </w:rPr>
        <w:t>发包人对工程的技术标准和功能要求的特殊要求：</w:t>
      </w:r>
    </w:p>
    <w:p w14:paraId="4650B9ED">
      <w:pPr>
        <w:spacing w:line="360" w:lineRule="auto"/>
        <w:rPr>
          <w:rFonts w:ascii="Times New Roman" w:hAnsi="Times New Roman" w:eastAsia="仿宋_GB2312"/>
          <w:color w:val="auto"/>
          <w:sz w:val="30"/>
          <w:szCs w:val="32"/>
        </w:rPr>
      </w:pPr>
      <w:bookmarkStart w:id="687" w:name="EBd5d9dd76023e44e7839910aff998df53"/>
      <w:bookmarkEnd w:id="687"/>
      <w:r>
        <w:rPr>
          <w:rFonts w:hint="eastAsia" w:ascii="Times New Roman" w:hAnsi="Times New Roman" w:eastAsia="仿宋_GB2312"/>
          <w:color w:val="auto"/>
          <w:sz w:val="30"/>
          <w:szCs w:val="32"/>
          <w:highlight w:val="white"/>
        </w:rPr>
        <w:t>。</w:t>
      </w:r>
    </w:p>
    <w:p w14:paraId="4A43DD4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1.5 </w:t>
      </w:r>
      <w:r>
        <w:rPr>
          <w:rFonts w:hint="eastAsia" w:ascii="Times New Roman" w:hAnsi="Times New Roman" w:eastAsia="黑体"/>
          <w:color w:val="auto"/>
          <w:sz w:val="30"/>
          <w:szCs w:val="32"/>
          <w:highlight w:val="white"/>
        </w:rPr>
        <w:t>合同文件的优先顺序</w:t>
      </w:r>
    </w:p>
    <w:p w14:paraId="7205037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合同文件组成及优先顺序为：</w:t>
      </w:r>
      <w:bookmarkStart w:id="688" w:name="EB92d21ee916ea420b99d7a42cf8237142"/>
      <w:r>
        <w:rPr>
          <w:rFonts w:hint="eastAsia" w:ascii="Times New Roman" w:hAnsi="Times New Roman" w:eastAsia="仿宋_GB2312"/>
          <w:color w:val="auto"/>
          <w:sz w:val="30"/>
          <w:szCs w:val="32"/>
          <w:highlight w:val="white"/>
        </w:rPr>
        <w:t>执行通用合同条款1.5条。</w:t>
      </w:r>
      <w:bookmarkEnd w:id="688"/>
      <w:r>
        <w:rPr>
          <w:rFonts w:ascii="Times New Roman" w:hAnsi="Times New Roman" w:eastAsia="仿宋_GB2312"/>
          <w:color w:val="auto"/>
          <w:sz w:val="30"/>
          <w:szCs w:val="32"/>
          <w:highlight w:val="white"/>
        </w:rPr>
        <w:t xml:space="preserve"> </w:t>
      </w:r>
    </w:p>
    <w:p w14:paraId="5C04704A">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1.6 </w:t>
      </w:r>
      <w:r>
        <w:rPr>
          <w:rFonts w:hint="eastAsia" w:ascii="Times New Roman" w:hAnsi="Times New Roman" w:eastAsia="黑体"/>
          <w:color w:val="auto"/>
          <w:sz w:val="30"/>
          <w:szCs w:val="32"/>
          <w:highlight w:val="white"/>
        </w:rPr>
        <w:t>图纸和承包人文件</w:t>
      </w:r>
      <w:r>
        <w:rPr>
          <w:rFonts w:ascii="Times New Roman" w:hAnsi="Times New Roman" w:eastAsia="黑体"/>
          <w:color w:val="auto"/>
          <w:sz w:val="30"/>
          <w:szCs w:val="32"/>
          <w:highlight w:val="white"/>
        </w:rPr>
        <w:tab/>
      </w:r>
    </w:p>
    <w:p w14:paraId="7E7E4605">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1.6.1 </w:t>
      </w:r>
      <w:r>
        <w:rPr>
          <w:rFonts w:hint="eastAsia" w:ascii="Times New Roman" w:hAnsi="Times New Roman" w:eastAsia="仿宋_GB2312"/>
          <w:color w:val="auto"/>
          <w:sz w:val="30"/>
          <w:szCs w:val="32"/>
          <w:highlight w:val="white"/>
        </w:rPr>
        <w:t>图纸的提供</w:t>
      </w:r>
    </w:p>
    <w:p w14:paraId="6A28032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发包人向承包人提供图纸的期限：</w:t>
      </w:r>
      <w:bookmarkStart w:id="689" w:name="EBa7d0262ed66747d2983a5335971f9ae1"/>
      <w:bookmarkEnd w:id="689"/>
      <w:r>
        <w:rPr>
          <w:rFonts w:hint="eastAsia" w:ascii="Times New Roman" w:hAnsi="Times New Roman" w:eastAsia="仿宋_GB2312"/>
          <w:color w:val="auto"/>
          <w:sz w:val="30"/>
          <w:szCs w:val="32"/>
          <w:highlight w:val="white"/>
        </w:rPr>
        <w:t>；</w:t>
      </w:r>
    </w:p>
    <w:p w14:paraId="15F0B8D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发包人向承包人提供图纸的数量：</w:t>
      </w:r>
      <w:bookmarkStart w:id="690" w:name="EB7d955e9e275f42c78187de2f13d37ada"/>
      <w:bookmarkEnd w:id="690"/>
      <w:r>
        <w:rPr>
          <w:rFonts w:hint="eastAsia" w:ascii="Times New Roman" w:hAnsi="Times New Roman" w:eastAsia="仿宋_GB2312"/>
          <w:color w:val="auto"/>
          <w:sz w:val="30"/>
          <w:szCs w:val="32"/>
          <w:highlight w:val="white"/>
        </w:rPr>
        <w:t>；</w:t>
      </w:r>
    </w:p>
    <w:p w14:paraId="08C7F57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发包人向承包人提供图纸的内容：</w:t>
      </w:r>
      <w:bookmarkStart w:id="691" w:name="EB3b566d9e81034e39b59f45449130bec1"/>
      <w:r>
        <w:rPr>
          <w:rFonts w:hint="eastAsia" w:ascii="Times New Roman" w:hAnsi="Times New Roman" w:eastAsia="仿宋_GB2312"/>
          <w:color w:val="auto"/>
          <w:sz w:val="30"/>
          <w:szCs w:val="32"/>
          <w:highlight w:val="white"/>
        </w:rPr>
        <w:t>经审核过后的施工图全套。</w:t>
      </w:r>
      <w:bookmarkEnd w:id="691"/>
    </w:p>
    <w:p w14:paraId="1962C4C7">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1.6.4 </w:t>
      </w:r>
      <w:r>
        <w:rPr>
          <w:rFonts w:hint="eastAsia" w:ascii="Times New Roman" w:hAnsi="Times New Roman" w:eastAsia="仿宋_GB2312"/>
          <w:color w:val="auto"/>
          <w:sz w:val="30"/>
          <w:szCs w:val="32"/>
          <w:highlight w:val="white"/>
        </w:rPr>
        <w:t>承包人文件</w:t>
      </w:r>
    </w:p>
    <w:p w14:paraId="134289AF">
      <w:pPr>
        <w:spacing w:line="360" w:lineRule="auto"/>
        <w:ind w:left="596" w:leftChars="284"/>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需要由承包人提供的文件，包括：</w:t>
      </w:r>
    </w:p>
    <w:p w14:paraId="33AD62B7">
      <w:pPr>
        <w:spacing w:line="360" w:lineRule="auto"/>
        <w:ind w:left="596" w:leftChars="284"/>
        <w:rPr>
          <w:rFonts w:ascii="Times New Roman" w:hAnsi="Times New Roman" w:eastAsia="仿宋_GB2312"/>
          <w:color w:val="auto"/>
          <w:sz w:val="30"/>
          <w:szCs w:val="32"/>
        </w:rPr>
      </w:pPr>
      <w:bookmarkStart w:id="692" w:name="EBa258fa4715e24d849196688aa86db32d"/>
      <w:r>
        <w:rPr>
          <w:rFonts w:hint="eastAsia" w:ascii="Times New Roman" w:hAnsi="Times New Roman" w:eastAsia="仿宋_GB2312"/>
          <w:color w:val="auto"/>
          <w:sz w:val="30"/>
          <w:szCs w:val="32"/>
          <w:highlight w:val="white"/>
        </w:rPr>
        <w:t>施工组织设计、安全管理细则、经济技术签证等资料文件</w:t>
      </w:r>
      <w:bookmarkEnd w:id="692"/>
      <w:r>
        <w:rPr>
          <w:rFonts w:hint="eastAsia" w:ascii="Times New Roman" w:hAnsi="Times New Roman" w:eastAsia="仿宋_GB2312"/>
          <w:color w:val="auto"/>
          <w:sz w:val="30"/>
          <w:szCs w:val="32"/>
          <w:highlight w:val="white"/>
        </w:rPr>
        <w:t>；</w:t>
      </w:r>
    </w:p>
    <w:p w14:paraId="0A93ABD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承包人提供的文件的期限为：</w:t>
      </w:r>
      <w:bookmarkStart w:id="693" w:name="EB966eeff1d08b401394e13e762bb44ee9"/>
      <w:r>
        <w:rPr>
          <w:rFonts w:hint="eastAsia" w:ascii="Times New Roman" w:hAnsi="Times New Roman" w:eastAsia="仿宋_GB2312"/>
          <w:color w:val="auto"/>
          <w:sz w:val="30"/>
          <w:szCs w:val="32"/>
          <w:highlight w:val="white"/>
        </w:rPr>
        <w:t xml:space="preserve">工程开工前三日内        </w:t>
      </w:r>
      <w:bookmarkEnd w:id="693"/>
      <w:r>
        <w:rPr>
          <w:rFonts w:hint="eastAsia" w:ascii="Times New Roman" w:hAnsi="Times New Roman" w:eastAsia="仿宋_GB2312"/>
          <w:color w:val="auto"/>
          <w:sz w:val="30"/>
          <w:szCs w:val="32"/>
          <w:highlight w:val="white"/>
        </w:rPr>
        <w:t>；</w:t>
      </w:r>
    </w:p>
    <w:p w14:paraId="1960337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承包人提供的文件的数量为：</w:t>
      </w:r>
      <w:bookmarkStart w:id="694" w:name="EBb6717c1eed4e4c38ba3458983964e368"/>
      <w:r>
        <w:rPr>
          <w:rFonts w:hint="eastAsia" w:ascii="Times New Roman" w:hAnsi="Times New Roman" w:eastAsia="仿宋_GB2312"/>
          <w:color w:val="auto"/>
          <w:sz w:val="30"/>
          <w:szCs w:val="32"/>
          <w:highlight w:val="white"/>
        </w:rPr>
        <w:t>3套          </w:t>
      </w:r>
      <w:bookmarkEnd w:id="694"/>
      <w:r>
        <w:rPr>
          <w:rFonts w:hint="eastAsia" w:ascii="Times New Roman" w:hAnsi="Times New Roman" w:eastAsia="仿宋_GB2312"/>
          <w:color w:val="auto"/>
          <w:sz w:val="30"/>
          <w:szCs w:val="32"/>
          <w:highlight w:val="white"/>
        </w:rPr>
        <w:t>；</w:t>
      </w:r>
    </w:p>
    <w:p w14:paraId="3C8BB10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承包人提供的文件的形式为：</w:t>
      </w:r>
      <w:bookmarkStart w:id="695" w:name="EB8ce6425b5d644daca2f83e16aebbe12b"/>
      <w:r>
        <w:rPr>
          <w:rFonts w:hint="eastAsia" w:ascii="Times New Roman" w:hAnsi="Times New Roman" w:eastAsia="仿宋_GB2312"/>
          <w:color w:val="auto"/>
          <w:sz w:val="30"/>
          <w:szCs w:val="32"/>
          <w:highlight w:val="white"/>
        </w:rPr>
        <w:t>书面形式      </w:t>
      </w:r>
      <w:bookmarkEnd w:id="695"/>
      <w:r>
        <w:rPr>
          <w:rFonts w:hint="eastAsia" w:ascii="Times New Roman" w:hAnsi="Times New Roman" w:eastAsia="仿宋_GB2312"/>
          <w:color w:val="auto"/>
          <w:sz w:val="30"/>
          <w:szCs w:val="32"/>
          <w:highlight w:val="white"/>
        </w:rPr>
        <w:t>；</w:t>
      </w:r>
    </w:p>
    <w:p w14:paraId="48A79A7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发包人审批承包人文件的期限：</w:t>
      </w:r>
      <w:bookmarkStart w:id="696" w:name="EB9fec1ef7e50545d08343bd34a94e9d29"/>
      <w:r>
        <w:rPr>
          <w:rFonts w:hint="eastAsia" w:ascii="Times New Roman" w:hAnsi="Times New Roman" w:eastAsia="仿宋_GB2312"/>
          <w:color w:val="auto"/>
          <w:sz w:val="30"/>
          <w:szCs w:val="32"/>
          <w:highlight w:val="white"/>
        </w:rPr>
        <w:t>合同生效7天内      </w:t>
      </w:r>
      <w:bookmarkEnd w:id="696"/>
      <w:r>
        <w:rPr>
          <w:rFonts w:hint="eastAsia" w:ascii="Times New Roman" w:hAnsi="Times New Roman" w:eastAsia="仿宋_GB2312"/>
          <w:color w:val="auto"/>
          <w:sz w:val="30"/>
          <w:szCs w:val="32"/>
          <w:highlight w:val="white"/>
        </w:rPr>
        <w:t>。</w:t>
      </w:r>
    </w:p>
    <w:p w14:paraId="332AA9F8">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1.6.5 </w:t>
      </w:r>
      <w:r>
        <w:rPr>
          <w:rFonts w:hint="eastAsia" w:ascii="Times New Roman" w:hAnsi="Times New Roman" w:eastAsia="仿宋_GB2312"/>
          <w:color w:val="auto"/>
          <w:sz w:val="30"/>
          <w:szCs w:val="32"/>
          <w:highlight w:val="white"/>
        </w:rPr>
        <w:t>现场图纸准备</w:t>
      </w:r>
    </w:p>
    <w:p w14:paraId="11C3368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关于现场图纸准备的约定：</w:t>
      </w:r>
      <w:bookmarkStart w:id="697" w:name="EB18cc21d94b0a41928ab6ec669cede185"/>
      <w:r>
        <w:rPr>
          <w:rFonts w:hint="eastAsia" w:ascii="Times New Roman" w:hAnsi="Times New Roman" w:eastAsia="仿宋_GB2312"/>
          <w:color w:val="auto"/>
          <w:sz w:val="30"/>
          <w:szCs w:val="32"/>
          <w:highlight w:val="white"/>
        </w:rPr>
        <w:t>按通用条款执行       </w:t>
      </w:r>
      <w:bookmarkEnd w:id="697"/>
      <w:r>
        <w:rPr>
          <w:rFonts w:hint="eastAsia" w:ascii="Times New Roman" w:hAnsi="Times New Roman" w:eastAsia="仿宋_GB2312"/>
          <w:color w:val="auto"/>
          <w:sz w:val="30"/>
          <w:szCs w:val="32"/>
          <w:highlight w:val="white"/>
        </w:rPr>
        <w:t>。</w:t>
      </w:r>
    </w:p>
    <w:p w14:paraId="5422714E">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1.7 </w:t>
      </w:r>
      <w:r>
        <w:rPr>
          <w:rFonts w:hint="eastAsia" w:ascii="Times New Roman" w:hAnsi="Times New Roman" w:eastAsia="黑体"/>
          <w:color w:val="auto"/>
          <w:sz w:val="30"/>
          <w:szCs w:val="32"/>
          <w:highlight w:val="white"/>
        </w:rPr>
        <w:t>联络</w:t>
      </w:r>
    </w:p>
    <w:p w14:paraId="4CF8352D">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1.7.1</w:t>
      </w:r>
      <w:r>
        <w:rPr>
          <w:rFonts w:hint="eastAsia" w:ascii="Times New Roman" w:hAnsi="Times New Roman" w:eastAsia="仿宋_GB2312"/>
          <w:color w:val="auto"/>
          <w:kern w:val="0"/>
          <w:sz w:val="30"/>
          <w:szCs w:val="32"/>
          <w:highlight w:val="white"/>
        </w:rPr>
        <w:t>发包人和承包人应当在</w:t>
      </w:r>
      <w:bookmarkStart w:id="698" w:name="EBe42381c3d504441ca4ecd67cac7a7a21"/>
      <w:bookmarkEnd w:id="698"/>
      <w:r>
        <w:rPr>
          <w:rFonts w:hint="eastAsia" w:ascii="Times New Roman" w:hAnsi="Times New Roman" w:eastAsia="仿宋_GB2312"/>
          <w:color w:val="auto"/>
          <w:kern w:val="0"/>
          <w:sz w:val="30"/>
          <w:szCs w:val="32"/>
          <w:highlight w:val="white"/>
        </w:rPr>
        <w:t>天内将与合同有关的通知、批准、证明、证书、指示、指令、要求、请求、同意、意见、确定和决定等书面函件送达对方当事人。</w:t>
      </w:r>
    </w:p>
    <w:p w14:paraId="412F3677">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1.7.2 </w:t>
      </w:r>
      <w:r>
        <w:rPr>
          <w:rFonts w:hint="eastAsia" w:ascii="Times New Roman" w:hAnsi="Times New Roman" w:eastAsia="仿宋_GB2312"/>
          <w:color w:val="auto"/>
          <w:kern w:val="0"/>
          <w:sz w:val="30"/>
          <w:szCs w:val="32"/>
          <w:highlight w:val="white"/>
        </w:rPr>
        <w:t>发包人接收文件的地点：</w:t>
      </w:r>
      <w:bookmarkStart w:id="699" w:name="EB8a23679fd4f042ff9186e5b91174a76d"/>
      <w:r>
        <w:rPr>
          <w:rFonts w:hint="eastAsia" w:ascii="Times New Roman" w:hAnsi="Times New Roman" w:eastAsia="仿宋_GB2312"/>
          <w:color w:val="auto"/>
          <w:kern w:val="0"/>
          <w:sz w:val="30"/>
          <w:szCs w:val="32"/>
          <w:highlight w:val="white"/>
        </w:rPr>
        <w:t>发包方办公室    </w:t>
      </w:r>
      <w:bookmarkEnd w:id="699"/>
      <w:r>
        <w:rPr>
          <w:rFonts w:hint="eastAsia" w:ascii="Times New Roman" w:hAnsi="Times New Roman" w:eastAsia="仿宋_GB2312"/>
          <w:color w:val="auto"/>
          <w:kern w:val="0"/>
          <w:sz w:val="30"/>
          <w:szCs w:val="32"/>
          <w:highlight w:val="white"/>
        </w:rPr>
        <w:t>；</w:t>
      </w:r>
    </w:p>
    <w:p w14:paraId="14CB6431">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发包人指定的接收人为：</w:t>
      </w:r>
      <w:bookmarkStart w:id="700" w:name="EB1d98125b446d43e19721f43d66250cc5"/>
      <w:r>
        <w:rPr>
          <w:rFonts w:hint="eastAsia" w:ascii="Times New Roman" w:hAnsi="Times New Roman" w:eastAsia="仿宋_GB2312"/>
          <w:color w:val="auto"/>
          <w:kern w:val="0"/>
          <w:sz w:val="30"/>
          <w:szCs w:val="32"/>
          <w:highlight w:val="white"/>
        </w:rPr>
        <w:t>甲方代表              </w:t>
      </w:r>
      <w:bookmarkEnd w:id="700"/>
      <w:r>
        <w:rPr>
          <w:rFonts w:hint="eastAsia" w:ascii="Times New Roman" w:hAnsi="Times New Roman" w:eastAsia="仿宋_GB2312"/>
          <w:color w:val="auto"/>
          <w:kern w:val="0"/>
          <w:sz w:val="30"/>
          <w:szCs w:val="32"/>
          <w:highlight w:val="white"/>
        </w:rPr>
        <w:t>。</w:t>
      </w:r>
    </w:p>
    <w:p w14:paraId="3BE895CC">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承包人接收文件的地点：</w:t>
      </w:r>
      <w:bookmarkStart w:id="701" w:name="EB512fbf247ae540f9b73bec972b64d456"/>
      <w:r>
        <w:rPr>
          <w:rFonts w:hint="eastAsia" w:ascii="Times New Roman" w:hAnsi="Times New Roman" w:eastAsia="仿宋_GB2312"/>
          <w:color w:val="auto"/>
          <w:kern w:val="0"/>
          <w:sz w:val="30"/>
          <w:szCs w:val="32"/>
          <w:highlight w:val="white"/>
        </w:rPr>
        <w:t>施工现场            </w:t>
      </w:r>
      <w:bookmarkEnd w:id="701"/>
      <w:r>
        <w:rPr>
          <w:rFonts w:hint="eastAsia" w:ascii="Times New Roman" w:hAnsi="Times New Roman" w:eastAsia="仿宋_GB2312"/>
          <w:color w:val="auto"/>
          <w:kern w:val="0"/>
          <w:sz w:val="30"/>
          <w:szCs w:val="32"/>
          <w:highlight w:val="white"/>
        </w:rPr>
        <w:t>；</w:t>
      </w:r>
    </w:p>
    <w:p w14:paraId="7ED15744">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承包人指定的接收人为：</w:t>
      </w:r>
      <w:bookmarkStart w:id="702" w:name="EB9ebdcff8506a40baab74e0a482d7d9b9"/>
      <w:r>
        <w:rPr>
          <w:rFonts w:hint="eastAsia" w:ascii="Times New Roman" w:hAnsi="Times New Roman" w:eastAsia="仿宋_GB2312"/>
          <w:color w:val="auto"/>
          <w:kern w:val="0"/>
          <w:sz w:val="30"/>
          <w:szCs w:val="32"/>
          <w:highlight w:val="white"/>
        </w:rPr>
        <w:t>项目负责人            </w:t>
      </w:r>
      <w:bookmarkEnd w:id="702"/>
      <w:r>
        <w:rPr>
          <w:rFonts w:hint="eastAsia" w:ascii="Times New Roman" w:hAnsi="Times New Roman" w:eastAsia="仿宋_GB2312"/>
          <w:color w:val="auto"/>
          <w:kern w:val="0"/>
          <w:sz w:val="30"/>
          <w:szCs w:val="32"/>
          <w:highlight w:val="white"/>
        </w:rPr>
        <w:t>。</w:t>
      </w:r>
    </w:p>
    <w:p w14:paraId="00818A93">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监理人接收文件的地点：</w:t>
      </w:r>
      <w:bookmarkStart w:id="703" w:name="EB263486fc71c2405cbd4e732634b4e19d"/>
      <w:r>
        <w:rPr>
          <w:rFonts w:hint="eastAsia" w:ascii="Times New Roman" w:hAnsi="Times New Roman" w:eastAsia="仿宋_GB2312"/>
          <w:color w:val="auto"/>
          <w:kern w:val="0"/>
          <w:sz w:val="30"/>
          <w:szCs w:val="32"/>
          <w:highlight w:val="white"/>
        </w:rPr>
        <w:t>施工现场           </w:t>
      </w:r>
      <w:bookmarkEnd w:id="703"/>
      <w:r>
        <w:rPr>
          <w:rFonts w:hint="eastAsia" w:ascii="Times New Roman" w:hAnsi="Times New Roman" w:eastAsia="仿宋_GB2312"/>
          <w:color w:val="auto"/>
          <w:kern w:val="0"/>
          <w:sz w:val="30"/>
          <w:szCs w:val="32"/>
          <w:highlight w:val="white"/>
        </w:rPr>
        <w:t>；</w:t>
      </w:r>
    </w:p>
    <w:p w14:paraId="4361A21F">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监理人指定的接收人为：</w:t>
      </w:r>
      <w:bookmarkStart w:id="704" w:name="EBf4c57f8f249e4f6fa5b7824560f35cea"/>
      <w:r>
        <w:rPr>
          <w:rFonts w:hint="eastAsia" w:ascii="Times New Roman" w:hAnsi="Times New Roman" w:eastAsia="仿宋_GB2312"/>
          <w:color w:val="auto"/>
          <w:kern w:val="0"/>
          <w:sz w:val="30"/>
          <w:szCs w:val="32"/>
          <w:highlight w:val="white"/>
        </w:rPr>
        <w:t>监理工程师           </w:t>
      </w:r>
      <w:bookmarkEnd w:id="704"/>
      <w:r>
        <w:rPr>
          <w:rFonts w:hint="eastAsia" w:ascii="Times New Roman" w:hAnsi="Times New Roman" w:eastAsia="仿宋_GB2312"/>
          <w:color w:val="auto"/>
          <w:kern w:val="0"/>
          <w:sz w:val="30"/>
          <w:szCs w:val="32"/>
          <w:highlight w:val="white"/>
        </w:rPr>
        <w:t>。</w:t>
      </w:r>
    </w:p>
    <w:p w14:paraId="708403EE">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1.10 </w:t>
      </w:r>
      <w:r>
        <w:rPr>
          <w:rFonts w:hint="eastAsia" w:ascii="Times New Roman" w:hAnsi="Times New Roman" w:eastAsia="黑体"/>
          <w:color w:val="auto"/>
          <w:sz w:val="30"/>
          <w:szCs w:val="32"/>
          <w:highlight w:val="white"/>
        </w:rPr>
        <w:t>交通运输</w:t>
      </w:r>
    </w:p>
    <w:p w14:paraId="1938EAB6">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w:t>
      </w:r>
      <w:bookmarkStart w:id="705" w:name="_Toc304295521"/>
      <w:bookmarkStart w:id="706" w:name="_Toc318581155"/>
      <w:bookmarkStart w:id="707" w:name="_Toc300934943"/>
      <w:bookmarkStart w:id="708" w:name="_Toc312677986"/>
      <w:bookmarkStart w:id="709" w:name="_Toc303539100"/>
      <w:r>
        <w:rPr>
          <w:rFonts w:ascii="Times New Roman" w:hAnsi="Times New Roman" w:eastAsia="仿宋_GB2312"/>
          <w:color w:val="auto"/>
          <w:sz w:val="30"/>
          <w:szCs w:val="32"/>
          <w:highlight w:val="white"/>
        </w:rPr>
        <w:t xml:space="preserve">.10.1 </w:t>
      </w:r>
      <w:r>
        <w:rPr>
          <w:rFonts w:hint="eastAsia" w:ascii="Times New Roman" w:hAnsi="Times New Roman" w:eastAsia="仿宋_GB2312"/>
          <w:color w:val="auto"/>
          <w:sz w:val="30"/>
          <w:szCs w:val="32"/>
          <w:highlight w:val="white"/>
        </w:rPr>
        <w:t>出入现场的权利</w:t>
      </w:r>
    </w:p>
    <w:p w14:paraId="586611FC">
      <w:pPr>
        <w:spacing w:line="360" w:lineRule="auto"/>
        <w:ind w:left="596" w:leftChars="284"/>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关于出入现场的权利的约定：</w:t>
      </w:r>
    </w:p>
    <w:p w14:paraId="585AA1A9">
      <w:pPr>
        <w:spacing w:line="360" w:lineRule="auto"/>
        <w:rPr>
          <w:rFonts w:ascii="Times New Roman" w:hAnsi="Times New Roman" w:eastAsia="仿宋_GB2312"/>
          <w:color w:val="auto"/>
          <w:sz w:val="30"/>
          <w:szCs w:val="32"/>
        </w:rPr>
      </w:pPr>
      <w:bookmarkStart w:id="710" w:name="EB277d18854b204f108086a22658a03604"/>
      <w:r>
        <w:rPr>
          <w:rFonts w:hint="eastAsia" w:ascii="Times New Roman" w:hAnsi="Times New Roman" w:eastAsia="仿宋_GB2312"/>
          <w:color w:val="auto"/>
          <w:sz w:val="30"/>
          <w:szCs w:val="32"/>
          <w:highlight w:val="white"/>
        </w:rPr>
        <w:t xml:space="preserve">未经发承包人代表的同意，无关人员一律不得随意出入施工现场 </w:t>
      </w:r>
      <w:bookmarkEnd w:id="710"/>
      <w:r>
        <w:rPr>
          <w:rFonts w:hint="eastAsia" w:ascii="Times New Roman" w:hAnsi="Times New Roman" w:eastAsia="仿宋_GB2312"/>
          <w:color w:val="auto"/>
          <w:sz w:val="30"/>
          <w:szCs w:val="32"/>
          <w:highlight w:val="white"/>
        </w:rPr>
        <w:t>。</w:t>
      </w:r>
    </w:p>
    <w:bookmarkEnd w:id="705"/>
    <w:bookmarkEnd w:id="706"/>
    <w:bookmarkEnd w:id="707"/>
    <w:bookmarkEnd w:id="708"/>
    <w:bookmarkEnd w:id="709"/>
    <w:p w14:paraId="5E3E46AA">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w:t>
      </w:r>
      <w:bookmarkStart w:id="711" w:name="_Toc303539101"/>
      <w:bookmarkStart w:id="712" w:name="_Toc312677987"/>
      <w:bookmarkStart w:id="713" w:name="_Toc318581156"/>
      <w:bookmarkStart w:id="714" w:name="_Toc300934944"/>
      <w:bookmarkStart w:id="715" w:name="_Toc304295522"/>
      <w:r>
        <w:rPr>
          <w:rFonts w:ascii="Times New Roman" w:hAnsi="Times New Roman" w:eastAsia="仿宋_GB2312"/>
          <w:color w:val="auto"/>
          <w:sz w:val="30"/>
          <w:szCs w:val="32"/>
          <w:highlight w:val="white"/>
        </w:rPr>
        <w:t xml:space="preserve">.10.3 </w:t>
      </w:r>
      <w:r>
        <w:rPr>
          <w:rFonts w:hint="eastAsia" w:ascii="Times New Roman" w:hAnsi="Times New Roman" w:eastAsia="仿宋_GB2312"/>
          <w:color w:val="auto"/>
          <w:sz w:val="30"/>
          <w:szCs w:val="32"/>
          <w:highlight w:val="white"/>
        </w:rPr>
        <w:t>场内交通</w:t>
      </w:r>
    </w:p>
    <w:p w14:paraId="5C0278B6">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关于场外交通和场内交通的边界的约定：</w:t>
      </w:r>
      <w:bookmarkStart w:id="716" w:name="EB52e3e8125ea24d16b920cb436ea7acf3"/>
      <w:r>
        <w:rPr>
          <w:rFonts w:hint="eastAsia" w:ascii="Times New Roman" w:hAnsi="Times New Roman" w:eastAsia="仿宋_GB2312"/>
          <w:color w:val="auto"/>
          <w:kern w:val="0"/>
          <w:sz w:val="30"/>
          <w:szCs w:val="32"/>
          <w:highlight w:val="white"/>
        </w:rPr>
        <w:t>以施工现场大门为界</w:t>
      </w:r>
      <w:bookmarkEnd w:id="716"/>
      <w:r>
        <w:rPr>
          <w:rFonts w:hint="eastAsia" w:ascii="Times New Roman" w:hAnsi="Times New Roman" w:eastAsia="仿宋_GB2312"/>
          <w:color w:val="auto"/>
          <w:sz w:val="30"/>
          <w:szCs w:val="32"/>
          <w:highlight w:val="white"/>
        </w:rPr>
        <w:t>。</w:t>
      </w:r>
    </w:p>
    <w:p w14:paraId="28DA2003">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关于发包人向承包人免费提供满足工程施工需要的场内道路和交通设施的约定：</w:t>
      </w:r>
      <w:bookmarkStart w:id="717" w:name="EB2bc816e512344f2a97c2e1632a5f7042"/>
      <w:bookmarkEnd w:id="717"/>
      <w:r>
        <w:rPr>
          <w:rFonts w:hint="eastAsia" w:ascii="Times New Roman" w:hAnsi="Times New Roman" w:eastAsia="仿宋_GB2312"/>
          <w:color w:val="auto"/>
          <w:sz w:val="30"/>
          <w:szCs w:val="32"/>
          <w:highlight w:val="white"/>
        </w:rPr>
        <w:t>。</w:t>
      </w:r>
      <w:bookmarkEnd w:id="711"/>
      <w:bookmarkEnd w:id="712"/>
      <w:bookmarkEnd w:id="713"/>
      <w:bookmarkEnd w:id="714"/>
      <w:bookmarkEnd w:id="715"/>
      <w:r>
        <w:rPr>
          <w:rFonts w:ascii="Times New Roman" w:hAnsi="Times New Roman" w:eastAsia="仿宋_GB2312"/>
          <w:color w:val="auto"/>
          <w:sz w:val="30"/>
          <w:szCs w:val="32"/>
          <w:highlight w:val="white"/>
        </w:rPr>
        <w:t xml:space="preserve">  </w:t>
      </w:r>
      <w:bookmarkStart w:id="718" w:name="_Toc318581157"/>
    </w:p>
    <w:p w14:paraId="3889700B">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1.10.4</w:t>
      </w:r>
      <w:r>
        <w:rPr>
          <w:rFonts w:hint="eastAsia" w:ascii="Times New Roman" w:hAnsi="Times New Roman" w:eastAsia="仿宋_GB2312"/>
          <w:color w:val="auto"/>
          <w:sz w:val="30"/>
          <w:szCs w:val="32"/>
          <w:highlight w:val="white"/>
        </w:rPr>
        <w:t>超大件和超重件的运输</w:t>
      </w:r>
    </w:p>
    <w:p w14:paraId="110FE9E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运输超大件或超重件所需的道路和桥梁临时加固改造费用和其他有关费用由</w:t>
      </w:r>
      <w:bookmarkStart w:id="719" w:name="EB32febcfa133b43b0ac542d263d6ac506"/>
      <w:r>
        <w:rPr>
          <w:rFonts w:hint="eastAsia" w:ascii="Times New Roman" w:hAnsi="Times New Roman" w:eastAsia="仿宋_GB2312"/>
          <w:color w:val="auto"/>
          <w:sz w:val="30"/>
          <w:szCs w:val="32"/>
          <w:highlight w:val="white"/>
        </w:rPr>
        <w:t xml:space="preserve">  承包人    </w:t>
      </w:r>
      <w:bookmarkEnd w:id="719"/>
      <w:r>
        <w:rPr>
          <w:rFonts w:hint="eastAsia" w:ascii="Times New Roman" w:hAnsi="Times New Roman" w:eastAsia="仿宋_GB2312"/>
          <w:color w:val="auto"/>
          <w:sz w:val="30"/>
          <w:szCs w:val="32"/>
          <w:highlight w:val="white"/>
        </w:rPr>
        <w:t>承担。</w:t>
      </w:r>
    </w:p>
    <w:bookmarkEnd w:id="718"/>
    <w:p w14:paraId="349FB0E8">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1.11 </w:t>
      </w:r>
      <w:r>
        <w:rPr>
          <w:rFonts w:hint="eastAsia" w:ascii="Times New Roman" w:hAnsi="Times New Roman" w:eastAsia="黑体"/>
          <w:color w:val="auto"/>
          <w:sz w:val="30"/>
          <w:szCs w:val="32"/>
          <w:highlight w:val="white"/>
        </w:rPr>
        <w:t>知识产权</w:t>
      </w:r>
    </w:p>
    <w:p w14:paraId="3DC5E8E4">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1.11.1</w:t>
      </w:r>
      <w:r>
        <w:rPr>
          <w:rFonts w:hint="eastAsia" w:ascii="Times New Roman" w:hAnsi="Times New Roman" w:eastAsia="仿宋_GB2312"/>
          <w:color w:val="auto"/>
          <w:sz w:val="30"/>
          <w:szCs w:val="32"/>
          <w:highlight w:val="white"/>
        </w:rPr>
        <w:t>关于发包人提供给承包人的图纸、发包人为实施工程自行编制或委托编制的技术规范以及反映发包人关于合同要求或其他类似性质的文件的著作权的归属：</w:t>
      </w:r>
      <w:bookmarkStart w:id="720" w:name="EB0af82ff161044fb79eaabfe104432b2d"/>
      <w:r>
        <w:rPr>
          <w:rFonts w:hint="eastAsia" w:ascii="Times New Roman" w:hAnsi="Times New Roman" w:eastAsia="仿宋_GB2312"/>
          <w:color w:val="auto"/>
          <w:sz w:val="30"/>
          <w:szCs w:val="32"/>
          <w:highlight w:val="white"/>
        </w:rPr>
        <w:t xml:space="preserve">发包人                  </w:t>
      </w:r>
      <w:bookmarkEnd w:id="720"/>
      <w:r>
        <w:rPr>
          <w:rFonts w:hint="eastAsia" w:ascii="Times New Roman" w:hAnsi="Times New Roman" w:eastAsia="仿宋_GB2312"/>
          <w:color w:val="auto"/>
          <w:sz w:val="30"/>
          <w:szCs w:val="32"/>
          <w:highlight w:val="white"/>
        </w:rPr>
        <w:t>。</w:t>
      </w:r>
    </w:p>
    <w:p w14:paraId="3B0C2021">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关于发包人提供的上述文件的使用限制的要求：</w:t>
      </w:r>
    </w:p>
    <w:p w14:paraId="59D5DA8F">
      <w:pPr>
        <w:spacing w:line="360" w:lineRule="auto"/>
        <w:rPr>
          <w:rFonts w:ascii="Times New Roman" w:hAnsi="Times New Roman" w:eastAsia="仿宋_GB2312"/>
          <w:color w:val="auto"/>
          <w:sz w:val="30"/>
          <w:szCs w:val="32"/>
        </w:rPr>
      </w:pPr>
      <w:bookmarkStart w:id="721" w:name="EBcfdd8a7d4b974024a9dfd2d386080d2b"/>
      <w:r>
        <w:rPr>
          <w:rFonts w:hint="eastAsia" w:ascii="Times New Roman" w:hAnsi="Times New Roman" w:eastAsia="仿宋_GB2312"/>
          <w:color w:val="auto"/>
          <w:sz w:val="30"/>
          <w:szCs w:val="32"/>
          <w:highlight w:val="white"/>
        </w:rPr>
        <w:t>未经发包人书面同意，承包人不得为了合同以外的目的而复制、使用上述文件或将之提供给任何第三方</w:t>
      </w:r>
      <w:bookmarkEnd w:id="721"/>
      <w:r>
        <w:rPr>
          <w:rFonts w:hint="eastAsia" w:ascii="Times New Roman" w:hAnsi="Times New Roman" w:eastAsia="仿宋_GB2312"/>
          <w:color w:val="auto"/>
          <w:sz w:val="30"/>
          <w:szCs w:val="32"/>
          <w:highlight w:val="white"/>
        </w:rPr>
        <w:t>。</w:t>
      </w:r>
    </w:p>
    <w:p w14:paraId="307EC50D">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1.11.2 </w:t>
      </w:r>
      <w:r>
        <w:rPr>
          <w:rFonts w:hint="eastAsia" w:ascii="Times New Roman" w:hAnsi="Times New Roman" w:eastAsia="仿宋_GB2312"/>
          <w:color w:val="auto"/>
          <w:sz w:val="30"/>
          <w:szCs w:val="32"/>
          <w:highlight w:val="white"/>
        </w:rPr>
        <w:t>关于承包人为实施工程所编制文件的著作权的归属：</w:t>
      </w:r>
    </w:p>
    <w:p w14:paraId="1BB1B237">
      <w:pPr>
        <w:spacing w:line="360" w:lineRule="auto"/>
        <w:rPr>
          <w:rFonts w:ascii="Times New Roman" w:hAnsi="Times New Roman" w:eastAsia="仿宋_GB2312"/>
          <w:color w:val="auto"/>
          <w:sz w:val="30"/>
          <w:szCs w:val="32"/>
        </w:rPr>
      </w:pPr>
      <w:bookmarkStart w:id="722" w:name="EB52b4f801f7914351a0115da7668abe8c"/>
      <w:r>
        <w:rPr>
          <w:rFonts w:hint="eastAsia" w:ascii="Times New Roman" w:hAnsi="Times New Roman" w:eastAsia="仿宋_GB2312"/>
          <w:color w:val="auto"/>
          <w:sz w:val="30"/>
          <w:szCs w:val="32"/>
          <w:highlight w:val="white"/>
        </w:rPr>
        <w:t>除署名权以外的著作权属于发包人</w:t>
      </w:r>
      <w:bookmarkEnd w:id="722"/>
      <w:r>
        <w:rPr>
          <w:rFonts w:hint="eastAsia" w:ascii="Times New Roman" w:hAnsi="Times New Roman" w:eastAsia="仿宋_GB2312"/>
          <w:color w:val="auto"/>
          <w:sz w:val="30"/>
          <w:szCs w:val="32"/>
          <w:highlight w:val="white"/>
        </w:rPr>
        <w:t>。</w:t>
      </w:r>
    </w:p>
    <w:p w14:paraId="57B75FA2">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关于承包人提供的上述文件的使用限制的要求：</w:t>
      </w:r>
    </w:p>
    <w:p w14:paraId="5E506369">
      <w:pPr>
        <w:spacing w:line="360" w:lineRule="auto"/>
        <w:rPr>
          <w:rFonts w:ascii="Times New Roman" w:hAnsi="Times New Roman" w:eastAsia="仿宋_GB2312"/>
          <w:color w:val="auto"/>
          <w:sz w:val="30"/>
          <w:szCs w:val="32"/>
        </w:rPr>
      </w:pPr>
      <w:bookmarkStart w:id="723" w:name="EB95c0426d44dc4a9d971a196694ff0b13"/>
      <w:r>
        <w:rPr>
          <w:rFonts w:hint="eastAsia" w:ascii="Times New Roman" w:hAnsi="Times New Roman" w:eastAsia="仿宋_GB2312"/>
          <w:color w:val="auto"/>
          <w:sz w:val="30"/>
          <w:szCs w:val="32"/>
          <w:highlight w:val="white"/>
        </w:rPr>
        <w:t>未经发包人书面同意，承包人不得为了合同以外的目的而复制、使用上述文件或将之提供给任何第三方</w:t>
      </w:r>
      <w:bookmarkEnd w:id="723"/>
      <w:r>
        <w:rPr>
          <w:rFonts w:hint="eastAsia" w:ascii="Times New Roman" w:hAnsi="Times New Roman" w:eastAsia="仿宋_GB2312"/>
          <w:color w:val="auto"/>
          <w:sz w:val="30"/>
          <w:szCs w:val="32"/>
          <w:highlight w:val="white"/>
        </w:rPr>
        <w:t>。</w:t>
      </w:r>
    </w:p>
    <w:p w14:paraId="4B0EB29D">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sz w:val="30"/>
          <w:szCs w:val="32"/>
          <w:highlight w:val="white"/>
        </w:rPr>
        <w:t xml:space="preserve">1.11.4 </w:t>
      </w:r>
      <w:r>
        <w:rPr>
          <w:rFonts w:hint="eastAsia" w:ascii="Times New Roman" w:hAnsi="Times New Roman" w:eastAsia="仿宋_GB2312"/>
          <w:color w:val="auto"/>
          <w:sz w:val="30"/>
          <w:szCs w:val="32"/>
          <w:highlight w:val="white"/>
        </w:rPr>
        <w:t>承包人在施工过程中所采用的专利、专有技术、技术秘密的使用费的承担方式：</w:t>
      </w:r>
      <w:bookmarkStart w:id="724" w:name="EB466e68fa1d684d3da2d549c08d04af13"/>
      <w:r>
        <w:rPr>
          <w:rFonts w:hint="eastAsia" w:ascii="Times New Roman" w:hAnsi="Times New Roman" w:eastAsia="仿宋_GB2312"/>
          <w:color w:val="auto"/>
          <w:sz w:val="30"/>
          <w:szCs w:val="32"/>
          <w:highlight w:val="white"/>
        </w:rPr>
        <w:t>由承包人负责，并承担相关费用</w:t>
      </w:r>
      <w:bookmarkEnd w:id="724"/>
      <w:r>
        <w:rPr>
          <w:rFonts w:hint="eastAsia" w:ascii="Times New Roman" w:hAnsi="Times New Roman" w:eastAsia="仿宋_GB2312"/>
          <w:color w:val="auto"/>
          <w:kern w:val="0"/>
          <w:sz w:val="30"/>
          <w:szCs w:val="32"/>
          <w:highlight w:val="white"/>
        </w:rPr>
        <w:t>。</w:t>
      </w:r>
    </w:p>
    <w:p w14:paraId="35700C77">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1.13</w:t>
      </w:r>
      <w:r>
        <w:rPr>
          <w:rFonts w:hint="eastAsia" w:ascii="Times New Roman" w:hAnsi="Times New Roman" w:eastAsia="黑体"/>
          <w:color w:val="auto"/>
          <w:sz w:val="30"/>
          <w:szCs w:val="32"/>
          <w:highlight w:val="white"/>
        </w:rPr>
        <w:t>工程量清单错误的修正</w:t>
      </w:r>
    </w:p>
    <w:p w14:paraId="2A206E0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出现工程量清单错误时，是否调整合同价格：</w:t>
      </w:r>
      <w:bookmarkStart w:id="725" w:name="EB0510a440068f47dd83d2e06cae806520"/>
      <w:r>
        <w:rPr>
          <w:rFonts w:hint="eastAsia" w:ascii="Times New Roman" w:hAnsi="Times New Roman" w:eastAsia="仿宋_GB2312"/>
          <w:color w:val="auto"/>
          <w:sz w:val="30"/>
          <w:szCs w:val="32"/>
          <w:highlight w:val="white"/>
        </w:rPr>
        <w:t>可调整合同价格</w:t>
      </w:r>
      <w:bookmarkEnd w:id="725"/>
      <w:r>
        <w:rPr>
          <w:rFonts w:hint="eastAsia" w:ascii="Times New Roman" w:hAnsi="Times New Roman" w:eastAsia="仿宋_GB2312"/>
          <w:color w:val="auto"/>
          <w:kern w:val="0"/>
          <w:sz w:val="30"/>
          <w:szCs w:val="32"/>
          <w:highlight w:val="white"/>
        </w:rPr>
        <w:t>。</w:t>
      </w:r>
    </w:p>
    <w:p w14:paraId="7097CFB4">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允许调整合同价格的工程量偏差范围：</w:t>
      </w:r>
    </w:p>
    <w:p w14:paraId="5294F95F">
      <w:pPr>
        <w:spacing w:line="360" w:lineRule="auto"/>
        <w:rPr>
          <w:rFonts w:ascii="Times New Roman" w:hAnsi="Times New Roman" w:eastAsia="仿宋_GB2312"/>
          <w:color w:val="auto"/>
          <w:sz w:val="30"/>
          <w:szCs w:val="32"/>
          <w:highlight w:val="green"/>
        </w:rPr>
      </w:pPr>
      <w:bookmarkStart w:id="726" w:name="EB087b4f34301f4987994d2718b114ca58"/>
      <w:r>
        <w:rPr>
          <w:rFonts w:hint="eastAsia" w:ascii="Times New Roman" w:hAnsi="Times New Roman" w:eastAsia="仿宋_GB2312"/>
          <w:color w:val="auto"/>
          <w:sz w:val="30"/>
          <w:szCs w:val="32"/>
          <w:highlight w:val="white"/>
        </w:rPr>
        <w:t>按本合同通用条款1.13条执行 。（1）工程量清单存在缺项、漏项的；（2）工程量清单偏差在±15%(含±15%）以内的不作调整，对工程量偏差超过±15%的或漏项部分，招标人对于工程量做相应调整；（3）未按照国家现行计量规范强制性规定计量的。</w:t>
      </w:r>
      <w:bookmarkEnd w:id="726"/>
    </w:p>
    <w:p w14:paraId="18EEEAB7">
      <w:pPr>
        <w:spacing w:before="120" w:after="120" w:line="360" w:lineRule="auto"/>
        <w:rPr>
          <w:rFonts w:ascii="Times New Roman" w:hAnsi="Times New Roman" w:eastAsia="黑体"/>
          <w:b/>
          <w:color w:val="auto"/>
          <w:sz w:val="32"/>
          <w:szCs w:val="32"/>
        </w:rPr>
      </w:pPr>
      <w:bookmarkStart w:id="727" w:name="_Toc351203634"/>
      <w:r>
        <w:rPr>
          <w:rFonts w:ascii="Times New Roman" w:hAnsi="Times New Roman" w:eastAsia="黑体"/>
          <w:b/>
          <w:color w:val="auto"/>
          <w:sz w:val="32"/>
          <w:szCs w:val="32"/>
          <w:highlight w:val="white"/>
        </w:rPr>
        <w:t>2</w:t>
      </w:r>
      <w:bookmarkStart w:id="728" w:name="_Toc296944496"/>
      <w:bookmarkStart w:id="729" w:name="_Toc296503157"/>
      <w:bookmarkStart w:id="730" w:name="_Toc297120457"/>
      <w:bookmarkStart w:id="731" w:name="_Toc296890985"/>
      <w:bookmarkStart w:id="732" w:name="_Toc296347156"/>
      <w:bookmarkStart w:id="733" w:name="_Toc296346658"/>
      <w:bookmarkStart w:id="734" w:name="_Toc292559362"/>
      <w:bookmarkStart w:id="735" w:name="_Toc297048343"/>
      <w:bookmarkStart w:id="736" w:name="_Toc296891197"/>
      <w:bookmarkStart w:id="737" w:name="_Toc292559867"/>
      <w:r>
        <w:rPr>
          <w:rFonts w:ascii="Times New Roman" w:hAnsi="Times New Roman" w:eastAsia="黑体"/>
          <w:b/>
          <w:color w:val="auto"/>
          <w:sz w:val="32"/>
          <w:szCs w:val="32"/>
          <w:highlight w:val="white"/>
        </w:rPr>
        <w:t xml:space="preserve">. </w:t>
      </w:r>
      <w:r>
        <w:rPr>
          <w:rFonts w:hint="eastAsia" w:ascii="Times New Roman" w:hAnsi="Times New Roman" w:eastAsia="黑体"/>
          <w:b/>
          <w:color w:val="auto"/>
          <w:sz w:val="32"/>
          <w:szCs w:val="32"/>
          <w:highlight w:val="white"/>
        </w:rPr>
        <w:t>发包人</w:t>
      </w:r>
      <w:bookmarkEnd w:id="727"/>
    </w:p>
    <w:bookmarkEnd w:id="728"/>
    <w:bookmarkEnd w:id="729"/>
    <w:bookmarkEnd w:id="730"/>
    <w:bookmarkEnd w:id="731"/>
    <w:bookmarkEnd w:id="732"/>
    <w:bookmarkEnd w:id="733"/>
    <w:bookmarkEnd w:id="734"/>
    <w:bookmarkEnd w:id="735"/>
    <w:bookmarkEnd w:id="736"/>
    <w:bookmarkEnd w:id="737"/>
    <w:p w14:paraId="73FCFDFF">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2.2 </w:t>
      </w:r>
      <w:r>
        <w:rPr>
          <w:rFonts w:hint="eastAsia" w:ascii="Times New Roman" w:hAnsi="Times New Roman" w:eastAsia="黑体"/>
          <w:color w:val="auto"/>
          <w:sz w:val="30"/>
          <w:szCs w:val="32"/>
          <w:highlight w:val="white"/>
        </w:rPr>
        <w:t>发包人代表</w:t>
      </w:r>
    </w:p>
    <w:p w14:paraId="4DE1847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发包人代表：</w:t>
      </w:r>
    </w:p>
    <w:p w14:paraId="76358C9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姓</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名：</w:t>
      </w:r>
      <w:bookmarkStart w:id="738" w:name="EBf93777fcd5ad4c548810b9222c96d689"/>
      <w:bookmarkEnd w:id="738"/>
      <w:r>
        <w:rPr>
          <w:rFonts w:hint="eastAsia" w:ascii="Times New Roman" w:hAnsi="Times New Roman" w:eastAsia="仿宋_GB2312"/>
          <w:color w:val="auto"/>
          <w:sz w:val="30"/>
          <w:szCs w:val="32"/>
          <w:highlight w:val="white"/>
        </w:rPr>
        <w:t>；</w:t>
      </w:r>
    </w:p>
    <w:p w14:paraId="4F8829E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身份证号：</w:t>
      </w:r>
      <w:bookmarkStart w:id="739" w:name="EBcc0136041e0c470293221a6a83fe8e58"/>
      <w:bookmarkEnd w:id="739"/>
      <w:r>
        <w:rPr>
          <w:rFonts w:hint="eastAsia" w:ascii="Times New Roman" w:hAnsi="Times New Roman" w:eastAsia="仿宋_GB2312"/>
          <w:color w:val="auto"/>
          <w:sz w:val="30"/>
          <w:szCs w:val="32"/>
          <w:highlight w:val="white"/>
        </w:rPr>
        <w:t>；</w:t>
      </w:r>
    </w:p>
    <w:p w14:paraId="23F51DD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职</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务：</w:t>
      </w:r>
      <w:bookmarkStart w:id="740" w:name="EBd0e17cb5b0d24b63821603a9f178be14"/>
      <w:bookmarkEnd w:id="740"/>
      <w:r>
        <w:rPr>
          <w:rFonts w:hint="eastAsia" w:ascii="Times New Roman" w:hAnsi="Times New Roman" w:eastAsia="仿宋_GB2312"/>
          <w:color w:val="auto"/>
          <w:sz w:val="30"/>
          <w:szCs w:val="32"/>
          <w:highlight w:val="white"/>
        </w:rPr>
        <w:t>；</w:t>
      </w:r>
    </w:p>
    <w:p w14:paraId="094E12C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联系电话：</w:t>
      </w:r>
      <w:bookmarkStart w:id="741" w:name="EB4266a8055b0f4ffc8cff100a9eec5b60"/>
      <w:bookmarkEnd w:id="741"/>
      <w:r>
        <w:rPr>
          <w:rFonts w:hint="eastAsia" w:ascii="Times New Roman" w:hAnsi="Times New Roman" w:eastAsia="仿宋_GB2312"/>
          <w:color w:val="auto"/>
          <w:sz w:val="30"/>
          <w:szCs w:val="32"/>
          <w:highlight w:val="white"/>
        </w:rPr>
        <w:t>；</w:t>
      </w:r>
    </w:p>
    <w:p w14:paraId="00C9731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电子信箱：</w:t>
      </w:r>
      <w:bookmarkStart w:id="742" w:name="EBf89815540c17444ea9680797de56cb1f"/>
      <w:bookmarkEnd w:id="742"/>
      <w:r>
        <w:rPr>
          <w:rFonts w:hint="eastAsia" w:ascii="Times New Roman" w:hAnsi="Times New Roman" w:eastAsia="仿宋_GB2312"/>
          <w:color w:val="auto"/>
          <w:sz w:val="30"/>
          <w:szCs w:val="32"/>
          <w:highlight w:val="white"/>
        </w:rPr>
        <w:t>；</w:t>
      </w:r>
    </w:p>
    <w:p w14:paraId="6D1DFF5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通信地址：</w:t>
      </w:r>
      <w:bookmarkStart w:id="743" w:name="EBa1f2c1ffff244f97a197e67f4372d61a"/>
      <w:bookmarkEnd w:id="743"/>
      <w:r>
        <w:rPr>
          <w:rFonts w:hint="eastAsia" w:ascii="Times New Roman" w:hAnsi="Times New Roman" w:eastAsia="仿宋_GB2312"/>
          <w:color w:val="auto"/>
          <w:sz w:val="30"/>
          <w:szCs w:val="32"/>
          <w:highlight w:val="white"/>
        </w:rPr>
        <w:t>。</w:t>
      </w:r>
    </w:p>
    <w:p w14:paraId="4E090A27">
      <w:pPr>
        <w:spacing w:line="360" w:lineRule="auto"/>
        <w:rPr>
          <w:rFonts w:ascii="Times New Roman" w:hAnsi="Times New Roman" w:eastAsia="仿宋_GB2312"/>
          <w:b/>
          <w:color w:val="auto"/>
          <w:sz w:val="30"/>
          <w:szCs w:val="32"/>
        </w:rPr>
      </w:pPr>
      <w:r>
        <w:rPr>
          <w:rFonts w:hint="eastAsia" w:ascii="Times New Roman" w:hAnsi="Times New Roman" w:eastAsia="仿宋_GB2312"/>
          <w:color w:val="auto"/>
          <w:sz w:val="30"/>
          <w:szCs w:val="32"/>
          <w:highlight w:val="white"/>
        </w:rPr>
        <w:t>发包人对发包人代表的授权范围如下：</w:t>
      </w:r>
      <w:bookmarkStart w:id="744" w:name="EB2c5af71c0a3346bb9c578e6865430c2b"/>
      <w:r>
        <w:rPr>
          <w:rFonts w:hint="eastAsia" w:ascii="Times New Roman" w:hAnsi="Times New Roman" w:eastAsia="仿宋_GB2312"/>
          <w:color w:val="auto"/>
          <w:sz w:val="30"/>
          <w:szCs w:val="32"/>
          <w:highlight w:val="white"/>
        </w:rPr>
        <w:t>管理、协调施工现场各项事宜，参与经济技术签证及工程量的确认</w:t>
      </w:r>
      <w:bookmarkEnd w:id="744"/>
      <w:r>
        <w:rPr>
          <w:rFonts w:hint="eastAsia" w:ascii="Times New Roman" w:hAnsi="Times New Roman" w:eastAsia="仿宋_GB2312"/>
          <w:color w:val="auto"/>
          <w:sz w:val="30"/>
          <w:szCs w:val="32"/>
          <w:highlight w:val="white"/>
        </w:rPr>
        <w:t>。</w:t>
      </w:r>
    </w:p>
    <w:p w14:paraId="392CC0D2">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2.4 </w:t>
      </w:r>
      <w:r>
        <w:rPr>
          <w:rFonts w:hint="eastAsia" w:ascii="Times New Roman" w:hAnsi="Times New Roman" w:eastAsia="黑体"/>
          <w:color w:val="auto"/>
          <w:sz w:val="30"/>
          <w:szCs w:val="32"/>
          <w:highlight w:val="white"/>
        </w:rPr>
        <w:t>施工现场、施工条件和基础资料的提供</w:t>
      </w:r>
    </w:p>
    <w:p w14:paraId="49F98B0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2.4.1 </w:t>
      </w:r>
      <w:r>
        <w:rPr>
          <w:rFonts w:hint="eastAsia" w:ascii="Times New Roman" w:hAnsi="Times New Roman" w:eastAsia="仿宋_GB2312"/>
          <w:color w:val="auto"/>
          <w:sz w:val="30"/>
          <w:szCs w:val="32"/>
          <w:highlight w:val="white"/>
        </w:rPr>
        <w:t>提供施工现场</w:t>
      </w:r>
    </w:p>
    <w:p w14:paraId="04A61B5C">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关于发包人移交施工现场的期限要求：</w:t>
      </w:r>
      <w:bookmarkStart w:id="745" w:name="EB946249a79ebc49b48ee0b7cd24b860ae"/>
      <w:r>
        <w:rPr>
          <w:rFonts w:hint="eastAsia" w:ascii="Times New Roman" w:hAnsi="Times New Roman" w:eastAsia="仿宋_GB2312"/>
          <w:color w:val="auto"/>
          <w:sz w:val="30"/>
          <w:szCs w:val="32"/>
          <w:highlight w:val="white"/>
        </w:rPr>
        <w:t>执行通用条款约定</w:t>
      </w:r>
      <w:bookmarkEnd w:id="745"/>
      <w:r>
        <w:rPr>
          <w:rFonts w:hint="eastAsia" w:ascii="Times New Roman" w:hAnsi="Times New Roman" w:eastAsia="仿宋_GB2312"/>
          <w:color w:val="auto"/>
          <w:sz w:val="30"/>
          <w:szCs w:val="32"/>
          <w:highlight w:val="white"/>
        </w:rPr>
        <w:t>。</w:t>
      </w:r>
    </w:p>
    <w:p w14:paraId="4C8C313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2.4.2 </w:t>
      </w:r>
      <w:r>
        <w:rPr>
          <w:rFonts w:hint="eastAsia" w:ascii="Times New Roman" w:hAnsi="Times New Roman" w:eastAsia="仿宋_GB2312"/>
          <w:color w:val="auto"/>
          <w:sz w:val="30"/>
          <w:szCs w:val="32"/>
          <w:highlight w:val="white"/>
        </w:rPr>
        <w:t>提供施工条件</w:t>
      </w:r>
    </w:p>
    <w:p w14:paraId="1B44D42E">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关于发包人应负责提供施工所需要的条件，包括：</w:t>
      </w:r>
      <w:bookmarkStart w:id="746" w:name="EB1959138d18dd49e5ac7475c45175a29e"/>
      <w:r>
        <w:rPr>
          <w:rFonts w:hint="eastAsia" w:ascii="Times New Roman" w:hAnsi="Times New Roman" w:eastAsia="仿宋_GB2312"/>
          <w:color w:val="auto"/>
          <w:sz w:val="30"/>
          <w:szCs w:val="32"/>
          <w:highlight w:val="white"/>
        </w:rPr>
        <w:t>执行通用条款约定</w:t>
      </w:r>
      <w:bookmarkEnd w:id="746"/>
      <w:r>
        <w:rPr>
          <w:rFonts w:hint="eastAsia" w:ascii="Times New Roman" w:hAnsi="Times New Roman" w:eastAsia="仿宋_GB2312"/>
          <w:color w:val="auto"/>
          <w:sz w:val="30"/>
          <w:szCs w:val="32"/>
          <w:highlight w:val="white"/>
        </w:rPr>
        <w:t>。</w:t>
      </w:r>
    </w:p>
    <w:p w14:paraId="74062042">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2.5 </w:t>
      </w:r>
      <w:r>
        <w:rPr>
          <w:rFonts w:hint="eastAsia" w:ascii="Times New Roman" w:hAnsi="Times New Roman" w:eastAsia="黑体"/>
          <w:color w:val="auto"/>
          <w:sz w:val="30"/>
          <w:szCs w:val="32"/>
          <w:highlight w:val="white"/>
        </w:rPr>
        <w:t>资金来源证明及支付担保</w:t>
      </w:r>
    </w:p>
    <w:p w14:paraId="6C69A94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发包人提供资金来源证明的期限要求：</w:t>
      </w:r>
      <w:bookmarkStart w:id="747" w:name="EBa2539c6ecc7d49c9abe011730f2281a5"/>
      <w:r>
        <w:rPr>
          <w:rFonts w:hint="eastAsia" w:ascii="Times New Roman" w:hAnsi="Times New Roman" w:eastAsia="仿宋_GB2312"/>
          <w:color w:val="auto"/>
          <w:sz w:val="30"/>
          <w:szCs w:val="32"/>
          <w:highlight w:val="white"/>
        </w:rPr>
        <w:t>执行通用条款约定</w:t>
      </w:r>
      <w:bookmarkEnd w:id="747"/>
      <w:r>
        <w:rPr>
          <w:rFonts w:hint="eastAsia" w:ascii="Times New Roman" w:hAnsi="Times New Roman" w:eastAsia="仿宋_GB2312"/>
          <w:color w:val="auto"/>
          <w:sz w:val="30"/>
          <w:szCs w:val="32"/>
          <w:highlight w:val="white"/>
        </w:rPr>
        <w:t>。</w:t>
      </w:r>
    </w:p>
    <w:p w14:paraId="275BCA9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发包人是否提供支付担保：</w:t>
      </w:r>
      <w:bookmarkStart w:id="748" w:name="EBae5a6c009b984d31bb78741137e9ecf7"/>
      <w:r>
        <w:rPr>
          <w:rFonts w:hint="eastAsia" w:ascii="Times New Roman" w:hAnsi="Times New Roman" w:eastAsia="仿宋_GB2312"/>
          <w:color w:val="auto"/>
          <w:sz w:val="30"/>
          <w:szCs w:val="32"/>
          <w:highlight w:val="white"/>
        </w:rPr>
        <w:t xml:space="preserve">否    </w:t>
      </w:r>
      <w:bookmarkEnd w:id="748"/>
      <w:r>
        <w:rPr>
          <w:rFonts w:hint="eastAsia" w:ascii="Times New Roman" w:hAnsi="Times New Roman" w:eastAsia="仿宋_GB2312"/>
          <w:color w:val="auto"/>
          <w:sz w:val="30"/>
          <w:szCs w:val="32"/>
          <w:highlight w:val="white"/>
        </w:rPr>
        <w:t>。</w:t>
      </w:r>
    </w:p>
    <w:p w14:paraId="0A90347B">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发包人提供支付担保的形式：</w:t>
      </w:r>
      <w:bookmarkStart w:id="749" w:name="EB0f2aae5b570a47928fb298d2a32c8c16"/>
      <w:r>
        <w:rPr>
          <w:rFonts w:hint="eastAsia" w:ascii="Times New Roman" w:hAnsi="Times New Roman" w:eastAsia="仿宋_GB2312"/>
          <w:color w:val="auto"/>
          <w:sz w:val="30"/>
          <w:szCs w:val="32"/>
          <w:highlight w:val="white"/>
        </w:rPr>
        <w:t xml:space="preserve">/     </w:t>
      </w:r>
      <w:bookmarkEnd w:id="749"/>
      <w:r>
        <w:rPr>
          <w:rFonts w:hint="eastAsia" w:ascii="Times New Roman" w:hAnsi="Times New Roman" w:eastAsia="仿宋_GB2312"/>
          <w:color w:val="auto"/>
          <w:sz w:val="30"/>
          <w:szCs w:val="32"/>
          <w:highlight w:val="white"/>
        </w:rPr>
        <w:t>。</w:t>
      </w:r>
    </w:p>
    <w:p w14:paraId="75B56319">
      <w:pPr>
        <w:spacing w:before="120" w:after="120" w:line="360" w:lineRule="auto"/>
        <w:rPr>
          <w:rFonts w:ascii="Times New Roman" w:hAnsi="Times New Roman" w:eastAsia="黑体"/>
          <w:b/>
          <w:color w:val="auto"/>
          <w:sz w:val="32"/>
          <w:szCs w:val="32"/>
        </w:rPr>
      </w:pPr>
      <w:bookmarkStart w:id="750" w:name="_Toc351203635"/>
      <w:r>
        <w:rPr>
          <w:rFonts w:ascii="Times New Roman" w:hAnsi="Times New Roman" w:eastAsia="黑体"/>
          <w:b/>
          <w:color w:val="auto"/>
          <w:sz w:val="32"/>
          <w:szCs w:val="32"/>
          <w:highlight w:val="white"/>
        </w:rPr>
        <w:t>3</w:t>
      </w:r>
      <w:bookmarkStart w:id="751" w:name="_Toc296503158"/>
      <w:bookmarkStart w:id="752" w:name="_Toc296890986"/>
      <w:bookmarkStart w:id="753" w:name="_Toc292559868"/>
      <w:bookmarkStart w:id="754" w:name="_Toc296347157"/>
      <w:bookmarkStart w:id="755" w:name="_Toc296944497"/>
      <w:bookmarkStart w:id="756" w:name="_Toc296891198"/>
      <w:bookmarkStart w:id="757" w:name="_Toc292559363"/>
      <w:bookmarkStart w:id="758" w:name="_Toc297120458"/>
      <w:bookmarkStart w:id="759" w:name="_Toc296346659"/>
      <w:bookmarkStart w:id="760" w:name="_Toc297048344"/>
      <w:r>
        <w:rPr>
          <w:rFonts w:ascii="Times New Roman" w:hAnsi="Times New Roman" w:eastAsia="黑体"/>
          <w:b/>
          <w:color w:val="auto"/>
          <w:sz w:val="32"/>
          <w:szCs w:val="32"/>
          <w:highlight w:val="white"/>
        </w:rPr>
        <w:t xml:space="preserve">. </w:t>
      </w:r>
      <w:r>
        <w:rPr>
          <w:rFonts w:hint="eastAsia" w:ascii="Times New Roman" w:hAnsi="Times New Roman" w:eastAsia="黑体"/>
          <w:b/>
          <w:color w:val="auto"/>
          <w:sz w:val="32"/>
          <w:szCs w:val="32"/>
          <w:highlight w:val="white"/>
        </w:rPr>
        <w:t>承包人</w:t>
      </w:r>
      <w:bookmarkEnd w:id="750"/>
    </w:p>
    <w:bookmarkEnd w:id="751"/>
    <w:bookmarkEnd w:id="752"/>
    <w:bookmarkEnd w:id="753"/>
    <w:bookmarkEnd w:id="754"/>
    <w:bookmarkEnd w:id="755"/>
    <w:bookmarkEnd w:id="756"/>
    <w:bookmarkEnd w:id="757"/>
    <w:bookmarkEnd w:id="758"/>
    <w:bookmarkEnd w:id="759"/>
    <w:bookmarkEnd w:id="760"/>
    <w:p w14:paraId="241C4EBC">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3.1 </w:t>
      </w:r>
      <w:r>
        <w:rPr>
          <w:rFonts w:hint="eastAsia" w:ascii="Times New Roman" w:hAnsi="Times New Roman" w:eastAsia="黑体"/>
          <w:color w:val="auto"/>
          <w:sz w:val="30"/>
          <w:szCs w:val="32"/>
          <w:highlight w:val="white"/>
        </w:rPr>
        <w:t>承包人的一般义务</w:t>
      </w:r>
    </w:p>
    <w:p w14:paraId="1F2E665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9</w:t>
      </w:r>
      <w:r>
        <w:rPr>
          <w:rFonts w:hint="eastAsia" w:ascii="Times New Roman" w:hAnsi="Times New Roman" w:eastAsia="仿宋_GB2312"/>
          <w:color w:val="auto"/>
          <w:kern w:val="0"/>
          <w:sz w:val="30"/>
          <w:szCs w:val="32"/>
          <w:highlight w:val="white"/>
        </w:rPr>
        <w:t>）</w:t>
      </w:r>
      <w:r>
        <w:rPr>
          <w:rFonts w:hint="eastAsia" w:ascii="Times New Roman" w:hAnsi="Times New Roman" w:eastAsia="仿宋_GB2312"/>
          <w:color w:val="auto"/>
          <w:sz w:val="30"/>
          <w:szCs w:val="32"/>
          <w:highlight w:val="white"/>
        </w:rPr>
        <w:t>承包人提交的竣工资料的内容：</w:t>
      </w:r>
      <w:bookmarkStart w:id="761" w:name="EBc135cfaf1e8d4f6dbafd9d87293d5f30"/>
      <w:r>
        <w:rPr>
          <w:rFonts w:hint="eastAsia" w:ascii="Times New Roman" w:hAnsi="Times New Roman" w:eastAsia="仿宋_GB2312"/>
          <w:color w:val="auto"/>
          <w:sz w:val="30"/>
          <w:szCs w:val="32"/>
          <w:highlight w:val="white"/>
        </w:rPr>
        <w:t xml:space="preserve">执行通用条款约定  </w:t>
      </w:r>
      <w:bookmarkEnd w:id="761"/>
      <w:r>
        <w:rPr>
          <w:rFonts w:hint="eastAsia" w:ascii="Times New Roman" w:hAnsi="Times New Roman" w:eastAsia="仿宋_GB2312"/>
          <w:color w:val="auto"/>
          <w:sz w:val="30"/>
          <w:szCs w:val="32"/>
          <w:highlight w:val="white"/>
        </w:rPr>
        <w:t>。</w:t>
      </w:r>
    </w:p>
    <w:p w14:paraId="381CE5E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承包人需要提交的竣工资料套数：</w:t>
      </w:r>
      <w:bookmarkStart w:id="762" w:name="EBf5709bbdf1e6417a970202efdb09b31e"/>
      <w:r>
        <w:rPr>
          <w:rFonts w:hint="eastAsia" w:ascii="Times New Roman" w:hAnsi="Times New Roman" w:eastAsia="仿宋_GB2312"/>
          <w:color w:val="auto"/>
          <w:sz w:val="30"/>
          <w:szCs w:val="32"/>
          <w:highlight w:val="white"/>
        </w:rPr>
        <w:t xml:space="preserve"> 贰套                 </w:t>
      </w:r>
      <w:bookmarkEnd w:id="762"/>
      <w:r>
        <w:rPr>
          <w:rFonts w:hint="eastAsia" w:ascii="Times New Roman" w:hAnsi="Times New Roman" w:eastAsia="仿宋_GB2312"/>
          <w:color w:val="auto"/>
          <w:sz w:val="30"/>
          <w:szCs w:val="32"/>
          <w:highlight w:val="white"/>
        </w:rPr>
        <w:t>。</w:t>
      </w:r>
    </w:p>
    <w:p w14:paraId="5DB9C970">
      <w:pPr>
        <w:spacing w:line="360" w:lineRule="auto"/>
        <w:ind w:left="638" w:leftChars="304"/>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承包人提交的竣工资料的费用承担：</w:t>
      </w:r>
      <w:bookmarkStart w:id="763" w:name="EB03a2d416b24d4568b65dbff83bd3fbea"/>
      <w:r>
        <w:rPr>
          <w:rFonts w:hint="eastAsia" w:ascii="Times New Roman" w:hAnsi="Times New Roman" w:eastAsia="仿宋_GB2312"/>
          <w:color w:val="auto"/>
          <w:sz w:val="30"/>
          <w:szCs w:val="32"/>
          <w:highlight w:val="white"/>
        </w:rPr>
        <w:t xml:space="preserve">由承包人承担         </w:t>
      </w:r>
      <w:bookmarkEnd w:id="763"/>
      <w:r>
        <w:rPr>
          <w:rFonts w:hint="eastAsia" w:ascii="Times New Roman" w:hAnsi="Times New Roman" w:eastAsia="仿宋_GB2312"/>
          <w:color w:val="auto"/>
          <w:sz w:val="30"/>
          <w:szCs w:val="32"/>
          <w:highlight w:val="white"/>
        </w:rPr>
        <w:t>。</w:t>
      </w:r>
    </w:p>
    <w:p w14:paraId="02D472F9">
      <w:pPr>
        <w:spacing w:line="360" w:lineRule="auto"/>
        <w:ind w:left="638" w:leftChars="304"/>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承包人提交的竣工资料移交时间：</w:t>
      </w:r>
      <w:bookmarkStart w:id="764" w:name="EBe2e9b508e7834f92a42cd9c2ada4562b"/>
      <w:r>
        <w:rPr>
          <w:rFonts w:hint="eastAsia" w:ascii="Times New Roman" w:hAnsi="Times New Roman" w:eastAsia="仿宋_GB2312"/>
          <w:color w:val="auto"/>
          <w:sz w:val="30"/>
          <w:szCs w:val="32"/>
          <w:highlight w:val="white"/>
        </w:rPr>
        <w:t xml:space="preserve"> 工程竣工验收合格后14天内         </w:t>
      </w:r>
      <w:bookmarkEnd w:id="764"/>
      <w:r>
        <w:rPr>
          <w:rFonts w:hint="eastAsia" w:ascii="Times New Roman" w:hAnsi="Times New Roman" w:eastAsia="仿宋_GB2312"/>
          <w:color w:val="auto"/>
          <w:sz w:val="30"/>
          <w:szCs w:val="32"/>
          <w:highlight w:val="white"/>
        </w:rPr>
        <w:t>。</w:t>
      </w:r>
    </w:p>
    <w:p w14:paraId="17EDC69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承包人提交的竣工资料形式要求：</w:t>
      </w:r>
      <w:bookmarkStart w:id="765" w:name="EBd65f7c5389fb4f4dbec8169ae55f1c1b"/>
      <w:r>
        <w:rPr>
          <w:rFonts w:hint="eastAsia" w:ascii="Times New Roman" w:hAnsi="Times New Roman" w:eastAsia="仿宋_GB2312"/>
          <w:color w:val="auto"/>
          <w:sz w:val="30"/>
          <w:szCs w:val="32"/>
          <w:highlight w:val="white"/>
        </w:rPr>
        <w:t xml:space="preserve">已装订好的资料     </w:t>
      </w:r>
      <w:bookmarkEnd w:id="765"/>
      <w:r>
        <w:rPr>
          <w:rFonts w:hint="eastAsia" w:ascii="Times New Roman" w:hAnsi="Times New Roman" w:eastAsia="仿宋_GB2312"/>
          <w:color w:val="auto"/>
          <w:sz w:val="30"/>
          <w:szCs w:val="32"/>
          <w:highlight w:val="white"/>
        </w:rPr>
        <w:t>。</w:t>
      </w:r>
    </w:p>
    <w:p w14:paraId="18157A9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10</w:t>
      </w:r>
      <w:r>
        <w:rPr>
          <w:rFonts w:hint="eastAsia" w:ascii="Times New Roman" w:hAnsi="Times New Roman" w:eastAsia="仿宋_GB2312"/>
          <w:color w:val="auto"/>
          <w:kern w:val="0"/>
          <w:sz w:val="30"/>
          <w:szCs w:val="32"/>
          <w:highlight w:val="white"/>
        </w:rPr>
        <w:t>）承包人应履行的其他义务：</w:t>
      </w:r>
      <w:bookmarkStart w:id="766" w:name="EB5f93b609106f4c36ae2a6e3435a88a49"/>
      <w:bookmarkEnd w:id="766"/>
      <w:r>
        <w:rPr>
          <w:rFonts w:hint="eastAsia" w:ascii="Times New Roman" w:hAnsi="Times New Roman" w:eastAsia="仿宋_GB2312"/>
          <w:color w:val="auto"/>
          <w:sz w:val="30"/>
          <w:szCs w:val="32"/>
          <w:highlight w:val="white"/>
        </w:rPr>
        <w:t>。</w:t>
      </w:r>
    </w:p>
    <w:p w14:paraId="3C0F840F">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3.2 </w:t>
      </w:r>
      <w:r>
        <w:rPr>
          <w:rFonts w:hint="eastAsia" w:ascii="Times New Roman" w:hAnsi="Times New Roman" w:eastAsia="黑体"/>
          <w:color w:val="auto"/>
          <w:sz w:val="30"/>
          <w:szCs w:val="32"/>
          <w:highlight w:val="white"/>
        </w:rPr>
        <w:t>项目经理</w:t>
      </w:r>
    </w:p>
    <w:p w14:paraId="2894F947">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kern w:val="0"/>
          <w:sz w:val="30"/>
          <w:szCs w:val="32"/>
          <w:highlight w:val="white"/>
        </w:rPr>
        <w:t xml:space="preserve">3.2.1 </w:t>
      </w:r>
      <w:r>
        <w:rPr>
          <w:rFonts w:hint="eastAsia" w:ascii="Times New Roman" w:hAnsi="Times New Roman" w:eastAsia="仿宋_GB2312"/>
          <w:color w:val="auto"/>
          <w:sz w:val="30"/>
          <w:szCs w:val="32"/>
          <w:highlight w:val="white"/>
        </w:rPr>
        <w:t>项目经理：</w:t>
      </w:r>
    </w:p>
    <w:p w14:paraId="2738650C">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姓</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名：</w:t>
      </w:r>
      <w:bookmarkStart w:id="767" w:name="EBbd559eaeca374122bf3b2d4d44fc7745"/>
      <w:bookmarkEnd w:id="767"/>
      <w:r>
        <w:rPr>
          <w:rFonts w:hint="eastAsia" w:ascii="Times New Roman" w:hAnsi="Times New Roman" w:eastAsia="仿宋_GB2312"/>
          <w:color w:val="auto"/>
          <w:sz w:val="30"/>
          <w:szCs w:val="32"/>
          <w:highlight w:val="white"/>
        </w:rPr>
        <w:t>；</w:t>
      </w:r>
    </w:p>
    <w:p w14:paraId="4DC8CF3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身份证号：</w:t>
      </w:r>
      <w:bookmarkStart w:id="768" w:name="EBc22b82b2a44a4ffd97f3537c7be529fa"/>
      <w:bookmarkEnd w:id="768"/>
      <w:r>
        <w:rPr>
          <w:rFonts w:hint="eastAsia" w:ascii="Times New Roman" w:hAnsi="Times New Roman" w:eastAsia="仿宋_GB2312"/>
          <w:color w:val="auto"/>
          <w:sz w:val="30"/>
          <w:szCs w:val="32"/>
          <w:highlight w:val="white"/>
        </w:rPr>
        <w:t>；</w:t>
      </w:r>
    </w:p>
    <w:p w14:paraId="72626FF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建造师执业资格等级：</w:t>
      </w:r>
      <w:bookmarkStart w:id="769" w:name="EB5bde52108fa64c12b1e48ee3ca443148"/>
      <w:bookmarkEnd w:id="769"/>
      <w:r>
        <w:rPr>
          <w:rFonts w:hint="eastAsia" w:ascii="Times New Roman" w:hAnsi="Times New Roman" w:eastAsia="仿宋_GB2312"/>
          <w:color w:val="auto"/>
          <w:sz w:val="30"/>
          <w:szCs w:val="32"/>
          <w:highlight w:val="white"/>
        </w:rPr>
        <w:t>；</w:t>
      </w:r>
    </w:p>
    <w:p w14:paraId="27D6CAA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建造师注册证书号：</w:t>
      </w:r>
      <w:bookmarkStart w:id="770" w:name="EB956933638ebf41bfacf35a2423ee5315"/>
      <w:bookmarkEnd w:id="770"/>
      <w:r>
        <w:rPr>
          <w:rFonts w:hint="eastAsia" w:ascii="Times New Roman" w:hAnsi="Times New Roman" w:eastAsia="仿宋_GB2312"/>
          <w:color w:val="auto"/>
          <w:sz w:val="30"/>
          <w:szCs w:val="32"/>
          <w:highlight w:val="white"/>
        </w:rPr>
        <w:t>；</w:t>
      </w:r>
    </w:p>
    <w:p w14:paraId="244850B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建造师执业印章号：</w:t>
      </w:r>
      <w:bookmarkStart w:id="771" w:name="EBeb1d2f5553aa4c6bb7f57f9fa0e801ec"/>
      <w:bookmarkEnd w:id="771"/>
      <w:r>
        <w:rPr>
          <w:rFonts w:hint="eastAsia" w:ascii="Times New Roman" w:hAnsi="Times New Roman" w:eastAsia="仿宋_GB2312"/>
          <w:color w:val="auto"/>
          <w:sz w:val="30"/>
          <w:szCs w:val="32"/>
          <w:highlight w:val="white"/>
        </w:rPr>
        <w:t>；</w:t>
      </w:r>
    </w:p>
    <w:p w14:paraId="3CEF684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安全生产考核合格证书号：</w:t>
      </w:r>
      <w:bookmarkStart w:id="772" w:name="EBd58524c81bf046c8b6d0ff6f3cf4af21"/>
      <w:bookmarkEnd w:id="772"/>
      <w:r>
        <w:rPr>
          <w:rFonts w:hint="eastAsia" w:ascii="Times New Roman" w:hAnsi="Times New Roman" w:eastAsia="仿宋_GB2312"/>
          <w:color w:val="auto"/>
          <w:sz w:val="30"/>
          <w:szCs w:val="32"/>
          <w:highlight w:val="white"/>
        </w:rPr>
        <w:t>；</w:t>
      </w:r>
    </w:p>
    <w:p w14:paraId="27F9634C">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联系电话：</w:t>
      </w:r>
      <w:bookmarkStart w:id="773" w:name="EBeb5e63b2876d44e7a1b242258fb3d03e"/>
      <w:bookmarkEnd w:id="773"/>
      <w:r>
        <w:rPr>
          <w:rFonts w:hint="eastAsia" w:ascii="Times New Roman" w:hAnsi="Times New Roman" w:eastAsia="仿宋_GB2312"/>
          <w:color w:val="auto"/>
          <w:sz w:val="30"/>
          <w:szCs w:val="32"/>
          <w:highlight w:val="white"/>
        </w:rPr>
        <w:t>；</w:t>
      </w:r>
    </w:p>
    <w:p w14:paraId="1456498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电子信箱：</w:t>
      </w:r>
      <w:bookmarkStart w:id="774" w:name="EBb3e5d4a4a8784aeb9500b59b143a8f67"/>
      <w:bookmarkEnd w:id="774"/>
      <w:r>
        <w:rPr>
          <w:rFonts w:hint="eastAsia" w:ascii="Times New Roman" w:hAnsi="Times New Roman" w:eastAsia="仿宋_GB2312"/>
          <w:color w:val="auto"/>
          <w:sz w:val="30"/>
          <w:szCs w:val="32"/>
          <w:highlight w:val="white"/>
        </w:rPr>
        <w:t>；</w:t>
      </w:r>
    </w:p>
    <w:p w14:paraId="74F7E685">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通信地址：</w:t>
      </w:r>
      <w:bookmarkStart w:id="775" w:name="EBad5ed37cb6854044ad82536c07413279"/>
      <w:bookmarkEnd w:id="775"/>
      <w:r>
        <w:rPr>
          <w:rFonts w:hint="eastAsia" w:ascii="Times New Roman" w:hAnsi="Times New Roman" w:eastAsia="仿宋_GB2312"/>
          <w:color w:val="auto"/>
          <w:sz w:val="30"/>
          <w:szCs w:val="32"/>
          <w:highlight w:val="white"/>
        </w:rPr>
        <w:t>；</w:t>
      </w:r>
    </w:p>
    <w:p w14:paraId="54B57B74">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承包人对项目经理的授权范围如下：</w:t>
      </w:r>
      <w:bookmarkStart w:id="776" w:name="EB9c174f575d0e4c41b3a2d0dab2f15278"/>
      <w:r>
        <w:rPr>
          <w:rFonts w:hint="eastAsia" w:ascii="Times New Roman" w:hAnsi="Times New Roman" w:eastAsia="仿宋_GB2312"/>
          <w:color w:val="auto"/>
          <w:sz w:val="30"/>
          <w:szCs w:val="32"/>
          <w:highlight w:val="white"/>
        </w:rPr>
        <w:t>按合同通用条款的本条执行</w:t>
      </w:r>
      <w:bookmarkEnd w:id="776"/>
      <w:r>
        <w:rPr>
          <w:rFonts w:hint="eastAsia" w:ascii="Times New Roman" w:hAnsi="Times New Roman" w:eastAsia="仿宋_GB2312"/>
          <w:color w:val="auto"/>
          <w:sz w:val="30"/>
          <w:szCs w:val="32"/>
          <w:highlight w:val="white"/>
        </w:rPr>
        <w:t>。</w:t>
      </w:r>
    </w:p>
    <w:p w14:paraId="3FD07A50">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关于项目经理每月在施工现场的时间要求：</w:t>
      </w:r>
      <w:bookmarkStart w:id="777" w:name="EB353711cb434247499f0f31b910ad3551"/>
      <w:r>
        <w:rPr>
          <w:rFonts w:hint="eastAsia" w:ascii="Times New Roman" w:hAnsi="Times New Roman" w:eastAsia="仿宋_GB2312"/>
          <w:color w:val="auto"/>
          <w:kern w:val="0"/>
          <w:sz w:val="30"/>
          <w:szCs w:val="32"/>
          <w:highlight w:val="white"/>
        </w:rPr>
        <w:t xml:space="preserve">不少于25天 </w:t>
      </w:r>
      <w:bookmarkEnd w:id="777"/>
      <w:r>
        <w:rPr>
          <w:rFonts w:hint="eastAsia" w:ascii="Times New Roman" w:hAnsi="Times New Roman" w:eastAsia="仿宋_GB2312"/>
          <w:color w:val="auto"/>
          <w:sz w:val="30"/>
          <w:szCs w:val="32"/>
          <w:highlight w:val="white"/>
        </w:rPr>
        <w:t>。</w:t>
      </w:r>
    </w:p>
    <w:p w14:paraId="59A5B81F">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承包人未提交劳动合同，以及没有为项目经理缴纳社会保险证明的违约责任：</w:t>
      </w:r>
      <w:bookmarkStart w:id="778" w:name="EB849bdb9548ef495b805cd59fb72bf724"/>
      <w:r>
        <w:rPr>
          <w:rFonts w:hint="eastAsia" w:ascii="Times New Roman" w:hAnsi="Times New Roman" w:eastAsia="仿宋_GB2312"/>
          <w:color w:val="auto"/>
          <w:kern w:val="0"/>
          <w:sz w:val="30"/>
          <w:szCs w:val="32"/>
          <w:highlight w:val="white"/>
        </w:rPr>
        <w:t>承包人承担上述违约给发包人带来的一切损失</w:t>
      </w:r>
      <w:bookmarkEnd w:id="778"/>
      <w:r>
        <w:rPr>
          <w:rFonts w:hint="eastAsia" w:ascii="Times New Roman" w:hAnsi="Times New Roman" w:eastAsia="仿宋_GB2312"/>
          <w:color w:val="auto"/>
          <w:sz w:val="30"/>
          <w:szCs w:val="32"/>
          <w:highlight w:val="white"/>
        </w:rPr>
        <w:t>。</w:t>
      </w:r>
    </w:p>
    <w:p w14:paraId="749E48E1">
      <w:pPr>
        <w:spacing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项目经理未经批准，擅自离开施工现场的违约责任：</w:t>
      </w:r>
    </w:p>
    <w:p w14:paraId="5F2A9F2A">
      <w:pPr>
        <w:spacing w:line="360" w:lineRule="auto"/>
        <w:ind w:firstLine="600" w:firstLineChars="200"/>
        <w:rPr>
          <w:rFonts w:ascii="Times New Roman" w:hAnsi="Times New Roman" w:eastAsia="仿宋_GB2312"/>
          <w:color w:val="auto"/>
          <w:sz w:val="30"/>
          <w:szCs w:val="32"/>
          <w:u w:val="single"/>
        </w:rPr>
      </w:pPr>
      <w:bookmarkStart w:id="779" w:name="EB0d76247a73694a0e9f6d4888e9d8f035"/>
      <w:r>
        <w:rPr>
          <w:rFonts w:hint="eastAsia" w:ascii="Times New Roman" w:hAnsi="Times New Roman" w:eastAsia="仿宋_GB2312"/>
          <w:color w:val="auto"/>
          <w:sz w:val="30"/>
          <w:szCs w:val="32"/>
          <w:highlight w:val="white"/>
        </w:rPr>
        <w:t xml:space="preserve"> 承包人承担上述违约给发包人带来的一切损失</w:t>
      </w:r>
      <w:bookmarkEnd w:id="779"/>
      <w:r>
        <w:rPr>
          <w:rFonts w:hint="eastAsia" w:ascii="Times New Roman" w:hAnsi="Times New Roman" w:eastAsia="仿宋_GB2312"/>
          <w:color w:val="auto"/>
          <w:sz w:val="30"/>
          <w:szCs w:val="32"/>
          <w:highlight w:val="white"/>
        </w:rPr>
        <w:t>。</w:t>
      </w:r>
    </w:p>
    <w:p w14:paraId="4A91AC67">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3.2.3 </w:t>
      </w:r>
      <w:r>
        <w:rPr>
          <w:rFonts w:hint="eastAsia" w:ascii="Times New Roman" w:hAnsi="Times New Roman" w:eastAsia="仿宋_GB2312"/>
          <w:color w:val="auto"/>
          <w:sz w:val="30"/>
          <w:szCs w:val="32"/>
          <w:highlight w:val="white"/>
        </w:rPr>
        <w:t>承包人擅自更换项目经理的违约责任：</w:t>
      </w:r>
    </w:p>
    <w:p w14:paraId="30070383">
      <w:pPr>
        <w:spacing w:line="360" w:lineRule="auto"/>
        <w:ind w:firstLine="600" w:firstLineChars="200"/>
        <w:rPr>
          <w:rFonts w:ascii="Times New Roman" w:hAnsi="Times New Roman" w:eastAsia="仿宋_GB2312"/>
          <w:color w:val="auto"/>
          <w:sz w:val="30"/>
          <w:szCs w:val="32"/>
        </w:rPr>
      </w:pPr>
      <w:bookmarkStart w:id="780" w:name="EBc55ef53d32d545c8b20bcc71616e52a4"/>
      <w:r>
        <w:rPr>
          <w:rFonts w:hint="eastAsia" w:ascii="Times New Roman" w:hAnsi="Times New Roman" w:eastAsia="仿宋_GB2312"/>
          <w:color w:val="auto"/>
          <w:sz w:val="30"/>
          <w:szCs w:val="32"/>
          <w:highlight w:val="white"/>
        </w:rPr>
        <w:t>承包人承担上述违约给发包人带来的一切损失</w:t>
      </w:r>
      <w:bookmarkEnd w:id="780"/>
      <w:r>
        <w:rPr>
          <w:rFonts w:hint="eastAsia" w:ascii="Times New Roman" w:hAnsi="Times New Roman" w:eastAsia="仿宋_GB2312"/>
          <w:color w:val="auto"/>
          <w:sz w:val="30"/>
          <w:szCs w:val="32"/>
          <w:highlight w:val="white"/>
        </w:rPr>
        <w:t>。</w:t>
      </w:r>
    </w:p>
    <w:p w14:paraId="3D2B8D4D">
      <w:pPr>
        <w:spacing w:line="360" w:lineRule="auto"/>
        <w:ind w:firstLine="6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3.2.4 </w:t>
      </w:r>
      <w:r>
        <w:rPr>
          <w:rFonts w:hint="eastAsia" w:ascii="Times New Roman" w:hAnsi="Times New Roman" w:eastAsia="仿宋_GB2312"/>
          <w:color w:val="auto"/>
          <w:sz w:val="30"/>
          <w:szCs w:val="32"/>
          <w:highlight w:val="white"/>
        </w:rPr>
        <w:t>承包人无正当理由拒绝更换项目经理的违约责任：</w:t>
      </w:r>
    </w:p>
    <w:p w14:paraId="6D3D67CC">
      <w:pPr>
        <w:spacing w:line="360" w:lineRule="auto"/>
        <w:ind w:firstLine="600"/>
        <w:rPr>
          <w:rFonts w:ascii="Times New Roman" w:hAnsi="Times New Roman" w:eastAsia="仿宋_GB2312"/>
          <w:color w:val="auto"/>
          <w:sz w:val="30"/>
          <w:szCs w:val="32"/>
        </w:rPr>
      </w:pPr>
      <w:bookmarkStart w:id="781" w:name="EBee79fa0f678849d08c327214bd4cdd51"/>
      <w:r>
        <w:rPr>
          <w:rFonts w:hint="eastAsia" w:ascii="Times New Roman" w:hAnsi="Times New Roman" w:eastAsia="仿宋_GB2312"/>
          <w:color w:val="auto"/>
          <w:sz w:val="30"/>
          <w:szCs w:val="32"/>
          <w:highlight w:val="white"/>
        </w:rPr>
        <w:t>承包人承担上述违约给发包人带来的一切损失</w:t>
      </w:r>
      <w:bookmarkEnd w:id="781"/>
      <w:r>
        <w:rPr>
          <w:rFonts w:hint="eastAsia" w:ascii="Times New Roman" w:hAnsi="Times New Roman" w:eastAsia="仿宋_GB2312"/>
          <w:color w:val="auto"/>
          <w:sz w:val="30"/>
          <w:szCs w:val="32"/>
          <w:highlight w:val="white"/>
        </w:rPr>
        <w:t>。</w:t>
      </w:r>
    </w:p>
    <w:p w14:paraId="7CFD9FD0">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3.3 </w:t>
      </w:r>
      <w:r>
        <w:rPr>
          <w:rFonts w:hint="eastAsia" w:ascii="Times New Roman" w:hAnsi="Times New Roman" w:eastAsia="黑体"/>
          <w:color w:val="auto"/>
          <w:sz w:val="30"/>
          <w:szCs w:val="32"/>
          <w:highlight w:val="white"/>
        </w:rPr>
        <w:t>承包人人员</w:t>
      </w:r>
    </w:p>
    <w:p w14:paraId="2515E9CB">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3.3.1 </w:t>
      </w:r>
      <w:r>
        <w:rPr>
          <w:rFonts w:hint="eastAsia" w:ascii="Times New Roman" w:hAnsi="Times New Roman" w:eastAsia="仿宋_GB2312"/>
          <w:color w:val="auto"/>
          <w:sz w:val="30"/>
          <w:szCs w:val="32"/>
          <w:highlight w:val="white"/>
        </w:rPr>
        <w:t>承包人提交项目管理机构及施工现场管理人员安排报告的期限：</w:t>
      </w:r>
      <w:bookmarkStart w:id="782" w:name="EB6543ee54d0e6404a9e9d6caa1e0dc5c7"/>
      <w:r>
        <w:rPr>
          <w:rFonts w:hint="eastAsia" w:ascii="Times New Roman" w:hAnsi="Times New Roman" w:eastAsia="仿宋_GB2312"/>
          <w:color w:val="auto"/>
          <w:sz w:val="30"/>
          <w:szCs w:val="32"/>
          <w:highlight w:val="white"/>
        </w:rPr>
        <w:t xml:space="preserve">工程开工通知后7天内 </w:t>
      </w:r>
      <w:bookmarkEnd w:id="782"/>
      <w:r>
        <w:rPr>
          <w:rFonts w:hint="eastAsia" w:ascii="Times New Roman" w:hAnsi="Times New Roman" w:eastAsia="仿宋_GB2312"/>
          <w:color w:val="auto"/>
          <w:sz w:val="30"/>
          <w:szCs w:val="32"/>
          <w:highlight w:val="white"/>
        </w:rPr>
        <w:t>。</w:t>
      </w:r>
    </w:p>
    <w:p w14:paraId="5DBEE142">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3.3.3 </w:t>
      </w:r>
      <w:r>
        <w:rPr>
          <w:rFonts w:hint="eastAsia" w:ascii="Times New Roman" w:hAnsi="Times New Roman" w:eastAsia="仿宋_GB2312"/>
          <w:color w:val="auto"/>
          <w:sz w:val="30"/>
          <w:szCs w:val="32"/>
          <w:highlight w:val="white"/>
        </w:rPr>
        <w:t>承包人无正当理由拒绝撤换主要施工管理人员的违约责任：</w:t>
      </w:r>
    </w:p>
    <w:p w14:paraId="3DBEDCF0">
      <w:pPr>
        <w:spacing w:line="360" w:lineRule="auto"/>
        <w:rPr>
          <w:rFonts w:ascii="Times New Roman" w:hAnsi="Times New Roman" w:eastAsia="仿宋_GB2312"/>
          <w:color w:val="auto"/>
          <w:sz w:val="30"/>
          <w:szCs w:val="32"/>
        </w:rPr>
      </w:pPr>
      <w:bookmarkStart w:id="783" w:name="EB85fe277fa9de42c5b93af0f188025601"/>
      <w:r>
        <w:rPr>
          <w:rFonts w:hint="eastAsia" w:ascii="Times New Roman" w:hAnsi="Times New Roman" w:eastAsia="仿宋_GB2312"/>
          <w:color w:val="auto"/>
          <w:sz w:val="30"/>
          <w:szCs w:val="32"/>
          <w:highlight w:val="white"/>
        </w:rPr>
        <w:t xml:space="preserve"> 承包人承担上述违约给发包人带来的一切损失</w:t>
      </w:r>
      <w:bookmarkEnd w:id="783"/>
      <w:r>
        <w:rPr>
          <w:rFonts w:hint="eastAsia" w:ascii="Times New Roman" w:hAnsi="Times New Roman" w:eastAsia="仿宋_GB2312"/>
          <w:color w:val="auto"/>
          <w:sz w:val="30"/>
          <w:szCs w:val="32"/>
          <w:highlight w:val="white"/>
        </w:rPr>
        <w:t>。</w:t>
      </w:r>
    </w:p>
    <w:p w14:paraId="67EF8B47">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3.3.4 </w:t>
      </w:r>
      <w:r>
        <w:rPr>
          <w:rFonts w:hint="eastAsia" w:ascii="Times New Roman" w:hAnsi="Times New Roman" w:eastAsia="仿宋_GB2312"/>
          <w:color w:val="auto"/>
          <w:sz w:val="30"/>
          <w:szCs w:val="32"/>
          <w:highlight w:val="white"/>
        </w:rPr>
        <w:t>承包人主要施工管理人员离开施工现场的批准要求：</w:t>
      </w:r>
    </w:p>
    <w:p w14:paraId="7A7B976F">
      <w:pPr>
        <w:spacing w:line="360" w:lineRule="auto"/>
        <w:rPr>
          <w:rFonts w:ascii="Times New Roman" w:hAnsi="Times New Roman" w:eastAsia="仿宋_GB2312"/>
          <w:color w:val="auto"/>
          <w:sz w:val="30"/>
          <w:szCs w:val="32"/>
          <w:highlight w:val="green"/>
          <w:u w:val="single"/>
        </w:rPr>
      </w:pPr>
      <w:bookmarkStart w:id="784" w:name="EB02b32ece74f841b093972daa2c3867a6"/>
      <w:r>
        <w:rPr>
          <w:rFonts w:hint="eastAsia" w:ascii="Times New Roman" w:hAnsi="Times New Roman" w:eastAsia="仿宋_GB2312"/>
          <w:color w:val="auto"/>
          <w:sz w:val="30"/>
          <w:szCs w:val="32"/>
          <w:highlight w:val="white"/>
          <w:u w:val="single"/>
        </w:rPr>
        <w:t xml:space="preserve">由总监理工程师批准，发包人认可后方可离开。         </w:t>
      </w:r>
      <w:bookmarkEnd w:id="784"/>
    </w:p>
    <w:p w14:paraId="45B59217">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3.3.5</w:t>
      </w:r>
      <w:r>
        <w:rPr>
          <w:rFonts w:hint="eastAsia" w:ascii="Times New Roman" w:hAnsi="Times New Roman" w:eastAsia="仿宋_GB2312"/>
          <w:color w:val="auto"/>
          <w:sz w:val="30"/>
          <w:szCs w:val="32"/>
          <w:highlight w:val="white"/>
        </w:rPr>
        <w:t>承包人擅自更换主要施工管理人员的违约责任：</w:t>
      </w:r>
    </w:p>
    <w:p w14:paraId="1D8E9BB6">
      <w:pPr>
        <w:spacing w:line="360" w:lineRule="auto"/>
        <w:rPr>
          <w:rFonts w:ascii="Times New Roman" w:hAnsi="Times New Roman" w:eastAsia="仿宋_GB2312"/>
          <w:color w:val="auto"/>
          <w:sz w:val="30"/>
          <w:szCs w:val="32"/>
        </w:rPr>
      </w:pPr>
      <w:bookmarkStart w:id="785" w:name="EBb3b31cc79b5d4e419019cfe4391975ff"/>
      <w:r>
        <w:rPr>
          <w:rFonts w:hint="eastAsia" w:ascii="Times New Roman" w:hAnsi="Times New Roman" w:eastAsia="仿宋_GB2312"/>
          <w:color w:val="auto"/>
          <w:sz w:val="30"/>
          <w:szCs w:val="32"/>
          <w:highlight w:val="white"/>
        </w:rPr>
        <w:t>承包人承担上述违约给发包人带来的一切损失</w:t>
      </w:r>
      <w:bookmarkEnd w:id="785"/>
      <w:r>
        <w:rPr>
          <w:rFonts w:hint="eastAsia" w:ascii="Times New Roman" w:hAnsi="Times New Roman" w:eastAsia="仿宋_GB2312"/>
          <w:color w:val="auto"/>
          <w:sz w:val="30"/>
          <w:szCs w:val="32"/>
          <w:highlight w:val="white"/>
        </w:rPr>
        <w:t>。</w:t>
      </w:r>
    </w:p>
    <w:p w14:paraId="38E0C586">
      <w:pPr>
        <w:spacing w:line="360" w:lineRule="auto"/>
        <w:ind w:firstLine="600" w:firstLineChars="20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承包人主要施工管理人员擅自离开施工现场的违约责任：</w:t>
      </w:r>
    </w:p>
    <w:p w14:paraId="351B9AC0">
      <w:pPr>
        <w:spacing w:line="360" w:lineRule="auto"/>
        <w:rPr>
          <w:rFonts w:ascii="Times New Roman" w:hAnsi="Times New Roman" w:eastAsia="仿宋_GB2312"/>
          <w:color w:val="auto"/>
          <w:sz w:val="30"/>
          <w:szCs w:val="32"/>
        </w:rPr>
      </w:pPr>
      <w:bookmarkStart w:id="786" w:name="EB15e68c36201a4b699050aaff7305fac6"/>
      <w:r>
        <w:rPr>
          <w:rFonts w:hint="eastAsia" w:ascii="Times New Roman" w:hAnsi="Times New Roman" w:eastAsia="仿宋_GB2312"/>
          <w:color w:val="auto"/>
          <w:sz w:val="30"/>
          <w:szCs w:val="32"/>
          <w:highlight w:val="white"/>
        </w:rPr>
        <w:t>承包人承担上述违约给发包人带来的一切损失</w:t>
      </w:r>
      <w:bookmarkEnd w:id="786"/>
      <w:r>
        <w:rPr>
          <w:rFonts w:hint="eastAsia" w:ascii="Times New Roman" w:hAnsi="Times New Roman" w:eastAsia="仿宋_GB2312"/>
          <w:color w:val="auto"/>
          <w:sz w:val="30"/>
          <w:szCs w:val="32"/>
          <w:highlight w:val="white"/>
        </w:rPr>
        <w:t>。</w:t>
      </w:r>
    </w:p>
    <w:p w14:paraId="1E1D0FDE">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3</w:t>
      </w:r>
      <w:bookmarkStart w:id="787" w:name="_Toc304295523"/>
      <w:bookmarkStart w:id="788" w:name="_Toc292559364"/>
      <w:bookmarkStart w:id="789" w:name="_Toc300934945"/>
      <w:bookmarkStart w:id="790" w:name="_Toc296346660"/>
      <w:bookmarkStart w:id="791" w:name="_Toc296503159"/>
      <w:bookmarkStart w:id="792" w:name="_Toc296944498"/>
      <w:bookmarkStart w:id="793" w:name="_Toc292559869"/>
      <w:bookmarkStart w:id="794" w:name="_Toc312677988"/>
      <w:bookmarkStart w:id="795" w:name="_Toc297048345"/>
      <w:bookmarkStart w:id="796" w:name="_Toc297123492"/>
      <w:bookmarkStart w:id="797" w:name="_Toc296891199"/>
      <w:bookmarkStart w:id="798" w:name="_Toc296347158"/>
      <w:bookmarkStart w:id="799" w:name="_Toc296890987"/>
      <w:bookmarkStart w:id="800" w:name="_Toc297216151"/>
      <w:bookmarkStart w:id="801" w:name="_Toc303539102"/>
      <w:bookmarkStart w:id="802" w:name="_Toc297120459"/>
      <w:r>
        <w:rPr>
          <w:rFonts w:ascii="Times New Roman" w:hAnsi="Times New Roman" w:eastAsia="黑体"/>
          <w:color w:val="auto"/>
          <w:sz w:val="30"/>
          <w:szCs w:val="32"/>
          <w:highlight w:val="white"/>
        </w:rPr>
        <w:t xml:space="preserve">.5 </w:t>
      </w:r>
      <w:r>
        <w:rPr>
          <w:rFonts w:hint="eastAsia" w:ascii="Times New Roman" w:hAnsi="Times New Roman" w:eastAsia="黑体"/>
          <w:color w:val="auto"/>
          <w:sz w:val="30"/>
          <w:szCs w:val="32"/>
          <w:highlight w:val="white"/>
        </w:rPr>
        <w:t>分包</w:t>
      </w:r>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14BC1FE2">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3</w:t>
      </w:r>
      <w:bookmarkStart w:id="803" w:name="_Toc297120460"/>
      <w:bookmarkStart w:id="804" w:name="_Toc297048346"/>
      <w:bookmarkStart w:id="805" w:name="_Toc297216152"/>
      <w:bookmarkStart w:id="806" w:name="_Toc296347159"/>
      <w:bookmarkStart w:id="807" w:name="_Toc304295524"/>
      <w:bookmarkStart w:id="808" w:name="_Toc300934946"/>
      <w:bookmarkStart w:id="809" w:name="_Toc292559365"/>
      <w:bookmarkStart w:id="810" w:name="_Toc296944499"/>
      <w:bookmarkStart w:id="811" w:name="_Toc297123493"/>
      <w:bookmarkStart w:id="812" w:name="_Toc303539103"/>
      <w:bookmarkStart w:id="813" w:name="_Toc296891200"/>
      <w:bookmarkStart w:id="814" w:name="_Toc292559870"/>
      <w:bookmarkStart w:id="815" w:name="_Toc296503160"/>
      <w:bookmarkStart w:id="816" w:name="_Toc296346661"/>
      <w:bookmarkStart w:id="817" w:name="_Toc296890988"/>
      <w:bookmarkStart w:id="818" w:name="_Toc318581158"/>
      <w:bookmarkStart w:id="819" w:name="_Toc312677989"/>
      <w:r>
        <w:rPr>
          <w:rFonts w:ascii="Times New Roman" w:hAnsi="Times New Roman" w:eastAsia="仿宋_GB2312"/>
          <w:color w:val="auto"/>
          <w:sz w:val="30"/>
          <w:szCs w:val="32"/>
          <w:highlight w:val="white"/>
        </w:rPr>
        <w:t xml:space="preserve">.5.1 </w:t>
      </w:r>
      <w:r>
        <w:rPr>
          <w:rFonts w:hint="eastAsia" w:ascii="Times New Roman" w:hAnsi="Times New Roman" w:eastAsia="仿宋_GB2312"/>
          <w:color w:val="auto"/>
          <w:sz w:val="30"/>
          <w:szCs w:val="32"/>
          <w:highlight w:val="white"/>
        </w:rPr>
        <w:t>分包的一般约定</w:t>
      </w:r>
    </w:p>
    <w:p w14:paraId="4E071E7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禁止分包的工程包括：</w:t>
      </w:r>
      <w:bookmarkStart w:id="820" w:name="EB08794971d4e94b8397c0d82e6a804082"/>
      <w:r>
        <w:rPr>
          <w:rFonts w:hint="eastAsia" w:ascii="Times New Roman" w:hAnsi="Times New Roman" w:eastAsia="仿宋_GB2312"/>
          <w:color w:val="auto"/>
          <w:sz w:val="30"/>
          <w:szCs w:val="32"/>
          <w:highlight w:val="white"/>
        </w:rPr>
        <w:t xml:space="preserve">     /                    </w:t>
      </w:r>
      <w:bookmarkEnd w:id="820"/>
      <w:r>
        <w:rPr>
          <w:rFonts w:hint="eastAsia" w:ascii="Times New Roman" w:hAnsi="Times New Roman" w:eastAsia="仿宋_GB2312"/>
          <w:color w:val="auto"/>
          <w:sz w:val="30"/>
          <w:szCs w:val="32"/>
          <w:highlight w:val="white"/>
        </w:rPr>
        <w:t>。</w:t>
      </w:r>
    </w:p>
    <w:p w14:paraId="6F72578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主体结构、关键性工作的范围：</w:t>
      </w:r>
      <w:bookmarkStart w:id="821" w:name="EB9839ec703b094dcaae976bfca868c4cf"/>
      <w:r>
        <w:rPr>
          <w:rFonts w:hint="eastAsia" w:ascii="Times New Roman" w:hAnsi="Times New Roman" w:eastAsia="仿宋_GB2312"/>
          <w:color w:val="auto"/>
          <w:sz w:val="30"/>
          <w:szCs w:val="32"/>
          <w:highlight w:val="white"/>
        </w:rPr>
        <w:t xml:space="preserve">     /                    </w:t>
      </w:r>
      <w:bookmarkEnd w:id="821"/>
      <w:r>
        <w:rPr>
          <w:rFonts w:hint="eastAsia" w:ascii="Times New Roman" w:hAnsi="Times New Roman" w:eastAsia="仿宋_GB2312"/>
          <w:color w:val="auto"/>
          <w:sz w:val="30"/>
          <w:szCs w:val="32"/>
          <w:highlight w:val="white"/>
        </w:rPr>
        <w:t>。</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Start w:id="822" w:name="_Toc296346662"/>
      <w:bookmarkStart w:id="823" w:name="_Toc297216153"/>
      <w:bookmarkStart w:id="824" w:name="_Toc303539104"/>
      <w:bookmarkStart w:id="825" w:name="_Toc300934947"/>
      <w:bookmarkStart w:id="826" w:name="_Toc296890989"/>
      <w:bookmarkStart w:id="827" w:name="_Toc296503161"/>
      <w:bookmarkStart w:id="828" w:name="_Toc296944500"/>
      <w:bookmarkStart w:id="829" w:name="_Toc297123494"/>
      <w:bookmarkStart w:id="830" w:name="_Toc296347160"/>
      <w:bookmarkStart w:id="831" w:name="_Toc304295525"/>
      <w:bookmarkStart w:id="832" w:name="_Toc297048347"/>
      <w:bookmarkStart w:id="833" w:name="_Toc297120461"/>
      <w:bookmarkStart w:id="834" w:name="_Toc296891201"/>
    </w:p>
    <w:bookmarkEnd w:id="818"/>
    <w:bookmarkEnd w:id="819"/>
    <w:bookmarkEnd w:id="822"/>
    <w:bookmarkEnd w:id="823"/>
    <w:bookmarkEnd w:id="824"/>
    <w:bookmarkEnd w:id="825"/>
    <w:bookmarkEnd w:id="826"/>
    <w:bookmarkEnd w:id="827"/>
    <w:bookmarkEnd w:id="828"/>
    <w:bookmarkEnd w:id="829"/>
    <w:bookmarkEnd w:id="830"/>
    <w:bookmarkEnd w:id="831"/>
    <w:bookmarkEnd w:id="832"/>
    <w:bookmarkEnd w:id="833"/>
    <w:bookmarkEnd w:id="834"/>
    <w:p w14:paraId="6E0536AA">
      <w:pPr>
        <w:spacing w:line="360" w:lineRule="auto"/>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    3</w:t>
      </w:r>
      <w:bookmarkStart w:id="835" w:name="_Toc312677990"/>
      <w:bookmarkStart w:id="836" w:name="_Toc318581159"/>
      <w:r>
        <w:rPr>
          <w:rFonts w:ascii="Times New Roman" w:hAnsi="Times New Roman" w:eastAsia="仿宋_GB2312"/>
          <w:color w:val="auto"/>
          <w:sz w:val="30"/>
          <w:szCs w:val="32"/>
          <w:highlight w:val="white"/>
        </w:rPr>
        <w:t>.5.2</w:t>
      </w:r>
      <w:r>
        <w:rPr>
          <w:rFonts w:hint="eastAsia" w:ascii="Times New Roman" w:hAnsi="Times New Roman" w:eastAsia="仿宋_GB2312"/>
          <w:color w:val="auto"/>
          <w:sz w:val="30"/>
          <w:szCs w:val="32"/>
          <w:highlight w:val="white"/>
        </w:rPr>
        <w:t>分包的确定</w:t>
      </w:r>
    </w:p>
    <w:p w14:paraId="1F6A66AF">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允许分包的专业工程包括：</w:t>
      </w:r>
      <w:bookmarkStart w:id="837" w:name="EBd13b9eb448df4717adc5a1464dd25032"/>
      <w:r>
        <w:rPr>
          <w:rFonts w:hint="eastAsia" w:ascii="Times New Roman" w:hAnsi="Times New Roman" w:eastAsia="仿宋_GB2312"/>
          <w:color w:val="auto"/>
          <w:sz w:val="30"/>
          <w:szCs w:val="32"/>
          <w:highlight w:val="white"/>
        </w:rPr>
        <w:t xml:space="preserve">         /               </w:t>
      </w:r>
      <w:bookmarkEnd w:id="837"/>
      <w:r>
        <w:rPr>
          <w:rFonts w:hint="eastAsia" w:ascii="Times New Roman" w:hAnsi="Times New Roman" w:eastAsia="仿宋_GB2312"/>
          <w:color w:val="auto"/>
          <w:sz w:val="30"/>
          <w:szCs w:val="32"/>
          <w:highlight w:val="white"/>
        </w:rPr>
        <w:t>。</w:t>
      </w:r>
    </w:p>
    <w:p w14:paraId="5181B44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其他关于分包的约定：</w:t>
      </w:r>
      <w:bookmarkStart w:id="838" w:name="EBeffa0779e1b34ccea135d1e8cebef207"/>
      <w:r>
        <w:rPr>
          <w:rFonts w:hint="eastAsia" w:ascii="Times New Roman" w:hAnsi="Times New Roman" w:eastAsia="仿宋_GB2312"/>
          <w:color w:val="auto"/>
          <w:sz w:val="30"/>
          <w:szCs w:val="32"/>
          <w:highlight w:val="white"/>
        </w:rPr>
        <w:t xml:space="preserve">     /                </w:t>
      </w:r>
      <w:bookmarkEnd w:id="838"/>
      <w:r>
        <w:rPr>
          <w:rFonts w:hint="eastAsia" w:ascii="Times New Roman" w:hAnsi="Times New Roman" w:eastAsia="仿宋_GB2312"/>
          <w:color w:val="auto"/>
          <w:sz w:val="30"/>
          <w:szCs w:val="32"/>
          <w:highlight w:val="white"/>
        </w:rPr>
        <w:t>。</w:t>
      </w:r>
    </w:p>
    <w:p w14:paraId="57F70DD6">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3.5.4 </w:t>
      </w:r>
      <w:r>
        <w:rPr>
          <w:rFonts w:hint="eastAsia" w:ascii="Times New Roman" w:hAnsi="Times New Roman" w:eastAsia="仿宋_GB2312"/>
          <w:color w:val="auto"/>
          <w:sz w:val="30"/>
          <w:szCs w:val="32"/>
          <w:highlight w:val="white"/>
        </w:rPr>
        <w:t>分包合同价款</w:t>
      </w:r>
    </w:p>
    <w:p w14:paraId="5D2C4445">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关于分包合同价款支付的约定：</w:t>
      </w:r>
      <w:bookmarkStart w:id="839" w:name="EB35bdd92c221d451eb39ecb3788a4a7af"/>
      <w:r>
        <w:rPr>
          <w:rFonts w:hint="eastAsia" w:ascii="Times New Roman" w:hAnsi="Times New Roman" w:eastAsia="仿宋_GB2312"/>
          <w:color w:val="auto"/>
          <w:sz w:val="30"/>
          <w:szCs w:val="32"/>
          <w:highlight w:val="white"/>
        </w:rPr>
        <w:t xml:space="preserve">     /                </w:t>
      </w:r>
      <w:bookmarkEnd w:id="839"/>
      <w:r>
        <w:rPr>
          <w:rFonts w:hint="eastAsia" w:ascii="Times New Roman" w:hAnsi="Times New Roman" w:eastAsia="仿宋_GB2312"/>
          <w:color w:val="auto"/>
          <w:sz w:val="30"/>
          <w:szCs w:val="32"/>
          <w:highlight w:val="white"/>
        </w:rPr>
        <w:t>。</w:t>
      </w:r>
    </w:p>
    <w:bookmarkEnd w:id="835"/>
    <w:bookmarkEnd w:id="836"/>
    <w:p w14:paraId="70E940AC">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3.6 </w:t>
      </w:r>
      <w:r>
        <w:rPr>
          <w:rFonts w:hint="eastAsia" w:ascii="Times New Roman" w:hAnsi="Times New Roman" w:eastAsia="黑体"/>
          <w:color w:val="auto"/>
          <w:sz w:val="30"/>
          <w:szCs w:val="32"/>
          <w:highlight w:val="white"/>
        </w:rPr>
        <w:t>工程照管与成品、半成品保护</w:t>
      </w:r>
    </w:p>
    <w:p w14:paraId="338A8D8E">
      <w:pPr>
        <w:spacing w:before="120" w:after="120"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承包人负责照管工程及工程相关的材料、工程设备的起始时间：</w:t>
      </w:r>
    </w:p>
    <w:p w14:paraId="2B05245E">
      <w:pPr>
        <w:spacing w:before="120" w:after="120" w:line="360" w:lineRule="auto"/>
        <w:rPr>
          <w:rFonts w:ascii="Times New Roman" w:hAnsi="Times New Roman" w:eastAsia="仿宋_GB2312"/>
          <w:color w:val="auto"/>
          <w:kern w:val="0"/>
          <w:sz w:val="30"/>
          <w:szCs w:val="32"/>
          <w:u w:val="single"/>
        </w:rPr>
      </w:pPr>
      <w:bookmarkStart w:id="840" w:name="EBe5f28c3e1b004a95b0f6e5fdf47b5067"/>
      <w:r>
        <w:rPr>
          <w:rFonts w:hint="eastAsia" w:ascii="Times New Roman" w:hAnsi="Times New Roman" w:eastAsia="仿宋_GB2312"/>
          <w:color w:val="auto"/>
          <w:kern w:val="0"/>
          <w:sz w:val="30"/>
          <w:szCs w:val="32"/>
          <w:highlight w:val="white"/>
        </w:rPr>
        <w:t xml:space="preserve"> 执行合同通用条款                                     </w:t>
      </w:r>
      <w:bookmarkEnd w:id="840"/>
      <w:r>
        <w:rPr>
          <w:rFonts w:hint="eastAsia" w:ascii="Times New Roman" w:hAnsi="Times New Roman" w:eastAsia="仿宋_GB2312"/>
          <w:color w:val="auto"/>
          <w:kern w:val="0"/>
          <w:sz w:val="30"/>
          <w:szCs w:val="32"/>
          <w:highlight w:val="white"/>
        </w:rPr>
        <w:t>。</w:t>
      </w:r>
    </w:p>
    <w:p w14:paraId="0B204E3C">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3.7 </w:t>
      </w:r>
      <w:r>
        <w:rPr>
          <w:rFonts w:hint="eastAsia" w:ascii="Times New Roman" w:hAnsi="Times New Roman" w:eastAsia="黑体"/>
          <w:color w:val="auto"/>
          <w:sz w:val="30"/>
          <w:szCs w:val="32"/>
          <w:highlight w:val="white"/>
        </w:rPr>
        <w:t>履约担保</w:t>
      </w:r>
    </w:p>
    <w:p w14:paraId="63BED62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承包人是否提供履约担保：</w:t>
      </w:r>
      <w:bookmarkStart w:id="841" w:name="EB45b8b5f45a9d4005b40126b659fefbe1"/>
      <w:r>
        <w:rPr>
          <w:rFonts w:hint="eastAsia" w:ascii="Times New Roman" w:hAnsi="Times New Roman" w:eastAsia="仿宋_GB2312"/>
          <w:color w:val="auto"/>
          <w:sz w:val="30"/>
          <w:szCs w:val="32"/>
          <w:highlight w:val="white"/>
        </w:rPr>
        <w:t xml:space="preserve">      /                       </w:t>
      </w:r>
      <w:bookmarkEnd w:id="841"/>
      <w:r>
        <w:rPr>
          <w:rFonts w:hint="eastAsia" w:ascii="Times New Roman" w:hAnsi="Times New Roman" w:eastAsia="仿宋_GB2312"/>
          <w:color w:val="auto"/>
          <w:sz w:val="30"/>
          <w:szCs w:val="32"/>
          <w:highlight w:val="white"/>
        </w:rPr>
        <w:t>。</w:t>
      </w:r>
    </w:p>
    <w:p w14:paraId="30088DFE">
      <w:pPr>
        <w:spacing w:line="360" w:lineRule="auto"/>
        <w:ind w:firstLine="600" w:firstLineChars="20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承包人提供履约担保的形式、金额及期限的：</w:t>
      </w:r>
    </w:p>
    <w:p w14:paraId="7E50414A">
      <w:pPr>
        <w:spacing w:line="360" w:lineRule="auto"/>
        <w:rPr>
          <w:rFonts w:ascii="Times New Roman" w:hAnsi="Times New Roman" w:eastAsia="仿宋_GB2312"/>
          <w:color w:val="auto"/>
          <w:sz w:val="30"/>
          <w:szCs w:val="32"/>
        </w:rPr>
      </w:pPr>
      <w:bookmarkStart w:id="842" w:name="EB6dd201f97155428a86d1756c9d348c6b"/>
      <w:r>
        <w:rPr>
          <w:rFonts w:hint="eastAsia" w:ascii="Times New Roman" w:hAnsi="Times New Roman" w:eastAsia="仿宋_GB2312"/>
          <w:color w:val="auto"/>
          <w:sz w:val="30"/>
          <w:szCs w:val="32"/>
          <w:highlight w:val="white"/>
        </w:rPr>
        <w:t xml:space="preserve">支票、汇票或银行保函，履约担保的金额：/                                </w:t>
      </w:r>
      <w:bookmarkEnd w:id="842"/>
      <w:r>
        <w:rPr>
          <w:rFonts w:hint="eastAsia" w:ascii="Times New Roman" w:hAnsi="Times New Roman" w:eastAsia="仿宋_GB2312"/>
          <w:color w:val="auto"/>
          <w:sz w:val="30"/>
          <w:szCs w:val="32"/>
          <w:highlight w:val="white"/>
        </w:rPr>
        <w:t>。</w:t>
      </w:r>
    </w:p>
    <w:p w14:paraId="5E6A413B">
      <w:pPr>
        <w:spacing w:before="120" w:after="120" w:line="360" w:lineRule="auto"/>
        <w:rPr>
          <w:rFonts w:ascii="Times New Roman" w:hAnsi="Times New Roman" w:eastAsia="黑体"/>
          <w:b/>
          <w:color w:val="auto"/>
          <w:sz w:val="32"/>
          <w:szCs w:val="32"/>
        </w:rPr>
      </w:pPr>
      <w:bookmarkStart w:id="843" w:name="_Toc351203636"/>
      <w:r>
        <w:rPr>
          <w:rFonts w:ascii="Times New Roman" w:hAnsi="Times New Roman" w:eastAsia="黑体"/>
          <w:b/>
          <w:color w:val="auto"/>
          <w:sz w:val="32"/>
          <w:szCs w:val="32"/>
          <w:highlight w:val="white"/>
        </w:rPr>
        <w:t>4</w:t>
      </w:r>
      <w:bookmarkStart w:id="844" w:name="_Toc267251413"/>
      <w:bookmarkStart w:id="845" w:name="_Toc296890990"/>
      <w:bookmarkStart w:id="846" w:name="_Toc297120462"/>
      <w:bookmarkStart w:id="847" w:name="_Toc296891202"/>
      <w:bookmarkStart w:id="848" w:name="_Toc296347161"/>
      <w:bookmarkStart w:id="849" w:name="_Toc296944501"/>
      <w:bookmarkStart w:id="850" w:name="_Toc292559871"/>
      <w:bookmarkStart w:id="851" w:name="_Toc292559366"/>
      <w:bookmarkStart w:id="852" w:name="_Toc296346663"/>
      <w:bookmarkStart w:id="853" w:name="_Toc296503162"/>
      <w:bookmarkStart w:id="854" w:name="_Toc297048348"/>
      <w:r>
        <w:rPr>
          <w:rFonts w:ascii="Times New Roman" w:hAnsi="Times New Roman" w:eastAsia="黑体"/>
          <w:b/>
          <w:color w:val="auto"/>
          <w:sz w:val="32"/>
          <w:szCs w:val="32"/>
          <w:highlight w:val="white"/>
        </w:rPr>
        <w:t xml:space="preserve">. </w:t>
      </w:r>
      <w:r>
        <w:rPr>
          <w:rFonts w:hint="eastAsia" w:ascii="Times New Roman" w:hAnsi="Times New Roman" w:eastAsia="黑体"/>
          <w:b/>
          <w:color w:val="auto"/>
          <w:sz w:val="32"/>
          <w:szCs w:val="32"/>
          <w:highlight w:val="white"/>
        </w:rPr>
        <w:t>监</w:t>
      </w:r>
      <w:bookmarkEnd w:id="844"/>
      <w:bookmarkEnd w:id="845"/>
      <w:bookmarkEnd w:id="846"/>
      <w:bookmarkEnd w:id="847"/>
      <w:bookmarkEnd w:id="848"/>
      <w:bookmarkEnd w:id="849"/>
      <w:bookmarkEnd w:id="850"/>
      <w:bookmarkEnd w:id="851"/>
      <w:bookmarkEnd w:id="852"/>
      <w:bookmarkEnd w:id="853"/>
      <w:bookmarkEnd w:id="854"/>
      <w:r>
        <w:rPr>
          <w:rFonts w:hint="eastAsia" w:ascii="Times New Roman" w:hAnsi="Times New Roman" w:eastAsia="黑体"/>
          <w:b/>
          <w:color w:val="auto"/>
          <w:sz w:val="32"/>
          <w:szCs w:val="32"/>
          <w:highlight w:val="white"/>
        </w:rPr>
        <w:t>理人</w:t>
      </w:r>
      <w:bookmarkEnd w:id="843"/>
    </w:p>
    <w:p w14:paraId="2ABDFC2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4.1</w:t>
      </w:r>
      <w:r>
        <w:rPr>
          <w:rFonts w:hint="eastAsia" w:ascii="Times New Roman" w:hAnsi="Times New Roman" w:eastAsia="黑体"/>
          <w:color w:val="auto"/>
          <w:sz w:val="30"/>
          <w:szCs w:val="32"/>
          <w:highlight w:val="white"/>
        </w:rPr>
        <w:t>监理人的一般规定</w:t>
      </w:r>
    </w:p>
    <w:p w14:paraId="4BCF6E8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关于监理人的监理内容：</w:t>
      </w:r>
      <w:bookmarkStart w:id="855" w:name="EB5c105c8ac6254acbabec055dc5e5118f"/>
      <w:r>
        <w:rPr>
          <w:rFonts w:hint="eastAsia" w:ascii="Times New Roman" w:hAnsi="Times New Roman" w:eastAsia="仿宋_GB2312"/>
          <w:color w:val="auto"/>
          <w:sz w:val="30"/>
          <w:szCs w:val="32"/>
          <w:highlight w:val="white"/>
        </w:rPr>
        <w:t xml:space="preserve">按本合同通用条款的本条执行    </w:t>
      </w:r>
      <w:bookmarkEnd w:id="855"/>
      <w:r>
        <w:rPr>
          <w:rFonts w:hint="eastAsia" w:ascii="Times New Roman" w:hAnsi="Times New Roman" w:eastAsia="仿宋_GB2312"/>
          <w:color w:val="auto"/>
          <w:sz w:val="30"/>
          <w:szCs w:val="32"/>
          <w:highlight w:val="white"/>
        </w:rPr>
        <w:t>。</w:t>
      </w:r>
    </w:p>
    <w:p w14:paraId="54D6257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关于监理人的监理权限：</w:t>
      </w:r>
      <w:bookmarkStart w:id="856" w:name="EBb363df61df5645eca5e6473a55c35d17"/>
      <w:r>
        <w:rPr>
          <w:rFonts w:hint="eastAsia" w:ascii="Times New Roman" w:hAnsi="Times New Roman" w:eastAsia="仿宋_GB2312"/>
          <w:color w:val="auto"/>
          <w:sz w:val="30"/>
          <w:szCs w:val="32"/>
          <w:highlight w:val="white"/>
        </w:rPr>
        <w:t xml:space="preserve">按本合同通用条款的本条执行     </w:t>
      </w:r>
      <w:bookmarkEnd w:id="856"/>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 xml:space="preserve"> </w:t>
      </w:r>
    </w:p>
    <w:p w14:paraId="3350BA22">
      <w:pPr>
        <w:spacing w:line="360" w:lineRule="auto"/>
        <w:rPr>
          <w:rFonts w:hint="eastAsia"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关于监理人在施工现场的办公场所、生活场所的提供和费用承担的约定：</w:t>
      </w:r>
    </w:p>
    <w:p w14:paraId="415DF73C">
      <w:pPr>
        <w:spacing w:line="360" w:lineRule="auto"/>
        <w:rPr>
          <w:rFonts w:ascii="Times New Roman" w:hAnsi="Times New Roman" w:eastAsia="仿宋_GB2312"/>
          <w:color w:val="auto"/>
          <w:sz w:val="30"/>
          <w:szCs w:val="32"/>
        </w:rPr>
      </w:pPr>
      <w:bookmarkStart w:id="857" w:name="EB2b14957477c34693b4e0b9bc1a483d21"/>
      <w:r>
        <w:rPr>
          <w:rFonts w:hint="eastAsia" w:ascii="Times New Roman" w:hAnsi="Times New Roman" w:eastAsia="仿宋_GB2312"/>
          <w:color w:val="auto"/>
          <w:sz w:val="30"/>
          <w:szCs w:val="32"/>
          <w:highlight w:val="white"/>
        </w:rPr>
        <w:t>按本合同通用条款的本条执行</w:t>
      </w:r>
      <w:bookmarkEnd w:id="857"/>
      <w:r>
        <w:rPr>
          <w:rFonts w:hint="eastAsia" w:ascii="Times New Roman" w:hAnsi="Times New Roman" w:eastAsia="仿宋_GB2312"/>
          <w:color w:val="auto"/>
          <w:sz w:val="30"/>
          <w:szCs w:val="32"/>
          <w:highlight w:val="white"/>
        </w:rPr>
        <w:t>。</w:t>
      </w:r>
    </w:p>
    <w:p w14:paraId="79236BBE">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4.2 </w:t>
      </w:r>
      <w:r>
        <w:rPr>
          <w:rFonts w:hint="eastAsia" w:ascii="Times New Roman" w:hAnsi="Times New Roman" w:eastAsia="黑体"/>
          <w:color w:val="auto"/>
          <w:sz w:val="30"/>
          <w:szCs w:val="32"/>
          <w:highlight w:val="white"/>
        </w:rPr>
        <w:t>监理人员</w:t>
      </w:r>
    </w:p>
    <w:p w14:paraId="32EE6B1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总监理工程师：</w:t>
      </w:r>
    </w:p>
    <w:p w14:paraId="33C4B42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姓</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名：</w:t>
      </w:r>
      <w:bookmarkStart w:id="858" w:name="EBac52c65e088f4640a5036c3b3340e510"/>
      <w:bookmarkEnd w:id="858"/>
      <w:r>
        <w:rPr>
          <w:rFonts w:hint="eastAsia" w:ascii="Times New Roman" w:hAnsi="Times New Roman" w:eastAsia="仿宋_GB2312"/>
          <w:color w:val="auto"/>
          <w:sz w:val="30"/>
          <w:szCs w:val="32"/>
          <w:highlight w:val="white"/>
        </w:rPr>
        <w:t>；</w:t>
      </w:r>
    </w:p>
    <w:p w14:paraId="3398E17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职</w:t>
      </w:r>
      <w:r>
        <w:rPr>
          <w:rFonts w:ascii="Times New Roman" w:hAnsi="Times New Roman" w:eastAsia="仿宋_GB2312"/>
          <w:color w:val="auto"/>
          <w:sz w:val="30"/>
          <w:szCs w:val="32"/>
          <w:highlight w:val="white"/>
        </w:rPr>
        <w:t xml:space="preserve">    </w:t>
      </w:r>
      <w:r>
        <w:rPr>
          <w:rFonts w:hint="eastAsia" w:ascii="Times New Roman" w:hAnsi="Times New Roman" w:eastAsia="仿宋_GB2312"/>
          <w:color w:val="auto"/>
          <w:sz w:val="30"/>
          <w:szCs w:val="32"/>
          <w:highlight w:val="white"/>
        </w:rPr>
        <w:t>务：</w:t>
      </w:r>
      <w:bookmarkStart w:id="859" w:name="EB2983ae26fab44bccb3df80b1623b8473"/>
      <w:bookmarkEnd w:id="859"/>
      <w:r>
        <w:rPr>
          <w:rFonts w:hint="eastAsia" w:ascii="Times New Roman" w:hAnsi="Times New Roman" w:eastAsia="仿宋_GB2312"/>
          <w:color w:val="auto"/>
          <w:sz w:val="30"/>
          <w:szCs w:val="32"/>
          <w:highlight w:val="white"/>
        </w:rPr>
        <w:t>；</w:t>
      </w:r>
    </w:p>
    <w:p w14:paraId="5F05F42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监理工程师执业资格证书号：</w:t>
      </w:r>
      <w:bookmarkStart w:id="860" w:name="EBe383562dcdb04763841baedc701f7519"/>
      <w:bookmarkEnd w:id="860"/>
      <w:r>
        <w:rPr>
          <w:rFonts w:hint="eastAsia" w:ascii="Times New Roman" w:hAnsi="Times New Roman" w:eastAsia="仿宋_GB2312"/>
          <w:color w:val="auto"/>
          <w:sz w:val="30"/>
          <w:szCs w:val="32"/>
          <w:highlight w:val="white"/>
        </w:rPr>
        <w:t>；</w:t>
      </w:r>
    </w:p>
    <w:p w14:paraId="6EBD012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联系电话：</w:t>
      </w:r>
      <w:bookmarkStart w:id="861" w:name="EB6d376862d8994b1d9e307321ca624c10"/>
      <w:bookmarkEnd w:id="861"/>
      <w:r>
        <w:rPr>
          <w:rFonts w:hint="eastAsia" w:ascii="Times New Roman" w:hAnsi="Times New Roman" w:eastAsia="仿宋_GB2312"/>
          <w:color w:val="auto"/>
          <w:sz w:val="30"/>
          <w:szCs w:val="32"/>
          <w:highlight w:val="white"/>
        </w:rPr>
        <w:t>；</w:t>
      </w:r>
    </w:p>
    <w:p w14:paraId="371B22A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电子信箱：</w:t>
      </w:r>
      <w:bookmarkStart w:id="862" w:name="EBc31513e612f745f3a7c4e79eb5fa4e76"/>
      <w:bookmarkEnd w:id="862"/>
      <w:r>
        <w:rPr>
          <w:rFonts w:hint="eastAsia" w:ascii="Times New Roman" w:hAnsi="Times New Roman" w:eastAsia="仿宋_GB2312"/>
          <w:color w:val="auto"/>
          <w:sz w:val="30"/>
          <w:szCs w:val="32"/>
          <w:highlight w:val="white"/>
        </w:rPr>
        <w:t>；</w:t>
      </w:r>
    </w:p>
    <w:p w14:paraId="7473A69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通信地址：</w:t>
      </w:r>
      <w:bookmarkStart w:id="863" w:name="EBf12fe162ae38424ebb43cc6fc5269ea9"/>
      <w:bookmarkEnd w:id="863"/>
      <w:r>
        <w:rPr>
          <w:rFonts w:hint="eastAsia" w:ascii="Times New Roman" w:hAnsi="Times New Roman" w:eastAsia="仿宋_GB2312"/>
          <w:color w:val="auto"/>
          <w:sz w:val="30"/>
          <w:szCs w:val="32"/>
          <w:highlight w:val="white"/>
        </w:rPr>
        <w:t>；</w:t>
      </w:r>
    </w:p>
    <w:p w14:paraId="4A3F3DEB">
      <w:pPr>
        <w:spacing w:line="360" w:lineRule="auto"/>
        <w:ind w:firstLine="600" w:firstLineChars="20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关于监理人的其他约定：</w:t>
      </w:r>
    </w:p>
    <w:p w14:paraId="125CCC9F">
      <w:pPr>
        <w:spacing w:line="360" w:lineRule="auto"/>
        <w:rPr>
          <w:rFonts w:ascii="Times New Roman" w:hAnsi="Times New Roman" w:eastAsia="仿宋_GB2312"/>
          <w:color w:val="auto"/>
          <w:sz w:val="30"/>
          <w:szCs w:val="32"/>
        </w:rPr>
      </w:pPr>
      <w:bookmarkStart w:id="864" w:name="EBf81b531dbccb46f6bb33110fa97d67d0"/>
      <w:r>
        <w:rPr>
          <w:rFonts w:hint="eastAsia" w:ascii="Times New Roman" w:hAnsi="Times New Roman" w:eastAsia="仿宋_GB2312"/>
          <w:color w:val="auto"/>
          <w:sz w:val="30"/>
          <w:szCs w:val="32"/>
          <w:highlight w:val="white"/>
        </w:rPr>
        <w:t>如监理方无法决定的施工工艺及其他问题，应及时通知甲方代表和设计单位</w:t>
      </w:r>
      <w:bookmarkEnd w:id="864"/>
      <w:r>
        <w:rPr>
          <w:rFonts w:hint="eastAsia" w:ascii="Times New Roman" w:hAnsi="Times New Roman" w:eastAsia="仿宋_GB2312"/>
          <w:color w:val="auto"/>
          <w:sz w:val="30"/>
          <w:szCs w:val="32"/>
          <w:highlight w:val="white"/>
        </w:rPr>
        <w:t>。</w:t>
      </w:r>
    </w:p>
    <w:p w14:paraId="4C40C926">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4.4 </w:t>
      </w:r>
      <w:r>
        <w:rPr>
          <w:rFonts w:hint="eastAsia" w:ascii="Times New Roman" w:hAnsi="Times New Roman" w:eastAsia="黑体"/>
          <w:color w:val="auto"/>
          <w:sz w:val="30"/>
          <w:szCs w:val="32"/>
          <w:highlight w:val="white"/>
        </w:rPr>
        <w:t>商定或确定</w:t>
      </w:r>
    </w:p>
    <w:p w14:paraId="03F8D297">
      <w:pPr>
        <w:spacing w:line="360" w:lineRule="auto"/>
        <w:ind w:firstLine="600" w:firstLineChars="200"/>
        <w:rPr>
          <w:rFonts w:ascii="Times New Roman" w:hAnsi="Times New Roman" w:eastAsia="仿宋_GB2312"/>
          <w:color w:val="auto"/>
          <w:sz w:val="30"/>
          <w:szCs w:val="32"/>
        </w:rPr>
      </w:pPr>
      <w:bookmarkStart w:id="865" w:name="_Toc267251418"/>
      <w:r>
        <w:rPr>
          <w:rFonts w:hint="eastAsia" w:ascii="Times New Roman" w:hAnsi="Times New Roman" w:eastAsia="仿宋_GB2312"/>
          <w:color w:val="auto"/>
          <w:sz w:val="30"/>
          <w:szCs w:val="32"/>
          <w:highlight w:val="white"/>
        </w:rPr>
        <w:t>在发包人和承包人不能通过协商达成一致意见时，发包人授权监理人对以下事项进行确定：</w:t>
      </w:r>
    </w:p>
    <w:p w14:paraId="4B56953B">
      <w:pPr>
        <w:autoSpaceDE w:val="0"/>
        <w:autoSpaceDN w:val="0"/>
        <w:adjustRightInd w:val="0"/>
        <w:spacing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（1）</w:t>
      </w:r>
      <w:bookmarkStart w:id="866" w:name="EB141bb36d7e614aa3be66c3de16ae20fc"/>
      <w:bookmarkEnd w:id="866"/>
      <w:r>
        <w:rPr>
          <w:rFonts w:hint="eastAsia" w:ascii="Times New Roman" w:hAnsi="Times New Roman" w:eastAsia="仿宋_GB2312"/>
          <w:color w:val="auto"/>
          <w:kern w:val="0"/>
          <w:sz w:val="30"/>
          <w:szCs w:val="32"/>
          <w:highlight w:val="white"/>
        </w:rPr>
        <w:t>；</w:t>
      </w:r>
    </w:p>
    <w:p w14:paraId="44B1E62E">
      <w:pPr>
        <w:autoSpaceDE w:val="0"/>
        <w:autoSpaceDN w:val="0"/>
        <w:adjustRightInd w:val="0"/>
        <w:spacing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（2）</w:t>
      </w:r>
      <w:bookmarkStart w:id="867" w:name="EB08bb59eef7cb4a17ab4acd167601777f"/>
      <w:bookmarkEnd w:id="867"/>
      <w:r>
        <w:rPr>
          <w:rFonts w:hint="eastAsia" w:ascii="Times New Roman" w:hAnsi="Times New Roman" w:eastAsia="仿宋_GB2312"/>
          <w:color w:val="auto"/>
          <w:kern w:val="0"/>
          <w:sz w:val="30"/>
          <w:szCs w:val="32"/>
          <w:highlight w:val="white"/>
        </w:rPr>
        <w:t>；</w:t>
      </w:r>
    </w:p>
    <w:p w14:paraId="6EB7A1C3">
      <w:pPr>
        <w:autoSpaceDE w:val="0"/>
        <w:autoSpaceDN w:val="0"/>
        <w:adjustRightInd w:val="0"/>
        <w:spacing w:line="360" w:lineRule="auto"/>
        <w:ind w:firstLine="600" w:firstLineChars="200"/>
        <w:rPr>
          <w:rFonts w:ascii="Times New Roman" w:hAnsi="Times New Roman" w:eastAsia="仿宋_GB2312"/>
          <w:color w:val="auto"/>
          <w:kern w:val="0"/>
          <w:sz w:val="30"/>
          <w:szCs w:val="32"/>
          <w:highlight w:val="green"/>
        </w:rPr>
      </w:pPr>
      <w:r>
        <w:rPr>
          <w:rFonts w:hint="eastAsia" w:ascii="Times New Roman" w:hAnsi="Times New Roman" w:eastAsia="仿宋_GB2312"/>
          <w:color w:val="auto"/>
          <w:kern w:val="0"/>
          <w:sz w:val="30"/>
          <w:szCs w:val="32"/>
          <w:highlight w:val="white"/>
        </w:rPr>
        <w:t>（3）</w:t>
      </w:r>
      <w:bookmarkStart w:id="868" w:name="EB9953bd38659b48feb28b30d7765fb000"/>
      <w:bookmarkEnd w:id="868"/>
      <w:r>
        <w:rPr>
          <w:rFonts w:hint="eastAsia" w:ascii="Times New Roman" w:hAnsi="Times New Roman" w:eastAsia="仿宋_GB2312"/>
          <w:color w:val="auto"/>
          <w:kern w:val="0"/>
          <w:sz w:val="30"/>
          <w:szCs w:val="32"/>
          <w:highlight w:val="white"/>
        </w:rPr>
        <w:t>。</w:t>
      </w:r>
    </w:p>
    <w:p w14:paraId="2AEEC88D">
      <w:pPr>
        <w:spacing w:before="120" w:after="120" w:line="360" w:lineRule="auto"/>
        <w:rPr>
          <w:rFonts w:ascii="Times New Roman" w:hAnsi="Times New Roman" w:eastAsia="黑体"/>
          <w:b/>
          <w:color w:val="auto"/>
          <w:sz w:val="32"/>
          <w:szCs w:val="32"/>
        </w:rPr>
      </w:pPr>
      <w:bookmarkStart w:id="869" w:name="_Toc351203637"/>
      <w:r>
        <w:rPr>
          <w:rFonts w:ascii="Times New Roman" w:hAnsi="Times New Roman" w:eastAsia="黑体"/>
          <w:b/>
          <w:color w:val="auto"/>
          <w:sz w:val="32"/>
          <w:szCs w:val="32"/>
          <w:highlight w:val="white"/>
        </w:rPr>
        <w:t>5</w:t>
      </w:r>
      <w:bookmarkEnd w:id="865"/>
      <w:bookmarkStart w:id="870" w:name="_Toc296944502"/>
      <w:bookmarkStart w:id="871" w:name="_Toc296890991"/>
      <w:bookmarkStart w:id="872" w:name="_Toc296891203"/>
      <w:bookmarkStart w:id="873" w:name="_Toc296503163"/>
      <w:bookmarkStart w:id="874" w:name="_Toc296346664"/>
      <w:bookmarkStart w:id="875" w:name="_Toc297120463"/>
      <w:bookmarkStart w:id="876" w:name="_Toc297048349"/>
      <w:bookmarkStart w:id="877" w:name="_Toc292559367"/>
      <w:bookmarkStart w:id="878" w:name="_Toc292559872"/>
      <w:bookmarkStart w:id="879" w:name="_Toc296347162"/>
      <w:r>
        <w:rPr>
          <w:rFonts w:ascii="Times New Roman" w:hAnsi="Times New Roman" w:eastAsia="黑体"/>
          <w:b/>
          <w:color w:val="auto"/>
          <w:sz w:val="32"/>
          <w:szCs w:val="32"/>
          <w:highlight w:val="white"/>
        </w:rPr>
        <w:t xml:space="preserve">. </w:t>
      </w:r>
      <w:r>
        <w:rPr>
          <w:rFonts w:hint="eastAsia" w:ascii="Times New Roman" w:hAnsi="Times New Roman" w:eastAsia="黑体"/>
          <w:b/>
          <w:color w:val="auto"/>
          <w:sz w:val="32"/>
          <w:szCs w:val="32"/>
          <w:highlight w:val="white"/>
        </w:rPr>
        <w:t>工程质量</w:t>
      </w:r>
      <w:bookmarkEnd w:id="869"/>
    </w:p>
    <w:p w14:paraId="2ACFCDF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5.1 </w:t>
      </w:r>
      <w:r>
        <w:rPr>
          <w:rFonts w:hint="eastAsia" w:ascii="Times New Roman" w:hAnsi="Times New Roman" w:eastAsia="黑体"/>
          <w:color w:val="auto"/>
          <w:sz w:val="30"/>
          <w:szCs w:val="32"/>
          <w:highlight w:val="white"/>
        </w:rPr>
        <w:t>质量要求</w:t>
      </w:r>
    </w:p>
    <w:p w14:paraId="44DFD888">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5</w:t>
      </w:r>
      <w:bookmarkStart w:id="880" w:name="_Toc304295527"/>
      <w:bookmarkStart w:id="881" w:name="_Toc300934949"/>
      <w:bookmarkStart w:id="882" w:name="_Toc312677997"/>
      <w:bookmarkStart w:id="883" w:name="_Toc318581164"/>
      <w:bookmarkStart w:id="884" w:name="_Toc297123496"/>
      <w:bookmarkStart w:id="885" w:name="_Toc297216155"/>
      <w:bookmarkStart w:id="886" w:name="_Toc303539106"/>
      <w:r>
        <w:rPr>
          <w:rFonts w:ascii="Times New Roman" w:hAnsi="Times New Roman" w:eastAsia="仿宋_GB2312"/>
          <w:color w:val="auto"/>
          <w:sz w:val="30"/>
          <w:szCs w:val="32"/>
          <w:highlight w:val="white"/>
        </w:rPr>
        <w:t xml:space="preserve">.1.1 </w:t>
      </w:r>
      <w:r>
        <w:rPr>
          <w:rFonts w:hint="eastAsia" w:ascii="Times New Roman" w:hAnsi="Times New Roman" w:eastAsia="仿宋_GB2312"/>
          <w:color w:val="auto"/>
          <w:sz w:val="30"/>
          <w:szCs w:val="32"/>
          <w:highlight w:val="white"/>
        </w:rPr>
        <w:t>特殊质量标准和要求：</w:t>
      </w:r>
      <w:bookmarkStart w:id="887" w:name="EBcfa7c2c560ad4ea9a4c1cf2d95bedb65"/>
      <w:r>
        <w:rPr>
          <w:rFonts w:hint="eastAsia" w:ascii="Times New Roman" w:hAnsi="Times New Roman" w:eastAsia="仿宋_GB2312"/>
          <w:color w:val="auto"/>
          <w:sz w:val="30"/>
          <w:szCs w:val="32"/>
          <w:highlight w:val="white"/>
        </w:rPr>
        <w:t xml:space="preserve">            无                                                                            </w:t>
      </w:r>
      <w:bookmarkEnd w:id="887"/>
      <w:r>
        <w:rPr>
          <w:rFonts w:hint="eastAsia" w:ascii="Times New Roman" w:hAnsi="Times New Roman" w:eastAsia="仿宋_GB2312"/>
          <w:color w:val="auto"/>
          <w:sz w:val="30"/>
          <w:szCs w:val="32"/>
          <w:highlight w:val="white"/>
        </w:rPr>
        <w:t>。</w:t>
      </w:r>
    </w:p>
    <w:p w14:paraId="2336159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关于工程奖项的约定：</w:t>
      </w:r>
      <w:bookmarkStart w:id="888" w:name="EB612d3a3f282f4e6f81c059b06b0ddbe6"/>
      <w:r>
        <w:rPr>
          <w:rFonts w:hint="eastAsia" w:ascii="Times New Roman" w:hAnsi="Times New Roman" w:eastAsia="仿宋_GB2312"/>
          <w:color w:val="auto"/>
          <w:sz w:val="30"/>
          <w:szCs w:val="32"/>
          <w:highlight w:val="white"/>
        </w:rPr>
        <w:t xml:space="preserve">           无                                                                                  </w:t>
      </w:r>
      <w:bookmarkEnd w:id="888"/>
      <w:r>
        <w:rPr>
          <w:rFonts w:hint="eastAsia" w:ascii="Times New Roman" w:hAnsi="Times New Roman" w:eastAsia="仿宋_GB2312"/>
          <w:color w:val="auto"/>
          <w:sz w:val="30"/>
          <w:szCs w:val="32"/>
          <w:highlight w:val="white"/>
        </w:rPr>
        <w:t>。</w:t>
      </w:r>
    </w:p>
    <w:p w14:paraId="456DFE7C">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5.3 </w:t>
      </w:r>
      <w:r>
        <w:rPr>
          <w:rFonts w:hint="eastAsia" w:ascii="Times New Roman" w:hAnsi="Times New Roman" w:eastAsia="黑体"/>
          <w:color w:val="auto"/>
          <w:sz w:val="30"/>
          <w:szCs w:val="32"/>
          <w:highlight w:val="white"/>
        </w:rPr>
        <w:t>隐蔽工程检查</w:t>
      </w:r>
    </w:p>
    <w:p w14:paraId="7197BFD2">
      <w:pPr>
        <w:spacing w:line="360" w:lineRule="auto"/>
        <w:ind w:firstLine="600" w:firstLineChars="200"/>
        <w:rPr>
          <w:rFonts w:hint="eastAsia" w:ascii="Times New Roman" w:hAnsi="Times New Roman" w:eastAsia="仿宋_GB2312"/>
          <w:color w:val="auto"/>
          <w:sz w:val="30"/>
          <w:szCs w:val="32"/>
          <w:u w:val="single"/>
        </w:rPr>
      </w:pPr>
      <w:r>
        <w:rPr>
          <w:rFonts w:ascii="Times New Roman" w:hAnsi="Times New Roman" w:eastAsia="仿宋_GB2312"/>
          <w:color w:val="auto"/>
          <w:sz w:val="30"/>
          <w:szCs w:val="32"/>
          <w:highlight w:val="white"/>
        </w:rPr>
        <w:t>5.3.2</w:t>
      </w:r>
      <w:r>
        <w:rPr>
          <w:rFonts w:hint="eastAsia" w:ascii="Times New Roman" w:hAnsi="Times New Roman" w:eastAsia="仿宋_GB2312"/>
          <w:color w:val="auto"/>
          <w:sz w:val="30"/>
          <w:szCs w:val="32"/>
          <w:highlight w:val="white"/>
        </w:rPr>
        <w:t>承包人提前通知监理人隐蔽工程检查的期限的约定：</w:t>
      </w:r>
    </w:p>
    <w:p w14:paraId="2E0593C6">
      <w:pPr>
        <w:spacing w:line="360" w:lineRule="auto"/>
        <w:rPr>
          <w:rFonts w:ascii="Times New Roman" w:hAnsi="Times New Roman" w:eastAsia="仿宋_GB2312"/>
          <w:color w:val="auto"/>
          <w:sz w:val="30"/>
          <w:szCs w:val="32"/>
        </w:rPr>
      </w:pPr>
      <w:bookmarkStart w:id="889" w:name="EBc39877834cb347f18d406e316d4ca2f1"/>
      <w:r>
        <w:rPr>
          <w:rFonts w:hint="eastAsia" w:ascii="Times New Roman" w:hAnsi="Times New Roman" w:eastAsia="仿宋_GB2312"/>
          <w:color w:val="auto"/>
          <w:sz w:val="30"/>
          <w:szCs w:val="32"/>
          <w:highlight w:val="white"/>
        </w:rPr>
        <w:t xml:space="preserve">承包人应在共同检查前48小时书面通知监理人检查  </w:t>
      </w:r>
      <w:bookmarkEnd w:id="889"/>
      <w:r>
        <w:rPr>
          <w:rFonts w:hint="eastAsia" w:ascii="Times New Roman" w:hAnsi="Times New Roman" w:eastAsia="仿宋_GB2312"/>
          <w:color w:val="auto"/>
          <w:sz w:val="30"/>
          <w:szCs w:val="32"/>
          <w:highlight w:val="white"/>
        </w:rPr>
        <w:t>。</w:t>
      </w:r>
    </w:p>
    <w:p w14:paraId="53D0525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监理人不能按时进行检查时，应提前</w:t>
      </w:r>
      <w:bookmarkStart w:id="890" w:name="EB500757e490bd4f80902fdd2778bc0425"/>
      <w:r>
        <w:rPr>
          <w:rFonts w:hint="eastAsia" w:ascii="Times New Roman" w:hAnsi="Times New Roman" w:eastAsia="仿宋_GB2312"/>
          <w:color w:val="auto"/>
          <w:sz w:val="30"/>
          <w:szCs w:val="32"/>
          <w:highlight w:val="white"/>
        </w:rPr>
        <w:t xml:space="preserve"> 24    </w:t>
      </w:r>
      <w:bookmarkEnd w:id="890"/>
      <w:r>
        <w:rPr>
          <w:rFonts w:hint="eastAsia" w:ascii="Times New Roman" w:hAnsi="Times New Roman" w:eastAsia="仿宋_GB2312"/>
          <w:color w:val="auto"/>
          <w:sz w:val="30"/>
          <w:szCs w:val="32"/>
          <w:highlight w:val="white"/>
        </w:rPr>
        <w:t>小时提交书面延期要求。</w:t>
      </w:r>
    </w:p>
    <w:p w14:paraId="126E0B1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关于延期最长不得超过：</w:t>
      </w:r>
      <w:bookmarkStart w:id="891" w:name="EB4e37108ffda241738a89293091c6af55"/>
      <w:r>
        <w:rPr>
          <w:rFonts w:hint="eastAsia" w:ascii="Times New Roman" w:hAnsi="Times New Roman" w:eastAsia="仿宋_GB2312"/>
          <w:color w:val="auto"/>
          <w:sz w:val="30"/>
          <w:szCs w:val="32"/>
          <w:highlight w:val="white"/>
        </w:rPr>
        <w:t xml:space="preserve">  48   </w:t>
      </w:r>
      <w:bookmarkEnd w:id="891"/>
      <w:r>
        <w:rPr>
          <w:rFonts w:hint="eastAsia" w:ascii="Times New Roman" w:hAnsi="Times New Roman" w:eastAsia="仿宋_GB2312"/>
          <w:color w:val="auto"/>
          <w:sz w:val="30"/>
          <w:szCs w:val="32"/>
          <w:highlight w:val="white"/>
        </w:rPr>
        <w:t>小时。</w:t>
      </w:r>
    </w:p>
    <w:p w14:paraId="575CBE5B">
      <w:pPr>
        <w:spacing w:before="120" w:after="120" w:line="360" w:lineRule="auto"/>
        <w:rPr>
          <w:rFonts w:ascii="Times New Roman" w:hAnsi="Times New Roman" w:eastAsia="黑体"/>
          <w:b/>
          <w:color w:val="auto"/>
          <w:sz w:val="32"/>
          <w:szCs w:val="32"/>
        </w:rPr>
      </w:pPr>
      <w:bookmarkStart w:id="892" w:name="_Toc351203638"/>
      <w:r>
        <w:rPr>
          <w:rFonts w:ascii="Times New Roman" w:hAnsi="Times New Roman" w:eastAsia="黑体"/>
          <w:b/>
          <w:color w:val="auto"/>
          <w:sz w:val="32"/>
          <w:szCs w:val="32"/>
          <w:highlight w:val="white"/>
        </w:rPr>
        <w:t xml:space="preserve">6. </w:t>
      </w:r>
      <w:r>
        <w:rPr>
          <w:rFonts w:hint="eastAsia" w:ascii="Times New Roman" w:hAnsi="Times New Roman" w:eastAsia="黑体"/>
          <w:b/>
          <w:color w:val="auto"/>
          <w:sz w:val="32"/>
          <w:szCs w:val="32"/>
          <w:highlight w:val="white"/>
        </w:rPr>
        <w:t>安全文明施工与环境保护</w:t>
      </w:r>
      <w:bookmarkEnd w:id="892"/>
    </w:p>
    <w:p w14:paraId="084DD728">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6.1</w:t>
      </w:r>
      <w:r>
        <w:rPr>
          <w:rFonts w:hint="eastAsia" w:ascii="Times New Roman" w:hAnsi="Times New Roman" w:eastAsia="黑体"/>
          <w:color w:val="auto"/>
          <w:sz w:val="30"/>
          <w:szCs w:val="32"/>
          <w:highlight w:val="white"/>
        </w:rPr>
        <w:t>安全文明施工</w:t>
      </w:r>
    </w:p>
    <w:p w14:paraId="09C976C1">
      <w:pPr>
        <w:spacing w:line="360" w:lineRule="auto"/>
        <w:ind w:firstLine="600" w:firstLineChars="200"/>
        <w:rPr>
          <w:rFonts w:hint="eastAsia" w:ascii="Times New Roman" w:hAnsi="Times New Roman" w:eastAsia="仿宋_GB2312"/>
          <w:color w:val="auto"/>
          <w:sz w:val="30"/>
          <w:szCs w:val="32"/>
          <w:u w:val="single"/>
        </w:rPr>
      </w:pPr>
      <w:r>
        <w:rPr>
          <w:rFonts w:ascii="Times New Roman" w:hAnsi="Times New Roman" w:eastAsia="仿宋_GB2312"/>
          <w:color w:val="auto"/>
          <w:sz w:val="30"/>
          <w:szCs w:val="32"/>
          <w:highlight w:val="white"/>
        </w:rPr>
        <w:t xml:space="preserve">6.1.1 </w:t>
      </w:r>
      <w:r>
        <w:rPr>
          <w:rFonts w:hint="eastAsia" w:ascii="Times New Roman" w:hAnsi="Times New Roman" w:eastAsia="仿宋_GB2312"/>
          <w:color w:val="auto"/>
          <w:sz w:val="30"/>
          <w:szCs w:val="32"/>
          <w:highlight w:val="white"/>
        </w:rPr>
        <w:t>项目安全生产的达标目标及相应事项的约定：</w:t>
      </w:r>
    </w:p>
    <w:p w14:paraId="79D16ECD">
      <w:pPr>
        <w:spacing w:line="360" w:lineRule="auto"/>
        <w:rPr>
          <w:rFonts w:ascii="Times New Roman" w:hAnsi="Times New Roman" w:eastAsia="仿宋_GB2312"/>
          <w:color w:val="auto"/>
          <w:sz w:val="30"/>
          <w:szCs w:val="32"/>
          <w:highlight w:val="green"/>
        </w:rPr>
      </w:pPr>
      <w:bookmarkStart w:id="893" w:name="EB43eb2f6a49dd4aab946e5a63038f96f7"/>
      <w:r>
        <w:rPr>
          <w:rFonts w:hint="eastAsia" w:ascii="Times New Roman" w:hAnsi="Times New Roman" w:eastAsia="仿宋_GB2312"/>
          <w:color w:val="auto"/>
          <w:sz w:val="30"/>
          <w:szCs w:val="32"/>
          <w:highlight w:val="white"/>
        </w:rPr>
        <w:t xml:space="preserve">达到项目所在地要求的合格标准。  </w:t>
      </w:r>
      <w:bookmarkEnd w:id="893"/>
    </w:p>
    <w:p w14:paraId="2C129177">
      <w:pPr>
        <w:spacing w:line="360" w:lineRule="auto"/>
        <w:ind w:firstLine="600" w:firstLineChars="200"/>
        <w:rPr>
          <w:rFonts w:hint="eastAsia" w:ascii="Times New Roman" w:hAnsi="Times New Roman" w:eastAsia="仿宋_GB2312"/>
          <w:color w:val="auto"/>
          <w:sz w:val="30"/>
          <w:szCs w:val="32"/>
          <w:u w:val="single"/>
        </w:rPr>
      </w:pPr>
      <w:r>
        <w:rPr>
          <w:rFonts w:ascii="Times New Roman" w:hAnsi="Times New Roman" w:eastAsia="仿宋_GB2312"/>
          <w:color w:val="auto"/>
          <w:sz w:val="30"/>
          <w:szCs w:val="32"/>
          <w:highlight w:val="white"/>
        </w:rPr>
        <w:t xml:space="preserve">6.1.4 </w:t>
      </w:r>
      <w:r>
        <w:rPr>
          <w:rFonts w:hint="eastAsia" w:ascii="Times New Roman" w:hAnsi="Times New Roman" w:eastAsia="仿宋_GB2312"/>
          <w:color w:val="auto"/>
          <w:sz w:val="30"/>
          <w:szCs w:val="32"/>
          <w:highlight w:val="white"/>
        </w:rPr>
        <w:t>关于治安保卫的特别约定：</w:t>
      </w:r>
    </w:p>
    <w:p w14:paraId="7408BC9F">
      <w:pPr>
        <w:spacing w:line="360" w:lineRule="auto"/>
        <w:rPr>
          <w:rFonts w:ascii="Times New Roman" w:hAnsi="Times New Roman" w:eastAsia="仿宋_GB2312"/>
          <w:color w:val="auto"/>
          <w:sz w:val="30"/>
          <w:szCs w:val="32"/>
          <w:highlight w:val="green"/>
        </w:rPr>
      </w:pPr>
      <w:bookmarkStart w:id="894" w:name="EBd57d1e87aec1492ca49f32097881efc0"/>
      <w:r>
        <w:rPr>
          <w:rFonts w:hint="eastAsia" w:ascii="Times New Roman" w:hAnsi="Times New Roman" w:eastAsia="仿宋_GB2312"/>
          <w:color w:val="auto"/>
          <w:sz w:val="30"/>
          <w:szCs w:val="32"/>
          <w:highlight w:val="white"/>
        </w:rPr>
        <w:t xml:space="preserve">制定相关应急预案和措施，并符合当地公安部门的要求。                   </w:t>
      </w:r>
      <w:bookmarkEnd w:id="894"/>
    </w:p>
    <w:p w14:paraId="36A99FB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关于编制施工场地治安管理计划的约定：</w:t>
      </w:r>
      <w:bookmarkStart w:id="895" w:name="EB431994adecf44506afd3f68bddd55264"/>
      <w:r>
        <w:rPr>
          <w:rFonts w:hint="eastAsia" w:ascii="Times New Roman" w:hAnsi="Times New Roman" w:eastAsia="仿宋_GB2312"/>
          <w:color w:val="auto"/>
          <w:sz w:val="30"/>
          <w:szCs w:val="32"/>
          <w:highlight w:val="white"/>
        </w:rPr>
        <w:t xml:space="preserve">开工前7日内提供  </w:t>
      </w:r>
      <w:bookmarkEnd w:id="895"/>
      <w:r>
        <w:rPr>
          <w:rFonts w:hint="eastAsia" w:ascii="Times New Roman" w:hAnsi="Times New Roman" w:eastAsia="仿宋_GB2312"/>
          <w:color w:val="auto"/>
          <w:sz w:val="30"/>
          <w:szCs w:val="32"/>
          <w:highlight w:val="white"/>
        </w:rPr>
        <w:t>。</w:t>
      </w:r>
    </w:p>
    <w:p w14:paraId="42AF877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6.1.5 </w:t>
      </w:r>
      <w:r>
        <w:rPr>
          <w:rFonts w:hint="eastAsia" w:ascii="Times New Roman" w:hAnsi="Times New Roman" w:eastAsia="仿宋_GB2312"/>
          <w:color w:val="auto"/>
          <w:sz w:val="30"/>
          <w:szCs w:val="32"/>
          <w:highlight w:val="white"/>
        </w:rPr>
        <w:t>文明施工</w:t>
      </w:r>
    </w:p>
    <w:p w14:paraId="33094E9F">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合同当事人对文明施工的要求：</w:t>
      </w:r>
      <w:bookmarkStart w:id="896" w:name="EBca3400d724ca45b9a4c8c9764fcf6576"/>
      <w:r>
        <w:rPr>
          <w:rFonts w:hint="eastAsia" w:ascii="Times New Roman" w:hAnsi="Times New Roman" w:eastAsia="仿宋_GB2312"/>
          <w:color w:val="auto"/>
          <w:sz w:val="30"/>
          <w:szCs w:val="32"/>
          <w:highlight w:val="white"/>
        </w:rPr>
        <w:t xml:space="preserve">按本合同通用条款的本条执行  </w:t>
      </w:r>
      <w:bookmarkEnd w:id="896"/>
      <w:r>
        <w:rPr>
          <w:rFonts w:hint="eastAsia" w:ascii="Times New Roman" w:hAnsi="Times New Roman" w:eastAsia="仿宋_GB2312"/>
          <w:color w:val="auto"/>
          <w:sz w:val="30"/>
          <w:szCs w:val="32"/>
          <w:highlight w:val="white"/>
        </w:rPr>
        <w:t>。</w:t>
      </w:r>
    </w:p>
    <w:p w14:paraId="1DF07F58">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6.1.6 </w:t>
      </w:r>
      <w:r>
        <w:rPr>
          <w:rFonts w:hint="eastAsia" w:ascii="Times New Roman" w:hAnsi="Times New Roman" w:eastAsia="仿宋_GB2312"/>
          <w:color w:val="auto"/>
          <w:sz w:val="30"/>
          <w:szCs w:val="32"/>
          <w:highlight w:val="white"/>
        </w:rPr>
        <w:t>关于安全文明施工费支付比例和支付期限的约定：</w:t>
      </w:r>
    </w:p>
    <w:p w14:paraId="111442E0">
      <w:pPr>
        <w:spacing w:line="360" w:lineRule="auto"/>
        <w:rPr>
          <w:rFonts w:ascii="Times New Roman" w:hAnsi="Times New Roman" w:eastAsia="仿宋_GB2312"/>
          <w:color w:val="auto"/>
          <w:sz w:val="30"/>
          <w:szCs w:val="32"/>
        </w:rPr>
      </w:pPr>
      <w:bookmarkStart w:id="897" w:name="EBf33e22d7435a4f8fb82dcec159f71a6e"/>
      <w:r>
        <w:rPr>
          <w:rFonts w:hint="eastAsia" w:ascii="Times New Roman" w:hAnsi="Times New Roman" w:eastAsia="仿宋_GB2312"/>
          <w:color w:val="auto"/>
          <w:sz w:val="30"/>
          <w:szCs w:val="32"/>
          <w:highlight w:val="white"/>
        </w:rPr>
        <w:t xml:space="preserve">按本合同通用条款的本条执行  </w:t>
      </w:r>
      <w:bookmarkEnd w:id="897"/>
      <w:r>
        <w:rPr>
          <w:rFonts w:hint="eastAsia" w:ascii="Times New Roman" w:hAnsi="Times New Roman" w:eastAsia="仿宋_GB2312"/>
          <w:color w:val="auto"/>
          <w:sz w:val="30"/>
          <w:szCs w:val="32"/>
          <w:highlight w:val="white"/>
        </w:rPr>
        <w:t>。</w:t>
      </w:r>
    </w:p>
    <w:bookmarkEnd w:id="880"/>
    <w:bookmarkEnd w:id="881"/>
    <w:bookmarkEnd w:id="882"/>
    <w:bookmarkEnd w:id="883"/>
    <w:bookmarkEnd w:id="884"/>
    <w:bookmarkEnd w:id="885"/>
    <w:bookmarkEnd w:id="886"/>
    <w:p w14:paraId="3595EF81">
      <w:pPr>
        <w:spacing w:before="120" w:after="120" w:line="360" w:lineRule="auto"/>
        <w:rPr>
          <w:rFonts w:ascii="Times New Roman" w:hAnsi="Times New Roman" w:eastAsia="黑体"/>
          <w:b/>
          <w:color w:val="auto"/>
          <w:sz w:val="32"/>
          <w:szCs w:val="32"/>
        </w:rPr>
      </w:pPr>
      <w:bookmarkStart w:id="898" w:name="_Toc351203639"/>
      <w:r>
        <w:rPr>
          <w:rFonts w:ascii="Times New Roman" w:hAnsi="Times New Roman" w:eastAsia="黑体"/>
          <w:b/>
          <w:color w:val="auto"/>
          <w:sz w:val="32"/>
          <w:szCs w:val="32"/>
          <w:highlight w:val="white"/>
        </w:rPr>
        <w:t xml:space="preserve">7. </w:t>
      </w:r>
      <w:r>
        <w:rPr>
          <w:rFonts w:hint="eastAsia" w:ascii="Times New Roman" w:hAnsi="Times New Roman" w:eastAsia="黑体"/>
          <w:b/>
          <w:color w:val="auto"/>
          <w:sz w:val="32"/>
          <w:szCs w:val="32"/>
          <w:highlight w:val="white"/>
        </w:rPr>
        <w:t>工期和进度</w:t>
      </w:r>
      <w:bookmarkEnd w:id="898"/>
    </w:p>
    <w:p w14:paraId="1F6ECB0D">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7.1 </w:t>
      </w:r>
      <w:r>
        <w:rPr>
          <w:rFonts w:hint="eastAsia" w:ascii="Times New Roman" w:hAnsi="Times New Roman" w:eastAsia="黑体"/>
          <w:color w:val="auto"/>
          <w:sz w:val="30"/>
          <w:szCs w:val="32"/>
          <w:highlight w:val="white"/>
        </w:rPr>
        <w:t>施工组织设计</w:t>
      </w:r>
    </w:p>
    <w:p w14:paraId="791A0018">
      <w:pPr>
        <w:autoSpaceDE w:val="0"/>
        <w:autoSpaceDN w:val="0"/>
        <w:adjustRightInd w:val="0"/>
        <w:spacing w:line="360" w:lineRule="auto"/>
        <w:ind w:firstLine="600" w:firstLineChars="200"/>
        <w:rPr>
          <w:rFonts w:hint="eastAsia" w:ascii="Times New Roman" w:hAnsi="Times New Roman" w:eastAsia="仿宋_GB2312"/>
          <w:color w:val="auto"/>
          <w:kern w:val="0"/>
          <w:sz w:val="30"/>
          <w:szCs w:val="32"/>
        </w:rPr>
      </w:pPr>
      <w:r>
        <w:rPr>
          <w:rFonts w:ascii="Times New Roman" w:hAnsi="Times New Roman" w:eastAsia="仿宋_GB2312"/>
          <w:color w:val="auto"/>
          <w:sz w:val="30"/>
          <w:szCs w:val="32"/>
          <w:highlight w:val="white"/>
        </w:rPr>
        <w:t xml:space="preserve">7.1.1 </w:t>
      </w:r>
      <w:r>
        <w:rPr>
          <w:rFonts w:hint="eastAsia" w:ascii="Times New Roman" w:hAnsi="Times New Roman" w:eastAsia="仿宋_GB2312"/>
          <w:color w:val="auto"/>
          <w:sz w:val="30"/>
          <w:szCs w:val="32"/>
          <w:highlight w:val="white"/>
        </w:rPr>
        <w:t>合</w:t>
      </w:r>
      <w:r>
        <w:rPr>
          <w:rFonts w:hint="eastAsia" w:ascii="Times New Roman" w:hAnsi="Times New Roman" w:eastAsia="仿宋_GB2312"/>
          <w:color w:val="auto"/>
          <w:kern w:val="0"/>
          <w:sz w:val="30"/>
          <w:szCs w:val="32"/>
          <w:highlight w:val="white"/>
        </w:rPr>
        <w:t>同当事人约定的施工组织设计应包括的其他内容：</w:t>
      </w:r>
    </w:p>
    <w:p w14:paraId="17729E8E">
      <w:pPr>
        <w:autoSpaceDE w:val="0"/>
        <w:autoSpaceDN w:val="0"/>
        <w:adjustRightInd w:val="0"/>
        <w:spacing w:line="360" w:lineRule="auto"/>
        <w:rPr>
          <w:rFonts w:ascii="Times New Roman" w:hAnsi="Times New Roman" w:eastAsia="仿宋_GB2312"/>
          <w:color w:val="auto"/>
          <w:kern w:val="0"/>
          <w:sz w:val="30"/>
          <w:szCs w:val="32"/>
        </w:rPr>
      </w:pPr>
      <w:bookmarkStart w:id="899" w:name="EB44fad9002d5a4afd8f0bb03585bc0ff3"/>
      <w:r>
        <w:rPr>
          <w:rFonts w:hint="eastAsia" w:ascii="Times New Roman" w:hAnsi="Times New Roman" w:eastAsia="仿宋_GB2312"/>
          <w:color w:val="auto"/>
          <w:sz w:val="30"/>
          <w:szCs w:val="32"/>
          <w:highlight w:val="white"/>
        </w:rPr>
        <w:t xml:space="preserve">执行通用条款约定        </w:t>
      </w:r>
      <w:bookmarkEnd w:id="899"/>
      <w:r>
        <w:rPr>
          <w:rFonts w:hint="eastAsia" w:ascii="Times New Roman" w:hAnsi="Times New Roman" w:eastAsia="仿宋_GB2312"/>
          <w:color w:val="auto"/>
          <w:sz w:val="30"/>
          <w:szCs w:val="32"/>
          <w:highlight w:val="white"/>
        </w:rPr>
        <w:t>。</w:t>
      </w:r>
    </w:p>
    <w:p w14:paraId="24815723">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sz w:val="30"/>
          <w:szCs w:val="32"/>
          <w:highlight w:val="white"/>
        </w:rPr>
        <w:t xml:space="preserve">7.1.2 </w:t>
      </w:r>
      <w:r>
        <w:rPr>
          <w:rFonts w:hint="eastAsia" w:ascii="Times New Roman" w:hAnsi="Times New Roman" w:eastAsia="仿宋_GB2312"/>
          <w:color w:val="auto"/>
          <w:kern w:val="0"/>
          <w:sz w:val="30"/>
          <w:szCs w:val="32"/>
          <w:highlight w:val="white"/>
        </w:rPr>
        <w:t>施工组织设计的提交和修改</w:t>
      </w:r>
    </w:p>
    <w:p w14:paraId="134B4B83">
      <w:pPr>
        <w:autoSpaceDE w:val="0"/>
        <w:autoSpaceDN w:val="0"/>
        <w:adjustRightInd w:val="0"/>
        <w:spacing w:line="360" w:lineRule="auto"/>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承包人提交详细施工组织设计的期限的约定：</w:t>
      </w:r>
      <w:bookmarkStart w:id="900" w:name="EBe0cebd5a05f448298cd758ef50cbb145"/>
      <w:r>
        <w:rPr>
          <w:rFonts w:hint="eastAsia" w:ascii="Times New Roman" w:hAnsi="Times New Roman" w:eastAsia="仿宋_GB2312"/>
          <w:color w:val="auto"/>
          <w:kern w:val="0"/>
          <w:sz w:val="30"/>
          <w:szCs w:val="32"/>
          <w:highlight w:val="white"/>
        </w:rPr>
        <w:t xml:space="preserve">开工前7天内 </w:t>
      </w:r>
      <w:bookmarkEnd w:id="900"/>
      <w:r>
        <w:rPr>
          <w:rFonts w:hint="eastAsia" w:ascii="Times New Roman" w:hAnsi="Times New Roman" w:eastAsia="仿宋_GB2312"/>
          <w:color w:val="auto"/>
          <w:sz w:val="30"/>
          <w:szCs w:val="32"/>
          <w:highlight w:val="white"/>
        </w:rPr>
        <w:t>。</w:t>
      </w:r>
    </w:p>
    <w:p w14:paraId="4BEF43D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发包人和监理人在收到详细的施工组织设计后确认或提出修改意见的期限：</w:t>
      </w:r>
      <w:bookmarkStart w:id="901" w:name="EB380ff7c6d961429c86010e0f042cbd0a"/>
      <w:r>
        <w:rPr>
          <w:rFonts w:hint="eastAsia" w:ascii="Times New Roman" w:hAnsi="Times New Roman" w:eastAsia="仿宋_GB2312"/>
          <w:color w:val="auto"/>
          <w:sz w:val="30"/>
          <w:szCs w:val="32"/>
          <w:highlight w:val="white"/>
        </w:rPr>
        <w:t xml:space="preserve">按本合同通用条款的本条执行      </w:t>
      </w:r>
      <w:bookmarkEnd w:id="901"/>
      <w:r>
        <w:rPr>
          <w:rFonts w:hint="eastAsia" w:ascii="Times New Roman" w:hAnsi="Times New Roman" w:eastAsia="仿宋_GB2312"/>
          <w:color w:val="auto"/>
          <w:sz w:val="30"/>
          <w:szCs w:val="32"/>
          <w:highlight w:val="white"/>
        </w:rPr>
        <w:t>。</w:t>
      </w:r>
    </w:p>
    <w:p w14:paraId="3C81E1BD">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7</w:t>
      </w:r>
      <w:bookmarkStart w:id="902" w:name="_Toc297216173"/>
      <w:bookmarkStart w:id="903" w:name="_Toc312677479"/>
      <w:bookmarkStart w:id="904" w:name="_Toc312678005"/>
      <w:bookmarkStart w:id="905" w:name="_Toc304295541"/>
      <w:bookmarkStart w:id="906" w:name="_Toc303539123"/>
      <w:bookmarkStart w:id="907" w:name="_Toc300934966"/>
      <w:bookmarkStart w:id="908" w:name="_Toc297123514"/>
      <w:r>
        <w:rPr>
          <w:rFonts w:ascii="Times New Roman" w:hAnsi="Times New Roman" w:eastAsia="黑体"/>
          <w:color w:val="auto"/>
          <w:sz w:val="30"/>
          <w:szCs w:val="32"/>
          <w:highlight w:val="white"/>
        </w:rPr>
        <w:t xml:space="preserve">.2 </w:t>
      </w:r>
      <w:r>
        <w:rPr>
          <w:rFonts w:hint="eastAsia" w:ascii="Times New Roman" w:hAnsi="Times New Roman" w:eastAsia="黑体"/>
          <w:color w:val="auto"/>
          <w:sz w:val="30"/>
          <w:szCs w:val="32"/>
          <w:highlight w:val="white"/>
        </w:rPr>
        <w:t>施工进度计划</w:t>
      </w:r>
    </w:p>
    <w:p w14:paraId="7B6AFA54">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7.2.2 </w:t>
      </w:r>
      <w:r>
        <w:rPr>
          <w:rFonts w:hint="eastAsia" w:ascii="Times New Roman" w:hAnsi="Times New Roman" w:eastAsia="仿宋_GB2312"/>
          <w:color w:val="auto"/>
          <w:sz w:val="30"/>
          <w:szCs w:val="32"/>
          <w:highlight w:val="white"/>
        </w:rPr>
        <w:t>施工进度计划的修订</w:t>
      </w:r>
    </w:p>
    <w:p w14:paraId="0830CB7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发包人和监理人在收到修订的施工进度计划后确认或提出修改意见的期限：</w:t>
      </w:r>
      <w:bookmarkStart w:id="909" w:name="EB28614106906e41a0b1750ceb84301294"/>
      <w:r>
        <w:rPr>
          <w:rFonts w:hint="eastAsia" w:ascii="Times New Roman" w:hAnsi="Times New Roman" w:eastAsia="仿宋_GB2312"/>
          <w:color w:val="auto"/>
          <w:sz w:val="30"/>
          <w:szCs w:val="32"/>
          <w:highlight w:val="white"/>
        </w:rPr>
        <w:t xml:space="preserve">按本合同通用条款的本条执行            </w:t>
      </w:r>
      <w:bookmarkEnd w:id="909"/>
      <w:r>
        <w:rPr>
          <w:rFonts w:hint="eastAsia" w:ascii="Times New Roman" w:hAnsi="Times New Roman" w:eastAsia="仿宋_GB2312"/>
          <w:color w:val="auto"/>
          <w:sz w:val="30"/>
          <w:szCs w:val="32"/>
          <w:highlight w:val="white"/>
        </w:rPr>
        <w:t>。</w:t>
      </w:r>
    </w:p>
    <w:p w14:paraId="1D388EC5">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7.3 </w:t>
      </w:r>
      <w:r>
        <w:rPr>
          <w:rFonts w:hint="eastAsia" w:ascii="Times New Roman" w:hAnsi="Times New Roman" w:eastAsia="黑体"/>
          <w:color w:val="auto"/>
          <w:sz w:val="30"/>
          <w:szCs w:val="32"/>
          <w:highlight w:val="white"/>
        </w:rPr>
        <w:t>开工</w:t>
      </w:r>
    </w:p>
    <w:p w14:paraId="55FD4901">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7.3.1 </w:t>
      </w:r>
      <w:r>
        <w:rPr>
          <w:rFonts w:hint="eastAsia" w:ascii="Times New Roman" w:hAnsi="Times New Roman" w:eastAsia="仿宋_GB2312"/>
          <w:color w:val="auto"/>
          <w:sz w:val="30"/>
          <w:szCs w:val="32"/>
          <w:highlight w:val="white"/>
        </w:rPr>
        <w:t>开工准备</w:t>
      </w:r>
    </w:p>
    <w:p w14:paraId="0E30D20C">
      <w:pPr>
        <w:spacing w:line="360" w:lineRule="auto"/>
        <w:ind w:firstLine="645"/>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关于承包人提交</w:t>
      </w:r>
      <w:r>
        <w:rPr>
          <w:rFonts w:hint="eastAsia" w:ascii="Times New Roman" w:hAnsi="Times New Roman" w:eastAsia="仿宋_GB2312"/>
          <w:color w:val="auto"/>
          <w:kern w:val="0"/>
          <w:sz w:val="30"/>
          <w:szCs w:val="32"/>
          <w:highlight w:val="white"/>
        </w:rPr>
        <w:t>工程开工报审表的期限：</w:t>
      </w:r>
      <w:bookmarkStart w:id="910" w:name="EBff4694800a9340598879a346a6903c1a"/>
      <w:r>
        <w:rPr>
          <w:rFonts w:hint="eastAsia" w:ascii="Times New Roman" w:hAnsi="Times New Roman" w:eastAsia="仿宋_GB2312"/>
          <w:color w:val="auto"/>
          <w:kern w:val="0"/>
          <w:sz w:val="30"/>
          <w:szCs w:val="32"/>
          <w:highlight w:val="white"/>
        </w:rPr>
        <w:t xml:space="preserve"> 开工前7天内  </w:t>
      </w:r>
      <w:bookmarkEnd w:id="910"/>
      <w:r>
        <w:rPr>
          <w:rFonts w:hint="eastAsia" w:ascii="Times New Roman" w:hAnsi="Times New Roman" w:eastAsia="仿宋_GB2312"/>
          <w:color w:val="auto"/>
          <w:sz w:val="30"/>
          <w:szCs w:val="32"/>
          <w:highlight w:val="white"/>
        </w:rPr>
        <w:t>。</w:t>
      </w:r>
    </w:p>
    <w:p w14:paraId="6F670DA7">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关于发包人应完成的其他开工准备工作及期限：</w:t>
      </w:r>
    </w:p>
    <w:p w14:paraId="1A9CDAF4">
      <w:pPr>
        <w:spacing w:line="360" w:lineRule="auto"/>
        <w:rPr>
          <w:rFonts w:ascii="Times New Roman" w:hAnsi="Times New Roman" w:eastAsia="仿宋_GB2312"/>
          <w:color w:val="auto"/>
          <w:sz w:val="30"/>
          <w:szCs w:val="32"/>
        </w:rPr>
      </w:pPr>
      <w:bookmarkStart w:id="911" w:name="EBe36d882f101145bea6e2028031f9be8e"/>
      <w:r>
        <w:rPr>
          <w:rFonts w:hint="eastAsia" w:ascii="Times New Roman" w:hAnsi="Times New Roman" w:eastAsia="仿宋_GB2312"/>
          <w:color w:val="auto"/>
          <w:sz w:val="30"/>
          <w:szCs w:val="32"/>
          <w:highlight w:val="white"/>
        </w:rPr>
        <w:t xml:space="preserve">按本合同通用条款的本条执行  </w:t>
      </w:r>
      <w:bookmarkEnd w:id="911"/>
      <w:r>
        <w:rPr>
          <w:rFonts w:hint="eastAsia" w:ascii="Times New Roman" w:hAnsi="Times New Roman" w:eastAsia="仿宋_GB2312"/>
          <w:color w:val="auto"/>
          <w:sz w:val="30"/>
          <w:szCs w:val="32"/>
          <w:highlight w:val="white"/>
        </w:rPr>
        <w:t>。</w:t>
      </w:r>
    </w:p>
    <w:p w14:paraId="7F78235C">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关于承包人应完成的其他开工准备工作及期限：</w:t>
      </w:r>
    </w:p>
    <w:p w14:paraId="3515E3F7">
      <w:pPr>
        <w:spacing w:line="360" w:lineRule="auto"/>
        <w:rPr>
          <w:rFonts w:ascii="Times New Roman" w:hAnsi="Times New Roman" w:eastAsia="仿宋_GB2312"/>
          <w:color w:val="auto"/>
          <w:sz w:val="30"/>
          <w:szCs w:val="32"/>
        </w:rPr>
      </w:pPr>
      <w:bookmarkStart w:id="912" w:name="EB2055bb15b81644ff815bddccc4d1165c"/>
      <w:r>
        <w:rPr>
          <w:rFonts w:hint="eastAsia" w:ascii="Times New Roman" w:hAnsi="Times New Roman" w:eastAsia="仿宋_GB2312"/>
          <w:color w:val="auto"/>
          <w:sz w:val="30"/>
          <w:szCs w:val="32"/>
          <w:highlight w:val="white"/>
        </w:rPr>
        <w:t xml:space="preserve">按本合同通用条款的本条执行 </w:t>
      </w:r>
      <w:bookmarkEnd w:id="912"/>
      <w:r>
        <w:rPr>
          <w:rFonts w:hint="eastAsia" w:ascii="Times New Roman" w:hAnsi="Times New Roman" w:eastAsia="仿宋_GB2312"/>
          <w:color w:val="auto"/>
          <w:sz w:val="30"/>
          <w:szCs w:val="32"/>
          <w:highlight w:val="white"/>
        </w:rPr>
        <w:t>。</w:t>
      </w:r>
    </w:p>
    <w:p w14:paraId="52E60B6B">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7.3.2</w:t>
      </w:r>
      <w:r>
        <w:rPr>
          <w:rFonts w:hint="eastAsia" w:ascii="Times New Roman" w:hAnsi="Times New Roman" w:eastAsia="仿宋_GB2312"/>
          <w:color w:val="auto"/>
          <w:sz w:val="30"/>
          <w:szCs w:val="32"/>
          <w:highlight w:val="white"/>
        </w:rPr>
        <w:t>开工通知</w:t>
      </w:r>
    </w:p>
    <w:p w14:paraId="220A33C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因发包人原因造成监理人未能在计划开工日期之日起</w:t>
      </w:r>
      <w:bookmarkStart w:id="913" w:name="EB38a08f609779408291690de07b1e239e"/>
      <w:r>
        <w:rPr>
          <w:rFonts w:hint="eastAsia" w:ascii="Times New Roman" w:hAnsi="Times New Roman" w:eastAsia="仿宋_GB2312"/>
          <w:color w:val="auto"/>
          <w:sz w:val="30"/>
          <w:szCs w:val="32"/>
          <w:highlight w:val="white"/>
        </w:rPr>
        <w:t xml:space="preserve"> 90 </w:t>
      </w:r>
      <w:bookmarkEnd w:id="913"/>
      <w:r>
        <w:rPr>
          <w:rFonts w:hint="eastAsia" w:ascii="Times New Roman" w:hAnsi="Times New Roman" w:eastAsia="仿宋_GB2312"/>
          <w:color w:val="auto"/>
          <w:sz w:val="30"/>
          <w:szCs w:val="32"/>
          <w:highlight w:val="white"/>
        </w:rPr>
        <w:t>天内发出开工通知的，承包人有权提出价格调整要求，或者解除合同。</w:t>
      </w:r>
    </w:p>
    <w:bookmarkEnd w:id="902"/>
    <w:bookmarkEnd w:id="903"/>
    <w:bookmarkEnd w:id="904"/>
    <w:bookmarkEnd w:id="905"/>
    <w:bookmarkEnd w:id="906"/>
    <w:bookmarkEnd w:id="907"/>
    <w:bookmarkEnd w:id="908"/>
    <w:p w14:paraId="391DD1FA">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7.4 </w:t>
      </w:r>
      <w:r>
        <w:rPr>
          <w:rFonts w:hint="eastAsia" w:ascii="Times New Roman" w:hAnsi="Times New Roman" w:eastAsia="黑体"/>
          <w:color w:val="auto"/>
          <w:sz w:val="30"/>
          <w:szCs w:val="32"/>
          <w:highlight w:val="white"/>
        </w:rPr>
        <w:t>测量放线</w:t>
      </w:r>
    </w:p>
    <w:p w14:paraId="41023C12">
      <w:pPr>
        <w:spacing w:line="360" w:lineRule="auto"/>
        <w:ind w:firstLine="600" w:firstLineChars="200"/>
        <w:rPr>
          <w:rFonts w:ascii="Times New Roman" w:hAnsi="Times New Roman" w:eastAsia="仿宋_GB2312"/>
          <w:color w:val="auto"/>
          <w:sz w:val="30"/>
          <w:szCs w:val="32"/>
          <w:u w:val="single"/>
        </w:rPr>
      </w:pPr>
      <w:r>
        <w:rPr>
          <w:rFonts w:ascii="Times New Roman" w:hAnsi="Times New Roman" w:eastAsia="仿宋_GB2312"/>
          <w:color w:val="auto"/>
          <w:sz w:val="30"/>
          <w:szCs w:val="32"/>
          <w:highlight w:val="white"/>
        </w:rPr>
        <w:t>7.4.1</w:t>
      </w:r>
      <w:r>
        <w:rPr>
          <w:rFonts w:hint="eastAsia" w:ascii="Times New Roman" w:hAnsi="Times New Roman" w:eastAsia="仿宋_GB2312"/>
          <w:color w:val="auto"/>
          <w:sz w:val="30"/>
          <w:szCs w:val="32"/>
          <w:highlight w:val="white"/>
        </w:rPr>
        <w:t>发包人通过监理人向承包人提供测量基准点、基准线和水准点及其书面资料的期限：</w:t>
      </w:r>
      <w:bookmarkStart w:id="914" w:name="EBb1ad0f6b649942dda90002314dbd499e"/>
      <w:r>
        <w:rPr>
          <w:rFonts w:hint="eastAsia" w:ascii="Times New Roman" w:hAnsi="Times New Roman" w:eastAsia="仿宋_GB2312"/>
          <w:color w:val="auto"/>
          <w:sz w:val="30"/>
          <w:szCs w:val="32"/>
          <w:highlight w:val="white"/>
        </w:rPr>
        <w:t xml:space="preserve">7天             </w:t>
      </w:r>
      <w:bookmarkEnd w:id="914"/>
      <w:r>
        <w:rPr>
          <w:rFonts w:hint="eastAsia" w:ascii="Times New Roman" w:hAnsi="Times New Roman" w:eastAsia="仿宋_GB2312"/>
          <w:color w:val="auto"/>
          <w:sz w:val="30"/>
          <w:szCs w:val="32"/>
          <w:highlight w:val="white"/>
        </w:rPr>
        <w:t>。</w:t>
      </w:r>
    </w:p>
    <w:p w14:paraId="137F035A">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7</w:t>
      </w:r>
      <w:bookmarkStart w:id="915" w:name="_Toc312678010"/>
      <w:bookmarkStart w:id="916" w:name="_Toc300934968"/>
      <w:bookmarkStart w:id="917" w:name="_Toc297216175"/>
      <w:bookmarkStart w:id="918" w:name="_Toc303539125"/>
      <w:bookmarkStart w:id="919" w:name="_Toc312677484"/>
      <w:bookmarkStart w:id="920" w:name="_Toc297123516"/>
      <w:bookmarkStart w:id="921" w:name="_Toc304295546"/>
      <w:r>
        <w:rPr>
          <w:rFonts w:ascii="Times New Roman" w:hAnsi="Times New Roman" w:eastAsia="黑体"/>
          <w:color w:val="auto"/>
          <w:sz w:val="30"/>
          <w:szCs w:val="32"/>
          <w:highlight w:val="white"/>
        </w:rPr>
        <w:t xml:space="preserve">.5 </w:t>
      </w:r>
      <w:r>
        <w:rPr>
          <w:rFonts w:hint="eastAsia" w:ascii="Times New Roman" w:hAnsi="Times New Roman" w:eastAsia="黑体"/>
          <w:color w:val="auto"/>
          <w:sz w:val="30"/>
          <w:szCs w:val="32"/>
          <w:highlight w:val="white"/>
        </w:rPr>
        <w:t>工期延误</w:t>
      </w:r>
    </w:p>
    <w:bookmarkEnd w:id="915"/>
    <w:bookmarkEnd w:id="916"/>
    <w:bookmarkEnd w:id="917"/>
    <w:bookmarkEnd w:id="918"/>
    <w:bookmarkEnd w:id="919"/>
    <w:bookmarkEnd w:id="920"/>
    <w:bookmarkEnd w:id="921"/>
    <w:p w14:paraId="6602F96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7.5.1 </w:t>
      </w:r>
      <w:r>
        <w:rPr>
          <w:rFonts w:hint="eastAsia" w:ascii="Times New Roman" w:hAnsi="Times New Roman" w:eastAsia="仿宋_GB2312"/>
          <w:color w:val="auto"/>
          <w:sz w:val="30"/>
          <w:szCs w:val="32"/>
          <w:highlight w:val="white"/>
        </w:rPr>
        <w:t>因发包人原因导致工期延误</w:t>
      </w:r>
    </w:p>
    <w:p w14:paraId="0F80CA01">
      <w:pPr>
        <w:spacing w:line="360" w:lineRule="auto"/>
        <w:rPr>
          <w:rFonts w:hint="eastAsia"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7</w:t>
      </w:r>
      <w:r>
        <w:rPr>
          <w:rFonts w:hint="eastAsia" w:ascii="Times New Roman" w:hAnsi="Times New Roman" w:eastAsia="仿宋_GB2312"/>
          <w:color w:val="auto"/>
          <w:sz w:val="30"/>
          <w:szCs w:val="32"/>
          <w:highlight w:val="white"/>
        </w:rPr>
        <w:t>）因发包人原因导致工期延误的其他情形：</w:t>
      </w:r>
    </w:p>
    <w:p w14:paraId="7FD674B5">
      <w:pPr>
        <w:spacing w:line="360" w:lineRule="auto"/>
        <w:rPr>
          <w:rFonts w:ascii="Times New Roman" w:hAnsi="Times New Roman" w:eastAsia="仿宋_GB2312"/>
          <w:color w:val="auto"/>
          <w:sz w:val="30"/>
          <w:szCs w:val="32"/>
          <w:highlight w:val="green"/>
        </w:rPr>
      </w:pPr>
      <w:bookmarkStart w:id="922" w:name="EBecdf1b6ce1c6426e8168d2f974393ba1"/>
      <w:r>
        <w:rPr>
          <w:rFonts w:hint="eastAsia" w:ascii="Times New Roman" w:hAnsi="Times New Roman" w:eastAsia="仿宋_GB2312"/>
          <w:color w:val="auto"/>
          <w:sz w:val="30"/>
          <w:szCs w:val="32"/>
          <w:highlight w:val="white"/>
        </w:rPr>
        <w:t xml:space="preserve"> 1.额外的附加工程的工程数量；2.由发包方造成的延误、障碍、阻止。       </w:t>
      </w:r>
      <w:bookmarkEnd w:id="922"/>
    </w:p>
    <w:p w14:paraId="050DAD31">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7</w:t>
      </w:r>
      <w:bookmarkStart w:id="923" w:name="_Toc318581169"/>
      <w:bookmarkStart w:id="924" w:name="_Toc312677486"/>
      <w:bookmarkStart w:id="925" w:name="_Toc312678012"/>
      <w:bookmarkStart w:id="926" w:name="_Toc297216177"/>
      <w:bookmarkStart w:id="927" w:name="_Toc297123518"/>
      <w:bookmarkStart w:id="928" w:name="_Toc304295548"/>
      <w:bookmarkStart w:id="929" w:name="_Toc300934970"/>
      <w:bookmarkStart w:id="930" w:name="_Toc303539127"/>
      <w:r>
        <w:rPr>
          <w:rFonts w:ascii="Times New Roman" w:hAnsi="Times New Roman" w:eastAsia="仿宋_GB2312"/>
          <w:color w:val="auto"/>
          <w:sz w:val="30"/>
          <w:szCs w:val="32"/>
          <w:highlight w:val="white"/>
        </w:rPr>
        <w:t xml:space="preserve">.5.2 </w:t>
      </w:r>
      <w:r>
        <w:rPr>
          <w:rFonts w:hint="eastAsia" w:ascii="Times New Roman" w:hAnsi="Times New Roman" w:eastAsia="仿宋_GB2312"/>
          <w:color w:val="auto"/>
          <w:sz w:val="30"/>
          <w:szCs w:val="32"/>
          <w:highlight w:val="white"/>
        </w:rPr>
        <w:t>因承包人原因导致工期延误</w:t>
      </w:r>
    </w:p>
    <w:bookmarkEnd w:id="923"/>
    <w:bookmarkEnd w:id="924"/>
    <w:bookmarkEnd w:id="925"/>
    <w:p w14:paraId="3E00433C">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因</w:t>
      </w:r>
      <w:bookmarkStart w:id="931" w:name="_Toc312677487"/>
      <w:bookmarkStart w:id="932" w:name="_Toc312678013"/>
      <w:bookmarkStart w:id="933" w:name="_Toc318581170"/>
      <w:r>
        <w:rPr>
          <w:rFonts w:hint="eastAsia" w:ascii="Times New Roman" w:hAnsi="Times New Roman" w:eastAsia="仿宋_GB2312"/>
          <w:color w:val="auto"/>
          <w:sz w:val="30"/>
          <w:szCs w:val="32"/>
          <w:highlight w:val="white"/>
        </w:rPr>
        <w:t>承包人原因造成工期延误，逾期竣工违约金的计算方法为：</w:t>
      </w:r>
    </w:p>
    <w:p w14:paraId="1B256C58">
      <w:pPr>
        <w:spacing w:line="360" w:lineRule="auto"/>
        <w:rPr>
          <w:rFonts w:ascii="Times New Roman" w:hAnsi="Times New Roman" w:eastAsia="仿宋_GB2312"/>
          <w:color w:val="auto"/>
          <w:sz w:val="30"/>
          <w:szCs w:val="32"/>
        </w:rPr>
      </w:pPr>
      <w:bookmarkStart w:id="934" w:name="EBa8acd1be5c084c1ab078f7a41449569c"/>
      <w:bookmarkEnd w:id="934"/>
      <w:r>
        <w:rPr>
          <w:rFonts w:hint="eastAsia" w:ascii="Times New Roman" w:hAnsi="Times New Roman" w:eastAsia="仿宋_GB2312"/>
          <w:color w:val="auto"/>
          <w:sz w:val="30"/>
          <w:szCs w:val="32"/>
          <w:highlight w:val="white"/>
        </w:rPr>
        <w:t>。</w:t>
      </w:r>
      <w:bookmarkEnd w:id="926"/>
      <w:bookmarkEnd w:id="927"/>
      <w:bookmarkEnd w:id="928"/>
      <w:bookmarkEnd w:id="929"/>
      <w:bookmarkEnd w:id="930"/>
      <w:bookmarkEnd w:id="931"/>
      <w:bookmarkEnd w:id="932"/>
    </w:p>
    <w:bookmarkEnd w:id="933"/>
    <w:p w14:paraId="604901C3">
      <w:pPr>
        <w:spacing w:line="360" w:lineRule="auto"/>
        <w:ind w:firstLine="600" w:firstLineChars="20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因承包人原因造成工期延误，逾</w:t>
      </w:r>
      <w:bookmarkStart w:id="935" w:name="_Toc312678014"/>
      <w:bookmarkStart w:id="936" w:name="_Toc318581171"/>
      <w:r>
        <w:rPr>
          <w:rFonts w:hint="eastAsia" w:ascii="Times New Roman" w:hAnsi="Times New Roman" w:eastAsia="仿宋_GB2312"/>
          <w:color w:val="auto"/>
          <w:sz w:val="30"/>
          <w:szCs w:val="32"/>
          <w:highlight w:val="white"/>
        </w:rPr>
        <w:t>期竣工违约金的上限：</w:t>
      </w:r>
    </w:p>
    <w:p w14:paraId="0638C0BA">
      <w:pPr>
        <w:spacing w:line="360" w:lineRule="auto"/>
        <w:rPr>
          <w:rFonts w:ascii="Times New Roman" w:hAnsi="Times New Roman" w:eastAsia="仿宋_GB2312"/>
          <w:color w:val="auto"/>
          <w:sz w:val="30"/>
          <w:szCs w:val="32"/>
        </w:rPr>
      </w:pPr>
      <w:bookmarkStart w:id="937" w:name="EBfa61d009c50242ff8724fbabfa90153f"/>
      <w:bookmarkEnd w:id="937"/>
      <w:r>
        <w:rPr>
          <w:rFonts w:hint="eastAsia" w:ascii="Times New Roman" w:hAnsi="Times New Roman" w:eastAsia="仿宋_GB2312"/>
          <w:color w:val="auto"/>
          <w:sz w:val="30"/>
          <w:szCs w:val="32"/>
          <w:highlight w:val="white"/>
        </w:rPr>
        <w:t>。</w:t>
      </w:r>
    </w:p>
    <w:bookmarkEnd w:id="935"/>
    <w:bookmarkEnd w:id="936"/>
    <w:p w14:paraId="07D2B470">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7</w:t>
      </w:r>
      <w:bookmarkStart w:id="938" w:name="_Toc304295549"/>
      <w:bookmarkStart w:id="939" w:name="_Toc297216178"/>
      <w:bookmarkStart w:id="940" w:name="_Toc312678015"/>
      <w:bookmarkStart w:id="941" w:name="_Toc297123519"/>
      <w:bookmarkStart w:id="942" w:name="_Toc300934971"/>
      <w:bookmarkStart w:id="943" w:name="_Toc303539128"/>
      <w:r>
        <w:rPr>
          <w:rFonts w:ascii="Times New Roman" w:hAnsi="Times New Roman" w:eastAsia="黑体"/>
          <w:color w:val="auto"/>
          <w:sz w:val="30"/>
          <w:szCs w:val="32"/>
          <w:highlight w:val="white"/>
        </w:rPr>
        <w:t xml:space="preserve">.6 </w:t>
      </w:r>
      <w:r>
        <w:rPr>
          <w:rFonts w:hint="eastAsia" w:ascii="Times New Roman" w:hAnsi="Times New Roman" w:eastAsia="黑体"/>
          <w:color w:val="auto"/>
          <w:sz w:val="30"/>
          <w:szCs w:val="32"/>
          <w:highlight w:val="white"/>
        </w:rPr>
        <w:t>不</w:t>
      </w:r>
      <w:bookmarkEnd w:id="938"/>
      <w:bookmarkEnd w:id="939"/>
      <w:bookmarkEnd w:id="940"/>
      <w:bookmarkEnd w:id="941"/>
      <w:bookmarkEnd w:id="942"/>
      <w:bookmarkEnd w:id="943"/>
      <w:r>
        <w:rPr>
          <w:rFonts w:hint="eastAsia" w:ascii="Times New Roman" w:hAnsi="Times New Roman" w:eastAsia="黑体"/>
          <w:color w:val="auto"/>
          <w:sz w:val="30"/>
          <w:szCs w:val="32"/>
          <w:highlight w:val="white"/>
        </w:rPr>
        <w:t>利物质条件</w:t>
      </w:r>
    </w:p>
    <w:p w14:paraId="71411555">
      <w:pPr>
        <w:spacing w:line="360" w:lineRule="auto"/>
        <w:rPr>
          <w:rFonts w:ascii="Times New Roman" w:hAnsi="Times New Roman" w:eastAsia="仿宋_GB2312"/>
          <w:color w:val="auto"/>
          <w:sz w:val="30"/>
          <w:szCs w:val="32"/>
        </w:rPr>
      </w:pPr>
      <w:bookmarkStart w:id="944" w:name="_Toc297216179"/>
      <w:bookmarkStart w:id="945" w:name="_Toc304295550"/>
      <w:bookmarkStart w:id="946" w:name="_Toc300934972"/>
      <w:bookmarkStart w:id="947" w:name="_Toc318581172"/>
      <w:bookmarkStart w:id="948" w:name="_Toc297123520"/>
      <w:bookmarkStart w:id="949" w:name="_Toc303539129"/>
      <w:bookmarkStart w:id="950" w:name="_Toc312678016"/>
      <w:r>
        <w:rPr>
          <w:rFonts w:hint="eastAsia" w:ascii="Times New Roman" w:hAnsi="Times New Roman" w:eastAsia="仿宋_GB2312"/>
          <w:color w:val="auto"/>
          <w:sz w:val="30"/>
          <w:szCs w:val="32"/>
          <w:highlight w:val="white"/>
        </w:rPr>
        <w:t>不利物质条件的其他情形和有关约定：</w:t>
      </w:r>
      <w:bookmarkStart w:id="951" w:name="EBa8d1862716984945ba9d26864e540b4f"/>
      <w:r>
        <w:rPr>
          <w:rFonts w:hint="eastAsia" w:ascii="Times New Roman" w:hAnsi="Times New Roman" w:eastAsia="仿宋_GB2312"/>
          <w:color w:val="auto"/>
          <w:sz w:val="30"/>
          <w:szCs w:val="32"/>
          <w:highlight w:val="white"/>
        </w:rPr>
        <w:t xml:space="preserve">按本合同通用条款的本条执行。   </w:t>
      </w:r>
      <w:bookmarkEnd w:id="951"/>
    </w:p>
    <w:bookmarkEnd w:id="944"/>
    <w:bookmarkEnd w:id="945"/>
    <w:bookmarkEnd w:id="946"/>
    <w:bookmarkEnd w:id="947"/>
    <w:bookmarkEnd w:id="948"/>
    <w:bookmarkEnd w:id="949"/>
    <w:bookmarkEnd w:id="950"/>
    <w:p w14:paraId="609E0EE7">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7</w:t>
      </w:r>
      <w:bookmarkStart w:id="952" w:name="_Toc297216180"/>
      <w:bookmarkStart w:id="953" w:name="_Toc304295551"/>
      <w:bookmarkStart w:id="954" w:name="_Toc312678017"/>
      <w:bookmarkStart w:id="955" w:name="_Toc300934973"/>
      <w:bookmarkStart w:id="956" w:name="_Toc297123521"/>
      <w:bookmarkStart w:id="957" w:name="_Toc303539130"/>
      <w:r>
        <w:rPr>
          <w:rFonts w:ascii="Times New Roman" w:hAnsi="Times New Roman" w:eastAsia="黑体"/>
          <w:color w:val="auto"/>
          <w:sz w:val="30"/>
          <w:szCs w:val="32"/>
          <w:highlight w:val="white"/>
        </w:rPr>
        <w:t>.7</w:t>
      </w:r>
      <w:r>
        <w:rPr>
          <w:rFonts w:hint="eastAsia" w:ascii="Times New Roman" w:hAnsi="Times New Roman" w:eastAsia="黑体"/>
          <w:color w:val="auto"/>
          <w:sz w:val="30"/>
          <w:szCs w:val="32"/>
          <w:highlight w:val="white"/>
        </w:rPr>
        <w:t>异常恶劣的气候条件</w:t>
      </w:r>
    </w:p>
    <w:bookmarkEnd w:id="952"/>
    <w:bookmarkEnd w:id="953"/>
    <w:bookmarkEnd w:id="954"/>
    <w:bookmarkEnd w:id="955"/>
    <w:bookmarkEnd w:id="956"/>
    <w:bookmarkEnd w:id="957"/>
    <w:p w14:paraId="4F43FA1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发包人和承包人同意以下情形视为异常恶劣的气候条件：</w:t>
      </w:r>
    </w:p>
    <w:p w14:paraId="2DA8A30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w:t>
      </w:r>
      <w:bookmarkStart w:id="958" w:name="EBec039847a260479f969c18eb911138be"/>
      <w:r>
        <w:rPr>
          <w:rFonts w:hint="eastAsia" w:ascii="Times New Roman" w:hAnsi="Times New Roman" w:eastAsia="仿宋_GB2312"/>
          <w:color w:val="auto"/>
          <w:sz w:val="30"/>
          <w:szCs w:val="32"/>
          <w:highlight w:val="white"/>
        </w:rPr>
        <w:t xml:space="preserve">      /                                    </w:t>
      </w:r>
      <w:bookmarkEnd w:id="958"/>
      <w:r>
        <w:rPr>
          <w:rFonts w:hint="eastAsia" w:ascii="Times New Roman" w:hAnsi="Times New Roman" w:eastAsia="仿宋_GB2312"/>
          <w:color w:val="auto"/>
          <w:sz w:val="30"/>
          <w:szCs w:val="32"/>
          <w:highlight w:val="white"/>
        </w:rPr>
        <w:t>；</w:t>
      </w:r>
    </w:p>
    <w:p w14:paraId="4ACED11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w:t>
      </w:r>
      <w:bookmarkStart w:id="959" w:name="EB43e82c5740274c74b5174cc082d22c98"/>
      <w:r>
        <w:rPr>
          <w:rFonts w:hint="eastAsia" w:ascii="Times New Roman" w:hAnsi="Times New Roman" w:eastAsia="仿宋_GB2312"/>
          <w:color w:val="auto"/>
          <w:sz w:val="30"/>
          <w:szCs w:val="32"/>
          <w:highlight w:val="white"/>
        </w:rPr>
        <w:t xml:space="preserve">      /                                    </w:t>
      </w:r>
      <w:bookmarkEnd w:id="959"/>
      <w:r>
        <w:rPr>
          <w:rFonts w:hint="eastAsia" w:ascii="Times New Roman" w:hAnsi="Times New Roman" w:eastAsia="仿宋_GB2312"/>
          <w:color w:val="auto"/>
          <w:sz w:val="30"/>
          <w:szCs w:val="32"/>
          <w:highlight w:val="white"/>
        </w:rPr>
        <w:t>；</w:t>
      </w:r>
    </w:p>
    <w:p w14:paraId="35B8161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3</w:t>
      </w:r>
      <w:r>
        <w:rPr>
          <w:rFonts w:hint="eastAsia" w:ascii="Times New Roman" w:hAnsi="Times New Roman" w:eastAsia="仿宋_GB2312"/>
          <w:color w:val="auto"/>
          <w:sz w:val="30"/>
          <w:szCs w:val="32"/>
          <w:highlight w:val="white"/>
        </w:rPr>
        <w:t>）</w:t>
      </w:r>
      <w:bookmarkStart w:id="960" w:name="EBa4742deb57934976bd76748d25ef1a90"/>
      <w:r>
        <w:rPr>
          <w:rFonts w:hint="eastAsia" w:ascii="Times New Roman" w:hAnsi="Times New Roman" w:eastAsia="仿宋_GB2312"/>
          <w:color w:val="auto"/>
          <w:sz w:val="30"/>
          <w:szCs w:val="32"/>
          <w:highlight w:val="white"/>
        </w:rPr>
        <w:t xml:space="preserve">       /                                   </w:t>
      </w:r>
      <w:bookmarkEnd w:id="960"/>
      <w:r>
        <w:rPr>
          <w:rFonts w:hint="eastAsia" w:ascii="Times New Roman" w:hAnsi="Times New Roman" w:eastAsia="仿宋_GB2312"/>
          <w:color w:val="auto"/>
          <w:sz w:val="30"/>
          <w:szCs w:val="32"/>
          <w:highlight w:val="white"/>
        </w:rPr>
        <w:t>。</w:t>
      </w:r>
    </w:p>
    <w:p w14:paraId="2203FE5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7.9 </w:t>
      </w:r>
      <w:r>
        <w:rPr>
          <w:rFonts w:hint="eastAsia" w:ascii="Times New Roman" w:hAnsi="Times New Roman" w:eastAsia="黑体"/>
          <w:color w:val="auto"/>
          <w:sz w:val="30"/>
          <w:szCs w:val="32"/>
          <w:highlight w:val="white"/>
        </w:rPr>
        <w:t>提前竣工的奖励</w:t>
      </w:r>
    </w:p>
    <w:p w14:paraId="683B72DE">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7.9.2</w:t>
      </w:r>
      <w:r>
        <w:rPr>
          <w:rFonts w:hint="eastAsia" w:ascii="Times New Roman" w:hAnsi="Times New Roman" w:eastAsia="仿宋_GB2312"/>
          <w:color w:val="auto"/>
          <w:sz w:val="30"/>
          <w:szCs w:val="32"/>
          <w:highlight w:val="white"/>
        </w:rPr>
        <w:t>提前竣工的奖励：</w:t>
      </w:r>
      <w:bookmarkStart w:id="961" w:name="EB6f11824c03c04cbf8f2f6d33b9338e54"/>
      <w:r>
        <w:rPr>
          <w:rFonts w:hint="eastAsia" w:ascii="Times New Roman" w:hAnsi="Times New Roman" w:eastAsia="仿宋_GB2312"/>
          <w:color w:val="auto"/>
          <w:sz w:val="30"/>
          <w:szCs w:val="32"/>
          <w:highlight w:val="white"/>
        </w:rPr>
        <w:t xml:space="preserve">    /                           </w:t>
      </w:r>
      <w:bookmarkEnd w:id="961"/>
      <w:r>
        <w:rPr>
          <w:rFonts w:hint="eastAsia" w:ascii="Times New Roman" w:hAnsi="Times New Roman" w:eastAsia="仿宋_GB2312"/>
          <w:color w:val="auto"/>
          <w:sz w:val="30"/>
          <w:szCs w:val="32"/>
          <w:highlight w:val="white"/>
        </w:rPr>
        <w:t>。</w:t>
      </w:r>
    </w:p>
    <w:p w14:paraId="69E978F9">
      <w:pPr>
        <w:spacing w:before="120" w:after="120" w:line="360" w:lineRule="auto"/>
        <w:rPr>
          <w:rFonts w:ascii="Times New Roman" w:hAnsi="Times New Roman" w:eastAsia="黑体"/>
          <w:b/>
          <w:color w:val="auto"/>
          <w:sz w:val="32"/>
          <w:szCs w:val="32"/>
        </w:rPr>
      </w:pPr>
      <w:bookmarkStart w:id="962" w:name="_Toc351203640"/>
      <w:r>
        <w:rPr>
          <w:rFonts w:ascii="Times New Roman" w:hAnsi="Times New Roman" w:eastAsia="黑体"/>
          <w:b/>
          <w:color w:val="auto"/>
          <w:sz w:val="32"/>
          <w:szCs w:val="32"/>
          <w:highlight w:val="white"/>
        </w:rPr>
        <w:t xml:space="preserve">8. </w:t>
      </w:r>
      <w:r>
        <w:rPr>
          <w:rFonts w:hint="eastAsia" w:ascii="Times New Roman" w:hAnsi="Times New Roman" w:eastAsia="黑体"/>
          <w:b/>
          <w:color w:val="auto"/>
          <w:sz w:val="32"/>
          <w:szCs w:val="32"/>
          <w:highlight w:val="white"/>
        </w:rPr>
        <w:t>材料与设备</w:t>
      </w:r>
      <w:bookmarkEnd w:id="962"/>
    </w:p>
    <w:bookmarkEnd w:id="870"/>
    <w:bookmarkEnd w:id="871"/>
    <w:bookmarkEnd w:id="872"/>
    <w:bookmarkEnd w:id="873"/>
    <w:bookmarkEnd w:id="874"/>
    <w:bookmarkEnd w:id="875"/>
    <w:bookmarkEnd w:id="876"/>
    <w:bookmarkEnd w:id="877"/>
    <w:bookmarkEnd w:id="878"/>
    <w:bookmarkEnd w:id="879"/>
    <w:p w14:paraId="17F3A5DC">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8</w:t>
      </w:r>
      <w:bookmarkStart w:id="963" w:name="_Toc296890995"/>
      <w:bookmarkStart w:id="964" w:name="_Toc296347166"/>
      <w:bookmarkStart w:id="965" w:name="_Toc296503167"/>
      <w:bookmarkStart w:id="966" w:name="_Toc297048353"/>
      <w:bookmarkStart w:id="967" w:name="_Toc296944506"/>
      <w:bookmarkStart w:id="968" w:name="_Toc312677493"/>
      <w:bookmarkStart w:id="969" w:name="_Toc300934979"/>
      <w:bookmarkStart w:id="970" w:name="_Toc280868654"/>
      <w:bookmarkStart w:id="971" w:name="_Toc312678019"/>
      <w:bookmarkStart w:id="972" w:name="_Toc292559877"/>
      <w:bookmarkStart w:id="973" w:name="_Toc296346668"/>
      <w:bookmarkStart w:id="974" w:name="_Toc292559372"/>
      <w:bookmarkStart w:id="975" w:name="_Toc297216186"/>
      <w:bookmarkStart w:id="976" w:name="_Toc296891207"/>
      <w:bookmarkStart w:id="977" w:name="_Toc297123527"/>
      <w:bookmarkStart w:id="978" w:name="_Toc297120467"/>
      <w:bookmarkStart w:id="979" w:name="_Toc303539136"/>
      <w:bookmarkStart w:id="980" w:name="_Toc304295556"/>
      <w:bookmarkStart w:id="981" w:name="_Toc280868655"/>
      <w:bookmarkStart w:id="982" w:name="_Toc267251424"/>
      <w:bookmarkStart w:id="983" w:name="_Toc280868656"/>
      <w:r>
        <w:rPr>
          <w:rFonts w:ascii="Times New Roman" w:hAnsi="Times New Roman" w:eastAsia="黑体"/>
          <w:color w:val="auto"/>
          <w:sz w:val="30"/>
          <w:szCs w:val="32"/>
          <w:highlight w:val="white"/>
        </w:rPr>
        <w:t>.4</w:t>
      </w:r>
      <w:r>
        <w:rPr>
          <w:rFonts w:hint="eastAsia" w:ascii="Times New Roman" w:hAnsi="Times New Roman" w:eastAsia="黑体"/>
          <w:color w:val="auto"/>
          <w:sz w:val="30"/>
          <w:szCs w:val="32"/>
          <w:highlight w:val="white"/>
        </w:rPr>
        <w:t>材料与工程设备的保管与使用</w:t>
      </w:r>
    </w:p>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14:paraId="5D116012">
      <w:pPr>
        <w:spacing w:line="360" w:lineRule="auto"/>
        <w:ind w:firstLine="600" w:firstLineChars="20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8</w:t>
      </w:r>
      <w:bookmarkStart w:id="984" w:name="_Toc292559373"/>
      <w:bookmarkStart w:id="985" w:name="_Toc292559878"/>
      <w:bookmarkStart w:id="986" w:name="_Toc296890996"/>
      <w:bookmarkStart w:id="987" w:name="_Toc296891208"/>
      <w:bookmarkStart w:id="988" w:name="_Toc312677494"/>
      <w:bookmarkStart w:id="989" w:name="_Toc312678020"/>
      <w:bookmarkStart w:id="990" w:name="_Toc303539137"/>
      <w:bookmarkStart w:id="991" w:name="_Toc297120468"/>
      <w:bookmarkStart w:id="992" w:name="_Toc296944507"/>
      <w:bookmarkStart w:id="993" w:name="_Toc296503168"/>
      <w:bookmarkStart w:id="994" w:name="_Toc297216187"/>
      <w:bookmarkStart w:id="995" w:name="_Toc318581173"/>
      <w:bookmarkStart w:id="996" w:name="_Toc297123528"/>
      <w:bookmarkStart w:id="997" w:name="_Toc296347167"/>
      <w:bookmarkStart w:id="998" w:name="_Toc296346669"/>
      <w:bookmarkStart w:id="999" w:name="_Toc304295557"/>
      <w:bookmarkStart w:id="1000" w:name="_Toc297048354"/>
      <w:bookmarkStart w:id="1001" w:name="_Toc300934980"/>
      <w:r>
        <w:rPr>
          <w:rFonts w:ascii="Times New Roman" w:hAnsi="Times New Roman" w:eastAsia="仿宋_GB2312"/>
          <w:color w:val="auto"/>
          <w:sz w:val="30"/>
          <w:szCs w:val="32"/>
          <w:highlight w:val="white"/>
        </w:rPr>
        <w:t>.4.1</w:t>
      </w:r>
      <w:r>
        <w:rPr>
          <w:rFonts w:hint="eastAsia" w:ascii="Times New Roman" w:hAnsi="Times New Roman" w:eastAsia="仿宋_GB2312"/>
          <w:color w:val="auto"/>
          <w:sz w:val="30"/>
          <w:szCs w:val="32"/>
          <w:highlight w:val="white"/>
        </w:rPr>
        <w:t>发包人供应的材料设备的保管费用的承担：</w:t>
      </w:r>
    </w:p>
    <w:p w14:paraId="32AD10BB">
      <w:pPr>
        <w:spacing w:line="360" w:lineRule="auto"/>
        <w:rPr>
          <w:rFonts w:ascii="Times New Roman" w:hAnsi="Times New Roman" w:eastAsia="仿宋_GB2312"/>
          <w:color w:val="auto"/>
          <w:sz w:val="30"/>
          <w:szCs w:val="32"/>
        </w:rPr>
      </w:pPr>
      <w:bookmarkStart w:id="1002" w:name="EB7c88c411be6245318341488ec1c5debc"/>
      <w:bookmarkEnd w:id="1002"/>
      <w:r>
        <w:rPr>
          <w:rFonts w:hint="eastAsia" w:ascii="Times New Roman" w:hAnsi="Times New Roman" w:eastAsia="仿宋_GB2312"/>
          <w:color w:val="auto"/>
          <w:sz w:val="30"/>
          <w:szCs w:val="32"/>
          <w:highlight w:val="white"/>
        </w:rPr>
        <w:t>。</w:t>
      </w:r>
      <w:bookmarkEnd w:id="984"/>
      <w:bookmarkEnd w:id="985"/>
    </w:p>
    <w:p w14:paraId="1CC0202A">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8.6 </w:t>
      </w:r>
      <w:r>
        <w:rPr>
          <w:rFonts w:hint="eastAsia" w:ascii="Times New Roman" w:hAnsi="Times New Roman" w:eastAsia="黑体"/>
          <w:color w:val="auto"/>
          <w:sz w:val="30"/>
          <w:szCs w:val="32"/>
          <w:highlight w:val="white"/>
        </w:rPr>
        <w:t>样品</w:t>
      </w:r>
    </w:p>
    <w:p w14:paraId="3F6D3E16">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8.6.1</w:t>
      </w:r>
      <w:r>
        <w:rPr>
          <w:rFonts w:hint="eastAsia" w:ascii="Times New Roman" w:hAnsi="Times New Roman" w:eastAsia="仿宋_GB2312"/>
          <w:color w:val="auto"/>
          <w:kern w:val="0"/>
          <w:sz w:val="30"/>
          <w:szCs w:val="32"/>
          <w:highlight w:val="white"/>
        </w:rPr>
        <w:t xml:space="preserve"> 样品的报送与封存</w:t>
      </w:r>
    </w:p>
    <w:p w14:paraId="747023EB">
      <w:pPr>
        <w:autoSpaceDE w:val="0"/>
        <w:autoSpaceDN w:val="0"/>
        <w:adjustRightInd w:val="0"/>
        <w:spacing w:line="360" w:lineRule="auto"/>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需要承包人报送样品的材料或工程设备，样品的种类、名称、规格、数量要求：</w:t>
      </w:r>
      <w:bookmarkStart w:id="1003" w:name="EB3230f1649b06445baf34621bfab2b544"/>
      <w:r>
        <w:rPr>
          <w:rFonts w:hint="eastAsia" w:ascii="Times New Roman" w:hAnsi="Times New Roman" w:eastAsia="仿宋_GB2312"/>
          <w:color w:val="auto"/>
          <w:kern w:val="0"/>
          <w:sz w:val="30"/>
          <w:szCs w:val="32"/>
          <w:highlight w:val="white"/>
        </w:rPr>
        <w:t xml:space="preserve"> 按本合同通用条款的本条执行</w:t>
      </w:r>
      <w:bookmarkEnd w:id="1003"/>
      <w:r>
        <w:rPr>
          <w:rFonts w:hint="eastAsia" w:ascii="Times New Roman" w:hAnsi="Times New Roman" w:eastAsia="仿宋_GB2312"/>
          <w:color w:val="auto"/>
          <w:sz w:val="30"/>
          <w:szCs w:val="32"/>
          <w:highlight w:val="white"/>
        </w:rPr>
        <w:t>。</w:t>
      </w:r>
    </w:p>
    <w:p w14:paraId="3E888031">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8.8 </w:t>
      </w:r>
      <w:r>
        <w:rPr>
          <w:rFonts w:hint="eastAsia" w:ascii="Times New Roman" w:hAnsi="Times New Roman" w:eastAsia="黑体"/>
          <w:color w:val="auto"/>
          <w:sz w:val="30"/>
          <w:szCs w:val="32"/>
          <w:highlight w:val="white"/>
        </w:rPr>
        <w:t>施工设备和临时设施</w:t>
      </w:r>
    </w:p>
    <w:p w14:paraId="1226B232">
      <w:pPr>
        <w:autoSpaceDE w:val="0"/>
        <w:autoSpaceDN w:val="0"/>
        <w:adjustRightInd w:val="0"/>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8.8.1</w:t>
      </w:r>
      <w:r>
        <w:rPr>
          <w:rFonts w:hint="eastAsia" w:ascii="Times New Roman" w:hAnsi="Times New Roman" w:eastAsia="仿宋_GB2312"/>
          <w:color w:val="auto"/>
          <w:sz w:val="30"/>
          <w:szCs w:val="32"/>
          <w:highlight w:val="white"/>
        </w:rPr>
        <w:t xml:space="preserve"> 承包人提供的施工设备和临时设施</w:t>
      </w:r>
    </w:p>
    <w:p w14:paraId="62CE3FEE">
      <w:pPr>
        <w:autoSpaceDE w:val="0"/>
        <w:autoSpaceDN w:val="0"/>
        <w:adjustRightInd w:val="0"/>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关于修建临时设施费用承担的约定：</w:t>
      </w:r>
      <w:bookmarkStart w:id="1004" w:name="EB01a5a093b7a24e789cfdbe4760a7c231"/>
      <w:r>
        <w:rPr>
          <w:rFonts w:hint="eastAsia" w:ascii="Times New Roman" w:hAnsi="Times New Roman" w:eastAsia="仿宋_GB2312"/>
          <w:color w:val="auto"/>
          <w:sz w:val="30"/>
          <w:szCs w:val="32"/>
          <w:highlight w:val="white"/>
        </w:rPr>
        <w:t>按本合同通用条款的本条执行</w:t>
      </w:r>
      <w:bookmarkEnd w:id="1004"/>
      <w:r>
        <w:rPr>
          <w:rFonts w:hint="eastAsia" w:ascii="Times New Roman" w:hAnsi="Times New Roman" w:eastAsia="仿宋_GB2312"/>
          <w:color w:val="auto"/>
          <w:sz w:val="30"/>
          <w:szCs w:val="32"/>
          <w:highlight w:val="white"/>
        </w:rPr>
        <w:t>。</w:t>
      </w: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14:paraId="5884F18B">
      <w:pPr>
        <w:spacing w:before="120" w:after="120" w:line="360" w:lineRule="auto"/>
        <w:rPr>
          <w:rFonts w:ascii="Times New Roman" w:hAnsi="Times New Roman" w:eastAsia="黑体"/>
          <w:b/>
          <w:color w:val="auto"/>
          <w:sz w:val="32"/>
          <w:szCs w:val="32"/>
        </w:rPr>
      </w:pPr>
      <w:bookmarkStart w:id="1005" w:name="_Toc351203641"/>
      <w:r>
        <w:rPr>
          <w:rFonts w:ascii="Times New Roman" w:hAnsi="Times New Roman" w:eastAsia="黑体"/>
          <w:b/>
          <w:color w:val="auto"/>
          <w:sz w:val="32"/>
          <w:szCs w:val="32"/>
          <w:highlight w:val="white"/>
        </w:rPr>
        <w:t>9</w:t>
      </w:r>
      <w:bookmarkEnd w:id="981"/>
      <w:bookmarkEnd w:id="982"/>
      <w:bookmarkEnd w:id="983"/>
      <w:bookmarkStart w:id="1006" w:name="_Toc297216192"/>
      <w:bookmarkStart w:id="1007" w:name="_Toc297123533"/>
      <w:bookmarkStart w:id="1008" w:name="_Toc304295559"/>
      <w:bookmarkStart w:id="1009" w:name="_Toc300934982"/>
      <w:bookmarkStart w:id="1010" w:name="_Toc303539139"/>
      <w:bookmarkStart w:id="1011" w:name="_Toc312678021"/>
      <w:bookmarkStart w:id="1012" w:name="_Toc312677495"/>
      <w:bookmarkStart w:id="1013" w:name="_Toc296944512"/>
      <w:bookmarkStart w:id="1014" w:name="_Toc296346674"/>
      <w:bookmarkStart w:id="1015" w:name="_Toc296347172"/>
      <w:bookmarkStart w:id="1016" w:name="_Toc292559883"/>
      <w:bookmarkStart w:id="1017" w:name="_Toc296891001"/>
      <w:bookmarkStart w:id="1018" w:name="_Toc267251427"/>
      <w:bookmarkStart w:id="1019" w:name="_Toc296503173"/>
      <w:bookmarkStart w:id="1020" w:name="_Toc297120473"/>
      <w:bookmarkStart w:id="1021" w:name="_Toc267251428"/>
      <w:bookmarkStart w:id="1022" w:name="_Toc292559378"/>
      <w:bookmarkStart w:id="1023" w:name="_Toc296891213"/>
      <w:bookmarkStart w:id="1024" w:name="_Toc297048359"/>
      <w:r>
        <w:rPr>
          <w:rFonts w:ascii="Times New Roman" w:hAnsi="Times New Roman" w:eastAsia="黑体"/>
          <w:b/>
          <w:color w:val="auto"/>
          <w:sz w:val="32"/>
          <w:szCs w:val="32"/>
          <w:highlight w:val="white"/>
        </w:rPr>
        <w:t xml:space="preserve">. </w:t>
      </w:r>
      <w:r>
        <w:rPr>
          <w:rFonts w:hint="eastAsia" w:ascii="Times New Roman" w:hAnsi="Times New Roman" w:eastAsia="黑体"/>
          <w:b/>
          <w:color w:val="auto"/>
          <w:sz w:val="32"/>
          <w:szCs w:val="32"/>
          <w:highlight w:val="white"/>
        </w:rPr>
        <w:t>试验与检验</w:t>
      </w:r>
      <w:bookmarkEnd w:id="1005"/>
    </w:p>
    <w:bookmarkEnd w:id="1006"/>
    <w:bookmarkEnd w:id="1007"/>
    <w:bookmarkEnd w:id="1008"/>
    <w:bookmarkEnd w:id="1009"/>
    <w:bookmarkEnd w:id="1010"/>
    <w:bookmarkEnd w:id="1011"/>
    <w:bookmarkEnd w:id="1012"/>
    <w:p w14:paraId="1E7A7D0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9</w:t>
      </w:r>
      <w:bookmarkStart w:id="1025" w:name="_Toc300934983"/>
      <w:bookmarkStart w:id="1026" w:name="_Toc312678022"/>
      <w:bookmarkStart w:id="1027" w:name="_Toc312677496"/>
      <w:bookmarkStart w:id="1028" w:name="_Toc303539140"/>
      <w:bookmarkStart w:id="1029" w:name="_Toc297216193"/>
      <w:bookmarkStart w:id="1030" w:name="_Toc297123534"/>
      <w:bookmarkStart w:id="1031" w:name="_Toc304295560"/>
      <w:r>
        <w:rPr>
          <w:rFonts w:ascii="Times New Roman" w:hAnsi="Times New Roman" w:eastAsia="黑体"/>
          <w:color w:val="auto"/>
          <w:sz w:val="30"/>
          <w:szCs w:val="32"/>
          <w:highlight w:val="white"/>
        </w:rPr>
        <w:t>.1</w:t>
      </w:r>
      <w:r>
        <w:rPr>
          <w:rFonts w:hint="eastAsia" w:ascii="Times New Roman" w:hAnsi="Times New Roman" w:eastAsia="黑体"/>
          <w:color w:val="auto"/>
          <w:sz w:val="30"/>
          <w:szCs w:val="32"/>
          <w:highlight w:val="white"/>
        </w:rPr>
        <w:t>试验设备与试验人员</w:t>
      </w:r>
    </w:p>
    <w:bookmarkEnd w:id="1025"/>
    <w:bookmarkEnd w:id="1026"/>
    <w:bookmarkEnd w:id="1027"/>
    <w:bookmarkEnd w:id="1028"/>
    <w:bookmarkEnd w:id="1029"/>
    <w:bookmarkEnd w:id="1030"/>
    <w:bookmarkEnd w:id="1031"/>
    <w:p w14:paraId="449B7751">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9</w:t>
      </w:r>
      <w:bookmarkStart w:id="1032" w:name="_Toc312677497"/>
      <w:bookmarkStart w:id="1033" w:name="_Toc297216194"/>
      <w:bookmarkStart w:id="1034" w:name="_Toc297123535"/>
      <w:bookmarkStart w:id="1035" w:name="_Toc303539141"/>
      <w:bookmarkStart w:id="1036" w:name="_Toc300934984"/>
      <w:bookmarkStart w:id="1037" w:name="_Toc304295561"/>
      <w:bookmarkStart w:id="1038" w:name="_Toc312678023"/>
      <w:bookmarkStart w:id="1039" w:name="_Toc318581174"/>
      <w:r>
        <w:rPr>
          <w:rFonts w:ascii="Times New Roman" w:hAnsi="Times New Roman" w:eastAsia="仿宋_GB2312"/>
          <w:color w:val="auto"/>
          <w:sz w:val="30"/>
          <w:szCs w:val="32"/>
          <w:highlight w:val="white"/>
        </w:rPr>
        <w:t xml:space="preserve">.1.2 </w:t>
      </w:r>
      <w:r>
        <w:rPr>
          <w:rFonts w:hint="eastAsia" w:ascii="Times New Roman" w:hAnsi="Times New Roman" w:eastAsia="仿宋_GB2312"/>
          <w:color w:val="auto"/>
          <w:sz w:val="30"/>
          <w:szCs w:val="32"/>
          <w:highlight w:val="white"/>
        </w:rPr>
        <w:t>试验设备</w:t>
      </w:r>
    </w:p>
    <w:p w14:paraId="5FAD49B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施工现场需要配置的试验场所：</w:t>
      </w:r>
      <w:bookmarkEnd w:id="1032"/>
      <w:bookmarkEnd w:id="1033"/>
      <w:bookmarkEnd w:id="1034"/>
      <w:bookmarkEnd w:id="1035"/>
      <w:bookmarkEnd w:id="1036"/>
      <w:bookmarkEnd w:id="1037"/>
      <w:bookmarkEnd w:id="1038"/>
      <w:bookmarkStart w:id="1040" w:name="EB87aa05e4b3cc4503bee2b10fc3de3d85"/>
      <w:bookmarkStart w:id="1041" w:name="_Toc312677498"/>
      <w:bookmarkStart w:id="1042" w:name="_Toc303539142"/>
      <w:bookmarkStart w:id="1043" w:name="_Toc312678024"/>
      <w:bookmarkStart w:id="1044" w:name="_Toc304295562"/>
      <w:bookmarkStart w:id="1045" w:name="_Toc300934985"/>
      <w:bookmarkStart w:id="1046" w:name="_Toc297123536"/>
      <w:bookmarkStart w:id="1047" w:name="_Toc297216195"/>
      <w:r>
        <w:rPr>
          <w:rFonts w:hint="eastAsia" w:ascii="Times New Roman" w:hAnsi="Times New Roman" w:eastAsia="仿宋_GB2312"/>
          <w:color w:val="auto"/>
          <w:sz w:val="30"/>
          <w:szCs w:val="32"/>
          <w:highlight w:val="white"/>
        </w:rPr>
        <w:t xml:space="preserve">按有关规定执行     </w:t>
      </w:r>
      <w:bookmarkEnd w:id="1040"/>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 xml:space="preserve"> </w:t>
      </w:r>
    </w:p>
    <w:p w14:paraId="54C3810E">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施工现场需要配备的试验设备：</w:t>
      </w:r>
      <w:bookmarkStart w:id="1048" w:name="EBb55e792feb904561a66e02672dd44eab"/>
      <w:r>
        <w:rPr>
          <w:rFonts w:hint="eastAsia" w:ascii="Times New Roman" w:hAnsi="Times New Roman" w:eastAsia="仿宋_GB2312"/>
          <w:color w:val="auto"/>
          <w:sz w:val="30"/>
          <w:szCs w:val="32"/>
          <w:highlight w:val="white"/>
        </w:rPr>
        <w:t xml:space="preserve">按有关规定执行     </w:t>
      </w:r>
      <w:bookmarkEnd w:id="1048"/>
      <w:r>
        <w:rPr>
          <w:rFonts w:hint="eastAsia" w:ascii="Times New Roman" w:hAnsi="Times New Roman" w:eastAsia="仿宋_GB2312"/>
          <w:color w:val="auto"/>
          <w:sz w:val="30"/>
          <w:szCs w:val="32"/>
          <w:highlight w:val="white"/>
        </w:rPr>
        <w:t>。</w:t>
      </w:r>
    </w:p>
    <w:p w14:paraId="6D1D5C99">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施工现场需要具备的其他试验条件：</w:t>
      </w:r>
      <w:bookmarkStart w:id="1049" w:name="EBe0160cf11c0b4eeb87d7e4233f6e2850"/>
      <w:r>
        <w:rPr>
          <w:rFonts w:hint="eastAsia" w:ascii="Times New Roman" w:hAnsi="Times New Roman" w:eastAsia="仿宋_GB2312"/>
          <w:color w:val="auto"/>
          <w:sz w:val="30"/>
          <w:szCs w:val="32"/>
          <w:highlight w:val="white"/>
        </w:rPr>
        <w:t xml:space="preserve">按有关规定执行       </w:t>
      </w:r>
      <w:bookmarkEnd w:id="1049"/>
      <w:r>
        <w:rPr>
          <w:rFonts w:hint="eastAsia" w:ascii="Times New Roman" w:hAnsi="Times New Roman" w:eastAsia="仿宋_GB2312"/>
          <w:color w:val="auto"/>
          <w:sz w:val="30"/>
          <w:szCs w:val="32"/>
          <w:highlight w:val="white"/>
        </w:rPr>
        <w:t>。</w:t>
      </w:r>
    </w:p>
    <w:p w14:paraId="23106F03">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9.4 </w:t>
      </w:r>
      <w:r>
        <w:rPr>
          <w:rFonts w:hint="eastAsia" w:ascii="Times New Roman" w:hAnsi="Times New Roman" w:eastAsia="黑体"/>
          <w:color w:val="auto"/>
          <w:sz w:val="30"/>
          <w:szCs w:val="32"/>
          <w:highlight w:val="white"/>
        </w:rPr>
        <w:t>现场工艺试验</w:t>
      </w:r>
      <w:r>
        <w:rPr>
          <w:rFonts w:ascii="Times New Roman" w:hAnsi="Times New Roman" w:eastAsia="黑体"/>
          <w:color w:val="auto"/>
          <w:sz w:val="30"/>
          <w:szCs w:val="32"/>
          <w:highlight w:val="white"/>
        </w:rPr>
        <w:t xml:space="preserve"> </w:t>
      </w:r>
    </w:p>
    <w:p w14:paraId="75A95346">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现场工艺试验的有关约定：</w:t>
      </w:r>
      <w:bookmarkStart w:id="1050" w:name="EBcbe48f4a52084082809a53e1f52dfc4f"/>
      <w:r>
        <w:rPr>
          <w:rFonts w:hint="eastAsia" w:ascii="Times New Roman" w:hAnsi="Times New Roman" w:eastAsia="仿宋_GB2312"/>
          <w:color w:val="auto"/>
          <w:sz w:val="30"/>
          <w:szCs w:val="32"/>
          <w:highlight w:val="white"/>
        </w:rPr>
        <w:t xml:space="preserve">按本合同通用条款的本条执行       </w:t>
      </w:r>
      <w:bookmarkEnd w:id="1050"/>
      <w:r>
        <w:rPr>
          <w:rFonts w:hint="eastAsia" w:ascii="Times New Roman" w:hAnsi="Times New Roman" w:eastAsia="仿宋_GB2312"/>
          <w:color w:val="auto"/>
          <w:sz w:val="30"/>
          <w:szCs w:val="32"/>
          <w:highlight w:val="white"/>
        </w:rPr>
        <w:t>。</w:t>
      </w:r>
    </w:p>
    <w:bookmarkEnd w:id="1039"/>
    <w:bookmarkEnd w:id="1041"/>
    <w:bookmarkEnd w:id="1042"/>
    <w:bookmarkEnd w:id="1043"/>
    <w:bookmarkEnd w:id="1044"/>
    <w:bookmarkEnd w:id="1045"/>
    <w:bookmarkEnd w:id="1046"/>
    <w:bookmarkEnd w:id="1047"/>
    <w:p w14:paraId="3085FD14">
      <w:pPr>
        <w:spacing w:before="120" w:after="120" w:line="360" w:lineRule="auto"/>
        <w:rPr>
          <w:rFonts w:ascii="Times New Roman" w:hAnsi="Times New Roman" w:eastAsia="黑体"/>
          <w:b/>
          <w:color w:val="auto"/>
          <w:sz w:val="32"/>
          <w:szCs w:val="32"/>
        </w:rPr>
      </w:pPr>
      <w:bookmarkStart w:id="1051" w:name="_Toc351203642"/>
      <w:r>
        <w:rPr>
          <w:rFonts w:ascii="Times New Roman" w:hAnsi="Times New Roman" w:eastAsia="黑体"/>
          <w:b/>
          <w:color w:val="auto"/>
          <w:sz w:val="32"/>
          <w:szCs w:val="32"/>
          <w:highlight w:val="white"/>
        </w:rPr>
        <w:t>1</w:t>
      </w:r>
      <w:bookmarkEnd w:id="1013"/>
      <w:bookmarkEnd w:id="1014"/>
      <w:bookmarkEnd w:id="1015"/>
      <w:bookmarkEnd w:id="1016"/>
      <w:bookmarkEnd w:id="1017"/>
      <w:bookmarkEnd w:id="1018"/>
      <w:bookmarkEnd w:id="1019"/>
      <w:bookmarkEnd w:id="1020"/>
      <w:bookmarkEnd w:id="1021"/>
      <w:bookmarkEnd w:id="1022"/>
      <w:bookmarkEnd w:id="1023"/>
      <w:bookmarkEnd w:id="1024"/>
      <w:bookmarkStart w:id="1052" w:name="_Toc296346694"/>
      <w:bookmarkStart w:id="1053" w:name="_Toc292559903"/>
      <w:bookmarkStart w:id="1054" w:name="_Toc297048379"/>
      <w:bookmarkStart w:id="1055" w:name="_Toc296891021"/>
      <w:bookmarkStart w:id="1056" w:name="_Toc292559398"/>
      <w:bookmarkStart w:id="1057" w:name="_Toc300934989"/>
      <w:bookmarkStart w:id="1058" w:name="_Toc297216199"/>
      <w:bookmarkStart w:id="1059" w:name="_Toc303539146"/>
      <w:bookmarkStart w:id="1060" w:name="_Toc296891233"/>
      <w:bookmarkStart w:id="1061" w:name="_Toc296347192"/>
      <w:bookmarkStart w:id="1062" w:name="_Toc304295566"/>
      <w:bookmarkStart w:id="1063" w:name="_Toc297123540"/>
      <w:bookmarkStart w:id="1064" w:name="_Toc296503193"/>
      <w:bookmarkStart w:id="1065" w:name="_Toc297120493"/>
      <w:bookmarkStart w:id="1066" w:name="_Toc296944532"/>
      <w:bookmarkStart w:id="1067" w:name="_Toc312678025"/>
      <w:bookmarkStart w:id="1068" w:name="_Toc312677499"/>
      <w:bookmarkStart w:id="1069" w:name="_Toc267251435"/>
      <w:bookmarkStart w:id="1070" w:name="_Toc267251433"/>
      <w:bookmarkStart w:id="1071" w:name="_Toc267251440"/>
      <w:bookmarkStart w:id="1072" w:name="_Toc267251439"/>
      <w:bookmarkStart w:id="1073" w:name="_Toc267251441"/>
      <w:bookmarkStart w:id="1074" w:name="_Toc267251437"/>
      <w:bookmarkStart w:id="1075" w:name="_Toc267251442"/>
      <w:r>
        <w:rPr>
          <w:rFonts w:ascii="Times New Roman" w:hAnsi="Times New Roman" w:eastAsia="黑体"/>
          <w:b/>
          <w:color w:val="auto"/>
          <w:sz w:val="32"/>
          <w:szCs w:val="32"/>
          <w:highlight w:val="white"/>
        </w:rPr>
        <w:t xml:space="preserve">0. </w:t>
      </w:r>
      <w:r>
        <w:rPr>
          <w:rFonts w:hint="eastAsia" w:ascii="Times New Roman" w:hAnsi="Times New Roman" w:eastAsia="黑体"/>
          <w:b/>
          <w:color w:val="auto"/>
          <w:sz w:val="32"/>
          <w:szCs w:val="32"/>
          <w:highlight w:val="white"/>
        </w:rPr>
        <w:t>变更</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bookmarkEnd w:id="1067"/>
    <w:bookmarkEnd w:id="1068"/>
    <w:p w14:paraId="27963F96">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w:t>
      </w:r>
      <w:bookmarkStart w:id="1076" w:name="_Toc296891234"/>
      <w:bookmarkStart w:id="1077" w:name="_Toc296944533"/>
      <w:bookmarkStart w:id="1078" w:name="_Toc296503194"/>
      <w:bookmarkStart w:id="1079" w:name="_Toc296891022"/>
      <w:bookmarkStart w:id="1080" w:name="_Toc300934990"/>
      <w:bookmarkStart w:id="1081" w:name="_Toc312678026"/>
      <w:bookmarkStart w:id="1082" w:name="_Toc296347193"/>
      <w:bookmarkStart w:id="1083" w:name="_Toc304295567"/>
      <w:bookmarkStart w:id="1084" w:name="_Toc296346695"/>
      <w:bookmarkStart w:id="1085" w:name="_Toc312677500"/>
      <w:bookmarkStart w:id="1086" w:name="_Toc303539147"/>
      <w:bookmarkStart w:id="1087" w:name="_Toc297216200"/>
      <w:bookmarkStart w:id="1088" w:name="_Toc297048380"/>
      <w:bookmarkStart w:id="1089" w:name="_Toc297123541"/>
      <w:bookmarkStart w:id="1090" w:name="_Toc292559399"/>
      <w:bookmarkStart w:id="1091" w:name="_Toc292559904"/>
      <w:bookmarkStart w:id="1092" w:name="_Toc297120494"/>
      <w:r>
        <w:rPr>
          <w:rFonts w:ascii="Times New Roman" w:hAnsi="Times New Roman" w:eastAsia="黑体"/>
          <w:color w:val="auto"/>
          <w:sz w:val="30"/>
          <w:szCs w:val="32"/>
          <w:highlight w:val="white"/>
        </w:rPr>
        <w:t>0.1</w:t>
      </w:r>
      <w:r>
        <w:rPr>
          <w:rFonts w:hint="eastAsia" w:ascii="Times New Roman" w:hAnsi="Times New Roman" w:eastAsia="黑体"/>
          <w:color w:val="auto"/>
          <w:sz w:val="30"/>
          <w:szCs w:val="32"/>
          <w:highlight w:val="white"/>
        </w:rPr>
        <w:t>变更的范围</w:t>
      </w:r>
    </w:p>
    <w:p w14:paraId="1A85FD7B">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关于变更的范围的约定：</w:t>
      </w:r>
    </w:p>
    <w:p w14:paraId="10A3B4BC">
      <w:pPr>
        <w:spacing w:line="360" w:lineRule="auto"/>
        <w:rPr>
          <w:rFonts w:ascii="Times New Roman" w:hAnsi="Times New Roman" w:eastAsia="仿宋_GB2312"/>
          <w:color w:val="auto"/>
          <w:sz w:val="30"/>
          <w:szCs w:val="32"/>
        </w:rPr>
      </w:pPr>
      <w:bookmarkStart w:id="1093" w:name="EB660ed00f77ec4cfba2203860d21e48bd"/>
      <w:r>
        <w:rPr>
          <w:rFonts w:hint="eastAsia" w:ascii="Times New Roman" w:hAnsi="Times New Roman" w:eastAsia="仿宋_GB2312"/>
          <w:color w:val="auto"/>
          <w:sz w:val="30"/>
          <w:szCs w:val="32"/>
          <w:highlight w:val="white"/>
        </w:rPr>
        <w:t xml:space="preserve">执行通用条款10.1条约定(1)增加或减少合同中任何工作，或追加额外的工作；（2）取消合同中任何工作，但转由他人实施的工作除外；（3）改变合同中任何工作的质量标准或其他特征；（4）改变工程的基线、标高、位置和尺寸；（5）改变工程的时间安排或实施顺序   </w:t>
      </w:r>
      <w:bookmarkEnd w:id="1093"/>
      <w:r>
        <w:rPr>
          <w:rFonts w:hint="eastAsia" w:ascii="Times New Roman" w:hAnsi="Times New Roman" w:eastAsia="仿宋_GB2312"/>
          <w:color w:val="auto"/>
          <w:sz w:val="30"/>
          <w:szCs w:val="32"/>
          <w:highlight w:val="white"/>
        </w:rPr>
        <w:t>。</w:t>
      </w:r>
    </w:p>
    <w:p w14:paraId="29495981">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10.4 </w:t>
      </w:r>
      <w:r>
        <w:rPr>
          <w:rFonts w:hint="eastAsia" w:ascii="Times New Roman" w:hAnsi="Times New Roman" w:eastAsia="黑体"/>
          <w:color w:val="auto"/>
          <w:sz w:val="30"/>
          <w:szCs w:val="32"/>
          <w:highlight w:val="white"/>
        </w:rPr>
        <w:t>变更估价</w:t>
      </w:r>
    </w:p>
    <w:p w14:paraId="01A4D7EC">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10.4.1 </w:t>
      </w:r>
      <w:r>
        <w:rPr>
          <w:rFonts w:hint="eastAsia" w:ascii="Times New Roman" w:hAnsi="Times New Roman" w:eastAsia="仿宋_GB2312"/>
          <w:color w:val="auto"/>
          <w:sz w:val="30"/>
          <w:szCs w:val="32"/>
          <w:highlight w:val="white"/>
        </w:rPr>
        <w:t>变更估价原则</w:t>
      </w:r>
    </w:p>
    <w:p w14:paraId="49A43018">
      <w:pPr>
        <w:spacing w:line="360" w:lineRule="auto"/>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关于变更估价的约定</w:t>
      </w:r>
      <w:r>
        <w:rPr>
          <w:rFonts w:ascii="Times New Roman" w:hAnsi="Times New Roman" w:eastAsia="仿宋_GB2312"/>
          <w:color w:val="auto"/>
          <w:sz w:val="30"/>
          <w:szCs w:val="32"/>
          <w:highlight w:val="white"/>
        </w:rPr>
        <w:t>:</w:t>
      </w:r>
      <w:bookmarkStart w:id="1094" w:name="EB555ff2833be543bcb8f3111adf5a0d1e"/>
      <w:r>
        <w:rPr>
          <w:rFonts w:hint="eastAsia" w:ascii="Times New Roman" w:hAnsi="Times New Roman" w:eastAsia="仿宋_GB2312"/>
          <w:color w:val="auto"/>
          <w:sz w:val="30"/>
          <w:szCs w:val="32"/>
          <w:highlight w:val="white"/>
        </w:rPr>
        <w:t xml:space="preserve">执行通用条款约定                   </w:t>
      </w:r>
      <w:bookmarkEnd w:id="1094"/>
      <w:r>
        <w:rPr>
          <w:rFonts w:hint="eastAsia" w:ascii="Times New Roman" w:hAnsi="Times New Roman" w:eastAsia="仿宋_GB2312"/>
          <w:color w:val="auto"/>
          <w:sz w:val="30"/>
          <w:szCs w:val="32"/>
          <w:highlight w:val="white"/>
        </w:rPr>
        <w:t>。</w:t>
      </w:r>
    </w:p>
    <w:p w14:paraId="19E91AC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Start w:id="1095" w:name="_Toc297048383"/>
      <w:bookmarkStart w:id="1096" w:name="_Toc296503197"/>
      <w:bookmarkStart w:id="1097" w:name="_Toc297120497"/>
      <w:bookmarkStart w:id="1098" w:name="_Toc296891237"/>
      <w:bookmarkStart w:id="1099" w:name="_Toc300934993"/>
      <w:bookmarkStart w:id="1100" w:name="_Toc296944536"/>
      <w:bookmarkStart w:id="1101" w:name="_Toc292559907"/>
      <w:bookmarkStart w:id="1102" w:name="_Toc297123544"/>
      <w:bookmarkStart w:id="1103" w:name="_Toc296891025"/>
      <w:bookmarkStart w:id="1104" w:name="_Toc296346698"/>
      <w:bookmarkStart w:id="1105" w:name="_Toc303539150"/>
      <w:bookmarkStart w:id="1106" w:name="_Toc297216203"/>
      <w:bookmarkStart w:id="1107" w:name="_Toc292559402"/>
      <w:bookmarkStart w:id="1108" w:name="_Toc296347196"/>
      <w:bookmarkStart w:id="1109" w:name="_Toc304295570"/>
      <w:bookmarkStart w:id="1110" w:name="_Toc312677503"/>
      <w:bookmarkStart w:id="1111" w:name="_Toc312678029"/>
      <w:r>
        <w:rPr>
          <w:rFonts w:ascii="Times New Roman" w:hAnsi="Times New Roman" w:eastAsia="黑体"/>
          <w:color w:val="auto"/>
          <w:sz w:val="30"/>
          <w:szCs w:val="32"/>
          <w:highlight w:val="white"/>
        </w:rPr>
        <w:t>0.5</w:t>
      </w:r>
      <w:r>
        <w:rPr>
          <w:rFonts w:hint="eastAsia" w:ascii="Times New Roman" w:hAnsi="Times New Roman" w:eastAsia="黑体"/>
          <w:color w:val="auto"/>
          <w:sz w:val="30"/>
          <w:szCs w:val="32"/>
          <w:highlight w:val="white"/>
        </w:rPr>
        <w:t>承</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Start w:id="1112" w:name="_Toc296346704"/>
      <w:bookmarkStart w:id="1113" w:name="_Toc296503203"/>
      <w:bookmarkStart w:id="1114" w:name="_Toc297216204"/>
      <w:bookmarkStart w:id="1115" w:name="_Toc300934994"/>
      <w:bookmarkStart w:id="1116" w:name="_Toc297048389"/>
      <w:bookmarkStart w:id="1117" w:name="_Toc296347202"/>
      <w:bookmarkStart w:id="1118" w:name="_Toc296891243"/>
      <w:bookmarkStart w:id="1119" w:name="_Toc292559913"/>
      <w:bookmarkStart w:id="1120" w:name="_Toc292559408"/>
      <w:bookmarkStart w:id="1121" w:name="_Toc296891031"/>
      <w:bookmarkStart w:id="1122" w:name="_Toc296944542"/>
      <w:bookmarkStart w:id="1123" w:name="_Toc297120503"/>
      <w:bookmarkStart w:id="1124" w:name="_Toc297123545"/>
      <w:bookmarkStart w:id="1125" w:name="_Toc303539151"/>
      <w:r>
        <w:rPr>
          <w:rFonts w:hint="eastAsia" w:ascii="Times New Roman" w:hAnsi="Times New Roman" w:eastAsia="黑体"/>
          <w:color w:val="auto"/>
          <w:sz w:val="30"/>
          <w:szCs w:val="32"/>
          <w:highlight w:val="white"/>
        </w:rPr>
        <w:t>包人的合理化建议</w:t>
      </w:r>
    </w:p>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14:paraId="6A96E4F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监理人审查承包人合理化建议的期限：</w:t>
      </w:r>
      <w:bookmarkStart w:id="1126" w:name="EB85fbd7ad1e124eea91b67f0af7864d51"/>
      <w:r>
        <w:rPr>
          <w:rFonts w:hint="eastAsia" w:ascii="Times New Roman" w:hAnsi="Times New Roman" w:eastAsia="仿宋_GB2312"/>
          <w:color w:val="auto"/>
          <w:sz w:val="30"/>
          <w:szCs w:val="32"/>
          <w:highlight w:val="white"/>
        </w:rPr>
        <w:t xml:space="preserve">执行通用条款约定    </w:t>
      </w:r>
      <w:bookmarkEnd w:id="1126"/>
      <w:r>
        <w:rPr>
          <w:rFonts w:hint="eastAsia" w:ascii="Times New Roman" w:hAnsi="Times New Roman" w:eastAsia="仿宋_GB2312"/>
          <w:color w:val="auto"/>
          <w:sz w:val="30"/>
          <w:szCs w:val="32"/>
          <w:highlight w:val="white"/>
        </w:rPr>
        <w:t>。</w:t>
      </w:r>
    </w:p>
    <w:p w14:paraId="2D8CEE8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发包人审批承包人合理化建议的期限：</w:t>
      </w:r>
      <w:bookmarkStart w:id="1127" w:name="EB799c41b3ac7541bba18d7a4a647befc4"/>
      <w:r>
        <w:rPr>
          <w:rFonts w:hint="eastAsia" w:ascii="Times New Roman" w:hAnsi="Times New Roman" w:eastAsia="仿宋_GB2312"/>
          <w:color w:val="auto"/>
          <w:sz w:val="30"/>
          <w:szCs w:val="32"/>
          <w:highlight w:val="white"/>
        </w:rPr>
        <w:t xml:space="preserve">执行通用条款约定    </w:t>
      </w:r>
      <w:bookmarkEnd w:id="1127"/>
      <w:r>
        <w:rPr>
          <w:rFonts w:hint="eastAsia" w:ascii="Times New Roman" w:hAnsi="Times New Roman" w:eastAsia="仿宋_GB2312"/>
          <w:color w:val="auto"/>
          <w:sz w:val="30"/>
          <w:szCs w:val="32"/>
          <w:highlight w:val="white"/>
        </w:rPr>
        <w:t>。</w:t>
      </w:r>
    </w:p>
    <w:p w14:paraId="27CEC719">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承</w:t>
      </w:r>
      <w:bookmarkStart w:id="1128" w:name="_Toc296944543"/>
      <w:bookmarkStart w:id="1129" w:name="_Toc297216205"/>
      <w:bookmarkStart w:id="1130" w:name="_Toc296891244"/>
      <w:bookmarkStart w:id="1131" w:name="_Toc318581175"/>
      <w:bookmarkStart w:id="1132" w:name="_Toc292559914"/>
      <w:bookmarkStart w:id="1133" w:name="_Toc296891032"/>
      <w:bookmarkStart w:id="1134" w:name="_Toc296346705"/>
      <w:bookmarkStart w:id="1135" w:name="_Toc297048390"/>
      <w:bookmarkStart w:id="1136" w:name="_Toc296347203"/>
      <w:bookmarkStart w:id="1137" w:name="_Toc297120504"/>
      <w:bookmarkStart w:id="1138" w:name="_Toc292559409"/>
      <w:bookmarkStart w:id="1139" w:name="_Toc312678030"/>
      <w:bookmarkStart w:id="1140" w:name="_Toc300934995"/>
      <w:bookmarkStart w:id="1141" w:name="_Toc304295571"/>
      <w:bookmarkStart w:id="1142" w:name="_Toc296503204"/>
      <w:bookmarkStart w:id="1143" w:name="_Toc297123546"/>
      <w:bookmarkStart w:id="1144" w:name="_Toc303539152"/>
      <w:bookmarkStart w:id="1145" w:name="_Toc312677504"/>
      <w:r>
        <w:rPr>
          <w:rFonts w:hint="eastAsia" w:ascii="Times New Roman" w:hAnsi="Times New Roman" w:eastAsia="仿宋_GB2312"/>
          <w:color w:val="auto"/>
          <w:sz w:val="30"/>
          <w:szCs w:val="32"/>
          <w:highlight w:val="white"/>
        </w:rPr>
        <w:t>包人提出的合理化建议降低了合同价格或者提高了工程经济效益的奖励的方法和金额为：</w:t>
      </w:r>
      <w:bookmarkStart w:id="1146" w:name="EB6f9dd99f5e5e49ed9a578ff09e176fff"/>
      <w:r>
        <w:rPr>
          <w:rFonts w:hint="eastAsia" w:ascii="Times New Roman" w:hAnsi="Times New Roman" w:eastAsia="仿宋_GB2312"/>
          <w:color w:val="auto"/>
          <w:sz w:val="30"/>
          <w:szCs w:val="32"/>
          <w:highlight w:val="white"/>
        </w:rPr>
        <w:t xml:space="preserve">       无                      </w:t>
      </w:r>
      <w:bookmarkEnd w:id="1146"/>
      <w:r>
        <w:rPr>
          <w:rFonts w:hint="eastAsia" w:ascii="Times New Roman" w:hAnsi="Times New Roman" w:eastAsia="仿宋_GB2312"/>
          <w:color w:val="auto"/>
          <w:sz w:val="30"/>
          <w:szCs w:val="32"/>
          <w:highlight w:val="white"/>
        </w:rPr>
        <w:t>。</w:t>
      </w:r>
    </w:p>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14:paraId="1188E646">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w:t>
      </w:r>
      <w:bookmarkStart w:id="1147" w:name="_Toc312677507"/>
      <w:bookmarkStart w:id="1148" w:name="_Toc296503199"/>
      <w:bookmarkStart w:id="1149" w:name="_Toc300934997"/>
      <w:bookmarkStart w:id="1150" w:name="_Toc296891027"/>
      <w:bookmarkStart w:id="1151" w:name="_Toc296346700"/>
      <w:bookmarkStart w:id="1152" w:name="_Toc297123548"/>
      <w:bookmarkStart w:id="1153" w:name="_Toc312678033"/>
      <w:bookmarkStart w:id="1154" w:name="_Toc297216207"/>
      <w:bookmarkStart w:id="1155" w:name="_Toc304295574"/>
      <w:bookmarkStart w:id="1156" w:name="_Toc297048385"/>
      <w:bookmarkStart w:id="1157" w:name="_Toc297120499"/>
      <w:bookmarkStart w:id="1158" w:name="_Toc292559404"/>
      <w:bookmarkStart w:id="1159" w:name="_Toc292559909"/>
      <w:bookmarkStart w:id="1160" w:name="_Toc296347198"/>
      <w:bookmarkStart w:id="1161" w:name="_Toc296891239"/>
      <w:bookmarkStart w:id="1162" w:name="_Toc303539154"/>
      <w:bookmarkStart w:id="1163" w:name="_Toc296944538"/>
      <w:r>
        <w:rPr>
          <w:rFonts w:ascii="Times New Roman" w:hAnsi="Times New Roman" w:eastAsia="黑体"/>
          <w:color w:val="auto"/>
          <w:sz w:val="30"/>
          <w:szCs w:val="32"/>
          <w:highlight w:val="white"/>
        </w:rPr>
        <w:t xml:space="preserve">0.7 </w:t>
      </w:r>
      <w:r>
        <w:rPr>
          <w:rFonts w:hint="eastAsia" w:ascii="Times New Roman" w:hAnsi="Times New Roman" w:eastAsia="黑体"/>
          <w:color w:val="auto"/>
          <w:sz w:val="30"/>
          <w:szCs w:val="32"/>
          <w:highlight w:val="white"/>
        </w:rPr>
        <w:t>暂估价</w:t>
      </w:r>
    </w:p>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14:paraId="77E35BB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暂</w:t>
      </w:r>
      <w:bookmarkStart w:id="1164" w:name="_Toc318581176"/>
      <w:bookmarkStart w:id="1165" w:name="_Toc312678034"/>
      <w:bookmarkStart w:id="1166" w:name="_Toc312677508"/>
      <w:r>
        <w:rPr>
          <w:rFonts w:hint="eastAsia" w:ascii="Times New Roman" w:hAnsi="Times New Roman" w:eastAsia="仿宋_GB2312"/>
          <w:color w:val="auto"/>
          <w:kern w:val="0"/>
          <w:sz w:val="30"/>
          <w:szCs w:val="32"/>
          <w:highlight w:val="white"/>
        </w:rPr>
        <w:t>估价材料和工程设备的明细详见附件</w:t>
      </w:r>
      <w:r>
        <w:rPr>
          <w:rFonts w:ascii="Times New Roman" w:hAnsi="Times New Roman" w:eastAsia="仿宋_GB2312"/>
          <w:color w:val="auto"/>
          <w:kern w:val="0"/>
          <w:sz w:val="30"/>
          <w:szCs w:val="32"/>
          <w:highlight w:val="white"/>
        </w:rPr>
        <w:t>11</w:t>
      </w:r>
      <w:r>
        <w:rPr>
          <w:rFonts w:hint="eastAsia" w:ascii="Times New Roman" w:hAnsi="Times New Roman" w:eastAsia="仿宋_GB2312"/>
          <w:color w:val="auto"/>
          <w:kern w:val="0"/>
          <w:sz w:val="30"/>
          <w:szCs w:val="32"/>
          <w:highlight w:val="white"/>
        </w:rPr>
        <w:t>：《</w:t>
      </w:r>
      <w:r>
        <w:rPr>
          <w:rFonts w:hint="eastAsia" w:ascii="Times New Roman" w:hAnsi="Times New Roman" w:eastAsia="仿宋_GB2312"/>
          <w:color w:val="auto"/>
          <w:sz w:val="30"/>
          <w:szCs w:val="32"/>
          <w:highlight w:val="white"/>
        </w:rPr>
        <w:t>暂估价一览表》</w:t>
      </w:r>
      <w:r>
        <w:rPr>
          <w:rFonts w:hint="eastAsia" w:ascii="Times New Roman" w:hAnsi="Times New Roman" w:eastAsia="仿宋_GB2312"/>
          <w:color w:val="auto"/>
          <w:kern w:val="0"/>
          <w:sz w:val="30"/>
          <w:szCs w:val="32"/>
          <w:highlight w:val="white"/>
        </w:rPr>
        <w:t>。</w:t>
      </w:r>
    </w:p>
    <w:bookmarkEnd w:id="1164"/>
    <w:bookmarkEnd w:id="1165"/>
    <w:bookmarkEnd w:id="1166"/>
    <w:p w14:paraId="4FC889EC">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w:t>
      </w:r>
      <w:bookmarkStart w:id="1167" w:name="_Toc312677509"/>
      <w:bookmarkStart w:id="1168" w:name="_Toc318581177"/>
      <w:bookmarkStart w:id="1169" w:name="_Toc312678035"/>
      <w:r>
        <w:rPr>
          <w:rFonts w:ascii="Times New Roman" w:hAnsi="Times New Roman" w:eastAsia="仿宋_GB2312"/>
          <w:color w:val="auto"/>
          <w:sz w:val="30"/>
          <w:szCs w:val="32"/>
          <w:highlight w:val="white"/>
        </w:rPr>
        <w:t xml:space="preserve">0.7.1 </w:t>
      </w:r>
      <w:r>
        <w:rPr>
          <w:rFonts w:hint="eastAsia" w:ascii="Times New Roman" w:hAnsi="Times New Roman" w:eastAsia="仿宋_GB2312"/>
          <w:color w:val="auto"/>
          <w:sz w:val="30"/>
          <w:szCs w:val="32"/>
          <w:highlight w:val="white"/>
        </w:rPr>
        <w:t>依法必须招标的暂估价项目</w:t>
      </w:r>
    </w:p>
    <w:bookmarkEnd w:id="1167"/>
    <w:bookmarkEnd w:id="1168"/>
    <w:bookmarkEnd w:id="1169"/>
    <w:p w14:paraId="1A0149C3">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对于依法必须招标的暂估价项目的确认和批准采取第</w:t>
      </w:r>
      <w:bookmarkStart w:id="1170" w:name="EB7a393bcaa26749e285845b9bcefa25cf"/>
      <w:r>
        <w:rPr>
          <w:rFonts w:hint="eastAsia" w:ascii="Times New Roman" w:hAnsi="Times New Roman" w:eastAsia="仿宋_GB2312"/>
          <w:color w:val="auto"/>
          <w:sz w:val="30"/>
          <w:szCs w:val="32"/>
          <w:highlight w:val="white"/>
        </w:rPr>
        <w:t>（1）</w:t>
      </w:r>
      <w:bookmarkEnd w:id="1170"/>
      <w:r>
        <w:rPr>
          <w:rFonts w:hint="eastAsia" w:ascii="Times New Roman" w:hAnsi="Times New Roman" w:eastAsia="仿宋_GB2312"/>
          <w:color w:val="auto"/>
          <w:sz w:val="30"/>
          <w:szCs w:val="32"/>
          <w:highlight w:val="white"/>
        </w:rPr>
        <w:t>种方式确定。</w:t>
      </w:r>
    </w:p>
    <w:p w14:paraId="1BE979EB">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10.7.2 </w:t>
      </w:r>
      <w:r>
        <w:rPr>
          <w:rFonts w:hint="eastAsia" w:ascii="Times New Roman" w:hAnsi="Times New Roman" w:eastAsia="仿宋_GB2312"/>
          <w:color w:val="auto"/>
          <w:sz w:val="30"/>
          <w:szCs w:val="32"/>
          <w:highlight w:val="white"/>
        </w:rPr>
        <w:t>不属于依法必须招标的暂估价项目</w:t>
      </w:r>
    </w:p>
    <w:p w14:paraId="61A210B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对于不属于依法必须招标的暂估价项目的确认和批准采取第</w:t>
      </w:r>
      <w:bookmarkStart w:id="1171" w:name="EB17f9f45ad78a4285b1f1bd7c824331df"/>
      <w:r>
        <w:rPr>
          <w:rFonts w:hint="eastAsia" w:ascii="Times New Roman" w:hAnsi="Times New Roman" w:eastAsia="仿宋_GB2312"/>
          <w:color w:val="auto"/>
          <w:sz w:val="30"/>
          <w:szCs w:val="32"/>
          <w:highlight w:val="white"/>
        </w:rPr>
        <w:t>（1）</w:t>
      </w:r>
      <w:bookmarkEnd w:id="1171"/>
      <w:r>
        <w:rPr>
          <w:rFonts w:hint="eastAsia" w:ascii="Times New Roman" w:hAnsi="Times New Roman" w:eastAsia="仿宋_GB2312"/>
          <w:color w:val="auto"/>
          <w:sz w:val="30"/>
          <w:szCs w:val="32"/>
          <w:highlight w:val="white"/>
        </w:rPr>
        <w:t>种方式确定。</w:t>
      </w:r>
    </w:p>
    <w:p w14:paraId="15C11FCF">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sz w:val="30"/>
          <w:szCs w:val="32"/>
          <w:highlight w:val="white"/>
        </w:rPr>
        <w:t>第</w:t>
      </w:r>
      <w:r>
        <w:rPr>
          <w:rFonts w:ascii="Times New Roman" w:hAnsi="Times New Roman" w:eastAsia="仿宋_GB2312"/>
          <w:color w:val="auto"/>
          <w:sz w:val="30"/>
          <w:szCs w:val="32"/>
          <w:highlight w:val="white"/>
        </w:rPr>
        <w:t>3</w:t>
      </w:r>
      <w:r>
        <w:rPr>
          <w:rFonts w:hint="eastAsia" w:ascii="Times New Roman" w:hAnsi="Times New Roman" w:eastAsia="仿宋_GB2312"/>
          <w:color w:val="auto"/>
          <w:sz w:val="30"/>
          <w:szCs w:val="32"/>
          <w:highlight w:val="white"/>
        </w:rPr>
        <w:t>种方式：</w:t>
      </w:r>
      <w:r>
        <w:rPr>
          <w:rFonts w:hint="eastAsia" w:ascii="Times New Roman" w:hAnsi="Times New Roman" w:eastAsia="仿宋_GB2312"/>
          <w:color w:val="auto"/>
          <w:kern w:val="0"/>
          <w:sz w:val="30"/>
          <w:szCs w:val="32"/>
          <w:highlight w:val="white"/>
        </w:rPr>
        <w:t>承包人直接实施的暂估价项目</w:t>
      </w:r>
    </w:p>
    <w:p w14:paraId="1EB6B30E">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承包人直接实施的暂估价项目的约定：</w:t>
      </w:r>
      <w:bookmarkStart w:id="1172" w:name="EB800d0064f621445fbfc39388f95e60dc"/>
      <w:r>
        <w:rPr>
          <w:rFonts w:hint="eastAsia" w:ascii="Times New Roman" w:hAnsi="Times New Roman" w:eastAsia="仿宋_GB2312"/>
          <w:color w:val="auto"/>
          <w:sz w:val="30"/>
          <w:szCs w:val="32"/>
          <w:highlight w:val="white"/>
        </w:rPr>
        <w:t xml:space="preserve">执行通用条款约定 </w:t>
      </w:r>
      <w:bookmarkEnd w:id="1172"/>
      <w:r>
        <w:rPr>
          <w:rFonts w:hint="eastAsia" w:ascii="Times New Roman" w:hAnsi="Times New Roman" w:eastAsia="仿宋_GB2312"/>
          <w:color w:val="auto"/>
          <w:sz w:val="30"/>
          <w:szCs w:val="32"/>
          <w:highlight w:val="white"/>
        </w:rPr>
        <w:t>。</w:t>
      </w:r>
    </w:p>
    <w:p w14:paraId="22FCE64E">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10.8 </w:t>
      </w:r>
      <w:r>
        <w:rPr>
          <w:rFonts w:hint="eastAsia" w:ascii="Times New Roman" w:hAnsi="Times New Roman" w:eastAsia="黑体"/>
          <w:color w:val="auto"/>
          <w:sz w:val="30"/>
          <w:szCs w:val="32"/>
          <w:highlight w:val="white"/>
        </w:rPr>
        <w:t>暂列金额</w:t>
      </w:r>
    </w:p>
    <w:p w14:paraId="103191C9">
      <w:pPr>
        <w:autoSpaceDE w:val="0"/>
        <w:autoSpaceDN w:val="0"/>
        <w:adjustRightInd w:val="0"/>
        <w:spacing w:line="360" w:lineRule="auto"/>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合同当事人关于暂列金额使用的约定：</w:t>
      </w:r>
    </w:p>
    <w:p w14:paraId="55D130AA">
      <w:pPr>
        <w:autoSpaceDE w:val="0"/>
        <w:autoSpaceDN w:val="0"/>
        <w:adjustRightInd w:val="0"/>
        <w:spacing w:line="360" w:lineRule="auto"/>
        <w:rPr>
          <w:rFonts w:ascii="Times New Roman" w:hAnsi="Times New Roman" w:eastAsia="仿宋_GB2312"/>
          <w:color w:val="auto"/>
          <w:kern w:val="0"/>
          <w:sz w:val="30"/>
          <w:szCs w:val="32"/>
        </w:rPr>
      </w:pPr>
      <w:bookmarkStart w:id="1173" w:name="EBab730f99f78743c4a259fc2ff0082a38"/>
      <w:r>
        <w:rPr>
          <w:rFonts w:hint="eastAsia" w:ascii="Times New Roman" w:hAnsi="Times New Roman" w:eastAsia="仿宋_GB2312"/>
          <w:color w:val="auto"/>
          <w:kern w:val="0"/>
          <w:sz w:val="30"/>
          <w:szCs w:val="32"/>
          <w:highlight w:val="white"/>
        </w:rPr>
        <w:t xml:space="preserve">发生按实计取，不发生不计取任何费用；预付款支付扣除暂列金额。      </w:t>
      </w:r>
      <w:bookmarkEnd w:id="1173"/>
      <w:r>
        <w:rPr>
          <w:rFonts w:hint="eastAsia" w:ascii="Times New Roman" w:hAnsi="Times New Roman" w:eastAsia="仿宋_GB2312"/>
          <w:color w:val="auto"/>
          <w:kern w:val="0"/>
          <w:sz w:val="30"/>
          <w:szCs w:val="32"/>
          <w:highlight w:val="white"/>
        </w:rPr>
        <w:t>。</w:t>
      </w:r>
    </w:p>
    <w:p w14:paraId="4EC39A3F">
      <w:pPr>
        <w:spacing w:before="120" w:after="120" w:line="360" w:lineRule="auto"/>
        <w:rPr>
          <w:rFonts w:ascii="Times New Roman" w:hAnsi="Times New Roman" w:eastAsia="黑体"/>
          <w:b/>
          <w:color w:val="auto"/>
          <w:sz w:val="32"/>
          <w:szCs w:val="32"/>
        </w:rPr>
      </w:pPr>
      <w:bookmarkStart w:id="1174" w:name="_Toc351203643"/>
      <w:r>
        <w:rPr>
          <w:rFonts w:ascii="Times New Roman" w:hAnsi="Times New Roman" w:eastAsia="黑体"/>
          <w:b/>
          <w:color w:val="auto"/>
          <w:sz w:val="32"/>
          <w:szCs w:val="32"/>
          <w:highlight w:val="white"/>
        </w:rPr>
        <w:t xml:space="preserve">11. </w:t>
      </w:r>
      <w:r>
        <w:rPr>
          <w:rFonts w:hint="eastAsia" w:ascii="Times New Roman" w:hAnsi="Times New Roman" w:eastAsia="黑体"/>
          <w:b/>
          <w:color w:val="auto"/>
          <w:sz w:val="32"/>
          <w:szCs w:val="32"/>
          <w:highlight w:val="white"/>
        </w:rPr>
        <w:t>价格调整</w:t>
      </w:r>
      <w:bookmarkEnd w:id="1174"/>
    </w:p>
    <w:p w14:paraId="7550C13E">
      <w:pPr>
        <w:spacing w:after="120" w:line="360" w:lineRule="auto"/>
        <w:ind w:firstLine="600" w:firstLineChars="200"/>
        <w:rPr>
          <w:rFonts w:ascii="Times New Roman" w:hAnsi="Times New Roman" w:eastAsia="黑体"/>
          <w:color w:val="auto"/>
          <w:sz w:val="30"/>
          <w:szCs w:val="32"/>
        </w:rPr>
      </w:pPr>
      <w:bookmarkStart w:id="1175" w:name="_Toc296891241"/>
      <w:bookmarkStart w:id="1176" w:name="_Toc304295577"/>
      <w:bookmarkStart w:id="1177" w:name="_Toc303539157"/>
      <w:bookmarkStart w:id="1178" w:name="_Toc292559406"/>
      <w:bookmarkStart w:id="1179" w:name="_Toc297048387"/>
      <w:bookmarkStart w:id="1180" w:name="_Toc296347200"/>
      <w:bookmarkStart w:id="1181" w:name="_Toc312678039"/>
      <w:bookmarkStart w:id="1182" w:name="_Toc297123550"/>
      <w:bookmarkStart w:id="1183" w:name="_Toc296346702"/>
      <w:bookmarkStart w:id="1184" w:name="_Toc296944540"/>
      <w:bookmarkStart w:id="1185" w:name="_Toc292559911"/>
      <w:bookmarkStart w:id="1186" w:name="_Toc300935000"/>
      <w:bookmarkStart w:id="1187" w:name="_Toc297120501"/>
      <w:bookmarkStart w:id="1188" w:name="_Toc297216209"/>
      <w:bookmarkStart w:id="1189" w:name="_Toc296503201"/>
      <w:bookmarkStart w:id="1190" w:name="_Toc296891029"/>
      <w:r>
        <w:rPr>
          <w:rFonts w:ascii="Times New Roman" w:hAnsi="Times New Roman" w:eastAsia="黑体"/>
          <w:color w:val="auto"/>
          <w:sz w:val="30"/>
          <w:szCs w:val="32"/>
          <w:highlight w:val="white"/>
        </w:rPr>
        <w:t xml:space="preserve">11.1 </w:t>
      </w:r>
      <w:r>
        <w:rPr>
          <w:rFonts w:hint="eastAsia" w:ascii="Times New Roman" w:hAnsi="Times New Roman" w:eastAsia="黑体"/>
          <w:color w:val="auto"/>
          <w:sz w:val="30"/>
          <w:szCs w:val="32"/>
          <w:highlight w:val="white"/>
        </w:rPr>
        <w:t>市场价格波动引起的调整</w:t>
      </w:r>
    </w:p>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14:paraId="1E0930F4">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市场价格波动是否调整合同价格的约定：</w:t>
      </w:r>
      <w:bookmarkStart w:id="1191" w:name="EB3d83b5bde68b4337865653968838bf46"/>
      <w:r>
        <w:rPr>
          <w:rFonts w:hint="eastAsia" w:ascii="Times New Roman" w:hAnsi="Times New Roman" w:eastAsia="仿宋_GB2312"/>
          <w:color w:val="auto"/>
          <w:kern w:val="0"/>
          <w:sz w:val="30"/>
          <w:szCs w:val="32"/>
          <w:highlight w:val="white"/>
        </w:rPr>
        <w:t xml:space="preserve">不调整合同价格  </w:t>
      </w:r>
      <w:bookmarkEnd w:id="1191"/>
      <w:r>
        <w:rPr>
          <w:rFonts w:hint="eastAsia" w:ascii="Times New Roman" w:hAnsi="Times New Roman" w:eastAsia="仿宋_GB2312"/>
          <w:color w:val="auto"/>
          <w:sz w:val="30"/>
          <w:szCs w:val="32"/>
          <w:highlight w:val="white"/>
        </w:rPr>
        <w:t>。</w:t>
      </w:r>
    </w:p>
    <w:p w14:paraId="2F0ECA45">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因市场价格波动调整合同价格，</w:t>
      </w:r>
      <w:r>
        <w:rPr>
          <w:rFonts w:hint="eastAsia" w:ascii="Times New Roman" w:hAnsi="Times New Roman" w:eastAsia="仿宋_GB2312"/>
          <w:color w:val="auto"/>
          <w:sz w:val="30"/>
          <w:szCs w:val="32"/>
          <w:highlight w:val="none"/>
        </w:rPr>
        <w:t>采用以下第</w:t>
      </w:r>
      <w:bookmarkStart w:id="1192" w:name="EBa60f2de859204a949f7f688c8be57112"/>
      <w:bookmarkEnd w:id="1192"/>
      <w:r>
        <w:rPr>
          <w:rFonts w:hint="eastAsia" w:ascii="Times New Roman" w:hAnsi="Times New Roman" w:eastAsia="仿宋_GB2312"/>
          <w:color w:val="auto"/>
          <w:sz w:val="30"/>
          <w:szCs w:val="32"/>
          <w:highlight w:val="none"/>
        </w:rPr>
        <w:t>种方</w:t>
      </w:r>
      <w:r>
        <w:rPr>
          <w:rFonts w:hint="eastAsia" w:ascii="Times New Roman" w:hAnsi="Times New Roman" w:eastAsia="仿宋_GB2312"/>
          <w:color w:val="auto"/>
          <w:sz w:val="30"/>
          <w:szCs w:val="32"/>
          <w:highlight w:val="white"/>
        </w:rPr>
        <w:t>式对合同价格进行调整：</w:t>
      </w:r>
    </w:p>
    <w:p w14:paraId="7808DEB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第</w:t>
      </w: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种方式：采用价格指数进行价格调整。</w:t>
      </w:r>
    </w:p>
    <w:p w14:paraId="582BC530">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关于各可调因子、定值和变值权重，以及基本价格指数及其来源的约定：</w:t>
      </w:r>
      <w:bookmarkStart w:id="1193" w:name="EBce654ef6a80c4361b614f242d72bdd94"/>
      <w:r>
        <w:rPr>
          <w:rFonts w:hint="eastAsia" w:ascii="Times New Roman" w:hAnsi="Times New Roman" w:eastAsia="仿宋_GB2312"/>
          <w:color w:val="auto"/>
          <w:sz w:val="30"/>
          <w:szCs w:val="32"/>
          <w:highlight w:val="white"/>
        </w:rPr>
        <w:t xml:space="preserve">      /                                        </w:t>
      </w:r>
      <w:bookmarkEnd w:id="1193"/>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 xml:space="preserve">  </w:t>
      </w:r>
    </w:p>
    <w:p w14:paraId="73909EF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第</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种方式：采用造价信息进行价格调整。</w:t>
      </w:r>
    </w:p>
    <w:p w14:paraId="4F16203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）关于基准价格的约定：</w:t>
      </w:r>
      <w:bookmarkStart w:id="1194" w:name="EB79a41ee4df7441719a390b325a637bb5"/>
      <w:r>
        <w:rPr>
          <w:rFonts w:hint="eastAsia" w:ascii="Times New Roman" w:hAnsi="Times New Roman" w:eastAsia="仿宋_GB2312"/>
          <w:color w:val="auto"/>
          <w:sz w:val="30"/>
          <w:szCs w:val="32"/>
          <w:highlight w:val="white"/>
        </w:rPr>
        <w:t xml:space="preserve">造价站公布信息价           </w:t>
      </w:r>
      <w:bookmarkEnd w:id="1194"/>
      <w:r>
        <w:rPr>
          <w:rFonts w:hint="eastAsia" w:ascii="Times New Roman" w:hAnsi="Times New Roman" w:eastAsia="仿宋_GB2312"/>
          <w:color w:val="auto"/>
          <w:sz w:val="30"/>
          <w:szCs w:val="32"/>
          <w:highlight w:val="white"/>
        </w:rPr>
        <w:t>。</w:t>
      </w:r>
    </w:p>
    <w:p w14:paraId="38D3EBA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专用合同条款</w:t>
      </w:r>
      <w:r>
        <w:rPr>
          <w:rFonts w:hint="eastAsia" w:ascii="宋体" w:hAnsi="宋体" w:cs="宋体"/>
          <w:color w:val="auto"/>
          <w:sz w:val="30"/>
          <w:szCs w:val="32"/>
          <w:highlight w:val="white"/>
        </w:rPr>
        <w:t>①</w:t>
      </w:r>
      <w:r>
        <w:rPr>
          <w:rFonts w:hint="eastAsia" w:ascii="Times New Roman" w:hAnsi="Times New Roman" w:eastAsia="仿宋_GB2312"/>
          <w:color w:val="auto"/>
          <w:sz w:val="30"/>
          <w:szCs w:val="32"/>
          <w:highlight w:val="white"/>
        </w:rPr>
        <w:t>承包人在已标价工程量清单或预算书中载明的材料单价低于基准价格的：专用合同条款合同履行期间材料单价涨幅以基准价格为基础超过</w:t>
      </w:r>
      <w:bookmarkStart w:id="1195" w:name="EBd9583c9ab44b48c28d3a5d991a294a4d"/>
      <w:r>
        <w:rPr>
          <w:rFonts w:hint="eastAsia" w:ascii="Times New Roman" w:hAnsi="Times New Roman" w:eastAsia="仿宋_GB2312"/>
          <w:color w:val="auto"/>
          <w:sz w:val="30"/>
          <w:szCs w:val="32"/>
          <w:highlight w:val="white"/>
        </w:rPr>
        <w:t xml:space="preserve"> 5 %</w:t>
      </w:r>
      <w:bookmarkEnd w:id="1195"/>
      <w:r>
        <w:rPr>
          <w:rFonts w:hint="eastAsia" w:ascii="Times New Roman" w:hAnsi="Times New Roman" w:eastAsia="仿宋_GB2312"/>
          <w:color w:val="auto"/>
          <w:sz w:val="30"/>
          <w:szCs w:val="32"/>
          <w:highlight w:val="white"/>
        </w:rPr>
        <w:t>时，或材料单价跌幅以已标价工程量清单或预算书中载明材料单价为基础超过</w:t>
      </w:r>
      <w:bookmarkStart w:id="1196" w:name="EB6d0dff9dc167413d96370a296aa3ab17"/>
      <w:r>
        <w:rPr>
          <w:rFonts w:hint="eastAsia" w:ascii="Times New Roman" w:hAnsi="Times New Roman" w:eastAsia="仿宋_GB2312"/>
          <w:color w:val="auto"/>
          <w:sz w:val="30"/>
          <w:szCs w:val="32"/>
          <w:highlight w:val="white"/>
        </w:rPr>
        <w:t xml:space="preserve"> 5 %</w:t>
      </w:r>
      <w:bookmarkEnd w:id="1196"/>
      <w:r>
        <w:rPr>
          <w:rFonts w:hint="eastAsia" w:ascii="Times New Roman" w:hAnsi="Times New Roman" w:eastAsia="仿宋_GB2312"/>
          <w:color w:val="auto"/>
          <w:sz w:val="30"/>
          <w:szCs w:val="32"/>
          <w:highlight w:val="white"/>
        </w:rPr>
        <w:t>时，其超过部分据实调整。</w:t>
      </w:r>
    </w:p>
    <w:p w14:paraId="198FAC60">
      <w:pPr>
        <w:spacing w:line="360" w:lineRule="auto"/>
        <w:ind w:firstLine="600" w:firstLineChars="200"/>
        <w:rPr>
          <w:rFonts w:ascii="Times New Roman" w:hAnsi="Times New Roman" w:eastAsia="仿宋_GB2312"/>
          <w:color w:val="auto"/>
          <w:sz w:val="30"/>
          <w:szCs w:val="32"/>
        </w:rPr>
      </w:pPr>
      <w:r>
        <w:rPr>
          <w:rFonts w:hint="eastAsia" w:ascii="宋体" w:hAnsi="宋体" w:cs="宋体"/>
          <w:color w:val="auto"/>
          <w:sz w:val="30"/>
          <w:szCs w:val="32"/>
          <w:highlight w:val="white"/>
        </w:rPr>
        <w:t>②</w:t>
      </w:r>
      <w:r>
        <w:rPr>
          <w:rFonts w:hint="eastAsia" w:ascii="Times New Roman" w:hAnsi="Times New Roman" w:eastAsia="仿宋_GB2312"/>
          <w:color w:val="auto"/>
          <w:sz w:val="30"/>
          <w:szCs w:val="32"/>
          <w:highlight w:val="white"/>
        </w:rPr>
        <w:t>承包人在已标价工程量清单或预算书中载明的材料单价高于基准价格的：专用合同条款合同履行期间材料单价跌幅以基准价格为基础超过</w:t>
      </w:r>
      <w:bookmarkStart w:id="1197" w:name="EBfcf8cc29a7734905a5c19c3b41f963b6"/>
      <w:r>
        <w:rPr>
          <w:rFonts w:hint="eastAsia" w:ascii="Times New Roman" w:hAnsi="Times New Roman" w:eastAsia="仿宋_GB2312"/>
          <w:color w:val="auto"/>
          <w:sz w:val="30"/>
          <w:szCs w:val="32"/>
          <w:highlight w:val="white"/>
        </w:rPr>
        <w:t xml:space="preserve"> / %</w:t>
      </w:r>
      <w:bookmarkEnd w:id="1197"/>
      <w:r>
        <w:rPr>
          <w:rFonts w:hint="eastAsia" w:ascii="Times New Roman" w:hAnsi="Times New Roman" w:eastAsia="仿宋_GB2312"/>
          <w:color w:val="auto"/>
          <w:sz w:val="30"/>
          <w:szCs w:val="32"/>
          <w:highlight w:val="white"/>
        </w:rPr>
        <w:t>时，材料单价涨幅以已标价工程量清单或预算书中载明材料单价为基础超过</w:t>
      </w:r>
      <w:bookmarkStart w:id="1198" w:name="EB94aa7a06399c43f3b541c03f32e702e2"/>
      <w:r>
        <w:rPr>
          <w:rFonts w:hint="eastAsia" w:ascii="Times New Roman" w:hAnsi="Times New Roman" w:eastAsia="仿宋_GB2312"/>
          <w:color w:val="auto"/>
          <w:sz w:val="30"/>
          <w:szCs w:val="32"/>
          <w:highlight w:val="white"/>
        </w:rPr>
        <w:t xml:space="preserve"> / %</w:t>
      </w:r>
      <w:bookmarkEnd w:id="1198"/>
      <w:r>
        <w:rPr>
          <w:rFonts w:hint="eastAsia" w:ascii="Times New Roman" w:hAnsi="Times New Roman" w:eastAsia="仿宋_GB2312"/>
          <w:color w:val="auto"/>
          <w:sz w:val="30"/>
          <w:szCs w:val="32"/>
          <w:highlight w:val="white"/>
        </w:rPr>
        <w:t>时，其超过部分据实调整。</w:t>
      </w:r>
    </w:p>
    <w:p w14:paraId="37F8C39D">
      <w:pPr>
        <w:spacing w:line="360" w:lineRule="auto"/>
        <w:ind w:firstLine="645"/>
        <w:rPr>
          <w:rFonts w:ascii="Times New Roman" w:hAnsi="Times New Roman" w:eastAsia="仿宋_GB2312"/>
          <w:color w:val="auto"/>
          <w:sz w:val="30"/>
          <w:szCs w:val="32"/>
        </w:rPr>
      </w:pPr>
      <w:r>
        <w:rPr>
          <w:rFonts w:hint="eastAsia" w:ascii="宋体" w:hAnsi="宋体" w:cs="宋体"/>
          <w:color w:val="auto"/>
          <w:sz w:val="30"/>
          <w:szCs w:val="32"/>
          <w:highlight w:val="white"/>
        </w:rPr>
        <w:t>③</w:t>
      </w:r>
      <w:r>
        <w:rPr>
          <w:rFonts w:hint="eastAsia" w:ascii="Times New Roman" w:hAnsi="Times New Roman" w:eastAsia="仿宋_GB2312"/>
          <w:color w:val="auto"/>
          <w:sz w:val="30"/>
          <w:szCs w:val="32"/>
          <w:highlight w:val="white"/>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30"/>
          <w:szCs w:val="32"/>
          <w:highlight w:val="white"/>
        </w:rPr>
        <w:t>±</w:t>
      </w:r>
      <w:bookmarkStart w:id="1199" w:name="EB0883dc59fad341fc972faecc56430f82"/>
      <w:r>
        <w:rPr>
          <w:rFonts w:hint="eastAsia" w:ascii="Times New Roman" w:hAnsi="Times New Roman" w:eastAsia="仿宋_GB2312"/>
          <w:color w:val="auto"/>
          <w:sz w:val="30"/>
          <w:szCs w:val="32"/>
          <w:highlight w:val="white"/>
        </w:rPr>
        <w:t>5 %</w:t>
      </w:r>
      <w:bookmarkEnd w:id="1199"/>
      <w:r>
        <w:rPr>
          <w:rFonts w:hint="eastAsia" w:ascii="Times New Roman" w:hAnsi="Times New Roman" w:eastAsia="仿宋_GB2312"/>
          <w:color w:val="auto"/>
          <w:sz w:val="30"/>
          <w:szCs w:val="32"/>
          <w:highlight w:val="white"/>
        </w:rPr>
        <w:t>时，其超过部分据实调整。</w:t>
      </w:r>
    </w:p>
    <w:p w14:paraId="55A17EA8">
      <w:pPr>
        <w:spacing w:line="360" w:lineRule="auto"/>
        <w:ind w:firstLine="645"/>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第</w:t>
      </w:r>
      <w:r>
        <w:rPr>
          <w:rFonts w:ascii="Times New Roman" w:hAnsi="Times New Roman" w:eastAsia="仿宋_GB2312"/>
          <w:color w:val="auto"/>
          <w:sz w:val="30"/>
          <w:szCs w:val="32"/>
          <w:highlight w:val="white"/>
        </w:rPr>
        <w:t>3</w:t>
      </w:r>
      <w:r>
        <w:rPr>
          <w:rFonts w:hint="eastAsia" w:ascii="Times New Roman" w:hAnsi="Times New Roman" w:eastAsia="仿宋_GB2312"/>
          <w:color w:val="auto"/>
          <w:sz w:val="30"/>
          <w:szCs w:val="32"/>
          <w:highlight w:val="white"/>
        </w:rPr>
        <w:t>种方式：其他价格调整方式：</w:t>
      </w:r>
      <w:bookmarkStart w:id="1200" w:name="EB02752d70ca034b2fa0bc37058b1edb73"/>
      <w:r>
        <w:rPr>
          <w:rFonts w:hint="eastAsia" w:ascii="Times New Roman" w:hAnsi="Times New Roman" w:eastAsia="仿宋_GB2312"/>
          <w:color w:val="auto"/>
          <w:sz w:val="30"/>
          <w:szCs w:val="32"/>
          <w:highlight w:val="white"/>
        </w:rPr>
        <w:t xml:space="preserve">   无                                                                          </w:t>
      </w:r>
      <w:bookmarkEnd w:id="1200"/>
      <w:r>
        <w:rPr>
          <w:rFonts w:hint="eastAsia" w:ascii="Times New Roman" w:hAnsi="Times New Roman" w:eastAsia="仿宋_GB2312"/>
          <w:color w:val="auto"/>
          <w:sz w:val="30"/>
          <w:szCs w:val="32"/>
          <w:highlight w:val="white"/>
        </w:rPr>
        <w:t>。</w:t>
      </w:r>
    </w:p>
    <w:bookmarkEnd w:id="1069"/>
    <w:bookmarkEnd w:id="1070"/>
    <w:bookmarkEnd w:id="1071"/>
    <w:bookmarkEnd w:id="1072"/>
    <w:bookmarkEnd w:id="1073"/>
    <w:bookmarkEnd w:id="1074"/>
    <w:p w14:paraId="26D2D032">
      <w:pPr>
        <w:spacing w:before="120" w:after="120" w:line="360" w:lineRule="auto"/>
        <w:rPr>
          <w:rFonts w:ascii="Times New Roman" w:hAnsi="Times New Roman" w:eastAsia="黑体"/>
          <w:b/>
          <w:color w:val="auto"/>
          <w:sz w:val="32"/>
          <w:szCs w:val="32"/>
        </w:rPr>
      </w:pPr>
      <w:bookmarkStart w:id="1201" w:name="_Toc296891245"/>
      <w:bookmarkStart w:id="1202" w:name="_Toc297048391"/>
      <w:bookmarkStart w:id="1203" w:name="_Toc292559915"/>
      <w:bookmarkStart w:id="1204" w:name="_Toc292559410"/>
      <w:bookmarkStart w:id="1205" w:name="_Toc296347204"/>
      <w:bookmarkStart w:id="1206" w:name="_Toc296346706"/>
      <w:bookmarkStart w:id="1207" w:name="_Toc297120505"/>
      <w:bookmarkStart w:id="1208" w:name="_Toc296944544"/>
      <w:bookmarkStart w:id="1209" w:name="_Toc296503205"/>
      <w:bookmarkStart w:id="1210" w:name="_Toc296891033"/>
      <w:bookmarkStart w:id="1211" w:name="_Toc351203644"/>
      <w:bookmarkStart w:id="1212" w:name="_Toc300935002"/>
      <w:bookmarkStart w:id="1213" w:name="_Toc304295579"/>
      <w:bookmarkStart w:id="1214" w:name="_Toc312678040"/>
      <w:bookmarkStart w:id="1215" w:name="_Toc303539159"/>
      <w:bookmarkStart w:id="1216" w:name="_Toc297123552"/>
      <w:bookmarkStart w:id="1217" w:name="_Toc297216211"/>
      <w:r>
        <w:rPr>
          <w:rFonts w:ascii="Times New Roman" w:hAnsi="Times New Roman" w:eastAsia="黑体"/>
          <w:b/>
          <w:color w:val="auto"/>
          <w:sz w:val="32"/>
          <w:szCs w:val="32"/>
          <w:highlight w:val="white"/>
        </w:rPr>
        <w:t xml:space="preserve">12. </w:t>
      </w:r>
      <w:bookmarkEnd w:id="1201"/>
      <w:bookmarkEnd w:id="1202"/>
      <w:bookmarkEnd w:id="1203"/>
      <w:bookmarkEnd w:id="1204"/>
      <w:bookmarkEnd w:id="1205"/>
      <w:bookmarkEnd w:id="1206"/>
      <w:bookmarkEnd w:id="1207"/>
      <w:bookmarkEnd w:id="1208"/>
      <w:bookmarkEnd w:id="1209"/>
      <w:bookmarkEnd w:id="1210"/>
      <w:r>
        <w:rPr>
          <w:rFonts w:hint="eastAsia" w:ascii="Times New Roman" w:hAnsi="Times New Roman" w:eastAsia="黑体"/>
          <w:b/>
          <w:color w:val="auto"/>
          <w:sz w:val="32"/>
          <w:szCs w:val="32"/>
          <w:highlight w:val="white"/>
        </w:rPr>
        <w:t>合同价格、计量与支付</w:t>
      </w:r>
      <w:bookmarkEnd w:id="1211"/>
    </w:p>
    <w:bookmarkEnd w:id="1212"/>
    <w:bookmarkEnd w:id="1213"/>
    <w:bookmarkEnd w:id="1214"/>
    <w:bookmarkEnd w:id="1215"/>
    <w:bookmarkEnd w:id="1216"/>
    <w:bookmarkEnd w:id="1217"/>
    <w:p w14:paraId="728ECADB">
      <w:pPr>
        <w:spacing w:after="120" w:line="360" w:lineRule="auto"/>
        <w:ind w:firstLine="600" w:firstLineChars="200"/>
        <w:rPr>
          <w:rFonts w:ascii="Times New Roman" w:hAnsi="Times New Roman" w:eastAsia="黑体"/>
          <w:color w:val="auto"/>
          <w:sz w:val="30"/>
          <w:szCs w:val="32"/>
        </w:rPr>
      </w:pPr>
      <w:bookmarkStart w:id="1218" w:name="_Toc292559411"/>
      <w:bookmarkStart w:id="1219" w:name="_Toc267251461"/>
      <w:bookmarkStart w:id="1220" w:name="_Toc292559916"/>
      <w:bookmarkStart w:id="1221" w:name="_Toc296347205"/>
      <w:bookmarkStart w:id="1222" w:name="_Toc296891246"/>
      <w:bookmarkStart w:id="1223" w:name="_Toc296891034"/>
      <w:bookmarkStart w:id="1224" w:name="_Toc296346707"/>
      <w:bookmarkStart w:id="1225" w:name="_Toc297120506"/>
      <w:bookmarkStart w:id="1226" w:name="_Toc296503206"/>
      <w:bookmarkStart w:id="1227" w:name="_Toc297048392"/>
      <w:bookmarkStart w:id="1228" w:name="_Toc296944545"/>
      <w:bookmarkStart w:id="1229" w:name="_Toc312678041"/>
      <w:bookmarkStart w:id="1230" w:name="_Toc297123553"/>
      <w:bookmarkStart w:id="1231" w:name="_Toc300935003"/>
      <w:bookmarkStart w:id="1232" w:name="_Toc303539160"/>
      <w:bookmarkStart w:id="1233" w:name="_Toc304295580"/>
      <w:bookmarkStart w:id="1234" w:name="_Toc297216212"/>
      <w:r>
        <w:rPr>
          <w:rFonts w:ascii="Times New Roman" w:hAnsi="Times New Roman" w:eastAsia="黑体"/>
          <w:color w:val="auto"/>
          <w:sz w:val="30"/>
          <w:szCs w:val="32"/>
          <w:highlight w:val="white"/>
        </w:rPr>
        <w:t xml:space="preserve">12.1 </w:t>
      </w:r>
      <w:r>
        <w:rPr>
          <w:rFonts w:hint="eastAsia" w:ascii="Times New Roman" w:hAnsi="Times New Roman" w:eastAsia="黑体"/>
          <w:color w:val="auto"/>
          <w:sz w:val="30"/>
          <w:szCs w:val="32"/>
          <w:highlight w:val="white"/>
        </w:rPr>
        <w:t>合</w:t>
      </w:r>
      <w:bookmarkEnd w:id="1218"/>
      <w:bookmarkEnd w:id="1219"/>
      <w:bookmarkEnd w:id="1220"/>
      <w:r>
        <w:rPr>
          <w:rFonts w:hint="eastAsia" w:ascii="Times New Roman" w:hAnsi="Times New Roman" w:eastAsia="黑体"/>
          <w:color w:val="auto"/>
          <w:sz w:val="30"/>
          <w:szCs w:val="32"/>
          <w:highlight w:val="white"/>
        </w:rPr>
        <w:t>同价</w:t>
      </w:r>
      <w:bookmarkEnd w:id="1221"/>
      <w:bookmarkEnd w:id="1222"/>
      <w:bookmarkEnd w:id="1223"/>
      <w:bookmarkEnd w:id="1224"/>
      <w:bookmarkEnd w:id="1225"/>
      <w:bookmarkEnd w:id="1226"/>
      <w:bookmarkEnd w:id="1227"/>
      <w:bookmarkEnd w:id="1228"/>
      <w:r>
        <w:rPr>
          <w:rFonts w:hint="eastAsia" w:ascii="Times New Roman" w:hAnsi="Times New Roman" w:eastAsia="黑体"/>
          <w:color w:val="auto"/>
          <w:sz w:val="30"/>
          <w:szCs w:val="32"/>
          <w:highlight w:val="white"/>
        </w:rPr>
        <w:t>格形式</w:t>
      </w:r>
    </w:p>
    <w:bookmarkEnd w:id="1229"/>
    <w:bookmarkEnd w:id="1230"/>
    <w:bookmarkEnd w:id="1231"/>
    <w:bookmarkEnd w:id="1232"/>
    <w:bookmarkEnd w:id="1233"/>
    <w:bookmarkEnd w:id="1234"/>
    <w:p w14:paraId="5B40D17A">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、单价合同。</w:t>
      </w:r>
    </w:p>
    <w:p w14:paraId="0D834AE6">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综合单价包含的风险范围：</w:t>
      </w:r>
    </w:p>
    <w:p w14:paraId="09D18D71">
      <w:pPr>
        <w:spacing w:line="360" w:lineRule="auto"/>
        <w:rPr>
          <w:rFonts w:ascii="Times New Roman" w:hAnsi="Times New Roman" w:eastAsia="仿宋_GB2312"/>
          <w:color w:val="auto"/>
          <w:sz w:val="30"/>
          <w:szCs w:val="32"/>
        </w:rPr>
      </w:pPr>
      <w:bookmarkStart w:id="1235" w:name="EB8887d2d2b3ba4652822536bbb7002f32"/>
      <w:r>
        <w:rPr>
          <w:rFonts w:hint="eastAsia" w:ascii="Times New Roman" w:hAnsi="Times New Roman" w:eastAsia="仿宋_GB2312"/>
          <w:color w:val="auto"/>
          <w:sz w:val="30"/>
          <w:szCs w:val="32"/>
          <w:highlight w:val="white"/>
        </w:rPr>
        <w:t xml:space="preserve"> 除合同约定的可调整的风险费用外，本承包工程内容范围内的【所有风险因素】，已包含在投标报价的综合单价中，无需再计算。   </w:t>
      </w:r>
      <w:bookmarkEnd w:id="1235"/>
      <w:r>
        <w:rPr>
          <w:rFonts w:hint="eastAsia" w:ascii="Times New Roman" w:hAnsi="Times New Roman" w:eastAsia="仿宋_GB2312"/>
          <w:color w:val="auto"/>
          <w:sz w:val="30"/>
          <w:szCs w:val="32"/>
          <w:highlight w:val="white"/>
        </w:rPr>
        <w:t>。</w:t>
      </w:r>
    </w:p>
    <w:p w14:paraId="19E1A14B">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风险费用的计算方法：</w:t>
      </w:r>
      <w:bookmarkStart w:id="1236" w:name="EB749f460bafb7496e9572923136bc4bc4"/>
      <w:r>
        <w:rPr>
          <w:rFonts w:hint="eastAsia" w:ascii="Times New Roman" w:hAnsi="Times New Roman" w:eastAsia="仿宋_GB2312"/>
          <w:color w:val="auto"/>
          <w:sz w:val="30"/>
          <w:szCs w:val="32"/>
          <w:highlight w:val="white"/>
        </w:rPr>
        <w:t xml:space="preserve">   无                            </w:t>
      </w:r>
      <w:bookmarkEnd w:id="1236"/>
    </w:p>
    <w:p w14:paraId="667690C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风险范围以外合同价格的调整方法：</w:t>
      </w:r>
      <w:bookmarkStart w:id="1237" w:name="EB9cd3bc60ffd9467aaa9aa56536ef278d"/>
      <w:r>
        <w:rPr>
          <w:rFonts w:hint="eastAsia" w:ascii="Times New Roman" w:hAnsi="Times New Roman" w:eastAsia="仿宋_GB2312"/>
          <w:color w:val="auto"/>
          <w:sz w:val="30"/>
          <w:szCs w:val="32"/>
          <w:highlight w:val="white"/>
        </w:rPr>
        <w:t xml:space="preserve">      /         </w:t>
      </w:r>
      <w:bookmarkEnd w:id="1237"/>
      <w:r>
        <w:rPr>
          <w:rFonts w:hint="eastAsia" w:ascii="Times New Roman" w:hAnsi="Times New Roman" w:eastAsia="仿宋_GB2312"/>
          <w:color w:val="auto"/>
          <w:sz w:val="30"/>
          <w:szCs w:val="32"/>
          <w:highlight w:val="white"/>
        </w:rPr>
        <w:t>。</w:t>
      </w:r>
    </w:p>
    <w:p w14:paraId="114C8382">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、总价合同。</w:t>
      </w:r>
    </w:p>
    <w:p w14:paraId="20A946D7">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总价包含的风险范围：</w:t>
      </w:r>
      <w:bookmarkStart w:id="1238" w:name="EB5c34e714fa764ca282d488dceb5e476a"/>
      <w:r>
        <w:rPr>
          <w:rFonts w:hint="eastAsia" w:ascii="Times New Roman" w:hAnsi="Times New Roman" w:eastAsia="仿宋_GB2312"/>
          <w:color w:val="auto"/>
          <w:sz w:val="30"/>
          <w:szCs w:val="32"/>
          <w:highlight w:val="white"/>
        </w:rPr>
        <w:t xml:space="preserve">          /           </w:t>
      </w:r>
      <w:bookmarkEnd w:id="1238"/>
      <w:r>
        <w:rPr>
          <w:rFonts w:hint="eastAsia" w:ascii="Times New Roman" w:hAnsi="Times New Roman" w:eastAsia="仿宋_GB2312"/>
          <w:color w:val="auto"/>
          <w:sz w:val="30"/>
          <w:szCs w:val="32"/>
          <w:highlight w:val="white"/>
        </w:rPr>
        <w:t>。</w:t>
      </w:r>
    </w:p>
    <w:p w14:paraId="338976C7">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风险费用的计算方法：</w:t>
      </w:r>
      <w:bookmarkStart w:id="1239" w:name="EB921d91b27a934ab18d9fe66fde8b2309"/>
      <w:r>
        <w:rPr>
          <w:rFonts w:hint="eastAsia" w:ascii="Times New Roman" w:hAnsi="Times New Roman" w:eastAsia="仿宋_GB2312"/>
          <w:color w:val="auto"/>
          <w:sz w:val="30"/>
          <w:szCs w:val="32"/>
          <w:highlight w:val="white"/>
        </w:rPr>
        <w:t xml:space="preserve">          /            </w:t>
      </w:r>
      <w:bookmarkEnd w:id="1239"/>
      <w:r>
        <w:rPr>
          <w:rFonts w:hint="eastAsia" w:ascii="Times New Roman" w:hAnsi="Times New Roman" w:eastAsia="仿宋_GB2312"/>
          <w:color w:val="auto"/>
          <w:sz w:val="30"/>
          <w:szCs w:val="32"/>
          <w:highlight w:val="white"/>
        </w:rPr>
        <w:t>。</w:t>
      </w:r>
    </w:p>
    <w:p w14:paraId="4EF07633">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风险范围以外合同价格的调整方法：</w:t>
      </w:r>
      <w:bookmarkStart w:id="1240" w:name="EBddaefcbbe6ab468eb95815aeb70cfb3e"/>
      <w:r>
        <w:rPr>
          <w:rFonts w:hint="eastAsia" w:ascii="Times New Roman" w:hAnsi="Times New Roman" w:eastAsia="仿宋_GB2312"/>
          <w:color w:val="auto"/>
          <w:sz w:val="30"/>
          <w:szCs w:val="32"/>
          <w:highlight w:val="white"/>
        </w:rPr>
        <w:t xml:space="preserve">        /          </w:t>
      </w:r>
      <w:bookmarkEnd w:id="1240"/>
      <w:r>
        <w:rPr>
          <w:rFonts w:hint="eastAsia" w:ascii="Times New Roman" w:hAnsi="Times New Roman" w:eastAsia="仿宋_GB2312"/>
          <w:color w:val="auto"/>
          <w:sz w:val="30"/>
          <w:szCs w:val="32"/>
          <w:highlight w:val="white"/>
        </w:rPr>
        <w:t>。</w:t>
      </w:r>
    </w:p>
    <w:p w14:paraId="6F6C2259">
      <w:pPr>
        <w:spacing w:line="360" w:lineRule="auto"/>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3</w:t>
      </w:r>
      <w:r>
        <w:rPr>
          <w:rFonts w:hint="eastAsia" w:ascii="Times New Roman" w:hAnsi="Times New Roman" w:eastAsia="仿宋_GB2312"/>
          <w:color w:val="auto"/>
          <w:sz w:val="30"/>
          <w:szCs w:val="32"/>
          <w:highlight w:val="white"/>
        </w:rPr>
        <w:t>、其他价格方式：</w:t>
      </w:r>
      <w:bookmarkStart w:id="1241" w:name="EB996239045f6843c2b7dc0937ee882373"/>
      <w:r>
        <w:rPr>
          <w:rFonts w:hint="eastAsia" w:ascii="Times New Roman" w:hAnsi="Times New Roman" w:eastAsia="仿宋_GB2312"/>
          <w:color w:val="auto"/>
          <w:sz w:val="30"/>
          <w:szCs w:val="32"/>
          <w:highlight w:val="white"/>
        </w:rPr>
        <w:t xml:space="preserve">               /                 </w:t>
      </w:r>
      <w:bookmarkEnd w:id="1241"/>
      <w:r>
        <w:rPr>
          <w:rFonts w:hint="eastAsia" w:ascii="Times New Roman" w:hAnsi="Times New Roman" w:eastAsia="仿宋_GB2312"/>
          <w:color w:val="auto"/>
          <w:sz w:val="30"/>
          <w:szCs w:val="32"/>
          <w:highlight w:val="white"/>
        </w:rPr>
        <w:t>。</w:t>
      </w:r>
    </w:p>
    <w:p w14:paraId="67744101">
      <w:pPr>
        <w:spacing w:after="120" w:line="360" w:lineRule="auto"/>
        <w:ind w:firstLine="600" w:firstLineChars="200"/>
        <w:rPr>
          <w:rFonts w:ascii="Times New Roman" w:hAnsi="Times New Roman" w:eastAsia="黑体"/>
          <w:color w:val="auto"/>
          <w:sz w:val="30"/>
          <w:szCs w:val="32"/>
        </w:rPr>
      </w:pPr>
      <w:bookmarkStart w:id="1242" w:name="_Toc304295581"/>
      <w:bookmarkStart w:id="1243" w:name="_Toc312678042"/>
      <w:bookmarkStart w:id="1244" w:name="_Toc300935004"/>
      <w:bookmarkStart w:id="1245" w:name="_Toc297216213"/>
      <w:bookmarkStart w:id="1246" w:name="_Toc297123554"/>
      <w:bookmarkStart w:id="1247" w:name="_Toc303539161"/>
      <w:bookmarkStart w:id="1248" w:name="_Toc296944546"/>
      <w:bookmarkStart w:id="1249" w:name="_Toc297120507"/>
      <w:bookmarkStart w:id="1250" w:name="_Toc296346708"/>
      <w:bookmarkStart w:id="1251" w:name="_Toc297048393"/>
      <w:bookmarkStart w:id="1252" w:name="_Toc292559917"/>
      <w:bookmarkStart w:id="1253" w:name="_Toc296347206"/>
      <w:bookmarkStart w:id="1254" w:name="_Toc292559412"/>
      <w:bookmarkStart w:id="1255" w:name="_Toc296891035"/>
      <w:bookmarkStart w:id="1256" w:name="_Toc296503207"/>
      <w:bookmarkStart w:id="1257" w:name="_Toc296891247"/>
      <w:r>
        <w:rPr>
          <w:rFonts w:ascii="Times New Roman" w:hAnsi="Times New Roman" w:eastAsia="黑体"/>
          <w:color w:val="auto"/>
          <w:sz w:val="30"/>
          <w:szCs w:val="32"/>
          <w:highlight w:val="white"/>
        </w:rPr>
        <w:t xml:space="preserve">12.2 </w:t>
      </w:r>
      <w:r>
        <w:rPr>
          <w:rFonts w:hint="eastAsia" w:ascii="Times New Roman" w:hAnsi="Times New Roman" w:eastAsia="黑体"/>
          <w:color w:val="auto"/>
          <w:sz w:val="30"/>
          <w:szCs w:val="32"/>
          <w:highlight w:val="white"/>
        </w:rPr>
        <w:t>预付款</w:t>
      </w:r>
    </w:p>
    <w:bookmarkEnd w:id="1242"/>
    <w:bookmarkEnd w:id="1243"/>
    <w:bookmarkEnd w:id="1244"/>
    <w:bookmarkEnd w:id="1245"/>
    <w:bookmarkEnd w:id="1246"/>
    <w:bookmarkEnd w:id="1247"/>
    <w:p w14:paraId="5861CD34">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12.2.1 </w:t>
      </w:r>
      <w:r>
        <w:rPr>
          <w:rFonts w:hint="eastAsia" w:ascii="Times New Roman" w:hAnsi="Times New Roman" w:eastAsia="仿宋_GB2312"/>
          <w:color w:val="auto"/>
          <w:sz w:val="30"/>
          <w:szCs w:val="32"/>
          <w:highlight w:val="white"/>
        </w:rPr>
        <w:t>预付款的支付</w:t>
      </w:r>
    </w:p>
    <w:p w14:paraId="0A09612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预付款支付比例或金额：</w:t>
      </w:r>
      <w:bookmarkStart w:id="1258" w:name="EBf446287197e8478eb786f0a3412e3898"/>
      <w:r>
        <w:rPr>
          <w:rFonts w:hint="eastAsia" w:ascii="Times New Roman" w:hAnsi="Times New Roman" w:eastAsia="仿宋_GB2312"/>
          <w:color w:val="auto"/>
          <w:sz w:val="30"/>
          <w:szCs w:val="32"/>
          <w:highlight w:val="white"/>
        </w:rPr>
        <w:t xml:space="preserve">  合同价款的25%       </w:t>
      </w:r>
      <w:bookmarkEnd w:id="1258"/>
      <w:r>
        <w:rPr>
          <w:rFonts w:hint="eastAsia" w:ascii="Times New Roman" w:hAnsi="Times New Roman" w:eastAsia="仿宋_GB2312"/>
          <w:color w:val="auto"/>
          <w:sz w:val="30"/>
          <w:szCs w:val="32"/>
          <w:highlight w:val="white"/>
        </w:rPr>
        <w:t>。</w:t>
      </w:r>
    </w:p>
    <w:p w14:paraId="3B34B312">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预付款支付期限：</w:t>
      </w:r>
      <w:bookmarkStart w:id="1259" w:name="EB60d8da0fa7ed4646ae546c008abbaad5"/>
      <w:r>
        <w:rPr>
          <w:rFonts w:hint="eastAsia" w:ascii="Times New Roman" w:hAnsi="Times New Roman" w:eastAsia="仿宋_GB2312"/>
          <w:color w:val="auto"/>
          <w:sz w:val="30"/>
          <w:szCs w:val="32"/>
          <w:highlight w:val="white"/>
        </w:rPr>
        <w:t xml:space="preserve">签订合同后七日内         </w:t>
      </w:r>
      <w:bookmarkEnd w:id="1259"/>
      <w:r>
        <w:rPr>
          <w:rFonts w:hint="eastAsia" w:ascii="Times New Roman" w:hAnsi="Times New Roman" w:eastAsia="仿宋_GB2312"/>
          <w:color w:val="auto"/>
          <w:sz w:val="30"/>
          <w:szCs w:val="32"/>
          <w:highlight w:val="white"/>
        </w:rPr>
        <w:t>。</w:t>
      </w:r>
    </w:p>
    <w:p w14:paraId="3902981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预付款扣回的方式：</w:t>
      </w:r>
      <w:bookmarkStart w:id="1260" w:name="EB44d75d0f6ed24774baf5862a1ece9f52"/>
      <w:r>
        <w:rPr>
          <w:rFonts w:hint="eastAsia" w:ascii="Times New Roman" w:hAnsi="Times New Roman" w:eastAsia="仿宋_GB2312"/>
          <w:color w:val="auto"/>
          <w:sz w:val="30"/>
          <w:szCs w:val="32"/>
          <w:highlight w:val="white"/>
        </w:rPr>
        <w:t xml:space="preserve">     /              </w:t>
      </w:r>
      <w:bookmarkEnd w:id="1260"/>
      <w:r>
        <w:rPr>
          <w:rFonts w:hint="eastAsia" w:ascii="Times New Roman" w:hAnsi="Times New Roman" w:eastAsia="仿宋_GB2312"/>
          <w:color w:val="auto"/>
          <w:sz w:val="30"/>
          <w:szCs w:val="32"/>
          <w:highlight w:val="white"/>
        </w:rPr>
        <w:t>。</w:t>
      </w:r>
    </w:p>
    <w:p w14:paraId="5A63B823">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12.2.2 </w:t>
      </w:r>
      <w:r>
        <w:rPr>
          <w:rFonts w:hint="eastAsia" w:ascii="Times New Roman" w:hAnsi="Times New Roman" w:eastAsia="仿宋_GB2312"/>
          <w:color w:val="auto"/>
          <w:sz w:val="30"/>
          <w:szCs w:val="32"/>
          <w:highlight w:val="white"/>
        </w:rPr>
        <w:t>预付款担保</w:t>
      </w:r>
    </w:p>
    <w:p w14:paraId="183684AE">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承包人提交预付款担保的期限：</w:t>
      </w:r>
      <w:bookmarkStart w:id="1261" w:name="EBac824774d5744afd990ddc0176663eb5"/>
      <w:bookmarkEnd w:id="1261"/>
      <w:r>
        <w:rPr>
          <w:rFonts w:hint="eastAsia" w:ascii="Times New Roman" w:hAnsi="Times New Roman" w:eastAsia="仿宋_GB2312"/>
          <w:color w:val="auto"/>
          <w:sz w:val="30"/>
          <w:szCs w:val="32"/>
          <w:highlight w:val="white"/>
        </w:rPr>
        <w:t>。</w:t>
      </w:r>
    </w:p>
    <w:p w14:paraId="453FC30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预付款担保的形式为：</w:t>
      </w:r>
      <w:bookmarkStart w:id="1262" w:name="EBa93af25db95d443b94a334b98c796008"/>
      <w:bookmarkEnd w:id="1262"/>
      <w:r>
        <w:rPr>
          <w:rFonts w:hint="eastAsia" w:ascii="Times New Roman" w:hAnsi="Times New Roman" w:eastAsia="仿宋_GB2312"/>
          <w:color w:val="auto"/>
          <w:sz w:val="30"/>
          <w:szCs w:val="32"/>
          <w:highlight w:val="white"/>
        </w:rPr>
        <w:t>。</w:t>
      </w:r>
    </w:p>
    <w:bookmarkEnd w:id="1248"/>
    <w:bookmarkEnd w:id="1249"/>
    <w:bookmarkEnd w:id="1250"/>
    <w:bookmarkEnd w:id="1251"/>
    <w:bookmarkEnd w:id="1252"/>
    <w:bookmarkEnd w:id="1253"/>
    <w:bookmarkEnd w:id="1254"/>
    <w:bookmarkEnd w:id="1255"/>
    <w:bookmarkEnd w:id="1256"/>
    <w:bookmarkEnd w:id="1257"/>
    <w:p w14:paraId="45944616">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12.3 </w:t>
      </w:r>
      <w:r>
        <w:rPr>
          <w:rFonts w:hint="eastAsia" w:ascii="Times New Roman" w:hAnsi="Times New Roman" w:eastAsia="黑体"/>
          <w:color w:val="auto"/>
          <w:sz w:val="30"/>
          <w:szCs w:val="32"/>
          <w:highlight w:val="white"/>
        </w:rPr>
        <w:t>计量</w:t>
      </w:r>
    </w:p>
    <w:p w14:paraId="774CA5C8">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12.3.1 </w:t>
      </w:r>
      <w:r>
        <w:rPr>
          <w:rFonts w:hint="eastAsia" w:ascii="Times New Roman" w:hAnsi="Times New Roman" w:eastAsia="仿宋_GB2312"/>
          <w:color w:val="auto"/>
          <w:sz w:val="30"/>
          <w:szCs w:val="32"/>
          <w:highlight w:val="white"/>
        </w:rPr>
        <w:t>计量原则</w:t>
      </w:r>
    </w:p>
    <w:p w14:paraId="7B2F74A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工程量计算规则：。</w:t>
      </w:r>
    </w:p>
    <w:p w14:paraId="165B37DC">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12.3.2 </w:t>
      </w:r>
      <w:r>
        <w:rPr>
          <w:rFonts w:hint="eastAsia" w:ascii="Times New Roman" w:hAnsi="Times New Roman" w:eastAsia="仿宋_GB2312"/>
          <w:color w:val="auto"/>
          <w:sz w:val="30"/>
          <w:szCs w:val="32"/>
          <w:highlight w:val="white"/>
        </w:rPr>
        <w:t>计量周期</w:t>
      </w:r>
    </w:p>
    <w:p w14:paraId="4E231BF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关于计量周期的约定：</w:t>
      </w:r>
      <w:bookmarkStart w:id="1263" w:name="EB85d21f11a2954808b85d19bd18b467f4"/>
      <w:r>
        <w:rPr>
          <w:rFonts w:hint="eastAsia" w:ascii="Times New Roman" w:hAnsi="Times New Roman" w:eastAsia="仿宋_GB2312"/>
          <w:color w:val="auto"/>
          <w:sz w:val="30"/>
          <w:szCs w:val="32"/>
          <w:highlight w:val="white"/>
        </w:rPr>
        <w:t xml:space="preserve">  按月计量                       </w:t>
      </w:r>
      <w:bookmarkEnd w:id="1263"/>
      <w:r>
        <w:rPr>
          <w:rFonts w:hint="eastAsia" w:ascii="Times New Roman" w:hAnsi="Times New Roman" w:eastAsia="仿宋_GB2312"/>
          <w:color w:val="auto"/>
          <w:sz w:val="30"/>
          <w:szCs w:val="32"/>
          <w:highlight w:val="white"/>
        </w:rPr>
        <w:t>。</w:t>
      </w:r>
    </w:p>
    <w:p w14:paraId="6838024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12.3.3 </w:t>
      </w:r>
      <w:r>
        <w:rPr>
          <w:rFonts w:hint="eastAsia" w:ascii="Times New Roman" w:hAnsi="Times New Roman" w:eastAsia="仿宋_GB2312"/>
          <w:color w:val="auto"/>
          <w:sz w:val="30"/>
          <w:szCs w:val="32"/>
          <w:highlight w:val="white"/>
        </w:rPr>
        <w:t>单价合同的计量</w:t>
      </w:r>
    </w:p>
    <w:p w14:paraId="34A82AD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关于单价合同计量的约定：</w:t>
      </w:r>
      <w:bookmarkStart w:id="1264" w:name="EB08d0e21f66c143918c5133abecf152e2"/>
      <w:r>
        <w:rPr>
          <w:rFonts w:hint="eastAsia" w:ascii="Times New Roman" w:hAnsi="Times New Roman" w:eastAsia="仿宋_GB2312"/>
          <w:color w:val="auto"/>
          <w:sz w:val="30"/>
          <w:szCs w:val="32"/>
          <w:highlight w:val="white"/>
        </w:rPr>
        <w:t xml:space="preserve">   按月计量              </w:t>
      </w:r>
      <w:bookmarkEnd w:id="1264"/>
      <w:r>
        <w:rPr>
          <w:rFonts w:hint="eastAsia" w:ascii="Times New Roman" w:hAnsi="Times New Roman" w:eastAsia="仿宋_GB2312"/>
          <w:color w:val="auto"/>
          <w:sz w:val="30"/>
          <w:szCs w:val="32"/>
          <w:highlight w:val="white"/>
        </w:rPr>
        <w:t>。</w:t>
      </w:r>
    </w:p>
    <w:p w14:paraId="21C4C7C3">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12.3.4 </w:t>
      </w:r>
      <w:r>
        <w:rPr>
          <w:rFonts w:hint="eastAsia" w:ascii="Times New Roman" w:hAnsi="Times New Roman" w:eastAsia="仿宋_GB2312"/>
          <w:color w:val="auto"/>
          <w:sz w:val="30"/>
          <w:szCs w:val="32"/>
          <w:highlight w:val="white"/>
        </w:rPr>
        <w:t>总价合同的计量</w:t>
      </w:r>
    </w:p>
    <w:p w14:paraId="55B6651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关于总价合同计量的约定：</w:t>
      </w:r>
      <w:bookmarkStart w:id="1265" w:name="EB0a69568106d9460f9909c687ab2d6a4e"/>
      <w:r>
        <w:rPr>
          <w:rFonts w:hint="eastAsia" w:ascii="Times New Roman" w:hAnsi="Times New Roman" w:eastAsia="仿宋_GB2312"/>
          <w:color w:val="auto"/>
          <w:sz w:val="30"/>
          <w:szCs w:val="32"/>
          <w:highlight w:val="white"/>
        </w:rPr>
        <w:t xml:space="preserve">       /                  </w:t>
      </w:r>
      <w:bookmarkEnd w:id="1265"/>
      <w:r>
        <w:rPr>
          <w:rFonts w:hint="eastAsia" w:ascii="Times New Roman" w:hAnsi="Times New Roman" w:eastAsia="仿宋_GB2312"/>
          <w:color w:val="auto"/>
          <w:sz w:val="30"/>
          <w:szCs w:val="32"/>
          <w:highlight w:val="white"/>
        </w:rPr>
        <w:t>。</w:t>
      </w:r>
    </w:p>
    <w:p w14:paraId="3A6EC872">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12.3.5</w:t>
      </w:r>
      <w:r>
        <w:rPr>
          <w:rFonts w:hint="eastAsia" w:ascii="Times New Roman" w:hAnsi="Times New Roman" w:eastAsia="仿宋_GB2312"/>
          <w:color w:val="auto"/>
          <w:sz w:val="30"/>
          <w:szCs w:val="32"/>
          <w:highlight w:val="white"/>
        </w:rPr>
        <w:t>总价合同采用支付分解表计量支付的，是否适用第</w:t>
      </w:r>
      <w:r>
        <w:rPr>
          <w:rFonts w:ascii="Times New Roman" w:hAnsi="Times New Roman" w:eastAsia="仿宋_GB2312"/>
          <w:color w:val="auto"/>
          <w:kern w:val="0"/>
          <w:sz w:val="30"/>
          <w:szCs w:val="32"/>
          <w:highlight w:val="white"/>
        </w:rPr>
        <w:t xml:space="preserve">12.3.4 </w:t>
      </w:r>
      <w:r>
        <w:rPr>
          <w:rFonts w:hint="eastAsia" w:ascii="Times New Roman" w:hAnsi="Times New Roman" w:eastAsia="仿宋_GB2312"/>
          <w:color w:val="auto"/>
          <w:sz w:val="30"/>
          <w:szCs w:val="32"/>
          <w:highlight w:val="white"/>
        </w:rPr>
        <w:t>项</w:t>
      </w:r>
      <w:r>
        <w:rPr>
          <w:rFonts w:hint="eastAsia" w:ascii="Times New Roman" w:hAnsi="Times New Roman" w:eastAsia="仿宋_GB2312"/>
          <w:color w:val="auto"/>
          <w:kern w:val="0"/>
          <w:sz w:val="30"/>
          <w:szCs w:val="32"/>
          <w:highlight w:val="white"/>
        </w:rPr>
        <w:t>〔总价合同的计量〕</w:t>
      </w:r>
      <w:r>
        <w:rPr>
          <w:rFonts w:hint="eastAsia" w:ascii="Times New Roman" w:hAnsi="Times New Roman" w:eastAsia="仿宋_GB2312"/>
          <w:color w:val="auto"/>
          <w:sz w:val="30"/>
          <w:szCs w:val="32"/>
          <w:highlight w:val="white"/>
        </w:rPr>
        <w:t>约定进行计量：</w:t>
      </w:r>
      <w:bookmarkStart w:id="1266" w:name="EB3ffe210700744169a40c8e8be4ee9996"/>
      <w:r>
        <w:rPr>
          <w:rFonts w:hint="eastAsia" w:ascii="Times New Roman" w:hAnsi="Times New Roman" w:eastAsia="仿宋_GB2312"/>
          <w:color w:val="auto"/>
          <w:sz w:val="30"/>
          <w:szCs w:val="32"/>
          <w:highlight w:val="white"/>
        </w:rPr>
        <w:t xml:space="preserve">     /           </w:t>
      </w:r>
      <w:bookmarkEnd w:id="1266"/>
      <w:r>
        <w:rPr>
          <w:rFonts w:hint="eastAsia" w:ascii="Times New Roman" w:hAnsi="Times New Roman" w:eastAsia="仿宋_GB2312"/>
          <w:color w:val="auto"/>
          <w:sz w:val="30"/>
          <w:szCs w:val="32"/>
          <w:highlight w:val="white"/>
        </w:rPr>
        <w:t>。</w:t>
      </w:r>
    </w:p>
    <w:p w14:paraId="3B02483D">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12.3.6 </w:t>
      </w:r>
      <w:r>
        <w:rPr>
          <w:rFonts w:hint="eastAsia" w:ascii="Times New Roman" w:hAnsi="Times New Roman" w:eastAsia="仿宋_GB2312"/>
          <w:color w:val="auto"/>
          <w:sz w:val="30"/>
          <w:szCs w:val="32"/>
          <w:highlight w:val="white"/>
        </w:rPr>
        <w:t>其他价格形式合同的计量</w:t>
      </w:r>
    </w:p>
    <w:p w14:paraId="356FD1BC">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其他价格形式的计量方式和程序：</w:t>
      </w:r>
      <w:bookmarkStart w:id="1267" w:name="EBccb76eac78504cbfa1e6f6fe61570de7"/>
      <w:r>
        <w:rPr>
          <w:rFonts w:hint="eastAsia" w:ascii="Times New Roman" w:hAnsi="Times New Roman" w:eastAsia="仿宋_GB2312"/>
          <w:color w:val="auto"/>
          <w:sz w:val="30"/>
          <w:szCs w:val="32"/>
          <w:highlight w:val="white"/>
        </w:rPr>
        <w:t xml:space="preserve">     /            </w:t>
      </w:r>
      <w:bookmarkEnd w:id="1267"/>
      <w:r>
        <w:rPr>
          <w:rFonts w:hint="eastAsia" w:ascii="Times New Roman" w:hAnsi="Times New Roman" w:eastAsia="仿宋_GB2312"/>
          <w:color w:val="auto"/>
          <w:sz w:val="30"/>
          <w:szCs w:val="32"/>
          <w:highlight w:val="white"/>
        </w:rPr>
        <w:t>。</w:t>
      </w:r>
    </w:p>
    <w:p w14:paraId="16749775">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12.4 </w:t>
      </w:r>
      <w:r>
        <w:rPr>
          <w:rFonts w:hint="eastAsia" w:ascii="Times New Roman" w:hAnsi="Times New Roman" w:eastAsia="黑体"/>
          <w:color w:val="auto"/>
          <w:sz w:val="30"/>
          <w:szCs w:val="32"/>
          <w:highlight w:val="white"/>
        </w:rPr>
        <w:t>工程进度款支付</w:t>
      </w:r>
    </w:p>
    <w:p w14:paraId="455F29FA">
      <w:pPr>
        <w:spacing w:line="360" w:lineRule="auto"/>
        <w:ind w:firstLine="600" w:firstLineChars="200"/>
        <w:rPr>
          <w:rFonts w:ascii="Times New Roman" w:hAnsi="Times New Roman" w:eastAsia="仿宋_GB2312"/>
          <w:color w:val="auto"/>
          <w:sz w:val="30"/>
          <w:szCs w:val="32"/>
        </w:rPr>
      </w:pPr>
      <w:bookmarkStart w:id="1268" w:name="_Toc296891251"/>
      <w:bookmarkStart w:id="1269" w:name="_Toc296346712"/>
      <w:bookmarkStart w:id="1270" w:name="_Toc303539163"/>
      <w:bookmarkStart w:id="1271" w:name="_Toc296891039"/>
      <w:bookmarkStart w:id="1272" w:name="_Toc292559921"/>
      <w:bookmarkStart w:id="1273" w:name="_Toc296503211"/>
      <w:bookmarkStart w:id="1274" w:name="_Toc296944550"/>
      <w:bookmarkStart w:id="1275" w:name="_Toc297048397"/>
      <w:bookmarkStart w:id="1276" w:name="_Toc297120511"/>
      <w:bookmarkStart w:id="1277" w:name="_Toc296347210"/>
      <w:bookmarkStart w:id="1278" w:name="_Toc300935006"/>
      <w:bookmarkStart w:id="1279" w:name="_Toc297216215"/>
      <w:bookmarkStart w:id="1280" w:name="_Toc292559416"/>
      <w:bookmarkStart w:id="1281" w:name="_Toc297123556"/>
      <w:r>
        <w:rPr>
          <w:rFonts w:ascii="Times New Roman" w:hAnsi="Times New Roman" w:eastAsia="仿宋_GB2312"/>
          <w:color w:val="auto"/>
          <w:sz w:val="30"/>
          <w:szCs w:val="32"/>
          <w:highlight w:val="white"/>
        </w:rPr>
        <w:t xml:space="preserve">12.4.1 </w:t>
      </w:r>
      <w:r>
        <w:rPr>
          <w:rFonts w:hint="eastAsia" w:ascii="Times New Roman" w:hAnsi="Times New Roman" w:eastAsia="仿宋_GB2312"/>
          <w:color w:val="auto"/>
          <w:sz w:val="30"/>
          <w:szCs w:val="32"/>
          <w:highlight w:val="white"/>
        </w:rPr>
        <w:t>付款周期</w:t>
      </w:r>
    </w:p>
    <w:p w14:paraId="6104329D">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关于付款周期的约定：</w:t>
      </w:r>
      <w:bookmarkStart w:id="1282" w:name="EB8186482ff42d42e7a639ea13b6250f70"/>
      <w:r>
        <w:rPr>
          <w:rFonts w:hint="eastAsia" w:ascii="Times New Roman" w:hAnsi="Times New Roman" w:eastAsia="仿宋_GB2312"/>
          <w:color w:val="auto"/>
          <w:sz w:val="30"/>
          <w:szCs w:val="32"/>
          <w:highlight w:val="white"/>
        </w:rPr>
        <w:t xml:space="preserve"> 工程款按工程进度进行支付，预留工程价款结算总额的3%作为工程质量保证金</w:t>
      </w:r>
      <w:bookmarkEnd w:id="1282"/>
      <w:r>
        <w:rPr>
          <w:rFonts w:hint="eastAsia" w:ascii="Times New Roman" w:hAnsi="Times New Roman" w:eastAsia="仿宋_GB2312"/>
          <w:color w:val="auto"/>
          <w:sz w:val="30"/>
          <w:szCs w:val="32"/>
          <w:highlight w:val="white"/>
        </w:rPr>
        <w:t>。</w:t>
      </w:r>
    </w:p>
    <w:p w14:paraId="1A836DB8">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12.4.2 </w:t>
      </w:r>
      <w:r>
        <w:rPr>
          <w:rFonts w:hint="eastAsia" w:ascii="Times New Roman" w:hAnsi="Times New Roman" w:eastAsia="仿宋_GB2312"/>
          <w:color w:val="auto"/>
          <w:sz w:val="30"/>
          <w:szCs w:val="32"/>
          <w:highlight w:val="white"/>
        </w:rPr>
        <w:t>进度付款申请单的编制</w:t>
      </w:r>
    </w:p>
    <w:p w14:paraId="502CDF58">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关于进度付款申请单编制的约定：</w:t>
      </w:r>
      <w:bookmarkStart w:id="1283" w:name="EB249854f218534cd488d042da81b807d0"/>
      <w:r>
        <w:rPr>
          <w:rFonts w:hint="eastAsia" w:ascii="Times New Roman" w:hAnsi="Times New Roman" w:eastAsia="仿宋_GB2312"/>
          <w:color w:val="auto"/>
          <w:sz w:val="30"/>
          <w:szCs w:val="32"/>
          <w:highlight w:val="white"/>
        </w:rPr>
        <w:t xml:space="preserve"> 按本合同通用条款执行 </w:t>
      </w:r>
      <w:bookmarkEnd w:id="1283"/>
      <w:r>
        <w:rPr>
          <w:rFonts w:hint="eastAsia" w:ascii="Times New Roman" w:hAnsi="Times New Roman" w:eastAsia="仿宋_GB2312"/>
          <w:color w:val="auto"/>
          <w:sz w:val="30"/>
          <w:szCs w:val="32"/>
          <w:highlight w:val="white"/>
        </w:rPr>
        <w:t>。</w:t>
      </w:r>
    </w:p>
    <w:p w14:paraId="12EBF419">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r>
        <w:rPr>
          <w:rFonts w:ascii="Times New Roman" w:hAnsi="Times New Roman" w:eastAsia="仿宋_GB2312"/>
          <w:color w:val="auto"/>
          <w:sz w:val="30"/>
          <w:szCs w:val="32"/>
          <w:highlight w:val="white"/>
        </w:rPr>
        <w:t xml:space="preserve">2.4.3 </w:t>
      </w:r>
      <w:r>
        <w:rPr>
          <w:rFonts w:hint="eastAsia" w:ascii="Times New Roman" w:hAnsi="Times New Roman" w:eastAsia="仿宋_GB2312"/>
          <w:color w:val="auto"/>
          <w:sz w:val="30"/>
          <w:szCs w:val="32"/>
          <w:highlight w:val="white"/>
        </w:rPr>
        <w:t>进度付款申请单的提交</w:t>
      </w:r>
    </w:p>
    <w:p w14:paraId="66E5A85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）单价合同进度付款申请单提交的约定：</w:t>
      </w:r>
      <w:bookmarkStart w:id="1284" w:name="EBfda2b494fe9446c6a91c41e4a881c974"/>
      <w:r>
        <w:rPr>
          <w:rFonts w:hint="eastAsia" w:ascii="Times New Roman" w:hAnsi="Times New Roman" w:eastAsia="仿宋_GB2312"/>
          <w:color w:val="auto"/>
          <w:sz w:val="30"/>
          <w:szCs w:val="32"/>
          <w:highlight w:val="white"/>
        </w:rPr>
        <w:t>按本合同通用条款执行</w:t>
      </w:r>
      <w:bookmarkEnd w:id="1284"/>
      <w:r>
        <w:rPr>
          <w:rFonts w:hint="eastAsia" w:ascii="Times New Roman" w:hAnsi="Times New Roman" w:eastAsia="仿宋_GB2312"/>
          <w:color w:val="auto"/>
          <w:sz w:val="30"/>
          <w:szCs w:val="32"/>
          <w:highlight w:val="white"/>
        </w:rPr>
        <w:t>。</w:t>
      </w:r>
    </w:p>
    <w:p w14:paraId="695FAF5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）总价合同进度付款申请单提交的约定：</w:t>
      </w:r>
      <w:bookmarkStart w:id="1285" w:name="EB4ce0436bd04242029126cfa280f9d5e2"/>
      <w:r>
        <w:rPr>
          <w:rFonts w:hint="eastAsia" w:ascii="Times New Roman" w:hAnsi="Times New Roman" w:eastAsia="仿宋_GB2312"/>
          <w:color w:val="auto"/>
          <w:sz w:val="30"/>
          <w:szCs w:val="32"/>
          <w:highlight w:val="white"/>
        </w:rPr>
        <w:t xml:space="preserve">    /      </w:t>
      </w:r>
      <w:bookmarkEnd w:id="1285"/>
      <w:r>
        <w:rPr>
          <w:rFonts w:hint="eastAsia" w:ascii="Times New Roman" w:hAnsi="Times New Roman" w:eastAsia="仿宋_GB2312"/>
          <w:color w:val="auto"/>
          <w:sz w:val="30"/>
          <w:szCs w:val="32"/>
          <w:highlight w:val="white"/>
        </w:rPr>
        <w:t>。</w:t>
      </w:r>
    </w:p>
    <w:p w14:paraId="7EC8E3DD">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3</w:t>
      </w:r>
      <w:r>
        <w:rPr>
          <w:rFonts w:hint="eastAsia" w:ascii="Times New Roman" w:hAnsi="Times New Roman" w:eastAsia="仿宋_GB2312"/>
          <w:color w:val="auto"/>
          <w:sz w:val="30"/>
          <w:szCs w:val="32"/>
          <w:highlight w:val="white"/>
        </w:rPr>
        <w:t>）其他价格形式合同进度付款申请单提交的约定：</w:t>
      </w:r>
      <w:bookmarkStart w:id="1286" w:name="EB99d4b5c7fadc47eca3ea1ea04c2b8bd8"/>
      <w:r>
        <w:rPr>
          <w:rFonts w:hint="eastAsia" w:ascii="Times New Roman" w:hAnsi="Times New Roman" w:eastAsia="仿宋_GB2312"/>
          <w:color w:val="auto"/>
          <w:sz w:val="30"/>
          <w:szCs w:val="32"/>
          <w:highlight w:val="white"/>
        </w:rPr>
        <w:t xml:space="preserve">  /   </w:t>
      </w:r>
      <w:bookmarkEnd w:id="1286"/>
      <w:r>
        <w:rPr>
          <w:rFonts w:hint="eastAsia" w:ascii="Times New Roman" w:hAnsi="Times New Roman" w:eastAsia="仿宋_GB2312"/>
          <w:color w:val="auto"/>
          <w:sz w:val="30"/>
          <w:szCs w:val="32"/>
          <w:highlight w:val="white"/>
        </w:rPr>
        <w:t>。</w:t>
      </w:r>
    </w:p>
    <w:p w14:paraId="7C8E9C9F">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12.4.4 </w:t>
      </w:r>
      <w:r>
        <w:rPr>
          <w:rFonts w:hint="eastAsia" w:ascii="Times New Roman" w:hAnsi="Times New Roman" w:eastAsia="仿宋_GB2312"/>
          <w:color w:val="auto"/>
          <w:sz w:val="30"/>
          <w:szCs w:val="32"/>
          <w:highlight w:val="white"/>
        </w:rPr>
        <w:t>进度款审核和支付</w:t>
      </w:r>
    </w:p>
    <w:p w14:paraId="1454EB6A">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）监理人审查并报送发包人的期限：</w:t>
      </w:r>
      <w:bookmarkStart w:id="1287" w:name="EB2a56e4f36cb74ff29bc16fd523b9ffe1"/>
      <w:r>
        <w:rPr>
          <w:rFonts w:hint="eastAsia" w:ascii="Times New Roman" w:hAnsi="Times New Roman" w:eastAsia="仿宋_GB2312"/>
          <w:color w:val="auto"/>
          <w:sz w:val="30"/>
          <w:szCs w:val="32"/>
          <w:highlight w:val="white"/>
        </w:rPr>
        <w:t>收到承包人进度申请3日内</w:t>
      </w:r>
      <w:bookmarkEnd w:id="1287"/>
      <w:r>
        <w:rPr>
          <w:rFonts w:hint="eastAsia" w:ascii="Times New Roman" w:hAnsi="Times New Roman" w:eastAsia="仿宋_GB2312"/>
          <w:color w:val="auto"/>
          <w:sz w:val="30"/>
          <w:szCs w:val="32"/>
          <w:highlight w:val="white"/>
        </w:rPr>
        <w:t>。</w:t>
      </w:r>
    </w:p>
    <w:p w14:paraId="6F8699C1">
      <w:pPr>
        <w:spacing w:line="360" w:lineRule="auto"/>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发包人完成审批并签发进度款支付证书的期限：</w:t>
      </w:r>
    </w:p>
    <w:p w14:paraId="3745A713">
      <w:pPr>
        <w:spacing w:line="360" w:lineRule="auto"/>
        <w:rPr>
          <w:rFonts w:ascii="Times New Roman" w:hAnsi="Times New Roman" w:eastAsia="仿宋_GB2312"/>
          <w:color w:val="auto"/>
          <w:sz w:val="30"/>
          <w:szCs w:val="32"/>
        </w:rPr>
      </w:pPr>
      <w:bookmarkStart w:id="1288" w:name="EB14f5bb62079a475c80f33323941cff8e"/>
      <w:r>
        <w:rPr>
          <w:rFonts w:hint="eastAsia" w:ascii="Times New Roman" w:hAnsi="Times New Roman" w:eastAsia="仿宋_GB2312"/>
          <w:color w:val="auto"/>
          <w:sz w:val="30"/>
          <w:szCs w:val="32"/>
          <w:highlight w:val="white"/>
        </w:rPr>
        <w:t xml:space="preserve">收到承包人进度申请3日内逐月支付工程进度款  </w:t>
      </w:r>
      <w:bookmarkEnd w:id="1288"/>
      <w:r>
        <w:rPr>
          <w:rFonts w:hint="eastAsia" w:ascii="Times New Roman" w:hAnsi="Times New Roman" w:eastAsia="仿宋_GB2312"/>
          <w:color w:val="auto"/>
          <w:sz w:val="30"/>
          <w:szCs w:val="32"/>
          <w:highlight w:val="white"/>
        </w:rPr>
        <w:t>。</w:t>
      </w:r>
    </w:p>
    <w:p w14:paraId="1E67433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）发包人支付进度款的期限：</w:t>
      </w:r>
      <w:bookmarkStart w:id="1289" w:name="EB3848a85b326d42fe953c88418690c969"/>
      <w:r>
        <w:rPr>
          <w:rFonts w:hint="eastAsia" w:ascii="Times New Roman" w:hAnsi="Times New Roman" w:eastAsia="仿宋_GB2312"/>
          <w:color w:val="auto"/>
          <w:sz w:val="30"/>
          <w:szCs w:val="32"/>
          <w:highlight w:val="white"/>
        </w:rPr>
        <w:t xml:space="preserve"> 执行本合同通用条款   </w:t>
      </w:r>
      <w:bookmarkEnd w:id="1289"/>
      <w:r>
        <w:rPr>
          <w:rFonts w:hint="eastAsia" w:ascii="Times New Roman" w:hAnsi="Times New Roman" w:eastAsia="仿宋_GB2312"/>
          <w:color w:val="auto"/>
          <w:sz w:val="30"/>
          <w:szCs w:val="32"/>
          <w:highlight w:val="white"/>
        </w:rPr>
        <w:t>。</w:t>
      </w:r>
    </w:p>
    <w:p w14:paraId="46A9F217">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发包人逾期支付进度款的违约金的计算方式：</w:t>
      </w:r>
      <w:bookmarkStart w:id="1290" w:name="EB930baed27d3b4bb9a68572e90b36a404"/>
      <w:r>
        <w:rPr>
          <w:rFonts w:hint="eastAsia" w:ascii="Times New Roman" w:hAnsi="Times New Roman" w:eastAsia="仿宋_GB2312"/>
          <w:color w:val="auto"/>
          <w:sz w:val="30"/>
          <w:szCs w:val="32"/>
          <w:highlight w:val="white"/>
        </w:rPr>
        <w:t xml:space="preserve">     /     </w:t>
      </w:r>
      <w:bookmarkEnd w:id="1290"/>
      <w:r>
        <w:rPr>
          <w:rFonts w:hint="eastAsia" w:ascii="Times New Roman" w:hAnsi="Times New Roman" w:eastAsia="仿宋_GB2312"/>
          <w:color w:val="auto"/>
          <w:sz w:val="30"/>
          <w:szCs w:val="32"/>
          <w:highlight w:val="white"/>
        </w:rPr>
        <w:t>。</w:t>
      </w:r>
    </w:p>
    <w:p w14:paraId="4A89774A">
      <w:pPr>
        <w:spacing w:line="360" w:lineRule="auto"/>
        <w:ind w:firstLine="750" w:firstLineChars="250"/>
        <w:rPr>
          <w:rFonts w:hint="eastAsia"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12.4.6 </w:t>
      </w:r>
      <w:r>
        <w:rPr>
          <w:rFonts w:hint="eastAsia" w:ascii="Times New Roman" w:hAnsi="Times New Roman" w:eastAsia="仿宋_GB2312"/>
          <w:color w:val="auto"/>
          <w:sz w:val="30"/>
          <w:szCs w:val="32"/>
          <w:highlight w:val="white"/>
        </w:rPr>
        <w:t>支付分解表的编制</w:t>
      </w:r>
    </w:p>
    <w:p w14:paraId="1B3FC7A3">
      <w:pPr>
        <w:spacing w:line="360" w:lineRule="auto"/>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、总价合同支付分解表的编制与审批：</w:t>
      </w:r>
      <w:bookmarkStart w:id="1291" w:name="EBece0641da8154cccb9464f2aa5fed99a"/>
      <w:r>
        <w:rPr>
          <w:rFonts w:hint="eastAsia" w:ascii="Times New Roman" w:hAnsi="Times New Roman" w:eastAsia="仿宋_GB2312"/>
          <w:color w:val="auto"/>
          <w:sz w:val="30"/>
          <w:szCs w:val="32"/>
          <w:highlight w:val="white"/>
        </w:rPr>
        <w:t xml:space="preserve">按本合同通用条款执行 </w:t>
      </w:r>
      <w:bookmarkEnd w:id="1291"/>
      <w:r>
        <w:rPr>
          <w:rFonts w:hint="eastAsia" w:ascii="Times New Roman" w:hAnsi="Times New Roman" w:eastAsia="仿宋_GB2312"/>
          <w:color w:val="auto"/>
          <w:sz w:val="30"/>
          <w:szCs w:val="32"/>
          <w:highlight w:val="white"/>
        </w:rPr>
        <w:t>。</w:t>
      </w:r>
    </w:p>
    <w:p w14:paraId="205639E5">
      <w:pPr>
        <w:spacing w:line="360" w:lineRule="auto"/>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3</w:t>
      </w:r>
      <w:r>
        <w:rPr>
          <w:rFonts w:hint="eastAsia" w:ascii="Times New Roman" w:hAnsi="Times New Roman" w:eastAsia="仿宋_GB2312"/>
          <w:color w:val="auto"/>
          <w:sz w:val="30"/>
          <w:szCs w:val="32"/>
          <w:highlight w:val="white"/>
        </w:rPr>
        <w:t>、单价合同的总价项目支付分解表的编制与审批：</w:t>
      </w:r>
      <w:bookmarkStart w:id="1292" w:name="EB7ce69bd693fc4a40bbdb68ab0e0ca511"/>
      <w:r>
        <w:rPr>
          <w:rFonts w:hint="eastAsia" w:ascii="Times New Roman" w:hAnsi="Times New Roman" w:eastAsia="仿宋_GB2312"/>
          <w:color w:val="auto"/>
          <w:sz w:val="30"/>
          <w:szCs w:val="32"/>
          <w:highlight w:val="white"/>
        </w:rPr>
        <w:t xml:space="preserve">   无    </w:t>
      </w:r>
      <w:bookmarkEnd w:id="1292"/>
      <w:r>
        <w:rPr>
          <w:rFonts w:hint="eastAsia" w:ascii="Times New Roman" w:hAnsi="Times New Roman" w:eastAsia="仿宋_GB2312"/>
          <w:color w:val="auto"/>
          <w:sz w:val="30"/>
          <w:szCs w:val="32"/>
          <w:highlight w:val="white"/>
        </w:rPr>
        <w:t>。</w:t>
      </w:r>
    </w:p>
    <w:bookmarkEnd w:id="1075"/>
    <w:p w14:paraId="753A757E">
      <w:pPr>
        <w:spacing w:before="120" w:after="120" w:line="360" w:lineRule="auto"/>
        <w:rPr>
          <w:rFonts w:ascii="Times New Roman" w:hAnsi="Times New Roman" w:eastAsia="黑体"/>
          <w:b/>
          <w:color w:val="auto"/>
          <w:sz w:val="32"/>
          <w:szCs w:val="32"/>
        </w:rPr>
      </w:pPr>
      <w:bookmarkStart w:id="1293" w:name="_Toc351203645"/>
      <w:bookmarkStart w:id="1294" w:name="_Toc297216223"/>
      <w:bookmarkStart w:id="1295" w:name="_Toc296891047"/>
      <w:bookmarkStart w:id="1296" w:name="_Toc292559424"/>
      <w:bookmarkStart w:id="1297" w:name="_Toc297048405"/>
      <w:bookmarkStart w:id="1298" w:name="_Toc296503219"/>
      <w:bookmarkStart w:id="1299" w:name="_Toc292559929"/>
      <w:bookmarkStart w:id="1300" w:name="_Toc300935015"/>
      <w:bookmarkStart w:id="1301" w:name="_Toc296944558"/>
      <w:bookmarkStart w:id="1302" w:name="_Toc297120519"/>
      <w:bookmarkStart w:id="1303" w:name="_Toc296891259"/>
      <w:bookmarkStart w:id="1304" w:name="_Toc297123564"/>
      <w:bookmarkStart w:id="1305" w:name="_Toc296346720"/>
      <w:bookmarkStart w:id="1306" w:name="_Toc303539172"/>
      <w:bookmarkStart w:id="1307" w:name="_Toc312678053"/>
      <w:bookmarkStart w:id="1308" w:name="_Toc296347218"/>
      <w:bookmarkStart w:id="1309" w:name="_Toc304295593"/>
      <w:r>
        <w:rPr>
          <w:rFonts w:ascii="Times New Roman" w:hAnsi="Times New Roman" w:eastAsia="黑体"/>
          <w:b/>
          <w:color w:val="auto"/>
          <w:sz w:val="32"/>
          <w:szCs w:val="32"/>
          <w:highlight w:val="white"/>
        </w:rPr>
        <w:t xml:space="preserve">13. </w:t>
      </w:r>
      <w:r>
        <w:rPr>
          <w:rFonts w:hint="eastAsia" w:ascii="Times New Roman" w:hAnsi="Times New Roman" w:eastAsia="黑体"/>
          <w:b/>
          <w:color w:val="auto"/>
          <w:sz w:val="32"/>
          <w:szCs w:val="32"/>
          <w:highlight w:val="white"/>
        </w:rPr>
        <w:t>验收和工程试车</w:t>
      </w:r>
      <w:bookmarkEnd w:id="1293"/>
    </w:p>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14:paraId="1C466AB7">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13.1 </w:t>
      </w:r>
      <w:r>
        <w:rPr>
          <w:rFonts w:hint="eastAsia" w:ascii="Times New Roman" w:hAnsi="Times New Roman" w:eastAsia="黑体"/>
          <w:color w:val="auto"/>
          <w:sz w:val="30"/>
          <w:szCs w:val="32"/>
          <w:highlight w:val="white"/>
        </w:rPr>
        <w:t>分部分项工程验收</w:t>
      </w:r>
    </w:p>
    <w:p w14:paraId="6CA655FC">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13.1.2</w:t>
      </w:r>
      <w:r>
        <w:rPr>
          <w:rFonts w:hint="eastAsia" w:ascii="Times New Roman" w:hAnsi="Times New Roman" w:eastAsia="仿宋_GB2312"/>
          <w:color w:val="auto"/>
          <w:sz w:val="30"/>
          <w:szCs w:val="32"/>
          <w:highlight w:val="white"/>
        </w:rPr>
        <w:t>监理人不能按时进行验收时，应提前</w:t>
      </w:r>
      <w:bookmarkStart w:id="1310" w:name="EBbdd8abaad0744fb382f29efe7aab1cf2"/>
      <w:r>
        <w:rPr>
          <w:rFonts w:hint="eastAsia" w:ascii="Times New Roman" w:hAnsi="Times New Roman" w:eastAsia="仿宋_GB2312"/>
          <w:color w:val="auto"/>
          <w:sz w:val="30"/>
          <w:szCs w:val="32"/>
          <w:highlight w:val="white"/>
        </w:rPr>
        <w:t xml:space="preserve">  24  </w:t>
      </w:r>
      <w:bookmarkEnd w:id="1310"/>
      <w:r>
        <w:rPr>
          <w:rFonts w:hint="eastAsia" w:ascii="Times New Roman" w:hAnsi="Times New Roman" w:eastAsia="仿宋_GB2312"/>
          <w:color w:val="auto"/>
          <w:sz w:val="30"/>
          <w:szCs w:val="32"/>
          <w:highlight w:val="white"/>
        </w:rPr>
        <w:t>小时提交书面延期要求。</w:t>
      </w:r>
    </w:p>
    <w:p w14:paraId="1B9BD126">
      <w:pPr>
        <w:spacing w:line="360" w:lineRule="auto"/>
        <w:ind w:firstLine="600" w:firstLineChars="200"/>
        <w:rPr>
          <w:rFonts w:ascii="Times New Roman" w:hAnsi="Times New Roman" w:eastAsia="仿宋_GB2312"/>
          <w:b/>
          <w:color w:val="auto"/>
          <w:sz w:val="30"/>
          <w:szCs w:val="32"/>
        </w:rPr>
      </w:pPr>
      <w:r>
        <w:rPr>
          <w:rFonts w:hint="eastAsia" w:ascii="Times New Roman" w:hAnsi="Times New Roman" w:eastAsia="仿宋_GB2312"/>
          <w:color w:val="auto"/>
          <w:sz w:val="30"/>
          <w:szCs w:val="32"/>
          <w:highlight w:val="white"/>
        </w:rPr>
        <w:t>关于延期最长不得超过：</w:t>
      </w:r>
      <w:bookmarkStart w:id="1311" w:name="EBa5d8a402415948d3b3bdc0c8494c837f"/>
      <w:r>
        <w:rPr>
          <w:rFonts w:hint="eastAsia" w:ascii="Times New Roman" w:hAnsi="Times New Roman" w:eastAsia="仿宋_GB2312"/>
          <w:color w:val="auto"/>
          <w:sz w:val="30"/>
          <w:szCs w:val="32"/>
          <w:highlight w:val="white"/>
        </w:rPr>
        <w:t xml:space="preserve"> 48    </w:t>
      </w:r>
      <w:bookmarkEnd w:id="1311"/>
      <w:r>
        <w:rPr>
          <w:rFonts w:hint="eastAsia" w:ascii="Times New Roman" w:hAnsi="Times New Roman" w:eastAsia="仿宋_GB2312"/>
          <w:color w:val="auto"/>
          <w:sz w:val="30"/>
          <w:szCs w:val="32"/>
          <w:highlight w:val="white"/>
        </w:rPr>
        <w:t>小时。</w:t>
      </w:r>
    </w:p>
    <w:p w14:paraId="67A415E5">
      <w:pPr>
        <w:spacing w:after="120" w:line="360" w:lineRule="auto"/>
        <w:ind w:firstLine="600" w:firstLineChars="200"/>
        <w:rPr>
          <w:rFonts w:ascii="Times New Roman" w:hAnsi="Times New Roman" w:eastAsia="黑体"/>
          <w:color w:val="auto"/>
          <w:sz w:val="30"/>
          <w:szCs w:val="32"/>
        </w:rPr>
      </w:pPr>
      <w:bookmarkStart w:id="1312" w:name="_Toc297120523"/>
      <w:bookmarkStart w:id="1313" w:name="_Toc292559428"/>
      <w:bookmarkStart w:id="1314" w:name="_Toc296944562"/>
      <w:bookmarkStart w:id="1315" w:name="_Toc297216224"/>
      <w:bookmarkStart w:id="1316" w:name="_Toc292559933"/>
      <w:bookmarkStart w:id="1317" w:name="_Toc297048409"/>
      <w:bookmarkStart w:id="1318" w:name="_Toc303539173"/>
      <w:bookmarkStart w:id="1319" w:name="_Toc296347222"/>
      <w:bookmarkStart w:id="1320" w:name="_Toc296503223"/>
      <w:bookmarkStart w:id="1321" w:name="_Toc296891051"/>
      <w:bookmarkStart w:id="1322" w:name="_Toc312678056"/>
      <w:bookmarkStart w:id="1323" w:name="_Toc304295596"/>
      <w:bookmarkStart w:id="1324" w:name="_Toc296891263"/>
      <w:bookmarkStart w:id="1325" w:name="_Toc300935016"/>
      <w:bookmarkStart w:id="1326" w:name="_Toc297123565"/>
      <w:bookmarkStart w:id="1327" w:name="_Toc296346724"/>
      <w:bookmarkStart w:id="1328" w:name="_Toc267251471"/>
      <w:bookmarkStart w:id="1329" w:name="_Toc267251475"/>
      <w:bookmarkStart w:id="1330" w:name="_Toc267251472"/>
      <w:bookmarkStart w:id="1331" w:name="_Toc267251470"/>
      <w:bookmarkStart w:id="1332" w:name="_Toc267251474"/>
      <w:bookmarkStart w:id="1333" w:name="_Toc267251476"/>
      <w:bookmarkStart w:id="1334" w:name="_Toc267251473"/>
      <w:r>
        <w:rPr>
          <w:rFonts w:ascii="Times New Roman" w:hAnsi="Times New Roman" w:eastAsia="黑体"/>
          <w:color w:val="auto"/>
          <w:sz w:val="30"/>
          <w:szCs w:val="32"/>
          <w:highlight w:val="white"/>
        </w:rPr>
        <w:t xml:space="preserve">13.2 </w:t>
      </w:r>
      <w:r>
        <w:rPr>
          <w:rFonts w:hint="eastAsia" w:ascii="Times New Roman" w:hAnsi="Times New Roman" w:eastAsia="黑体"/>
          <w:color w:val="auto"/>
          <w:sz w:val="30"/>
          <w:szCs w:val="32"/>
          <w:highlight w:val="white"/>
        </w:rPr>
        <w:t>竣工验收</w:t>
      </w:r>
    </w:p>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14:paraId="60044B94">
      <w:pPr>
        <w:spacing w:line="360" w:lineRule="auto"/>
        <w:ind w:firstLine="600" w:firstLineChars="200"/>
        <w:rPr>
          <w:rFonts w:ascii="Times New Roman" w:hAnsi="Times New Roman" w:eastAsia="仿宋_GB2312"/>
          <w:color w:val="auto"/>
          <w:sz w:val="30"/>
          <w:szCs w:val="32"/>
        </w:rPr>
      </w:pPr>
      <w:bookmarkStart w:id="1335" w:name="_Toc280868704"/>
      <w:bookmarkStart w:id="1336" w:name="_Toc280868705"/>
      <w:bookmarkStart w:id="1337" w:name="_Toc280868706"/>
      <w:bookmarkStart w:id="1338" w:name="_Toc280868707"/>
      <w:bookmarkStart w:id="1339" w:name="_Toc280868708"/>
      <w:bookmarkStart w:id="1340" w:name="_Toc280868709"/>
      <w:r>
        <w:rPr>
          <w:rFonts w:ascii="Times New Roman" w:hAnsi="Times New Roman" w:eastAsia="仿宋_GB2312"/>
          <w:color w:val="auto"/>
          <w:sz w:val="30"/>
          <w:szCs w:val="32"/>
          <w:highlight w:val="white"/>
        </w:rPr>
        <w:t>13.2.2</w:t>
      </w:r>
      <w:r>
        <w:rPr>
          <w:rFonts w:hint="eastAsia" w:ascii="Times New Roman" w:hAnsi="Times New Roman" w:eastAsia="仿宋_GB2312"/>
          <w:color w:val="auto"/>
          <w:sz w:val="30"/>
          <w:szCs w:val="32"/>
          <w:highlight w:val="white"/>
        </w:rPr>
        <w:t>竣工验收程序</w:t>
      </w:r>
    </w:p>
    <w:bookmarkEnd w:id="1335"/>
    <w:p w14:paraId="27BE33F7">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关于竣工验收程序的约定：</w:t>
      </w:r>
      <w:bookmarkStart w:id="1341" w:name="EB1100b95eb9e5407f9ad1635332008af1"/>
      <w:r>
        <w:rPr>
          <w:rFonts w:hint="eastAsia" w:ascii="Times New Roman" w:hAnsi="Times New Roman" w:eastAsia="仿宋_GB2312"/>
          <w:color w:val="auto"/>
          <w:kern w:val="0"/>
          <w:sz w:val="30"/>
          <w:szCs w:val="32"/>
          <w:highlight w:val="white"/>
        </w:rPr>
        <w:t xml:space="preserve">由承包人提出申请，发包人组织竣工验收 </w:t>
      </w:r>
      <w:bookmarkEnd w:id="1341"/>
      <w:r>
        <w:rPr>
          <w:rFonts w:hint="eastAsia" w:ascii="Times New Roman" w:hAnsi="Times New Roman" w:eastAsia="仿宋_GB2312"/>
          <w:color w:val="auto"/>
          <w:sz w:val="30"/>
          <w:szCs w:val="32"/>
          <w:highlight w:val="white"/>
        </w:rPr>
        <w:t>。</w:t>
      </w:r>
    </w:p>
    <w:p w14:paraId="56EF60B9">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发包人不按照本项约定组织竣工验收、颁发工程接收证书的违约金的计算方法：</w:t>
      </w:r>
      <w:bookmarkStart w:id="1342" w:name="EB4b289f943a1d44c8aa8832d79300faa7"/>
      <w:r>
        <w:rPr>
          <w:rFonts w:hint="eastAsia" w:ascii="Times New Roman" w:hAnsi="Times New Roman" w:eastAsia="仿宋_GB2312"/>
          <w:color w:val="auto"/>
          <w:kern w:val="0"/>
          <w:sz w:val="30"/>
          <w:szCs w:val="32"/>
          <w:highlight w:val="white"/>
        </w:rPr>
        <w:t xml:space="preserve"> 按本合同通用条款执行      </w:t>
      </w:r>
      <w:bookmarkEnd w:id="1342"/>
      <w:r>
        <w:rPr>
          <w:rFonts w:hint="eastAsia" w:ascii="Times New Roman" w:hAnsi="Times New Roman" w:eastAsia="仿宋_GB2312"/>
          <w:color w:val="auto"/>
          <w:sz w:val="30"/>
          <w:szCs w:val="32"/>
          <w:highlight w:val="white"/>
        </w:rPr>
        <w:t>。</w:t>
      </w:r>
    </w:p>
    <w:bookmarkEnd w:id="1336"/>
    <w:p w14:paraId="4BEF6E6E">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13.2.5</w:t>
      </w:r>
      <w:r>
        <w:rPr>
          <w:rFonts w:hint="eastAsia" w:ascii="Times New Roman" w:hAnsi="Times New Roman" w:eastAsia="仿宋_GB2312"/>
          <w:color w:val="auto"/>
          <w:sz w:val="30"/>
          <w:szCs w:val="32"/>
          <w:highlight w:val="white"/>
        </w:rPr>
        <w:t>移交、接收全部与部分工程</w:t>
      </w:r>
    </w:p>
    <w:bookmarkEnd w:id="1337"/>
    <w:p w14:paraId="14129A99">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承包人向发包人移交工程的期限：</w:t>
      </w:r>
      <w:bookmarkStart w:id="1343" w:name="EBe0c7b44a54884efa99525f1ea0c5990a"/>
      <w:r>
        <w:rPr>
          <w:rFonts w:hint="eastAsia" w:ascii="Times New Roman" w:hAnsi="Times New Roman" w:eastAsia="仿宋_GB2312"/>
          <w:color w:val="auto"/>
          <w:kern w:val="0"/>
          <w:sz w:val="30"/>
          <w:szCs w:val="32"/>
          <w:highlight w:val="white"/>
        </w:rPr>
        <w:t xml:space="preserve">  工程竣工后7日内       </w:t>
      </w:r>
      <w:bookmarkEnd w:id="1343"/>
      <w:r>
        <w:rPr>
          <w:rFonts w:hint="eastAsia" w:ascii="Times New Roman" w:hAnsi="Times New Roman" w:eastAsia="仿宋_GB2312"/>
          <w:color w:val="auto"/>
          <w:sz w:val="30"/>
          <w:szCs w:val="32"/>
          <w:highlight w:val="white"/>
        </w:rPr>
        <w:t>。</w:t>
      </w:r>
    </w:p>
    <w:p w14:paraId="62E70151">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kern w:val="0"/>
          <w:sz w:val="30"/>
          <w:szCs w:val="32"/>
          <w:highlight w:val="white"/>
        </w:rPr>
        <w:t>发包人未按本合同约定接收全部或部分工程的，违约金的计算方法为：</w:t>
      </w:r>
      <w:bookmarkStart w:id="1344" w:name="EBd67417bfa45a4e03b2122522f1d7f268"/>
      <w:r>
        <w:rPr>
          <w:rFonts w:hint="eastAsia" w:ascii="Times New Roman" w:hAnsi="Times New Roman" w:eastAsia="仿宋_GB2312"/>
          <w:color w:val="auto"/>
          <w:kern w:val="0"/>
          <w:sz w:val="30"/>
          <w:szCs w:val="32"/>
          <w:highlight w:val="white"/>
        </w:rPr>
        <w:t xml:space="preserve">执行本合同通用条款       </w:t>
      </w:r>
      <w:bookmarkEnd w:id="1344"/>
      <w:r>
        <w:rPr>
          <w:rFonts w:hint="eastAsia" w:ascii="Times New Roman" w:hAnsi="Times New Roman" w:eastAsia="仿宋_GB2312"/>
          <w:color w:val="auto"/>
          <w:sz w:val="30"/>
          <w:szCs w:val="32"/>
          <w:highlight w:val="white"/>
        </w:rPr>
        <w:t>。</w:t>
      </w:r>
    </w:p>
    <w:bookmarkEnd w:id="1338"/>
    <w:p w14:paraId="0B548135">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承包人未按时移交工程的，违约金的计算方法为：</w:t>
      </w:r>
      <w:bookmarkStart w:id="1345" w:name="EBfb213cb4a8c34f5f8d4067b6107f8466"/>
      <w:r>
        <w:rPr>
          <w:rFonts w:hint="eastAsia" w:ascii="Times New Roman" w:hAnsi="Times New Roman" w:eastAsia="仿宋_GB2312"/>
          <w:color w:val="auto"/>
          <w:sz w:val="30"/>
          <w:szCs w:val="32"/>
          <w:highlight w:val="white"/>
        </w:rPr>
        <w:t xml:space="preserve"> 执行本合同通用条款  </w:t>
      </w:r>
      <w:bookmarkEnd w:id="1345"/>
      <w:r>
        <w:rPr>
          <w:rFonts w:hint="eastAsia" w:ascii="Times New Roman" w:hAnsi="Times New Roman" w:eastAsia="仿宋_GB2312"/>
          <w:color w:val="auto"/>
          <w:sz w:val="30"/>
          <w:szCs w:val="32"/>
          <w:highlight w:val="white"/>
        </w:rPr>
        <w:t>。</w:t>
      </w:r>
    </w:p>
    <w:p w14:paraId="24943081">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13.3 </w:t>
      </w:r>
      <w:r>
        <w:rPr>
          <w:rFonts w:hint="eastAsia" w:ascii="Times New Roman" w:hAnsi="Times New Roman" w:eastAsia="黑体"/>
          <w:color w:val="auto"/>
          <w:sz w:val="30"/>
          <w:szCs w:val="32"/>
          <w:highlight w:val="white"/>
        </w:rPr>
        <w:t>工程试车</w:t>
      </w:r>
    </w:p>
    <w:bookmarkEnd w:id="1339"/>
    <w:p w14:paraId="4EFDD37F">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13.3.1 </w:t>
      </w:r>
      <w:r>
        <w:rPr>
          <w:rFonts w:hint="eastAsia" w:ascii="Times New Roman" w:hAnsi="Times New Roman" w:eastAsia="仿宋_GB2312"/>
          <w:color w:val="auto"/>
          <w:kern w:val="0"/>
          <w:sz w:val="30"/>
          <w:szCs w:val="32"/>
          <w:highlight w:val="white"/>
        </w:rPr>
        <w:t>试车程序</w:t>
      </w:r>
    </w:p>
    <w:p w14:paraId="15F9C43A">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工程试车内容：</w:t>
      </w:r>
      <w:bookmarkStart w:id="1346" w:name="EB94a833c8cd924dadb9f532e4a429455a"/>
      <w:r>
        <w:rPr>
          <w:rFonts w:hint="eastAsia" w:ascii="Times New Roman" w:hAnsi="Times New Roman" w:eastAsia="仿宋_GB2312"/>
          <w:color w:val="auto"/>
          <w:kern w:val="0"/>
          <w:sz w:val="30"/>
          <w:szCs w:val="32"/>
          <w:highlight w:val="white"/>
        </w:rPr>
        <w:t xml:space="preserve">   /                                </w:t>
      </w:r>
      <w:bookmarkEnd w:id="1346"/>
      <w:r>
        <w:rPr>
          <w:rFonts w:hint="eastAsia" w:ascii="Times New Roman" w:hAnsi="Times New Roman" w:eastAsia="仿宋_GB2312"/>
          <w:color w:val="auto"/>
          <w:sz w:val="30"/>
          <w:szCs w:val="32"/>
          <w:highlight w:val="white"/>
        </w:rPr>
        <w:t>。</w:t>
      </w:r>
    </w:p>
    <w:p w14:paraId="6E56B46D">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1</w:t>
      </w:r>
      <w:r>
        <w:rPr>
          <w:rFonts w:hint="eastAsia" w:ascii="Times New Roman" w:hAnsi="Times New Roman" w:eastAsia="仿宋_GB2312"/>
          <w:color w:val="auto"/>
          <w:kern w:val="0"/>
          <w:sz w:val="30"/>
          <w:szCs w:val="32"/>
          <w:highlight w:val="white"/>
        </w:rPr>
        <w:t>）单机无负荷试车费用由</w:t>
      </w:r>
      <w:bookmarkStart w:id="1347" w:name="EB0b18cf91569d4994b7be5cf9a712ac7e"/>
      <w:r>
        <w:rPr>
          <w:rFonts w:hint="eastAsia" w:ascii="Times New Roman" w:hAnsi="Times New Roman" w:eastAsia="仿宋_GB2312"/>
          <w:color w:val="auto"/>
          <w:kern w:val="0"/>
          <w:sz w:val="30"/>
          <w:szCs w:val="32"/>
          <w:highlight w:val="white"/>
        </w:rPr>
        <w:t xml:space="preserve">         /           </w:t>
      </w:r>
      <w:bookmarkEnd w:id="1347"/>
      <w:r>
        <w:rPr>
          <w:rFonts w:hint="eastAsia" w:ascii="Times New Roman" w:hAnsi="Times New Roman" w:eastAsia="仿宋_GB2312"/>
          <w:color w:val="auto"/>
          <w:kern w:val="0"/>
          <w:sz w:val="30"/>
          <w:szCs w:val="32"/>
          <w:highlight w:val="white"/>
        </w:rPr>
        <w:t>承担；</w:t>
      </w:r>
    </w:p>
    <w:p w14:paraId="7C0D6E21">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2</w:t>
      </w:r>
      <w:r>
        <w:rPr>
          <w:rFonts w:hint="eastAsia" w:ascii="Times New Roman" w:hAnsi="Times New Roman" w:eastAsia="仿宋_GB2312"/>
          <w:color w:val="auto"/>
          <w:kern w:val="0"/>
          <w:sz w:val="30"/>
          <w:szCs w:val="32"/>
          <w:highlight w:val="white"/>
        </w:rPr>
        <w:t>）无负荷联动试车费用由</w:t>
      </w:r>
      <w:bookmarkStart w:id="1348" w:name="EB9e67f8bf546348cfb56d02a805dfd4ea"/>
      <w:bookmarkEnd w:id="1348"/>
      <w:r>
        <w:rPr>
          <w:rFonts w:hint="eastAsia" w:ascii="Times New Roman" w:hAnsi="Times New Roman" w:eastAsia="仿宋_GB2312"/>
          <w:color w:val="auto"/>
          <w:kern w:val="0"/>
          <w:sz w:val="30"/>
          <w:szCs w:val="32"/>
          <w:highlight w:val="white"/>
        </w:rPr>
        <w:t>承担。</w:t>
      </w:r>
    </w:p>
    <w:p w14:paraId="0291A764">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13.3.3 </w:t>
      </w:r>
      <w:r>
        <w:rPr>
          <w:rFonts w:hint="eastAsia" w:ascii="Times New Roman" w:hAnsi="Times New Roman" w:eastAsia="仿宋_GB2312"/>
          <w:color w:val="auto"/>
          <w:kern w:val="0"/>
          <w:sz w:val="30"/>
          <w:szCs w:val="32"/>
          <w:highlight w:val="white"/>
        </w:rPr>
        <w:t>投料试车</w:t>
      </w:r>
    </w:p>
    <w:p w14:paraId="792A017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关于投料试车相关事项的约定：</w:t>
      </w:r>
      <w:bookmarkStart w:id="1349" w:name="EB09dc2053116d4a0bb0fd975191fd2fc7"/>
      <w:r>
        <w:rPr>
          <w:rFonts w:hint="eastAsia" w:ascii="Times New Roman" w:hAnsi="Times New Roman" w:eastAsia="仿宋_GB2312"/>
          <w:color w:val="auto"/>
          <w:kern w:val="0"/>
          <w:sz w:val="30"/>
          <w:szCs w:val="32"/>
          <w:highlight w:val="white"/>
        </w:rPr>
        <w:t xml:space="preserve">            /               </w:t>
      </w:r>
      <w:bookmarkEnd w:id="1349"/>
      <w:r>
        <w:rPr>
          <w:rFonts w:hint="eastAsia" w:ascii="Times New Roman" w:hAnsi="Times New Roman" w:eastAsia="仿宋_GB2312"/>
          <w:color w:val="auto"/>
          <w:sz w:val="30"/>
          <w:szCs w:val="32"/>
          <w:highlight w:val="white"/>
        </w:rPr>
        <w:t>。</w:t>
      </w:r>
    </w:p>
    <w:p w14:paraId="3FBD12A4">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13.6 </w:t>
      </w:r>
      <w:r>
        <w:rPr>
          <w:rFonts w:hint="eastAsia" w:ascii="Times New Roman" w:hAnsi="Times New Roman" w:eastAsia="黑体"/>
          <w:color w:val="auto"/>
          <w:sz w:val="30"/>
          <w:szCs w:val="32"/>
          <w:highlight w:val="white"/>
        </w:rPr>
        <w:t>竣工退场</w:t>
      </w:r>
    </w:p>
    <w:p w14:paraId="557419BE">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13.6.1 </w:t>
      </w:r>
      <w:r>
        <w:rPr>
          <w:rFonts w:hint="eastAsia" w:ascii="Times New Roman" w:hAnsi="Times New Roman" w:eastAsia="仿宋_GB2312"/>
          <w:color w:val="auto"/>
          <w:kern w:val="0"/>
          <w:sz w:val="30"/>
          <w:szCs w:val="32"/>
          <w:highlight w:val="white"/>
        </w:rPr>
        <w:t>竣工退场</w:t>
      </w:r>
    </w:p>
    <w:p w14:paraId="50F6680A">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承包人完成竣工退场的期限：</w:t>
      </w:r>
      <w:bookmarkStart w:id="1350" w:name="EB87c9664c2d9d47f5b4e079bb82f34bbc"/>
      <w:r>
        <w:rPr>
          <w:rFonts w:hint="eastAsia" w:ascii="Times New Roman" w:hAnsi="Times New Roman" w:eastAsia="仿宋_GB2312"/>
          <w:color w:val="auto"/>
          <w:kern w:val="0"/>
          <w:sz w:val="30"/>
          <w:szCs w:val="32"/>
          <w:highlight w:val="white"/>
        </w:rPr>
        <w:t xml:space="preserve">    移交完3日内       </w:t>
      </w:r>
      <w:bookmarkEnd w:id="1350"/>
      <w:r>
        <w:rPr>
          <w:rFonts w:hint="eastAsia" w:ascii="Times New Roman" w:hAnsi="Times New Roman" w:eastAsia="仿宋_GB2312"/>
          <w:color w:val="auto"/>
          <w:kern w:val="0"/>
          <w:sz w:val="30"/>
          <w:szCs w:val="32"/>
          <w:highlight w:val="white"/>
        </w:rPr>
        <w:t>。</w:t>
      </w:r>
    </w:p>
    <w:p w14:paraId="6D9C6311">
      <w:pPr>
        <w:spacing w:before="120" w:after="120" w:line="360" w:lineRule="auto"/>
        <w:rPr>
          <w:rFonts w:ascii="Times New Roman" w:hAnsi="Times New Roman" w:eastAsia="黑体"/>
          <w:b/>
          <w:color w:val="auto"/>
          <w:sz w:val="32"/>
          <w:szCs w:val="32"/>
        </w:rPr>
      </w:pPr>
      <w:bookmarkStart w:id="1351" w:name="_Toc351203646"/>
      <w:r>
        <w:rPr>
          <w:rFonts w:ascii="Times New Roman" w:hAnsi="Times New Roman" w:eastAsia="黑体"/>
          <w:b/>
          <w:color w:val="auto"/>
          <w:sz w:val="32"/>
          <w:szCs w:val="32"/>
          <w:highlight w:val="white"/>
        </w:rPr>
        <w:t xml:space="preserve">14. </w:t>
      </w:r>
      <w:r>
        <w:rPr>
          <w:rFonts w:hint="eastAsia" w:ascii="Times New Roman" w:hAnsi="Times New Roman" w:eastAsia="黑体"/>
          <w:b/>
          <w:color w:val="auto"/>
          <w:sz w:val="32"/>
          <w:szCs w:val="32"/>
          <w:highlight w:val="white"/>
        </w:rPr>
        <w:t>竣工结算</w:t>
      </w:r>
      <w:bookmarkEnd w:id="1351"/>
    </w:p>
    <w:p w14:paraId="1F66ADB3">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14.1 </w:t>
      </w:r>
      <w:r>
        <w:rPr>
          <w:rFonts w:hint="eastAsia" w:ascii="Times New Roman" w:hAnsi="Times New Roman" w:eastAsia="黑体"/>
          <w:color w:val="auto"/>
          <w:sz w:val="30"/>
          <w:szCs w:val="32"/>
          <w:highlight w:val="white"/>
        </w:rPr>
        <w:t>竣工结算申请</w:t>
      </w:r>
    </w:p>
    <w:p w14:paraId="758CA95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承包人提交竣工结算申请单的期限：</w:t>
      </w:r>
      <w:bookmarkStart w:id="1352" w:name="EB3843cddac28c4569b759bf21c86a191c"/>
      <w:r>
        <w:rPr>
          <w:rFonts w:hint="eastAsia" w:ascii="Times New Roman" w:hAnsi="Times New Roman" w:eastAsia="仿宋_GB2312"/>
          <w:color w:val="auto"/>
          <w:sz w:val="30"/>
          <w:szCs w:val="32"/>
          <w:highlight w:val="white"/>
        </w:rPr>
        <w:t xml:space="preserve">  竣工结算完3日内     </w:t>
      </w:r>
      <w:bookmarkEnd w:id="1352"/>
      <w:r>
        <w:rPr>
          <w:rFonts w:hint="eastAsia" w:ascii="Times New Roman" w:hAnsi="Times New Roman" w:eastAsia="仿宋_GB2312"/>
          <w:color w:val="auto"/>
          <w:sz w:val="30"/>
          <w:szCs w:val="32"/>
          <w:highlight w:val="white"/>
        </w:rPr>
        <w:t>。</w:t>
      </w:r>
    </w:p>
    <w:p w14:paraId="4C05B8CA">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竣工结算申请单应包括的内容：</w:t>
      </w:r>
      <w:bookmarkStart w:id="1353" w:name="EB0fb9bdd4ad2a44a49bb32004efe8ad06"/>
      <w:r>
        <w:rPr>
          <w:rFonts w:hint="eastAsia" w:ascii="Times New Roman" w:hAnsi="Times New Roman" w:eastAsia="仿宋_GB2312"/>
          <w:color w:val="auto"/>
          <w:sz w:val="30"/>
          <w:szCs w:val="32"/>
          <w:highlight w:val="white"/>
        </w:rPr>
        <w:t xml:space="preserve">竣工结算书、竣工申请报告等   </w:t>
      </w:r>
      <w:bookmarkEnd w:id="1353"/>
      <w:r>
        <w:rPr>
          <w:rFonts w:hint="eastAsia" w:ascii="Times New Roman" w:hAnsi="Times New Roman" w:eastAsia="仿宋_GB2312"/>
          <w:color w:val="auto"/>
          <w:sz w:val="30"/>
          <w:szCs w:val="32"/>
          <w:highlight w:val="white"/>
        </w:rPr>
        <w:t>。</w:t>
      </w:r>
    </w:p>
    <w:p w14:paraId="6EE72FB7">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14.2 </w:t>
      </w:r>
      <w:r>
        <w:rPr>
          <w:rFonts w:hint="eastAsia" w:ascii="Times New Roman" w:hAnsi="Times New Roman" w:eastAsia="黑体"/>
          <w:color w:val="auto"/>
          <w:sz w:val="30"/>
          <w:szCs w:val="32"/>
          <w:highlight w:val="white"/>
        </w:rPr>
        <w:t>竣工结算审核</w:t>
      </w:r>
    </w:p>
    <w:p w14:paraId="7A53BDB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发包人审批竣工付款申请单的期限：</w:t>
      </w:r>
      <w:bookmarkStart w:id="1354" w:name="EB6a257335601643e391d58b3617e86c1b"/>
      <w:r>
        <w:rPr>
          <w:rFonts w:hint="eastAsia" w:ascii="Times New Roman" w:hAnsi="Times New Roman" w:eastAsia="仿宋_GB2312"/>
          <w:color w:val="auto"/>
          <w:sz w:val="30"/>
          <w:szCs w:val="32"/>
          <w:highlight w:val="white"/>
        </w:rPr>
        <w:t xml:space="preserve">收到竣工付款单3日内  </w:t>
      </w:r>
      <w:bookmarkEnd w:id="1354"/>
      <w:r>
        <w:rPr>
          <w:rFonts w:hint="eastAsia" w:ascii="Times New Roman" w:hAnsi="Times New Roman" w:eastAsia="仿宋_GB2312"/>
          <w:color w:val="auto"/>
          <w:sz w:val="30"/>
          <w:szCs w:val="32"/>
          <w:highlight w:val="white"/>
        </w:rPr>
        <w:t>。</w:t>
      </w:r>
    </w:p>
    <w:p w14:paraId="1CDACF54">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发包人完成竣工付款的期限：</w:t>
      </w:r>
      <w:bookmarkStart w:id="1355" w:name="EB62d4b91e60434fc1bddfa593e4fff7d3"/>
      <w:r>
        <w:rPr>
          <w:rFonts w:hint="eastAsia" w:ascii="Times New Roman" w:hAnsi="Times New Roman" w:eastAsia="仿宋_GB2312"/>
          <w:color w:val="auto"/>
          <w:sz w:val="30"/>
          <w:szCs w:val="32"/>
          <w:highlight w:val="white"/>
        </w:rPr>
        <w:t xml:space="preserve">  审批竣工付款申请单7日内   </w:t>
      </w:r>
      <w:bookmarkEnd w:id="1355"/>
      <w:r>
        <w:rPr>
          <w:rFonts w:hint="eastAsia" w:ascii="Times New Roman" w:hAnsi="Times New Roman" w:eastAsia="仿宋_GB2312"/>
          <w:color w:val="auto"/>
          <w:sz w:val="30"/>
          <w:szCs w:val="32"/>
          <w:highlight w:val="white"/>
        </w:rPr>
        <w:t>。</w:t>
      </w:r>
    </w:p>
    <w:p w14:paraId="3F97EE8E">
      <w:pPr>
        <w:spacing w:line="360" w:lineRule="auto"/>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关于竣工付款证书异议部分复核的方式和程序：</w:t>
      </w:r>
      <w:bookmarkStart w:id="1356" w:name="EB3654355e970c4d81a7366768a338391b"/>
      <w:r>
        <w:rPr>
          <w:rFonts w:hint="eastAsia" w:ascii="Times New Roman" w:hAnsi="Times New Roman" w:eastAsia="仿宋_GB2312"/>
          <w:color w:val="auto"/>
          <w:sz w:val="30"/>
          <w:szCs w:val="32"/>
          <w:highlight w:val="white"/>
        </w:rPr>
        <w:t xml:space="preserve">按合同约定执行 </w:t>
      </w:r>
      <w:bookmarkEnd w:id="1356"/>
      <w:r>
        <w:rPr>
          <w:rFonts w:hint="eastAsia" w:ascii="Times New Roman" w:hAnsi="Times New Roman" w:eastAsia="仿宋_GB2312"/>
          <w:color w:val="auto"/>
          <w:sz w:val="30"/>
          <w:szCs w:val="32"/>
          <w:highlight w:val="white"/>
        </w:rPr>
        <w:t>。</w:t>
      </w:r>
    </w:p>
    <w:p w14:paraId="2FB77E5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14.4 </w:t>
      </w:r>
      <w:r>
        <w:rPr>
          <w:rFonts w:hint="eastAsia" w:ascii="Times New Roman" w:hAnsi="Times New Roman" w:eastAsia="黑体"/>
          <w:color w:val="auto"/>
          <w:sz w:val="30"/>
          <w:szCs w:val="32"/>
          <w:highlight w:val="white"/>
        </w:rPr>
        <w:t>最终结清</w:t>
      </w:r>
    </w:p>
    <w:p w14:paraId="6A9A7CC6">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14.4.1 </w:t>
      </w:r>
      <w:r>
        <w:rPr>
          <w:rFonts w:hint="eastAsia" w:ascii="Times New Roman" w:hAnsi="Times New Roman" w:eastAsia="仿宋_GB2312"/>
          <w:color w:val="auto"/>
          <w:kern w:val="0"/>
          <w:sz w:val="30"/>
          <w:szCs w:val="32"/>
          <w:highlight w:val="white"/>
        </w:rPr>
        <w:t>最终结清申请单</w:t>
      </w:r>
    </w:p>
    <w:p w14:paraId="2517F018">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承包人提交最终结清申请单的份数：</w:t>
      </w:r>
      <w:bookmarkStart w:id="1357" w:name="EB844f46e280b14e0b8b52afea5f4c2d4e"/>
      <w:r>
        <w:rPr>
          <w:rFonts w:hint="eastAsia" w:ascii="Times New Roman" w:hAnsi="Times New Roman" w:eastAsia="仿宋_GB2312"/>
          <w:color w:val="auto"/>
          <w:kern w:val="0"/>
          <w:sz w:val="30"/>
          <w:szCs w:val="32"/>
          <w:highlight w:val="white"/>
        </w:rPr>
        <w:t xml:space="preserve">    4份      </w:t>
      </w:r>
      <w:bookmarkEnd w:id="1357"/>
      <w:r>
        <w:rPr>
          <w:rFonts w:hint="eastAsia" w:ascii="Times New Roman" w:hAnsi="Times New Roman" w:eastAsia="仿宋_GB2312"/>
          <w:color w:val="auto"/>
          <w:sz w:val="30"/>
          <w:szCs w:val="32"/>
          <w:highlight w:val="white"/>
        </w:rPr>
        <w:t>。</w:t>
      </w:r>
    </w:p>
    <w:p w14:paraId="67E6650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承包人提交最终结算申请单的期限：</w:t>
      </w:r>
      <w:bookmarkStart w:id="1358" w:name="EBc4558971410045c2b2ff2d14ab17f07f"/>
      <w:r>
        <w:rPr>
          <w:rFonts w:hint="eastAsia" w:ascii="Times New Roman" w:hAnsi="Times New Roman" w:eastAsia="仿宋_GB2312"/>
          <w:color w:val="auto"/>
          <w:kern w:val="0"/>
          <w:sz w:val="30"/>
          <w:szCs w:val="32"/>
          <w:highlight w:val="white"/>
        </w:rPr>
        <w:t xml:space="preserve">竣工15日内        </w:t>
      </w:r>
      <w:bookmarkEnd w:id="1358"/>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 xml:space="preserve"> </w:t>
      </w:r>
    </w:p>
    <w:p w14:paraId="6DBED9E0">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14.4.2 </w:t>
      </w:r>
      <w:r>
        <w:rPr>
          <w:rFonts w:hint="eastAsia" w:ascii="Times New Roman" w:hAnsi="Times New Roman" w:eastAsia="仿宋_GB2312"/>
          <w:color w:val="auto"/>
          <w:sz w:val="30"/>
          <w:szCs w:val="32"/>
          <w:highlight w:val="white"/>
        </w:rPr>
        <w:t>最终结清证书和支付</w:t>
      </w:r>
    </w:p>
    <w:p w14:paraId="1927175E">
      <w:pPr>
        <w:spacing w:line="360" w:lineRule="auto"/>
        <w:ind w:firstLine="600" w:firstLineChars="20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）发包人完成最终结清申请单的审批并颁发最终结清证书的期限：</w:t>
      </w:r>
    </w:p>
    <w:p w14:paraId="2085BCBC">
      <w:pPr>
        <w:spacing w:line="360" w:lineRule="auto"/>
        <w:rPr>
          <w:rFonts w:ascii="Times New Roman" w:hAnsi="Times New Roman" w:eastAsia="仿宋_GB2312"/>
          <w:color w:val="auto"/>
          <w:sz w:val="30"/>
          <w:szCs w:val="32"/>
        </w:rPr>
      </w:pPr>
      <w:bookmarkStart w:id="1359" w:name="EBd44f73ff71a84ae7a61900ff7bb6f465"/>
      <w:r>
        <w:rPr>
          <w:rFonts w:hint="eastAsia" w:ascii="Times New Roman" w:hAnsi="Times New Roman" w:eastAsia="仿宋_GB2312"/>
          <w:color w:val="auto"/>
          <w:sz w:val="30"/>
          <w:szCs w:val="32"/>
          <w:highlight w:val="white"/>
        </w:rPr>
        <w:t xml:space="preserve">收到申请15日内                                </w:t>
      </w:r>
      <w:bookmarkEnd w:id="1359"/>
      <w:r>
        <w:rPr>
          <w:rFonts w:hint="eastAsia" w:ascii="Times New Roman" w:hAnsi="Times New Roman" w:eastAsia="仿宋_GB2312"/>
          <w:color w:val="auto"/>
          <w:sz w:val="30"/>
          <w:szCs w:val="32"/>
          <w:highlight w:val="white"/>
        </w:rPr>
        <w:t>。</w:t>
      </w:r>
    </w:p>
    <w:p w14:paraId="2B9A1735">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）发包人完成支付的期限：</w:t>
      </w:r>
      <w:bookmarkStart w:id="1360" w:name="EB70d96dc1f80c40068f95effcc0fc21d0"/>
      <w:r>
        <w:rPr>
          <w:rFonts w:hint="eastAsia" w:ascii="Times New Roman" w:hAnsi="Times New Roman" w:eastAsia="仿宋_GB2312"/>
          <w:color w:val="auto"/>
          <w:sz w:val="30"/>
          <w:szCs w:val="32"/>
          <w:highlight w:val="white"/>
        </w:rPr>
        <w:t xml:space="preserve">    7日内             </w:t>
      </w:r>
      <w:bookmarkEnd w:id="1360"/>
      <w:r>
        <w:rPr>
          <w:rFonts w:hint="eastAsia" w:ascii="Times New Roman" w:hAnsi="Times New Roman" w:eastAsia="仿宋_GB2312"/>
          <w:color w:val="auto"/>
          <w:sz w:val="30"/>
          <w:szCs w:val="32"/>
          <w:highlight w:val="white"/>
        </w:rPr>
        <w:t>。</w:t>
      </w:r>
    </w:p>
    <w:bookmarkEnd w:id="1328"/>
    <w:bookmarkEnd w:id="1329"/>
    <w:bookmarkEnd w:id="1330"/>
    <w:bookmarkEnd w:id="1331"/>
    <w:bookmarkEnd w:id="1332"/>
    <w:bookmarkEnd w:id="1333"/>
    <w:bookmarkEnd w:id="1334"/>
    <w:bookmarkEnd w:id="1340"/>
    <w:p w14:paraId="518876DD">
      <w:pPr>
        <w:spacing w:before="120" w:after="120" w:line="360" w:lineRule="auto"/>
        <w:rPr>
          <w:rFonts w:ascii="Times New Roman" w:hAnsi="Times New Roman" w:eastAsia="黑体"/>
          <w:b/>
          <w:color w:val="auto"/>
          <w:sz w:val="32"/>
          <w:szCs w:val="32"/>
        </w:rPr>
      </w:pPr>
      <w:bookmarkStart w:id="1361" w:name="_Toc351203647"/>
      <w:bookmarkStart w:id="1362" w:name="_Toc267251483"/>
      <w:bookmarkStart w:id="1363" w:name="_Toc267251484"/>
      <w:bookmarkStart w:id="1364" w:name="_Toc267251482"/>
      <w:bookmarkStart w:id="1365" w:name="_Toc267251485"/>
      <w:bookmarkStart w:id="1366" w:name="_Toc267251488"/>
      <w:bookmarkStart w:id="1367" w:name="_Toc267251486"/>
      <w:bookmarkStart w:id="1368" w:name="_Toc267251489"/>
      <w:bookmarkStart w:id="1369" w:name="_Toc267251490"/>
      <w:bookmarkStart w:id="1370" w:name="_Toc267251494"/>
      <w:bookmarkStart w:id="1371" w:name="_Toc267251493"/>
      <w:bookmarkStart w:id="1372" w:name="_Toc267251502"/>
      <w:bookmarkStart w:id="1373" w:name="_Toc267251492"/>
      <w:bookmarkStart w:id="1374" w:name="_Toc267251497"/>
      <w:bookmarkStart w:id="1375" w:name="_Toc267251498"/>
      <w:bookmarkStart w:id="1376" w:name="_Toc267251491"/>
      <w:bookmarkStart w:id="1377" w:name="_Toc267251501"/>
      <w:bookmarkStart w:id="1378" w:name="_Toc267251503"/>
      <w:bookmarkStart w:id="1379" w:name="_Toc267251496"/>
      <w:bookmarkStart w:id="1380" w:name="_Toc267251495"/>
      <w:bookmarkStart w:id="1381" w:name="_Toc267251499"/>
      <w:bookmarkStart w:id="1382" w:name="_Toc267251506"/>
      <w:bookmarkStart w:id="1383" w:name="_Toc267251504"/>
      <w:bookmarkStart w:id="1384" w:name="_Toc267251507"/>
      <w:bookmarkStart w:id="1385" w:name="_Toc267251508"/>
      <w:bookmarkStart w:id="1386" w:name="_Toc267251515"/>
      <w:bookmarkStart w:id="1387" w:name="_Toc267251511"/>
      <w:bookmarkStart w:id="1388" w:name="_Toc267251514"/>
      <w:bookmarkStart w:id="1389" w:name="_Toc267251509"/>
      <w:bookmarkStart w:id="1390" w:name="_Toc267251510"/>
      <w:bookmarkStart w:id="1391" w:name="_Toc267251513"/>
      <w:r>
        <w:rPr>
          <w:rFonts w:ascii="Times New Roman" w:hAnsi="Times New Roman" w:eastAsia="黑体"/>
          <w:b/>
          <w:color w:val="auto"/>
          <w:sz w:val="32"/>
          <w:szCs w:val="32"/>
          <w:highlight w:val="white"/>
        </w:rPr>
        <w:t xml:space="preserve">15. </w:t>
      </w:r>
      <w:r>
        <w:rPr>
          <w:rFonts w:hint="eastAsia" w:ascii="Times New Roman" w:hAnsi="Times New Roman" w:eastAsia="黑体"/>
          <w:b/>
          <w:color w:val="auto"/>
          <w:sz w:val="32"/>
          <w:szCs w:val="32"/>
          <w:highlight w:val="white"/>
        </w:rPr>
        <w:t>缺陷责任期与保修</w:t>
      </w:r>
      <w:bookmarkEnd w:id="1361"/>
    </w:p>
    <w:p w14:paraId="70625AA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15.2</w:t>
      </w:r>
      <w:r>
        <w:rPr>
          <w:rFonts w:hint="eastAsia" w:ascii="Times New Roman" w:hAnsi="Times New Roman" w:eastAsia="黑体"/>
          <w:color w:val="auto"/>
          <w:sz w:val="30"/>
          <w:szCs w:val="32"/>
          <w:highlight w:val="white"/>
        </w:rPr>
        <w:t>缺陷责任期</w:t>
      </w:r>
      <w:bookmarkEnd w:id="1362"/>
    </w:p>
    <w:p w14:paraId="5C62A9A4">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缺陷责任期的具体期限：</w:t>
      </w:r>
      <w:bookmarkStart w:id="1392" w:name="EB7cc012c2bdb342d68b9d7e313d620a12"/>
      <w:r>
        <w:rPr>
          <w:rFonts w:hint="eastAsia" w:ascii="Times New Roman" w:hAnsi="Times New Roman" w:eastAsia="仿宋_GB2312"/>
          <w:color w:val="auto"/>
          <w:sz w:val="30"/>
          <w:szCs w:val="32"/>
          <w:highlight w:val="white"/>
        </w:rPr>
        <w:t xml:space="preserve">   按国家有关规定执行       </w:t>
      </w:r>
      <w:bookmarkEnd w:id="1392"/>
      <w:r>
        <w:rPr>
          <w:rFonts w:hint="eastAsia" w:ascii="Times New Roman" w:hAnsi="Times New Roman" w:eastAsia="仿宋_GB2312"/>
          <w:color w:val="auto"/>
          <w:sz w:val="30"/>
          <w:szCs w:val="32"/>
          <w:highlight w:val="white"/>
        </w:rPr>
        <w:t>。</w:t>
      </w:r>
    </w:p>
    <w:p w14:paraId="42F7043D">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15.3 </w:t>
      </w:r>
      <w:r>
        <w:rPr>
          <w:rFonts w:hint="eastAsia" w:ascii="Times New Roman" w:hAnsi="Times New Roman" w:eastAsia="黑体"/>
          <w:color w:val="auto"/>
          <w:sz w:val="30"/>
          <w:szCs w:val="32"/>
          <w:highlight w:val="white"/>
        </w:rPr>
        <w:t>质量保证金</w:t>
      </w:r>
    </w:p>
    <w:p w14:paraId="07728BA0">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关于是否扣留质量保证金的约定：</w:t>
      </w:r>
      <w:bookmarkStart w:id="1393" w:name="EB94b97317c7814d38b18611329a231d3b"/>
      <w:r>
        <w:rPr>
          <w:rFonts w:hint="eastAsia" w:ascii="Times New Roman" w:hAnsi="Times New Roman" w:eastAsia="仿宋_GB2312"/>
          <w:color w:val="auto"/>
          <w:sz w:val="30"/>
          <w:szCs w:val="32"/>
          <w:highlight w:val="white"/>
        </w:rPr>
        <w:t xml:space="preserve">    扣留质保金      </w:t>
      </w:r>
      <w:bookmarkEnd w:id="1393"/>
      <w:r>
        <w:rPr>
          <w:rFonts w:hint="eastAsia" w:ascii="Times New Roman" w:hAnsi="Times New Roman" w:eastAsia="仿宋_GB2312"/>
          <w:color w:val="auto"/>
          <w:sz w:val="30"/>
          <w:szCs w:val="32"/>
          <w:highlight w:val="white"/>
        </w:rPr>
        <w:t>。</w:t>
      </w:r>
      <w:r>
        <w:rPr>
          <w:rFonts w:hint="eastAsia" w:eastAsia="仿宋_GB2312"/>
          <w:color w:val="auto"/>
          <w:sz w:val="30"/>
          <w:szCs w:val="32"/>
          <w:highlight w:val="white"/>
        </w:rPr>
        <w:t>在工程项目竣工前，承包人按专用合同条款第</w:t>
      </w:r>
      <w:r>
        <w:rPr>
          <w:rFonts w:eastAsia="仿宋_GB2312"/>
          <w:color w:val="auto"/>
          <w:sz w:val="30"/>
          <w:szCs w:val="32"/>
          <w:highlight w:val="white"/>
        </w:rPr>
        <w:t>3.7</w:t>
      </w:r>
      <w:r>
        <w:rPr>
          <w:rFonts w:hint="eastAsia" w:eastAsia="仿宋_GB2312"/>
          <w:color w:val="auto"/>
          <w:sz w:val="30"/>
          <w:szCs w:val="32"/>
          <w:highlight w:val="white"/>
        </w:rPr>
        <w:t>条提供履约担保的，发包人不得同时预留工程质量保证金。</w:t>
      </w:r>
    </w:p>
    <w:p w14:paraId="1AB65DD5">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15.3.1 </w:t>
      </w:r>
      <w:r>
        <w:rPr>
          <w:rFonts w:hint="eastAsia" w:ascii="Times New Roman" w:hAnsi="Times New Roman" w:eastAsia="仿宋_GB2312"/>
          <w:color w:val="auto"/>
          <w:sz w:val="30"/>
          <w:szCs w:val="32"/>
          <w:highlight w:val="white"/>
        </w:rPr>
        <w:t>承包人提供质量保证金的方式</w:t>
      </w:r>
    </w:p>
    <w:p w14:paraId="0E88D30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质量保证金采用以下第</w:t>
      </w:r>
      <w:bookmarkStart w:id="1394" w:name="EB74f4c838b1d04222b6bd7e47edae998a"/>
      <w:r>
        <w:rPr>
          <w:rFonts w:hint="eastAsia" w:ascii="Times New Roman" w:hAnsi="Times New Roman" w:eastAsia="仿宋_GB2312"/>
          <w:color w:val="auto"/>
          <w:sz w:val="30"/>
          <w:szCs w:val="32"/>
          <w:highlight w:val="white"/>
        </w:rPr>
        <w:t xml:space="preserve"> （2） </w:t>
      </w:r>
      <w:bookmarkEnd w:id="1394"/>
      <w:r>
        <w:rPr>
          <w:rFonts w:hint="eastAsia" w:ascii="Times New Roman" w:hAnsi="Times New Roman" w:eastAsia="仿宋_GB2312"/>
          <w:color w:val="auto"/>
          <w:sz w:val="30"/>
          <w:szCs w:val="32"/>
          <w:highlight w:val="white"/>
        </w:rPr>
        <w:t>种方式：</w:t>
      </w:r>
    </w:p>
    <w:p w14:paraId="37C80AE7">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1</w:t>
      </w:r>
      <w:r>
        <w:rPr>
          <w:rFonts w:hint="eastAsia" w:ascii="Times New Roman" w:hAnsi="Times New Roman" w:eastAsia="仿宋_GB2312"/>
          <w:color w:val="auto"/>
          <w:kern w:val="0"/>
          <w:sz w:val="30"/>
          <w:szCs w:val="32"/>
          <w:highlight w:val="white"/>
        </w:rPr>
        <w:t>）质量保证金保函，保证金额为：</w:t>
      </w:r>
      <w:bookmarkStart w:id="1395" w:name="EB5c5142fde1fd441e882db9739353c661"/>
      <w:r>
        <w:rPr>
          <w:rFonts w:hint="eastAsia" w:ascii="Times New Roman" w:hAnsi="Times New Roman" w:eastAsia="仿宋_GB2312"/>
          <w:color w:val="auto"/>
          <w:kern w:val="0"/>
          <w:sz w:val="30"/>
          <w:szCs w:val="32"/>
          <w:highlight w:val="white"/>
        </w:rPr>
        <w:t xml:space="preserve">       /       </w:t>
      </w:r>
      <w:bookmarkEnd w:id="1395"/>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 xml:space="preserve"> </w:t>
      </w:r>
    </w:p>
    <w:p w14:paraId="737CFD9A">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2</w:t>
      </w:r>
      <w:r>
        <w:rPr>
          <w:rFonts w:hint="eastAsia" w:ascii="Times New Roman" w:hAnsi="Times New Roman" w:eastAsia="仿宋_GB2312"/>
          <w:color w:val="auto"/>
          <w:kern w:val="0"/>
          <w:sz w:val="30"/>
          <w:szCs w:val="32"/>
          <w:highlight w:val="white"/>
        </w:rPr>
        <w:t>）</w:t>
      </w:r>
      <w:bookmarkStart w:id="1396" w:name="EB4d0d58b0626d4c8590a17ef82442df2c"/>
      <w:r>
        <w:rPr>
          <w:rFonts w:hint="eastAsia" w:ascii="Times New Roman" w:hAnsi="Times New Roman" w:eastAsia="仿宋_GB2312"/>
          <w:color w:val="auto"/>
          <w:kern w:val="0"/>
          <w:sz w:val="30"/>
          <w:szCs w:val="32"/>
          <w:highlight w:val="white"/>
        </w:rPr>
        <w:t xml:space="preserve">  3  %</w:t>
      </w:r>
      <w:bookmarkEnd w:id="1396"/>
      <w:r>
        <w:rPr>
          <w:rFonts w:hint="eastAsia" w:ascii="Times New Roman" w:hAnsi="Times New Roman" w:eastAsia="仿宋_GB2312"/>
          <w:color w:val="auto"/>
          <w:kern w:val="0"/>
          <w:sz w:val="30"/>
          <w:szCs w:val="32"/>
          <w:highlight w:val="white"/>
        </w:rPr>
        <w:t>的工程款；</w:t>
      </w:r>
    </w:p>
    <w:p w14:paraId="58F08B6D">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3</w:t>
      </w:r>
      <w:r>
        <w:rPr>
          <w:rFonts w:hint="eastAsia" w:ascii="Times New Roman" w:hAnsi="Times New Roman" w:eastAsia="仿宋_GB2312"/>
          <w:color w:val="auto"/>
          <w:kern w:val="0"/>
          <w:sz w:val="30"/>
          <w:szCs w:val="32"/>
          <w:highlight w:val="white"/>
        </w:rPr>
        <w:t>）其他方式</w:t>
      </w:r>
      <w:r>
        <w:rPr>
          <w:rFonts w:ascii="Times New Roman" w:hAnsi="Times New Roman" w:eastAsia="仿宋_GB2312"/>
          <w:color w:val="auto"/>
          <w:kern w:val="0"/>
          <w:sz w:val="30"/>
          <w:szCs w:val="32"/>
          <w:highlight w:val="white"/>
        </w:rPr>
        <w:t>:</w:t>
      </w:r>
      <w:bookmarkStart w:id="1397" w:name="EB95329c9d4226451181b29868d0a9a0eb"/>
      <w:bookmarkEnd w:id="1397"/>
      <w:r>
        <w:rPr>
          <w:rFonts w:hint="eastAsia" w:ascii="Times New Roman" w:hAnsi="Times New Roman" w:eastAsia="仿宋_GB2312"/>
          <w:color w:val="auto"/>
          <w:kern w:val="0"/>
          <w:sz w:val="30"/>
          <w:szCs w:val="32"/>
          <w:highlight w:val="white"/>
        </w:rPr>
        <w:t>。</w:t>
      </w:r>
    </w:p>
    <w:p w14:paraId="69F6521A">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15.3.2 </w:t>
      </w:r>
      <w:r>
        <w:rPr>
          <w:rFonts w:hint="eastAsia" w:ascii="Times New Roman" w:hAnsi="Times New Roman" w:eastAsia="仿宋_GB2312"/>
          <w:color w:val="auto"/>
          <w:sz w:val="30"/>
          <w:szCs w:val="32"/>
          <w:highlight w:val="white"/>
        </w:rPr>
        <w:t>质量保证金的扣留</w:t>
      </w:r>
      <w:r>
        <w:rPr>
          <w:rFonts w:ascii="Times New Roman" w:hAnsi="Times New Roman" w:eastAsia="仿宋_GB2312"/>
          <w:color w:val="auto"/>
          <w:sz w:val="30"/>
          <w:szCs w:val="32"/>
          <w:highlight w:val="white"/>
        </w:rPr>
        <w:t xml:space="preserve"> </w:t>
      </w:r>
    </w:p>
    <w:p w14:paraId="31AEA94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质量保证金的扣留采取以下第</w:t>
      </w:r>
      <w:bookmarkStart w:id="1398" w:name="EB22756ddd00f8462594e89732dd36f196"/>
      <w:r>
        <w:rPr>
          <w:rFonts w:hint="eastAsia" w:ascii="Times New Roman" w:hAnsi="Times New Roman" w:eastAsia="仿宋_GB2312"/>
          <w:color w:val="auto"/>
          <w:sz w:val="30"/>
          <w:szCs w:val="32"/>
          <w:highlight w:val="white"/>
        </w:rPr>
        <w:t xml:space="preserve">  2  </w:t>
      </w:r>
      <w:bookmarkEnd w:id="1398"/>
      <w:r>
        <w:rPr>
          <w:rFonts w:hint="eastAsia" w:ascii="Times New Roman" w:hAnsi="Times New Roman" w:eastAsia="仿宋_GB2312"/>
          <w:color w:val="auto"/>
          <w:sz w:val="30"/>
          <w:szCs w:val="32"/>
          <w:highlight w:val="white"/>
        </w:rPr>
        <w:t>种方式：</w:t>
      </w:r>
    </w:p>
    <w:p w14:paraId="44558428">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1</w:t>
      </w:r>
      <w:r>
        <w:rPr>
          <w:rFonts w:hint="eastAsia" w:ascii="Times New Roman" w:hAnsi="Times New Roman" w:eastAsia="仿宋_GB2312"/>
          <w:color w:val="auto"/>
          <w:kern w:val="0"/>
          <w:sz w:val="30"/>
          <w:szCs w:val="32"/>
          <w:highlight w:val="white"/>
        </w:rPr>
        <w:t>）在支付工程进度款时逐次扣留，在此情形下，质量保证金的计算基数不包括预付款的支付、扣回以及价格调整的金额；</w:t>
      </w:r>
    </w:p>
    <w:p w14:paraId="27FB9D54">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2</w:t>
      </w:r>
      <w:r>
        <w:rPr>
          <w:rFonts w:hint="eastAsia" w:ascii="Times New Roman" w:hAnsi="Times New Roman" w:eastAsia="仿宋_GB2312"/>
          <w:color w:val="auto"/>
          <w:kern w:val="0"/>
          <w:sz w:val="30"/>
          <w:szCs w:val="32"/>
          <w:highlight w:val="white"/>
        </w:rPr>
        <w:t>）工程竣工结算时一次性扣留质量保证金；</w:t>
      </w:r>
    </w:p>
    <w:p w14:paraId="1A9CACBF">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3</w:t>
      </w:r>
      <w:r>
        <w:rPr>
          <w:rFonts w:hint="eastAsia" w:ascii="Times New Roman" w:hAnsi="Times New Roman" w:eastAsia="仿宋_GB2312"/>
          <w:color w:val="auto"/>
          <w:kern w:val="0"/>
          <w:sz w:val="30"/>
          <w:szCs w:val="32"/>
          <w:highlight w:val="white"/>
        </w:rPr>
        <w:t>）其他扣留方式</w:t>
      </w:r>
      <w:r>
        <w:rPr>
          <w:rFonts w:ascii="Times New Roman" w:hAnsi="Times New Roman" w:eastAsia="仿宋_GB2312"/>
          <w:color w:val="auto"/>
          <w:kern w:val="0"/>
          <w:sz w:val="30"/>
          <w:szCs w:val="32"/>
          <w:highlight w:val="white"/>
        </w:rPr>
        <w:t>:</w:t>
      </w:r>
      <w:bookmarkStart w:id="1399" w:name="EB597f10418dad4420a4b8904cdcf303c5"/>
      <w:r>
        <w:rPr>
          <w:rFonts w:hint="eastAsia" w:ascii="Times New Roman" w:hAnsi="Times New Roman" w:eastAsia="仿宋_GB2312"/>
          <w:color w:val="auto"/>
          <w:kern w:val="0"/>
          <w:sz w:val="30"/>
          <w:szCs w:val="32"/>
          <w:highlight w:val="white"/>
        </w:rPr>
        <w:t xml:space="preserve">        /                            </w:t>
      </w:r>
      <w:bookmarkEnd w:id="1399"/>
      <w:r>
        <w:rPr>
          <w:rFonts w:hint="eastAsia" w:ascii="Times New Roman" w:hAnsi="Times New Roman" w:eastAsia="仿宋_GB2312"/>
          <w:color w:val="auto"/>
          <w:kern w:val="0"/>
          <w:sz w:val="30"/>
          <w:szCs w:val="32"/>
          <w:highlight w:val="white"/>
        </w:rPr>
        <w:t>。</w:t>
      </w:r>
    </w:p>
    <w:p w14:paraId="2CF3AD3E">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sz w:val="30"/>
          <w:szCs w:val="32"/>
          <w:highlight w:val="white"/>
        </w:rPr>
        <w:t>关于质量保证金的补充约定：</w:t>
      </w:r>
      <w:bookmarkStart w:id="1400" w:name="EB03e7c59552d24a609950f503e65f0663"/>
      <w:r>
        <w:rPr>
          <w:rFonts w:hint="eastAsia" w:ascii="Times New Roman" w:hAnsi="Times New Roman" w:eastAsia="仿宋_GB2312"/>
          <w:color w:val="auto"/>
          <w:sz w:val="30"/>
          <w:szCs w:val="32"/>
          <w:highlight w:val="white"/>
        </w:rPr>
        <w:t xml:space="preserve">        /                            </w:t>
      </w:r>
      <w:bookmarkEnd w:id="1400"/>
      <w:r>
        <w:rPr>
          <w:rFonts w:hint="eastAsia" w:ascii="Times New Roman" w:hAnsi="Times New Roman" w:eastAsia="仿宋_GB2312"/>
          <w:color w:val="auto"/>
          <w:kern w:val="0"/>
          <w:sz w:val="30"/>
          <w:szCs w:val="32"/>
          <w:highlight w:val="white"/>
        </w:rPr>
        <w:t>。</w:t>
      </w:r>
    </w:p>
    <w:bookmarkEnd w:id="1363"/>
    <w:bookmarkEnd w:id="1364"/>
    <w:p w14:paraId="275D8FD0">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15.4</w:t>
      </w:r>
      <w:r>
        <w:rPr>
          <w:rFonts w:hint="eastAsia" w:ascii="Times New Roman" w:hAnsi="Times New Roman" w:eastAsia="黑体"/>
          <w:color w:val="auto"/>
          <w:sz w:val="30"/>
          <w:szCs w:val="32"/>
          <w:highlight w:val="white"/>
        </w:rPr>
        <w:t>保修</w:t>
      </w:r>
    </w:p>
    <w:bookmarkEnd w:id="1365"/>
    <w:p w14:paraId="3A2B431B">
      <w:pPr>
        <w:spacing w:line="360" w:lineRule="auto"/>
        <w:ind w:firstLine="585" w:firstLineChars="195"/>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15.4.1 </w:t>
      </w:r>
      <w:r>
        <w:rPr>
          <w:rFonts w:hint="eastAsia" w:ascii="Times New Roman" w:hAnsi="Times New Roman" w:eastAsia="仿宋_GB2312"/>
          <w:color w:val="auto"/>
          <w:sz w:val="30"/>
          <w:szCs w:val="32"/>
          <w:highlight w:val="white"/>
        </w:rPr>
        <w:t>保修责任</w:t>
      </w:r>
    </w:p>
    <w:p w14:paraId="119196C0">
      <w:pPr>
        <w:spacing w:line="360" w:lineRule="auto"/>
        <w:ind w:firstLine="585" w:firstLineChars="195"/>
        <w:rPr>
          <w:rFonts w:ascii="Times New Roman" w:hAnsi="Times New Roman" w:eastAsia="仿宋_GB2312"/>
          <w:color w:val="auto"/>
          <w:kern w:val="0"/>
          <w:sz w:val="30"/>
          <w:szCs w:val="32"/>
        </w:rPr>
      </w:pPr>
      <w:r>
        <w:rPr>
          <w:rFonts w:hint="eastAsia" w:ascii="Times New Roman" w:hAnsi="Times New Roman" w:eastAsia="仿宋_GB2312"/>
          <w:color w:val="auto"/>
          <w:sz w:val="30"/>
          <w:szCs w:val="32"/>
          <w:highlight w:val="white"/>
        </w:rPr>
        <w:t>工程保修期为：</w:t>
      </w:r>
      <w:bookmarkStart w:id="1401" w:name="EBcbdd3df7d2b344daa431ddbaa6c211ac"/>
      <w:r>
        <w:rPr>
          <w:rFonts w:hint="eastAsia" w:ascii="Times New Roman" w:hAnsi="Times New Roman" w:eastAsia="仿宋_GB2312"/>
          <w:color w:val="auto"/>
          <w:sz w:val="30"/>
          <w:szCs w:val="32"/>
          <w:highlight w:val="white"/>
        </w:rPr>
        <w:t xml:space="preserve">    按国家规定规范标准    </w:t>
      </w:r>
      <w:bookmarkEnd w:id="1401"/>
      <w:r>
        <w:rPr>
          <w:rFonts w:hint="eastAsia" w:ascii="Times New Roman" w:hAnsi="Times New Roman" w:eastAsia="仿宋_GB2312"/>
          <w:color w:val="auto"/>
          <w:kern w:val="0"/>
          <w:sz w:val="30"/>
          <w:szCs w:val="32"/>
          <w:highlight w:val="white"/>
        </w:rPr>
        <w:t>。</w:t>
      </w:r>
    </w:p>
    <w:p w14:paraId="4C737599">
      <w:pPr>
        <w:spacing w:line="360" w:lineRule="auto"/>
        <w:ind w:firstLine="585" w:firstLineChars="195"/>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15.4.3 </w:t>
      </w:r>
      <w:r>
        <w:rPr>
          <w:rFonts w:hint="eastAsia" w:ascii="Times New Roman" w:hAnsi="Times New Roman" w:eastAsia="仿宋_GB2312"/>
          <w:color w:val="auto"/>
          <w:sz w:val="30"/>
          <w:szCs w:val="32"/>
          <w:highlight w:val="white"/>
        </w:rPr>
        <w:t>修复通知</w:t>
      </w:r>
    </w:p>
    <w:p w14:paraId="2DC230D4">
      <w:pPr>
        <w:spacing w:line="360" w:lineRule="auto"/>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承包人收到保修通知并到达工程现场的合理时间：</w:t>
      </w:r>
    </w:p>
    <w:p w14:paraId="5F44017C">
      <w:pPr>
        <w:spacing w:line="360" w:lineRule="auto"/>
        <w:rPr>
          <w:rFonts w:ascii="Times New Roman" w:hAnsi="Times New Roman" w:eastAsia="仿宋_GB2312"/>
          <w:color w:val="auto"/>
          <w:kern w:val="0"/>
          <w:sz w:val="30"/>
          <w:szCs w:val="32"/>
        </w:rPr>
      </w:pPr>
      <w:bookmarkStart w:id="1402" w:name="EBcddb398c1fb4481c9df19506aae65646"/>
      <w:r>
        <w:rPr>
          <w:rFonts w:hint="eastAsia" w:ascii="Times New Roman" w:hAnsi="Times New Roman" w:eastAsia="仿宋_GB2312"/>
          <w:color w:val="auto"/>
          <w:kern w:val="0"/>
          <w:sz w:val="30"/>
          <w:szCs w:val="32"/>
          <w:highlight w:val="white"/>
        </w:rPr>
        <w:t xml:space="preserve">  按本合同通用条款的本条执行     </w:t>
      </w:r>
      <w:bookmarkEnd w:id="1402"/>
      <w:r>
        <w:rPr>
          <w:rFonts w:hint="eastAsia" w:ascii="Times New Roman" w:hAnsi="Times New Roman" w:eastAsia="仿宋_GB2312"/>
          <w:color w:val="auto"/>
          <w:kern w:val="0"/>
          <w:sz w:val="30"/>
          <w:szCs w:val="32"/>
          <w:highlight w:val="white"/>
        </w:rPr>
        <w:t>。</w:t>
      </w:r>
    </w:p>
    <w:bookmarkEnd w:id="1366"/>
    <w:bookmarkEnd w:id="1367"/>
    <w:bookmarkEnd w:id="1368"/>
    <w:bookmarkEnd w:id="1369"/>
    <w:p w14:paraId="466D287A">
      <w:pPr>
        <w:spacing w:before="120" w:after="120" w:line="360" w:lineRule="auto"/>
        <w:rPr>
          <w:rFonts w:ascii="Times New Roman" w:hAnsi="Times New Roman" w:eastAsia="黑体"/>
          <w:b/>
          <w:color w:val="auto"/>
          <w:sz w:val="32"/>
          <w:szCs w:val="32"/>
        </w:rPr>
      </w:pPr>
      <w:bookmarkStart w:id="1403" w:name="_Toc351203648"/>
      <w:bookmarkStart w:id="1404" w:name="_Toc280868717"/>
      <w:bookmarkStart w:id="1405" w:name="_Toc280868718"/>
      <w:r>
        <w:rPr>
          <w:rFonts w:ascii="Times New Roman" w:hAnsi="Times New Roman" w:eastAsia="黑体"/>
          <w:b/>
          <w:color w:val="auto"/>
          <w:sz w:val="32"/>
          <w:szCs w:val="32"/>
          <w:highlight w:val="white"/>
        </w:rPr>
        <w:t xml:space="preserve">16. </w:t>
      </w:r>
      <w:r>
        <w:rPr>
          <w:rFonts w:hint="eastAsia" w:ascii="Times New Roman" w:hAnsi="Times New Roman" w:eastAsia="黑体"/>
          <w:b/>
          <w:color w:val="auto"/>
          <w:sz w:val="32"/>
          <w:szCs w:val="32"/>
          <w:highlight w:val="white"/>
        </w:rPr>
        <w:t>违约</w:t>
      </w:r>
      <w:bookmarkEnd w:id="1403"/>
    </w:p>
    <w:p w14:paraId="034E3BD1">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16.1 </w:t>
      </w:r>
      <w:r>
        <w:rPr>
          <w:rFonts w:hint="eastAsia" w:ascii="Times New Roman" w:hAnsi="Times New Roman" w:eastAsia="黑体"/>
          <w:color w:val="auto"/>
          <w:sz w:val="30"/>
          <w:szCs w:val="32"/>
          <w:highlight w:val="white"/>
        </w:rPr>
        <w:t>发包人违约</w:t>
      </w:r>
    </w:p>
    <w:p w14:paraId="61588A88">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16.1.1</w:t>
      </w:r>
      <w:r>
        <w:rPr>
          <w:rFonts w:hint="eastAsia" w:ascii="Times New Roman" w:hAnsi="Times New Roman" w:eastAsia="仿宋_GB2312"/>
          <w:color w:val="auto"/>
          <w:sz w:val="30"/>
          <w:szCs w:val="32"/>
          <w:highlight w:val="white"/>
        </w:rPr>
        <w:t>发包人违约的情形</w:t>
      </w:r>
    </w:p>
    <w:p w14:paraId="4E7D286A">
      <w:pPr>
        <w:spacing w:line="360" w:lineRule="auto"/>
        <w:ind w:left="1500" w:hanging="1500" w:hangingChars="5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发包人违约的其他情形：</w:t>
      </w:r>
      <w:bookmarkStart w:id="1406" w:name="EBd11beb493abe46d8bb9ff0f6a12dd2df"/>
      <w:r>
        <w:rPr>
          <w:rFonts w:hint="eastAsia" w:ascii="Times New Roman" w:hAnsi="Times New Roman" w:eastAsia="仿宋_GB2312"/>
          <w:color w:val="auto"/>
          <w:kern w:val="0"/>
          <w:sz w:val="30"/>
          <w:szCs w:val="32"/>
          <w:highlight w:val="white"/>
        </w:rPr>
        <w:t xml:space="preserve">     按本合同通用条款的本条执行  </w:t>
      </w:r>
      <w:bookmarkEnd w:id="1406"/>
      <w:r>
        <w:rPr>
          <w:rFonts w:hint="eastAsia" w:ascii="Times New Roman" w:hAnsi="Times New Roman" w:eastAsia="仿宋_GB2312"/>
          <w:color w:val="auto"/>
          <w:kern w:val="0"/>
          <w:sz w:val="30"/>
          <w:szCs w:val="32"/>
          <w:highlight w:val="white"/>
        </w:rPr>
        <w:t>。</w:t>
      </w:r>
    </w:p>
    <w:p w14:paraId="08F114C7">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sz w:val="30"/>
          <w:szCs w:val="32"/>
          <w:highlight w:val="white"/>
        </w:rPr>
        <w:t xml:space="preserve">16.1.2 </w:t>
      </w:r>
      <w:r>
        <w:rPr>
          <w:rFonts w:hint="eastAsia" w:ascii="Times New Roman" w:hAnsi="Times New Roman" w:eastAsia="仿宋_GB2312"/>
          <w:color w:val="auto"/>
          <w:sz w:val="30"/>
          <w:szCs w:val="32"/>
          <w:highlight w:val="white"/>
        </w:rPr>
        <w:t>发包人违约的责任</w:t>
      </w:r>
    </w:p>
    <w:p w14:paraId="242C2B07">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发包人违约责任的承担方式和计算方法：</w:t>
      </w:r>
    </w:p>
    <w:p w14:paraId="1537487B">
      <w:pPr>
        <w:spacing w:line="360" w:lineRule="auto"/>
        <w:ind w:firstLine="600" w:firstLineChars="200"/>
        <w:rPr>
          <w:rFonts w:ascii="Times New Roman" w:hAnsi="Times New Roman" w:eastAsia="仿宋_GB2312"/>
          <w:color w:val="auto"/>
          <w:kern w:val="0"/>
          <w:sz w:val="30"/>
          <w:szCs w:val="32"/>
          <w:u w:val="single"/>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1</w:t>
      </w:r>
      <w:r>
        <w:rPr>
          <w:rFonts w:hint="eastAsia" w:ascii="Times New Roman" w:hAnsi="Times New Roman" w:eastAsia="仿宋_GB2312"/>
          <w:color w:val="auto"/>
          <w:kern w:val="0"/>
          <w:sz w:val="30"/>
          <w:szCs w:val="32"/>
          <w:highlight w:val="white"/>
        </w:rPr>
        <w:t>）因发包人原因未能在计划开工日期前</w:t>
      </w:r>
      <w:r>
        <w:rPr>
          <w:rFonts w:ascii="Times New Roman" w:hAnsi="Times New Roman" w:eastAsia="仿宋_GB2312"/>
          <w:color w:val="auto"/>
          <w:kern w:val="0"/>
          <w:sz w:val="30"/>
          <w:szCs w:val="32"/>
          <w:highlight w:val="white"/>
        </w:rPr>
        <w:t>7</w:t>
      </w:r>
      <w:r>
        <w:rPr>
          <w:rFonts w:hint="eastAsia" w:ascii="Times New Roman" w:hAnsi="Times New Roman" w:eastAsia="仿宋_GB2312"/>
          <w:color w:val="auto"/>
          <w:kern w:val="0"/>
          <w:sz w:val="30"/>
          <w:szCs w:val="32"/>
          <w:highlight w:val="white"/>
        </w:rPr>
        <w:t>天内下达开工通知的违约责任：</w:t>
      </w:r>
      <w:bookmarkStart w:id="1407" w:name="EB7ecb36897fad459f82f4bc04e695ade1"/>
      <w:r>
        <w:rPr>
          <w:rFonts w:hint="eastAsia" w:ascii="Times New Roman" w:hAnsi="Times New Roman" w:eastAsia="仿宋_GB2312"/>
          <w:color w:val="auto"/>
          <w:kern w:val="0"/>
          <w:sz w:val="30"/>
          <w:szCs w:val="32"/>
          <w:highlight w:val="white"/>
        </w:rPr>
        <w:t xml:space="preserve"> 按本合同通用条款的本条执行  </w:t>
      </w:r>
      <w:bookmarkEnd w:id="1407"/>
      <w:r>
        <w:rPr>
          <w:rFonts w:hint="eastAsia" w:ascii="Times New Roman" w:hAnsi="Times New Roman" w:eastAsia="仿宋_GB2312"/>
          <w:color w:val="auto"/>
          <w:kern w:val="0"/>
          <w:sz w:val="30"/>
          <w:szCs w:val="32"/>
          <w:highlight w:val="white"/>
        </w:rPr>
        <w:t>。</w:t>
      </w:r>
    </w:p>
    <w:p w14:paraId="232198A7">
      <w:pPr>
        <w:spacing w:line="360" w:lineRule="auto"/>
        <w:ind w:firstLine="600" w:firstLineChars="200"/>
        <w:rPr>
          <w:rFonts w:hint="eastAsia" w:ascii="Times New Roman" w:hAnsi="Times New Roman" w:eastAsia="仿宋_GB2312"/>
          <w:color w:val="auto"/>
          <w:kern w:val="0"/>
          <w:sz w:val="30"/>
          <w:szCs w:val="32"/>
          <w:u w:val="single"/>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2</w:t>
      </w:r>
      <w:r>
        <w:rPr>
          <w:rFonts w:hint="eastAsia" w:ascii="Times New Roman" w:hAnsi="Times New Roman" w:eastAsia="仿宋_GB2312"/>
          <w:color w:val="auto"/>
          <w:kern w:val="0"/>
          <w:sz w:val="30"/>
          <w:szCs w:val="32"/>
          <w:highlight w:val="white"/>
        </w:rPr>
        <w:t>）因发包人原因未能按合同约定支付合同价款的违约责任：</w:t>
      </w:r>
    </w:p>
    <w:p w14:paraId="08481EEA">
      <w:pPr>
        <w:spacing w:line="360" w:lineRule="auto"/>
        <w:rPr>
          <w:rFonts w:ascii="Times New Roman" w:hAnsi="Times New Roman" w:eastAsia="仿宋_GB2312"/>
          <w:color w:val="auto"/>
          <w:kern w:val="0"/>
          <w:sz w:val="30"/>
          <w:szCs w:val="32"/>
        </w:rPr>
      </w:pPr>
      <w:bookmarkStart w:id="1408" w:name="EBf7cc3dd2e85549ada1182cb5fd69bdae"/>
      <w:r>
        <w:rPr>
          <w:rFonts w:hint="eastAsia" w:ascii="Times New Roman" w:hAnsi="Times New Roman" w:eastAsia="仿宋_GB2312"/>
          <w:color w:val="auto"/>
          <w:kern w:val="0"/>
          <w:sz w:val="30"/>
          <w:szCs w:val="32"/>
          <w:highlight w:val="white"/>
        </w:rPr>
        <w:t xml:space="preserve">    按本合同通用条款的本条执行           </w:t>
      </w:r>
      <w:bookmarkEnd w:id="1408"/>
      <w:r>
        <w:rPr>
          <w:rFonts w:hint="eastAsia" w:ascii="Times New Roman" w:hAnsi="Times New Roman" w:eastAsia="仿宋_GB2312"/>
          <w:color w:val="auto"/>
          <w:kern w:val="0"/>
          <w:sz w:val="30"/>
          <w:szCs w:val="32"/>
          <w:highlight w:val="white"/>
        </w:rPr>
        <w:t>。</w:t>
      </w:r>
    </w:p>
    <w:p w14:paraId="756F9BA3">
      <w:pPr>
        <w:spacing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3</w:t>
      </w:r>
      <w:r>
        <w:rPr>
          <w:rFonts w:hint="eastAsia" w:ascii="Times New Roman" w:hAnsi="Times New Roman" w:eastAsia="仿宋_GB2312"/>
          <w:color w:val="auto"/>
          <w:kern w:val="0"/>
          <w:sz w:val="30"/>
          <w:szCs w:val="32"/>
          <w:highlight w:val="white"/>
        </w:rPr>
        <w:t>）发包人违反第</w:t>
      </w:r>
      <w:r>
        <w:rPr>
          <w:rFonts w:ascii="Times New Roman" w:hAnsi="Times New Roman" w:eastAsia="仿宋_GB2312"/>
          <w:color w:val="auto"/>
          <w:kern w:val="0"/>
          <w:sz w:val="30"/>
          <w:szCs w:val="32"/>
          <w:highlight w:val="white"/>
        </w:rPr>
        <w:t>10.1</w:t>
      </w:r>
      <w:r>
        <w:rPr>
          <w:rFonts w:hint="eastAsia" w:ascii="Times New Roman" w:hAnsi="Times New Roman" w:eastAsia="仿宋_GB2312"/>
          <w:color w:val="auto"/>
          <w:kern w:val="0"/>
          <w:sz w:val="30"/>
          <w:szCs w:val="32"/>
          <w:highlight w:val="white"/>
        </w:rPr>
        <w:t>款〔变更的范围〕第（</w:t>
      </w:r>
      <w:r>
        <w:rPr>
          <w:rFonts w:ascii="Times New Roman" w:hAnsi="Times New Roman" w:eastAsia="仿宋_GB2312"/>
          <w:color w:val="auto"/>
          <w:kern w:val="0"/>
          <w:sz w:val="30"/>
          <w:szCs w:val="32"/>
          <w:highlight w:val="white"/>
        </w:rPr>
        <w:t>2</w:t>
      </w:r>
      <w:r>
        <w:rPr>
          <w:rFonts w:hint="eastAsia" w:ascii="Times New Roman" w:hAnsi="Times New Roman" w:eastAsia="仿宋_GB2312"/>
          <w:color w:val="auto"/>
          <w:kern w:val="0"/>
          <w:sz w:val="30"/>
          <w:szCs w:val="32"/>
          <w:highlight w:val="white"/>
        </w:rPr>
        <w:t>）项约定，自行实施被取消的工作或转由他人实施的违约责任：</w:t>
      </w:r>
    </w:p>
    <w:p w14:paraId="256D84F1">
      <w:pPr>
        <w:spacing w:line="360" w:lineRule="auto"/>
        <w:rPr>
          <w:rFonts w:ascii="Times New Roman" w:hAnsi="Times New Roman" w:eastAsia="仿宋_GB2312"/>
          <w:color w:val="auto"/>
          <w:kern w:val="0"/>
          <w:sz w:val="30"/>
          <w:szCs w:val="32"/>
        </w:rPr>
      </w:pPr>
      <w:bookmarkStart w:id="1409" w:name="EB368b4fd4bf244db6a49060e94cf61a42"/>
      <w:r>
        <w:rPr>
          <w:rFonts w:hint="eastAsia" w:ascii="Times New Roman" w:hAnsi="Times New Roman" w:eastAsia="仿宋_GB2312"/>
          <w:color w:val="auto"/>
          <w:kern w:val="0"/>
          <w:sz w:val="30"/>
          <w:szCs w:val="32"/>
          <w:highlight w:val="white"/>
        </w:rPr>
        <w:t xml:space="preserve">   按本合同通用条款的本条执行       </w:t>
      </w:r>
      <w:bookmarkEnd w:id="1409"/>
      <w:r>
        <w:rPr>
          <w:rFonts w:hint="eastAsia" w:ascii="Times New Roman" w:hAnsi="Times New Roman" w:eastAsia="仿宋_GB2312"/>
          <w:color w:val="auto"/>
          <w:kern w:val="0"/>
          <w:sz w:val="30"/>
          <w:szCs w:val="32"/>
          <w:highlight w:val="white"/>
        </w:rPr>
        <w:t>。</w:t>
      </w:r>
    </w:p>
    <w:p w14:paraId="33CD226A">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4</w:t>
      </w:r>
      <w:r>
        <w:rPr>
          <w:rFonts w:hint="eastAsia" w:ascii="Times New Roman" w:hAnsi="Times New Roman" w:eastAsia="仿宋_GB2312"/>
          <w:color w:val="auto"/>
          <w:kern w:val="0"/>
          <w:sz w:val="30"/>
          <w:szCs w:val="32"/>
          <w:highlight w:val="white"/>
        </w:rPr>
        <w:t>）发包人提供的材料、工程设备的规格、数量或质量不符合合同约定，或因发包人原因导致交货日期延误或交货地点变更等情况的违约责任：</w:t>
      </w:r>
      <w:bookmarkStart w:id="1410" w:name="EB99fc9fad8f7c4fa9ba6036ed6650c7e6"/>
      <w:r>
        <w:rPr>
          <w:rFonts w:hint="eastAsia" w:ascii="Times New Roman" w:hAnsi="Times New Roman" w:eastAsia="仿宋_GB2312"/>
          <w:color w:val="auto"/>
          <w:kern w:val="0"/>
          <w:sz w:val="30"/>
          <w:szCs w:val="32"/>
          <w:highlight w:val="white"/>
        </w:rPr>
        <w:t xml:space="preserve">按本合同通用条款的本条执行     </w:t>
      </w:r>
      <w:bookmarkEnd w:id="1410"/>
      <w:r>
        <w:rPr>
          <w:rFonts w:hint="eastAsia" w:ascii="Times New Roman" w:hAnsi="Times New Roman" w:eastAsia="仿宋_GB2312"/>
          <w:color w:val="auto"/>
          <w:kern w:val="0"/>
          <w:sz w:val="30"/>
          <w:szCs w:val="32"/>
          <w:highlight w:val="white"/>
        </w:rPr>
        <w:t>。</w:t>
      </w:r>
    </w:p>
    <w:p w14:paraId="482A5DA5">
      <w:pPr>
        <w:spacing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5</w:t>
      </w:r>
      <w:r>
        <w:rPr>
          <w:rFonts w:hint="eastAsia" w:ascii="Times New Roman" w:hAnsi="Times New Roman" w:eastAsia="仿宋_GB2312"/>
          <w:color w:val="auto"/>
          <w:kern w:val="0"/>
          <w:sz w:val="30"/>
          <w:szCs w:val="32"/>
          <w:highlight w:val="white"/>
        </w:rPr>
        <w:t>）因发包人违反合同约定造成暂停施工的违约责任：</w:t>
      </w:r>
    </w:p>
    <w:p w14:paraId="68186844">
      <w:pPr>
        <w:spacing w:line="360" w:lineRule="auto"/>
        <w:rPr>
          <w:rFonts w:ascii="Times New Roman" w:hAnsi="Times New Roman" w:eastAsia="仿宋_GB2312"/>
          <w:color w:val="auto"/>
          <w:kern w:val="0"/>
          <w:sz w:val="30"/>
          <w:szCs w:val="32"/>
        </w:rPr>
      </w:pPr>
      <w:bookmarkStart w:id="1411" w:name="EBb637ac2e6c484e51a45ea7609c1d6d8a"/>
      <w:r>
        <w:rPr>
          <w:rFonts w:hint="eastAsia" w:ascii="Times New Roman" w:hAnsi="Times New Roman" w:eastAsia="仿宋_GB2312"/>
          <w:color w:val="auto"/>
          <w:kern w:val="0"/>
          <w:sz w:val="30"/>
          <w:szCs w:val="32"/>
          <w:highlight w:val="white"/>
        </w:rPr>
        <w:t xml:space="preserve"> 按本合同通用条款的本条执行       </w:t>
      </w:r>
      <w:bookmarkEnd w:id="1411"/>
      <w:r>
        <w:rPr>
          <w:rFonts w:hint="eastAsia" w:ascii="Times New Roman" w:hAnsi="Times New Roman" w:eastAsia="仿宋_GB2312"/>
          <w:color w:val="auto"/>
          <w:kern w:val="0"/>
          <w:sz w:val="30"/>
          <w:szCs w:val="32"/>
          <w:highlight w:val="white"/>
        </w:rPr>
        <w:t>。</w:t>
      </w:r>
    </w:p>
    <w:p w14:paraId="53B79F3E">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6</w:t>
      </w:r>
      <w:r>
        <w:rPr>
          <w:rFonts w:hint="eastAsia" w:ascii="Times New Roman" w:hAnsi="Times New Roman" w:eastAsia="仿宋_GB2312"/>
          <w:color w:val="auto"/>
          <w:kern w:val="0"/>
          <w:sz w:val="30"/>
          <w:szCs w:val="32"/>
          <w:highlight w:val="white"/>
        </w:rPr>
        <w:t>）发包人无正当理由没有在约定期限内发出复工指示，导致承包人无法复工的违约责任：</w:t>
      </w:r>
      <w:bookmarkStart w:id="1412" w:name="EB91d6faea6d504511b7f59dd85d37bc31"/>
      <w:r>
        <w:rPr>
          <w:rFonts w:hint="eastAsia" w:ascii="Times New Roman" w:hAnsi="Times New Roman" w:eastAsia="仿宋_GB2312"/>
          <w:color w:val="auto"/>
          <w:kern w:val="0"/>
          <w:sz w:val="30"/>
          <w:szCs w:val="32"/>
          <w:highlight w:val="white"/>
        </w:rPr>
        <w:t xml:space="preserve">   按本合同通用条款的本条执行 </w:t>
      </w:r>
      <w:bookmarkEnd w:id="1412"/>
      <w:r>
        <w:rPr>
          <w:rFonts w:hint="eastAsia" w:ascii="Times New Roman" w:hAnsi="Times New Roman" w:eastAsia="仿宋_GB2312"/>
          <w:color w:val="auto"/>
          <w:kern w:val="0"/>
          <w:sz w:val="30"/>
          <w:szCs w:val="32"/>
          <w:highlight w:val="white"/>
        </w:rPr>
        <w:t>。</w:t>
      </w:r>
    </w:p>
    <w:p w14:paraId="201AA409">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kern w:val="0"/>
          <w:sz w:val="30"/>
          <w:szCs w:val="32"/>
          <w:highlight w:val="white"/>
        </w:rPr>
        <w:t>7</w:t>
      </w:r>
      <w:r>
        <w:rPr>
          <w:rFonts w:hint="eastAsia" w:ascii="Times New Roman" w:hAnsi="Times New Roman" w:eastAsia="仿宋_GB2312"/>
          <w:color w:val="auto"/>
          <w:kern w:val="0"/>
          <w:sz w:val="30"/>
          <w:szCs w:val="32"/>
          <w:highlight w:val="white"/>
        </w:rPr>
        <w:t>）其他：</w:t>
      </w:r>
      <w:bookmarkStart w:id="1413" w:name="EB421dab11aadd42efab05911835c8b66f"/>
      <w:r>
        <w:rPr>
          <w:rFonts w:hint="eastAsia" w:ascii="Times New Roman" w:hAnsi="Times New Roman" w:eastAsia="仿宋_GB2312"/>
          <w:color w:val="auto"/>
          <w:kern w:val="0"/>
          <w:sz w:val="30"/>
          <w:szCs w:val="32"/>
          <w:highlight w:val="white"/>
        </w:rPr>
        <w:t xml:space="preserve">    无                         </w:t>
      </w:r>
      <w:bookmarkEnd w:id="1413"/>
      <w:r>
        <w:rPr>
          <w:rFonts w:hint="eastAsia" w:ascii="Times New Roman" w:hAnsi="Times New Roman" w:eastAsia="仿宋_GB2312"/>
          <w:color w:val="auto"/>
          <w:kern w:val="0"/>
          <w:sz w:val="30"/>
          <w:szCs w:val="32"/>
          <w:highlight w:val="white"/>
        </w:rPr>
        <w:t>。</w:t>
      </w:r>
    </w:p>
    <w:p w14:paraId="2839D614">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16.1.3 </w:t>
      </w:r>
      <w:r>
        <w:rPr>
          <w:rFonts w:hint="eastAsia" w:ascii="Times New Roman" w:hAnsi="Times New Roman" w:eastAsia="仿宋_GB2312"/>
          <w:color w:val="auto"/>
          <w:sz w:val="30"/>
          <w:szCs w:val="32"/>
          <w:highlight w:val="white"/>
        </w:rPr>
        <w:t>因发包人违约解除合同</w:t>
      </w:r>
    </w:p>
    <w:p w14:paraId="29E9DFA0">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承包人按</w:t>
      </w:r>
      <w:r>
        <w:rPr>
          <w:rFonts w:ascii="Times New Roman" w:hAnsi="Times New Roman" w:eastAsia="仿宋_GB2312"/>
          <w:color w:val="auto"/>
          <w:kern w:val="0"/>
          <w:sz w:val="30"/>
          <w:szCs w:val="32"/>
          <w:highlight w:val="white"/>
        </w:rPr>
        <w:t>16.1.1</w:t>
      </w:r>
      <w:r>
        <w:rPr>
          <w:rFonts w:hint="eastAsia" w:ascii="Times New Roman" w:hAnsi="Times New Roman" w:eastAsia="仿宋_GB2312"/>
          <w:color w:val="auto"/>
          <w:kern w:val="0"/>
          <w:sz w:val="30"/>
          <w:szCs w:val="32"/>
          <w:highlight w:val="white"/>
        </w:rPr>
        <w:t>项〔发包人违约的情形〕约定暂停施工满</w:t>
      </w:r>
      <w:bookmarkStart w:id="1414" w:name="EB1b7324057363475b89e68689a560b69a"/>
      <w:r>
        <w:rPr>
          <w:rFonts w:hint="eastAsia" w:ascii="Times New Roman" w:hAnsi="Times New Roman" w:eastAsia="仿宋_GB2312"/>
          <w:color w:val="auto"/>
          <w:kern w:val="0"/>
          <w:sz w:val="30"/>
          <w:szCs w:val="32"/>
          <w:highlight w:val="white"/>
        </w:rPr>
        <w:t xml:space="preserve"> 28 </w:t>
      </w:r>
      <w:bookmarkEnd w:id="1414"/>
      <w:r>
        <w:rPr>
          <w:rFonts w:hint="eastAsia" w:ascii="Times New Roman" w:hAnsi="Times New Roman" w:eastAsia="仿宋_GB2312"/>
          <w:color w:val="auto"/>
          <w:kern w:val="0"/>
          <w:sz w:val="30"/>
          <w:szCs w:val="32"/>
          <w:highlight w:val="white"/>
        </w:rPr>
        <w:t>天后发包人仍不纠正其违约行为并致使合同目的不能实现的，承包人有权解除合同。</w:t>
      </w:r>
    </w:p>
    <w:p w14:paraId="59E48BC6">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16.2 </w:t>
      </w:r>
      <w:r>
        <w:rPr>
          <w:rFonts w:hint="eastAsia" w:ascii="Times New Roman" w:hAnsi="Times New Roman" w:eastAsia="黑体"/>
          <w:color w:val="auto"/>
          <w:sz w:val="30"/>
          <w:szCs w:val="32"/>
          <w:highlight w:val="white"/>
        </w:rPr>
        <w:t>承包人违约</w:t>
      </w:r>
    </w:p>
    <w:p w14:paraId="0ABD88F4">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16.2.1 </w:t>
      </w:r>
      <w:r>
        <w:rPr>
          <w:rFonts w:hint="eastAsia" w:ascii="Times New Roman" w:hAnsi="Times New Roman" w:eastAsia="仿宋_GB2312"/>
          <w:color w:val="auto"/>
          <w:kern w:val="0"/>
          <w:sz w:val="30"/>
          <w:szCs w:val="32"/>
          <w:highlight w:val="white"/>
        </w:rPr>
        <w:t>承包人违约的情形</w:t>
      </w:r>
    </w:p>
    <w:p w14:paraId="41C3BB49">
      <w:pPr>
        <w:spacing w:line="360" w:lineRule="auto"/>
        <w:rPr>
          <w:rFonts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承包人违约的其他情形：</w:t>
      </w:r>
      <w:bookmarkStart w:id="1415" w:name="EB081dae21a3934e17b82e8bef16f19630"/>
      <w:r>
        <w:rPr>
          <w:rFonts w:hint="eastAsia" w:ascii="Times New Roman" w:hAnsi="Times New Roman" w:eastAsia="仿宋_GB2312"/>
          <w:color w:val="auto"/>
          <w:kern w:val="0"/>
          <w:sz w:val="30"/>
          <w:szCs w:val="32"/>
          <w:highlight w:val="white"/>
        </w:rPr>
        <w:t xml:space="preserve">  按本合同通用条款的本条执行       </w:t>
      </w:r>
      <w:bookmarkEnd w:id="1415"/>
      <w:r>
        <w:rPr>
          <w:rFonts w:hint="eastAsia" w:ascii="Times New Roman" w:hAnsi="Times New Roman" w:eastAsia="仿宋_GB2312"/>
          <w:color w:val="auto"/>
          <w:kern w:val="0"/>
          <w:sz w:val="30"/>
          <w:szCs w:val="32"/>
          <w:highlight w:val="white"/>
        </w:rPr>
        <w:t>。</w:t>
      </w:r>
    </w:p>
    <w:p w14:paraId="57895455">
      <w:pPr>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16.2.2</w:t>
      </w:r>
      <w:r>
        <w:rPr>
          <w:rFonts w:hint="eastAsia" w:ascii="Times New Roman" w:hAnsi="Times New Roman" w:eastAsia="仿宋_GB2312"/>
          <w:color w:val="auto"/>
          <w:kern w:val="0"/>
          <w:sz w:val="30"/>
          <w:szCs w:val="32"/>
          <w:highlight w:val="white"/>
        </w:rPr>
        <w:t>承包人违约的责任</w:t>
      </w:r>
    </w:p>
    <w:p w14:paraId="481CCCFD">
      <w:pPr>
        <w:spacing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承包人违约责任的承担方式和计算方法：</w:t>
      </w:r>
    </w:p>
    <w:p w14:paraId="713E84E8">
      <w:pPr>
        <w:spacing w:line="360" w:lineRule="auto"/>
        <w:rPr>
          <w:rFonts w:ascii="Times New Roman" w:hAnsi="Times New Roman" w:eastAsia="仿宋_GB2312"/>
          <w:color w:val="auto"/>
          <w:kern w:val="0"/>
          <w:sz w:val="30"/>
          <w:szCs w:val="32"/>
          <w:u w:val="single"/>
        </w:rPr>
      </w:pPr>
      <w:bookmarkStart w:id="1416" w:name="EB67759178cd8b488a9ffffe0fdf52d035"/>
      <w:r>
        <w:rPr>
          <w:rFonts w:hint="eastAsia" w:ascii="Times New Roman" w:hAnsi="Times New Roman" w:eastAsia="仿宋_GB2312"/>
          <w:color w:val="auto"/>
          <w:kern w:val="0"/>
          <w:sz w:val="30"/>
          <w:szCs w:val="32"/>
          <w:highlight w:val="white"/>
        </w:rPr>
        <w:t xml:space="preserve">     按本合同通用条款的本条执行              </w:t>
      </w:r>
      <w:bookmarkEnd w:id="1416"/>
      <w:r>
        <w:rPr>
          <w:rFonts w:hint="eastAsia" w:ascii="Times New Roman" w:hAnsi="Times New Roman" w:eastAsia="仿宋_GB2312"/>
          <w:color w:val="auto"/>
          <w:kern w:val="0"/>
          <w:sz w:val="30"/>
          <w:szCs w:val="32"/>
          <w:highlight w:val="white"/>
        </w:rPr>
        <w:t>。</w:t>
      </w:r>
      <w:r>
        <w:rPr>
          <w:rFonts w:ascii="Times New Roman" w:hAnsi="Times New Roman" w:eastAsia="仿宋_GB2312"/>
          <w:color w:val="auto"/>
          <w:sz w:val="30"/>
          <w:szCs w:val="32"/>
          <w:highlight w:val="white"/>
        </w:rPr>
        <w:t xml:space="preserve">    </w:t>
      </w:r>
    </w:p>
    <w:p w14:paraId="2CCCE8DA">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16.2.3 </w:t>
      </w:r>
      <w:r>
        <w:rPr>
          <w:rFonts w:hint="eastAsia" w:ascii="Times New Roman" w:hAnsi="Times New Roman" w:eastAsia="仿宋_GB2312"/>
          <w:color w:val="auto"/>
          <w:sz w:val="30"/>
          <w:szCs w:val="32"/>
          <w:highlight w:val="white"/>
        </w:rPr>
        <w:t>因承包人违约解除合同</w:t>
      </w:r>
    </w:p>
    <w:p w14:paraId="5ACC2A16">
      <w:pPr>
        <w:spacing w:before="120" w:after="120"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关于承包人违约解除合同的特别约定：</w:t>
      </w:r>
    </w:p>
    <w:p w14:paraId="16F7931E">
      <w:pPr>
        <w:spacing w:before="120" w:after="120" w:line="360" w:lineRule="auto"/>
        <w:rPr>
          <w:rFonts w:ascii="Times New Roman" w:hAnsi="Times New Roman" w:eastAsia="仿宋_GB2312"/>
          <w:color w:val="auto"/>
          <w:kern w:val="0"/>
          <w:sz w:val="30"/>
          <w:szCs w:val="32"/>
        </w:rPr>
      </w:pPr>
      <w:bookmarkStart w:id="1417" w:name="EB0f8561724a9e457d83c3f269668a001d"/>
      <w:r>
        <w:rPr>
          <w:rFonts w:hint="eastAsia" w:ascii="Times New Roman" w:hAnsi="Times New Roman" w:eastAsia="仿宋_GB2312"/>
          <w:color w:val="auto"/>
          <w:kern w:val="0"/>
          <w:sz w:val="30"/>
          <w:szCs w:val="32"/>
          <w:highlight w:val="white"/>
        </w:rPr>
        <w:t xml:space="preserve"> 按本合同通用条款的本条执行                </w:t>
      </w:r>
      <w:bookmarkEnd w:id="1417"/>
      <w:r>
        <w:rPr>
          <w:rFonts w:hint="eastAsia" w:ascii="Times New Roman" w:hAnsi="Times New Roman" w:eastAsia="仿宋_GB2312"/>
          <w:color w:val="auto"/>
          <w:kern w:val="0"/>
          <w:sz w:val="30"/>
          <w:szCs w:val="32"/>
          <w:highlight w:val="white"/>
        </w:rPr>
        <w:t>。</w:t>
      </w:r>
    </w:p>
    <w:p w14:paraId="068E74EA">
      <w:pPr>
        <w:spacing w:before="120" w:after="120" w:line="360" w:lineRule="auto"/>
        <w:ind w:firstLine="600" w:firstLineChars="200"/>
        <w:rPr>
          <w:rFonts w:hint="eastAsia" w:ascii="Times New Roman" w:hAnsi="Times New Roman" w:eastAsia="仿宋_GB2312"/>
          <w:color w:val="auto"/>
          <w:kern w:val="0"/>
          <w:sz w:val="30"/>
          <w:szCs w:val="32"/>
        </w:rPr>
      </w:pPr>
      <w:r>
        <w:rPr>
          <w:rFonts w:hint="eastAsia" w:ascii="Times New Roman" w:hAnsi="Times New Roman" w:eastAsia="仿宋_GB2312"/>
          <w:color w:val="auto"/>
          <w:kern w:val="0"/>
          <w:sz w:val="30"/>
          <w:szCs w:val="32"/>
          <w:highlight w:val="white"/>
        </w:rPr>
        <w:t>发包人继续使用承包人在施工现场的材料、设备、临时工程、承包人文件和由承包人或以其名义编制的其他文件的费用承担方式：</w:t>
      </w:r>
    </w:p>
    <w:p w14:paraId="517B07B0">
      <w:pPr>
        <w:spacing w:before="120" w:after="120" w:line="360" w:lineRule="auto"/>
        <w:rPr>
          <w:rFonts w:ascii="Times New Roman" w:hAnsi="Times New Roman" w:eastAsia="仿宋_GB2312"/>
          <w:color w:val="auto"/>
          <w:kern w:val="0"/>
          <w:sz w:val="30"/>
          <w:szCs w:val="32"/>
        </w:rPr>
      </w:pPr>
      <w:bookmarkStart w:id="1418" w:name="EB875ade9c0e7f4aa8945501da56b568a7"/>
      <w:r>
        <w:rPr>
          <w:rFonts w:hint="eastAsia" w:ascii="Times New Roman" w:hAnsi="Times New Roman" w:eastAsia="仿宋_GB2312"/>
          <w:color w:val="auto"/>
          <w:kern w:val="0"/>
          <w:sz w:val="30"/>
          <w:szCs w:val="32"/>
          <w:highlight w:val="white"/>
        </w:rPr>
        <w:t xml:space="preserve">  按本合同通用条款的本条执行      </w:t>
      </w:r>
      <w:bookmarkEnd w:id="1418"/>
      <w:r>
        <w:rPr>
          <w:rFonts w:hint="eastAsia" w:ascii="Times New Roman" w:hAnsi="Times New Roman" w:eastAsia="仿宋_GB2312"/>
          <w:color w:val="auto"/>
          <w:kern w:val="0"/>
          <w:sz w:val="30"/>
          <w:szCs w:val="32"/>
          <w:highlight w:val="white"/>
        </w:rPr>
        <w:t>。</w:t>
      </w:r>
    </w:p>
    <w:p w14:paraId="0E9FC5A9">
      <w:pPr>
        <w:spacing w:before="120" w:after="120" w:line="360" w:lineRule="auto"/>
        <w:rPr>
          <w:rFonts w:ascii="Times New Roman" w:hAnsi="Times New Roman" w:eastAsia="黑体"/>
          <w:b/>
          <w:color w:val="auto"/>
          <w:sz w:val="32"/>
          <w:szCs w:val="32"/>
        </w:rPr>
      </w:pPr>
      <w:bookmarkStart w:id="1419" w:name="_Toc351203649"/>
      <w:r>
        <w:rPr>
          <w:rFonts w:ascii="Times New Roman" w:hAnsi="Times New Roman" w:eastAsia="黑体"/>
          <w:b/>
          <w:color w:val="auto"/>
          <w:sz w:val="32"/>
          <w:szCs w:val="32"/>
          <w:highlight w:val="white"/>
        </w:rPr>
        <w:t xml:space="preserve">17. </w:t>
      </w:r>
      <w:r>
        <w:rPr>
          <w:rFonts w:hint="eastAsia" w:ascii="Times New Roman" w:hAnsi="Times New Roman" w:eastAsia="黑体"/>
          <w:b/>
          <w:color w:val="auto"/>
          <w:sz w:val="32"/>
          <w:szCs w:val="32"/>
          <w:highlight w:val="white"/>
        </w:rPr>
        <w:t>不可抗力</w:t>
      </w:r>
      <w:bookmarkEnd w:id="1419"/>
      <w:r>
        <w:rPr>
          <w:rFonts w:ascii="Times New Roman" w:hAnsi="Times New Roman" w:eastAsia="黑体"/>
          <w:b/>
          <w:color w:val="auto"/>
          <w:sz w:val="32"/>
          <w:szCs w:val="32"/>
          <w:highlight w:val="white"/>
        </w:rPr>
        <w:t xml:space="preserve"> </w:t>
      </w:r>
      <w:bookmarkEnd w:id="1404"/>
    </w:p>
    <w:p w14:paraId="4839D5B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17.1 </w:t>
      </w:r>
      <w:r>
        <w:rPr>
          <w:rFonts w:hint="eastAsia" w:ascii="Times New Roman" w:hAnsi="Times New Roman" w:eastAsia="黑体"/>
          <w:color w:val="auto"/>
          <w:sz w:val="30"/>
          <w:szCs w:val="32"/>
          <w:highlight w:val="white"/>
        </w:rPr>
        <w:t>不可抗力的确认</w:t>
      </w:r>
    </w:p>
    <w:p w14:paraId="7B34ED2C">
      <w:pPr>
        <w:spacing w:line="360" w:lineRule="auto"/>
        <w:ind w:firstLine="600" w:firstLineChars="200"/>
        <w:rPr>
          <w:rFonts w:ascii="Times New Roman" w:hAnsi="Times New Roman" w:eastAsia="仿宋_GB2312"/>
          <w:color w:val="auto"/>
          <w:kern w:val="0"/>
          <w:sz w:val="30"/>
          <w:szCs w:val="32"/>
          <w:u w:val="single"/>
        </w:rPr>
      </w:pPr>
      <w:r>
        <w:rPr>
          <w:rFonts w:hint="eastAsia" w:ascii="Times New Roman" w:hAnsi="Times New Roman" w:eastAsia="仿宋_GB2312"/>
          <w:color w:val="auto"/>
          <w:sz w:val="30"/>
          <w:szCs w:val="32"/>
          <w:highlight w:val="white"/>
        </w:rPr>
        <w:t>除通用合同条款约定的不可抗力事件之外，视为不可抗力的其他情形：</w:t>
      </w:r>
      <w:bookmarkStart w:id="1420" w:name="EB1a26c10d34884db9a7f4763f1f437267"/>
      <w:r>
        <w:rPr>
          <w:rFonts w:hint="eastAsia" w:ascii="Times New Roman" w:hAnsi="Times New Roman" w:eastAsia="仿宋_GB2312"/>
          <w:color w:val="auto"/>
          <w:sz w:val="30"/>
          <w:szCs w:val="32"/>
          <w:highlight w:val="white"/>
        </w:rPr>
        <w:t xml:space="preserve">无                                    </w:t>
      </w:r>
      <w:bookmarkEnd w:id="1420"/>
      <w:r>
        <w:rPr>
          <w:rFonts w:hint="eastAsia" w:ascii="Times New Roman" w:hAnsi="Times New Roman" w:eastAsia="仿宋_GB2312"/>
          <w:color w:val="auto"/>
          <w:kern w:val="0"/>
          <w:sz w:val="30"/>
          <w:szCs w:val="32"/>
          <w:highlight w:val="white"/>
        </w:rPr>
        <w:t>。</w:t>
      </w:r>
    </w:p>
    <w:p w14:paraId="565961F8">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17.4 </w:t>
      </w:r>
      <w:r>
        <w:rPr>
          <w:rFonts w:hint="eastAsia" w:ascii="Times New Roman" w:hAnsi="Times New Roman" w:eastAsia="黑体"/>
          <w:color w:val="auto"/>
          <w:sz w:val="30"/>
          <w:szCs w:val="32"/>
          <w:highlight w:val="white"/>
        </w:rPr>
        <w:t>因不可抗力解除合同</w:t>
      </w:r>
    </w:p>
    <w:p w14:paraId="02713C6F">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合同解除后，发包人应在商定或确定发包人应支付款项后</w:t>
      </w:r>
      <w:bookmarkStart w:id="1421" w:name="EB4afdb5f1d6364d9fb4b0a47f8220ea36"/>
      <w:r>
        <w:rPr>
          <w:rFonts w:hint="eastAsia" w:ascii="Times New Roman" w:hAnsi="Times New Roman" w:eastAsia="仿宋_GB2312"/>
          <w:color w:val="auto"/>
          <w:sz w:val="30"/>
          <w:szCs w:val="32"/>
          <w:highlight w:val="white"/>
        </w:rPr>
        <w:t xml:space="preserve"> 28</w:t>
      </w:r>
      <w:bookmarkEnd w:id="1421"/>
      <w:r>
        <w:rPr>
          <w:rFonts w:hint="eastAsia" w:ascii="Times New Roman" w:hAnsi="Times New Roman" w:eastAsia="仿宋_GB2312"/>
          <w:color w:val="auto"/>
          <w:sz w:val="30"/>
          <w:szCs w:val="32"/>
          <w:highlight w:val="white"/>
        </w:rPr>
        <w:t>天内完成款项的支付。</w:t>
      </w:r>
    </w:p>
    <w:p w14:paraId="537D657E">
      <w:pPr>
        <w:spacing w:before="120" w:after="120" w:line="360" w:lineRule="auto"/>
        <w:rPr>
          <w:rFonts w:ascii="Times New Roman" w:hAnsi="Times New Roman" w:eastAsia="黑体"/>
          <w:b/>
          <w:color w:val="auto"/>
          <w:sz w:val="32"/>
          <w:szCs w:val="32"/>
        </w:rPr>
      </w:pPr>
      <w:bookmarkStart w:id="1422" w:name="_Toc351203650"/>
      <w:r>
        <w:rPr>
          <w:rFonts w:ascii="Times New Roman" w:hAnsi="Times New Roman" w:eastAsia="黑体"/>
          <w:b/>
          <w:color w:val="auto"/>
          <w:sz w:val="32"/>
          <w:szCs w:val="32"/>
          <w:highlight w:val="white"/>
        </w:rPr>
        <w:t xml:space="preserve">18. </w:t>
      </w:r>
      <w:r>
        <w:rPr>
          <w:rFonts w:hint="eastAsia" w:ascii="Times New Roman" w:hAnsi="Times New Roman" w:eastAsia="黑体"/>
          <w:b/>
          <w:color w:val="auto"/>
          <w:sz w:val="32"/>
          <w:szCs w:val="32"/>
          <w:highlight w:val="white"/>
        </w:rPr>
        <w:t>保险</w:t>
      </w:r>
      <w:bookmarkEnd w:id="1422"/>
    </w:p>
    <w:bookmarkEnd w:id="1405"/>
    <w:p w14:paraId="6D4D4E39">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18.1 </w:t>
      </w:r>
      <w:r>
        <w:rPr>
          <w:rFonts w:hint="eastAsia" w:ascii="Times New Roman" w:hAnsi="Times New Roman" w:eastAsia="黑体"/>
          <w:color w:val="auto"/>
          <w:sz w:val="30"/>
          <w:szCs w:val="32"/>
          <w:highlight w:val="white"/>
        </w:rPr>
        <w:t>工程保险</w:t>
      </w:r>
    </w:p>
    <w:p w14:paraId="157E904B">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关于工程保险的特别约定：</w:t>
      </w:r>
      <w:bookmarkStart w:id="1423" w:name="EB1e2f44c5e88a493ea4dd3d342df34785"/>
      <w:r>
        <w:rPr>
          <w:rFonts w:hint="eastAsia" w:ascii="Times New Roman" w:hAnsi="Times New Roman" w:eastAsia="仿宋_GB2312"/>
          <w:color w:val="auto"/>
          <w:sz w:val="30"/>
          <w:szCs w:val="32"/>
          <w:highlight w:val="white"/>
        </w:rPr>
        <w:t xml:space="preserve">         /                     </w:t>
      </w:r>
      <w:bookmarkEnd w:id="1423"/>
      <w:r>
        <w:rPr>
          <w:rFonts w:hint="eastAsia" w:ascii="Times New Roman" w:hAnsi="Times New Roman" w:eastAsia="仿宋_GB2312"/>
          <w:color w:val="auto"/>
          <w:kern w:val="0"/>
          <w:sz w:val="30"/>
          <w:szCs w:val="32"/>
          <w:highlight w:val="white"/>
        </w:rPr>
        <w:t>。</w:t>
      </w:r>
    </w:p>
    <w:p w14:paraId="656F8B18">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18.3 </w:t>
      </w:r>
      <w:r>
        <w:rPr>
          <w:rFonts w:hint="eastAsia" w:ascii="Times New Roman" w:hAnsi="Times New Roman" w:eastAsia="黑体"/>
          <w:color w:val="auto"/>
          <w:sz w:val="30"/>
          <w:szCs w:val="32"/>
          <w:highlight w:val="white"/>
        </w:rPr>
        <w:t>其他保险</w:t>
      </w:r>
    </w:p>
    <w:p w14:paraId="7291BDA3">
      <w:pPr>
        <w:spacing w:line="360" w:lineRule="auto"/>
        <w:ind w:firstLine="600" w:firstLineChars="200"/>
        <w:rPr>
          <w:rFonts w:ascii="Times New Roman" w:hAnsi="Times New Roman" w:eastAsia="仿宋_GB2312"/>
          <w:color w:val="auto"/>
          <w:kern w:val="0"/>
          <w:sz w:val="30"/>
          <w:szCs w:val="32"/>
        </w:rPr>
      </w:pPr>
      <w:r>
        <w:rPr>
          <w:rFonts w:hint="eastAsia" w:ascii="Times New Roman" w:hAnsi="Times New Roman" w:eastAsia="仿宋_GB2312"/>
          <w:color w:val="auto"/>
          <w:sz w:val="30"/>
          <w:szCs w:val="32"/>
          <w:highlight w:val="white"/>
        </w:rPr>
        <w:t>关于其他保险的约定：</w:t>
      </w:r>
      <w:bookmarkStart w:id="1424" w:name="EB44aab2b2c3d3447b9d46a0da2837effd"/>
      <w:r>
        <w:rPr>
          <w:rFonts w:hint="eastAsia" w:ascii="Times New Roman" w:hAnsi="Times New Roman" w:eastAsia="仿宋_GB2312"/>
          <w:color w:val="auto"/>
          <w:sz w:val="30"/>
          <w:szCs w:val="32"/>
          <w:highlight w:val="white"/>
        </w:rPr>
        <w:t xml:space="preserve">           /                       </w:t>
      </w:r>
      <w:bookmarkEnd w:id="1424"/>
      <w:r>
        <w:rPr>
          <w:rFonts w:hint="eastAsia" w:ascii="Times New Roman" w:hAnsi="Times New Roman" w:eastAsia="仿宋_GB2312"/>
          <w:color w:val="auto"/>
          <w:kern w:val="0"/>
          <w:sz w:val="30"/>
          <w:szCs w:val="32"/>
          <w:highlight w:val="white"/>
        </w:rPr>
        <w:t>。</w:t>
      </w:r>
    </w:p>
    <w:p w14:paraId="2329EA46">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承包人是否应为其施工设备等办理财产保险：</w:t>
      </w:r>
      <w:bookmarkStart w:id="1425" w:name="EBeaf3c6b040284db295209bb8ea72513e"/>
      <w:r>
        <w:rPr>
          <w:rFonts w:hint="eastAsia" w:ascii="Times New Roman" w:hAnsi="Times New Roman" w:eastAsia="仿宋_GB2312"/>
          <w:color w:val="auto"/>
          <w:sz w:val="30"/>
          <w:szCs w:val="32"/>
          <w:highlight w:val="white"/>
        </w:rPr>
        <w:t xml:space="preserve">      是        </w:t>
      </w:r>
      <w:bookmarkEnd w:id="1425"/>
      <w:r>
        <w:rPr>
          <w:rFonts w:hint="eastAsia" w:ascii="Times New Roman" w:hAnsi="Times New Roman" w:eastAsia="仿宋_GB2312"/>
          <w:color w:val="auto"/>
          <w:sz w:val="30"/>
          <w:szCs w:val="32"/>
          <w:highlight w:val="white"/>
        </w:rPr>
        <w:t>。</w:t>
      </w:r>
    </w:p>
    <w:p w14:paraId="3DDF8C05">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18.7 </w:t>
      </w:r>
      <w:r>
        <w:rPr>
          <w:rFonts w:hint="eastAsia" w:ascii="Times New Roman" w:hAnsi="Times New Roman" w:eastAsia="黑体"/>
          <w:color w:val="auto"/>
          <w:sz w:val="30"/>
          <w:szCs w:val="32"/>
          <w:highlight w:val="white"/>
        </w:rPr>
        <w:t>通知义务</w:t>
      </w:r>
    </w:p>
    <w:p w14:paraId="3856EB94">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kern w:val="0"/>
          <w:sz w:val="30"/>
          <w:szCs w:val="32"/>
          <w:highlight w:val="white"/>
        </w:rPr>
        <w:t>关于变更保险合同时的通知义务的约定：</w:t>
      </w:r>
      <w:bookmarkStart w:id="1426" w:name="EB305842137df84e1f9c278470178a3411"/>
      <w:r>
        <w:rPr>
          <w:rFonts w:hint="eastAsia" w:ascii="Times New Roman" w:hAnsi="Times New Roman" w:eastAsia="仿宋_GB2312"/>
          <w:color w:val="auto"/>
          <w:kern w:val="0"/>
          <w:sz w:val="30"/>
          <w:szCs w:val="32"/>
          <w:highlight w:val="white"/>
        </w:rPr>
        <w:t xml:space="preserve">          /        </w:t>
      </w:r>
      <w:bookmarkEnd w:id="1426"/>
      <w:r>
        <w:rPr>
          <w:rFonts w:hint="eastAsia" w:ascii="Times New Roman" w:hAnsi="Times New Roman" w:eastAsia="仿宋_GB2312"/>
          <w:color w:val="auto"/>
          <w:sz w:val="30"/>
          <w:szCs w:val="32"/>
          <w:highlight w:val="white"/>
        </w:rPr>
        <w:t>。</w:t>
      </w:r>
    </w:p>
    <w:bookmarkEnd w:id="1370"/>
    <w:bookmarkEnd w:id="1371"/>
    <w:bookmarkEnd w:id="1372"/>
    <w:bookmarkEnd w:id="1373"/>
    <w:bookmarkEnd w:id="1374"/>
    <w:bookmarkEnd w:id="1375"/>
    <w:bookmarkEnd w:id="1376"/>
    <w:bookmarkEnd w:id="1377"/>
    <w:bookmarkEnd w:id="1378"/>
    <w:bookmarkEnd w:id="1379"/>
    <w:bookmarkEnd w:id="1380"/>
    <w:bookmarkEnd w:id="1381"/>
    <w:p w14:paraId="00F5865E">
      <w:pPr>
        <w:spacing w:before="120" w:after="120" w:line="360" w:lineRule="auto"/>
        <w:rPr>
          <w:rFonts w:ascii="Times New Roman" w:hAnsi="Times New Roman" w:eastAsia="黑体"/>
          <w:b/>
          <w:color w:val="auto"/>
          <w:sz w:val="32"/>
          <w:szCs w:val="32"/>
        </w:rPr>
      </w:pPr>
      <w:bookmarkStart w:id="1427" w:name="_Toc351203651"/>
      <w:r>
        <w:rPr>
          <w:rFonts w:ascii="Times New Roman" w:hAnsi="Times New Roman" w:eastAsia="黑体"/>
          <w:b/>
          <w:color w:val="auto"/>
          <w:sz w:val="32"/>
          <w:szCs w:val="32"/>
          <w:highlight w:val="white"/>
        </w:rPr>
        <w:t xml:space="preserve">20. </w:t>
      </w:r>
      <w:r>
        <w:rPr>
          <w:rFonts w:hint="eastAsia" w:ascii="Times New Roman" w:hAnsi="Times New Roman" w:eastAsia="黑体"/>
          <w:b/>
          <w:color w:val="auto"/>
          <w:sz w:val="32"/>
          <w:szCs w:val="32"/>
          <w:highlight w:val="white"/>
        </w:rPr>
        <w:t>争议解决</w:t>
      </w:r>
      <w:bookmarkEnd w:id="1427"/>
    </w:p>
    <w:bookmarkEnd w:id="1382"/>
    <w:bookmarkEnd w:id="1383"/>
    <w:p w14:paraId="57F121A4">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 xml:space="preserve">20.3 </w:t>
      </w:r>
      <w:r>
        <w:rPr>
          <w:rFonts w:hint="eastAsia" w:ascii="Times New Roman" w:hAnsi="Times New Roman" w:eastAsia="黑体"/>
          <w:color w:val="auto"/>
          <w:sz w:val="30"/>
          <w:szCs w:val="32"/>
          <w:highlight w:val="white"/>
        </w:rPr>
        <w:t>争</w:t>
      </w:r>
      <w:bookmarkEnd w:id="1384"/>
      <w:r>
        <w:rPr>
          <w:rFonts w:hint="eastAsia" w:ascii="Times New Roman" w:hAnsi="Times New Roman" w:eastAsia="黑体"/>
          <w:color w:val="auto"/>
          <w:sz w:val="30"/>
          <w:szCs w:val="32"/>
          <w:highlight w:val="white"/>
        </w:rPr>
        <w:t>议评审</w:t>
      </w:r>
    </w:p>
    <w:p w14:paraId="5C25BA17">
      <w:pPr>
        <w:spacing w:line="360" w:lineRule="auto"/>
        <w:ind w:left="149" w:leftChars="71" w:firstLine="450" w:firstLineChars="15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合同当事人是否同意将工程争议提交争议评审小组决定：</w:t>
      </w:r>
    </w:p>
    <w:p w14:paraId="290B1CD8">
      <w:pPr>
        <w:spacing w:line="360" w:lineRule="auto"/>
        <w:rPr>
          <w:rFonts w:ascii="Times New Roman" w:hAnsi="Times New Roman" w:eastAsia="仿宋_GB2312"/>
          <w:color w:val="auto"/>
          <w:sz w:val="30"/>
          <w:szCs w:val="32"/>
        </w:rPr>
      </w:pPr>
      <w:bookmarkStart w:id="1428" w:name="EB70345ce9e73442acaf6e71d289dd2811"/>
      <w:r>
        <w:rPr>
          <w:rFonts w:hint="eastAsia" w:ascii="Times New Roman" w:hAnsi="Times New Roman" w:eastAsia="仿宋_GB2312"/>
          <w:color w:val="auto"/>
          <w:sz w:val="30"/>
          <w:szCs w:val="32"/>
          <w:highlight w:val="white"/>
        </w:rPr>
        <w:t xml:space="preserve"> 同意                                                            </w:t>
      </w:r>
      <w:bookmarkEnd w:id="1428"/>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 xml:space="preserve">  </w:t>
      </w:r>
    </w:p>
    <w:p w14:paraId="5540EA72">
      <w:pPr>
        <w:spacing w:line="360" w:lineRule="auto"/>
        <w:ind w:firstLine="600" w:firstLineChars="200"/>
        <w:rPr>
          <w:rFonts w:ascii="Times New Roman" w:hAnsi="Times New Roman" w:eastAsia="仿宋_GB2312"/>
          <w:color w:val="auto"/>
          <w:sz w:val="30"/>
          <w:szCs w:val="32"/>
        </w:rPr>
      </w:pPr>
      <w:r>
        <w:rPr>
          <w:rFonts w:ascii="Times New Roman" w:hAnsi="Times New Roman" w:eastAsia="仿宋_GB2312"/>
          <w:color w:val="auto"/>
          <w:sz w:val="30"/>
          <w:szCs w:val="32"/>
          <w:highlight w:val="white"/>
        </w:rPr>
        <w:t xml:space="preserve">20.3.1 </w:t>
      </w:r>
      <w:r>
        <w:rPr>
          <w:rFonts w:hint="eastAsia" w:ascii="Times New Roman" w:hAnsi="Times New Roman" w:eastAsia="仿宋_GB2312"/>
          <w:color w:val="auto"/>
          <w:sz w:val="30"/>
          <w:szCs w:val="32"/>
          <w:highlight w:val="white"/>
        </w:rPr>
        <w:t>争议评审小组的确定</w:t>
      </w:r>
    </w:p>
    <w:p w14:paraId="5246159F">
      <w:pPr>
        <w:spacing w:line="360" w:lineRule="auto"/>
        <w:ind w:firstLine="600" w:firstLineChars="200"/>
        <w:rPr>
          <w:rFonts w:ascii="Times New Roman" w:hAnsi="Times New Roman" w:eastAsia="仿宋_GB2312"/>
          <w:color w:val="auto"/>
          <w:sz w:val="30"/>
          <w:szCs w:val="32"/>
          <w:u w:val="single"/>
        </w:rPr>
      </w:pPr>
      <w:r>
        <w:rPr>
          <w:rFonts w:hint="eastAsia" w:ascii="Times New Roman" w:hAnsi="Times New Roman" w:eastAsia="仿宋_GB2312"/>
          <w:color w:val="auto"/>
          <w:sz w:val="30"/>
          <w:szCs w:val="32"/>
          <w:highlight w:val="white"/>
        </w:rPr>
        <w:t>争议评审小组成员的确定：</w:t>
      </w:r>
      <w:bookmarkStart w:id="1429" w:name="EB8373e07c60a9463899edc6fe54bad9f6"/>
      <w:r>
        <w:rPr>
          <w:rFonts w:hint="eastAsia" w:ascii="Times New Roman" w:hAnsi="Times New Roman" w:eastAsia="仿宋_GB2312"/>
          <w:color w:val="auto"/>
          <w:sz w:val="30"/>
          <w:szCs w:val="32"/>
          <w:highlight w:val="white"/>
        </w:rPr>
        <w:t>按本合同通用条款的本条执行</w:t>
      </w:r>
      <w:bookmarkEnd w:id="1429"/>
      <w:r>
        <w:rPr>
          <w:rFonts w:hint="eastAsia" w:ascii="Times New Roman" w:hAnsi="Times New Roman" w:eastAsia="仿宋_GB2312"/>
          <w:color w:val="auto"/>
          <w:sz w:val="30"/>
          <w:szCs w:val="32"/>
          <w:highlight w:val="white"/>
        </w:rPr>
        <w:t>。</w:t>
      </w:r>
    </w:p>
    <w:p w14:paraId="517DA972">
      <w:pPr>
        <w:spacing w:line="360" w:lineRule="auto"/>
        <w:ind w:firstLine="600" w:firstLineChars="200"/>
        <w:rPr>
          <w:rFonts w:hint="eastAsia"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选定争议评审员的期限：</w:t>
      </w:r>
    </w:p>
    <w:p w14:paraId="1D5B21FB">
      <w:pPr>
        <w:spacing w:line="360" w:lineRule="auto"/>
        <w:ind w:firstLine="600" w:firstLineChars="200"/>
        <w:rPr>
          <w:rFonts w:ascii="Times New Roman" w:hAnsi="Times New Roman" w:eastAsia="仿宋_GB2312"/>
          <w:color w:val="auto"/>
          <w:sz w:val="30"/>
          <w:szCs w:val="32"/>
        </w:rPr>
      </w:pPr>
      <w:bookmarkStart w:id="1430" w:name="EB8f53051e157e46c1b12adc4c386b8366"/>
      <w:r>
        <w:rPr>
          <w:rFonts w:hint="eastAsia" w:ascii="Times New Roman" w:hAnsi="Times New Roman" w:eastAsia="仿宋_GB2312"/>
          <w:color w:val="auto"/>
          <w:sz w:val="30"/>
          <w:szCs w:val="32"/>
          <w:highlight w:val="white"/>
        </w:rPr>
        <w:t xml:space="preserve">    自收到争议评审申请报告后14天内作出书面决定</w:t>
      </w:r>
      <w:bookmarkEnd w:id="1430"/>
      <w:r>
        <w:rPr>
          <w:rFonts w:hint="eastAsia" w:ascii="Times New Roman" w:hAnsi="Times New Roman" w:eastAsia="仿宋_GB2312"/>
          <w:color w:val="auto"/>
          <w:sz w:val="30"/>
          <w:szCs w:val="32"/>
          <w:highlight w:val="white"/>
        </w:rPr>
        <w:t>。</w:t>
      </w:r>
    </w:p>
    <w:p w14:paraId="32426B88">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争议评审小组成员的报酬承担方式：</w:t>
      </w:r>
      <w:bookmarkStart w:id="1431" w:name="EB89b1aa851dfa46b49f7b7cf148da41f8"/>
      <w:r>
        <w:rPr>
          <w:rFonts w:hint="eastAsia" w:ascii="Times New Roman" w:hAnsi="Times New Roman" w:eastAsia="仿宋_GB2312"/>
          <w:color w:val="auto"/>
          <w:sz w:val="30"/>
          <w:szCs w:val="32"/>
          <w:highlight w:val="white"/>
        </w:rPr>
        <w:t>共同承担</w:t>
      </w:r>
      <w:bookmarkEnd w:id="1431"/>
      <w:r>
        <w:rPr>
          <w:rFonts w:hint="eastAsia" w:ascii="Times New Roman" w:hAnsi="Times New Roman" w:eastAsia="仿宋_GB2312"/>
          <w:color w:val="auto"/>
          <w:sz w:val="30"/>
          <w:szCs w:val="32"/>
          <w:highlight w:val="white"/>
        </w:rPr>
        <w:t>。</w:t>
      </w:r>
    </w:p>
    <w:p w14:paraId="1556BB39">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其他事项的约定：</w:t>
      </w:r>
      <w:bookmarkStart w:id="1432" w:name="EB6c0ee0d9eacb4ba4b403caaeaf2c141c"/>
      <w:r>
        <w:rPr>
          <w:rFonts w:hint="eastAsia" w:ascii="Times New Roman" w:hAnsi="Times New Roman" w:eastAsia="仿宋_GB2312"/>
          <w:color w:val="auto"/>
          <w:sz w:val="30"/>
          <w:szCs w:val="32"/>
          <w:highlight w:val="white"/>
        </w:rPr>
        <w:t>无</w:t>
      </w:r>
      <w:bookmarkEnd w:id="1432"/>
      <w:r>
        <w:rPr>
          <w:rFonts w:hint="eastAsia" w:ascii="Times New Roman" w:hAnsi="Times New Roman" w:eastAsia="仿宋_GB2312"/>
          <w:color w:val="auto"/>
          <w:sz w:val="30"/>
          <w:szCs w:val="32"/>
          <w:highlight w:val="white"/>
        </w:rPr>
        <w:t>。</w:t>
      </w:r>
    </w:p>
    <w:p w14:paraId="28A51969">
      <w:pPr>
        <w:autoSpaceDE w:val="0"/>
        <w:autoSpaceDN w:val="0"/>
        <w:adjustRightInd w:val="0"/>
        <w:spacing w:line="360" w:lineRule="auto"/>
        <w:ind w:firstLine="600" w:firstLineChars="200"/>
        <w:rPr>
          <w:rFonts w:ascii="Times New Roman" w:hAnsi="Times New Roman" w:eastAsia="仿宋_GB2312"/>
          <w:color w:val="auto"/>
          <w:kern w:val="0"/>
          <w:sz w:val="30"/>
          <w:szCs w:val="32"/>
        </w:rPr>
      </w:pPr>
      <w:r>
        <w:rPr>
          <w:rFonts w:ascii="Times New Roman" w:hAnsi="Times New Roman" w:eastAsia="仿宋_GB2312"/>
          <w:color w:val="auto"/>
          <w:kern w:val="0"/>
          <w:sz w:val="30"/>
          <w:szCs w:val="32"/>
          <w:highlight w:val="white"/>
        </w:rPr>
        <w:t xml:space="preserve">20.3.2 </w:t>
      </w:r>
      <w:r>
        <w:rPr>
          <w:rFonts w:hint="eastAsia" w:ascii="Times New Roman" w:hAnsi="Times New Roman" w:eastAsia="仿宋_GB2312"/>
          <w:color w:val="auto"/>
          <w:kern w:val="0"/>
          <w:sz w:val="30"/>
          <w:szCs w:val="32"/>
          <w:highlight w:val="white"/>
        </w:rPr>
        <w:t>争议评审小组的决定</w:t>
      </w:r>
    </w:p>
    <w:p w14:paraId="344CA641">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合同当事人关于本项的约定：</w:t>
      </w:r>
      <w:bookmarkStart w:id="1433" w:name="EB0139630dc41947d18820d227d7d9ef61"/>
      <w:r>
        <w:rPr>
          <w:rFonts w:hint="eastAsia" w:ascii="Times New Roman" w:hAnsi="Times New Roman" w:eastAsia="仿宋_GB2312"/>
          <w:color w:val="auto"/>
          <w:sz w:val="30"/>
          <w:szCs w:val="32"/>
          <w:highlight w:val="white"/>
        </w:rPr>
        <w:t xml:space="preserve">按本合同通用条款的本条执行 </w:t>
      </w:r>
      <w:bookmarkEnd w:id="1433"/>
      <w:r>
        <w:rPr>
          <w:rFonts w:hint="eastAsia" w:ascii="Times New Roman" w:hAnsi="Times New Roman" w:eastAsia="仿宋_GB2312"/>
          <w:color w:val="auto"/>
          <w:sz w:val="30"/>
          <w:szCs w:val="32"/>
          <w:highlight w:val="white"/>
        </w:rPr>
        <w:t>。</w:t>
      </w:r>
    </w:p>
    <w:p w14:paraId="557CAB5A">
      <w:pPr>
        <w:spacing w:after="120" w:line="360" w:lineRule="auto"/>
        <w:ind w:firstLine="600" w:firstLineChars="200"/>
        <w:rPr>
          <w:rFonts w:ascii="Times New Roman" w:hAnsi="Times New Roman" w:eastAsia="黑体"/>
          <w:color w:val="auto"/>
          <w:sz w:val="30"/>
          <w:szCs w:val="32"/>
        </w:rPr>
      </w:pPr>
      <w:r>
        <w:rPr>
          <w:rFonts w:ascii="Times New Roman" w:hAnsi="Times New Roman" w:eastAsia="黑体"/>
          <w:color w:val="auto"/>
          <w:sz w:val="30"/>
          <w:szCs w:val="32"/>
          <w:highlight w:val="white"/>
        </w:rPr>
        <w:t>20.4</w:t>
      </w:r>
      <w:r>
        <w:rPr>
          <w:rFonts w:hint="eastAsia" w:ascii="Times New Roman" w:hAnsi="Times New Roman" w:eastAsia="黑体"/>
          <w:color w:val="auto"/>
          <w:sz w:val="30"/>
          <w:szCs w:val="32"/>
          <w:highlight w:val="white"/>
        </w:rPr>
        <w:t>仲裁或诉讼</w:t>
      </w:r>
      <w:bookmarkEnd w:id="1385"/>
    </w:p>
    <w:p w14:paraId="1AAAE738">
      <w:pPr>
        <w:spacing w:after="120" w:line="360" w:lineRule="auto"/>
        <w:ind w:firstLine="600" w:firstLineChars="200"/>
        <w:rPr>
          <w:rFonts w:ascii="Times New Roman" w:hAnsi="Times New Roman" w:eastAsia="黑体"/>
          <w:color w:val="auto"/>
          <w:sz w:val="30"/>
          <w:szCs w:val="32"/>
        </w:rPr>
      </w:pPr>
      <w:r>
        <w:rPr>
          <w:rFonts w:hint="eastAsia" w:ascii="Times New Roman" w:hAnsi="Times New Roman" w:eastAsia="仿宋_GB2312"/>
          <w:color w:val="auto"/>
          <w:sz w:val="30"/>
          <w:szCs w:val="32"/>
          <w:highlight w:val="white"/>
        </w:rPr>
        <w:t>因合同及合同有关事项发生的争议，按下列第</w:t>
      </w:r>
      <w:bookmarkStart w:id="1434" w:name="EBabeaf9a368b24ac39212b0fae91cfc89"/>
      <w:r>
        <w:rPr>
          <w:rFonts w:hint="eastAsia" w:ascii="Times New Roman" w:hAnsi="Times New Roman" w:eastAsia="仿宋_GB2312"/>
          <w:color w:val="auto"/>
          <w:sz w:val="30"/>
          <w:szCs w:val="32"/>
          <w:highlight w:val="white"/>
        </w:rPr>
        <w:t xml:space="preserve"> 2  </w:t>
      </w:r>
      <w:bookmarkEnd w:id="1434"/>
      <w:r>
        <w:rPr>
          <w:rFonts w:hint="eastAsia" w:ascii="Times New Roman" w:hAnsi="Times New Roman" w:eastAsia="仿宋_GB2312"/>
          <w:color w:val="auto"/>
          <w:sz w:val="30"/>
          <w:szCs w:val="32"/>
          <w:highlight w:val="white"/>
        </w:rPr>
        <w:t>种方式解决：</w:t>
      </w:r>
    </w:p>
    <w:p w14:paraId="11CE082A">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1</w:t>
      </w:r>
      <w:r>
        <w:rPr>
          <w:rFonts w:hint="eastAsia" w:ascii="Times New Roman" w:hAnsi="Times New Roman" w:eastAsia="仿宋_GB2312"/>
          <w:color w:val="auto"/>
          <w:sz w:val="30"/>
          <w:szCs w:val="32"/>
          <w:highlight w:val="white"/>
        </w:rPr>
        <w:t>）向</w:t>
      </w:r>
      <w:bookmarkStart w:id="1435" w:name="EB247397abf12e4d75a8d8841add6ef1d7"/>
      <w:r>
        <w:rPr>
          <w:rFonts w:hint="eastAsia" w:ascii="Times New Roman" w:hAnsi="Times New Roman" w:eastAsia="仿宋_GB2312"/>
          <w:color w:val="auto"/>
          <w:sz w:val="30"/>
          <w:szCs w:val="32"/>
          <w:highlight w:val="white"/>
        </w:rPr>
        <w:t xml:space="preserve">              /       </w:t>
      </w:r>
      <w:bookmarkEnd w:id="1435"/>
      <w:r>
        <w:rPr>
          <w:rFonts w:hint="eastAsia" w:ascii="Times New Roman" w:hAnsi="Times New Roman" w:eastAsia="仿宋_GB2312"/>
          <w:color w:val="auto"/>
          <w:sz w:val="30"/>
          <w:szCs w:val="32"/>
          <w:highlight w:val="white"/>
        </w:rPr>
        <w:t>仲裁委员会申请仲裁；</w:t>
      </w:r>
    </w:p>
    <w:p w14:paraId="0FF668CC">
      <w:pPr>
        <w:spacing w:line="360" w:lineRule="auto"/>
        <w:ind w:firstLine="600" w:firstLineChars="200"/>
        <w:rPr>
          <w:rFonts w:ascii="Times New Roman" w:hAnsi="Times New Roman" w:eastAsia="仿宋_GB2312"/>
          <w:color w:val="auto"/>
          <w:sz w:val="30"/>
          <w:szCs w:val="32"/>
        </w:rPr>
      </w:pPr>
      <w:r>
        <w:rPr>
          <w:rFonts w:hint="eastAsia" w:ascii="Times New Roman" w:hAnsi="Times New Roman" w:eastAsia="仿宋_GB2312"/>
          <w:color w:val="auto"/>
          <w:sz w:val="30"/>
          <w:szCs w:val="32"/>
          <w:highlight w:val="white"/>
        </w:rPr>
        <w:t>（</w:t>
      </w:r>
      <w:r>
        <w:rPr>
          <w:rFonts w:ascii="Times New Roman" w:hAnsi="Times New Roman" w:eastAsia="仿宋_GB2312"/>
          <w:color w:val="auto"/>
          <w:sz w:val="30"/>
          <w:szCs w:val="32"/>
          <w:highlight w:val="white"/>
        </w:rPr>
        <w:t>2</w:t>
      </w:r>
      <w:r>
        <w:rPr>
          <w:rFonts w:hint="eastAsia" w:ascii="Times New Roman" w:hAnsi="Times New Roman" w:eastAsia="仿宋_GB2312"/>
          <w:color w:val="auto"/>
          <w:sz w:val="30"/>
          <w:szCs w:val="32"/>
          <w:highlight w:val="white"/>
        </w:rPr>
        <w:t>）向</w:t>
      </w:r>
      <w:bookmarkStart w:id="1436" w:name="EB54fa9a8476a440e2ae4cb87ae58fa723"/>
      <w:r>
        <w:rPr>
          <w:rFonts w:hint="eastAsia" w:ascii="Times New Roman" w:hAnsi="Times New Roman" w:eastAsia="仿宋_GB2312"/>
          <w:color w:val="auto"/>
          <w:sz w:val="30"/>
          <w:szCs w:val="32"/>
          <w:highlight w:val="white"/>
        </w:rPr>
        <w:t xml:space="preserve">   工程所在地        </w:t>
      </w:r>
      <w:bookmarkEnd w:id="1436"/>
      <w:r>
        <w:rPr>
          <w:rFonts w:hint="eastAsia" w:ascii="Times New Roman" w:hAnsi="Times New Roman" w:eastAsia="仿宋_GB2312"/>
          <w:color w:val="auto"/>
          <w:sz w:val="30"/>
          <w:szCs w:val="32"/>
          <w:highlight w:val="white"/>
        </w:rPr>
        <w:t>人民法院起诉。</w:t>
      </w:r>
      <w:bookmarkEnd w:id="1386"/>
      <w:bookmarkEnd w:id="1387"/>
      <w:bookmarkEnd w:id="1388"/>
      <w:bookmarkEnd w:id="1389"/>
      <w:bookmarkEnd w:id="1390"/>
      <w:bookmarkEnd w:id="1391"/>
    </w:p>
    <w:p w14:paraId="70ED1494">
      <w:pPr>
        <w:pStyle w:val="6"/>
        <w:rPr>
          <w:rFonts w:hint="eastAsia"/>
          <w:color w:val="auto"/>
        </w:rPr>
      </w:pPr>
    </w:p>
    <w:p w14:paraId="5814B777">
      <w:pPr>
        <w:pStyle w:val="6"/>
        <w:jc w:val="both"/>
        <w:rPr>
          <w:rFonts w:hint="eastAsia"/>
          <w:color w:val="auto"/>
        </w:rPr>
      </w:pPr>
    </w:p>
    <w:p w14:paraId="16DE03EA">
      <w:pPr>
        <w:rPr>
          <w:rFonts w:hint="eastAsia"/>
          <w:color w:val="auto"/>
        </w:rPr>
      </w:pPr>
    </w:p>
    <w:p w14:paraId="635AD3C8">
      <w:pPr>
        <w:pStyle w:val="6"/>
        <w:rPr>
          <w:rFonts w:hint="eastAsia"/>
          <w:color w:val="auto"/>
        </w:rPr>
      </w:pPr>
    </w:p>
    <w:p w14:paraId="6B75DCD4">
      <w:pPr>
        <w:rPr>
          <w:rFonts w:hint="eastAsia"/>
          <w:color w:val="auto"/>
        </w:rPr>
      </w:pPr>
    </w:p>
    <w:p w14:paraId="26E673F3">
      <w:pPr>
        <w:pStyle w:val="6"/>
        <w:rPr>
          <w:rFonts w:hint="eastAsia"/>
          <w:color w:val="auto"/>
        </w:rPr>
      </w:pPr>
    </w:p>
    <w:p w14:paraId="63893F2C">
      <w:pPr>
        <w:rPr>
          <w:rFonts w:hint="eastAsia"/>
          <w:color w:val="auto"/>
        </w:rPr>
      </w:pPr>
    </w:p>
    <w:p w14:paraId="13EC5A56">
      <w:pPr>
        <w:pStyle w:val="6"/>
        <w:rPr>
          <w:rFonts w:hint="eastAsia"/>
          <w:b/>
          <w:bCs/>
          <w:color w:val="auto"/>
        </w:rPr>
      </w:pPr>
      <w:r>
        <w:rPr>
          <w:rFonts w:hint="eastAsia"/>
          <w:b/>
          <w:bCs/>
          <w:color w:val="auto"/>
        </w:rPr>
        <w:t>第五章 工程量清单及技术标准</w:t>
      </w:r>
      <w:bookmarkEnd w:id="148"/>
      <w:bookmarkEnd w:id="149"/>
    </w:p>
    <w:p w14:paraId="785EE5D9">
      <w:pPr>
        <w:pStyle w:val="7"/>
        <w:rPr>
          <w:rFonts w:hint="eastAsia" w:ascii="仿宋" w:hAnsi="仿宋" w:cs="宋体"/>
          <w:b/>
          <w:bCs/>
          <w:color w:val="auto"/>
          <w:szCs w:val="28"/>
        </w:rPr>
      </w:pPr>
      <w:bookmarkStart w:id="1437" w:name="_Toc12161"/>
      <w:bookmarkStart w:id="1438" w:name="_Toc71399125"/>
      <w:r>
        <w:rPr>
          <w:rFonts w:hint="eastAsia" w:ascii="仿宋" w:hAnsi="仿宋" w:cs="宋体"/>
          <w:b/>
          <w:bCs/>
          <w:color w:val="auto"/>
          <w:szCs w:val="28"/>
          <w:lang w:eastAsia="zh-CN"/>
        </w:rPr>
        <w:t>一</w:t>
      </w:r>
      <w:r>
        <w:rPr>
          <w:rFonts w:hint="eastAsia" w:ascii="仿宋" w:hAnsi="仿宋" w:cs="宋体"/>
          <w:b/>
          <w:bCs/>
          <w:color w:val="auto"/>
          <w:szCs w:val="28"/>
        </w:rPr>
        <w:t>、技术标准和要求</w:t>
      </w:r>
      <w:bookmarkEnd w:id="1437"/>
      <w:bookmarkEnd w:id="1438"/>
    </w:p>
    <w:p w14:paraId="33E9BC67">
      <w:pPr>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4"/>
          <w:lang w:val="en-US" w:eastAsia="zh-CN"/>
        </w:rPr>
        <w:t>（一）建设规模：奎苏镇奎苏村安装路灯80盏及附属配套（具体详见工程量清单）</w:t>
      </w:r>
    </w:p>
    <w:p w14:paraId="4A2DF2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（二</w:t>
      </w:r>
      <w:r>
        <w:rPr>
          <w:rFonts w:hint="eastAsia" w:ascii="宋体" w:hAnsi="宋体" w:eastAsia="宋体" w:cs="宋体"/>
          <w:color w:val="auto"/>
          <w:sz w:val="24"/>
          <w:highlight w:val="none"/>
          <w:lang w:val="en-US" w:eastAsia="zh-CN"/>
        </w:rPr>
        <w:t>）工期要求：总工期：</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lang w:val="en-US" w:eastAsia="zh-CN"/>
        </w:rPr>
        <w:t>日历天（具体时间</w:t>
      </w:r>
      <w:bookmarkStart w:id="1475" w:name="_GoBack"/>
      <w:bookmarkEnd w:id="1475"/>
      <w:r>
        <w:rPr>
          <w:rFonts w:hint="eastAsia" w:ascii="宋体" w:hAnsi="宋体" w:eastAsia="宋体" w:cs="宋体"/>
          <w:color w:val="auto"/>
          <w:sz w:val="24"/>
          <w:highlight w:val="none"/>
          <w:lang w:val="en-US" w:eastAsia="zh-CN"/>
        </w:rPr>
        <w:t>以施工合同签订为准）</w:t>
      </w:r>
    </w:p>
    <w:p w14:paraId="40FE9908">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计划开工日期：202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年0</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日</w:t>
      </w:r>
    </w:p>
    <w:p w14:paraId="1E69D7C7">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计划完工时间：202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日</w:t>
      </w:r>
    </w:p>
    <w:p w14:paraId="16E8A6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（三）质量要求</w:t>
      </w:r>
    </w:p>
    <w:p w14:paraId="07C87B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single"/>
          <w:lang w:val="zh-CN"/>
        </w:rPr>
      </w:pPr>
      <w:r>
        <w:rPr>
          <w:rFonts w:hint="eastAsia" w:ascii="宋体" w:hAnsi="宋体" w:eastAsia="宋体" w:cs="宋体"/>
          <w:color w:val="auto"/>
          <w:sz w:val="24"/>
        </w:rPr>
        <w:t>1、</w:t>
      </w:r>
      <w:r>
        <w:rPr>
          <w:rFonts w:hint="eastAsia" w:ascii="宋体" w:hAnsi="宋体" w:eastAsia="宋体" w:cs="宋体"/>
          <w:color w:val="auto"/>
          <w:sz w:val="24"/>
          <w:lang w:val="zh-CN"/>
        </w:rPr>
        <w:t>质量标准：</w:t>
      </w:r>
      <w:r>
        <w:rPr>
          <w:rFonts w:hint="eastAsia" w:ascii="宋体" w:hAnsi="宋体" w:eastAsia="宋体" w:cs="宋体"/>
          <w:color w:val="auto"/>
          <w:sz w:val="24"/>
        </w:rPr>
        <w:t>符合现行国家有关工程施工验收规范和标准的合格要求。</w:t>
      </w:r>
    </w:p>
    <w:p w14:paraId="08C7AA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质量保修期：</w:t>
      </w:r>
      <w:r>
        <w:rPr>
          <w:rFonts w:hint="eastAsia" w:ascii="宋体" w:hAnsi="宋体" w:eastAsia="宋体" w:cs="宋体"/>
          <w:color w:val="auto"/>
          <w:sz w:val="24"/>
        </w:rPr>
        <w:t>按照建设工程质量管理条例等其他相关法规执行</w:t>
      </w:r>
      <w:r>
        <w:rPr>
          <w:rFonts w:hint="eastAsia" w:ascii="宋体" w:hAnsi="宋体" w:eastAsia="宋体" w:cs="宋体"/>
          <w:color w:val="auto"/>
          <w:sz w:val="24"/>
          <w:lang w:val="zh-CN"/>
        </w:rPr>
        <w:t>。</w:t>
      </w:r>
    </w:p>
    <w:p w14:paraId="68B995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3、</w:t>
      </w:r>
      <w:r>
        <w:rPr>
          <w:rFonts w:hint="eastAsia" w:ascii="宋体" w:hAnsi="宋体" w:eastAsia="宋体" w:cs="宋体"/>
          <w:color w:val="auto"/>
          <w:sz w:val="24"/>
          <w:lang w:val="en-US" w:eastAsia="zh-CN"/>
        </w:rPr>
        <w:t>履约保证金</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甲乙双方自行约定</w:t>
      </w:r>
      <w:r>
        <w:rPr>
          <w:rFonts w:hint="eastAsia" w:ascii="宋体" w:hAnsi="宋体" w:eastAsia="宋体" w:cs="宋体"/>
          <w:color w:val="auto"/>
          <w:sz w:val="24"/>
          <w:lang w:val="zh-CN"/>
        </w:rPr>
        <w:t>。</w:t>
      </w:r>
    </w:p>
    <w:p w14:paraId="594D4A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（四）适用规范、标准和规程</w:t>
      </w:r>
    </w:p>
    <w:p w14:paraId="28F5DF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1、除合同另有约定外，本工程适用现行国家、行业和地方规范、标准和规程。</w:t>
      </w:r>
    </w:p>
    <w:p w14:paraId="0EFA0E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2、除合同另有约定外，材料、施工工艺和本工程都应依照本技术标准和要求以及适用的现行规范、标准和规程的最新版本执行。</w:t>
      </w:r>
    </w:p>
    <w:p w14:paraId="15AB8F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（五）安全文明施工</w:t>
      </w:r>
    </w:p>
    <w:p w14:paraId="649C0C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在工程施工、竣工、交付及修补任何缺陷的过程中，承包人应当始终遵守国家和地方有关安全生产的法律、法规、规范、标准和规程等，履行其安全施工职责。</w:t>
      </w:r>
    </w:p>
    <w:p w14:paraId="6BCFCAD4">
      <w:pPr>
        <w:pStyle w:val="7"/>
        <w:rPr>
          <w:rFonts w:hint="eastAsia" w:ascii="仿宋" w:hAnsi="仿宋" w:cs="宋体"/>
          <w:b/>
          <w:bCs/>
          <w:color w:val="auto"/>
          <w:szCs w:val="28"/>
          <w:lang w:eastAsia="zh-CN"/>
        </w:rPr>
      </w:pPr>
      <w:bookmarkStart w:id="1439" w:name="_Toc71399126"/>
      <w:bookmarkStart w:id="1440" w:name="_Toc13522"/>
    </w:p>
    <w:p w14:paraId="5B12EC83">
      <w:pPr>
        <w:pStyle w:val="7"/>
        <w:jc w:val="both"/>
        <w:rPr>
          <w:rFonts w:hint="eastAsia" w:ascii="仿宋" w:hAnsi="仿宋" w:cs="宋体"/>
          <w:b/>
          <w:bCs/>
          <w:color w:val="auto"/>
          <w:szCs w:val="28"/>
          <w:lang w:eastAsia="zh-CN"/>
        </w:rPr>
      </w:pPr>
    </w:p>
    <w:p w14:paraId="3C76AA0C">
      <w:pPr>
        <w:rPr>
          <w:rFonts w:hint="eastAsia" w:ascii="仿宋" w:hAnsi="仿宋" w:cs="宋体"/>
          <w:b/>
          <w:bCs/>
          <w:color w:val="auto"/>
          <w:szCs w:val="28"/>
          <w:lang w:eastAsia="zh-CN"/>
        </w:rPr>
      </w:pPr>
    </w:p>
    <w:p w14:paraId="1D8CB446">
      <w:pPr>
        <w:pStyle w:val="6"/>
        <w:rPr>
          <w:rFonts w:hint="eastAsia" w:ascii="仿宋" w:hAnsi="仿宋" w:cs="宋体"/>
          <w:b/>
          <w:bCs/>
          <w:color w:val="auto"/>
          <w:szCs w:val="28"/>
          <w:lang w:eastAsia="zh-CN"/>
        </w:rPr>
      </w:pPr>
    </w:p>
    <w:p w14:paraId="5C951D29">
      <w:pPr>
        <w:rPr>
          <w:rFonts w:hint="eastAsia" w:ascii="仿宋" w:hAnsi="仿宋" w:cs="宋体"/>
          <w:b/>
          <w:bCs/>
          <w:color w:val="auto"/>
          <w:szCs w:val="28"/>
          <w:lang w:eastAsia="zh-CN"/>
        </w:rPr>
      </w:pPr>
    </w:p>
    <w:p w14:paraId="211C151B">
      <w:pPr>
        <w:pStyle w:val="6"/>
        <w:rPr>
          <w:rFonts w:hint="eastAsia" w:ascii="仿宋" w:hAnsi="仿宋" w:cs="宋体"/>
          <w:b/>
          <w:bCs/>
          <w:color w:val="auto"/>
          <w:szCs w:val="28"/>
          <w:lang w:eastAsia="zh-CN"/>
        </w:rPr>
      </w:pPr>
    </w:p>
    <w:p w14:paraId="17F345CC">
      <w:pPr>
        <w:rPr>
          <w:rFonts w:hint="eastAsia" w:ascii="仿宋" w:hAnsi="仿宋" w:cs="宋体"/>
          <w:b/>
          <w:bCs/>
          <w:color w:val="auto"/>
          <w:szCs w:val="28"/>
          <w:lang w:eastAsia="zh-CN"/>
        </w:rPr>
      </w:pPr>
    </w:p>
    <w:p w14:paraId="37920845">
      <w:pPr>
        <w:pStyle w:val="6"/>
        <w:rPr>
          <w:rFonts w:hint="eastAsia" w:ascii="仿宋" w:hAnsi="仿宋" w:cs="宋体"/>
          <w:b/>
          <w:bCs/>
          <w:color w:val="auto"/>
          <w:szCs w:val="28"/>
          <w:lang w:eastAsia="zh-CN"/>
        </w:rPr>
      </w:pPr>
    </w:p>
    <w:p w14:paraId="5DFC1592">
      <w:pPr>
        <w:rPr>
          <w:rFonts w:hint="eastAsia"/>
          <w:lang w:eastAsia="zh-CN"/>
        </w:rPr>
      </w:pPr>
    </w:p>
    <w:p w14:paraId="1A78F023">
      <w:pPr>
        <w:rPr>
          <w:rFonts w:hint="eastAsia" w:ascii="仿宋" w:hAnsi="仿宋" w:cs="宋体"/>
          <w:b/>
          <w:bCs/>
          <w:color w:val="auto"/>
          <w:szCs w:val="28"/>
          <w:lang w:eastAsia="zh-CN"/>
        </w:rPr>
      </w:pPr>
    </w:p>
    <w:p w14:paraId="5301C42B">
      <w:pPr>
        <w:pStyle w:val="34"/>
        <w:rPr>
          <w:rFonts w:hint="eastAsia" w:ascii="仿宋" w:hAnsi="仿宋" w:cs="宋体"/>
          <w:b/>
          <w:bCs/>
          <w:color w:val="auto"/>
          <w:szCs w:val="28"/>
          <w:lang w:eastAsia="zh-CN"/>
        </w:rPr>
      </w:pPr>
    </w:p>
    <w:p w14:paraId="467DE351">
      <w:pPr>
        <w:pStyle w:val="34"/>
        <w:rPr>
          <w:rFonts w:hint="eastAsia" w:ascii="仿宋" w:hAnsi="仿宋" w:cs="宋体"/>
          <w:b/>
          <w:bCs/>
          <w:color w:val="auto"/>
          <w:szCs w:val="28"/>
          <w:lang w:eastAsia="zh-CN"/>
        </w:rPr>
      </w:pPr>
    </w:p>
    <w:p w14:paraId="46A89363">
      <w:pPr>
        <w:pStyle w:val="6"/>
        <w:rPr>
          <w:rFonts w:hint="eastAsia" w:ascii="仿宋" w:hAnsi="仿宋" w:cs="宋体"/>
          <w:b/>
          <w:bCs/>
          <w:color w:val="auto"/>
          <w:szCs w:val="28"/>
          <w:lang w:eastAsia="zh-CN"/>
        </w:rPr>
      </w:pPr>
    </w:p>
    <w:p w14:paraId="2D21CA7F">
      <w:pPr>
        <w:rPr>
          <w:rFonts w:hint="eastAsia"/>
          <w:lang w:eastAsia="zh-CN"/>
        </w:rPr>
      </w:pPr>
    </w:p>
    <w:p w14:paraId="4D453861">
      <w:pPr>
        <w:pStyle w:val="7"/>
        <w:jc w:val="center"/>
        <w:rPr>
          <w:rFonts w:hint="eastAsia" w:ascii="仿宋" w:hAnsi="仿宋" w:cs="宋体"/>
          <w:b/>
          <w:bCs/>
          <w:color w:val="auto"/>
          <w:szCs w:val="28"/>
        </w:rPr>
      </w:pPr>
      <w:r>
        <w:rPr>
          <w:rFonts w:hint="eastAsia" w:ascii="仿宋" w:hAnsi="仿宋" w:cs="宋体"/>
          <w:b/>
          <w:bCs/>
          <w:color w:val="auto"/>
          <w:szCs w:val="28"/>
          <w:lang w:eastAsia="zh-CN"/>
        </w:rPr>
        <w:t>二</w:t>
      </w:r>
      <w:r>
        <w:rPr>
          <w:rFonts w:hint="eastAsia" w:ascii="仿宋" w:hAnsi="仿宋" w:cs="宋体"/>
          <w:b/>
          <w:bCs/>
          <w:color w:val="auto"/>
          <w:szCs w:val="28"/>
        </w:rPr>
        <w:t>、工程量清单</w:t>
      </w:r>
      <w:bookmarkEnd w:id="1439"/>
      <w:bookmarkEnd w:id="1440"/>
    </w:p>
    <w:p w14:paraId="651B80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color w:val="auto"/>
          <w:sz w:val="24"/>
        </w:rPr>
      </w:pPr>
      <w:r>
        <w:rPr>
          <w:rFonts w:hint="eastAsia" w:ascii="宋体" w:hAnsi="宋体" w:eastAsia="宋体" w:cs="宋体"/>
          <w:color w:val="auto"/>
          <w:sz w:val="24"/>
        </w:rPr>
        <w:t>（根据各行业要求的格式，附工程量清单或另附）</w:t>
      </w:r>
    </w:p>
    <w:p w14:paraId="099C5843">
      <w:pPr>
        <w:pStyle w:val="6"/>
        <w:rPr>
          <w:rFonts w:hint="eastAsia"/>
          <w:color w:val="auto"/>
        </w:rPr>
      </w:pPr>
      <w:bookmarkStart w:id="1441" w:name="_Toc20996"/>
      <w:r>
        <w:rPr>
          <w:color w:val="auto"/>
        </w:rPr>
        <w:br w:type="page"/>
      </w:r>
      <w:bookmarkStart w:id="1442" w:name="_Toc71399127"/>
      <w:r>
        <w:rPr>
          <w:rFonts w:hint="eastAsia"/>
          <w:color w:val="auto"/>
        </w:rPr>
        <w:t>第六章 图纸</w:t>
      </w:r>
      <w:bookmarkEnd w:id="1441"/>
      <w:bookmarkEnd w:id="1442"/>
    </w:p>
    <w:p w14:paraId="2FEC804B">
      <w:pPr>
        <w:spacing w:line="360" w:lineRule="auto"/>
        <w:jc w:val="center"/>
        <w:rPr>
          <w:rFonts w:hint="eastAsia" w:ascii="仿宋" w:hAnsi="仿宋" w:eastAsia="仿宋" w:cs="宋体"/>
          <w:b/>
          <w:color w:val="auto"/>
          <w:sz w:val="24"/>
        </w:rPr>
      </w:pPr>
      <w:r>
        <w:rPr>
          <w:rFonts w:hint="eastAsia" w:ascii="仿宋" w:hAnsi="仿宋" w:eastAsia="仿宋" w:cs="宋体"/>
          <w:b/>
          <w:color w:val="auto"/>
          <w:sz w:val="24"/>
        </w:rPr>
        <w:t>（</w:t>
      </w:r>
      <w:r>
        <w:rPr>
          <w:rFonts w:hint="eastAsia" w:ascii="仿宋" w:hAnsi="仿宋" w:eastAsia="仿宋" w:cs="宋体"/>
          <w:b/>
          <w:color w:val="auto"/>
          <w:sz w:val="24"/>
          <w:lang w:val="en-US" w:eastAsia="zh-CN"/>
        </w:rPr>
        <w:t>若有，</w:t>
      </w:r>
      <w:r>
        <w:rPr>
          <w:rFonts w:hint="eastAsia" w:ascii="仿宋" w:hAnsi="仿宋" w:eastAsia="仿宋" w:cs="宋体"/>
          <w:b/>
          <w:color w:val="auto"/>
          <w:sz w:val="24"/>
        </w:rPr>
        <w:t>另册）</w:t>
      </w:r>
    </w:p>
    <w:p w14:paraId="6E3AF11E">
      <w:pPr>
        <w:pStyle w:val="6"/>
        <w:rPr>
          <w:color w:val="auto"/>
        </w:rPr>
      </w:pPr>
      <w:bookmarkStart w:id="1443" w:name="_Toc12145"/>
    </w:p>
    <w:p w14:paraId="3C520C9A">
      <w:pPr>
        <w:bidi w:val="0"/>
        <w:rPr>
          <w:color w:val="auto"/>
        </w:rPr>
      </w:pPr>
    </w:p>
    <w:p w14:paraId="3C3C828F">
      <w:pPr>
        <w:bidi w:val="0"/>
        <w:rPr>
          <w:color w:val="auto"/>
        </w:rPr>
      </w:pPr>
    </w:p>
    <w:p w14:paraId="50C4D68B">
      <w:pPr>
        <w:bidi w:val="0"/>
        <w:rPr>
          <w:color w:val="auto"/>
        </w:rPr>
      </w:pPr>
    </w:p>
    <w:p w14:paraId="3C636EB7">
      <w:pPr>
        <w:bidi w:val="0"/>
        <w:rPr>
          <w:color w:val="auto"/>
        </w:rPr>
      </w:pPr>
    </w:p>
    <w:p w14:paraId="234639CD">
      <w:pPr>
        <w:bidi w:val="0"/>
        <w:rPr>
          <w:color w:val="auto"/>
        </w:rPr>
      </w:pPr>
    </w:p>
    <w:p w14:paraId="4AB9650B">
      <w:pPr>
        <w:bidi w:val="0"/>
        <w:rPr>
          <w:color w:val="auto"/>
        </w:rPr>
      </w:pPr>
    </w:p>
    <w:p w14:paraId="2BA1EAA7">
      <w:pPr>
        <w:bidi w:val="0"/>
        <w:rPr>
          <w:color w:val="auto"/>
        </w:rPr>
      </w:pPr>
    </w:p>
    <w:p w14:paraId="73BFB908">
      <w:pPr>
        <w:bidi w:val="0"/>
        <w:rPr>
          <w:color w:val="auto"/>
        </w:rPr>
      </w:pPr>
    </w:p>
    <w:p w14:paraId="78BE4938">
      <w:pPr>
        <w:bidi w:val="0"/>
        <w:rPr>
          <w:color w:val="auto"/>
        </w:rPr>
      </w:pPr>
    </w:p>
    <w:p w14:paraId="75E5D00B">
      <w:pPr>
        <w:numPr>
          <w:ilvl w:val="0"/>
          <w:numId w:val="1"/>
        </w:numPr>
        <w:bidi w:val="0"/>
        <w:jc w:val="center"/>
        <w:rPr>
          <w:rFonts w:hint="eastAsia" w:ascii="仿宋" w:hAnsi="仿宋" w:eastAsia="仿宋" w:cs="宋体"/>
          <w:color w:val="auto"/>
          <w:kern w:val="2"/>
          <w:sz w:val="32"/>
          <w:szCs w:val="28"/>
          <w:lang w:val="en-US" w:eastAsia="zh-CN" w:bidi="ar-SA"/>
        </w:rPr>
      </w:pPr>
      <w:r>
        <w:rPr>
          <w:color w:val="auto"/>
        </w:rPr>
        <w:br w:type="page"/>
      </w:r>
      <w:bookmarkStart w:id="1444" w:name="_Toc71399128"/>
      <w:r>
        <w:rPr>
          <w:rFonts w:hint="eastAsia" w:ascii="仿宋" w:hAnsi="仿宋" w:eastAsia="仿宋" w:cs="宋体"/>
          <w:color w:val="auto"/>
          <w:kern w:val="2"/>
          <w:sz w:val="32"/>
          <w:szCs w:val="28"/>
          <w:lang w:val="en-US" w:eastAsia="zh-CN" w:bidi="ar-SA"/>
        </w:rPr>
        <w:t>响应文件格式</w:t>
      </w:r>
      <w:bookmarkEnd w:id="1443"/>
      <w:bookmarkEnd w:id="1444"/>
    </w:p>
    <w:p w14:paraId="54129BEA">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7CF8D9A2">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4997B9FD">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41F2FE1A">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3CE8E380">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4B686A3E">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10BB3D88">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2B86B7EC">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2EC9BA27">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1D7E1634">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50577787">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7B6BAFF3">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53F9516E">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5BF731B2">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206CDD2B">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3D4B6C58">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59168BAC">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76904DED">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443B6649">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1D67B183">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7AE9F514">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2B95C27A">
      <w:pPr>
        <w:widowControl w:val="0"/>
        <w:numPr>
          <w:ilvl w:val="0"/>
          <w:numId w:val="0"/>
        </w:numPr>
        <w:bidi w:val="0"/>
        <w:jc w:val="center"/>
        <w:rPr>
          <w:rFonts w:hint="eastAsia" w:ascii="仿宋" w:hAnsi="仿宋" w:eastAsia="仿宋" w:cs="宋体"/>
          <w:color w:val="auto"/>
          <w:kern w:val="2"/>
          <w:sz w:val="32"/>
          <w:szCs w:val="28"/>
          <w:lang w:val="en-US" w:eastAsia="zh-CN" w:bidi="ar-SA"/>
        </w:rPr>
      </w:pPr>
    </w:p>
    <w:p w14:paraId="3E5E631D">
      <w:pPr>
        <w:pStyle w:val="7"/>
        <w:rPr>
          <w:rFonts w:hint="eastAsia" w:ascii="仿宋" w:hAnsi="仿宋" w:cs="宋体"/>
          <w:color w:val="auto"/>
        </w:rPr>
      </w:pPr>
      <w:bookmarkStart w:id="1445" w:name="_Toc71399129"/>
      <w:bookmarkStart w:id="1446" w:name="_Toc507582926"/>
      <w:bookmarkStart w:id="1447" w:name="_Toc719"/>
      <w:r>
        <w:rPr>
          <w:rFonts w:hint="eastAsia" w:ascii="仿宋" w:hAnsi="仿宋" w:cs="宋体"/>
          <w:color w:val="auto"/>
        </w:rPr>
        <w:t>一、</w:t>
      </w:r>
      <w:r>
        <w:rPr>
          <w:rFonts w:hint="eastAsia" w:ascii="仿宋" w:hAnsi="仿宋" w:cs="宋体"/>
          <w:color w:val="auto"/>
          <w:lang w:val="en-US" w:eastAsia="zh-CN"/>
        </w:rPr>
        <w:t>响应</w:t>
      </w:r>
      <w:r>
        <w:rPr>
          <w:rFonts w:hint="eastAsia" w:ascii="仿宋" w:hAnsi="仿宋" w:cs="宋体"/>
          <w:color w:val="auto"/>
        </w:rPr>
        <w:t>文件封面</w:t>
      </w:r>
      <w:bookmarkEnd w:id="1445"/>
      <w:bookmarkEnd w:id="1446"/>
      <w:bookmarkEnd w:id="1447"/>
    </w:p>
    <w:p w14:paraId="49E97646">
      <w:pPr>
        <w:pStyle w:val="7"/>
        <w:rPr>
          <w:rFonts w:hint="eastAsia" w:ascii="仿宋" w:hAnsi="仿宋" w:cs="宋体"/>
          <w:color w:val="auto"/>
        </w:rPr>
      </w:pPr>
    </w:p>
    <w:p w14:paraId="29E40370">
      <w:pPr>
        <w:pStyle w:val="7"/>
        <w:rPr>
          <w:rFonts w:hint="eastAsia" w:ascii="仿宋" w:hAnsi="仿宋" w:eastAsia="仿宋" w:cs="宋体"/>
          <w:color w:val="auto"/>
          <w:sz w:val="28"/>
          <w:szCs w:val="28"/>
        </w:rPr>
      </w:pPr>
      <w:r>
        <w:rPr>
          <w:rFonts w:hint="eastAsia" w:ascii="仿宋" w:hAnsi="仿宋" w:eastAsia="仿宋" w:cs="宋体"/>
          <w:color w:val="auto"/>
          <w:sz w:val="28"/>
          <w:szCs w:val="28"/>
        </w:rPr>
        <w:t>（项目名称）</w:t>
      </w:r>
    </w:p>
    <w:p w14:paraId="15541A11">
      <w:pPr>
        <w:keepNext w:val="0"/>
        <w:keepLines w:val="0"/>
        <w:widowControl/>
        <w:suppressLineNumbers w:val="0"/>
        <w:jc w:val="center"/>
      </w:pPr>
      <w:r>
        <w:rPr>
          <w:rFonts w:ascii="仿宋" w:hAnsi="仿宋" w:eastAsia="仿宋" w:cs="仿宋"/>
          <w:color w:val="000000"/>
          <w:kern w:val="0"/>
          <w:sz w:val="28"/>
          <w:szCs w:val="28"/>
          <w:lang w:val="en-US" w:eastAsia="zh-CN" w:bidi="ar"/>
        </w:rPr>
        <w:t>（项目编号）</w:t>
      </w:r>
    </w:p>
    <w:p w14:paraId="28E91B0C">
      <w:pPr>
        <w:pStyle w:val="25"/>
        <w:spacing w:line="360" w:lineRule="auto"/>
        <w:jc w:val="center"/>
        <w:rPr>
          <w:rFonts w:hint="eastAsia" w:ascii="仿宋" w:hAnsi="仿宋" w:eastAsia="仿宋" w:cs="宋体"/>
          <w:color w:val="auto"/>
          <w:sz w:val="28"/>
          <w:szCs w:val="28"/>
        </w:rPr>
      </w:pPr>
    </w:p>
    <w:p w14:paraId="673A9FC7">
      <w:pPr>
        <w:pStyle w:val="25"/>
        <w:spacing w:line="360" w:lineRule="auto"/>
        <w:jc w:val="center"/>
        <w:rPr>
          <w:rFonts w:hint="eastAsia" w:ascii="仿宋" w:hAnsi="仿宋" w:eastAsia="仿宋" w:cs="宋体"/>
          <w:color w:val="auto"/>
          <w:sz w:val="24"/>
        </w:rPr>
      </w:pPr>
    </w:p>
    <w:p w14:paraId="754FFEA0">
      <w:pPr>
        <w:pStyle w:val="25"/>
        <w:spacing w:line="360" w:lineRule="auto"/>
        <w:jc w:val="center"/>
        <w:rPr>
          <w:rFonts w:hint="eastAsia" w:ascii="仿宋" w:hAnsi="仿宋" w:eastAsia="仿宋" w:cs="宋体"/>
          <w:color w:val="auto"/>
          <w:sz w:val="24"/>
        </w:rPr>
      </w:pPr>
    </w:p>
    <w:p w14:paraId="291B914B">
      <w:pPr>
        <w:pStyle w:val="25"/>
        <w:spacing w:line="360" w:lineRule="auto"/>
        <w:jc w:val="center"/>
        <w:rPr>
          <w:rFonts w:hint="eastAsia" w:ascii="仿宋" w:hAnsi="仿宋" w:eastAsia="仿宋" w:cs="宋体"/>
          <w:b/>
          <w:color w:val="auto"/>
          <w:sz w:val="52"/>
          <w:szCs w:val="52"/>
        </w:rPr>
      </w:pPr>
      <w:r>
        <w:rPr>
          <w:rFonts w:hint="eastAsia" w:ascii="仿宋" w:hAnsi="仿宋" w:eastAsia="仿宋" w:cs="宋体"/>
          <w:b/>
          <w:color w:val="auto"/>
          <w:sz w:val="52"/>
          <w:szCs w:val="52"/>
          <w:lang w:val="en-US" w:eastAsia="zh-CN"/>
        </w:rPr>
        <w:t>响应</w:t>
      </w:r>
      <w:r>
        <w:rPr>
          <w:rFonts w:hint="eastAsia" w:ascii="仿宋" w:hAnsi="仿宋" w:eastAsia="仿宋" w:cs="宋体"/>
          <w:b/>
          <w:color w:val="auto"/>
          <w:sz w:val="52"/>
          <w:szCs w:val="52"/>
        </w:rPr>
        <w:t>文件</w:t>
      </w:r>
    </w:p>
    <w:p w14:paraId="781C5A18">
      <w:pPr>
        <w:pStyle w:val="25"/>
        <w:spacing w:line="360" w:lineRule="auto"/>
        <w:jc w:val="center"/>
        <w:rPr>
          <w:rFonts w:hint="eastAsia" w:ascii="仿宋" w:hAnsi="仿宋" w:eastAsia="仿宋" w:cs="宋体"/>
          <w:color w:val="auto"/>
          <w:sz w:val="24"/>
        </w:rPr>
      </w:pPr>
    </w:p>
    <w:p w14:paraId="23DA2614">
      <w:pPr>
        <w:pStyle w:val="25"/>
        <w:spacing w:line="360" w:lineRule="auto"/>
        <w:jc w:val="center"/>
        <w:rPr>
          <w:rFonts w:hint="eastAsia" w:ascii="仿宋" w:hAnsi="仿宋" w:eastAsia="仿宋" w:cs="宋体"/>
          <w:color w:val="auto"/>
          <w:sz w:val="24"/>
        </w:rPr>
      </w:pPr>
    </w:p>
    <w:p w14:paraId="4A846056">
      <w:pPr>
        <w:pStyle w:val="25"/>
        <w:spacing w:line="360" w:lineRule="auto"/>
        <w:jc w:val="center"/>
        <w:rPr>
          <w:rFonts w:hint="eastAsia" w:ascii="仿宋" w:hAnsi="仿宋" w:eastAsia="仿宋" w:cs="宋体"/>
          <w:b/>
          <w:color w:val="auto"/>
          <w:sz w:val="24"/>
        </w:rPr>
      </w:pPr>
    </w:p>
    <w:p w14:paraId="6D0E1AD2">
      <w:pPr>
        <w:pStyle w:val="25"/>
        <w:spacing w:line="360" w:lineRule="auto"/>
        <w:jc w:val="center"/>
        <w:rPr>
          <w:rFonts w:hint="eastAsia" w:ascii="仿宋" w:hAnsi="仿宋" w:eastAsia="仿宋" w:cs="宋体"/>
          <w:b/>
          <w:color w:val="auto"/>
          <w:sz w:val="24"/>
        </w:rPr>
      </w:pPr>
    </w:p>
    <w:p w14:paraId="6C301F1D">
      <w:pPr>
        <w:pStyle w:val="25"/>
        <w:spacing w:line="360" w:lineRule="auto"/>
        <w:jc w:val="center"/>
        <w:rPr>
          <w:rFonts w:hint="eastAsia" w:ascii="仿宋" w:hAnsi="仿宋" w:eastAsia="仿宋" w:cs="宋体"/>
          <w:b/>
          <w:color w:val="auto"/>
          <w:sz w:val="24"/>
        </w:rPr>
      </w:pPr>
    </w:p>
    <w:p w14:paraId="7A4601DF">
      <w:pPr>
        <w:pStyle w:val="25"/>
        <w:spacing w:line="360" w:lineRule="auto"/>
        <w:jc w:val="center"/>
        <w:rPr>
          <w:rFonts w:hint="eastAsia" w:ascii="仿宋" w:hAnsi="仿宋" w:eastAsia="仿宋" w:cs="宋体"/>
          <w:b/>
          <w:color w:val="auto"/>
          <w:sz w:val="24"/>
        </w:rPr>
      </w:pPr>
    </w:p>
    <w:p w14:paraId="76E22B9A">
      <w:pPr>
        <w:pStyle w:val="25"/>
        <w:spacing w:line="360" w:lineRule="auto"/>
        <w:jc w:val="center"/>
        <w:rPr>
          <w:rFonts w:hint="eastAsia" w:ascii="仿宋" w:hAnsi="仿宋" w:eastAsia="仿宋" w:cs="宋体"/>
          <w:b/>
          <w:color w:val="auto"/>
          <w:sz w:val="24"/>
        </w:rPr>
      </w:pPr>
    </w:p>
    <w:p w14:paraId="22C274E7">
      <w:pPr>
        <w:pStyle w:val="25"/>
        <w:spacing w:line="360" w:lineRule="auto"/>
        <w:jc w:val="center"/>
        <w:rPr>
          <w:rFonts w:hint="eastAsia" w:ascii="仿宋" w:hAnsi="仿宋" w:eastAsia="仿宋" w:cs="宋体"/>
          <w:b/>
          <w:color w:val="auto"/>
          <w:sz w:val="24"/>
        </w:rPr>
      </w:pPr>
    </w:p>
    <w:p w14:paraId="1C7FDD5F">
      <w:pPr>
        <w:keepNext w:val="0"/>
        <w:keepLines w:val="0"/>
        <w:widowControl/>
        <w:suppressLineNumbers w:val="0"/>
        <w:jc w:val="left"/>
      </w:pPr>
      <w:r>
        <w:rPr>
          <w:rFonts w:ascii="仿宋" w:hAnsi="仿宋" w:eastAsia="仿宋" w:cs="仿宋"/>
          <w:color w:val="000000"/>
          <w:kern w:val="0"/>
          <w:sz w:val="28"/>
          <w:szCs w:val="28"/>
          <w:lang w:val="en-US" w:eastAsia="zh-CN" w:bidi="ar"/>
        </w:rPr>
        <w:t>供应商：</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（电子章） </w:t>
      </w:r>
    </w:p>
    <w:p w14:paraId="45D91549">
      <w:pPr>
        <w:keepNext w:val="0"/>
        <w:keepLines w:val="0"/>
        <w:widowControl/>
        <w:suppressLineNumbers w:val="0"/>
        <w:jc w:val="left"/>
      </w:pPr>
      <w:r>
        <w:rPr>
          <w:rFonts w:hint="eastAsia" w:ascii="仿宋" w:hAnsi="仿宋" w:eastAsia="仿宋" w:cs="仿宋"/>
          <w:color w:val="000000"/>
          <w:kern w:val="0"/>
          <w:sz w:val="28"/>
          <w:szCs w:val="28"/>
          <w:lang w:val="en-US" w:eastAsia="zh-CN" w:bidi="ar"/>
        </w:rPr>
        <w:t>法定代表人或授权代表人：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 xml:space="preserve">（电子章或签字） </w:t>
      </w:r>
    </w:p>
    <w:p w14:paraId="7614ED36">
      <w:pPr>
        <w:keepNext w:val="0"/>
        <w:keepLines w:val="0"/>
        <w:widowControl/>
        <w:suppressLineNumbers w:val="0"/>
        <w:jc w:val="left"/>
        <w:rPr>
          <w:rFonts w:hint="default"/>
          <w:u w:val="single"/>
          <w:lang w:val="en-US"/>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color w:val="000000"/>
          <w:kern w:val="0"/>
          <w:sz w:val="28"/>
          <w:szCs w:val="28"/>
          <w:u w:val="single"/>
          <w:lang w:val="en-US" w:eastAsia="zh-CN" w:bidi="ar"/>
        </w:rPr>
        <w:t xml:space="preserve">                 </w:t>
      </w:r>
    </w:p>
    <w:p w14:paraId="6A138D0A">
      <w:pPr>
        <w:keepNext w:val="0"/>
        <w:keepLines w:val="0"/>
        <w:widowControl/>
        <w:suppressLineNumbers w:val="0"/>
        <w:jc w:val="left"/>
        <w:rPr>
          <w:rFonts w:hint="default"/>
          <w:u w:val="single"/>
          <w:lang w:val="en-US"/>
        </w:rPr>
      </w:pPr>
      <w:r>
        <w:rPr>
          <w:rFonts w:hint="eastAsia" w:ascii="仿宋" w:hAnsi="仿宋" w:eastAsia="仿宋" w:cs="仿宋"/>
          <w:color w:val="000000"/>
          <w:kern w:val="0"/>
          <w:sz w:val="28"/>
          <w:szCs w:val="28"/>
          <w:lang w:val="en-US" w:eastAsia="zh-CN" w:bidi="ar"/>
        </w:rPr>
        <w:t>联系人电话：</w:t>
      </w:r>
      <w:r>
        <w:rPr>
          <w:rFonts w:hint="eastAsia" w:ascii="仿宋" w:hAnsi="仿宋" w:eastAsia="仿宋" w:cs="仿宋"/>
          <w:color w:val="000000"/>
          <w:kern w:val="0"/>
          <w:sz w:val="28"/>
          <w:szCs w:val="28"/>
          <w:u w:val="single"/>
          <w:lang w:val="en-US" w:eastAsia="zh-CN" w:bidi="ar"/>
        </w:rPr>
        <w:t xml:space="preserve">           </w:t>
      </w:r>
    </w:p>
    <w:p w14:paraId="0D3CA30B">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日期 </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（年/月/日）</w:t>
      </w:r>
    </w:p>
    <w:p w14:paraId="307D9E8B">
      <w:pPr>
        <w:spacing w:line="360" w:lineRule="auto"/>
        <w:rPr>
          <w:rFonts w:hint="eastAsia" w:ascii="仿宋" w:hAnsi="仿宋" w:eastAsia="仿宋" w:cs="宋体"/>
          <w:color w:val="auto"/>
        </w:rPr>
      </w:pPr>
    </w:p>
    <w:p w14:paraId="0D3F59D9">
      <w:pPr>
        <w:spacing w:line="360" w:lineRule="auto"/>
        <w:rPr>
          <w:rFonts w:hint="eastAsia" w:ascii="仿宋" w:hAnsi="仿宋" w:eastAsia="仿宋" w:cs="宋体"/>
          <w:color w:val="auto"/>
        </w:rPr>
      </w:pPr>
    </w:p>
    <w:p w14:paraId="5E38CAF2">
      <w:pPr>
        <w:keepNext w:val="0"/>
        <w:keepLines w:val="0"/>
        <w:pageBreakBefore w:val="0"/>
        <w:widowControl w:val="0"/>
        <w:kinsoku/>
        <w:wordWrap/>
        <w:overflowPunct/>
        <w:topLinePunct w:val="0"/>
        <w:autoSpaceDE/>
        <w:autoSpaceDN/>
        <w:bidi w:val="0"/>
        <w:adjustRightInd/>
        <w:snapToGrid w:val="0"/>
        <w:spacing w:after="312" w:afterLines="100" w:line="312" w:lineRule="auto"/>
        <w:jc w:val="center"/>
        <w:textAlignment w:val="auto"/>
        <w:rPr>
          <w:rFonts w:hint="eastAsia" w:ascii="仿宋" w:hAnsi="仿宋" w:eastAsia="仿宋" w:cs="宋体"/>
          <w:b/>
          <w:bCs/>
          <w:color w:val="auto"/>
          <w:sz w:val="28"/>
          <w:szCs w:val="28"/>
        </w:rPr>
      </w:pPr>
      <w:r>
        <w:rPr>
          <w:rFonts w:hint="eastAsia" w:ascii="仿宋" w:hAnsi="仿宋" w:eastAsia="仿宋" w:cs="宋体"/>
          <w:color w:val="auto"/>
        </w:rPr>
        <w:br w:type="page"/>
      </w:r>
      <w:r>
        <w:rPr>
          <w:rFonts w:hint="eastAsia" w:ascii="仿宋" w:hAnsi="仿宋" w:eastAsia="仿宋" w:cs="宋体"/>
          <w:b/>
          <w:bCs/>
          <w:color w:val="auto"/>
          <w:sz w:val="28"/>
          <w:szCs w:val="28"/>
        </w:rPr>
        <w:t>目 录</w:t>
      </w:r>
    </w:p>
    <w:p w14:paraId="45038EDC">
      <w:pPr>
        <w:keepNext w:val="0"/>
        <w:keepLines w:val="0"/>
        <w:pageBreakBefore w:val="0"/>
        <w:widowControl w:val="0"/>
        <w:kinsoku/>
        <w:wordWrap/>
        <w:overflowPunct/>
        <w:topLinePunct w:val="0"/>
        <w:autoSpaceDE/>
        <w:autoSpaceDN/>
        <w:bidi w:val="0"/>
        <w:adjustRightInd/>
        <w:snapToGrid w:val="0"/>
        <w:spacing w:after="312" w:afterLines="100" w:line="312" w:lineRule="auto"/>
        <w:jc w:val="center"/>
        <w:textAlignment w:val="auto"/>
        <w:rPr>
          <w:rFonts w:hint="eastAsia" w:ascii="仿宋" w:hAnsi="仿宋" w:eastAsia="仿宋" w:cs="宋体"/>
          <w:b/>
          <w:bCs/>
          <w:color w:val="auto"/>
          <w:sz w:val="28"/>
          <w:szCs w:val="28"/>
          <w:lang w:eastAsia="zh-CN"/>
        </w:rPr>
      </w:pPr>
      <w:r>
        <w:rPr>
          <w:rFonts w:hint="eastAsia" w:ascii="仿宋" w:hAnsi="仿宋" w:eastAsia="仿宋" w:cs="宋体"/>
          <w:b/>
          <w:bCs/>
          <w:color w:val="auto"/>
          <w:sz w:val="28"/>
          <w:szCs w:val="28"/>
          <w:lang w:eastAsia="zh-CN"/>
        </w:rPr>
        <w:t>（</w:t>
      </w:r>
      <w:r>
        <w:rPr>
          <w:rFonts w:hint="eastAsia" w:ascii="仿宋" w:hAnsi="仿宋" w:eastAsia="仿宋" w:cs="宋体"/>
          <w:b/>
          <w:bCs/>
          <w:color w:val="auto"/>
          <w:sz w:val="28"/>
          <w:szCs w:val="28"/>
          <w:lang w:val="en-US" w:eastAsia="zh-CN"/>
        </w:rPr>
        <w:t>自拟</w:t>
      </w:r>
      <w:r>
        <w:rPr>
          <w:rFonts w:hint="eastAsia" w:ascii="仿宋" w:hAnsi="仿宋" w:eastAsia="仿宋" w:cs="宋体"/>
          <w:b/>
          <w:bCs/>
          <w:color w:val="auto"/>
          <w:sz w:val="28"/>
          <w:szCs w:val="28"/>
          <w:lang w:eastAsia="zh-CN"/>
        </w:rPr>
        <w:t>）</w:t>
      </w:r>
    </w:p>
    <w:p w14:paraId="1F990BF6">
      <w:pPr>
        <w:pStyle w:val="7"/>
        <w:rPr>
          <w:rFonts w:hint="eastAsia"/>
          <w:color w:val="auto"/>
        </w:rPr>
      </w:pPr>
      <w:r>
        <w:rPr>
          <w:rFonts w:hint="eastAsia"/>
          <w:color w:val="auto"/>
          <w:lang w:val="en-US" w:eastAsia="zh-CN"/>
        </w:rPr>
        <w:br w:type="page"/>
      </w:r>
      <w:bookmarkStart w:id="1448" w:name="_Toc71399130"/>
      <w:bookmarkStart w:id="1449" w:name="_Toc26033"/>
      <w:r>
        <w:rPr>
          <w:rFonts w:hint="eastAsia"/>
          <w:color w:val="auto"/>
        </w:rPr>
        <w:t>二、资格证明文件</w:t>
      </w:r>
      <w:bookmarkEnd w:id="1448"/>
      <w:bookmarkEnd w:id="1449"/>
    </w:p>
    <w:p w14:paraId="0F4FA4A8">
      <w:pPr>
        <w:pStyle w:val="8"/>
        <w:rPr>
          <w:rFonts w:hint="eastAsia"/>
          <w:color w:val="auto"/>
        </w:rPr>
      </w:pPr>
      <w:bookmarkStart w:id="1450" w:name="_Toc71399131"/>
      <w:bookmarkStart w:id="1451" w:name="_Toc1613"/>
      <w:r>
        <w:rPr>
          <w:rFonts w:hint="eastAsia"/>
          <w:color w:val="auto"/>
        </w:rPr>
        <w:t>（一）供应商资格声明</w:t>
      </w:r>
      <w:bookmarkEnd w:id="1450"/>
      <w:bookmarkEnd w:id="1451"/>
    </w:p>
    <w:p w14:paraId="6296CCA5">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1．供应商概况：                                   </w:t>
      </w:r>
    </w:p>
    <w:p w14:paraId="4808A429">
      <w:pPr>
        <w:spacing w:line="360" w:lineRule="auto"/>
        <w:ind w:firstLine="420"/>
        <w:rPr>
          <w:rFonts w:hint="eastAsia" w:ascii="仿宋" w:hAnsi="仿宋" w:eastAsia="仿宋" w:cs="宋体"/>
          <w:color w:val="auto"/>
          <w:u w:val="single"/>
        </w:rPr>
      </w:pPr>
      <w:r>
        <w:rPr>
          <w:rFonts w:hint="eastAsia" w:ascii="仿宋" w:hAnsi="仿宋" w:eastAsia="仿宋" w:cs="宋体"/>
          <w:color w:val="auto"/>
        </w:rPr>
        <w:t xml:space="preserve">        Ａ．供应商名称：</w:t>
      </w:r>
      <w:r>
        <w:rPr>
          <w:rFonts w:hint="eastAsia" w:ascii="仿宋" w:hAnsi="仿宋" w:eastAsia="仿宋" w:cs="宋体"/>
          <w:color w:val="auto"/>
          <w:u w:val="single"/>
        </w:rPr>
        <w:t xml:space="preserve">                               </w:t>
      </w:r>
    </w:p>
    <w:p w14:paraId="4AB41F83">
      <w:pPr>
        <w:spacing w:line="360" w:lineRule="auto"/>
        <w:ind w:firstLine="420"/>
        <w:rPr>
          <w:rFonts w:hint="eastAsia" w:ascii="仿宋" w:hAnsi="仿宋" w:eastAsia="仿宋" w:cs="宋体"/>
          <w:color w:val="auto"/>
          <w:u w:val="single"/>
        </w:rPr>
      </w:pPr>
      <w:r>
        <w:rPr>
          <w:rFonts w:hint="eastAsia" w:ascii="仿宋" w:hAnsi="仿宋" w:eastAsia="仿宋" w:cs="宋体"/>
          <w:color w:val="auto"/>
        </w:rPr>
        <w:t xml:space="preserve">        Ｂ．注册地址：</w:t>
      </w:r>
      <w:r>
        <w:rPr>
          <w:rFonts w:hint="eastAsia" w:ascii="仿宋" w:hAnsi="仿宋" w:eastAsia="仿宋" w:cs="宋体"/>
          <w:color w:val="auto"/>
          <w:u w:val="single"/>
        </w:rPr>
        <w:t xml:space="preserve">                                 </w:t>
      </w:r>
    </w:p>
    <w:p w14:paraId="717716BE">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        传真：</w:t>
      </w:r>
      <w:r>
        <w:rPr>
          <w:rFonts w:hint="eastAsia" w:ascii="仿宋" w:hAnsi="仿宋" w:eastAsia="仿宋" w:cs="宋体"/>
          <w:color w:val="auto"/>
          <w:u w:val="single"/>
        </w:rPr>
        <w:t xml:space="preserve">           </w:t>
      </w:r>
      <w:r>
        <w:rPr>
          <w:rFonts w:hint="eastAsia" w:ascii="仿宋" w:hAnsi="仿宋" w:eastAsia="仿宋" w:cs="宋体"/>
          <w:color w:val="auto"/>
        </w:rPr>
        <w:t>电话：</w:t>
      </w:r>
      <w:r>
        <w:rPr>
          <w:rFonts w:hint="eastAsia" w:ascii="仿宋" w:hAnsi="仿宋" w:eastAsia="仿宋" w:cs="宋体"/>
          <w:color w:val="auto"/>
          <w:u w:val="single"/>
        </w:rPr>
        <w:t xml:space="preserve">         </w:t>
      </w:r>
      <w:r>
        <w:rPr>
          <w:rFonts w:hint="eastAsia" w:ascii="仿宋" w:hAnsi="仿宋" w:eastAsia="仿宋" w:cs="宋体"/>
          <w:color w:val="auto"/>
        </w:rPr>
        <w:t xml:space="preserve">  邮编：</w:t>
      </w:r>
      <w:r>
        <w:rPr>
          <w:rFonts w:hint="eastAsia" w:ascii="仿宋" w:hAnsi="仿宋" w:eastAsia="仿宋" w:cs="宋体"/>
          <w:color w:val="auto"/>
          <w:u w:val="single"/>
        </w:rPr>
        <w:t xml:space="preserve">         </w:t>
      </w:r>
    </w:p>
    <w:p w14:paraId="338168EF">
      <w:pPr>
        <w:spacing w:line="360" w:lineRule="auto"/>
        <w:ind w:firstLine="420"/>
        <w:rPr>
          <w:rFonts w:hint="eastAsia" w:ascii="仿宋" w:hAnsi="仿宋" w:eastAsia="仿宋" w:cs="宋体"/>
          <w:color w:val="auto"/>
          <w:u w:val="single"/>
        </w:rPr>
      </w:pPr>
      <w:r>
        <w:rPr>
          <w:rFonts w:hint="eastAsia" w:ascii="仿宋" w:hAnsi="仿宋" w:eastAsia="仿宋" w:cs="宋体"/>
          <w:color w:val="auto"/>
        </w:rPr>
        <w:t xml:space="preserve">        Ｃ．成立或注册日期：</w:t>
      </w:r>
      <w:r>
        <w:rPr>
          <w:rFonts w:hint="eastAsia" w:ascii="仿宋" w:hAnsi="仿宋" w:eastAsia="仿宋" w:cs="宋体"/>
          <w:color w:val="auto"/>
          <w:u w:val="single"/>
        </w:rPr>
        <w:t xml:space="preserve">                      </w:t>
      </w:r>
    </w:p>
    <w:p w14:paraId="1A1688C6">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        Ｄ．法定代表人：</w:t>
      </w:r>
      <w:r>
        <w:rPr>
          <w:rFonts w:hint="eastAsia" w:ascii="仿宋" w:hAnsi="仿宋" w:eastAsia="仿宋" w:cs="宋体"/>
          <w:color w:val="auto"/>
          <w:u w:val="single"/>
        </w:rPr>
        <w:t xml:space="preserve">                   </w:t>
      </w:r>
      <w:r>
        <w:rPr>
          <w:rFonts w:hint="eastAsia" w:ascii="仿宋" w:hAnsi="仿宋" w:eastAsia="仿宋" w:cs="宋体"/>
          <w:color w:val="auto"/>
        </w:rPr>
        <w:t>（姓名、职务）</w:t>
      </w:r>
    </w:p>
    <w:p w14:paraId="3A4A16BD">
      <w:pPr>
        <w:spacing w:line="360" w:lineRule="auto"/>
        <w:ind w:firstLine="420"/>
        <w:rPr>
          <w:rFonts w:hint="eastAsia" w:ascii="仿宋" w:hAnsi="仿宋" w:eastAsia="仿宋" w:cs="宋体"/>
          <w:color w:val="auto"/>
          <w:u w:val="single"/>
        </w:rPr>
      </w:pPr>
      <w:r>
        <w:rPr>
          <w:rFonts w:hint="eastAsia" w:ascii="仿宋" w:hAnsi="仿宋" w:eastAsia="仿宋" w:cs="宋体"/>
          <w:color w:val="auto"/>
        </w:rPr>
        <w:t xml:space="preserve">        实收资本：</w:t>
      </w:r>
      <w:r>
        <w:rPr>
          <w:rFonts w:hint="eastAsia" w:ascii="仿宋" w:hAnsi="仿宋" w:eastAsia="仿宋" w:cs="宋体"/>
          <w:color w:val="auto"/>
          <w:u w:val="single"/>
        </w:rPr>
        <w:t xml:space="preserve">                    </w:t>
      </w:r>
    </w:p>
    <w:p w14:paraId="1444CD26">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        其中国家资本：</w:t>
      </w:r>
      <w:r>
        <w:rPr>
          <w:rFonts w:hint="eastAsia" w:ascii="仿宋" w:hAnsi="仿宋" w:eastAsia="仿宋" w:cs="宋体"/>
          <w:color w:val="auto"/>
          <w:u w:val="single"/>
        </w:rPr>
        <w:t xml:space="preserve">             </w:t>
      </w:r>
      <w:r>
        <w:rPr>
          <w:rFonts w:hint="eastAsia" w:ascii="仿宋" w:hAnsi="仿宋" w:eastAsia="仿宋" w:cs="宋体"/>
          <w:color w:val="auto"/>
        </w:rPr>
        <w:t xml:space="preserve"> 法人资本：</w:t>
      </w:r>
      <w:r>
        <w:rPr>
          <w:rFonts w:hint="eastAsia" w:ascii="仿宋" w:hAnsi="仿宋" w:eastAsia="仿宋" w:cs="宋体"/>
          <w:color w:val="auto"/>
          <w:u w:val="single"/>
        </w:rPr>
        <w:t xml:space="preserve">           </w:t>
      </w:r>
    </w:p>
    <w:p w14:paraId="5EFAD255">
      <w:pPr>
        <w:spacing w:line="360" w:lineRule="auto"/>
        <w:ind w:firstLine="420"/>
        <w:rPr>
          <w:rFonts w:hint="eastAsia" w:ascii="仿宋" w:hAnsi="仿宋" w:eastAsia="仿宋" w:cs="宋体"/>
          <w:color w:val="auto"/>
        </w:rPr>
      </w:pPr>
      <w:r>
        <w:rPr>
          <w:rFonts w:hint="eastAsia" w:ascii="仿宋" w:hAnsi="仿宋" w:eastAsia="仿宋" w:cs="宋体"/>
          <w:color w:val="auto"/>
        </w:rPr>
        <w:t>2．我方在此声明，我方具备并满足下列各项条款的规定。本声明如有虚假或不实之处，我方将失去合格供应商资格且我方的磋商保证金将不予退还。</w:t>
      </w:r>
    </w:p>
    <w:p w14:paraId="2EE9C304">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（1）具有独立承担民事责任的能力； </w:t>
      </w:r>
    </w:p>
    <w:p w14:paraId="4CB60D6E">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（2）具有良好的商业信誉和健全的财务会计制度； </w:t>
      </w:r>
    </w:p>
    <w:p w14:paraId="14C612F0">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（3）具有履行合同所必需的设备和专业技术能力； </w:t>
      </w:r>
    </w:p>
    <w:p w14:paraId="6F1A854F">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（4）有依法缴纳税收的良好记录； </w:t>
      </w:r>
    </w:p>
    <w:p w14:paraId="739B000E">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（5）近三年内，在经营活动中没有重大违法记录。 </w:t>
      </w:r>
    </w:p>
    <w:p w14:paraId="2E9FCCA1">
      <w:pPr>
        <w:spacing w:line="360" w:lineRule="auto"/>
        <w:ind w:firstLine="420"/>
        <w:rPr>
          <w:rFonts w:hint="eastAsia" w:ascii="仿宋" w:hAnsi="仿宋" w:eastAsia="仿宋" w:cs="宋体"/>
          <w:color w:val="auto"/>
        </w:rPr>
      </w:pPr>
      <w:r>
        <w:rPr>
          <w:rFonts w:hint="eastAsia" w:ascii="仿宋" w:hAnsi="仿宋" w:eastAsia="仿宋" w:cs="宋体"/>
          <w:color w:val="auto"/>
        </w:rPr>
        <w:t>3．最近三年投标工程在国内主要用户的名称和地址：</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DE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CB69839">
            <w:pPr>
              <w:spacing w:line="360" w:lineRule="auto"/>
              <w:ind w:firstLine="420"/>
              <w:rPr>
                <w:rFonts w:hint="eastAsia" w:ascii="仿宋" w:hAnsi="仿宋" w:eastAsia="仿宋" w:cs="宋体"/>
                <w:color w:val="auto"/>
              </w:rPr>
            </w:pPr>
            <w:r>
              <w:rPr>
                <w:rFonts w:hint="eastAsia" w:ascii="仿宋" w:hAnsi="仿宋" w:eastAsia="仿宋" w:cs="宋体"/>
                <w:color w:val="auto"/>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7BB318BA">
            <w:pPr>
              <w:spacing w:line="360" w:lineRule="auto"/>
              <w:jc w:val="center"/>
              <w:rPr>
                <w:rFonts w:hint="eastAsia" w:ascii="仿宋" w:hAnsi="仿宋" w:eastAsia="仿宋" w:cs="宋体"/>
                <w:color w:val="auto"/>
              </w:rPr>
            </w:pPr>
            <w:r>
              <w:rPr>
                <w:rFonts w:hint="eastAsia" w:ascii="仿宋" w:hAnsi="仿宋" w:eastAsia="仿宋" w:cs="宋体"/>
                <w:color w:val="auto"/>
              </w:rPr>
              <w:t>工程名称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7F749965">
            <w:pPr>
              <w:spacing w:line="360" w:lineRule="auto"/>
              <w:jc w:val="center"/>
              <w:rPr>
                <w:rFonts w:hint="eastAsia" w:ascii="仿宋" w:hAnsi="仿宋" w:eastAsia="仿宋" w:cs="宋体"/>
                <w:color w:val="auto"/>
              </w:rPr>
            </w:pPr>
            <w:r>
              <w:rPr>
                <w:rFonts w:hint="eastAsia" w:ascii="仿宋" w:hAnsi="仿宋" w:eastAsia="仿宋" w:cs="宋体"/>
                <w:color w:val="auto"/>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2D234D81">
            <w:pPr>
              <w:spacing w:line="360" w:lineRule="auto"/>
              <w:jc w:val="center"/>
              <w:rPr>
                <w:rFonts w:hint="eastAsia" w:ascii="仿宋" w:hAnsi="仿宋" w:eastAsia="仿宋" w:cs="宋体"/>
                <w:color w:val="auto"/>
              </w:rPr>
            </w:pPr>
            <w:r>
              <w:rPr>
                <w:rFonts w:hint="eastAsia" w:ascii="仿宋" w:hAnsi="仿宋" w:eastAsia="仿宋" w:cs="宋体"/>
                <w:color w:val="auto"/>
              </w:rPr>
              <w:t>竣工日期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7080FAEB">
            <w:pPr>
              <w:spacing w:line="360" w:lineRule="auto"/>
              <w:jc w:val="center"/>
              <w:rPr>
                <w:rFonts w:hint="eastAsia" w:ascii="仿宋" w:hAnsi="仿宋" w:eastAsia="仿宋" w:cs="宋体"/>
                <w:color w:val="auto"/>
              </w:rPr>
            </w:pPr>
            <w:r>
              <w:rPr>
                <w:rFonts w:hint="eastAsia" w:ascii="仿宋" w:hAnsi="仿宋" w:eastAsia="仿宋" w:cs="宋体"/>
                <w:color w:val="auto"/>
              </w:rPr>
              <w:t>运行状况</w:t>
            </w:r>
          </w:p>
        </w:tc>
      </w:tr>
      <w:tr w14:paraId="753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91702F4">
            <w:pPr>
              <w:spacing w:line="360" w:lineRule="auto"/>
              <w:ind w:firstLine="420"/>
              <w:rPr>
                <w:rFonts w:hint="eastAsia" w:ascii="仿宋" w:hAnsi="仿宋" w:eastAsia="仿宋" w:cs="宋体"/>
                <w:color w:val="auto"/>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62C7D785">
            <w:pPr>
              <w:spacing w:line="360" w:lineRule="auto"/>
              <w:ind w:firstLine="420"/>
              <w:rPr>
                <w:rFonts w:hint="eastAsia" w:ascii="仿宋" w:hAnsi="仿宋" w:eastAsia="仿宋" w:cs="宋体"/>
                <w:color w:val="auto"/>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0E47C381">
            <w:pPr>
              <w:spacing w:line="360" w:lineRule="auto"/>
              <w:ind w:firstLine="420"/>
              <w:rPr>
                <w:rFonts w:hint="eastAsia" w:ascii="仿宋" w:hAnsi="仿宋" w:eastAsia="仿宋" w:cs="宋体"/>
                <w:color w:val="auto"/>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729709F0">
            <w:pPr>
              <w:spacing w:line="360" w:lineRule="auto"/>
              <w:ind w:firstLine="420"/>
              <w:rPr>
                <w:rFonts w:hint="eastAsia" w:ascii="仿宋" w:hAnsi="仿宋" w:eastAsia="仿宋" w:cs="宋体"/>
                <w:color w:val="auto"/>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44CF9CB">
            <w:pPr>
              <w:spacing w:line="360" w:lineRule="auto"/>
              <w:ind w:firstLine="420"/>
              <w:rPr>
                <w:rFonts w:hint="eastAsia" w:ascii="仿宋" w:hAnsi="仿宋" w:eastAsia="仿宋" w:cs="宋体"/>
                <w:color w:val="auto"/>
              </w:rPr>
            </w:pPr>
          </w:p>
        </w:tc>
      </w:tr>
      <w:tr w14:paraId="20C8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3823DD05">
            <w:pPr>
              <w:spacing w:line="360" w:lineRule="auto"/>
              <w:ind w:firstLine="420"/>
              <w:rPr>
                <w:rFonts w:hint="eastAsia" w:ascii="仿宋" w:hAnsi="仿宋" w:eastAsia="仿宋" w:cs="宋体"/>
                <w:color w:val="auto"/>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7A69BA19">
            <w:pPr>
              <w:spacing w:line="360" w:lineRule="auto"/>
              <w:ind w:firstLine="420"/>
              <w:rPr>
                <w:rFonts w:hint="eastAsia" w:ascii="仿宋" w:hAnsi="仿宋" w:eastAsia="仿宋" w:cs="宋体"/>
                <w:color w:val="auto"/>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5801D823">
            <w:pPr>
              <w:spacing w:line="360" w:lineRule="auto"/>
              <w:ind w:firstLine="420"/>
              <w:rPr>
                <w:rFonts w:hint="eastAsia" w:ascii="仿宋" w:hAnsi="仿宋" w:eastAsia="仿宋" w:cs="宋体"/>
                <w:color w:val="auto"/>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D0F0CD5">
            <w:pPr>
              <w:spacing w:line="360" w:lineRule="auto"/>
              <w:ind w:firstLine="420"/>
              <w:rPr>
                <w:rFonts w:hint="eastAsia" w:ascii="仿宋" w:hAnsi="仿宋" w:eastAsia="仿宋" w:cs="宋体"/>
                <w:color w:val="auto"/>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00D9DE78">
            <w:pPr>
              <w:spacing w:line="360" w:lineRule="auto"/>
              <w:ind w:firstLine="420"/>
              <w:rPr>
                <w:rFonts w:hint="eastAsia" w:ascii="仿宋" w:hAnsi="仿宋" w:eastAsia="仿宋" w:cs="宋体"/>
                <w:color w:val="auto"/>
              </w:rPr>
            </w:pPr>
          </w:p>
        </w:tc>
      </w:tr>
      <w:tr w14:paraId="758E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CB3E484">
            <w:pPr>
              <w:spacing w:line="360" w:lineRule="auto"/>
              <w:ind w:firstLine="420"/>
              <w:rPr>
                <w:rFonts w:hint="eastAsia" w:ascii="仿宋" w:hAnsi="仿宋" w:eastAsia="仿宋" w:cs="宋体"/>
                <w:color w:val="auto"/>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2133B775">
            <w:pPr>
              <w:spacing w:line="360" w:lineRule="auto"/>
              <w:ind w:firstLine="420"/>
              <w:rPr>
                <w:rFonts w:hint="eastAsia" w:ascii="仿宋" w:hAnsi="仿宋" w:eastAsia="仿宋" w:cs="宋体"/>
                <w:color w:val="auto"/>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C3FEF21">
            <w:pPr>
              <w:spacing w:line="360" w:lineRule="auto"/>
              <w:ind w:firstLine="420"/>
              <w:rPr>
                <w:rFonts w:hint="eastAsia" w:ascii="仿宋" w:hAnsi="仿宋" w:eastAsia="仿宋" w:cs="宋体"/>
                <w:color w:val="auto"/>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154FFC0">
            <w:pPr>
              <w:spacing w:line="360" w:lineRule="auto"/>
              <w:ind w:firstLine="420"/>
              <w:rPr>
                <w:rFonts w:hint="eastAsia" w:ascii="仿宋" w:hAnsi="仿宋" w:eastAsia="仿宋" w:cs="宋体"/>
                <w:color w:val="auto"/>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80156A6">
            <w:pPr>
              <w:spacing w:line="360" w:lineRule="auto"/>
              <w:ind w:firstLine="420"/>
              <w:rPr>
                <w:rFonts w:hint="eastAsia" w:ascii="仿宋" w:hAnsi="仿宋" w:eastAsia="仿宋" w:cs="宋体"/>
                <w:color w:val="auto"/>
              </w:rPr>
            </w:pPr>
          </w:p>
        </w:tc>
      </w:tr>
      <w:tr w14:paraId="6BAF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724973D9">
            <w:pPr>
              <w:spacing w:line="360" w:lineRule="auto"/>
              <w:ind w:firstLine="420"/>
              <w:rPr>
                <w:rFonts w:hint="eastAsia" w:ascii="仿宋" w:hAnsi="仿宋" w:eastAsia="仿宋" w:cs="宋体"/>
                <w:color w:val="auto"/>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42A35D3">
            <w:pPr>
              <w:spacing w:line="360" w:lineRule="auto"/>
              <w:ind w:firstLine="420"/>
              <w:rPr>
                <w:rFonts w:hint="eastAsia" w:ascii="仿宋" w:hAnsi="仿宋" w:eastAsia="仿宋" w:cs="宋体"/>
                <w:color w:val="auto"/>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A667C40">
            <w:pPr>
              <w:spacing w:line="360" w:lineRule="auto"/>
              <w:ind w:firstLine="420"/>
              <w:rPr>
                <w:rFonts w:hint="eastAsia" w:ascii="仿宋" w:hAnsi="仿宋" w:eastAsia="仿宋" w:cs="宋体"/>
                <w:color w:val="auto"/>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51ED30F8">
            <w:pPr>
              <w:spacing w:line="360" w:lineRule="auto"/>
              <w:ind w:firstLine="420"/>
              <w:rPr>
                <w:rFonts w:hint="eastAsia" w:ascii="仿宋" w:hAnsi="仿宋" w:eastAsia="仿宋" w:cs="宋体"/>
                <w:color w:val="auto"/>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9F90F99">
            <w:pPr>
              <w:spacing w:line="360" w:lineRule="auto"/>
              <w:ind w:firstLine="420"/>
              <w:rPr>
                <w:rFonts w:hint="eastAsia" w:ascii="仿宋" w:hAnsi="仿宋" w:eastAsia="仿宋" w:cs="宋体"/>
                <w:color w:val="auto"/>
              </w:rPr>
            </w:pPr>
          </w:p>
        </w:tc>
      </w:tr>
      <w:tr w14:paraId="2D82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AB89A2D">
            <w:pPr>
              <w:spacing w:line="360" w:lineRule="auto"/>
              <w:ind w:firstLine="420"/>
              <w:rPr>
                <w:rFonts w:hint="eastAsia" w:ascii="仿宋" w:hAnsi="仿宋" w:eastAsia="仿宋" w:cs="宋体"/>
                <w:color w:val="auto"/>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04E06AB0">
            <w:pPr>
              <w:spacing w:line="360" w:lineRule="auto"/>
              <w:ind w:firstLine="420"/>
              <w:rPr>
                <w:rFonts w:hint="eastAsia" w:ascii="仿宋" w:hAnsi="仿宋" w:eastAsia="仿宋" w:cs="宋体"/>
                <w:color w:val="auto"/>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DAEE22A">
            <w:pPr>
              <w:spacing w:line="360" w:lineRule="auto"/>
              <w:ind w:firstLine="420"/>
              <w:rPr>
                <w:rFonts w:hint="eastAsia" w:ascii="仿宋" w:hAnsi="仿宋" w:eastAsia="仿宋" w:cs="宋体"/>
                <w:color w:val="auto"/>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78F4044A">
            <w:pPr>
              <w:spacing w:line="360" w:lineRule="auto"/>
              <w:ind w:firstLine="420"/>
              <w:rPr>
                <w:rFonts w:hint="eastAsia" w:ascii="仿宋" w:hAnsi="仿宋" w:eastAsia="仿宋" w:cs="宋体"/>
                <w:color w:val="auto"/>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068247F3">
            <w:pPr>
              <w:spacing w:line="360" w:lineRule="auto"/>
              <w:ind w:firstLine="420"/>
              <w:rPr>
                <w:rFonts w:hint="eastAsia" w:ascii="仿宋" w:hAnsi="仿宋" w:eastAsia="仿宋" w:cs="宋体"/>
                <w:color w:val="auto"/>
              </w:rPr>
            </w:pPr>
          </w:p>
        </w:tc>
      </w:tr>
      <w:tr w14:paraId="70BA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074B1AE">
            <w:pPr>
              <w:spacing w:line="360" w:lineRule="auto"/>
              <w:ind w:firstLine="420"/>
              <w:rPr>
                <w:rFonts w:hint="eastAsia" w:ascii="仿宋" w:hAnsi="仿宋" w:eastAsia="仿宋" w:cs="宋体"/>
                <w:color w:val="auto"/>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5D8A1391">
            <w:pPr>
              <w:spacing w:line="360" w:lineRule="auto"/>
              <w:ind w:firstLine="420"/>
              <w:rPr>
                <w:rFonts w:hint="eastAsia" w:ascii="仿宋" w:hAnsi="仿宋" w:eastAsia="仿宋" w:cs="宋体"/>
                <w:color w:val="auto"/>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AB26D47">
            <w:pPr>
              <w:spacing w:line="360" w:lineRule="auto"/>
              <w:ind w:firstLine="420"/>
              <w:rPr>
                <w:rFonts w:hint="eastAsia" w:ascii="仿宋" w:hAnsi="仿宋" w:eastAsia="仿宋" w:cs="宋体"/>
                <w:color w:val="auto"/>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027835C2">
            <w:pPr>
              <w:spacing w:line="360" w:lineRule="auto"/>
              <w:ind w:firstLine="420"/>
              <w:rPr>
                <w:rFonts w:hint="eastAsia" w:ascii="仿宋" w:hAnsi="仿宋" w:eastAsia="仿宋" w:cs="宋体"/>
                <w:color w:val="auto"/>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62C7F28">
            <w:pPr>
              <w:spacing w:line="360" w:lineRule="auto"/>
              <w:ind w:firstLine="420"/>
              <w:rPr>
                <w:rFonts w:hint="eastAsia" w:ascii="仿宋" w:hAnsi="仿宋" w:eastAsia="仿宋" w:cs="宋体"/>
                <w:color w:val="auto"/>
              </w:rPr>
            </w:pPr>
          </w:p>
        </w:tc>
      </w:tr>
    </w:tbl>
    <w:p w14:paraId="358F678C">
      <w:pPr>
        <w:spacing w:line="360" w:lineRule="auto"/>
        <w:ind w:firstLine="420"/>
        <w:rPr>
          <w:rFonts w:hint="eastAsia" w:ascii="仿宋" w:hAnsi="仿宋" w:eastAsia="仿宋" w:cs="宋体"/>
          <w:color w:val="auto"/>
        </w:rPr>
      </w:pPr>
      <w:r>
        <w:rPr>
          <w:rFonts w:hint="eastAsia" w:ascii="仿宋" w:hAnsi="仿宋" w:eastAsia="仿宋" w:cs="宋体"/>
          <w:color w:val="auto"/>
        </w:rPr>
        <w:t>4.附法人营业执照、资质证书、安全生产许可证复印件。</w:t>
      </w:r>
    </w:p>
    <w:p w14:paraId="78141784">
      <w:pPr>
        <w:spacing w:line="360" w:lineRule="auto"/>
        <w:ind w:firstLine="420"/>
        <w:rPr>
          <w:rFonts w:hint="eastAsia" w:ascii="仿宋" w:hAnsi="仿宋" w:eastAsia="仿宋" w:cs="宋体"/>
          <w:color w:val="auto"/>
        </w:rPr>
      </w:pPr>
      <w:r>
        <w:rPr>
          <w:rFonts w:hint="eastAsia" w:ascii="仿宋" w:hAnsi="仿宋" w:eastAsia="仿宋" w:cs="宋体"/>
          <w:color w:val="auto"/>
        </w:rPr>
        <w:t>就我方全部所知，兹证明上述声明是真实、正确的，并已提供了全部现有资料和数据，我方同意根据贵方要求出示文件予以证实。</w:t>
      </w:r>
    </w:p>
    <w:p w14:paraId="7C924159">
      <w:pPr>
        <w:spacing w:line="360" w:lineRule="auto"/>
        <w:ind w:firstLine="420"/>
        <w:rPr>
          <w:rFonts w:hint="eastAsia" w:ascii="仿宋" w:hAnsi="仿宋" w:eastAsia="仿宋" w:cs="宋体"/>
          <w:color w:val="auto"/>
          <w:szCs w:val="21"/>
        </w:rPr>
      </w:pPr>
      <w:r>
        <w:rPr>
          <w:rFonts w:hint="eastAsia" w:ascii="仿宋" w:hAnsi="仿宋" w:eastAsia="仿宋" w:cs="宋体"/>
          <w:color w:val="auto"/>
        </w:rPr>
        <w:t xml:space="preserve">   供应</w:t>
      </w:r>
      <w:r>
        <w:rPr>
          <w:rFonts w:hint="eastAsia" w:ascii="仿宋" w:hAnsi="仿宋" w:eastAsia="仿宋" w:cs="宋体"/>
          <w:color w:val="auto"/>
          <w:szCs w:val="21"/>
        </w:rPr>
        <w:t>商（</w:t>
      </w:r>
      <w:r>
        <w:rPr>
          <w:rFonts w:hint="eastAsia" w:ascii="仿宋" w:hAnsi="仿宋" w:eastAsia="仿宋" w:cs="宋体"/>
          <w:color w:val="auto"/>
          <w:szCs w:val="21"/>
          <w:lang w:val="en-US" w:eastAsia="zh-CN"/>
        </w:rPr>
        <w:t>电子章</w:t>
      </w:r>
      <w:r>
        <w:rPr>
          <w:rFonts w:hint="eastAsia" w:ascii="仿宋" w:hAnsi="仿宋" w:eastAsia="仿宋" w:cs="宋体"/>
          <w:color w:val="auto"/>
          <w:szCs w:val="21"/>
        </w:rPr>
        <w:t>）：</w:t>
      </w:r>
    </w:p>
    <w:p w14:paraId="1F61F591">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 xml:space="preserve">   法定代表人或其授权代表（</w:t>
      </w:r>
      <w:r>
        <w:rPr>
          <w:rFonts w:hint="eastAsia" w:ascii="仿宋" w:hAnsi="仿宋" w:eastAsia="仿宋" w:cs="宋体"/>
          <w:color w:val="auto"/>
          <w:szCs w:val="21"/>
          <w:lang w:val="en-US" w:eastAsia="zh-CN"/>
        </w:rPr>
        <w:t>电子章或签字</w:t>
      </w:r>
      <w:r>
        <w:rPr>
          <w:rFonts w:hint="eastAsia" w:ascii="仿宋" w:hAnsi="仿宋" w:eastAsia="仿宋" w:cs="宋体"/>
          <w:color w:val="auto"/>
          <w:szCs w:val="21"/>
        </w:rPr>
        <w:t>）：</w:t>
      </w:r>
    </w:p>
    <w:p w14:paraId="1C7CAB3B">
      <w:pPr>
        <w:spacing w:line="360" w:lineRule="auto"/>
        <w:ind w:firstLine="420"/>
        <w:rPr>
          <w:rFonts w:hint="eastAsia" w:ascii="仿宋" w:hAnsi="仿宋" w:eastAsia="仿宋" w:cs="宋体"/>
          <w:color w:val="auto"/>
        </w:rPr>
      </w:pPr>
      <w:r>
        <w:rPr>
          <w:rFonts w:hint="eastAsia" w:ascii="仿宋" w:hAnsi="仿宋" w:eastAsia="仿宋" w:cs="宋体"/>
          <w:color w:val="auto"/>
        </w:rPr>
        <w:t xml:space="preserve">   日期：</w:t>
      </w:r>
      <w:r>
        <w:rPr>
          <w:rFonts w:hint="eastAsia" w:ascii="仿宋" w:hAnsi="仿宋" w:eastAsia="仿宋" w:cs="宋体"/>
          <w:color w:val="auto"/>
          <w:u w:val="single"/>
        </w:rPr>
        <w:t xml:space="preserve">       </w:t>
      </w:r>
      <w:r>
        <w:rPr>
          <w:rFonts w:hint="eastAsia" w:ascii="仿宋" w:hAnsi="仿宋" w:eastAsia="仿宋" w:cs="宋体"/>
          <w:color w:val="auto"/>
        </w:rPr>
        <w:t>年</w:t>
      </w:r>
      <w:r>
        <w:rPr>
          <w:rFonts w:hint="eastAsia" w:ascii="仿宋" w:hAnsi="仿宋" w:eastAsia="仿宋" w:cs="宋体"/>
          <w:color w:val="auto"/>
          <w:u w:val="single"/>
        </w:rPr>
        <w:t xml:space="preserve">        </w:t>
      </w:r>
      <w:r>
        <w:rPr>
          <w:rFonts w:hint="eastAsia" w:ascii="仿宋" w:hAnsi="仿宋" w:eastAsia="仿宋" w:cs="宋体"/>
          <w:color w:val="auto"/>
        </w:rPr>
        <w:t xml:space="preserve">月 </w:t>
      </w:r>
      <w:r>
        <w:rPr>
          <w:rFonts w:hint="eastAsia" w:ascii="仿宋" w:hAnsi="仿宋" w:eastAsia="仿宋" w:cs="宋体"/>
          <w:color w:val="auto"/>
          <w:u w:val="single"/>
        </w:rPr>
        <w:t xml:space="preserve">      </w:t>
      </w:r>
      <w:r>
        <w:rPr>
          <w:rFonts w:hint="eastAsia" w:ascii="仿宋" w:hAnsi="仿宋" w:eastAsia="仿宋" w:cs="宋体"/>
          <w:color w:val="auto"/>
        </w:rPr>
        <w:t xml:space="preserve"> 日</w:t>
      </w:r>
    </w:p>
    <w:p w14:paraId="25749800">
      <w:pPr>
        <w:pStyle w:val="8"/>
        <w:jc w:val="both"/>
        <w:rPr>
          <w:rFonts w:hint="eastAsia"/>
          <w:color w:val="auto"/>
        </w:rPr>
      </w:pPr>
      <w:r>
        <w:rPr>
          <w:rStyle w:val="42"/>
          <w:rFonts w:hint="eastAsia" w:ascii="仿宋" w:hAnsi="仿宋" w:cs="宋体"/>
          <w:b w:val="0"/>
          <w:bCs w:val="0"/>
          <w:color w:val="auto"/>
          <w:szCs w:val="28"/>
        </w:rPr>
        <w:br w:type="page"/>
      </w:r>
      <w:bookmarkStart w:id="1452" w:name="_Toc71399132"/>
      <w:bookmarkStart w:id="1453" w:name="_Toc26662"/>
      <w:r>
        <w:rPr>
          <w:rFonts w:hint="eastAsia"/>
          <w:color w:val="auto"/>
        </w:rPr>
        <w:t>（二）法定代表人身份证明或附有法定代表人身份证明的授权书</w:t>
      </w:r>
      <w:bookmarkEnd w:id="1452"/>
    </w:p>
    <w:bookmarkEnd w:id="1453"/>
    <w:p w14:paraId="60753AA5">
      <w:pPr>
        <w:spacing w:line="360" w:lineRule="auto"/>
        <w:ind w:firstLine="420"/>
        <w:jc w:val="center"/>
        <w:rPr>
          <w:rFonts w:hint="eastAsia" w:ascii="仿宋" w:hAnsi="仿宋" w:eastAsia="仿宋" w:cs="宋体"/>
          <w:color w:val="auto"/>
          <w:szCs w:val="21"/>
        </w:rPr>
      </w:pPr>
    </w:p>
    <w:p w14:paraId="5328968E">
      <w:pPr>
        <w:spacing w:line="360" w:lineRule="auto"/>
        <w:jc w:val="center"/>
        <w:rPr>
          <w:rFonts w:hint="eastAsia" w:ascii="仿宋" w:hAnsi="仿宋" w:eastAsia="仿宋" w:cs="宋体"/>
          <w:b/>
          <w:color w:val="auto"/>
          <w:sz w:val="24"/>
        </w:rPr>
      </w:pPr>
      <w:r>
        <w:rPr>
          <w:rFonts w:hint="eastAsia" w:ascii="仿宋" w:hAnsi="仿宋" w:eastAsia="仿宋" w:cs="宋体"/>
          <w:b/>
          <w:bCs/>
          <w:color w:val="auto"/>
          <w:sz w:val="24"/>
        </w:rPr>
        <w:t>法定代表人身份证明</w:t>
      </w:r>
    </w:p>
    <w:p w14:paraId="633CAE00">
      <w:pPr>
        <w:spacing w:line="360" w:lineRule="auto"/>
        <w:ind w:firstLine="480"/>
        <w:rPr>
          <w:rFonts w:hint="eastAsia" w:ascii="仿宋" w:hAnsi="仿宋" w:eastAsia="仿宋" w:cs="宋体"/>
          <w:color w:val="auto"/>
          <w:sz w:val="24"/>
        </w:rPr>
      </w:pPr>
    </w:p>
    <w:p w14:paraId="2FE88B19">
      <w:pPr>
        <w:spacing w:line="360" w:lineRule="auto"/>
        <w:ind w:firstLine="420"/>
        <w:rPr>
          <w:rFonts w:hint="eastAsia" w:ascii="仿宋" w:hAnsi="仿宋" w:eastAsia="仿宋" w:cs="宋体"/>
          <w:color w:val="auto"/>
          <w:szCs w:val="21"/>
        </w:rPr>
      </w:pPr>
    </w:p>
    <w:p w14:paraId="686608BB">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供应商名称：</w:t>
      </w:r>
      <w:r>
        <w:rPr>
          <w:rFonts w:hint="eastAsia" w:ascii="仿宋" w:hAnsi="仿宋" w:eastAsia="仿宋" w:cs="宋体"/>
          <w:color w:val="auto"/>
          <w:szCs w:val="21"/>
          <w:u w:val="single"/>
        </w:rPr>
        <w:t xml:space="preserve">                                             </w:t>
      </w:r>
    </w:p>
    <w:p w14:paraId="7371CC9E">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单位性质：</w:t>
      </w:r>
      <w:r>
        <w:rPr>
          <w:rFonts w:hint="eastAsia" w:ascii="仿宋" w:hAnsi="仿宋" w:eastAsia="仿宋" w:cs="宋体"/>
          <w:color w:val="auto"/>
          <w:szCs w:val="21"/>
          <w:u w:val="single"/>
        </w:rPr>
        <w:t xml:space="preserve">                                             </w:t>
      </w:r>
    </w:p>
    <w:p w14:paraId="67FA86AF">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地    址：</w:t>
      </w:r>
      <w:r>
        <w:rPr>
          <w:rFonts w:hint="eastAsia" w:ascii="仿宋" w:hAnsi="仿宋" w:eastAsia="仿宋" w:cs="宋体"/>
          <w:color w:val="auto"/>
          <w:szCs w:val="21"/>
          <w:u w:val="single"/>
        </w:rPr>
        <w:t xml:space="preserve">                                             </w:t>
      </w:r>
    </w:p>
    <w:p w14:paraId="4FA9EB2F">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成立时间：</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年</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月</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日</w:t>
      </w:r>
    </w:p>
    <w:p w14:paraId="1E378EFB">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经营期限：</w:t>
      </w:r>
      <w:r>
        <w:rPr>
          <w:rFonts w:hint="eastAsia" w:ascii="仿宋" w:hAnsi="仿宋" w:eastAsia="仿宋" w:cs="宋体"/>
          <w:color w:val="auto"/>
          <w:szCs w:val="21"/>
          <w:u w:val="single"/>
        </w:rPr>
        <w:t xml:space="preserve">                                             </w:t>
      </w:r>
    </w:p>
    <w:p w14:paraId="15AF5807">
      <w:pPr>
        <w:spacing w:line="360" w:lineRule="auto"/>
        <w:ind w:firstLine="420"/>
        <w:rPr>
          <w:rFonts w:hint="eastAsia" w:ascii="仿宋" w:hAnsi="仿宋" w:eastAsia="仿宋" w:cs="宋体"/>
          <w:color w:val="auto"/>
          <w:szCs w:val="21"/>
        </w:rPr>
      </w:pPr>
    </w:p>
    <w:p w14:paraId="71B4A5AE">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姓    名：</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性     别：</w:t>
      </w:r>
      <w:r>
        <w:rPr>
          <w:rFonts w:hint="eastAsia" w:ascii="仿宋" w:hAnsi="仿宋" w:eastAsia="仿宋" w:cs="宋体"/>
          <w:color w:val="auto"/>
          <w:szCs w:val="21"/>
          <w:u w:val="single"/>
        </w:rPr>
        <w:t xml:space="preserve">              </w:t>
      </w:r>
    </w:p>
    <w:p w14:paraId="4D9B98A1">
      <w:pPr>
        <w:spacing w:line="360" w:lineRule="auto"/>
        <w:ind w:firstLine="420"/>
        <w:rPr>
          <w:rFonts w:hint="eastAsia" w:ascii="仿宋" w:hAnsi="仿宋" w:eastAsia="仿宋" w:cs="宋体"/>
          <w:color w:val="auto"/>
          <w:szCs w:val="21"/>
          <w:u w:val="single"/>
        </w:rPr>
      </w:pPr>
      <w:r>
        <w:rPr>
          <w:rFonts w:hint="eastAsia" w:ascii="仿宋" w:hAnsi="仿宋" w:eastAsia="仿宋" w:cs="宋体"/>
          <w:color w:val="auto"/>
          <w:szCs w:val="21"/>
        </w:rPr>
        <w:t>年    龄：</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职     务：</w:t>
      </w:r>
      <w:r>
        <w:rPr>
          <w:rFonts w:hint="eastAsia" w:ascii="仿宋" w:hAnsi="仿宋" w:eastAsia="仿宋" w:cs="宋体"/>
          <w:color w:val="auto"/>
          <w:szCs w:val="21"/>
          <w:u w:val="single"/>
        </w:rPr>
        <w:t xml:space="preserve">              </w:t>
      </w:r>
    </w:p>
    <w:p w14:paraId="0E388FC2">
      <w:pPr>
        <w:spacing w:line="360" w:lineRule="auto"/>
        <w:ind w:firstLine="420"/>
        <w:rPr>
          <w:rFonts w:hint="eastAsia" w:ascii="仿宋" w:hAnsi="仿宋" w:eastAsia="仿宋" w:cs="宋体"/>
          <w:color w:val="auto"/>
          <w:szCs w:val="21"/>
        </w:rPr>
      </w:pPr>
    </w:p>
    <w:p w14:paraId="4714832C">
      <w:pPr>
        <w:spacing w:line="360" w:lineRule="auto"/>
        <w:ind w:firstLine="420"/>
        <w:rPr>
          <w:rFonts w:hint="eastAsia" w:ascii="仿宋" w:hAnsi="仿宋" w:eastAsia="仿宋" w:cs="宋体"/>
          <w:color w:val="auto"/>
          <w:szCs w:val="21"/>
        </w:rPr>
      </w:pPr>
    </w:p>
    <w:p w14:paraId="4EB291FF">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系</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（供应商）的法定代表人。</w:t>
      </w:r>
    </w:p>
    <w:p w14:paraId="16EA6A26">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特此证明。</w:t>
      </w:r>
    </w:p>
    <w:p w14:paraId="03C4B33A">
      <w:pPr>
        <w:spacing w:line="360" w:lineRule="auto"/>
        <w:ind w:firstLine="420"/>
        <w:rPr>
          <w:rFonts w:hint="eastAsia" w:ascii="仿宋" w:hAnsi="仿宋" w:eastAsia="仿宋" w:cs="宋体"/>
          <w:color w:val="auto"/>
          <w:szCs w:val="21"/>
        </w:rPr>
      </w:pPr>
    </w:p>
    <w:p w14:paraId="37DCEFDA">
      <w:pPr>
        <w:spacing w:line="360" w:lineRule="auto"/>
        <w:ind w:firstLine="420"/>
        <w:rPr>
          <w:rFonts w:hint="eastAsia" w:ascii="仿宋" w:hAnsi="仿宋" w:eastAsia="仿宋" w:cs="宋体"/>
          <w:b/>
          <w:bCs/>
          <w:color w:val="auto"/>
          <w:szCs w:val="21"/>
        </w:rPr>
      </w:pPr>
      <w:r>
        <w:rPr>
          <w:rFonts w:hint="eastAsia" w:ascii="仿宋" w:hAnsi="仿宋" w:eastAsia="仿宋" w:cs="宋体"/>
          <w:b/>
          <w:bCs/>
          <w:color w:val="auto"/>
          <w:szCs w:val="21"/>
        </w:rPr>
        <w:t>附：法定代表人身份证复印件正反面</w:t>
      </w:r>
    </w:p>
    <w:p w14:paraId="7416E29F">
      <w:pPr>
        <w:spacing w:line="360" w:lineRule="auto"/>
        <w:ind w:firstLine="420"/>
        <w:rPr>
          <w:rFonts w:hint="eastAsia" w:ascii="仿宋" w:hAnsi="仿宋" w:eastAsia="仿宋" w:cs="宋体"/>
          <w:color w:val="auto"/>
          <w:szCs w:val="21"/>
        </w:rPr>
      </w:pPr>
    </w:p>
    <w:p w14:paraId="53AD9762">
      <w:pPr>
        <w:spacing w:line="360" w:lineRule="auto"/>
        <w:ind w:firstLine="420"/>
        <w:rPr>
          <w:rFonts w:hint="eastAsia" w:ascii="仿宋" w:hAnsi="仿宋" w:eastAsia="仿宋" w:cs="宋体"/>
          <w:color w:val="auto"/>
          <w:szCs w:val="21"/>
        </w:rPr>
      </w:pPr>
    </w:p>
    <w:p w14:paraId="1F238997">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 xml:space="preserve">                                 供应商（</w:t>
      </w:r>
      <w:r>
        <w:rPr>
          <w:rFonts w:hint="eastAsia" w:ascii="仿宋" w:hAnsi="仿宋" w:eastAsia="仿宋" w:cs="宋体"/>
          <w:color w:val="auto"/>
          <w:szCs w:val="21"/>
          <w:lang w:val="en-US" w:eastAsia="zh-CN"/>
        </w:rPr>
        <w:t>电子章</w:t>
      </w:r>
      <w:r>
        <w:rPr>
          <w:rFonts w:hint="eastAsia" w:ascii="仿宋" w:hAnsi="仿宋" w:eastAsia="仿宋" w:cs="宋体"/>
          <w:color w:val="auto"/>
          <w:szCs w:val="21"/>
        </w:rPr>
        <w:t>）：</w:t>
      </w:r>
      <w:r>
        <w:rPr>
          <w:rFonts w:hint="eastAsia" w:ascii="仿宋" w:hAnsi="仿宋" w:eastAsia="仿宋" w:cs="宋体"/>
          <w:color w:val="auto"/>
          <w:szCs w:val="21"/>
          <w:u w:val="single"/>
        </w:rPr>
        <w:t xml:space="preserve">                           </w:t>
      </w:r>
    </w:p>
    <w:p w14:paraId="555AAAA0">
      <w:pPr>
        <w:spacing w:line="360" w:lineRule="auto"/>
        <w:ind w:firstLine="420"/>
        <w:rPr>
          <w:rFonts w:hint="eastAsia" w:ascii="仿宋" w:hAnsi="仿宋" w:eastAsia="仿宋" w:cs="宋体"/>
          <w:color w:val="auto"/>
          <w:szCs w:val="21"/>
        </w:rPr>
      </w:pPr>
      <w:r>
        <w:rPr>
          <w:rFonts w:hint="eastAsia" w:ascii="仿宋" w:hAnsi="仿宋" w:eastAsia="仿宋" w:cs="宋体"/>
          <w:color w:val="auto"/>
          <w:szCs w:val="21"/>
        </w:rPr>
        <w:t xml:space="preserve">                                 日             期： </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年</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月</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 xml:space="preserve">日  </w:t>
      </w:r>
    </w:p>
    <w:p w14:paraId="498B2562">
      <w:pPr>
        <w:spacing w:line="360" w:lineRule="auto"/>
        <w:ind w:firstLine="420"/>
        <w:rPr>
          <w:rFonts w:hint="eastAsia" w:ascii="仿宋" w:hAnsi="仿宋" w:eastAsia="仿宋" w:cs="宋体"/>
          <w:color w:val="auto"/>
          <w:szCs w:val="21"/>
        </w:rPr>
      </w:pPr>
    </w:p>
    <w:p w14:paraId="16674785">
      <w:pPr>
        <w:spacing w:line="360" w:lineRule="auto"/>
        <w:jc w:val="center"/>
        <w:rPr>
          <w:rFonts w:hint="eastAsia" w:ascii="仿宋" w:hAnsi="仿宋" w:eastAsia="仿宋"/>
          <w:b/>
          <w:bCs/>
          <w:color w:val="auto"/>
          <w:sz w:val="24"/>
          <w:lang w:val="zh-CN"/>
        </w:rPr>
      </w:pPr>
      <w:r>
        <w:rPr>
          <w:rFonts w:hint="eastAsia" w:ascii="仿宋" w:hAnsi="仿宋" w:eastAsia="仿宋" w:cs="宋体"/>
          <w:color w:val="auto"/>
          <w:sz w:val="20"/>
        </w:rPr>
        <w:br w:type="page"/>
      </w:r>
      <w:r>
        <w:rPr>
          <w:rFonts w:hint="eastAsia" w:ascii="仿宋" w:hAnsi="仿宋" w:eastAsia="仿宋"/>
          <w:b/>
          <w:bCs/>
          <w:color w:val="auto"/>
          <w:sz w:val="24"/>
          <w:lang w:val="zh-CN"/>
        </w:rPr>
        <w:t>授权委托书</w:t>
      </w:r>
    </w:p>
    <w:p w14:paraId="4ED51081">
      <w:pPr>
        <w:pStyle w:val="16"/>
        <w:adjustRightInd w:val="0"/>
        <w:snapToGrid w:val="0"/>
        <w:spacing w:line="360" w:lineRule="auto"/>
        <w:rPr>
          <w:rFonts w:hint="eastAsia" w:ascii="仿宋" w:hAnsi="仿宋" w:eastAsia="仿宋" w:cs="宋体"/>
          <w:color w:val="auto"/>
        </w:rPr>
      </w:pPr>
    </w:p>
    <w:p w14:paraId="5C0A9DFB">
      <w:pPr>
        <w:pStyle w:val="16"/>
        <w:adjustRightInd w:val="0"/>
        <w:snapToGrid w:val="0"/>
        <w:spacing w:line="360" w:lineRule="auto"/>
        <w:ind w:firstLine="420" w:firstLineChars="200"/>
        <w:rPr>
          <w:rFonts w:hint="eastAsia" w:ascii="仿宋" w:hAnsi="仿宋" w:eastAsia="仿宋" w:cs="宋体"/>
          <w:color w:val="auto"/>
        </w:rPr>
      </w:pPr>
      <w:r>
        <w:rPr>
          <w:rFonts w:hint="eastAsia" w:ascii="仿宋" w:hAnsi="仿宋" w:eastAsia="仿宋" w:cs="宋体"/>
          <w:color w:val="auto"/>
        </w:rPr>
        <w:t>本授权委托书声明：我</w:t>
      </w:r>
      <w:r>
        <w:rPr>
          <w:rFonts w:hint="eastAsia" w:ascii="仿宋" w:hAnsi="仿宋" w:eastAsia="仿宋" w:cs="宋体"/>
          <w:color w:val="auto"/>
          <w:u w:val="single"/>
        </w:rPr>
        <w:t xml:space="preserve">        </w:t>
      </w:r>
      <w:r>
        <w:rPr>
          <w:rFonts w:hint="eastAsia" w:ascii="仿宋" w:hAnsi="仿宋" w:eastAsia="仿宋" w:cs="宋体"/>
          <w:color w:val="auto"/>
        </w:rPr>
        <w:t xml:space="preserve"> (姓名)系</w:t>
      </w:r>
      <w:r>
        <w:rPr>
          <w:rFonts w:hint="eastAsia" w:ascii="仿宋" w:hAnsi="仿宋" w:eastAsia="仿宋" w:cs="宋体"/>
          <w:color w:val="auto"/>
          <w:u w:val="single"/>
        </w:rPr>
        <w:t xml:space="preserve">            </w:t>
      </w:r>
      <w:r>
        <w:rPr>
          <w:rFonts w:hint="eastAsia" w:ascii="仿宋" w:hAnsi="仿宋" w:eastAsia="仿宋" w:cs="宋体"/>
          <w:color w:val="auto"/>
        </w:rPr>
        <w:t xml:space="preserve">(供应商名称)的法定代表人，现授权委托 </w:t>
      </w:r>
      <w:r>
        <w:rPr>
          <w:rFonts w:hint="eastAsia" w:ascii="仿宋" w:hAnsi="仿宋" w:eastAsia="仿宋" w:cs="宋体"/>
          <w:color w:val="auto"/>
          <w:u w:val="single"/>
        </w:rPr>
        <w:t xml:space="preserve">         </w:t>
      </w:r>
      <w:r>
        <w:rPr>
          <w:rFonts w:hint="eastAsia" w:ascii="仿宋" w:hAnsi="仿宋" w:eastAsia="仿宋" w:cs="宋体"/>
          <w:color w:val="auto"/>
        </w:rPr>
        <w:t>(姓名)为我公司本次磋商采购活动的授权代表，参加</w:t>
      </w:r>
      <w:r>
        <w:rPr>
          <w:rFonts w:hint="eastAsia" w:ascii="仿宋" w:hAnsi="仿宋" w:eastAsia="仿宋" w:cs="宋体"/>
          <w:color w:val="auto"/>
          <w:u w:val="single"/>
        </w:rPr>
        <w:t xml:space="preserve">                </w:t>
      </w:r>
      <w:r>
        <w:rPr>
          <w:rFonts w:hint="eastAsia" w:ascii="仿宋" w:hAnsi="仿宋" w:eastAsia="仿宋" w:cs="宋体"/>
          <w:color w:val="auto"/>
        </w:rPr>
        <w:t>(采购人)的</w:t>
      </w:r>
      <w:r>
        <w:rPr>
          <w:rFonts w:hint="eastAsia" w:ascii="仿宋" w:hAnsi="仿宋" w:eastAsia="仿宋" w:cs="宋体"/>
          <w:color w:val="auto"/>
          <w:u w:val="single"/>
        </w:rPr>
        <w:t xml:space="preserve">                    </w:t>
      </w:r>
      <w:r>
        <w:rPr>
          <w:rFonts w:hint="eastAsia" w:ascii="仿宋" w:hAnsi="仿宋" w:eastAsia="仿宋" w:cs="宋体"/>
          <w:color w:val="auto"/>
        </w:rPr>
        <w:t>项目的磋商采购活动。授权代表在磋商、合同签订过程中所签署的一切文件和处理与之有关的一切事务，我均予以承认。</w:t>
      </w:r>
    </w:p>
    <w:p w14:paraId="5C34C901">
      <w:pPr>
        <w:pStyle w:val="16"/>
        <w:adjustRightInd w:val="0"/>
        <w:snapToGrid w:val="0"/>
        <w:spacing w:line="360" w:lineRule="auto"/>
        <w:rPr>
          <w:rFonts w:hint="eastAsia" w:ascii="仿宋" w:hAnsi="仿宋" w:eastAsia="仿宋" w:cs="宋体"/>
          <w:color w:val="auto"/>
        </w:rPr>
      </w:pPr>
    </w:p>
    <w:p w14:paraId="18B69F72">
      <w:pPr>
        <w:pStyle w:val="16"/>
        <w:adjustRightInd w:val="0"/>
        <w:snapToGrid w:val="0"/>
        <w:spacing w:line="360" w:lineRule="auto"/>
        <w:ind w:left="412"/>
        <w:rPr>
          <w:rFonts w:hint="eastAsia" w:ascii="仿宋" w:hAnsi="仿宋" w:eastAsia="仿宋" w:cs="宋体"/>
          <w:color w:val="auto"/>
        </w:rPr>
      </w:pPr>
      <w:r>
        <w:rPr>
          <w:rFonts w:hint="eastAsia" w:ascii="仿宋" w:hAnsi="仿宋" w:eastAsia="仿宋" w:cs="宋体"/>
          <w:color w:val="auto"/>
        </w:rPr>
        <w:t>授权代表无转委托权。特此委托。</w:t>
      </w:r>
    </w:p>
    <w:p w14:paraId="31627561">
      <w:pPr>
        <w:pStyle w:val="16"/>
        <w:adjustRightInd w:val="0"/>
        <w:snapToGrid w:val="0"/>
        <w:spacing w:line="360" w:lineRule="auto"/>
        <w:ind w:left="412"/>
        <w:rPr>
          <w:rFonts w:hint="eastAsia" w:ascii="仿宋" w:hAnsi="仿宋" w:eastAsia="仿宋" w:cs="宋体"/>
          <w:color w:val="auto"/>
        </w:rPr>
      </w:pPr>
    </w:p>
    <w:p w14:paraId="6E882D2D">
      <w:pPr>
        <w:pStyle w:val="16"/>
        <w:adjustRightInd w:val="0"/>
        <w:snapToGrid w:val="0"/>
        <w:spacing w:line="360" w:lineRule="auto"/>
        <w:ind w:left="412"/>
        <w:rPr>
          <w:rFonts w:hint="eastAsia" w:ascii="仿宋" w:hAnsi="仿宋" w:eastAsia="仿宋" w:cs="宋体"/>
          <w:color w:val="auto"/>
        </w:rPr>
      </w:pPr>
      <w:r>
        <w:rPr>
          <w:rFonts w:hint="eastAsia" w:ascii="仿宋" w:hAnsi="仿宋" w:eastAsia="仿宋" w:cs="宋体"/>
          <w:color w:val="auto"/>
        </w:rPr>
        <w:t>授权代表（姓名）：               性别：                    年龄：</w:t>
      </w:r>
    </w:p>
    <w:p w14:paraId="7B940A10">
      <w:pPr>
        <w:pStyle w:val="16"/>
        <w:adjustRightInd w:val="0"/>
        <w:snapToGrid w:val="0"/>
        <w:spacing w:line="360" w:lineRule="auto"/>
        <w:ind w:firstLine="420"/>
        <w:rPr>
          <w:rFonts w:hint="eastAsia" w:ascii="仿宋" w:hAnsi="仿宋" w:eastAsia="仿宋" w:cs="宋体"/>
          <w:color w:val="auto"/>
        </w:rPr>
      </w:pPr>
      <w:r>
        <w:rPr>
          <w:rFonts w:hint="eastAsia" w:ascii="仿宋" w:hAnsi="仿宋" w:eastAsia="仿宋" w:cs="宋体"/>
          <w:color w:val="auto"/>
        </w:rPr>
        <w:t>单           位：               部门：                    职务：</w:t>
      </w:r>
    </w:p>
    <w:p w14:paraId="506D3157">
      <w:pPr>
        <w:spacing w:line="360" w:lineRule="auto"/>
        <w:ind w:firstLine="420"/>
        <w:rPr>
          <w:rFonts w:hint="eastAsia" w:ascii="仿宋" w:hAnsi="仿宋" w:eastAsia="仿宋" w:cs="宋体"/>
          <w:b/>
          <w:bCs/>
          <w:color w:val="auto"/>
          <w:szCs w:val="21"/>
        </w:rPr>
      </w:pPr>
    </w:p>
    <w:p w14:paraId="673CB415">
      <w:pPr>
        <w:spacing w:line="360" w:lineRule="auto"/>
        <w:ind w:firstLine="420"/>
        <w:rPr>
          <w:rFonts w:hint="eastAsia" w:ascii="仿宋" w:hAnsi="仿宋" w:eastAsia="仿宋" w:cs="宋体"/>
          <w:b/>
          <w:bCs/>
          <w:color w:val="auto"/>
          <w:szCs w:val="21"/>
        </w:rPr>
      </w:pPr>
      <w:r>
        <w:rPr>
          <w:rFonts w:hint="eastAsia" w:ascii="仿宋" w:hAnsi="仿宋" w:eastAsia="仿宋" w:cs="宋体"/>
          <w:b/>
          <w:bCs/>
          <w:color w:val="auto"/>
          <w:szCs w:val="21"/>
        </w:rPr>
        <w:t>附：法定代表人身份证复印件正反面</w:t>
      </w:r>
    </w:p>
    <w:p w14:paraId="33307D27">
      <w:pPr>
        <w:pStyle w:val="16"/>
        <w:adjustRightInd w:val="0"/>
        <w:snapToGrid w:val="0"/>
        <w:spacing w:line="360" w:lineRule="auto"/>
        <w:ind w:firstLine="420"/>
        <w:rPr>
          <w:rFonts w:hint="eastAsia" w:ascii="仿宋" w:hAnsi="仿宋" w:eastAsia="仿宋" w:cs="宋体"/>
          <w:color w:val="auto"/>
        </w:rPr>
      </w:pPr>
    </w:p>
    <w:p w14:paraId="55ADBB20">
      <w:pPr>
        <w:pStyle w:val="16"/>
        <w:adjustRightInd w:val="0"/>
        <w:snapToGrid w:val="0"/>
        <w:spacing w:line="360" w:lineRule="auto"/>
        <w:ind w:firstLine="420"/>
        <w:rPr>
          <w:rFonts w:hint="eastAsia" w:ascii="仿宋" w:hAnsi="仿宋" w:eastAsia="仿宋" w:cs="宋体"/>
          <w:b/>
          <w:bCs/>
          <w:color w:val="auto"/>
        </w:rPr>
      </w:pPr>
      <w:r>
        <w:rPr>
          <w:rFonts w:hint="eastAsia" w:ascii="仿宋" w:hAnsi="仿宋" w:eastAsia="仿宋" w:cs="宋体"/>
          <w:b/>
          <w:bCs/>
          <w:color w:val="auto"/>
        </w:rPr>
        <w:t>附：授权代表身份证复印件正反面</w:t>
      </w:r>
    </w:p>
    <w:p w14:paraId="0E700DEB">
      <w:pPr>
        <w:pStyle w:val="16"/>
        <w:adjustRightInd w:val="0"/>
        <w:snapToGrid w:val="0"/>
        <w:spacing w:line="360" w:lineRule="auto"/>
        <w:ind w:firstLine="420"/>
        <w:rPr>
          <w:rFonts w:hint="eastAsia" w:ascii="仿宋" w:hAnsi="仿宋" w:eastAsia="仿宋" w:cs="宋体"/>
          <w:color w:val="auto"/>
        </w:rPr>
      </w:pPr>
    </w:p>
    <w:p w14:paraId="321E8F53">
      <w:pPr>
        <w:pStyle w:val="16"/>
        <w:adjustRightInd w:val="0"/>
        <w:snapToGrid w:val="0"/>
        <w:spacing w:line="360" w:lineRule="auto"/>
        <w:ind w:firstLine="420"/>
        <w:rPr>
          <w:rFonts w:hint="eastAsia" w:ascii="仿宋" w:hAnsi="仿宋" w:eastAsia="仿宋" w:cs="宋体"/>
          <w:color w:val="auto"/>
          <w:u w:val="single"/>
        </w:rPr>
      </w:pPr>
      <w:r>
        <w:rPr>
          <w:rFonts w:hint="eastAsia" w:ascii="仿宋" w:hAnsi="仿宋" w:eastAsia="仿宋" w:cs="宋体"/>
          <w:color w:val="auto"/>
        </w:rPr>
        <w:t>供应商名称(</w:t>
      </w:r>
      <w:r>
        <w:rPr>
          <w:rFonts w:hint="eastAsia" w:ascii="仿宋" w:hAnsi="仿宋" w:eastAsia="仿宋" w:cs="宋体"/>
          <w:color w:val="auto"/>
          <w:szCs w:val="21"/>
          <w:lang w:val="en-US" w:eastAsia="zh-CN"/>
        </w:rPr>
        <w:t>电子章</w:t>
      </w:r>
      <w:r>
        <w:rPr>
          <w:rFonts w:hint="eastAsia" w:ascii="仿宋" w:hAnsi="仿宋" w:eastAsia="仿宋" w:cs="宋体"/>
          <w:color w:val="auto"/>
        </w:rPr>
        <w:t>)：</w:t>
      </w:r>
    </w:p>
    <w:p w14:paraId="3E7B14DE">
      <w:pPr>
        <w:pStyle w:val="16"/>
        <w:adjustRightInd w:val="0"/>
        <w:snapToGrid w:val="0"/>
        <w:spacing w:line="360" w:lineRule="auto"/>
        <w:ind w:firstLine="420"/>
        <w:rPr>
          <w:rFonts w:hint="eastAsia" w:ascii="仿宋" w:hAnsi="仿宋" w:eastAsia="仿宋" w:cs="宋体"/>
          <w:color w:val="auto"/>
        </w:rPr>
      </w:pPr>
      <w:r>
        <w:rPr>
          <w:rFonts w:hint="eastAsia" w:ascii="仿宋" w:hAnsi="仿宋" w:eastAsia="仿宋" w:cs="宋体"/>
          <w:color w:val="auto"/>
        </w:rPr>
        <w:t>法定代表人(签字)：</w:t>
      </w:r>
    </w:p>
    <w:p w14:paraId="634043D1">
      <w:pPr>
        <w:pStyle w:val="16"/>
        <w:adjustRightInd w:val="0"/>
        <w:snapToGrid w:val="0"/>
        <w:spacing w:line="360" w:lineRule="auto"/>
        <w:ind w:right="420" w:firstLine="420" w:firstLineChars="200"/>
        <w:rPr>
          <w:rFonts w:hint="eastAsia" w:ascii="仿宋" w:hAnsi="仿宋" w:eastAsia="仿宋" w:cs="宋体"/>
          <w:color w:val="auto"/>
        </w:rPr>
      </w:pPr>
    </w:p>
    <w:p w14:paraId="28466674">
      <w:pPr>
        <w:pStyle w:val="16"/>
        <w:adjustRightInd w:val="0"/>
        <w:snapToGrid w:val="0"/>
        <w:spacing w:line="360" w:lineRule="auto"/>
        <w:ind w:right="420" w:firstLine="420" w:firstLineChars="200"/>
        <w:rPr>
          <w:rFonts w:hint="eastAsia" w:ascii="仿宋" w:hAnsi="仿宋" w:eastAsia="仿宋" w:cs="宋体"/>
          <w:color w:val="auto"/>
          <w:u w:val="single"/>
        </w:rPr>
      </w:pPr>
      <w:r>
        <w:rPr>
          <w:rFonts w:hint="eastAsia" w:ascii="仿宋" w:hAnsi="仿宋" w:eastAsia="仿宋" w:cs="宋体"/>
          <w:color w:val="auto"/>
        </w:rPr>
        <w:t>授权代表（签字或盖章）：</w:t>
      </w:r>
    </w:p>
    <w:p w14:paraId="2646D5EF">
      <w:pPr>
        <w:pStyle w:val="16"/>
        <w:adjustRightInd w:val="0"/>
        <w:snapToGrid w:val="0"/>
        <w:spacing w:line="360" w:lineRule="auto"/>
        <w:ind w:right="420" w:firstLine="420" w:firstLineChars="200"/>
        <w:rPr>
          <w:rFonts w:hint="eastAsia" w:ascii="仿宋" w:hAnsi="仿宋" w:eastAsia="仿宋" w:cs="宋体"/>
          <w:color w:val="auto"/>
        </w:rPr>
      </w:pPr>
    </w:p>
    <w:p w14:paraId="0E53A5FE">
      <w:pPr>
        <w:pStyle w:val="16"/>
        <w:adjustRightInd w:val="0"/>
        <w:snapToGrid w:val="0"/>
        <w:spacing w:line="360" w:lineRule="auto"/>
        <w:ind w:right="420" w:firstLine="420" w:firstLineChars="200"/>
        <w:rPr>
          <w:rFonts w:hint="eastAsia" w:ascii="仿宋" w:hAnsi="仿宋" w:eastAsia="仿宋" w:cs="宋体"/>
          <w:color w:val="auto"/>
        </w:rPr>
      </w:pPr>
      <w:r>
        <w:rPr>
          <w:rFonts w:hint="eastAsia" w:ascii="仿宋" w:hAnsi="仿宋" w:eastAsia="仿宋" w:cs="宋体"/>
          <w:color w:val="auto"/>
        </w:rPr>
        <w:t>日期：</w:t>
      </w:r>
      <w:r>
        <w:rPr>
          <w:rFonts w:hint="eastAsia" w:ascii="仿宋" w:hAnsi="仿宋" w:eastAsia="仿宋" w:cs="宋体"/>
          <w:color w:val="auto"/>
          <w:u w:val="single"/>
        </w:rPr>
        <w:t xml:space="preserve">      </w:t>
      </w:r>
      <w:r>
        <w:rPr>
          <w:rFonts w:hint="eastAsia" w:ascii="仿宋" w:hAnsi="仿宋" w:eastAsia="仿宋" w:cs="宋体"/>
          <w:color w:val="auto"/>
        </w:rPr>
        <w:t>年</w:t>
      </w:r>
      <w:r>
        <w:rPr>
          <w:rFonts w:hint="eastAsia" w:ascii="仿宋" w:hAnsi="仿宋" w:eastAsia="仿宋" w:cs="宋体"/>
          <w:color w:val="auto"/>
          <w:u w:val="single"/>
        </w:rPr>
        <w:t xml:space="preserve">    </w:t>
      </w:r>
      <w:r>
        <w:rPr>
          <w:rFonts w:hint="eastAsia" w:ascii="仿宋" w:hAnsi="仿宋" w:eastAsia="仿宋" w:cs="宋体"/>
          <w:color w:val="auto"/>
        </w:rPr>
        <w:t>月</w:t>
      </w:r>
      <w:r>
        <w:rPr>
          <w:rFonts w:hint="eastAsia" w:ascii="仿宋" w:hAnsi="仿宋" w:eastAsia="仿宋" w:cs="宋体"/>
          <w:color w:val="auto"/>
          <w:u w:val="single"/>
        </w:rPr>
        <w:t xml:space="preserve">    </w:t>
      </w:r>
      <w:r>
        <w:rPr>
          <w:rFonts w:hint="eastAsia" w:ascii="仿宋" w:hAnsi="仿宋" w:eastAsia="仿宋" w:cs="宋体"/>
          <w:color w:val="auto"/>
        </w:rPr>
        <w:t>日</w:t>
      </w:r>
    </w:p>
    <w:p w14:paraId="0D600BBA">
      <w:pPr>
        <w:pStyle w:val="8"/>
        <w:keepNext/>
        <w:keepLines/>
        <w:pageBreakBefore w:val="0"/>
        <w:widowControl w:val="0"/>
        <w:kinsoku/>
        <w:wordWrap/>
        <w:overflowPunct/>
        <w:topLinePunct w:val="0"/>
        <w:autoSpaceDE/>
        <w:autoSpaceDN/>
        <w:bidi w:val="0"/>
        <w:adjustRightInd/>
        <w:snapToGrid/>
        <w:spacing w:before="0" w:after="0"/>
        <w:jc w:val="both"/>
        <w:textAlignment w:val="auto"/>
        <w:rPr>
          <w:rFonts w:hint="eastAsia"/>
          <w:color w:val="auto"/>
        </w:rPr>
      </w:pPr>
      <w:bookmarkStart w:id="1454" w:name="_Toc23772"/>
      <w:bookmarkStart w:id="1455" w:name="_Toc71399133"/>
    </w:p>
    <w:p w14:paraId="14CF4033">
      <w:pPr>
        <w:pStyle w:val="8"/>
        <w:keepNext/>
        <w:keepLines/>
        <w:pageBreakBefore w:val="0"/>
        <w:widowControl w:val="0"/>
        <w:kinsoku/>
        <w:wordWrap/>
        <w:overflowPunct/>
        <w:topLinePunct w:val="0"/>
        <w:autoSpaceDE/>
        <w:autoSpaceDN/>
        <w:bidi w:val="0"/>
        <w:adjustRightInd/>
        <w:snapToGrid/>
        <w:spacing w:before="0" w:after="0"/>
        <w:jc w:val="both"/>
        <w:textAlignment w:val="auto"/>
        <w:rPr>
          <w:rFonts w:hint="eastAsia"/>
          <w:color w:val="auto"/>
        </w:rPr>
      </w:pPr>
    </w:p>
    <w:p w14:paraId="14A30B98">
      <w:pPr>
        <w:pStyle w:val="8"/>
        <w:keepNext/>
        <w:keepLines/>
        <w:pageBreakBefore w:val="0"/>
        <w:widowControl w:val="0"/>
        <w:kinsoku/>
        <w:wordWrap/>
        <w:overflowPunct/>
        <w:topLinePunct w:val="0"/>
        <w:autoSpaceDE/>
        <w:autoSpaceDN/>
        <w:bidi w:val="0"/>
        <w:adjustRightInd/>
        <w:snapToGrid/>
        <w:spacing w:before="0" w:after="0"/>
        <w:jc w:val="both"/>
        <w:textAlignment w:val="auto"/>
        <w:rPr>
          <w:rFonts w:hint="eastAsia"/>
          <w:color w:val="auto"/>
        </w:rPr>
      </w:pPr>
    </w:p>
    <w:p w14:paraId="51C22FFF">
      <w:pPr>
        <w:pStyle w:val="8"/>
        <w:keepNext/>
        <w:keepLines/>
        <w:pageBreakBefore w:val="0"/>
        <w:widowControl w:val="0"/>
        <w:kinsoku/>
        <w:wordWrap/>
        <w:overflowPunct/>
        <w:topLinePunct w:val="0"/>
        <w:autoSpaceDE/>
        <w:autoSpaceDN/>
        <w:bidi w:val="0"/>
        <w:adjustRightInd/>
        <w:snapToGrid/>
        <w:spacing w:before="0" w:after="0"/>
        <w:jc w:val="both"/>
        <w:textAlignment w:val="auto"/>
        <w:rPr>
          <w:rFonts w:hint="eastAsia"/>
          <w:color w:val="auto"/>
        </w:rPr>
      </w:pPr>
    </w:p>
    <w:p w14:paraId="4ED32C60">
      <w:pPr>
        <w:pStyle w:val="8"/>
        <w:keepNext/>
        <w:keepLines/>
        <w:pageBreakBefore w:val="0"/>
        <w:widowControl w:val="0"/>
        <w:kinsoku/>
        <w:wordWrap/>
        <w:overflowPunct/>
        <w:topLinePunct w:val="0"/>
        <w:autoSpaceDE/>
        <w:autoSpaceDN/>
        <w:bidi w:val="0"/>
        <w:adjustRightInd/>
        <w:snapToGrid/>
        <w:spacing w:before="0" w:after="0"/>
        <w:jc w:val="both"/>
        <w:textAlignment w:val="auto"/>
        <w:rPr>
          <w:rFonts w:hint="eastAsia"/>
          <w:color w:val="auto"/>
        </w:rPr>
      </w:pPr>
    </w:p>
    <w:p w14:paraId="4B1D1B57">
      <w:pPr>
        <w:rPr>
          <w:rFonts w:hint="eastAsia"/>
          <w:color w:val="auto"/>
        </w:rPr>
      </w:pPr>
    </w:p>
    <w:p w14:paraId="1D8C42CC">
      <w:pPr>
        <w:pStyle w:val="20"/>
        <w:rPr>
          <w:rFonts w:hint="eastAsia"/>
          <w:color w:val="auto"/>
        </w:rPr>
      </w:pPr>
    </w:p>
    <w:p w14:paraId="1A778AFB">
      <w:pPr>
        <w:pStyle w:val="20"/>
        <w:rPr>
          <w:rFonts w:hint="eastAsia"/>
          <w:color w:val="auto"/>
        </w:rPr>
      </w:pPr>
    </w:p>
    <w:p w14:paraId="3E79BA7B">
      <w:pPr>
        <w:pStyle w:val="20"/>
        <w:rPr>
          <w:rFonts w:hint="eastAsia"/>
          <w:color w:val="auto"/>
        </w:rPr>
      </w:pPr>
    </w:p>
    <w:p w14:paraId="7EE75D3F">
      <w:pPr>
        <w:pStyle w:val="20"/>
        <w:rPr>
          <w:rFonts w:hint="eastAsia"/>
          <w:color w:val="auto"/>
        </w:rPr>
      </w:pPr>
    </w:p>
    <w:p w14:paraId="5B79E2B4">
      <w:pPr>
        <w:pStyle w:val="20"/>
        <w:rPr>
          <w:rFonts w:hint="eastAsia"/>
          <w:color w:val="auto"/>
        </w:rPr>
      </w:pPr>
    </w:p>
    <w:p w14:paraId="0DFFC75D">
      <w:pPr>
        <w:pStyle w:val="8"/>
        <w:keepNext/>
        <w:keepLines/>
        <w:pageBreakBefore w:val="0"/>
        <w:widowControl w:val="0"/>
        <w:kinsoku/>
        <w:wordWrap/>
        <w:overflowPunct/>
        <w:topLinePunct w:val="0"/>
        <w:autoSpaceDE/>
        <w:autoSpaceDN/>
        <w:bidi w:val="0"/>
        <w:adjustRightInd/>
        <w:snapToGrid/>
        <w:spacing w:before="0" w:after="0"/>
        <w:jc w:val="center"/>
        <w:textAlignment w:val="auto"/>
        <w:rPr>
          <w:color w:val="auto"/>
        </w:rPr>
      </w:pPr>
      <w:r>
        <w:rPr>
          <w:rFonts w:hint="eastAsia"/>
          <w:color w:val="auto"/>
        </w:rPr>
        <w:t>（三）其他资格证明文件</w:t>
      </w:r>
      <w:bookmarkEnd w:id="1454"/>
      <w:bookmarkEnd w:id="1455"/>
    </w:p>
    <w:p w14:paraId="0DC4BE03">
      <w:pPr>
        <w:adjustRightInd w:val="0"/>
        <w:snapToGrid w:val="0"/>
        <w:spacing w:before="156" w:beforeLines="50" w:line="360" w:lineRule="auto"/>
        <w:jc w:val="left"/>
        <w:rPr>
          <w:rFonts w:ascii="仿宋" w:hAnsi="仿宋" w:eastAsia="仿宋"/>
          <w:b/>
          <w:color w:val="auto"/>
          <w:sz w:val="24"/>
        </w:rPr>
      </w:pPr>
    </w:p>
    <w:p w14:paraId="3297D8F1">
      <w:pPr>
        <w:adjustRightInd w:val="0"/>
        <w:snapToGrid w:val="0"/>
        <w:spacing w:before="156" w:beforeLines="50" w:line="360" w:lineRule="auto"/>
        <w:jc w:val="left"/>
        <w:rPr>
          <w:rFonts w:ascii="仿宋" w:hAnsi="仿宋" w:eastAsia="仿宋"/>
          <w:b/>
          <w:color w:val="auto"/>
          <w:sz w:val="24"/>
        </w:rPr>
      </w:pPr>
    </w:p>
    <w:p w14:paraId="0AFC73BC">
      <w:pPr>
        <w:adjustRightInd w:val="0"/>
        <w:snapToGrid w:val="0"/>
        <w:spacing w:before="156" w:beforeLines="50" w:line="360" w:lineRule="auto"/>
        <w:jc w:val="left"/>
        <w:rPr>
          <w:rFonts w:ascii="仿宋" w:hAnsi="仿宋" w:eastAsia="仿宋"/>
          <w:b/>
          <w:color w:val="auto"/>
          <w:sz w:val="24"/>
        </w:rPr>
      </w:pPr>
    </w:p>
    <w:p w14:paraId="2E9FDD85">
      <w:pPr>
        <w:adjustRightInd w:val="0"/>
        <w:snapToGrid w:val="0"/>
        <w:spacing w:before="156" w:beforeLines="50" w:line="360" w:lineRule="auto"/>
        <w:jc w:val="left"/>
        <w:rPr>
          <w:rFonts w:ascii="仿宋" w:hAnsi="仿宋" w:eastAsia="仿宋"/>
          <w:b/>
          <w:color w:val="auto"/>
          <w:sz w:val="24"/>
        </w:rPr>
      </w:pPr>
    </w:p>
    <w:p w14:paraId="185F5EC5">
      <w:pPr>
        <w:adjustRightInd w:val="0"/>
        <w:snapToGrid w:val="0"/>
        <w:spacing w:before="156" w:beforeLines="50" w:line="360" w:lineRule="auto"/>
        <w:jc w:val="left"/>
        <w:rPr>
          <w:rFonts w:ascii="仿宋" w:hAnsi="仿宋" w:eastAsia="仿宋"/>
          <w:b/>
          <w:color w:val="auto"/>
          <w:sz w:val="24"/>
        </w:rPr>
      </w:pPr>
    </w:p>
    <w:p w14:paraId="2111A18D">
      <w:pPr>
        <w:adjustRightInd w:val="0"/>
        <w:snapToGrid w:val="0"/>
        <w:spacing w:before="156" w:beforeLines="50" w:line="360" w:lineRule="auto"/>
        <w:jc w:val="left"/>
        <w:rPr>
          <w:rFonts w:ascii="仿宋" w:hAnsi="仿宋" w:eastAsia="仿宋"/>
          <w:b/>
          <w:color w:val="auto"/>
          <w:sz w:val="24"/>
        </w:rPr>
      </w:pPr>
    </w:p>
    <w:p w14:paraId="004E984A">
      <w:pPr>
        <w:adjustRightInd w:val="0"/>
        <w:snapToGrid w:val="0"/>
        <w:spacing w:before="156" w:beforeLines="50" w:line="360" w:lineRule="auto"/>
        <w:jc w:val="left"/>
        <w:rPr>
          <w:rFonts w:ascii="仿宋" w:hAnsi="仿宋" w:eastAsia="仿宋"/>
          <w:b/>
          <w:color w:val="auto"/>
          <w:sz w:val="24"/>
        </w:rPr>
      </w:pPr>
    </w:p>
    <w:p w14:paraId="71506CE0">
      <w:pPr>
        <w:adjustRightInd w:val="0"/>
        <w:snapToGrid w:val="0"/>
        <w:spacing w:before="156" w:beforeLines="50" w:line="360" w:lineRule="auto"/>
        <w:jc w:val="left"/>
        <w:rPr>
          <w:rFonts w:ascii="仿宋" w:hAnsi="仿宋" w:eastAsia="仿宋"/>
          <w:b/>
          <w:color w:val="auto"/>
          <w:sz w:val="24"/>
        </w:rPr>
      </w:pPr>
    </w:p>
    <w:p w14:paraId="0EB01DD8">
      <w:pPr>
        <w:adjustRightInd w:val="0"/>
        <w:snapToGrid w:val="0"/>
        <w:spacing w:before="156" w:beforeLines="50" w:line="360" w:lineRule="auto"/>
        <w:jc w:val="left"/>
        <w:rPr>
          <w:rFonts w:ascii="仿宋" w:hAnsi="仿宋" w:eastAsia="仿宋"/>
          <w:b/>
          <w:color w:val="auto"/>
          <w:sz w:val="24"/>
        </w:rPr>
      </w:pPr>
    </w:p>
    <w:p w14:paraId="05656EED">
      <w:pPr>
        <w:adjustRightInd w:val="0"/>
        <w:snapToGrid w:val="0"/>
        <w:spacing w:before="156" w:beforeLines="50" w:line="360" w:lineRule="auto"/>
        <w:jc w:val="left"/>
        <w:rPr>
          <w:rFonts w:ascii="仿宋" w:hAnsi="仿宋" w:eastAsia="仿宋"/>
          <w:b/>
          <w:color w:val="auto"/>
          <w:sz w:val="24"/>
        </w:rPr>
      </w:pPr>
    </w:p>
    <w:p w14:paraId="323FE29C">
      <w:pPr>
        <w:adjustRightInd w:val="0"/>
        <w:snapToGrid w:val="0"/>
        <w:spacing w:before="156" w:beforeLines="50" w:line="360" w:lineRule="auto"/>
        <w:jc w:val="left"/>
        <w:rPr>
          <w:rFonts w:ascii="仿宋" w:hAnsi="仿宋" w:eastAsia="仿宋"/>
          <w:b/>
          <w:color w:val="auto"/>
          <w:sz w:val="24"/>
        </w:rPr>
      </w:pPr>
    </w:p>
    <w:p w14:paraId="4A92070B">
      <w:pPr>
        <w:adjustRightInd w:val="0"/>
        <w:snapToGrid w:val="0"/>
        <w:spacing w:before="156" w:beforeLines="50" w:line="360" w:lineRule="auto"/>
        <w:jc w:val="left"/>
        <w:rPr>
          <w:rFonts w:ascii="仿宋" w:hAnsi="仿宋" w:eastAsia="仿宋"/>
          <w:b/>
          <w:color w:val="auto"/>
          <w:sz w:val="24"/>
        </w:rPr>
      </w:pPr>
    </w:p>
    <w:p w14:paraId="2E54A4E2">
      <w:pPr>
        <w:adjustRightInd w:val="0"/>
        <w:snapToGrid w:val="0"/>
        <w:spacing w:before="156" w:beforeLines="50" w:line="360" w:lineRule="auto"/>
        <w:jc w:val="left"/>
        <w:rPr>
          <w:rFonts w:ascii="仿宋" w:hAnsi="仿宋" w:eastAsia="仿宋"/>
          <w:b/>
          <w:color w:val="auto"/>
          <w:sz w:val="24"/>
        </w:rPr>
      </w:pPr>
    </w:p>
    <w:p w14:paraId="41110389">
      <w:pPr>
        <w:adjustRightInd w:val="0"/>
        <w:snapToGrid w:val="0"/>
        <w:spacing w:before="156" w:beforeLines="50" w:line="360" w:lineRule="auto"/>
        <w:jc w:val="left"/>
        <w:rPr>
          <w:rFonts w:ascii="仿宋" w:hAnsi="仿宋" w:eastAsia="仿宋"/>
          <w:b/>
          <w:color w:val="auto"/>
          <w:sz w:val="24"/>
        </w:rPr>
      </w:pPr>
    </w:p>
    <w:p w14:paraId="6F47A046">
      <w:pPr>
        <w:adjustRightInd w:val="0"/>
        <w:snapToGrid w:val="0"/>
        <w:spacing w:before="156" w:beforeLines="50" w:line="360" w:lineRule="auto"/>
        <w:jc w:val="left"/>
        <w:rPr>
          <w:rFonts w:ascii="仿宋" w:hAnsi="仿宋" w:eastAsia="仿宋"/>
          <w:b/>
          <w:color w:val="auto"/>
          <w:sz w:val="24"/>
        </w:rPr>
      </w:pPr>
    </w:p>
    <w:p w14:paraId="582D7F11">
      <w:pPr>
        <w:adjustRightInd w:val="0"/>
        <w:snapToGrid w:val="0"/>
        <w:spacing w:before="156" w:beforeLines="50" w:line="360" w:lineRule="auto"/>
        <w:jc w:val="left"/>
        <w:rPr>
          <w:rFonts w:ascii="仿宋" w:hAnsi="仿宋" w:eastAsia="仿宋"/>
          <w:b/>
          <w:color w:val="auto"/>
          <w:sz w:val="24"/>
        </w:rPr>
      </w:pPr>
    </w:p>
    <w:p w14:paraId="6ED8A0A4">
      <w:pPr>
        <w:adjustRightInd w:val="0"/>
        <w:snapToGrid w:val="0"/>
        <w:spacing w:before="156" w:beforeLines="50" w:line="360" w:lineRule="auto"/>
        <w:jc w:val="left"/>
        <w:rPr>
          <w:rFonts w:ascii="仿宋" w:hAnsi="仿宋" w:eastAsia="仿宋"/>
          <w:b/>
          <w:color w:val="auto"/>
          <w:sz w:val="24"/>
        </w:rPr>
      </w:pPr>
    </w:p>
    <w:p w14:paraId="219A6F6D">
      <w:pPr>
        <w:pStyle w:val="20"/>
        <w:rPr>
          <w:rFonts w:ascii="仿宋" w:hAnsi="仿宋" w:eastAsia="仿宋"/>
          <w:b/>
          <w:color w:val="auto"/>
          <w:sz w:val="24"/>
        </w:rPr>
      </w:pPr>
    </w:p>
    <w:p w14:paraId="3423C44A">
      <w:pPr>
        <w:pStyle w:val="20"/>
        <w:rPr>
          <w:rFonts w:ascii="仿宋" w:hAnsi="仿宋" w:eastAsia="仿宋"/>
          <w:b/>
          <w:color w:val="auto"/>
          <w:sz w:val="24"/>
        </w:rPr>
      </w:pPr>
    </w:p>
    <w:p w14:paraId="00D2CA2D">
      <w:pPr>
        <w:pStyle w:val="20"/>
        <w:rPr>
          <w:rFonts w:ascii="仿宋" w:hAnsi="仿宋" w:eastAsia="仿宋"/>
          <w:b/>
          <w:color w:val="auto"/>
          <w:sz w:val="24"/>
        </w:rPr>
      </w:pPr>
    </w:p>
    <w:p w14:paraId="13BFE445">
      <w:pPr>
        <w:pStyle w:val="20"/>
        <w:rPr>
          <w:rFonts w:ascii="仿宋" w:hAnsi="仿宋" w:eastAsia="仿宋"/>
          <w:b/>
          <w:color w:val="auto"/>
          <w:sz w:val="24"/>
        </w:rPr>
      </w:pPr>
    </w:p>
    <w:p w14:paraId="2A885589">
      <w:pPr>
        <w:pStyle w:val="20"/>
        <w:rPr>
          <w:rFonts w:ascii="仿宋" w:hAnsi="仿宋" w:eastAsia="仿宋"/>
          <w:b/>
          <w:color w:val="auto"/>
          <w:sz w:val="24"/>
        </w:rPr>
      </w:pPr>
    </w:p>
    <w:p w14:paraId="1169D4EE">
      <w:pPr>
        <w:pStyle w:val="20"/>
        <w:rPr>
          <w:rFonts w:ascii="仿宋" w:hAnsi="仿宋" w:eastAsia="仿宋"/>
          <w:b/>
          <w:color w:val="auto"/>
          <w:sz w:val="24"/>
        </w:rPr>
      </w:pPr>
    </w:p>
    <w:p w14:paraId="3C6667E0">
      <w:pPr>
        <w:pStyle w:val="20"/>
        <w:rPr>
          <w:rFonts w:ascii="仿宋" w:hAnsi="仿宋" w:eastAsia="仿宋"/>
          <w:b/>
          <w:color w:val="auto"/>
          <w:sz w:val="24"/>
        </w:rPr>
      </w:pPr>
    </w:p>
    <w:p w14:paraId="1B45490C">
      <w:pPr>
        <w:pStyle w:val="20"/>
        <w:rPr>
          <w:rFonts w:ascii="仿宋" w:hAnsi="仿宋" w:eastAsia="仿宋"/>
          <w:b/>
          <w:color w:val="auto"/>
          <w:sz w:val="24"/>
        </w:rPr>
      </w:pPr>
    </w:p>
    <w:p w14:paraId="011EF77C">
      <w:pPr>
        <w:adjustRightInd w:val="0"/>
        <w:snapToGrid w:val="0"/>
        <w:spacing w:before="156" w:beforeLines="50" w:line="360" w:lineRule="auto"/>
        <w:jc w:val="center"/>
        <w:rPr>
          <w:rFonts w:hint="eastAsia" w:ascii="仿宋" w:hAnsi="仿宋" w:eastAsia="仿宋"/>
          <w:b/>
          <w:color w:val="auto"/>
          <w:sz w:val="32"/>
          <w:szCs w:val="28"/>
        </w:rPr>
      </w:pPr>
      <w:r>
        <w:rPr>
          <w:rFonts w:hint="eastAsia" w:ascii="仿宋" w:hAnsi="仿宋" w:eastAsia="仿宋"/>
          <w:b/>
          <w:color w:val="auto"/>
          <w:sz w:val="32"/>
          <w:szCs w:val="28"/>
        </w:rPr>
        <w:t>投标声明</w:t>
      </w:r>
    </w:p>
    <w:p w14:paraId="4E882E27">
      <w:pPr>
        <w:widowControl/>
        <w:adjustRightInd w:val="0"/>
        <w:snapToGrid w:val="0"/>
        <w:spacing w:line="360" w:lineRule="auto"/>
        <w:ind w:firstLine="440" w:firstLineChars="200"/>
        <w:rPr>
          <w:rFonts w:hint="eastAsia" w:ascii="仿宋" w:hAnsi="仿宋" w:eastAsia="仿宋"/>
          <w:color w:val="auto"/>
          <w:sz w:val="22"/>
          <w:szCs w:val="21"/>
        </w:rPr>
      </w:pPr>
      <w:r>
        <w:rPr>
          <w:rFonts w:hint="eastAsia" w:ascii="仿宋" w:hAnsi="仿宋" w:eastAsia="仿宋"/>
          <w:color w:val="auto"/>
          <w:sz w:val="22"/>
          <w:szCs w:val="21"/>
        </w:rPr>
        <w:t>我们，</w:t>
      </w:r>
      <w:r>
        <w:rPr>
          <w:rFonts w:hint="eastAsia" w:ascii="仿宋" w:hAnsi="仿宋" w:eastAsia="仿宋"/>
          <w:color w:val="auto"/>
          <w:sz w:val="22"/>
          <w:szCs w:val="21"/>
          <w:u w:val="single"/>
        </w:rPr>
        <w:t xml:space="preserve">                 </w:t>
      </w:r>
      <w:r>
        <w:rPr>
          <w:rFonts w:hint="eastAsia" w:ascii="仿宋" w:hAnsi="仿宋" w:eastAsia="仿宋"/>
          <w:color w:val="auto"/>
          <w:sz w:val="22"/>
          <w:szCs w:val="21"/>
        </w:rPr>
        <w:t>（</w:t>
      </w:r>
      <w:r>
        <w:rPr>
          <w:rFonts w:hint="eastAsia" w:ascii="仿宋" w:hAnsi="仿宋" w:eastAsia="仿宋"/>
          <w:color w:val="auto"/>
          <w:sz w:val="22"/>
        </w:rPr>
        <w:t>供应商</w:t>
      </w:r>
      <w:r>
        <w:rPr>
          <w:rFonts w:hint="eastAsia" w:ascii="仿宋" w:hAnsi="仿宋" w:eastAsia="仿宋"/>
          <w:color w:val="auto"/>
          <w:sz w:val="22"/>
          <w:szCs w:val="21"/>
        </w:rPr>
        <w:t>名称）已认真阅读</w:t>
      </w:r>
      <w:r>
        <w:rPr>
          <w:rFonts w:hint="eastAsia" w:ascii="仿宋" w:hAnsi="仿宋" w:eastAsia="仿宋" w:cs="宋体"/>
          <w:color w:val="auto"/>
          <w:kern w:val="0"/>
          <w:sz w:val="22"/>
          <w:szCs w:val="21"/>
        </w:rPr>
        <w:t>《中华人民共和国政府采购法》、《中华人民共和国政府采购法实施条例》及磋商文件[</w:t>
      </w:r>
      <w:r>
        <w:rPr>
          <w:rFonts w:hint="eastAsia" w:ascii="仿宋" w:hAnsi="仿宋" w:eastAsia="仿宋" w:cs="宋体"/>
          <w:color w:val="auto"/>
          <w:kern w:val="0"/>
          <w:sz w:val="22"/>
          <w:szCs w:val="21"/>
          <w:u w:val="single"/>
          <w:lang w:val="en-US" w:eastAsia="zh-CN"/>
        </w:rPr>
        <w:t xml:space="preserve">         </w:t>
      </w:r>
      <w:r>
        <w:rPr>
          <w:rFonts w:hint="eastAsia" w:ascii="仿宋" w:hAnsi="仿宋" w:eastAsia="仿宋"/>
          <w:color w:val="auto"/>
          <w:sz w:val="22"/>
          <w:szCs w:val="21"/>
        </w:rPr>
        <w:t>（项目名称），</w:t>
      </w:r>
      <w:r>
        <w:rPr>
          <w:rFonts w:hint="eastAsia" w:ascii="仿宋" w:hAnsi="仿宋" w:eastAsia="仿宋"/>
          <w:color w:val="auto"/>
          <w:sz w:val="22"/>
          <w:szCs w:val="21"/>
          <w:u w:val="single"/>
          <w:lang w:val="en-US" w:eastAsia="zh-CN"/>
        </w:rPr>
        <w:t xml:space="preserve">           </w:t>
      </w:r>
      <w:r>
        <w:rPr>
          <w:rFonts w:hint="eastAsia" w:ascii="仿宋" w:hAnsi="仿宋" w:eastAsia="仿宋"/>
          <w:color w:val="auto"/>
          <w:sz w:val="22"/>
          <w:szCs w:val="21"/>
        </w:rPr>
        <w:t>项目编号：]相关内容，知悉</w:t>
      </w:r>
      <w:r>
        <w:rPr>
          <w:rFonts w:hint="eastAsia" w:ascii="仿宋" w:hAnsi="仿宋" w:eastAsia="仿宋"/>
          <w:color w:val="auto"/>
          <w:sz w:val="22"/>
        </w:rPr>
        <w:t>供应商</w:t>
      </w:r>
      <w:r>
        <w:rPr>
          <w:rFonts w:hint="eastAsia" w:ascii="仿宋" w:hAnsi="仿宋" w:eastAsia="仿宋"/>
          <w:color w:val="auto"/>
          <w:sz w:val="22"/>
          <w:szCs w:val="21"/>
        </w:rPr>
        <w:t>参加政府采购活动应当具备的条件。此次按磋商文件要求提交的</w:t>
      </w:r>
      <w:r>
        <w:rPr>
          <w:rFonts w:hint="eastAsia" w:ascii="仿宋" w:hAnsi="仿宋" w:eastAsia="仿宋"/>
          <w:color w:val="auto"/>
          <w:sz w:val="22"/>
        </w:rPr>
        <w:t>供应商</w:t>
      </w:r>
      <w:r>
        <w:rPr>
          <w:rFonts w:hint="eastAsia" w:ascii="仿宋" w:hAnsi="仿宋" w:eastAsia="仿宋"/>
          <w:color w:val="auto"/>
          <w:sz w:val="22"/>
          <w:szCs w:val="21"/>
        </w:rPr>
        <w:t>资格证明材料，已经认真核对和检查，全部内容真实、合法、准确和完整，我们对此负责，并愿承担由此引起的法律责任。</w:t>
      </w:r>
    </w:p>
    <w:p w14:paraId="28C0BDE3">
      <w:pPr>
        <w:adjustRightInd w:val="0"/>
        <w:snapToGrid w:val="0"/>
        <w:spacing w:line="360" w:lineRule="auto"/>
        <w:ind w:firstLine="440" w:firstLineChars="200"/>
        <w:rPr>
          <w:rFonts w:hint="eastAsia" w:ascii="仿宋" w:hAnsi="仿宋" w:eastAsia="仿宋"/>
          <w:color w:val="auto"/>
          <w:sz w:val="22"/>
          <w:szCs w:val="21"/>
        </w:rPr>
      </w:pPr>
      <w:r>
        <w:rPr>
          <w:rFonts w:hint="eastAsia" w:ascii="仿宋" w:hAnsi="仿宋" w:eastAsia="仿宋"/>
          <w:color w:val="auto"/>
          <w:sz w:val="22"/>
          <w:szCs w:val="21"/>
        </w:rPr>
        <w:t xml:space="preserve">一、我方在此声明： </w:t>
      </w:r>
    </w:p>
    <w:p w14:paraId="14E8EC2A">
      <w:pPr>
        <w:adjustRightInd w:val="0"/>
        <w:snapToGrid w:val="0"/>
        <w:spacing w:line="360" w:lineRule="auto"/>
        <w:ind w:firstLine="440" w:firstLineChars="200"/>
        <w:rPr>
          <w:rFonts w:hint="eastAsia" w:ascii="仿宋" w:hAnsi="仿宋" w:eastAsia="仿宋"/>
          <w:color w:val="auto"/>
          <w:sz w:val="22"/>
          <w:szCs w:val="21"/>
        </w:rPr>
      </w:pPr>
      <w:r>
        <w:rPr>
          <w:rFonts w:hint="eastAsia" w:ascii="仿宋" w:hAnsi="仿宋" w:eastAsia="仿宋"/>
          <w:color w:val="auto"/>
          <w:sz w:val="22"/>
          <w:szCs w:val="21"/>
        </w:rPr>
        <w:t>（一）我方与招标人或招标代理机构不存在</w:t>
      </w:r>
      <w:r>
        <w:rPr>
          <w:rFonts w:hint="eastAsia" w:ascii="仿宋" w:hAnsi="仿宋" w:eastAsia="仿宋"/>
          <w:bCs/>
          <w:color w:val="auto"/>
          <w:sz w:val="22"/>
          <w:szCs w:val="21"/>
        </w:rPr>
        <w:t>隶属关系或者其他利害关系</w:t>
      </w:r>
      <w:r>
        <w:rPr>
          <w:rFonts w:hint="eastAsia" w:ascii="仿宋" w:hAnsi="仿宋" w:eastAsia="仿宋"/>
          <w:color w:val="auto"/>
          <w:sz w:val="22"/>
          <w:szCs w:val="21"/>
        </w:rPr>
        <w:t>。</w:t>
      </w:r>
    </w:p>
    <w:p w14:paraId="723DFCAA">
      <w:pPr>
        <w:adjustRightInd w:val="0"/>
        <w:snapToGrid w:val="0"/>
        <w:spacing w:line="360" w:lineRule="auto"/>
        <w:ind w:firstLine="440" w:firstLineChars="200"/>
        <w:rPr>
          <w:rFonts w:hint="eastAsia" w:ascii="仿宋" w:hAnsi="仿宋" w:eastAsia="仿宋"/>
          <w:color w:val="auto"/>
          <w:sz w:val="22"/>
          <w:szCs w:val="21"/>
        </w:rPr>
      </w:pPr>
      <w:r>
        <w:rPr>
          <w:rFonts w:hint="eastAsia" w:ascii="仿宋" w:hAnsi="仿宋" w:eastAsia="仿宋"/>
          <w:color w:val="auto"/>
          <w:sz w:val="22"/>
          <w:szCs w:val="21"/>
        </w:rPr>
        <w:t>（二）我方与参加本项目的其他</w:t>
      </w:r>
      <w:r>
        <w:rPr>
          <w:rFonts w:hint="eastAsia" w:ascii="仿宋" w:hAnsi="仿宋" w:eastAsia="仿宋"/>
          <w:color w:val="auto"/>
          <w:sz w:val="22"/>
        </w:rPr>
        <w:t>供应商</w:t>
      </w:r>
      <w:r>
        <w:rPr>
          <w:rFonts w:hint="eastAsia" w:ascii="仿宋" w:hAnsi="仿宋" w:eastAsia="仿宋"/>
          <w:color w:val="auto"/>
          <w:sz w:val="22"/>
          <w:szCs w:val="21"/>
        </w:rPr>
        <w:t>不存在控股、关联关系，或者与其他</w:t>
      </w:r>
      <w:r>
        <w:rPr>
          <w:rFonts w:hint="eastAsia" w:ascii="仿宋" w:hAnsi="仿宋" w:eastAsia="仿宋"/>
          <w:color w:val="auto"/>
          <w:sz w:val="22"/>
        </w:rPr>
        <w:t>供应商</w:t>
      </w:r>
      <w:r>
        <w:rPr>
          <w:rFonts w:hint="eastAsia" w:ascii="仿宋" w:hAnsi="仿宋" w:eastAsia="仿宋"/>
          <w:color w:val="auto"/>
          <w:sz w:val="22"/>
          <w:szCs w:val="21"/>
        </w:rPr>
        <w:t>法定代表人（或者负责人）为同一人。</w:t>
      </w:r>
    </w:p>
    <w:p w14:paraId="1B420D85">
      <w:pPr>
        <w:adjustRightInd w:val="0"/>
        <w:snapToGrid w:val="0"/>
        <w:spacing w:line="360" w:lineRule="auto"/>
        <w:ind w:firstLine="440" w:firstLineChars="200"/>
        <w:rPr>
          <w:rFonts w:hint="eastAsia" w:ascii="仿宋" w:hAnsi="仿宋" w:eastAsia="仿宋"/>
          <w:color w:val="auto"/>
          <w:sz w:val="22"/>
          <w:szCs w:val="21"/>
        </w:rPr>
      </w:pPr>
      <w:r>
        <w:rPr>
          <w:rFonts w:hint="eastAsia" w:ascii="仿宋" w:hAnsi="仿宋" w:eastAsia="仿宋"/>
          <w:color w:val="auto"/>
          <w:sz w:val="22"/>
          <w:szCs w:val="21"/>
        </w:rPr>
        <w:t>（三）我方未为本项目前期准备提供设计或咨询服务。</w:t>
      </w:r>
    </w:p>
    <w:p w14:paraId="787564DA">
      <w:pPr>
        <w:adjustRightInd w:val="0"/>
        <w:snapToGrid w:val="0"/>
        <w:spacing w:line="360" w:lineRule="auto"/>
        <w:ind w:firstLine="440" w:firstLineChars="200"/>
        <w:rPr>
          <w:rFonts w:hint="eastAsia" w:ascii="仿宋" w:hAnsi="仿宋" w:eastAsia="仿宋" w:cs="Courier New"/>
          <w:color w:val="auto"/>
          <w:sz w:val="22"/>
          <w:szCs w:val="21"/>
        </w:rPr>
      </w:pPr>
      <w:r>
        <w:rPr>
          <w:rFonts w:hint="eastAsia" w:ascii="仿宋" w:hAnsi="仿宋" w:eastAsia="仿宋" w:cs="Courier New"/>
          <w:color w:val="auto"/>
          <w:sz w:val="22"/>
          <w:szCs w:val="21"/>
        </w:rPr>
        <w:t>二、我方承诺：</w:t>
      </w:r>
    </w:p>
    <w:p w14:paraId="53F90BE2">
      <w:pPr>
        <w:adjustRightInd w:val="0"/>
        <w:snapToGrid w:val="0"/>
        <w:spacing w:line="360" w:lineRule="auto"/>
        <w:ind w:firstLine="440" w:firstLineChars="200"/>
        <w:rPr>
          <w:rFonts w:hint="eastAsia" w:ascii="仿宋" w:hAnsi="仿宋" w:eastAsia="仿宋" w:cs="Courier New"/>
          <w:color w:val="auto"/>
          <w:sz w:val="22"/>
          <w:szCs w:val="21"/>
        </w:rPr>
      </w:pPr>
      <w:r>
        <w:rPr>
          <w:rFonts w:hint="eastAsia" w:ascii="仿宋" w:hAnsi="仿宋" w:eastAsia="仿宋" w:cs="Courier New"/>
          <w:color w:val="auto"/>
          <w:sz w:val="22"/>
          <w:szCs w:val="21"/>
        </w:rPr>
        <w:t>参加政府采购近三年内，</w:t>
      </w:r>
    </w:p>
    <w:p w14:paraId="0D4C0EE7">
      <w:pPr>
        <w:adjustRightInd w:val="0"/>
        <w:snapToGrid w:val="0"/>
        <w:spacing w:line="360" w:lineRule="auto"/>
        <w:ind w:left="1" w:firstLine="440" w:firstLineChars="200"/>
        <w:rPr>
          <w:rFonts w:hint="eastAsia" w:ascii="仿宋" w:hAnsi="仿宋" w:eastAsia="仿宋"/>
          <w:color w:val="auto"/>
          <w:sz w:val="22"/>
          <w:szCs w:val="21"/>
        </w:rPr>
      </w:pPr>
      <w:r>
        <w:rPr>
          <w:rFonts w:hint="eastAsia" w:ascii="仿宋" w:hAnsi="仿宋" w:eastAsia="仿宋"/>
          <w:bCs/>
          <w:color w:val="auto"/>
          <w:sz w:val="22"/>
          <w:szCs w:val="21"/>
        </w:rPr>
        <w:t>（一）我方</w:t>
      </w:r>
      <w:r>
        <w:rPr>
          <w:rFonts w:hint="eastAsia" w:ascii="仿宋" w:hAnsi="仿宋" w:eastAsia="仿宋"/>
          <w:color w:val="auto"/>
          <w:sz w:val="22"/>
          <w:szCs w:val="21"/>
        </w:rPr>
        <w:t>依法缴纳了各项税费及各项社会保障资金，没有偷税、漏税及欠缴行为。</w:t>
      </w:r>
    </w:p>
    <w:p w14:paraId="43E965E8">
      <w:pPr>
        <w:adjustRightInd w:val="0"/>
        <w:snapToGrid w:val="0"/>
        <w:spacing w:line="360" w:lineRule="auto"/>
        <w:ind w:firstLine="440" w:firstLineChars="200"/>
        <w:rPr>
          <w:rFonts w:hint="eastAsia" w:ascii="仿宋" w:hAnsi="仿宋" w:eastAsia="仿宋"/>
          <w:bCs/>
          <w:color w:val="auto"/>
          <w:sz w:val="22"/>
          <w:szCs w:val="21"/>
        </w:rPr>
      </w:pPr>
      <w:r>
        <w:rPr>
          <w:rFonts w:hint="eastAsia" w:ascii="仿宋" w:hAnsi="仿宋" w:eastAsia="仿宋"/>
          <w:bCs/>
          <w:color w:val="auto"/>
          <w:sz w:val="22"/>
          <w:szCs w:val="21"/>
        </w:rPr>
        <w:t>（二）我方在经营活动中没有存在下列重大违法记录：</w:t>
      </w:r>
    </w:p>
    <w:p w14:paraId="39921D28">
      <w:pPr>
        <w:adjustRightInd w:val="0"/>
        <w:snapToGrid w:val="0"/>
        <w:spacing w:line="360" w:lineRule="auto"/>
        <w:ind w:firstLine="440" w:firstLineChars="200"/>
        <w:rPr>
          <w:rFonts w:hint="eastAsia" w:ascii="仿宋" w:hAnsi="仿宋" w:eastAsia="仿宋"/>
          <w:bCs/>
          <w:color w:val="auto"/>
          <w:sz w:val="22"/>
          <w:szCs w:val="21"/>
        </w:rPr>
      </w:pPr>
      <w:r>
        <w:rPr>
          <w:rFonts w:hint="eastAsia" w:ascii="仿宋" w:hAnsi="仿宋" w:eastAsia="仿宋"/>
          <w:bCs/>
          <w:color w:val="auto"/>
          <w:sz w:val="22"/>
          <w:szCs w:val="21"/>
        </w:rPr>
        <w:t>1、受到刑事处罚；</w:t>
      </w:r>
    </w:p>
    <w:p w14:paraId="25C19728">
      <w:pPr>
        <w:adjustRightInd w:val="0"/>
        <w:snapToGrid w:val="0"/>
        <w:spacing w:line="360" w:lineRule="auto"/>
        <w:ind w:firstLine="440" w:firstLineChars="200"/>
        <w:rPr>
          <w:rFonts w:hint="eastAsia" w:ascii="仿宋" w:hAnsi="仿宋" w:eastAsia="仿宋"/>
          <w:bCs/>
          <w:color w:val="auto"/>
          <w:sz w:val="22"/>
          <w:szCs w:val="21"/>
        </w:rPr>
      </w:pPr>
      <w:r>
        <w:rPr>
          <w:rFonts w:hint="eastAsia" w:ascii="仿宋" w:hAnsi="仿宋" w:eastAsia="仿宋"/>
          <w:bCs/>
          <w:color w:val="auto"/>
          <w:sz w:val="22"/>
          <w:szCs w:val="21"/>
        </w:rPr>
        <w:t>2、受到三万元以上的罚款、责令停产停业、在一至三年内禁止参加政府采购活动、暂扣或者吊销许可证、暂扣或者吊销执照的行政处罚。</w:t>
      </w:r>
    </w:p>
    <w:p w14:paraId="37668806">
      <w:pPr>
        <w:adjustRightInd w:val="0"/>
        <w:snapToGrid w:val="0"/>
        <w:spacing w:line="360" w:lineRule="auto"/>
        <w:ind w:firstLine="440" w:firstLineChars="200"/>
        <w:rPr>
          <w:rFonts w:hint="eastAsia" w:ascii="仿宋" w:hAnsi="仿宋" w:eastAsia="仿宋"/>
          <w:bCs/>
          <w:color w:val="auto"/>
          <w:sz w:val="22"/>
          <w:szCs w:val="21"/>
        </w:rPr>
      </w:pPr>
    </w:p>
    <w:p w14:paraId="71DDAE4B">
      <w:pPr>
        <w:adjustRightInd w:val="0"/>
        <w:snapToGrid w:val="0"/>
        <w:spacing w:line="360" w:lineRule="auto"/>
        <w:ind w:firstLine="2853" w:firstLineChars="1297"/>
        <w:rPr>
          <w:rFonts w:hint="eastAsia" w:ascii="仿宋" w:hAnsi="仿宋" w:eastAsia="仿宋"/>
          <w:color w:val="auto"/>
          <w:sz w:val="22"/>
          <w:szCs w:val="21"/>
        </w:rPr>
      </w:pPr>
    </w:p>
    <w:p w14:paraId="52C486A6">
      <w:pPr>
        <w:spacing w:line="360" w:lineRule="auto"/>
        <w:ind w:firstLine="3669" w:firstLineChars="1668"/>
        <w:rPr>
          <w:rFonts w:hint="eastAsia" w:ascii="仿宋" w:hAnsi="仿宋" w:eastAsia="仿宋"/>
          <w:color w:val="auto"/>
          <w:sz w:val="22"/>
          <w:szCs w:val="21"/>
          <w:u w:val="single"/>
        </w:rPr>
      </w:pPr>
      <w:r>
        <w:rPr>
          <w:rFonts w:hint="eastAsia" w:ascii="仿宋" w:hAnsi="仿宋" w:eastAsia="仿宋"/>
          <w:color w:val="auto"/>
          <w:sz w:val="22"/>
        </w:rPr>
        <w:t>供应商</w:t>
      </w:r>
      <w:r>
        <w:rPr>
          <w:rFonts w:hint="eastAsia" w:ascii="仿宋" w:hAnsi="仿宋" w:eastAsia="仿宋"/>
          <w:color w:val="auto"/>
          <w:sz w:val="22"/>
          <w:szCs w:val="21"/>
        </w:rPr>
        <w:t>名称</w:t>
      </w:r>
      <w:r>
        <w:rPr>
          <w:rFonts w:hint="eastAsia" w:ascii="仿宋" w:hAnsi="仿宋" w:eastAsia="仿宋" w:cs="Times New Roman"/>
          <w:color w:val="auto"/>
          <w:sz w:val="22"/>
        </w:rPr>
        <w:t>（</w:t>
      </w:r>
      <w:r>
        <w:rPr>
          <w:rFonts w:hint="eastAsia" w:ascii="仿宋" w:hAnsi="仿宋" w:eastAsia="仿宋" w:cs="宋体"/>
          <w:color w:val="auto"/>
          <w:szCs w:val="21"/>
          <w:lang w:val="en-US" w:eastAsia="zh-CN"/>
        </w:rPr>
        <w:t>电子章</w:t>
      </w:r>
      <w:r>
        <w:rPr>
          <w:rFonts w:hint="eastAsia" w:ascii="仿宋" w:hAnsi="仿宋" w:eastAsia="仿宋"/>
          <w:color w:val="auto"/>
          <w:sz w:val="22"/>
          <w:szCs w:val="21"/>
        </w:rPr>
        <w:t>）：</w:t>
      </w:r>
      <w:r>
        <w:rPr>
          <w:rFonts w:hint="eastAsia" w:ascii="仿宋" w:hAnsi="仿宋" w:eastAsia="仿宋"/>
          <w:color w:val="auto"/>
          <w:sz w:val="22"/>
          <w:szCs w:val="21"/>
          <w:u w:val="single"/>
        </w:rPr>
        <w:t xml:space="preserve">                 </w:t>
      </w:r>
    </w:p>
    <w:p w14:paraId="7B7EB32C">
      <w:pPr>
        <w:spacing w:line="360" w:lineRule="auto"/>
        <w:ind w:firstLine="3669" w:firstLineChars="1668"/>
        <w:rPr>
          <w:rFonts w:hint="eastAsia" w:ascii="仿宋" w:hAnsi="仿宋" w:eastAsia="仿宋"/>
          <w:color w:val="auto"/>
          <w:sz w:val="22"/>
          <w:szCs w:val="21"/>
          <w:u w:val="single"/>
        </w:rPr>
      </w:pPr>
      <w:r>
        <w:rPr>
          <w:rFonts w:hint="eastAsia" w:ascii="仿宋" w:hAnsi="仿宋" w:eastAsia="仿宋"/>
          <w:color w:val="auto"/>
          <w:sz w:val="22"/>
          <w:szCs w:val="21"/>
        </w:rPr>
        <w:t>法定代表人或其授权代表（</w:t>
      </w:r>
      <w:r>
        <w:rPr>
          <w:rFonts w:hint="eastAsia" w:ascii="仿宋" w:hAnsi="仿宋" w:eastAsia="仿宋" w:cs="宋体"/>
          <w:color w:val="auto"/>
          <w:szCs w:val="21"/>
          <w:lang w:val="en-US" w:eastAsia="zh-CN"/>
        </w:rPr>
        <w:t>电子章或签字</w:t>
      </w:r>
      <w:r>
        <w:rPr>
          <w:rFonts w:hint="eastAsia" w:ascii="仿宋" w:hAnsi="仿宋" w:eastAsia="仿宋"/>
          <w:color w:val="auto"/>
          <w:sz w:val="22"/>
          <w:szCs w:val="21"/>
        </w:rPr>
        <w:t>）：</w:t>
      </w:r>
      <w:r>
        <w:rPr>
          <w:rFonts w:hint="eastAsia" w:ascii="仿宋" w:hAnsi="仿宋" w:eastAsia="仿宋"/>
          <w:color w:val="auto"/>
          <w:sz w:val="22"/>
          <w:szCs w:val="21"/>
          <w:u w:val="single"/>
        </w:rPr>
        <w:t xml:space="preserve">                </w:t>
      </w:r>
    </w:p>
    <w:p w14:paraId="52AB51DF">
      <w:pPr>
        <w:spacing w:line="360" w:lineRule="auto"/>
        <w:ind w:firstLine="3669" w:firstLineChars="1668"/>
        <w:rPr>
          <w:rFonts w:hint="eastAsia" w:ascii="仿宋" w:hAnsi="仿宋" w:eastAsia="仿宋"/>
          <w:color w:val="auto"/>
          <w:sz w:val="22"/>
          <w:szCs w:val="21"/>
        </w:rPr>
      </w:pPr>
      <w:r>
        <w:rPr>
          <w:rFonts w:hint="eastAsia" w:ascii="仿宋" w:hAnsi="仿宋" w:eastAsia="仿宋"/>
          <w:color w:val="auto"/>
          <w:sz w:val="22"/>
          <w:szCs w:val="21"/>
        </w:rPr>
        <w:t xml:space="preserve">日    期：          </w:t>
      </w:r>
      <w:r>
        <w:rPr>
          <w:rFonts w:hint="eastAsia" w:ascii="仿宋" w:hAnsi="仿宋" w:eastAsia="仿宋"/>
          <w:color w:val="auto"/>
          <w:sz w:val="22"/>
          <w:szCs w:val="21"/>
          <w:u w:val="single"/>
        </w:rPr>
        <w:t xml:space="preserve">    </w:t>
      </w:r>
      <w:r>
        <w:rPr>
          <w:rFonts w:hint="eastAsia" w:ascii="仿宋" w:hAnsi="仿宋" w:eastAsia="仿宋"/>
          <w:color w:val="auto"/>
          <w:sz w:val="22"/>
          <w:szCs w:val="21"/>
        </w:rPr>
        <w:t>年</w:t>
      </w:r>
      <w:r>
        <w:rPr>
          <w:rFonts w:hint="eastAsia" w:ascii="仿宋" w:hAnsi="仿宋" w:eastAsia="仿宋"/>
          <w:color w:val="auto"/>
          <w:sz w:val="22"/>
          <w:szCs w:val="21"/>
          <w:u w:val="single"/>
        </w:rPr>
        <w:t xml:space="preserve">   </w:t>
      </w:r>
      <w:r>
        <w:rPr>
          <w:rFonts w:hint="eastAsia" w:ascii="仿宋" w:hAnsi="仿宋" w:eastAsia="仿宋"/>
          <w:color w:val="auto"/>
          <w:sz w:val="22"/>
          <w:szCs w:val="21"/>
        </w:rPr>
        <w:t>月</w:t>
      </w:r>
      <w:r>
        <w:rPr>
          <w:rFonts w:hint="eastAsia" w:ascii="仿宋" w:hAnsi="仿宋" w:eastAsia="仿宋"/>
          <w:color w:val="auto"/>
          <w:sz w:val="22"/>
          <w:szCs w:val="21"/>
          <w:u w:val="single"/>
        </w:rPr>
        <w:t xml:space="preserve">   </w:t>
      </w:r>
      <w:r>
        <w:rPr>
          <w:rFonts w:hint="eastAsia" w:ascii="仿宋" w:hAnsi="仿宋" w:eastAsia="仿宋"/>
          <w:color w:val="auto"/>
          <w:sz w:val="22"/>
          <w:szCs w:val="21"/>
        </w:rPr>
        <w:t>日</w:t>
      </w:r>
    </w:p>
    <w:p w14:paraId="06CE8D10">
      <w:pPr>
        <w:spacing w:line="360" w:lineRule="auto"/>
        <w:ind w:firstLine="3669" w:firstLineChars="1668"/>
        <w:rPr>
          <w:rFonts w:hint="eastAsia" w:ascii="仿宋" w:hAnsi="仿宋" w:eastAsia="仿宋"/>
          <w:color w:val="auto"/>
          <w:sz w:val="22"/>
          <w:szCs w:val="21"/>
        </w:rPr>
      </w:pPr>
    </w:p>
    <w:p w14:paraId="3DE1A6FF">
      <w:pPr>
        <w:spacing w:line="360" w:lineRule="auto"/>
        <w:ind w:firstLine="3669" w:firstLineChars="1668"/>
        <w:rPr>
          <w:rFonts w:hint="eastAsia" w:ascii="仿宋" w:hAnsi="仿宋" w:eastAsia="仿宋"/>
          <w:color w:val="auto"/>
          <w:sz w:val="22"/>
          <w:szCs w:val="21"/>
        </w:rPr>
      </w:pPr>
    </w:p>
    <w:p w14:paraId="393141B3">
      <w:pPr>
        <w:spacing w:line="360" w:lineRule="auto"/>
        <w:rPr>
          <w:rFonts w:hint="eastAsia" w:ascii="仿宋" w:hAnsi="仿宋" w:eastAsia="仿宋"/>
          <w:color w:val="auto"/>
          <w:sz w:val="22"/>
        </w:rPr>
      </w:pPr>
    </w:p>
    <w:p w14:paraId="4C7F5801">
      <w:pPr>
        <w:spacing w:line="360" w:lineRule="auto"/>
        <w:rPr>
          <w:rFonts w:hint="eastAsia" w:ascii="仿宋" w:hAnsi="仿宋" w:eastAsia="仿宋"/>
          <w:color w:val="auto"/>
          <w:sz w:val="22"/>
        </w:rPr>
      </w:pPr>
    </w:p>
    <w:p w14:paraId="00092891">
      <w:pPr>
        <w:spacing w:line="360" w:lineRule="auto"/>
        <w:rPr>
          <w:rFonts w:ascii="仿宋" w:hAnsi="仿宋" w:eastAsia="仿宋"/>
          <w:color w:val="auto"/>
          <w:sz w:val="22"/>
          <w:szCs w:val="21"/>
        </w:rPr>
      </w:pPr>
      <w:r>
        <w:rPr>
          <w:rFonts w:hint="eastAsia" w:ascii="仿宋" w:hAnsi="仿宋" w:eastAsia="仿宋"/>
          <w:color w:val="auto"/>
          <w:sz w:val="22"/>
        </w:rPr>
        <w:t>注：近三年：成立三年以上的，为提交首次磋商文件截止时间前三年内；成立不足三年的，为实际时间</w:t>
      </w:r>
      <w:r>
        <w:rPr>
          <w:rFonts w:hint="eastAsia" w:ascii="仿宋" w:hAnsi="仿宋" w:eastAsia="仿宋"/>
          <w:color w:val="auto"/>
          <w:sz w:val="22"/>
          <w:szCs w:val="21"/>
        </w:rPr>
        <w:t>。</w:t>
      </w:r>
    </w:p>
    <w:p w14:paraId="68C6D86E">
      <w:pPr>
        <w:widowControl/>
        <w:adjustRightInd w:val="0"/>
        <w:snapToGrid w:val="0"/>
        <w:spacing w:line="360" w:lineRule="auto"/>
        <w:jc w:val="both"/>
        <w:rPr>
          <w:rFonts w:hint="eastAsia" w:ascii="仿宋" w:hAnsi="仿宋" w:eastAsia="仿宋"/>
          <w:color w:val="auto"/>
          <w:sz w:val="24"/>
          <w:szCs w:val="21"/>
        </w:rPr>
      </w:pPr>
    </w:p>
    <w:p w14:paraId="30DF2D65">
      <w:pPr>
        <w:jc w:val="center"/>
        <w:rPr>
          <w:rFonts w:hint="eastAsia" w:ascii="仿宋" w:hAnsi="仿宋" w:eastAsia="仿宋"/>
          <w:b/>
          <w:color w:val="auto"/>
          <w:sz w:val="32"/>
          <w:szCs w:val="28"/>
        </w:rPr>
      </w:pPr>
      <w:r>
        <w:rPr>
          <w:rFonts w:ascii="仿宋" w:hAnsi="仿宋" w:eastAsia="仿宋"/>
          <w:color w:val="auto"/>
          <w:sz w:val="22"/>
        </w:rPr>
        <w:br w:type="page"/>
      </w:r>
      <w:r>
        <w:rPr>
          <w:rFonts w:hint="eastAsia" w:ascii="仿宋" w:hAnsi="仿宋" w:eastAsia="仿宋"/>
          <w:b/>
          <w:color w:val="auto"/>
          <w:sz w:val="32"/>
          <w:szCs w:val="28"/>
        </w:rPr>
        <w:t>中小企业声明函(工程、服务)</w:t>
      </w:r>
    </w:p>
    <w:p w14:paraId="0EBC1578">
      <w:pPr>
        <w:pStyle w:val="20"/>
      </w:pPr>
    </w:p>
    <w:p w14:paraId="6E77C8D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92" w:firstLineChars="200"/>
        <w:jc w:val="left"/>
        <w:textAlignment w:val="auto"/>
        <w:rPr>
          <w:rFonts w:hint="eastAsia" w:ascii="仿宋" w:hAnsi="仿宋" w:eastAsia="仿宋" w:cs="仿宋"/>
          <w:sz w:val="24"/>
          <w:szCs w:val="24"/>
        </w:rPr>
      </w:pPr>
      <w:r>
        <w:rPr>
          <w:rFonts w:hint="eastAsia" w:ascii="仿宋" w:hAnsi="仿宋" w:eastAsia="仿宋" w:cs="仿宋"/>
          <w:spacing w:val="3"/>
          <w:sz w:val="24"/>
          <w:szCs w:val="24"/>
        </w:rPr>
        <w:t>本公司(联合体)郑重声明，根据《政府采购促进中小企业发展管理办法</w:t>
      </w:r>
      <w:r>
        <w:rPr>
          <w:rFonts w:hint="eastAsia" w:ascii="仿宋" w:hAnsi="仿宋" w:eastAsia="仿宋" w:cs="仿宋"/>
          <w:spacing w:val="2"/>
          <w:sz w:val="24"/>
          <w:szCs w:val="24"/>
        </w:rPr>
        <w:t>》(财库</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2020</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46号)的规定，本公司(联合体)参加</w:t>
      </w:r>
      <w:r>
        <w:rPr>
          <w:rFonts w:hint="eastAsia" w:ascii="仿宋" w:hAnsi="仿宋" w:eastAsia="仿宋" w:cs="仿宋"/>
          <w:spacing w:val="57"/>
          <w:sz w:val="24"/>
          <w:szCs w:val="24"/>
          <w:u w:val="single" w:color="auto"/>
        </w:rPr>
        <w:t xml:space="preserve"> </w:t>
      </w:r>
      <w:r>
        <w:rPr>
          <w:rFonts w:hint="eastAsia" w:ascii="仿宋" w:hAnsi="仿宋" w:eastAsia="仿宋" w:cs="仿宋"/>
          <w:spacing w:val="1"/>
          <w:sz w:val="24"/>
          <w:szCs w:val="24"/>
          <w:u w:val="single" w:color="auto"/>
        </w:rPr>
        <w:t xml:space="preserve">(单位名称)  </w:t>
      </w:r>
      <w:r>
        <w:rPr>
          <w:rFonts w:hint="eastAsia" w:ascii="仿宋" w:hAnsi="仿宋" w:eastAsia="仿宋" w:cs="仿宋"/>
          <w:spacing w:val="-85"/>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56"/>
          <w:sz w:val="24"/>
          <w:szCs w:val="24"/>
          <w:u w:val="single" w:color="auto"/>
        </w:rPr>
        <w:t xml:space="preserve"> </w:t>
      </w:r>
      <w:r>
        <w:rPr>
          <w:rFonts w:hint="eastAsia" w:ascii="仿宋" w:hAnsi="仿宋" w:eastAsia="仿宋" w:cs="仿宋"/>
          <w:spacing w:val="1"/>
          <w:sz w:val="24"/>
          <w:szCs w:val="24"/>
          <w:u w:val="single" w:color="auto"/>
        </w:rPr>
        <w:t>(项</w:t>
      </w:r>
      <w:r>
        <w:rPr>
          <w:rFonts w:hint="eastAsia" w:ascii="仿宋" w:hAnsi="仿宋" w:eastAsia="仿宋" w:cs="仿宋"/>
          <w:sz w:val="24"/>
          <w:szCs w:val="24"/>
          <w:u w:val="single" w:color="auto"/>
        </w:rPr>
        <w:t xml:space="preserve">目名称) </w:t>
      </w:r>
      <w:r>
        <w:rPr>
          <w:rFonts w:hint="eastAsia" w:ascii="仿宋" w:hAnsi="仿宋" w:eastAsia="仿宋" w:cs="仿宋"/>
          <w:sz w:val="24"/>
          <w:szCs w:val="24"/>
        </w:rPr>
        <w:t>采购</w:t>
      </w:r>
      <w:r>
        <w:rPr>
          <w:rFonts w:hint="eastAsia" w:ascii="仿宋" w:hAnsi="仿宋" w:eastAsia="仿宋" w:cs="仿宋"/>
          <w:spacing w:val="8"/>
          <w:sz w:val="24"/>
          <w:szCs w:val="24"/>
        </w:rPr>
        <w:t>活动，工程的施工单位全部为符合政策要求的中小企业(或者：服务全部由符合政策要求</w:t>
      </w:r>
      <w:r>
        <w:rPr>
          <w:rFonts w:hint="eastAsia" w:ascii="仿宋" w:hAnsi="仿宋" w:eastAsia="仿宋" w:cs="仿宋"/>
          <w:spacing w:val="5"/>
          <w:sz w:val="24"/>
          <w:szCs w:val="24"/>
        </w:rPr>
        <w:t>的中小企业承接)。相关企业(含联合体中的中小企业、签订分包意向协议的中小企业)的</w:t>
      </w:r>
      <w:r>
        <w:rPr>
          <w:rFonts w:hint="eastAsia" w:ascii="仿宋" w:hAnsi="仿宋" w:eastAsia="仿宋" w:cs="仿宋"/>
          <w:spacing w:val="-2"/>
          <w:sz w:val="24"/>
          <w:szCs w:val="24"/>
        </w:rPr>
        <w:t>具体情况如下：</w:t>
      </w:r>
    </w:p>
    <w:p w14:paraId="760C5E16">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u w:val="single" w:color="auto"/>
        </w:rPr>
        <w:t xml:space="preserve"> (标的名称)</w:t>
      </w:r>
      <w:r>
        <w:rPr>
          <w:rFonts w:hint="eastAsia" w:ascii="仿宋" w:hAnsi="仿宋" w:eastAsia="仿宋" w:cs="仿宋"/>
          <w:spacing w:val="-1"/>
          <w:sz w:val="24"/>
          <w:szCs w:val="24"/>
        </w:rPr>
        <w:t xml:space="preserve"> ，属于</w:t>
      </w:r>
      <w:r>
        <w:rPr>
          <w:rFonts w:hint="eastAsia" w:ascii="仿宋" w:hAnsi="仿宋" w:eastAsia="仿宋" w:cs="仿宋"/>
          <w:spacing w:val="-63"/>
          <w:sz w:val="24"/>
          <w:szCs w:val="24"/>
          <w:u w:val="single" w:color="auto"/>
        </w:rPr>
        <w:t xml:space="preserve"> </w:t>
      </w:r>
      <w:r>
        <w:rPr>
          <w:rFonts w:hint="eastAsia" w:ascii="仿宋" w:hAnsi="仿宋" w:eastAsia="仿宋" w:cs="仿宋"/>
          <w:spacing w:val="-1"/>
          <w:sz w:val="24"/>
          <w:szCs w:val="24"/>
          <w:u w:val="single" w:color="auto"/>
        </w:rPr>
        <w:t>(采购文件中明确的所属行业)</w:t>
      </w:r>
      <w:r>
        <w:rPr>
          <w:rFonts w:hint="eastAsia" w:ascii="仿宋" w:hAnsi="仿宋" w:eastAsia="仿宋" w:cs="仿宋"/>
          <w:spacing w:val="-1"/>
          <w:sz w:val="24"/>
          <w:szCs w:val="24"/>
        </w:rPr>
        <w:t>；承建(承接)企</w:t>
      </w:r>
      <w:r>
        <w:rPr>
          <w:rFonts w:hint="eastAsia" w:ascii="仿宋" w:hAnsi="仿宋" w:eastAsia="仿宋" w:cs="仿宋"/>
          <w:spacing w:val="-2"/>
          <w:sz w:val="24"/>
          <w:szCs w:val="24"/>
        </w:rPr>
        <w:t>业为</w:t>
      </w:r>
      <w:r>
        <w:rPr>
          <w:rFonts w:hint="eastAsia" w:ascii="仿宋" w:hAnsi="仿宋" w:eastAsia="仿宋" w:cs="仿宋"/>
          <w:spacing w:val="57"/>
          <w:sz w:val="24"/>
          <w:szCs w:val="24"/>
          <w:u w:val="single" w:color="auto"/>
        </w:rPr>
        <w:t xml:space="preserve"> </w:t>
      </w:r>
      <w:r>
        <w:rPr>
          <w:rFonts w:hint="eastAsia" w:ascii="仿宋" w:hAnsi="仿宋" w:eastAsia="仿宋" w:cs="仿宋"/>
          <w:spacing w:val="-2"/>
          <w:sz w:val="24"/>
          <w:szCs w:val="24"/>
          <w:u w:val="single" w:color="auto"/>
        </w:rPr>
        <w:t>(企业名称)</w:t>
      </w:r>
      <w:r>
        <w:rPr>
          <w:rFonts w:hint="eastAsia" w:ascii="仿宋" w:hAnsi="仿宋" w:eastAsia="仿宋" w:cs="仿宋"/>
          <w:spacing w:val="-2"/>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从业人员</w:t>
      </w:r>
      <w:r>
        <w:rPr>
          <w:rFonts w:hint="eastAsia" w:ascii="仿宋" w:hAnsi="仿宋" w:eastAsia="仿宋" w:cs="仿宋"/>
          <w:spacing w:val="5"/>
          <w:sz w:val="24"/>
          <w:szCs w:val="24"/>
          <w:u w:val="single" w:color="auto"/>
        </w:rPr>
        <w:t xml:space="preserve">    </w:t>
      </w:r>
      <w:r>
        <w:rPr>
          <w:rFonts w:hint="eastAsia" w:ascii="仿宋" w:hAnsi="仿宋" w:eastAsia="仿宋" w:cs="仿宋"/>
          <w:spacing w:val="-87"/>
          <w:sz w:val="24"/>
          <w:szCs w:val="24"/>
        </w:rPr>
        <w:t xml:space="preserve"> </w:t>
      </w:r>
      <w:r>
        <w:rPr>
          <w:rFonts w:hint="eastAsia" w:ascii="仿宋" w:hAnsi="仿宋" w:eastAsia="仿宋" w:cs="仿宋"/>
          <w:spacing w:val="5"/>
          <w:sz w:val="24"/>
          <w:szCs w:val="24"/>
        </w:rPr>
        <w:t>人，营业收入为</w:t>
      </w:r>
      <w:r>
        <w:rPr>
          <w:rFonts w:hint="eastAsia" w:ascii="仿宋" w:hAnsi="仿宋" w:eastAsia="仿宋" w:cs="仿宋"/>
          <w:spacing w:val="-115"/>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5"/>
          <w:sz w:val="24"/>
          <w:szCs w:val="24"/>
        </w:rPr>
        <w:t>万元，资产总额为</w:t>
      </w:r>
      <w:r>
        <w:rPr>
          <w:rFonts w:hint="eastAsia" w:ascii="仿宋" w:hAnsi="仿宋" w:eastAsia="仿宋" w:cs="仿宋"/>
          <w:spacing w:val="5"/>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rPr>
        <w:t>万元</w:t>
      </w:r>
      <w:r>
        <w:rPr>
          <w:rFonts w:hint="eastAsia" w:ascii="仿宋" w:hAnsi="仿宋" w:eastAsia="仿宋" w:cs="仿宋"/>
          <w:spacing w:val="-61"/>
          <w:sz w:val="24"/>
          <w:szCs w:val="24"/>
        </w:rPr>
        <w:t xml:space="preserve"> </w:t>
      </w:r>
      <w:r>
        <w:rPr>
          <w:rFonts w:hint="eastAsia" w:ascii="仿宋" w:hAnsi="仿宋" w:eastAsia="仿宋" w:cs="仿宋"/>
          <w:spacing w:val="5"/>
          <w:sz w:val="24"/>
          <w:szCs w:val="24"/>
        </w:rPr>
        <w:t>，属于</w:t>
      </w:r>
      <w:r>
        <w:rPr>
          <w:rFonts w:hint="eastAsia" w:ascii="仿宋" w:hAnsi="仿宋" w:eastAsia="仿宋" w:cs="仿宋"/>
          <w:spacing w:val="56"/>
          <w:sz w:val="24"/>
          <w:szCs w:val="24"/>
          <w:u w:val="single" w:color="auto"/>
        </w:rPr>
        <w:t xml:space="preserve"> </w:t>
      </w:r>
      <w:r>
        <w:rPr>
          <w:rFonts w:hint="eastAsia" w:ascii="仿宋" w:hAnsi="仿宋" w:eastAsia="仿宋" w:cs="仿宋"/>
          <w:spacing w:val="5"/>
          <w:sz w:val="24"/>
          <w:szCs w:val="24"/>
          <w:u w:val="single" w:color="auto"/>
        </w:rPr>
        <w:t>(中型企业、小型企</w:t>
      </w:r>
      <w:r>
        <w:rPr>
          <w:rFonts w:hint="eastAsia" w:ascii="仿宋" w:hAnsi="仿宋" w:eastAsia="仿宋" w:cs="仿宋"/>
          <w:sz w:val="24"/>
          <w:szCs w:val="24"/>
        </w:rPr>
        <w:t xml:space="preserve"> </w:t>
      </w:r>
      <w:r>
        <w:rPr>
          <w:rFonts w:hint="eastAsia" w:ascii="仿宋" w:hAnsi="仿宋" w:eastAsia="仿宋" w:cs="仿宋"/>
          <w:spacing w:val="7"/>
          <w:sz w:val="24"/>
          <w:szCs w:val="24"/>
          <w:u w:val="single" w:color="auto"/>
        </w:rPr>
        <w:t>业、微型企业)</w:t>
      </w:r>
      <w:r>
        <w:rPr>
          <w:rFonts w:hint="eastAsia" w:ascii="仿宋" w:hAnsi="仿宋" w:eastAsia="仿宋" w:cs="仿宋"/>
          <w:spacing w:val="7"/>
          <w:sz w:val="24"/>
          <w:szCs w:val="24"/>
        </w:rPr>
        <w:t>；</w:t>
      </w:r>
    </w:p>
    <w:p w14:paraId="63C862D4">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color="auto"/>
        </w:rPr>
        <w:t xml:space="preserve"> (标的名称) </w:t>
      </w:r>
      <w:r>
        <w:rPr>
          <w:rFonts w:hint="eastAsia" w:ascii="仿宋" w:hAnsi="仿宋" w:eastAsia="仿宋" w:cs="仿宋"/>
          <w:sz w:val="24"/>
          <w:szCs w:val="24"/>
        </w:rPr>
        <w:t>，属于</w:t>
      </w:r>
      <w:r>
        <w:rPr>
          <w:rFonts w:hint="eastAsia" w:ascii="仿宋" w:hAnsi="仿宋" w:eastAsia="仿宋" w:cs="仿宋"/>
          <w:spacing w:val="-64"/>
          <w:sz w:val="24"/>
          <w:szCs w:val="24"/>
          <w:u w:val="single" w:color="auto"/>
        </w:rPr>
        <w:t xml:space="preserve"> </w:t>
      </w:r>
      <w:r>
        <w:rPr>
          <w:rFonts w:hint="eastAsia" w:ascii="仿宋" w:hAnsi="仿宋" w:eastAsia="仿宋" w:cs="仿宋"/>
          <w:sz w:val="24"/>
          <w:szCs w:val="24"/>
          <w:u w:val="single" w:color="auto"/>
        </w:rPr>
        <w:t>(采购文件中明确的所属行</w:t>
      </w:r>
      <w:r>
        <w:rPr>
          <w:rFonts w:hint="eastAsia" w:ascii="仿宋" w:hAnsi="仿宋" w:eastAsia="仿宋" w:cs="仿宋"/>
          <w:spacing w:val="-1"/>
          <w:sz w:val="24"/>
          <w:szCs w:val="24"/>
          <w:u w:val="single" w:color="auto"/>
        </w:rPr>
        <w:t>业)</w:t>
      </w:r>
      <w:r>
        <w:rPr>
          <w:rFonts w:hint="eastAsia" w:ascii="仿宋" w:hAnsi="仿宋" w:eastAsia="仿宋" w:cs="仿宋"/>
          <w:spacing w:val="-1"/>
          <w:sz w:val="24"/>
          <w:szCs w:val="24"/>
        </w:rPr>
        <w:t>；承建(承接)企业为</w:t>
      </w:r>
      <w:r>
        <w:rPr>
          <w:rFonts w:hint="eastAsia" w:ascii="仿宋" w:hAnsi="仿宋" w:eastAsia="仿宋" w:cs="仿宋"/>
          <w:spacing w:val="57"/>
          <w:sz w:val="24"/>
          <w:szCs w:val="24"/>
          <w:u w:val="single" w:color="auto"/>
        </w:rPr>
        <w:t xml:space="preserve"> </w:t>
      </w:r>
      <w:r>
        <w:rPr>
          <w:rFonts w:hint="eastAsia" w:ascii="仿宋" w:hAnsi="仿宋" w:eastAsia="仿宋" w:cs="仿宋"/>
          <w:spacing w:val="-1"/>
          <w:sz w:val="24"/>
          <w:szCs w:val="24"/>
          <w:u w:val="single" w:color="auto"/>
        </w:rPr>
        <w:t>(企业名称)</w:t>
      </w:r>
      <w:r>
        <w:rPr>
          <w:rFonts w:hint="eastAsia" w:ascii="仿宋" w:hAnsi="仿宋" w:eastAsia="仿宋" w:cs="仿宋"/>
          <w:spacing w:val="-1"/>
          <w:sz w:val="24"/>
          <w:szCs w:val="24"/>
        </w:rPr>
        <w:t>，</w:t>
      </w:r>
      <w:r>
        <w:rPr>
          <w:rFonts w:hint="eastAsia" w:ascii="仿宋" w:hAnsi="仿宋" w:eastAsia="仿宋" w:cs="仿宋"/>
          <w:sz w:val="24"/>
          <w:szCs w:val="24"/>
        </w:rPr>
        <w:t xml:space="preserve"> </w:t>
      </w:r>
      <w:r>
        <w:rPr>
          <w:rFonts w:hint="eastAsia" w:ascii="仿宋" w:hAnsi="仿宋" w:eastAsia="仿宋" w:cs="仿宋"/>
          <w:spacing w:val="2"/>
          <w:sz w:val="24"/>
          <w:szCs w:val="24"/>
        </w:rPr>
        <w:t>从业人员</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2"/>
          <w:sz w:val="24"/>
          <w:szCs w:val="24"/>
        </w:rPr>
        <w:t>人，营业收入为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2"/>
          <w:sz w:val="24"/>
          <w:szCs w:val="24"/>
        </w:rPr>
        <w:t>万元，资产总额为</w:t>
      </w:r>
      <w:r>
        <w:rPr>
          <w:rFonts w:hint="eastAsia" w:ascii="仿宋" w:hAnsi="仿宋" w:eastAsia="仿宋" w:cs="仿宋"/>
          <w:spacing w:val="2"/>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56"/>
          <w:sz w:val="24"/>
          <w:szCs w:val="24"/>
          <w:u w:val="single" w:color="auto"/>
        </w:rPr>
        <w:t xml:space="preserve"> </w:t>
      </w:r>
      <w:r>
        <w:rPr>
          <w:rFonts w:hint="eastAsia" w:ascii="仿宋" w:hAnsi="仿宋" w:eastAsia="仿宋" w:cs="仿宋"/>
          <w:spacing w:val="2"/>
          <w:sz w:val="24"/>
          <w:szCs w:val="24"/>
          <w:u w:val="single" w:color="auto"/>
        </w:rPr>
        <w:t>(中</w:t>
      </w:r>
      <w:r>
        <w:rPr>
          <w:rFonts w:hint="eastAsia" w:ascii="仿宋" w:hAnsi="仿宋" w:eastAsia="仿宋" w:cs="仿宋"/>
          <w:spacing w:val="1"/>
          <w:sz w:val="24"/>
          <w:szCs w:val="24"/>
          <w:u w:val="single" w:color="auto"/>
        </w:rPr>
        <w:t>型企业、</w:t>
      </w:r>
      <w:r>
        <w:rPr>
          <w:rFonts w:hint="eastAsia" w:ascii="仿宋" w:hAnsi="仿宋" w:eastAsia="仿宋" w:cs="仿宋"/>
          <w:spacing w:val="-20"/>
          <w:sz w:val="24"/>
          <w:szCs w:val="24"/>
          <w:u w:val="single" w:color="auto"/>
        </w:rPr>
        <w:t xml:space="preserve"> </w:t>
      </w:r>
      <w:r>
        <w:rPr>
          <w:rFonts w:hint="eastAsia" w:ascii="仿宋" w:hAnsi="仿宋" w:eastAsia="仿宋" w:cs="仿宋"/>
          <w:spacing w:val="1"/>
          <w:sz w:val="24"/>
          <w:szCs w:val="24"/>
          <w:u w:val="single" w:color="auto"/>
        </w:rPr>
        <w:t>小型企业、</w:t>
      </w:r>
      <w:r>
        <w:rPr>
          <w:rFonts w:hint="eastAsia" w:ascii="仿宋" w:hAnsi="仿宋" w:eastAsia="仿宋" w:cs="仿宋"/>
          <w:spacing w:val="5"/>
          <w:sz w:val="24"/>
          <w:szCs w:val="24"/>
          <w:u w:val="single" w:color="auto"/>
        </w:rPr>
        <w:t>微型企业)</w:t>
      </w:r>
      <w:r>
        <w:rPr>
          <w:rFonts w:hint="eastAsia" w:ascii="仿宋" w:hAnsi="仿宋" w:eastAsia="仿宋" w:cs="仿宋"/>
          <w:spacing w:val="5"/>
          <w:sz w:val="24"/>
          <w:szCs w:val="24"/>
        </w:rPr>
        <w:t>；</w:t>
      </w:r>
    </w:p>
    <w:p w14:paraId="6E353785">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64" w:firstLineChars="200"/>
        <w:jc w:val="left"/>
        <w:textAlignment w:val="auto"/>
        <w:rPr>
          <w:rFonts w:hint="eastAsia" w:ascii="仿宋" w:hAnsi="仿宋" w:eastAsia="仿宋" w:cs="仿宋"/>
          <w:sz w:val="24"/>
          <w:szCs w:val="24"/>
        </w:rPr>
      </w:pPr>
      <w:r>
        <w:rPr>
          <w:rFonts w:hint="eastAsia" w:ascii="仿宋" w:hAnsi="仿宋" w:eastAsia="仿宋" w:cs="仿宋"/>
          <w:spacing w:val="-4"/>
          <w:position w:val="3"/>
          <w:sz w:val="24"/>
          <w:szCs w:val="24"/>
        </w:rPr>
        <w:t>……</w:t>
      </w:r>
    </w:p>
    <w:p w14:paraId="5E3DCBA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92" w:firstLineChars="200"/>
        <w:jc w:val="left"/>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以上企业，不属于大企业的分支机构，不存在控股股东为大企业的情形，也不存在与大企业的负责人为同一人的情形。</w:t>
      </w:r>
    </w:p>
    <w:p w14:paraId="4BD3902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512" w:firstLineChars="200"/>
        <w:jc w:val="left"/>
        <w:textAlignment w:val="auto"/>
        <w:rPr>
          <w:rFonts w:hint="eastAsia" w:ascii="仿宋" w:hAnsi="仿宋" w:eastAsia="仿宋" w:cs="仿宋"/>
          <w:sz w:val="24"/>
          <w:szCs w:val="24"/>
        </w:rPr>
      </w:pPr>
      <w:r>
        <w:rPr>
          <w:rFonts w:hint="eastAsia" w:ascii="仿宋" w:hAnsi="仿宋" w:eastAsia="仿宋" w:cs="仿宋"/>
          <w:spacing w:val="8"/>
          <w:sz w:val="24"/>
          <w:szCs w:val="24"/>
        </w:rPr>
        <w:t>本企业对上述声明内容的真实性负责。如有虚假，将依法承担相应责任。</w:t>
      </w:r>
    </w:p>
    <w:p w14:paraId="7D013FD3">
      <w:pPr>
        <w:pStyle w:val="15"/>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right="0" w:firstLine="480" w:firstLineChars="200"/>
        <w:jc w:val="left"/>
        <w:textAlignment w:val="auto"/>
        <w:rPr>
          <w:rFonts w:hint="eastAsia" w:ascii="仿宋" w:hAnsi="仿宋" w:eastAsia="仿宋" w:cs="仿宋"/>
          <w:sz w:val="24"/>
          <w:szCs w:val="24"/>
        </w:rPr>
      </w:pPr>
    </w:p>
    <w:p w14:paraId="3916AE40">
      <w:pPr>
        <w:pStyle w:val="15"/>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企业名称（</w:t>
      </w:r>
      <w:r>
        <w:rPr>
          <w:rFonts w:hint="eastAsia" w:ascii="仿宋" w:hAnsi="仿宋" w:eastAsia="仿宋" w:cs="仿宋"/>
          <w:sz w:val="24"/>
          <w:szCs w:val="24"/>
          <w:lang w:val="en-US" w:eastAsia="zh-CN"/>
        </w:rPr>
        <w:t>电子章</w:t>
      </w:r>
      <w:r>
        <w:rPr>
          <w:rFonts w:hint="eastAsia" w:ascii="仿宋" w:hAnsi="仿宋" w:eastAsia="仿宋" w:cs="仿宋"/>
          <w:sz w:val="24"/>
          <w:szCs w:val="24"/>
        </w:rPr>
        <w:t>）：</w:t>
      </w:r>
    </w:p>
    <w:p w14:paraId="11C46E5C">
      <w:pPr>
        <w:pStyle w:val="15"/>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日 期：</w:t>
      </w:r>
    </w:p>
    <w:p w14:paraId="066DB9B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92" w:firstLineChars="200"/>
        <w:jc w:val="left"/>
        <w:textAlignment w:val="auto"/>
        <w:rPr>
          <w:rFonts w:hint="eastAsia" w:ascii="仿宋" w:hAnsi="仿宋" w:eastAsia="仿宋" w:cs="仿宋"/>
          <w:spacing w:val="3"/>
          <w:sz w:val="24"/>
          <w:szCs w:val="24"/>
          <w:lang w:val="en-US" w:eastAsia="zh-CN"/>
        </w:rPr>
      </w:pPr>
    </w:p>
    <w:p w14:paraId="73A6979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right="0" w:firstLine="492" w:firstLineChars="200"/>
        <w:jc w:val="left"/>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从业人员、营业收入、资产总额填报上一年度数据，无上一年度数据的新成立企业可不填报。</w:t>
      </w:r>
    </w:p>
    <w:p w14:paraId="79125543">
      <w:pPr>
        <w:spacing w:line="560" w:lineRule="exact"/>
        <w:rPr>
          <w:rFonts w:ascii="Times New Roman" w:hAnsi="Times New Roman"/>
          <w:b/>
          <w:bCs/>
          <w:sz w:val="24"/>
          <w:szCs w:val="24"/>
        </w:rPr>
      </w:pPr>
      <w:r>
        <w:rPr>
          <w:rFonts w:ascii="仿宋" w:hAnsi="仿宋" w:eastAsia="仿宋"/>
          <w:color w:val="auto"/>
          <w:sz w:val="24"/>
        </w:rPr>
        <w:br w:type="page"/>
      </w:r>
      <w:r>
        <w:rPr>
          <w:rFonts w:ascii="Times New Roman" w:hAnsi="Times New Roman"/>
          <w:b/>
          <w:bCs/>
          <w:sz w:val="24"/>
          <w:szCs w:val="24"/>
        </w:rPr>
        <w:t>附</w:t>
      </w:r>
      <w:r>
        <w:rPr>
          <w:rFonts w:hint="eastAsia" w:ascii="Times New Roman" w:hAnsi="Times New Roman"/>
          <w:b/>
          <w:bCs/>
          <w:sz w:val="24"/>
          <w:szCs w:val="24"/>
        </w:rPr>
        <w:t>表</w:t>
      </w:r>
      <w:r>
        <w:rPr>
          <w:rFonts w:ascii="Times New Roman" w:hAnsi="Times New Roman"/>
          <w:b/>
          <w:bCs/>
          <w:sz w:val="24"/>
          <w:szCs w:val="24"/>
        </w:rPr>
        <w:t>：</w:t>
      </w:r>
      <w:r>
        <w:rPr>
          <w:rFonts w:hint="eastAsia" w:ascii="Times New Roman" w:hAnsi="Times New Roman"/>
          <w:b/>
          <w:bCs/>
          <w:sz w:val="24"/>
          <w:szCs w:val="24"/>
        </w:rPr>
        <w:t>大中小微型企业划分标准</w:t>
      </w:r>
    </w:p>
    <w:tbl>
      <w:tblPr>
        <w:tblStyle w:val="31"/>
        <w:tblW w:w="9764" w:type="dxa"/>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7049B850">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51AECF93">
            <w:pPr>
              <w:widowControl/>
              <w:spacing w:line="240" w:lineRule="exact"/>
              <w:jc w:val="center"/>
              <w:rPr>
                <w:rFonts w:ascii="Times New Roman" w:hAnsi="Times New Roman"/>
                <w:b/>
                <w:bCs/>
                <w:kern w:val="0"/>
                <w:sz w:val="20"/>
              </w:rPr>
            </w:pPr>
            <w:r>
              <w:rPr>
                <w:rFonts w:ascii="Times New Roman" w:hAnsi="Times New Roman"/>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7399AE3C">
            <w:pPr>
              <w:widowControl/>
              <w:jc w:val="center"/>
              <w:rPr>
                <w:rFonts w:ascii="Times New Roman" w:hAnsi="Times New Roman"/>
                <w:b/>
                <w:bCs/>
                <w:kern w:val="0"/>
                <w:sz w:val="20"/>
                <w:szCs w:val="20"/>
              </w:rPr>
            </w:pPr>
            <w:r>
              <w:rPr>
                <w:rFonts w:ascii="Times New Roman" w:hAnsi="Times New Roman"/>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2FB1C3F2">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计量</w:t>
            </w:r>
          </w:p>
          <w:p w14:paraId="0A4D95EE">
            <w:pPr>
              <w:widowControl/>
              <w:jc w:val="center"/>
              <w:rPr>
                <w:rFonts w:ascii="Times New Roman" w:hAnsi="Times New Roman"/>
                <w:b/>
                <w:bCs/>
                <w:kern w:val="0"/>
                <w:sz w:val="20"/>
                <w:szCs w:val="20"/>
              </w:rPr>
            </w:pPr>
            <w:r>
              <w:rPr>
                <w:rFonts w:ascii="Times New Roman" w:hAnsi="Times New Roman"/>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2055A747">
            <w:pPr>
              <w:widowControl/>
              <w:jc w:val="center"/>
              <w:rPr>
                <w:rFonts w:ascii="Times New Roman" w:hAnsi="Times New Roman"/>
                <w:b/>
                <w:bCs/>
                <w:kern w:val="0"/>
                <w:sz w:val="20"/>
                <w:szCs w:val="20"/>
              </w:rPr>
            </w:pPr>
            <w:r>
              <w:rPr>
                <w:rFonts w:ascii="Times New Roman" w:hAnsi="Times New Roman"/>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7C5D5AA9">
            <w:pPr>
              <w:widowControl/>
              <w:jc w:val="center"/>
              <w:rPr>
                <w:rFonts w:ascii="Times New Roman" w:hAnsi="Times New Roman"/>
                <w:b/>
                <w:bCs/>
                <w:kern w:val="0"/>
                <w:sz w:val="20"/>
                <w:szCs w:val="20"/>
              </w:rPr>
            </w:pPr>
            <w:r>
              <w:rPr>
                <w:rFonts w:ascii="Times New Roman" w:hAnsi="Times New Roman"/>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381EB6B6">
            <w:pPr>
              <w:widowControl/>
              <w:jc w:val="center"/>
              <w:rPr>
                <w:rFonts w:ascii="Times New Roman" w:hAnsi="Times New Roman"/>
                <w:b/>
                <w:bCs/>
                <w:kern w:val="0"/>
                <w:sz w:val="20"/>
                <w:szCs w:val="20"/>
              </w:rPr>
            </w:pPr>
            <w:r>
              <w:rPr>
                <w:rFonts w:ascii="Times New Roman" w:hAnsi="Times New Roman"/>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13BF35A0">
            <w:pPr>
              <w:widowControl/>
              <w:jc w:val="center"/>
              <w:rPr>
                <w:rFonts w:ascii="Times New Roman" w:hAnsi="Times New Roman"/>
                <w:b/>
                <w:bCs/>
                <w:kern w:val="0"/>
                <w:sz w:val="20"/>
                <w:szCs w:val="20"/>
              </w:rPr>
            </w:pPr>
            <w:r>
              <w:rPr>
                <w:rFonts w:ascii="Times New Roman" w:hAnsi="Times New Roman"/>
                <w:b/>
                <w:bCs/>
                <w:kern w:val="0"/>
                <w:sz w:val="20"/>
                <w:szCs w:val="20"/>
              </w:rPr>
              <w:t>微型</w:t>
            </w:r>
          </w:p>
        </w:tc>
      </w:tr>
      <w:tr w14:paraId="394A2B0D">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393B6DF8">
            <w:pPr>
              <w:widowControl/>
              <w:spacing w:line="240" w:lineRule="exact"/>
              <w:jc w:val="left"/>
              <w:rPr>
                <w:rFonts w:ascii="Times New Roman" w:hAnsi="Times New Roman"/>
                <w:kern w:val="0"/>
                <w:sz w:val="20"/>
                <w:szCs w:val="20"/>
              </w:rPr>
            </w:pPr>
            <w:r>
              <w:rPr>
                <w:rFonts w:ascii="Times New Roman" w:hAnsi="Times New Roman"/>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61F262F3">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84A734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797EE3B">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661CFBAF">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277EB62">
            <w:pPr>
              <w:widowControl/>
              <w:jc w:val="center"/>
              <w:rPr>
                <w:rFonts w:ascii="Times New Roman" w:hAnsi="Times New Roman"/>
                <w:kern w:val="0"/>
                <w:sz w:val="20"/>
                <w:szCs w:val="20"/>
              </w:rPr>
            </w:pPr>
            <w:r>
              <w:rPr>
                <w:rFonts w:ascii="Times New Roman" w:hAnsi="Times New Roman"/>
                <w:kern w:val="0"/>
                <w:sz w:val="20"/>
                <w:szCs w:val="20"/>
              </w:rPr>
              <w:t xml:space="preserve"> 50≤Y＜500</w:t>
            </w:r>
          </w:p>
        </w:tc>
        <w:tc>
          <w:tcPr>
            <w:tcW w:w="1122" w:type="dxa"/>
            <w:tcBorders>
              <w:top w:val="nil"/>
              <w:left w:val="nil"/>
              <w:bottom w:val="single" w:color="auto" w:sz="4" w:space="0"/>
              <w:right w:val="nil"/>
            </w:tcBorders>
            <w:noWrap/>
            <w:vAlign w:val="center"/>
          </w:tcPr>
          <w:p w14:paraId="4C0D71A6">
            <w:pPr>
              <w:widowControl/>
              <w:jc w:val="center"/>
              <w:rPr>
                <w:rFonts w:ascii="Times New Roman" w:hAnsi="Times New Roman"/>
                <w:kern w:val="0"/>
                <w:sz w:val="20"/>
                <w:szCs w:val="20"/>
              </w:rPr>
            </w:pPr>
            <w:r>
              <w:rPr>
                <w:rFonts w:ascii="Times New Roman" w:hAnsi="Times New Roman"/>
                <w:kern w:val="0"/>
                <w:sz w:val="20"/>
                <w:szCs w:val="20"/>
              </w:rPr>
              <w:t>Y＜50</w:t>
            </w:r>
          </w:p>
        </w:tc>
      </w:tr>
      <w:tr w14:paraId="06E7255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4CEB412">
            <w:pPr>
              <w:widowControl/>
              <w:spacing w:line="240" w:lineRule="exact"/>
              <w:jc w:val="left"/>
              <w:rPr>
                <w:rFonts w:ascii="Times New Roman" w:hAnsi="Times New Roman"/>
                <w:kern w:val="0"/>
                <w:sz w:val="20"/>
                <w:szCs w:val="20"/>
              </w:rPr>
            </w:pPr>
            <w:r>
              <w:rPr>
                <w:rFonts w:ascii="Times New Roman" w:hAnsi="Times New Roman"/>
                <w:kern w:val="0"/>
                <w:sz w:val="20"/>
                <w:szCs w:val="20"/>
              </w:rPr>
              <w:t>工业 *</w:t>
            </w:r>
          </w:p>
        </w:tc>
        <w:tc>
          <w:tcPr>
            <w:tcW w:w="1369" w:type="dxa"/>
            <w:tcBorders>
              <w:top w:val="nil"/>
              <w:left w:val="nil"/>
              <w:bottom w:val="nil"/>
              <w:right w:val="single" w:color="auto" w:sz="4" w:space="0"/>
            </w:tcBorders>
            <w:noWrap/>
            <w:vAlign w:val="center"/>
          </w:tcPr>
          <w:p w14:paraId="539308F2">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782518A">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A3D2717">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1CE81AD9">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24B9C94D">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0DBCB745">
            <w:pPr>
              <w:widowControl/>
              <w:jc w:val="center"/>
              <w:rPr>
                <w:rFonts w:ascii="Times New Roman" w:hAnsi="Times New Roman"/>
                <w:kern w:val="0"/>
                <w:sz w:val="20"/>
                <w:szCs w:val="20"/>
              </w:rPr>
            </w:pPr>
            <w:r>
              <w:rPr>
                <w:rFonts w:ascii="Times New Roman" w:hAnsi="Times New Roman"/>
                <w:kern w:val="0"/>
                <w:sz w:val="20"/>
                <w:szCs w:val="20"/>
              </w:rPr>
              <w:t>X＜20</w:t>
            </w:r>
          </w:p>
        </w:tc>
      </w:tr>
      <w:tr w14:paraId="612072A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647F3BF">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13EE828">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3B93307">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0C3147E1">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2F32ECD2">
            <w:pPr>
              <w:widowControl/>
              <w:jc w:val="center"/>
              <w:rPr>
                <w:rFonts w:ascii="Times New Roman" w:hAnsi="Times New Roman"/>
                <w:kern w:val="0"/>
                <w:sz w:val="20"/>
                <w:szCs w:val="20"/>
              </w:rPr>
            </w:pPr>
            <w:r>
              <w:rPr>
                <w:rFonts w:ascii="Times New Roman" w:hAnsi="Times New Roman"/>
                <w:kern w:val="0"/>
                <w:sz w:val="20"/>
                <w:szCs w:val="20"/>
              </w:rPr>
              <w:t>2000≤Y＜40000</w:t>
            </w:r>
          </w:p>
        </w:tc>
        <w:tc>
          <w:tcPr>
            <w:tcW w:w="1588" w:type="dxa"/>
            <w:tcBorders>
              <w:top w:val="nil"/>
              <w:left w:val="nil"/>
              <w:bottom w:val="single" w:color="auto" w:sz="4" w:space="0"/>
              <w:right w:val="single" w:color="auto" w:sz="4" w:space="0"/>
            </w:tcBorders>
            <w:noWrap/>
            <w:vAlign w:val="center"/>
          </w:tcPr>
          <w:p w14:paraId="6F19BC11">
            <w:pPr>
              <w:widowControl/>
              <w:jc w:val="center"/>
              <w:rPr>
                <w:rFonts w:ascii="Times New Roman" w:hAnsi="Times New Roman"/>
                <w:kern w:val="0"/>
                <w:sz w:val="20"/>
                <w:szCs w:val="20"/>
              </w:rPr>
            </w:pPr>
            <w:r>
              <w:rPr>
                <w:rFonts w:ascii="Times New Roman" w:hAnsi="Times New Roman"/>
                <w:kern w:val="0"/>
                <w:sz w:val="20"/>
                <w:szCs w:val="20"/>
              </w:rPr>
              <w:t xml:space="preserve"> 300≤Y＜2000</w:t>
            </w:r>
          </w:p>
        </w:tc>
        <w:tc>
          <w:tcPr>
            <w:tcW w:w="1122" w:type="dxa"/>
            <w:tcBorders>
              <w:top w:val="nil"/>
              <w:left w:val="nil"/>
              <w:bottom w:val="single" w:color="auto" w:sz="4" w:space="0"/>
              <w:right w:val="nil"/>
            </w:tcBorders>
            <w:noWrap/>
            <w:vAlign w:val="center"/>
          </w:tcPr>
          <w:p w14:paraId="60F3C1EE">
            <w:pPr>
              <w:widowControl/>
              <w:jc w:val="center"/>
              <w:rPr>
                <w:rFonts w:ascii="Times New Roman" w:hAnsi="Times New Roman"/>
                <w:kern w:val="0"/>
                <w:sz w:val="20"/>
                <w:szCs w:val="20"/>
              </w:rPr>
            </w:pPr>
            <w:r>
              <w:rPr>
                <w:rFonts w:ascii="Times New Roman" w:hAnsi="Times New Roman"/>
                <w:kern w:val="0"/>
                <w:sz w:val="20"/>
                <w:szCs w:val="20"/>
              </w:rPr>
              <w:t>Y＜300</w:t>
            </w:r>
          </w:p>
        </w:tc>
      </w:tr>
      <w:tr w14:paraId="3D417A18">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0C0FC74">
            <w:pPr>
              <w:widowControl/>
              <w:spacing w:line="240" w:lineRule="exact"/>
              <w:jc w:val="left"/>
              <w:rPr>
                <w:rFonts w:ascii="Times New Roman" w:hAnsi="Times New Roman"/>
                <w:kern w:val="0"/>
                <w:sz w:val="20"/>
                <w:szCs w:val="20"/>
              </w:rPr>
            </w:pPr>
            <w:r>
              <w:rPr>
                <w:rFonts w:ascii="Times New Roman" w:hAnsi="Times New Roman"/>
                <w:kern w:val="0"/>
                <w:sz w:val="20"/>
                <w:szCs w:val="20"/>
              </w:rPr>
              <w:t>建筑业</w:t>
            </w:r>
          </w:p>
        </w:tc>
        <w:tc>
          <w:tcPr>
            <w:tcW w:w="1369" w:type="dxa"/>
            <w:tcBorders>
              <w:top w:val="nil"/>
              <w:left w:val="nil"/>
              <w:bottom w:val="nil"/>
              <w:right w:val="single" w:color="auto" w:sz="4" w:space="0"/>
            </w:tcBorders>
            <w:noWrap/>
            <w:vAlign w:val="center"/>
          </w:tcPr>
          <w:p w14:paraId="116BC2E7">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25D32C6C">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404A1FD8">
            <w:pPr>
              <w:widowControl/>
              <w:jc w:val="center"/>
              <w:rPr>
                <w:rFonts w:ascii="Times New Roman" w:hAnsi="Times New Roman"/>
                <w:kern w:val="0"/>
                <w:sz w:val="20"/>
                <w:szCs w:val="20"/>
              </w:rPr>
            </w:pPr>
            <w:r>
              <w:rPr>
                <w:rFonts w:ascii="Times New Roman" w:hAnsi="Times New Roman"/>
                <w:kern w:val="0"/>
                <w:sz w:val="20"/>
                <w:szCs w:val="20"/>
              </w:rPr>
              <w:t>Y≥80000</w:t>
            </w:r>
          </w:p>
        </w:tc>
        <w:tc>
          <w:tcPr>
            <w:tcW w:w="1828" w:type="dxa"/>
            <w:tcBorders>
              <w:top w:val="nil"/>
              <w:left w:val="nil"/>
              <w:bottom w:val="nil"/>
              <w:right w:val="single" w:color="auto" w:sz="4" w:space="0"/>
            </w:tcBorders>
            <w:noWrap/>
            <w:vAlign w:val="center"/>
          </w:tcPr>
          <w:p w14:paraId="7FD6A8A3">
            <w:pPr>
              <w:widowControl/>
              <w:jc w:val="center"/>
              <w:rPr>
                <w:rFonts w:ascii="Times New Roman" w:hAnsi="Times New Roman"/>
                <w:kern w:val="0"/>
                <w:sz w:val="20"/>
                <w:szCs w:val="20"/>
              </w:rPr>
            </w:pPr>
            <w:r>
              <w:rPr>
                <w:rFonts w:ascii="Times New Roman" w:hAnsi="Times New Roman"/>
                <w:kern w:val="0"/>
                <w:sz w:val="20"/>
                <w:szCs w:val="20"/>
              </w:rPr>
              <w:t>6000≤Y＜80000</w:t>
            </w:r>
          </w:p>
        </w:tc>
        <w:tc>
          <w:tcPr>
            <w:tcW w:w="1588" w:type="dxa"/>
            <w:tcBorders>
              <w:top w:val="nil"/>
              <w:left w:val="nil"/>
              <w:bottom w:val="nil"/>
              <w:right w:val="single" w:color="auto" w:sz="4" w:space="0"/>
            </w:tcBorders>
            <w:noWrap/>
            <w:vAlign w:val="center"/>
          </w:tcPr>
          <w:p w14:paraId="6094F494">
            <w:pPr>
              <w:widowControl/>
              <w:jc w:val="center"/>
              <w:rPr>
                <w:rFonts w:ascii="Times New Roman" w:hAnsi="Times New Roman"/>
                <w:kern w:val="0"/>
                <w:sz w:val="20"/>
                <w:szCs w:val="20"/>
              </w:rPr>
            </w:pPr>
            <w:r>
              <w:rPr>
                <w:rFonts w:ascii="Times New Roman" w:hAnsi="Times New Roman"/>
                <w:kern w:val="0"/>
                <w:sz w:val="20"/>
                <w:szCs w:val="20"/>
              </w:rPr>
              <w:t xml:space="preserve"> 300≤Y＜6000</w:t>
            </w:r>
          </w:p>
        </w:tc>
        <w:tc>
          <w:tcPr>
            <w:tcW w:w="1122" w:type="dxa"/>
            <w:tcBorders>
              <w:top w:val="nil"/>
              <w:left w:val="nil"/>
              <w:bottom w:val="nil"/>
              <w:right w:val="nil"/>
            </w:tcBorders>
            <w:noWrap/>
            <w:vAlign w:val="center"/>
          </w:tcPr>
          <w:p w14:paraId="2F8AD296">
            <w:pPr>
              <w:widowControl/>
              <w:jc w:val="center"/>
              <w:rPr>
                <w:rFonts w:ascii="Times New Roman" w:hAnsi="Times New Roman"/>
                <w:kern w:val="0"/>
                <w:sz w:val="20"/>
                <w:szCs w:val="20"/>
              </w:rPr>
            </w:pPr>
            <w:r>
              <w:rPr>
                <w:rFonts w:ascii="Times New Roman" w:hAnsi="Times New Roman"/>
                <w:kern w:val="0"/>
                <w:sz w:val="20"/>
                <w:szCs w:val="20"/>
              </w:rPr>
              <w:t>Y＜300</w:t>
            </w:r>
          </w:p>
        </w:tc>
      </w:tr>
      <w:tr w14:paraId="2714BFD5">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79CE17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13E79302">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2F8A6E30">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8463430">
            <w:pPr>
              <w:widowControl/>
              <w:jc w:val="center"/>
              <w:rPr>
                <w:rFonts w:ascii="Times New Roman" w:hAnsi="Times New Roman"/>
                <w:kern w:val="0"/>
                <w:sz w:val="20"/>
                <w:szCs w:val="20"/>
              </w:rPr>
            </w:pPr>
            <w:r>
              <w:rPr>
                <w:rFonts w:ascii="Times New Roman" w:hAnsi="Times New Roman"/>
                <w:kern w:val="0"/>
                <w:sz w:val="20"/>
                <w:szCs w:val="20"/>
              </w:rPr>
              <w:t>Z≥80000</w:t>
            </w:r>
          </w:p>
        </w:tc>
        <w:tc>
          <w:tcPr>
            <w:tcW w:w="1828" w:type="dxa"/>
            <w:tcBorders>
              <w:top w:val="nil"/>
              <w:left w:val="nil"/>
              <w:bottom w:val="single" w:color="auto" w:sz="4" w:space="0"/>
              <w:right w:val="single" w:color="auto" w:sz="4" w:space="0"/>
            </w:tcBorders>
            <w:noWrap/>
            <w:vAlign w:val="center"/>
          </w:tcPr>
          <w:p w14:paraId="47C3ECD1">
            <w:pPr>
              <w:widowControl/>
              <w:jc w:val="center"/>
              <w:rPr>
                <w:rFonts w:ascii="Times New Roman" w:hAnsi="Times New Roman"/>
                <w:kern w:val="0"/>
                <w:sz w:val="20"/>
                <w:szCs w:val="20"/>
              </w:rPr>
            </w:pPr>
            <w:r>
              <w:rPr>
                <w:rFonts w:ascii="Times New Roman" w:hAnsi="Times New Roman"/>
                <w:kern w:val="0"/>
                <w:sz w:val="20"/>
                <w:szCs w:val="20"/>
              </w:rPr>
              <w:t>5000≤Z＜80000</w:t>
            </w:r>
          </w:p>
        </w:tc>
        <w:tc>
          <w:tcPr>
            <w:tcW w:w="1588" w:type="dxa"/>
            <w:tcBorders>
              <w:top w:val="nil"/>
              <w:left w:val="nil"/>
              <w:bottom w:val="single" w:color="auto" w:sz="4" w:space="0"/>
              <w:right w:val="single" w:color="auto" w:sz="4" w:space="0"/>
            </w:tcBorders>
            <w:noWrap/>
            <w:vAlign w:val="center"/>
          </w:tcPr>
          <w:p w14:paraId="592CC98C">
            <w:pPr>
              <w:widowControl/>
              <w:jc w:val="center"/>
              <w:rPr>
                <w:rFonts w:ascii="Times New Roman" w:hAnsi="Times New Roman"/>
                <w:kern w:val="0"/>
                <w:sz w:val="20"/>
                <w:szCs w:val="20"/>
              </w:rPr>
            </w:pPr>
            <w:r>
              <w:rPr>
                <w:rFonts w:ascii="Times New Roman" w:hAnsi="Times New Roman"/>
                <w:kern w:val="0"/>
                <w:sz w:val="20"/>
                <w:szCs w:val="20"/>
              </w:rPr>
              <w:t xml:space="preserve"> 300≤Z＜5000</w:t>
            </w:r>
          </w:p>
        </w:tc>
        <w:tc>
          <w:tcPr>
            <w:tcW w:w="1122" w:type="dxa"/>
            <w:tcBorders>
              <w:top w:val="nil"/>
              <w:left w:val="nil"/>
              <w:bottom w:val="single" w:color="auto" w:sz="4" w:space="0"/>
              <w:right w:val="nil"/>
            </w:tcBorders>
            <w:noWrap/>
            <w:vAlign w:val="center"/>
          </w:tcPr>
          <w:p w14:paraId="472AC577">
            <w:pPr>
              <w:widowControl/>
              <w:jc w:val="center"/>
              <w:rPr>
                <w:rFonts w:ascii="Times New Roman" w:hAnsi="Times New Roman"/>
                <w:kern w:val="0"/>
                <w:sz w:val="20"/>
                <w:szCs w:val="20"/>
              </w:rPr>
            </w:pPr>
            <w:r>
              <w:rPr>
                <w:rFonts w:ascii="Times New Roman" w:hAnsi="Times New Roman"/>
                <w:kern w:val="0"/>
                <w:sz w:val="20"/>
                <w:szCs w:val="20"/>
              </w:rPr>
              <w:t>Z＜300</w:t>
            </w:r>
          </w:p>
        </w:tc>
      </w:tr>
      <w:tr w14:paraId="3C2E887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D4C68EC">
            <w:pPr>
              <w:widowControl/>
              <w:spacing w:line="240" w:lineRule="exact"/>
              <w:jc w:val="left"/>
              <w:rPr>
                <w:rFonts w:ascii="Times New Roman" w:hAnsi="Times New Roman"/>
                <w:kern w:val="0"/>
                <w:sz w:val="20"/>
                <w:szCs w:val="20"/>
              </w:rPr>
            </w:pPr>
            <w:r>
              <w:rPr>
                <w:rFonts w:ascii="Times New Roman" w:hAnsi="Times New Roman"/>
                <w:kern w:val="0"/>
                <w:sz w:val="20"/>
                <w:szCs w:val="20"/>
              </w:rPr>
              <w:t>批发业</w:t>
            </w:r>
          </w:p>
        </w:tc>
        <w:tc>
          <w:tcPr>
            <w:tcW w:w="1369" w:type="dxa"/>
            <w:tcBorders>
              <w:top w:val="nil"/>
              <w:left w:val="nil"/>
              <w:bottom w:val="nil"/>
              <w:right w:val="single" w:color="auto" w:sz="4" w:space="0"/>
            </w:tcBorders>
            <w:noWrap/>
            <w:vAlign w:val="center"/>
          </w:tcPr>
          <w:p w14:paraId="0D05B33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4DEEEDD1">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8AF40A6">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22AAFFAE">
            <w:pPr>
              <w:widowControl/>
              <w:jc w:val="center"/>
              <w:rPr>
                <w:rFonts w:ascii="Times New Roman" w:hAnsi="Times New Roman"/>
                <w:kern w:val="0"/>
                <w:sz w:val="20"/>
                <w:szCs w:val="20"/>
              </w:rPr>
            </w:pPr>
            <w:r>
              <w:rPr>
                <w:rFonts w:ascii="Times New Roman" w:hAnsi="Times New Roman"/>
                <w:kern w:val="0"/>
                <w:sz w:val="20"/>
                <w:szCs w:val="20"/>
              </w:rPr>
              <w:t>20≤X＜200</w:t>
            </w:r>
          </w:p>
        </w:tc>
        <w:tc>
          <w:tcPr>
            <w:tcW w:w="1588" w:type="dxa"/>
            <w:tcBorders>
              <w:top w:val="nil"/>
              <w:left w:val="nil"/>
              <w:bottom w:val="nil"/>
              <w:right w:val="single" w:color="auto" w:sz="4" w:space="0"/>
            </w:tcBorders>
            <w:noWrap/>
            <w:vAlign w:val="center"/>
          </w:tcPr>
          <w:p w14:paraId="7F8824E0">
            <w:pPr>
              <w:widowControl/>
              <w:jc w:val="center"/>
              <w:rPr>
                <w:rFonts w:ascii="Times New Roman" w:hAnsi="Times New Roman"/>
                <w:kern w:val="0"/>
                <w:sz w:val="20"/>
                <w:szCs w:val="20"/>
              </w:rPr>
            </w:pPr>
            <w:r>
              <w:rPr>
                <w:rFonts w:ascii="Times New Roman" w:hAnsi="Times New Roman"/>
                <w:kern w:val="0"/>
                <w:sz w:val="20"/>
                <w:szCs w:val="20"/>
              </w:rPr>
              <w:t xml:space="preserve"> 5≤X＜20</w:t>
            </w:r>
          </w:p>
        </w:tc>
        <w:tc>
          <w:tcPr>
            <w:tcW w:w="1122" w:type="dxa"/>
            <w:tcBorders>
              <w:top w:val="nil"/>
              <w:left w:val="nil"/>
              <w:bottom w:val="nil"/>
              <w:right w:val="nil"/>
            </w:tcBorders>
            <w:noWrap/>
            <w:vAlign w:val="center"/>
          </w:tcPr>
          <w:p w14:paraId="10DCB67F">
            <w:pPr>
              <w:widowControl/>
              <w:jc w:val="center"/>
              <w:rPr>
                <w:rFonts w:ascii="Times New Roman" w:hAnsi="Times New Roman"/>
                <w:kern w:val="0"/>
                <w:sz w:val="20"/>
                <w:szCs w:val="20"/>
              </w:rPr>
            </w:pPr>
            <w:r>
              <w:rPr>
                <w:rFonts w:ascii="Times New Roman" w:hAnsi="Times New Roman"/>
                <w:kern w:val="0"/>
                <w:sz w:val="20"/>
                <w:szCs w:val="20"/>
              </w:rPr>
              <w:t>X＜5</w:t>
            </w:r>
          </w:p>
        </w:tc>
      </w:tr>
      <w:tr w14:paraId="129BFDE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4CCDD9D">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E1092EE">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AA6645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B54E0FA">
            <w:pPr>
              <w:widowControl/>
              <w:jc w:val="center"/>
              <w:rPr>
                <w:rFonts w:ascii="Times New Roman" w:hAnsi="Times New Roman"/>
                <w:kern w:val="0"/>
                <w:sz w:val="20"/>
                <w:szCs w:val="20"/>
              </w:rPr>
            </w:pPr>
            <w:r>
              <w:rPr>
                <w:rFonts w:ascii="Times New Roman" w:hAnsi="Times New Roman"/>
                <w:kern w:val="0"/>
                <w:sz w:val="20"/>
                <w:szCs w:val="20"/>
              </w:rPr>
              <w:t>Y≥40000</w:t>
            </w:r>
          </w:p>
        </w:tc>
        <w:tc>
          <w:tcPr>
            <w:tcW w:w="1828" w:type="dxa"/>
            <w:tcBorders>
              <w:top w:val="nil"/>
              <w:left w:val="nil"/>
              <w:bottom w:val="single" w:color="auto" w:sz="4" w:space="0"/>
              <w:right w:val="single" w:color="auto" w:sz="4" w:space="0"/>
            </w:tcBorders>
            <w:noWrap/>
            <w:vAlign w:val="center"/>
          </w:tcPr>
          <w:p w14:paraId="16256398">
            <w:pPr>
              <w:widowControl/>
              <w:jc w:val="center"/>
              <w:rPr>
                <w:rFonts w:ascii="Times New Roman" w:hAnsi="Times New Roman"/>
                <w:kern w:val="0"/>
                <w:sz w:val="20"/>
                <w:szCs w:val="20"/>
              </w:rPr>
            </w:pPr>
            <w:r>
              <w:rPr>
                <w:rFonts w:ascii="Times New Roman" w:hAnsi="Times New Roman"/>
                <w:kern w:val="0"/>
                <w:sz w:val="20"/>
                <w:szCs w:val="20"/>
              </w:rPr>
              <w:t>5000≤Y＜40000</w:t>
            </w:r>
          </w:p>
        </w:tc>
        <w:tc>
          <w:tcPr>
            <w:tcW w:w="1588" w:type="dxa"/>
            <w:tcBorders>
              <w:top w:val="nil"/>
              <w:left w:val="nil"/>
              <w:bottom w:val="single" w:color="auto" w:sz="4" w:space="0"/>
              <w:right w:val="single" w:color="auto" w:sz="4" w:space="0"/>
            </w:tcBorders>
            <w:noWrap/>
            <w:vAlign w:val="center"/>
          </w:tcPr>
          <w:p w14:paraId="4854A662">
            <w:pPr>
              <w:widowControl/>
              <w:ind w:left="-1" w:leftChars="-1" w:hanging="1"/>
              <w:jc w:val="center"/>
              <w:rPr>
                <w:rFonts w:ascii="Times New Roman" w:hAnsi="Times New Roman"/>
                <w:kern w:val="0"/>
                <w:sz w:val="20"/>
                <w:szCs w:val="20"/>
              </w:rPr>
            </w:pPr>
            <w:r>
              <w:rPr>
                <w:rFonts w:ascii="Times New Roman" w:hAnsi="Times New Roman"/>
                <w:kern w:val="0"/>
                <w:sz w:val="20"/>
                <w:szCs w:val="20"/>
              </w:rPr>
              <w:t>1000≤Y＜5000</w:t>
            </w:r>
          </w:p>
        </w:tc>
        <w:tc>
          <w:tcPr>
            <w:tcW w:w="1122" w:type="dxa"/>
            <w:tcBorders>
              <w:top w:val="nil"/>
              <w:left w:val="nil"/>
              <w:bottom w:val="single" w:color="auto" w:sz="4" w:space="0"/>
              <w:right w:val="nil"/>
            </w:tcBorders>
            <w:noWrap/>
            <w:vAlign w:val="center"/>
          </w:tcPr>
          <w:p w14:paraId="095B53F9">
            <w:pPr>
              <w:widowControl/>
              <w:jc w:val="center"/>
              <w:rPr>
                <w:rFonts w:ascii="Times New Roman" w:hAnsi="Times New Roman"/>
                <w:kern w:val="0"/>
                <w:sz w:val="20"/>
                <w:szCs w:val="20"/>
              </w:rPr>
            </w:pPr>
            <w:r>
              <w:rPr>
                <w:rFonts w:ascii="Times New Roman" w:hAnsi="Times New Roman"/>
                <w:kern w:val="0"/>
                <w:sz w:val="20"/>
                <w:szCs w:val="20"/>
              </w:rPr>
              <w:t>Y＜1000</w:t>
            </w:r>
          </w:p>
        </w:tc>
      </w:tr>
      <w:tr w14:paraId="350443F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21A5726E">
            <w:pPr>
              <w:widowControl/>
              <w:spacing w:line="240" w:lineRule="exact"/>
              <w:jc w:val="left"/>
              <w:rPr>
                <w:rFonts w:ascii="Times New Roman" w:hAnsi="Times New Roman"/>
                <w:kern w:val="0"/>
                <w:sz w:val="20"/>
                <w:szCs w:val="20"/>
              </w:rPr>
            </w:pPr>
            <w:r>
              <w:rPr>
                <w:rFonts w:ascii="Times New Roman" w:hAnsi="Times New Roman"/>
                <w:kern w:val="0"/>
                <w:sz w:val="20"/>
                <w:szCs w:val="20"/>
              </w:rPr>
              <w:t>零售业</w:t>
            </w:r>
          </w:p>
        </w:tc>
        <w:tc>
          <w:tcPr>
            <w:tcW w:w="1369" w:type="dxa"/>
            <w:tcBorders>
              <w:top w:val="nil"/>
              <w:left w:val="nil"/>
              <w:bottom w:val="nil"/>
              <w:right w:val="single" w:color="auto" w:sz="4" w:space="0"/>
            </w:tcBorders>
            <w:noWrap/>
            <w:vAlign w:val="center"/>
          </w:tcPr>
          <w:p w14:paraId="1A91B922">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16100D9">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5D800ECA">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AFF1ACD">
            <w:pPr>
              <w:widowControl/>
              <w:jc w:val="center"/>
              <w:rPr>
                <w:rFonts w:ascii="Times New Roman" w:hAnsi="Times New Roman"/>
                <w:kern w:val="0"/>
                <w:sz w:val="20"/>
                <w:szCs w:val="20"/>
              </w:rPr>
            </w:pPr>
            <w:r>
              <w:rPr>
                <w:rFonts w:ascii="Times New Roman" w:hAnsi="Times New Roman"/>
                <w:kern w:val="0"/>
                <w:sz w:val="20"/>
                <w:szCs w:val="20"/>
              </w:rPr>
              <w:t>50≤X＜300</w:t>
            </w:r>
          </w:p>
        </w:tc>
        <w:tc>
          <w:tcPr>
            <w:tcW w:w="1588" w:type="dxa"/>
            <w:tcBorders>
              <w:top w:val="nil"/>
              <w:left w:val="nil"/>
              <w:bottom w:val="nil"/>
              <w:right w:val="single" w:color="auto" w:sz="4" w:space="0"/>
            </w:tcBorders>
            <w:noWrap/>
            <w:vAlign w:val="center"/>
          </w:tcPr>
          <w:p w14:paraId="24516886">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10≤X＜50 </w:t>
            </w:r>
          </w:p>
        </w:tc>
        <w:tc>
          <w:tcPr>
            <w:tcW w:w="1122" w:type="dxa"/>
            <w:tcBorders>
              <w:top w:val="nil"/>
              <w:left w:val="nil"/>
              <w:bottom w:val="nil"/>
              <w:right w:val="nil"/>
            </w:tcBorders>
            <w:noWrap/>
            <w:vAlign w:val="center"/>
          </w:tcPr>
          <w:p w14:paraId="52E568E3">
            <w:pPr>
              <w:widowControl/>
              <w:jc w:val="center"/>
              <w:rPr>
                <w:rFonts w:ascii="Times New Roman" w:hAnsi="Times New Roman"/>
                <w:kern w:val="0"/>
                <w:sz w:val="20"/>
                <w:szCs w:val="20"/>
              </w:rPr>
            </w:pPr>
            <w:r>
              <w:rPr>
                <w:rFonts w:ascii="Times New Roman" w:hAnsi="Times New Roman"/>
                <w:kern w:val="0"/>
                <w:sz w:val="20"/>
                <w:szCs w:val="20"/>
              </w:rPr>
              <w:t>X＜10</w:t>
            </w:r>
          </w:p>
        </w:tc>
      </w:tr>
      <w:tr w14:paraId="061F1AEF">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6B7815D">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2D8B4D1">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57C7C1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162AFFBB">
            <w:pPr>
              <w:widowControl/>
              <w:jc w:val="center"/>
              <w:rPr>
                <w:rFonts w:ascii="Times New Roman" w:hAnsi="Times New Roman"/>
                <w:kern w:val="0"/>
                <w:sz w:val="20"/>
                <w:szCs w:val="20"/>
              </w:rPr>
            </w:pPr>
            <w:r>
              <w:rPr>
                <w:rFonts w:ascii="Times New Roman" w:hAnsi="Times New Roman"/>
                <w:kern w:val="0"/>
                <w:sz w:val="20"/>
                <w:szCs w:val="20"/>
              </w:rPr>
              <w:t>Y≥20000</w:t>
            </w:r>
          </w:p>
        </w:tc>
        <w:tc>
          <w:tcPr>
            <w:tcW w:w="1828" w:type="dxa"/>
            <w:tcBorders>
              <w:top w:val="nil"/>
              <w:left w:val="nil"/>
              <w:bottom w:val="single" w:color="auto" w:sz="4" w:space="0"/>
              <w:right w:val="single" w:color="auto" w:sz="4" w:space="0"/>
            </w:tcBorders>
            <w:noWrap/>
            <w:vAlign w:val="center"/>
          </w:tcPr>
          <w:p w14:paraId="6CF158B0">
            <w:pPr>
              <w:widowControl/>
              <w:jc w:val="center"/>
              <w:rPr>
                <w:rFonts w:ascii="Times New Roman" w:hAnsi="Times New Roman"/>
                <w:kern w:val="0"/>
                <w:sz w:val="20"/>
                <w:szCs w:val="20"/>
              </w:rPr>
            </w:pPr>
            <w:r>
              <w:rPr>
                <w:rFonts w:ascii="Times New Roman" w:hAnsi="Times New Roman"/>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1FAE1E48">
            <w:pPr>
              <w:widowControl/>
              <w:ind w:left="-1" w:leftChars="-1" w:hanging="1"/>
              <w:jc w:val="center"/>
              <w:rPr>
                <w:rFonts w:ascii="Times New Roman" w:hAnsi="Times New Roman"/>
                <w:kern w:val="0"/>
                <w:sz w:val="20"/>
                <w:szCs w:val="20"/>
              </w:rPr>
            </w:pPr>
            <w:r>
              <w:rPr>
                <w:rFonts w:ascii="Times New Roman" w:hAnsi="Times New Roman"/>
                <w:kern w:val="0"/>
                <w:sz w:val="20"/>
                <w:szCs w:val="20"/>
              </w:rPr>
              <w:t xml:space="preserve">100≤Y＜500 </w:t>
            </w:r>
          </w:p>
        </w:tc>
        <w:tc>
          <w:tcPr>
            <w:tcW w:w="1122" w:type="dxa"/>
            <w:tcBorders>
              <w:top w:val="nil"/>
              <w:left w:val="nil"/>
              <w:bottom w:val="single" w:color="auto" w:sz="4" w:space="0"/>
              <w:right w:val="nil"/>
            </w:tcBorders>
            <w:noWrap/>
            <w:vAlign w:val="center"/>
          </w:tcPr>
          <w:p w14:paraId="04D8A3D4">
            <w:pPr>
              <w:widowControl/>
              <w:jc w:val="center"/>
              <w:rPr>
                <w:rFonts w:ascii="Times New Roman" w:hAnsi="Times New Roman"/>
                <w:kern w:val="0"/>
                <w:sz w:val="20"/>
                <w:szCs w:val="20"/>
              </w:rPr>
            </w:pPr>
            <w:r>
              <w:rPr>
                <w:rFonts w:ascii="Times New Roman" w:hAnsi="Times New Roman"/>
                <w:kern w:val="0"/>
                <w:sz w:val="20"/>
                <w:szCs w:val="20"/>
              </w:rPr>
              <w:t>Y＜100</w:t>
            </w:r>
          </w:p>
        </w:tc>
      </w:tr>
      <w:tr w14:paraId="42F0D02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81B76C2">
            <w:pPr>
              <w:widowControl/>
              <w:spacing w:line="240" w:lineRule="exact"/>
              <w:jc w:val="left"/>
              <w:rPr>
                <w:rFonts w:ascii="Times New Roman" w:hAnsi="Times New Roman"/>
                <w:kern w:val="0"/>
                <w:sz w:val="20"/>
                <w:szCs w:val="20"/>
              </w:rPr>
            </w:pPr>
            <w:r>
              <w:rPr>
                <w:rFonts w:ascii="Times New Roman" w:hAnsi="Times New Roman"/>
                <w:kern w:val="0"/>
                <w:sz w:val="20"/>
                <w:szCs w:val="20"/>
              </w:rPr>
              <w:t>交通运输业 *</w:t>
            </w:r>
          </w:p>
        </w:tc>
        <w:tc>
          <w:tcPr>
            <w:tcW w:w="1369" w:type="dxa"/>
            <w:tcBorders>
              <w:top w:val="nil"/>
              <w:left w:val="nil"/>
              <w:bottom w:val="nil"/>
              <w:right w:val="single" w:color="auto" w:sz="4" w:space="0"/>
            </w:tcBorders>
            <w:noWrap/>
            <w:vAlign w:val="center"/>
          </w:tcPr>
          <w:p w14:paraId="2ECCF4A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83CE4CC">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1B2546DA">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1412A027">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3ADBD0AC">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76F5A83F">
            <w:pPr>
              <w:widowControl/>
              <w:jc w:val="center"/>
              <w:rPr>
                <w:rFonts w:ascii="Times New Roman" w:hAnsi="Times New Roman"/>
                <w:kern w:val="0"/>
                <w:sz w:val="20"/>
                <w:szCs w:val="20"/>
              </w:rPr>
            </w:pPr>
            <w:r>
              <w:rPr>
                <w:rFonts w:ascii="Times New Roman" w:hAnsi="Times New Roman"/>
                <w:kern w:val="0"/>
                <w:sz w:val="20"/>
                <w:szCs w:val="20"/>
              </w:rPr>
              <w:t>X＜20</w:t>
            </w:r>
          </w:p>
        </w:tc>
      </w:tr>
      <w:tr w14:paraId="236557D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26AA2719">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35BB93E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45EF267">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2A7978E">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68299839">
            <w:pPr>
              <w:widowControl/>
              <w:jc w:val="center"/>
              <w:rPr>
                <w:rFonts w:ascii="Times New Roman" w:hAnsi="Times New Roman"/>
                <w:kern w:val="0"/>
                <w:sz w:val="20"/>
                <w:szCs w:val="20"/>
              </w:rPr>
            </w:pPr>
            <w:r>
              <w:rPr>
                <w:rFonts w:ascii="Times New Roman" w:hAnsi="Times New Roman"/>
                <w:kern w:val="0"/>
                <w:sz w:val="20"/>
                <w:szCs w:val="20"/>
              </w:rPr>
              <w:t>3000≤Y＜30000</w:t>
            </w:r>
          </w:p>
        </w:tc>
        <w:tc>
          <w:tcPr>
            <w:tcW w:w="1588" w:type="dxa"/>
            <w:tcBorders>
              <w:top w:val="nil"/>
              <w:left w:val="nil"/>
              <w:bottom w:val="single" w:color="auto" w:sz="4" w:space="0"/>
              <w:right w:val="single" w:color="auto" w:sz="4" w:space="0"/>
            </w:tcBorders>
            <w:noWrap/>
            <w:vAlign w:val="center"/>
          </w:tcPr>
          <w:p w14:paraId="6157A66C">
            <w:pPr>
              <w:widowControl/>
              <w:jc w:val="center"/>
              <w:rPr>
                <w:rFonts w:ascii="Times New Roman" w:hAnsi="Times New Roman"/>
                <w:kern w:val="0"/>
                <w:sz w:val="20"/>
                <w:szCs w:val="20"/>
              </w:rPr>
            </w:pPr>
            <w:r>
              <w:rPr>
                <w:rFonts w:ascii="Times New Roman" w:hAnsi="Times New Roman"/>
                <w:kern w:val="0"/>
                <w:sz w:val="20"/>
                <w:szCs w:val="20"/>
              </w:rPr>
              <w:t xml:space="preserve"> 200≤Y＜3000</w:t>
            </w:r>
          </w:p>
        </w:tc>
        <w:tc>
          <w:tcPr>
            <w:tcW w:w="1122" w:type="dxa"/>
            <w:tcBorders>
              <w:top w:val="nil"/>
              <w:left w:val="nil"/>
              <w:bottom w:val="single" w:color="auto" w:sz="4" w:space="0"/>
              <w:right w:val="nil"/>
            </w:tcBorders>
            <w:noWrap/>
            <w:vAlign w:val="center"/>
          </w:tcPr>
          <w:p w14:paraId="546F5E32">
            <w:pPr>
              <w:widowControl/>
              <w:jc w:val="center"/>
              <w:rPr>
                <w:rFonts w:ascii="Times New Roman" w:hAnsi="Times New Roman"/>
                <w:kern w:val="0"/>
                <w:sz w:val="20"/>
                <w:szCs w:val="20"/>
              </w:rPr>
            </w:pPr>
            <w:r>
              <w:rPr>
                <w:rFonts w:ascii="Times New Roman" w:hAnsi="Times New Roman"/>
                <w:kern w:val="0"/>
                <w:sz w:val="20"/>
                <w:szCs w:val="20"/>
              </w:rPr>
              <w:t>Y＜200</w:t>
            </w:r>
          </w:p>
        </w:tc>
      </w:tr>
      <w:tr w14:paraId="78D01221">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A20AC43">
            <w:pPr>
              <w:widowControl/>
              <w:spacing w:line="240" w:lineRule="exact"/>
              <w:jc w:val="left"/>
              <w:rPr>
                <w:rFonts w:ascii="Times New Roman" w:hAnsi="Times New Roman"/>
                <w:kern w:val="0"/>
                <w:sz w:val="20"/>
                <w:szCs w:val="20"/>
              </w:rPr>
            </w:pPr>
            <w:r>
              <w:rPr>
                <w:rFonts w:ascii="Times New Roman" w:hAnsi="Times New Roman"/>
                <w:kern w:val="0"/>
                <w:sz w:val="20"/>
                <w:szCs w:val="20"/>
              </w:rPr>
              <w:t>仓储业*</w:t>
            </w:r>
          </w:p>
        </w:tc>
        <w:tc>
          <w:tcPr>
            <w:tcW w:w="1369" w:type="dxa"/>
            <w:tcBorders>
              <w:top w:val="nil"/>
              <w:left w:val="nil"/>
              <w:bottom w:val="nil"/>
              <w:right w:val="single" w:color="auto" w:sz="4" w:space="0"/>
            </w:tcBorders>
            <w:noWrap/>
            <w:vAlign w:val="center"/>
          </w:tcPr>
          <w:p w14:paraId="6FDCF7C0">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AE2EA72">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7ED787EB">
            <w:pPr>
              <w:widowControl/>
              <w:jc w:val="center"/>
              <w:rPr>
                <w:rFonts w:ascii="Times New Roman" w:hAnsi="Times New Roman"/>
                <w:kern w:val="0"/>
                <w:sz w:val="20"/>
                <w:szCs w:val="20"/>
              </w:rPr>
            </w:pPr>
            <w:r>
              <w:rPr>
                <w:rFonts w:ascii="Times New Roman" w:hAnsi="Times New Roman"/>
                <w:kern w:val="0"/>
                <w:sz w:val="20"/>
                <w:szCs w:val="20"/>
              </w:rPr>
              <w:t>X≥200</w:t>
            </w:r>
          </w:p>
        </w:tc>
        <w:tc>
          <w:tcPr>
            <w:tcW w:w="1828" w:type="dxa"/>
            <w:tcBorders>
              <w:top w:val="nil"/>
              <w:left w:val="nil"/>
              <w:bottom w:val="nil"/>
              <w:right w:val="single" w:color="auto" w:sz="4" w:space="0"/>
            </w:tcBorders>
            <w:noWrap/>
            <w:vAlign w:val="center"/>
          </w:tcPr>
          <w:p w14:paraId="6F4102D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100≤X＜200</w:t>
            </w:r>
          </w:p>
        </w:tc>
        <w:tc>
          <w:tcPr>
            <w:tcW w:w="1588" w:type="dxa"/>
            <w:tcBorders>
              <w:top w:val="nil"/>
              <w:left w:val="nil"/>
              <w:bottom w:val="nil"/>
              <w:right w:val="single" w:color="auto" w:sz="4" w:space="0"/>
            </w:tcBorders>
            <w:noWrap/>
            <w:vAlign w:val="center"/>
          </w:tcPr>
          <w:p w14:paraId="401E5A66">
            <w:pPr>
              <w:widowControl/>
              <w:jc w:val="center"/>
              <w:rPr>
                <w:rFonts w:ascii="Times New Roman" w:hAnsi="Times New Roman"/>
                <w:kern w:val="0"/>
                <w:sz w:val="20"/>
                <w:szCs w:val="20"/>
              </w:rPr>
            </w:pPr>
            <w:r>
              <w:rPr>
                <w:rFonts w:ascii="Times New Roman" w:hAnsi="Times New Roman"/>
                <w:kern w:val="0"/>
                <w:sz w:val="20"/>
                <w:szCs w:val="20"/>
              </w:rPr>
              <w:t xml:space="preserve"> 20≤X＜100</w:t>
            </w:r>
          </w:p>
        </w:tc>
        <w:tc>
          <w:tcPr>
            <w:tcW w:w="1122" w:type="dxa"/>
            <w:tcBorders>
              <w:top w:val="nil"/>
              <w:left w:val="nil"/>
              <w:bottom w:val="nil"/>
              <w:right w:val="nil"/>
            </w:tcBorders>
            <w:noWrap/>
            <w:vAlign w:val="center"/>
          </w:tcPr>
          <w:p w14:paraId="055F2226">
            <w:pPr>
              <w:widowControl/>
              <w:jc w:val="center"/>
              <w:rPr>
                <w:rFonts w:ascii="Times New Roman" w:hAnsi="Times New Roman"/>
                <w:kern w:val="0"/>
                <w:sz w:val="20"/>
                <w:szCs w:val="20"/>
              </w:rPr>
            </w:pPr>
            <w:r>
              <w:rPr>
                <w:rFonts w:ascii="Times New Roman" w:hAnsi="Times New Roman"/>
                <w:kern w:val="0"/>
                <w:sz w:val="20"/>
                <w:szCs w:val="20"/>
              </w:rPr>
              <w:t>X＜20</w:t>
            </w:r>
          </w:p>
        </w:tc>
      </w:tr>
      <w:tr w14:paraId="6B9B4C2F">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76D8EB9">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E01D9FA">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372AEB26">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54A83EE1">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76BA5A0B">
            <w:pPr>
              <w:widowControl/>
              <w:jc w:val="center"/>
              <w:rPr>
                <w:rFonts w:ascii="Times New Roman" w:hAnsi="Times New Roman"/>
                <w:kern w:val="0"/>
                <w:sz w:val="20"/>
                <w:szCs w:val="20"/>
              </w:rPr>
            </w:pPr>
            <w:r>
              <w:rPr>
                <w:rFonts w:ascii="Times New Roman" w:hAnsi="Times New Roman"/>
                <w:kern w:val="0"/>
                <w:sz w:val="20"/>
                <w:szCs w:val="20"/>
              </w:rPr>
              <w:t>1000≤Y＜30000</w:t>
            </w:r>
          </w:p>
        </w:tc>
        <w:tc>
          <w:tcPr>
            <w:tcW w:w="1588" w:type="dxa"/>
            <w:tcBorders>
              <w:top w:val="nil"/>
              <w:left w:val="nil"/>
              <w:bottom w:val="single" w:color="auto" w:sz="4" w:space="0"/>
              <w:right w:val="single" w:color="auto" w:sz="4" w:space="0"/>
            </w:tcBorders>
            <w:noWrap/>
            <w:vAlign w:val="center"/>
          </w:tcPr>
          <w:p w14:paraId="1679D2B8">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47883705">
            <w:pPr>
              <w:widowControl/>
              <w:jc w:val="center"/>
              <w:rPr>
                <w:rFonts w:ascii="Times New Roman" w:hAnsi="Times New Roman"/>
                <w:kern w:val="0"/>
                <w:sz w:val="20"/>
                <w:szCs w:val="20"/>
              </w:rPr>
            </w:pPr>
            <w:r>
              <w:rPr>
                <w:rFonts w:ascii="Times New Roman" w:hAnsi="Times New Roman"/>
                <w:kern w:val="0"/>
                <w:sz w:val="20"/>
                <w:szCs w:val="20"/>
              </w:rPr>
              <w:t>Y＜100</w:t>
            </w:r>
          </w:p>
        </w:tc>
      </w:tr>
      <w:tr w14:paraId="389C17D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E180A10">
            <w:pPr>
              <w:widowControl/>
              <w:spacing w:line="240" w:lineRule="exact"/>
              <w:jc w:val="left"/>
              <w:rPr>
                <w:rFonts w:ascii="Times New Roman" w:hAnsi="Times New Roman"/>
                <w:kern w:val="0"/>
                <w:sz w:val="20"/>
                <w:szCs w:val="20"/>
              </w:rPr>
            </w:pPr>
            <w:r>
              <w:rPr>
                <w:rFonts w:ascii="Times New Roman" w:hAnsi="Times New Roman"/>
                <w:kern w:val="0"/>
                <w:sz w:val="20"/>
                <w:szCs w:val="20"/>
              </w:rPr>
              <w:t>邮政业</w:t>
            </w:r>
          </w:p>
        </w:tc>
        <w:tc>
          <w:tcPr>
            <w:tcW w:w="1369" w:type="dxa"/>
            <w:tcBorders>
              <w:top w:val="nil"/>
              <w:left w:val="nil"/>
              <w:bottom w:val="nil"/>
              <w:right w:val="single" w:color="auto" w:sz="4" w:space="0"/>
            </w:tcBorders>
            <w:noWrap/>
            <w:vAlign w:val="center"/>
          </w:tcPr>
          <w:p w14:paraId="1E9F5101">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17B92C7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23E6CFFB">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2D0C3FE9">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6A849781">
            <w:pPr>
              <w:widowControl/>
              <w:jc w:val="center"/>
              <w:rPr>
                <w:rFonts w:ascii="Times New Roman" w:hAnsi="Times New Roman"/>
                <w:kern w:val="0"/>
                <w:sz w:val="20"/>
                <w:szCs w:val="20"/>
              </w:rPr>
            </w:pPr>
            <w:r>
              <w:rPr>
                <w:rFonts w:ascii="Times New Roman" w:hAnsi="Times New Roman"/>
                <w:kern w:val="0"/>
                <w:sz w:val="20"/>
                <w:szCs w:val="20"/>
              </w:rPr>
              <w:t xml:space="preserve"> 20≤X＜300</w:t>
            </w:r>
          </w:p>
        </w:tc>
        <w:tc>
          <w:tcPr>
            <w:tcW w:w="1122" w:type="dxa"/>
            <w:tcBorders>
              <w:top w:val="nil"/>
              <w:left w:val="nil"/>
              <w:bottom w:val="nil"/>
              <w:right w:val="nil"/>
            </w:tcBorders>
            <w:noWrap/>
            <w:vAlign w:val="center"/>
          </w:tcPr>
          <w:p w14:paraId="1CD6F70A">
            <w:pPr>
              <w:widowControl/>
              <w:jc w:val="center"/>
              <w:rPr>
                <w:rFonts w:ascii="Times New Roman" w:hAnsi="Times New Roman"/>
                <w:kern w:val="0"/>
                <w:sz w:val="20"/>
                <w:szCs w:val="20"/>
              </w:rPr>
            </w:pPr>
            <w:r>
              <w:rPr>
                <w:rFonts w:ascii="Times New Roman" w:hAnsi="Times New Roman"/>
                <w:kern w:val="0"/>
                <w:sz w:val="20"/>
                <w:szCs w:val="20"/>
              </w:rPr>
              <w:t>X＜20</w:t>
            </w:r>
          </w:p>
        </w:tc>
      </w:tr>
      <w:tr w14:paraId="7AB5AC2F">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4151F8E">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28FE2B25">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00CE2CA4">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603D5427">
            <w:pPr>
              <w:widowControl/>
              <w:jc w:val="center"/>
              <w:rPr>
                <w:rFonts w:ascii="Times New Roman" w:hAnsi="Times New Roman"/>
                <w:kern w:val="0"/>
                <w:sz w:val="20"/>
                <w:szCs w:val="20"/>
              </w:rPr>
            </w:pPr>
            <w:r>
              <w:rPr>
                <w:rFonts w:ascii="Times New Roman" w:hAnsi="Times New Roman"/>
                <w:kern w:val="0"/>
                <w:sz w:val="20"/>
                <w:szCs w:val="20"/>
              </w:rPr>
              <w:t>Y≥30000</w:t>
            </w:r>
          </w:p>
        </w:tc>
        <w:tc>
          <w:tcPr>
            <w:tcW w:w="1828" w:type="dxa"/>
            <w:tcBorders>
              <w:top w:val="nil"/>
              <w:left w:val="nil"/>
              <w:bottom w:val="single" w:color="auto" w:sz="4" w:space="0"/>
              <w:right w:val="single" w:color="auto" w:sz="4" w:space="0"/>
            </w:tcBorders>
            <w:noWrap/>
            <w:vAlign w:val="center"/>
          </w:tcPr>
          <w:p w14:paraId="253130DA">
            <w:pPr>
              <w:widowControl/>
              <w:jc w:val="center"/>
              <w:rPr>
                <w:rFonts w:ascii="Times New Roman" w:hAnsi="Times New Roman"/>
                <w:kern w:val="0"/>
                <w:sz w:val="20"/>
                <w:szCs w:val="20"/>
              </w:rPr>
            </w:pPr>
            <w:r>
              <w:rPr>
                <w:rFonts w:ascii="Times New Roman" w:hAnsi="Times New Roman"/>
                <w:kern w:val="0"/>
                <w:sz w:val="20"/>
                <w:szCs w:val="20"/>
              </w:rPr>
              <w:t>2000≤Y＜30000</w:t>
            </w:r>
          </w:p>
        </w:tc>
        <w:tc>
          <w:tcPr>
            <w:tcW w:w="1588" w:type="dxa"/>
            <w:tcBorders>
              <w:top w:val="nil"/>
              <w:left w:val="nil"/>
              <w:bottom w:val="single" w:color="auto" w:sz="4" w:space="0"/>
              <w:right w:val="single" w:color="auto" w:sz="4" w:space="0"/>
            </w:tcBorders>
            <w:noWrap/>
            <w:vAlign w:val="center"/>
          </w:tcPr>
          <w:p w14:paraId="56CA593C">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6F9D7426">
            <w:pPr>
              <w:widowControl/>
              <w:jc w:val="center"/>
              <w:rPr>
                <w:rFonts w:ascii="Times New Roman" w:hAnsi="Times New Roman"/>
                <w:kern w:val="0"/>
                <w:sz w:val="20"/>
                <w:szCs w:val="20"/>
              </w:rPr>
            </w:pPr>
            <w:r>
              <w:rPr>
                <w:rFonts w:ascii="Times New Roman" w:hAnsi="Times New Roman"/>
                <w:kern w:val="0"/>
                <w:sz w:val="20"/>
                <w:szCs w:val="20"/>
              </w:rPr>
              <w:t>Y＜100</w:t>
            </w:r>
          </w:p>
        </w:tc>
      </w:tr>
      <w:tr w14:paraId="6DD7FFCE">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1D1F311">
            <w:pPr>
              <w:widowControl/>
              <w:spacing w:line="240" w:lineRule="exact"/>
              <w:jc w:val="left"/>
              <w:rPr>
                <w:rFonts w:ascii="Times New Roman" w:hAnsi="Times New Roman"/>
                <w:kern w:val="0"/>
                <w:sz w:val="20"/>
                <w:szCs w:val="20"/>
              </w:rPr>
            </w:pPr>
            <w:r>
              <w:rPr>
                <w:rFonts w:ascii="Times New Roman" w:hAnsi="Times New Roman"/>
                <w:kern w:val="0"/>
                <w:sz w:val="20"/>
                <w:szCs w:val="20"/>
              </w:rPr>
              <w:t>住宿业</w:t>
            </w:r>
          </w:p>
        </w:tc>
        <w:tc>
          <w:tcPr>
            <w:tcW w:w="1369" w:type="dxa"/>
            <w:tcBorders>
              <w:top w:val="nil"/>
              <w:left w:val="nil"/>
              <w:bottom w:val="nil"/>
              <w:right w:val="single" w:color="auto" w:sz="4" w:space="0"/>
            </w:tcBorders>
            <w:noWrap/>
            <w:vAlign w:val="center"/>
          </w:tcPr>
          <w:p w14:paraId="138C8D16">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623D1EB1">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4555428C">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4538298A">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77DCC5B6">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2A52D42C">
            <w:pPr>
              <w:widowControl/>
              <w:jc w:val="center"/>
              <w:rPr>
                <w:rFonts w:ascii="Times New Roman" w:hAnsi="Times New Roman"/>
                <w:kern w:val="0"/>
                <w:sz w:val="20"/>
                <w:szCs w:val="20"/>
              </w:rPr>
            </w:pPr>
            <w:r>
              <w:rPr>
                <w:rFonts w:ascii="Times New Roman" w:hAnsi="Times New Roman"/>
                <w:kern w:val="0"/>
                <w:sz w:val="20"/>
                <w:szCs w:val="20"/>
              </w:rPr>
              <w:t>X＜10</w:t>
            </w:r>
          </w:p>
        </w:tc>
      </w:tr>
      <w:tr w14:paraId="2E4E9999">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F161550">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FD9E0AD">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143C9FA">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18CC976F">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34768085">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51A6B70A">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470D8EAB">
            <w:pPr>
              <w:widowControl/>
              <w:jc w:val="center"/>
              <w:rPr>
                <w:rFonts w:ascii="Times New Roman" w:hAnsi="Times New Roman"/>
                <w:kern w:val="0"/>
                <w:sz w:val="20"/>
                <w:szCs w:val="20"/>
              </w:rPr>
            </w:pPr>
            <w:r>
              <w:rPr>
                <w:rFonts w:ascii="Times New Roman" w:hAnsi="Times New Roman"/>
                <w:kern w:val="0"/>
                <w:sz w:val="20"/>
                <w:szCs w:val="20"/>
              </w:rPr>
              <w:t>Y＜100</w:t>
            </w:r>
          </w:p>
        </w:tc>
      </w:tr>
      <w:tr w14:paraId="25F8B347">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0C30B31">
            <w:pPr>
              <w:widowControl/>
              <w:spacing w:line="240" w:lineRule="exact"/>
              <w:jc w:val="left"/>
              <w:rPr>
                <w:rFonts w:ascii="Times New Roman" w:hAnsi="Times New Roman"/>
                <w:kern w:val="0"/>
                <w:sz w:val="20"/>
                <w:szCs w:val="20"/>
              </w:rPr>
            </w:pPr>
            <w:r>
              <w:rPr>
                <w:rFonts w:ascii="Times New Roman" w:hAnsi="Times New Roman"/>
                <w:kern w:val="0"/>
                <w:sz w:val="20"/>
                <w:szCs w:val="20"/>
              </w:rPr>
              <w:t>餐饮业</w:t>
            </w:r>
          </w:p>
        </w:tc>
        <w:tc>
          <w:tcPr>
            <w:tcW w:w="1369" w:type="dxa"/>
            <w:tcBorders>
              <w:top w:val="nil"/>
              <w:left w:val="nil"/>
              <w:bottom w:val="nil"/>
              <w:right w:val="single" w:color="auto" w:sz="4" w:space="0"/>
            </w:tcBorders>
            <w:noWrap/>
            <w:vAlign w:val="center"/>
          </w:tcPr>
          <w:p w14:paraId="2EA8386F">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56CCC2E8">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3F47FD6D">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1F090B03">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69A9315D">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1B00BC32">
            <w:pPr>
              <w:widowControl/>
              <w:jc w:val="center"/>
              <w:rPr>
                <w:rFonts w:ascii="Times New Roman" w:hAnsi="Times New Roman"/>
                <w:kern w:val="0"/>
                <w:sz w:val="20"/>
                <w:szCs w:val="20"/>
              </w:rPr>
            </w:pPr>
            <w:r>
              <w:rPr>
                <w:rFonts w:ascii="Times New Roman" w:hAnsi="Times New Roman"/>
                <w:kern w:val="0"/>
                <w:sz w:val="20"/>
                <w:szCs w:val="20"/>
              </w:rPr>
              <w:t>X＜10</w:t>
            </w:r>
          </w:p>
        </w:tc>
      </w:tr>
      <w:tr w14:paraId="18410C07">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39961ED">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6A8DB379">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0F681BD">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4EEEF32">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5F405D06">
            <w:pPr>
              <w:widowControl/>
              <w:jc w:val="center"/>
              <w:rPr>
                <w:rFonts w:ascii="Times New Roman" w:hAnsi="Times New Roman"/>
                <w:kern w:val="0"/>
                <w:sz w:val="20"/>
                <w:szCs w:val="20"/>
              </w:rPr>
            </w:pPr>
            <w:r>
              <w:rPr>
                <w:rFonts w:ascii="Times New Roman" w:hAnsi="Times New Roman"/>
                <w:kern w:val="0"/>
                <w:sz w:val="20"/>
                <w:szCs w:val="20"/>
              </w:rPr>
              <w:t>2000≤Y＜10000</w:t>
            </w:r>
          </w:p>
        </w:tc>
        <w:tc>
          <w:tcPr>
            <w:tcW w:w="1588" w:type="dxa"/>
            <w:tcBorders>
              <w:top w:val="nil"/>
              <w:left w:val="nil"/>
              <w:bottom w:val="single" w:color="auto" w:sz="4" w:space="0"/>
              <w:right w:val="single" w:color="auto" w:sz="4" w:space="0"/>
            </w:tcBorders>
            <w:noWrap/>
            <w:vAlign w:val="center"/>
          </w:tcPr>
          <w:p w14:paraId="563E12FB">
            <w:pPr>
              <w:widowControl/>
              <w:jc w:val="center"/>
              <w:rPr>
                <w:rFonts w:ascii="Times New Roman" w:hAnsi="Times New Roman"/>
                <w:kern w:val="0"/>
                <w:sz w:val="20"/>
                <w:szCs w:val="20"/>
              </w:rPr>
            </w:pPr>
            <w:r>
              <w:rPr>
                <w:rFonts w:ascii="Times New Roman" w:hAnsi="Times New Roman"/>
                <w:kern w:val="0"/>
                <w:sz w:val="20"/>
                <w:szCs w:val="20"/>
              </w:rPr>
              <w:t xml:space="preserve"> 100≤Y＜2000</w:t>
            </w:r>
          </w:p>
        </w:tc>
        <w:tc>
          <w:tcPr>
            <w:tcW w:w="1122" w:type="dxa"/>
            <w:tcBorders>
              <w:top w:val="nil"/>
              <w:left w:val="nil"/>
              <w:bottom w:val="single" w:color="auto" w:sz="4" w:space="0"/>
              <w:right w:val="nil"/>
            </w:tcBorders>
            <w:noWrap/>
            <w:vAlign w:val="center"/>
          </w:tcPr>
          <w:p w14:paraId="7BE1A2D9">
            <w:pPr>
              <w:widowControl/>
              <w:jc w:val="center"/>
              <w:rPr>
                <w:rFonts w:ascii="Times New Roman" w:hAnsi="Times New Roman"/>
                <w:kern w:val="0"/>
                <w:sz w:val="20"/>
                <w:szCs w:val="20"/>
              </w:rPr>
            </w:pPr>
            <w:r>
              <w:rPr>
                <w:rFonts w:ascii="Times New Roman" w:hAnsi="Times New Roman"/>
                <w:kern w:val="0"/>
                <w:sz w:val="20"/>
                <w:szCs w:val="20"/>
              </w:rPr>
              <w:t>Y＜100</w:t>
            </w:r>
          </w:p>
        </w:tc>
      </w:tr>
      <w:tr w14:paraId="3C383A59">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265CE6E5">
            <w:pPr>
              <w:widowControl/>
              <w:spacing w:line="240" w:lineRule="exact"/>
              <w:jc w:val="left"/>
              <w:rPr>
                <w:rFonts w:ascii="Times New Roman" w:hAnsi="Times New Roman"/>
                <w:kern w:val="0"/>
                <w:sz w:val="20"/>
                <w:szCs w:val="20"/>
              </w:rPr>
            </w:pPr>
            <w:r>
              <w:rPr>
                <w:rFonts w:ascii="Times New Roman" w:hAnsi="Times New Roman"/>
                <w:kern w:val="0"/>
                <w:sz w:val="20"/>
                <w:szCs w:val="20"/>
              </w:rPr>
              <w:t>信息传输业 *</w:t>
            </w:r>
          </w:p>
        </w:tc>
        <w:tc>
          <w:tcPr>
            <w:tcW w:w="1369" w:type="dxa"/>
            <w:tcBorders>
              <w:top w:val="nil"/>
              <w:left w:val="nil"/>
              <w:bottom w:val="nil"/>
              <w:right w:val="single" w:color="auto" w:sz="4" w:space="0"/>
            </w:tcBorders>
            <w:noWrap/>
            <w:vAlign w:val="center"/>
          </w:tcPr>
          <w:p w14:paraId="159CC2C3">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F51AB41">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7C33F9B9">
            <w:pPr>
              <w:widowControl/>
              <w:jc w:val="center"/>
              <w:rPr>
                <w:rFonts w:ascii="Times New Roman" w:hAnsi="Times New Roman"/>
                <w:kern w:val="0"/>
                <w:sz w:val="20"/>
                <w:szCs w:val="20"/>
              </w:rPr>
            </w:pPr>
            <w:r>
              <w:rPr>
                <w:rFonts w:ascii="Times New Roman" w:hAnsi="Times New Roman"/>
                <w:kern w:val="0"/>
                <w:sz w:val="20"/>
                <w:szCs w:val="20"/>
              </w:rPr>
              <w:t>X≥2000</w:t>
            </w:r>
          </w:p>
        </w:tc>
        <w:tc>
          <w:tcPr>
            <w:tcW w:w="1828" w:type="dxa"/>
            <w:tcBorders>
              <w:top w:val="nil"/>
              <w:left w:val="nil"/>
              <w:bottom w:val="nil"/>
              <w:right w:val="single" w:color="auto" w:sz="4" w:space="0"/>
            </w:tcBorders>
            <w:noWrap/>
            <w:vAlign w:val="center"/>
          </w:tcPr>
          <w:p w14:paraId="2A966609">
            <w:pPr>
              <w:widowControl/>
              <w:jc w:val="center"/>
              <w:rPr>
                <w:rFonts w:ascii="Times New Roman" w:hAnsi="Times New Roman"/>
                <w:kern w:val="0"/>
                <w:sz w:val="20"/>
                <w:szCs w:val="20"/>
              </w:rPr>
            </w:pPr>
            <w:r>
              <w:rPr>
                <w:rFonts w:ascii="Times New Roman" w:hAnsi="Times New Roman"/>
                <w:kern w:val="0"/>
                <w:sz w:val="20"/>
                <w:szCs w:val="20"/>
              </w:rPr>
              <w:t>100≤X＜2000</w:t>
            </w:r>
          </w:p>
        </w:tc>
        <w:tc>
          <w:tcPr>
            <w:tcW w:w="1588" w:type="dxa"/>
            <w:tcBorders>
              <w:top w:val="nil"/>
              <w:left w:val="nil"/>
              <w:bottom w:val="nil"/>
              <w:right w:val="single" w:color="auto" w:sz="4" w:space="0"/>
            </w:tcBorders>
            <w:noWrap/>
            <w:vAlign w:val="center"/>
          </w:tcPr>
          <w:p w14:paraId="10CED77B">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85BF04C">
            <w:pPr>
              <w:widowControl/>
              <w:jc w:val="center"/>
              <w:rPr>
                <w:rFonts w:ascii="Times New Roman" w:hAnsi="Times New Roman"/>
                <w:kern w:val="0"/>
                <w:sz w:val="20"/>
                <w:szCs w:val="20"/>
              </w:rPr>
            </w:pPr>
            <w:r>
              <w:rPr>
                <w:rFonts w:ascii="Times New Roman" w:hAnsi="Times New Roman"/>
                <w:kern w:val="0"/>
                <w:sz w:val="20"/>
                <w:szCs w:val="20"/>
              </w:rPr>
              <w:t>X＜10</w:t>
            </w:r>
          </w:p>
        </w:tc>
      </w:tr>
      <w:tr w14:paraId="134D66D8">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099368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468B2ADF">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3F7887F3">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1467F758">
            <w:pPr>
              <w:widowControl/>
              <w:jc w:val="center"/>
              <w:rPr>
                <w:rFonts w:ascii="Times New Roman" w:hAnsi="Times New Roman"/>
                <w:kern w:val="0"/>
                <w:sz w:val="20"/>
                <w:szCs w:val="20"/>
              </w:rPr>
            </w:pPr>
            <w:r>
              <w:rPr>
                <w:rFonts w:ascii="Times New Roman" w:hAnsi="Times New Roman"/>
                <w:kern w:val="0"/>
                <w:sz w:val="20"/>
                <w:szCs w:val="20"/>
              </w:rPr>
              <w:t>Y≥100000</w:t>
            </w:r>
          </w:p>
        </w:tc>
        <w:tc>
          <w:tcPr>
            <w:tcW w:w="1828" w:type="dxa"/>
            <w:tcBorders>
              <w:top w:val="nil"/>
              <w:left w:val="nil"/>
              <w:bottom w:val="single" w:color="auto" w:sz="4" w:space="0"/>
              <w:right w:val="single" w:color="auto" w:sz="4" w:space="0"/>
            </w:tcBorders>
            <w:noWrap/>
            <w:vAlign w:val="center"/>
          </w:tcPr>
          <w:p w14:paraId="17180BC0">
            <w:pPr>
              <w:widowControl/>
              <w:jc w:val="center"/>
              <w:rPr>
                <w:rFonts w:ascii="Times New Roman" w:hAnsi="Times New Roman"/>
                <w:kern w:val="0"/>
                <w:sz w:val="20"/>
                <w:szCs w:val="20"/>
              </w:rPr>
            </w:pPr>
            <w:r>
              <w:rPr>
                <w:rFonts w:ascii="Times New Roman" w:hAnsi="Times New Roman"/>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2B5120FB">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single" w:color="auto" w:sz="4" w:space="0"/>
              <w:right w:val="nil"/>
            </w:tcBorders>
            <w:noWrap/>
            <w:vAlign w:val="center"/>
          </w:tcPr>
          <w:p w14:paraId="73817AB9">
            <w:pPr>
              <w:widowControl/>
              <w:jc w:val="center"/>
              <w:rPr>
                <w:rFonts w:ascii="Times New Roman" w:hAnsi="Times New Roman"/>
                <w:kern w:val="0"/>
                <w:sz w:val="20"/>
                <w:szCs w:val="20"/>
              </w:rPr>
            </w:pPr>
            <w:r>
              <w:rPr>
                <w:rFonts w:ascii="Times New Roman" w:hAnsi="Times New Roman"/>
                <w:kern w:val="0"/>
                <w:sz w:val="20"/>
                <w:szCs w:val="20"/>
              </w:rPr>
              <w:t>Y＜100</w:t>
            </w:r>
          </w:p>
        </w:tc>
      </w:tr>
      <w:tr w14:paraId="1E049530">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146B0D37">
            <w:pPr>
              <w:widowControl/>
              <w:spacing w:line="240" w:lineRule="exact"/>
              <w:jc w:val="left"/>
              <w:rPr>
                <w:rFonts w:ascii="Times New Roman" w:hAnsi="Times New Roman"/>
                <w:spacing w:val="-12"/>
                <w:kern w:val="0"/>
                <w:sz w:val="20"/>
                <w:szCs w:val="20"/>
              </w:rPr>
            </w:pPr>
            <w:r>
              <w:rPr>
                <w:rFonts w:ascii="Times New Roman" w:hAnsi="Times New Roman"/>
                <w:spacing w:val="-12"/>
                <w:kern w:val="0"/>
                <w:sz w:val="20"/>
                <w:szCs w:val="20"/>
              </w:rPr>
              <w:t>软件和信息技术服</w:t>
            </w:r>
            <w:r>
              <w:rPr>
                <w:rFonts w:ascii="Times New Roman" w:hAnsi="Times New Roman"/>
                <w:kern w:val="0"/>
                <w:sz w:val="20"/>
                <w:szCs w:val="20"/>
              </w:rPr>
              <w:t>务业</w:t>
            </w:r>
          </w:p>
        </w:tc>
        <w:tc>
          <w:tcPr>
            <w:tcW w:w="1369" w:type="dxa"/>
            <w:tcBorders>
              <w:top w:val="nil"/>
              <w:left w:val="nil"/>
              <w:bottom w:val="nil"/>
              <w:right w:val="single" w:color="auto" w:sz="4" w:space="0"/>
            </w:tcBorders>
            <w:noWrap/>
            <w:vAlign w:val="center"/>
          </w:tcPr>
          <w:p w14:paraId="3D72090C">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7C442B4D">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7FF0ECD1">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1A4A34F6">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394BC851">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36D93DD1">
            <w:pPr>
              <w:widowControl/>
              <w:jc w:val="center"/>
              <w:rPr>
                <w:rFonts w:ascii="Times New Roman" w:hAnsi="Times New Roman"/>
                <w:kern w:val="0"/>
                <w:sz w:val="20"/>
                <w:szCs w:val="20"/>
              </w:rPr>
            </w:pPr>
            <w:r>
              <w:rPr>
                <w:rFonts w:ascii="Times New Roman" w:hAnsi="Times New Roman"/>
                <w:kern w:val="0"/>
                <w:sz w:val="20"/>
                <w:szCs w:val="20"/>
              </w:rPr>
              <w:t>X＜10</w:t>
            </w:r>
          </w:p>
        </w:tc>
      </w:tr>
      <w:tr w14:paraId="67464115">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15BB579E">
            <w:pPr>
              <w:widowControl/>
              <w:jc w:val="left"/>
              <w:rPr>
                <w:rFonts w:ascii="Times New Roman" w:hAnsi="Times New Roman"/>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020EA89F">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309EFF57">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3B792D51">
            <w:pPr>
              <w:widowControl/>
              <w:jc w:val="center"/>
              <w:rPr>
                <w:rFonts w:ascii="Times New Roman" w:hAnsi="Times New Roman"/>
                <w:kern w:val="0"/>
                <w:sz w:val="20"/>
                <w:szCs w:val="20"/>
              </w:rPr>
            </w:pPr>
            <w:r>
              <w:rPr>
                <w:rFonts w:ascii="Times New Roman" w:hAnsi="Times New Roman"/>
                <w:kern w:val="0"/>
                <w:sz w:val="20"/>
                <w:szCs w:val="20"/>
              </w:rPr>
              <w:t>Y≥10000</w:t>
            </w:r>
          </w:p>
        </w:tc>
        <w:tc>
          <w:tcPr>
            <w:tcW w:w="1828" w:type="dxa"/>
            <w:tcBorders>
              <w:top w:val="nil"/>
              <w:left w:val="nil"/>
              <w:bottom w:val="single" w:color="auto" w:sz="4" w:space="0"/>
              <w:right w:val="single" w:color="auto" w:sz="4" w:space="0"/>
            </w:tcBorders>
            <w:noWrap/>
            <w:vAlign w:val="center"/>
          </w:tcPr>
          <w:p w14:paraId="36040F6C">
            <w:pPr>
              <w:widowControl/>
              <w:jc w:val="center"/>
              <w:rPr>
                <w:rFonts w:ascii="Times New Roman" w:hAnsi="Times New Roman"/>
                <w:kern w:val="0"/>
                <w:sz w:val="20"/>
                <w:szCs w:val="20"/>
              </w:rPr>
            </w:pPr>
            <w:r>
              <w:rPr>
                <w:rFonts w:ascii="Times New Roman" w:hAnsi="Times New Roman"/>
                <w:kern w:val="0"/>
                <w:sz w:val="20"/>
                <w:szCs w:val="20"/>
              </w:rPr>
              <w:t>1000≤Y＜10000</w:t>
            </w:r>
          </w:p>
        </w:tc>
        <w:tc>
          <w:tcPr>
            <w:tcW w:w="1588" w:type="dxa"/>
            <w:tcBorders>
              <w:top w:val="nil"/>
              <w:left w:val="nil"/>
              <w:bottom w:val="single" w:color="auto" w:sz="4" w:space="0"/>
              <w:right w:val="single" w:color="auto" w:sz="4" w:space="0"/>
            </w:tcBorders>
            <w:noWrap/>
            <w:vAlign w:val="center"/>
          </w:tcPr>
          <w:p w14:paraId="15185B4B">
            <w:pPr>
              <w:widowControl/>
              <w:jc w:val="center"/>
              <w:rPr>
                <w:rFonts w:ascii="Times New Roman" w:hAnsi="Times New Roman"/>
                <w:kern w:val="0"/>
                <w:sz w:val="20"/>
                <w:szCs w:val="20"/>
              </w:rPr>
            </w:pPr>
            <w:r>
              <w:rPr>
                <w:rFonts w:ascii="Times New Roman" w:hAnsi="Times New Roman"/>
                <w:kern w:val="0"/>
                <w:sz w:val="20"/>
                <w:szCs w:val="20"/>
              </w:rPr>
              <w:t xml:space="preserve">  50≤Y＜1000</w:t>
            </w:r>
          </w:p>
        </w:tc>
        <w:tc>
          <w:tcPr>
            <w:tcW w:w="1122" w:type="dxa"/>
            <w:tcBorders>
              <w:top w:val="nil"/>
              <w:left w:val="nil"/>
              <w:bottom w:val="single" w:color="auto" w:sz="4" w:space="0"/>
              <w:right w:val="nil"/>
            </w:tcBorders>
            <w:noWrap/>
            <w:vAlign w:val="center"/>
          </w:tcPr>
          <w:p w14:paraId="47774B9D">
            <w:pPr>
              <w:widowControl/>
              <w:jc w:val="center"/>
              <w:rPr>
                <w:rFonts w:ascii="Times New Roman" w:hAnsi="Times New Roman"/>
                <w:kern w:val="0"/>
                <w:sz w:val="20"/>
                <w:szCs w:val="20"/>
              </w:rPr>
            </w:pPr>
            <w:r>
              <w:rPr>
                <w:rFonts w:ascii="Times New Roman" w:hAnsi="Times New Roman"/>
                <w:kern w:val="0"/>
                <w:sz w:val="20"/>
                <w:szCs w:val="20"/>
              </w:rPr>
              <w:t>Y＜50</w:t>
            </w:r>
          </w:p>
        </w:tc>
      </w:tr>
      <w:tr w14:paraId="53619D1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0116B671">
            <w:pPr>
              <w:widowControl/>
              <w:spacing w:line="240" w:lineRule="exact"/>
              <w:jc w:val="left"/>
              <w:rPr>
                <w:rFonts w:ascii="Times New Roman" w:hAnsi="Times New Roman"/>
                <w:kern w:val="0"/>
                <w:sz w:val="20"/>
                <w:szCs w:val="20"/>
              </w:rPr>
            </w:pPr>
            <w:r>
              <w:rPr>
                <w:rFonts w:ascii="Times New Roman" w:hAnsi="Times New Roman"/>
                <w:kern w:val="0"/>
                <w:sz w:val="20"/>
                <w:szCs w:val="20"/>
              </w:rPr>
              <w:t>房地产开发经营</w:t>
            </w:r>
          </w:p>
        </w:tc>
        <w:tc>
          <w:tcPr>
            <w:tcW w:w="1369" w:type="dxa"/>
            <w:tcBorders>
              <w:top w:val="nil"/>
              <w:left w:val="nil"/>
              <w:bottom w:val="nil"/>
              <w:right w:val="single" w:color="auto" w:sz="4" w:space="0"/>
            </w:tcBorders>
            <w:noWrap/>
            <w:vAlign w:val="center"/>
          </w:tcPr>
          <w:p w14:paraId="4BACA131">
            <w:pPr>
              <w:widowControl/>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nil"/>
              <w:right w:val="single" w:color="auto" w:sz="4" w:space="0"/>
            </w:tcBorders>
            <w:noWrap/>
            <w:vAlign w:val="center"/>
          </w:tcPr>
          <w:p w14:paraId="2A9EF29F">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nil"/>
              <w:right w:val="single" w:color="auto" w:sz="4" w:space="0"/>
            </w:tcBorders>
            <w:noWrap/>
            <w:vAlign w:val="center"/>
          </w:tcPr>
          <w:p w14:paraId="7128C016">
            <w:pPr>
              <w:widowControl/>
              <w:jc w:val="center"/>
              <w:rPr>
                <w:rFonts w:ascii="Times New Roman" w:hAnsi="Times New Roman"/>
                <w:kern w:val="0"/>
                <w:sz w:val="20"/>
                <w:szCs w:val="20"/>
              </w:rPr>
            </w:pPr>
            <w:r>
              <w:rPr>
                <w:rFonts w:ascii="Times New Roman" w:hAnsi="Times New Roman"/>
                <w:kern w:val="0"/>
                <w:sz w:val="20"/>
                <w:szCs w:val="20"/>
              </w:rPr>
              <w:t>Y≥200000</w:t>
            </w:r>
          </w:p>
        </w:tc>
        <w:tc>
          <w:tcPr>
            <w:tcW w:w="1828" w:type="dxa"/>
            <w:tcBorders>
              <w:top w:val="nil"/>
              <w:left w:val="nil"/>
              <w:bottom w:val="nil"/>
              <w:right w:val="single" w:color="auto" w:sz="4" w:space="0"/>
            </w:tcBorders>
            <w:noWrap/>
            <w:vAlign w:val="center"/>
          </w:tcPr>
          <w:p w14:paraId="5F88DC4A">
            <w:pPr>
              <w:widowControl/>
              <w:jc w:val="center"/>
              <w:rPr>
                <w:rFonts w:ascii="Times New Roman" w:hAnsi="Times New Roman"/>
                <w:kern w:val="0"/>
                <w:sz w:val="20"/>
                <w:szCs w:val="20"/>
              </w:rPr>
            </w:pPr>
            <w:r>
              <w:rPr>
                <w:rFonts w:ascii="Times New Roman" w:hAnsi="Times New Roman"/>
                <w:kern w:val="0"/>
                <w:sz w:val="20"/>
                <w:szCs w:val="20"/>
              </w:rPr>
              <w:t xml:space="preserve"> 1000≤Y＜200000</w:t>
            </w:r>
          </w:p>
        </w:tc>
        <w:tc>
          <w:tcPr>
            <w:tcW w:w="1588" w:type="dxa"/>
            <w:tcBorders>
              <w:top w:val="nil"/>
              <w:left w:val="nil"/>
              <w:bottom w:val="nil"/>
              <w:right w:val="single" w:color="auto" w:sz="4" w:space="0"/>
            </w:tcBorders>
            <w:noWrap/>
            <w:vAlign w:val="center"/>
          </w:tcPr>
          <w:p w14:paraId="0C4B3EEB">
            <w:pPr>
              <w:widowControl/>
              <w:jc w:val="center"/>
              <w:rPr>
                <w:rFonts w:ascii="Times New Roman" w:hAnsi="Times New Roman"/>
                <w:kern w:val="0"/>
                <w:sz w:val="20"/>
                <w:szCs w:val="20"/>
              </w:rPr>
            </w:pPr>
            <w:r>
              <w:rPr>
                <w:rFonts w:ascii="Times New Roman" w:hAnsi="Times New Roman"/>
                <w:kern w:val="0"/>
                <w:sz w:val="20"/>
                <w:szCs w:val="20"/>
              </w:rPr>
              <w:t xml:space="preserve"> 100≤Y＜1000</w:t>
            </w:r>
          </w:p>
        </w:tc>
        <w:tc>
          <w:tcPr>
            <w:tcW w:w="1122" w:type="dxa"/>
            <w:tcBorders>
              <w:top w:val="nil"/>
              <w:left w:val="nil"/>
              <w:bottom w:val="nil"/>
              <w:right w:val="nil"/>
            </w:tcBorders>
            <w:noWrap/>
            <w:vAlign w:val="center"/>
          </w:tcPr>
          <w:p w14:paraId="68F3532B">
            <w:pPr>
              <w:widowControl/>
              <w:jc w:val="center"/>
              <w:rPr>
                <w:rFonts w:ascii="Times New Roman" w:hAnsi="Times New Roman"/>
                <w:kern w:val="0"/>
                <w:sz w:val="20"/>
                <w:szCs w:val="20"/>
              </w:rPr>
            </w:pPr>
            <w:r>
              <w:rPr>
                <w:rFonts w:ascii="Times New Roman" w:hAnsi="Times New Roman"/>
                <w:kern w:val="0"/>
                <w:sz w:val="20"/>
                <w:szCs w:val="20"/>
              </w:rPr>
              <w:t>Y＜100</w:t>
            </w:r>
          </w:p>
        </w:tc>
      </w:tr>
      <w:tr w14:paraId="006FE207">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131CBD21">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7336384F">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3E0BF9A2">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1F33B09">
            <w:pPr>
              <w:widowControl/>
              <w:jc w:val="center"/>
              <w:rPr>
                <w:rFonts w:ascii="Times New Roman" w:hAnsi="Times New Roman"/>
                <w:kern w:val="0"/>
                <w:sz w:val="20"/>
                <w:szCs w:val="20"/>
              </w:rPr>
            </w:pPr>
            <w:r>
              <w:rPr>
                <w:rFonts w:ascii="Times New Roman" w:hAnsi="Times New Roman"/>
                <w:kern w:val="0"/>
                <w:sz w:val="20"/>
                <w:szCs w:val="20"/>
              </w:rPr>
              <w:t>Z≥10000</w:t>
            </w:r>
          </w:p>
        </w:tc>
        <w:tc>
          <w:tcPr>
            <w:tcW w:w="1828" w:type="dxa"/>
            <w:tcBorders>
              <w:top w:val="nil"/>
              <w:left w:val="nil"/>
              <w:bottom w:val="single" w:color="auto" w:sz="4" w:space="0"/>
              <w:right w:val="single" w:color="auto" w:sz="4" w:space="0"/>
            </w:tcBorders>
            <w:noWrap/>
            <w:vAlign w:val="center"/>
          </w:tcPr>
          <w:p w14:paraId="18B68DE7">
            <w:pPr>
              <w:widowControl/>
              <w:jc w:val="center"/>
              <w:rPr>
                <w:rFonts w:ascii="Times New Roman" w:hAnsi="Times New Roman"/>
                <w:kern w:val="0"/>
                <w:sz w:val="20"/>
                <w:szCs w:val="20"/>
              </w:rPr>
            </w:pPr>
            <w:r>
              <w:rPr>
                <w:rFonts w:ascii="Times New Roman" w:hAnsi="Times New Roman"/>
                <w:kern w:val="0"/>
                <w:sz w:val="20"/>
                <w:szCs w:val="20"/>
              </w:rPr>
              <w:t>5000≤Z＜10000</w:t>
            </w:r>
          </w:p>
        </w:tc>
        <w:tc>
          <w:tcPr>
            <w:tcW w:w="1588" w:type="dxa"/>
            <w:tcBorders>
              <w:top w:val="nil"/>
              <w:left w:val="nil"/>
              <w:bottom w:val="single" w:color="auto" w:sz="4" w:space="0"/>
              <w:right w:val="single" w:color="auto" w:sz="4" w:space="0"/>
            </w:tcBorders>
            <w:noWrap/>
            <w:vAlign w:val="center"/>
          </w:tcPr>
          <w:p w14:paraId="61E2317E">
            <w:pPr>
              <w:widowControl/>
              <w:jc w:val="center"/>
              <w:rPr>
                <w:rFonts w:ascii="Times New Roman" w:hAnsi="Times New Roman"/>
                <w:kern w:val="0"/>
                <w:sz w:val="20"/>
                <w:szCs w:val="20"/>
              </w:rPr>
            </w:pPr>
            <w:r>
              <w:rPr>
                <w:rFonts w:ascii="Times New Roman" w:hAnsi="Times New Roman"/>
                <w:kern w:val="0"/>
                <w:sz w:val="20"/>
                <w:szCs w:val="20"/>
              </w:rPr>
              <w:t xml:space="preserve">2000≤Z＜5000   </w:t>
            </w:r>
          </w:p>
        </w:tc>
        <w:tc>
          <w:tcPr>
            <w:tcW w:w="1122" w:type="dxa"/>
            <w:tcBorders>
              <w:top w:val="nil"/>
              <w:left w:val="nil"/>
              <w:bottom w:val="single" w:color="auto" w:sz="4" w:space="0"/>
              <w:right w:val="nil"/>
            </w:tcBorders>
            <w:noWrap/>
            <w:vAlign w:val="center"/>
          </w:tcPr>
          <w:p w14:paraId="5B3B7A83">
            <w:pPr>
              <w:widowControl/>
              <w:jc w:val="center"/>
              <w:rPr>
                <w:rFonts w:ascii="Times New Roman" w:hAnsi="Times New Roman"/>
                <w:kern w:val="0"/>
                <w:sz w:val="20"/>
                <w:szCs w:val="20"/>
              </w:rPr>
            </w:pPr>
            <w:r>
              <w:rPr>
                <w:rFonts w:ascii="Times New Roman" w:hAnsi="Times New Roman"/>
                <w:kern w:val="0"/>
                <w:sz w:val="20"/>
                <w:szCs w:val="20"/>
              </w:rPr>
              <w:t>Z＜2000</w:t>
            </w:r>
          </w:p>
        </w:tc>
      </w:tr>
      <w:tr w14:paraId="5599B704">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1B6ED80">
            <w:pPr>
              <w:widowControl/>
              <w:spacing w:line="240" w:lineRule="exact"/>
              <w:jc w:val="left"/>
              <w:rPr>
                <w:rFonts w:ascii="Times New Roman" w:hAnsi="Times New Roman"/>
                <w:kern w:val="0"/>
                <w:sz w:val="20"/>
                <w:szCs w:val="20"/>
              </w:rPr>
            </w:pPr>
            <w:r>
              <w:rPr>
                <w:rFonts w:ascii="Times New Roman" w:hAnsi="Times New Roman"/>
                <w:kern w:val="0"/>
                <w:sz w:val="20"/>
                <w:szCs w:val="20"/>
              </w:rPr>
              <w:t>物业管理</w:t>
            </w:r>
          </w:p>
        </w:tc>
        <w:tc>
          <w:tcPr>
            <w:tcW w:w="1369" w:type="dxa"/>
            <w:tcBorders>
              <w:top w:val="nil"/>
              <w:left w:val="nil"/>
              <w:bottom w:val="nil"/>
              <w:right w:val="single" w:color="auto" w:sz="4" w:space="0"/>
            </w:tcBorders>
            <w:noWrap/>
            <w:vAlign w:val="center"/>
          </w:tcPr>
          <w:p w14:paraId="11AA9EEA">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3D980DB1">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44D783D4">
            <w:pPr>
              <w:widowControl/>
              <w:jc w:val="center"/>
              <w:rPr>
                <w:rFonts w:ascii="Times New Roman" w:hAnsi="Times New Roman"/>
                <w:kern w:val="0"/>
                <w:sz w:val="20"/>
                <w:szCs w:val="20"/>
              </w:rPr>
            </w:pPr>
            <w:r>
              <w:rPr>
                <w:rFonts w:ascii="Times New Roman" w:hAnsi="Times New Roman"/>
                <w:kern w:val="0"/>
                <w:sz w:val="20"/>
                <w:szCs w:val="20"/>
              </w:rPr>
              <w:t>X≥1000</w:t>
            </w:r>
          </w:p>
        </w:tc>
        <w:tc>
          <w:tcPr>
            <w:tcW w:w="1828" w:type="dxa"/>
            <w:tcBorders>
              <w:top w:val="nil"/>
              <w:left w:val="nil"/>
              <w:bottom w:val="nil"/>
              <w:right w:val="single" w:color="auto" w:sz="4" w:space="0"/>
            </w:tcBorders>
            <w:noWrap/>
            <w:vAlign w:val="center"/>
          </w:tcPr>
          <w:p w14:paraId="5490F98D">
            <w:pPr>
              <w:widowControl/>
              <w:jc w:val="center"/>
              <w:rPr>
                <w:rFonts w:ascii="Times New Roman" w:hAnsi="Times New Roman"/>
                <w:kern w:val="0"/>
                <w:sz w:val="20"/>
                <w:szCs w:val="20"/>
              </w:rPr>
            </w:pPr>
            <w:r>
              <w:rPr>
                <w:rFonts w:ascii="Times New Roman" w:hAnsi="Times New Roman"/>
                <w:kern w:val="0"/>
                <w:sz w:val="20"/>
                <w:szCs w:val="20"/>
              </w:rPr>
              <w:t>300≤X＜1000</w:t>
            </w:r>
          </w:p>
        </w:tc>
        <w:tc>
          <w:tcPr>
            <w:tcW w:w="1588" w:type="dxa"/>
            <w:tcBorders>
              <w:top w:val="nil"/>
              <w:left w:val="nil"/>
              <w:bottom w:val="nil"/>
              <w:right w:val="single" w:color="auto" w:sz="4" w:space="0"/>
            </w:tcBorders>
            <w:noWrap/>
            <w:vAlign w:val="center"/>
          </w:tcPr>
          <w:p w14:paraId="506C1028">
            <w:pPr>
              <w:widowControl/>
              <w:jc w:val="center"/>
              <w:rPr>
                <w:rFonts w:ascii="Times New Roman" w:hAnsi="Times New Roman"/>
                <w:kern w:val="0"/>
                <w:sz w:val="20"/>
                <w:szCs w:val="20"/>
              </w:rPr>
            </w:pPr>
            <w:r>
              <w:rPr>
                <w:rFonts w:ascii="Times New Roman" w:hAnsi="Times New Roman"/>
                <w:kern w:val="0"/>
                <w:sz w:val="20"/>
                <w:szCs w:val="20"/>
              </w:rPr>
              <w:t xml:space="preserve">100≤X＜300 </w:t>
            </w:r>
          </w:p>
        </w:tc>
        <w:tc>
          <w:tcPr>
            <w:tcW w:w="1122" w:type="dxa"/>
            <w:tcBorders>
              <w:top w:val="nil"/>
              <w:left w:val="nil"/>
              <w:bottom w:val="nil"/>
              <w:right w:val="nil"/>
            </w:tcBorders>
            <w:noWrap/>
            <w:vAlign w:val="center"/>
          </w:tcPr>
          <w:p w14:paraId="600EEF4D">
            <w:pPr>
              <w:widowControl/>
              <w:jc w:val="center"/>
              <w:rPr>
                <w:rFonts w:ascii="Times New Roman" w:hAnsi="Times New Roman"/>
                <w:kern w:val="0"/>
                <w:sz w:val="20"/>
                <w:szCs w:val="20"/>
              </w:rPr>
            </w:pPr>
            <w:r>
              <w:rPr>
                <w:rFonts w:ascii="Times New Roman" w:hAnsi="Times New Roman"/>
                <w:kern w:val="0"/>
                <w:sz w:val="20"/>
                <w:szCs w:val="20"/>
              </w:rPr>
              <w:t>X＜100</w:t>
            </w:r>
          </w:p>
        </w:tc>
      </w:tr>
      <w:tr w14:paraId="7E2DE50A">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767EB737">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58A17C1A">
            <w:pPr>
              <w:widowControl/>
              <w:spacing w:line="240" w:lineRule="exact"/>
              <w:jc w:val="center"/>
              <w:rPr>
                <w:rFonts w:ascii="Times New Roman" w:hAnsi="Times New Roman"/>
                <w:kern w:val="0"/>
                <w:sz w:val="20"/>
                <w:szCs w:val="20"/>
              </w:rPr>
            </w:pPr>
            <w:r>
              <w:rPr>
                <w:rFonts w:ascii="Times New Roman" w:hAnsi="Times New Roman"/>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92220CB">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785C36C0">
            <w:pPr>
              <w:widowControl/>
              <w:jc w:val="center"/>
              <w:rPr>
                <w:rFonts w:ascii="Times New Roman" w:hAnsi="Times New Roman"/>
                <w:kern w:val="0"/>
                <w:sz w:val="20"/>
                <w:szCs w:val="20"/>
              </w:rPr>
            </w:pPr>
            <w:r>
              <w:rPr>
                <w:rFonts w:ascii="Times New Roman" w:hAnsi="Times New Roman"/>
                <w:kern w:val="0"/>
                <w:sz w:val="20"/>
                <w:szCs w:val="20"/>
              </w:rPr>
              <w:t>Y≥5000</w:t>
            </w:r>
          </w:p>
        </w:tc>
        <w:tc>
          <w:tcPr>
            <w:tcW w:w="1828" w:type="dxa"/>
            <w:tcBorders>
              <w:top w:val="nil"/>
              <w:left w:val="nil"/>
              <w:bottom w:val="single" w:color="auto" w:sz="4" w:space="0"/>
              <w:right w:val="single" w:color="auto" w:sz="4" w:space="0"/>
            </w:tcBorders>
            <w:noWrap/>
            <w:vAlign w:val="center"/>
          </w:tcPr>
          <w:p w14:paraId="722C8ECD">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4BF8D066">
            <w:pPr>
              <w:widowControl/>
              <w:jc w:val="center"/>
              <w:rPr>
                <w:rFonts w:ascii="Times New Roman" w:hAnsi="Times New Roman"/>
                <w:kern w:val="0"/>
                <w:sz w:val="20"/>
                <w:szCs w:val="20"/>
              </w:rPr>
            </w:pPr>
            <w:r>
              <w:rPr>
                <w:rFonts w:ascii="Times New Roman" w:hAnsi="Times New Roman"/>
                <w:kern w:val="0"/>
                <w:sz w:val="20"/>
                <w:szCs w:val="20"/>
              </w:rPr>
              <w:t xml:space="preserve"> 500≤Y＜1000</w:t>
            </w:r>
          </w:p>
        </w:tc>
        <w:tc>
          <w:tcPr>
            <w:tcW w:w="1122" w:type="dxa"/>
            <w:tcBorders>
              <w:top w:val="nil"/>
              <w:left w:val="nil"/>
              <w:bottom w:val="single" w:color="auto" w:sz="4" w:space="0"/>
              <w:right w:val="nil"/>
            </w:tcBorders>
            <w:noWrap/>
            <w:vAlign w:val="center"/>
          </w:tcPr>
          <w:p w14:paraId="0DA9E5D1">
            <w:pPr>
              <w:widowControl/>
              <w:jc w:val="center"/>
              <w:rPr>
                <w:rFonts w:ascii="Times New Roman" w:hAnsi="Times New Roman"/>
                <w:kern w:val="0"/>
                <w:sz w:val="20"/>
                <w:szCs w:val="20"/>
              </w:rPr>
            </w:pPr>
            <w:r>
              <w:rPr>
                <w:rFonts w:ascii="Times New Roman" w:hAnsi="Times New Roman"/>
                <w:kern w:val="0"/>
                <w:sz w:val="20"/>
                <w:szCs w:val="20"/>
              </w:rPr>
              <w:t>Y＜500</w:t>
            </w:r>
          </w:p>
        </w:tc>
      </w:tr>
      <w:tr w14:paraId="2A46346B">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33C8F75">
            <w:pPr>
              <w:widowControl/>
              <w:spacing w:line="240" w:lineRule="exact"/>
              <w:jc w:val="left"/>
              <w:rPr>
                <w:rFonts w:ascii="Times New Roman" w:hAnsi="Times New Roman"/>
                <w:kern w:val="0"/>
                <w:sz w:val="20"/>
                <w:szCs w:val="20"/>
              </w:rPr>
            </w:pPr>
            <w:r>
              <w:rPr>
                <w:rFonts w:ascii="Times New Roman" w:hAnsi="Times New Roman"/>
                <w:kern w:val="0"/>
                <w:sz w:val="20"/>
                <w:szCs w:val="20"/>
              </w:rPr>
              <w:t>租赁和商务服务业</w:t>
            </w:r>
          </w:p>
        </w:tc>
        <w:tc>
          <w:tcPr>
            <w:tcW w:w="1369" w:type="dxa"/>
            <w:tcBorders>
              <w:top w:val="nil"/>
              <w:left w:val="nil"/>
              <w:bottom w:val="nil"/>
              <w:right w:val="single" w:color="auto" w:sz="4" w:space="0"/>
            </w:tcBorders>
            <w:noWrap/>
            <w:vAlign w:val="center"/>
          </w:tcPr>
          <w:p w14:paraId="1C086577">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nil"/>
              <w:right w:val="single" w:color="auto" w:sz="4" w:space="0"/>
            </w:tcBorders>
            <w:noWrap/>
            <w:vAlign w:val="center"/>
          </w:tcPr>
          <w:p w14:paraId="2B02597D">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nil"/>
              <w:right w:val="single" w:color="auto" w:sz="4" w:space="0"/>
            </w:tcBorders>
            <w:noWrap/>
            <w:vAlign w:val="center"/>
          </w:tcPr>
          <w:p w14:paraId="6E407893">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nil"/>
              <w:right w:val="single" w:color="auto" w:sz="4" w:space="0"/>
            </w:tcBorders>
            <w:noWrap/>
            <w:vAlign w:val="center"/>
          </w:tcPr>
          <w:p w14:paraId="6F425342">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nil"/>
              <w:right w:val="single" w:color="auto" w:sz="4" w:space="0"/>
            </w:tcBorders>
            <w:noWrap/>
            <w:vAlign w:val="center"/>
          </w:tcPr>
          <w:p w14:paraId="6ED35099">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nil"/>
              <w:right w:val="nil"/>
            </w:tcBorders>
            <w:noWrap/>
            <w:vAlign w:val="center"/>
          </w:tcPr>
          <w:p w14:paraId="74781D7D">
            <w:pPr>
              <w:widowControl/>
              <w:jc w:val="center"/>
              <w:rPr>
                <w:rFonts w:ascii="Times New Roman" w:hAnsi="Times New Roman"/>
                <w:kern w:val="0"/>
                <w:sz w:val="20"/>
                <w:szCs w:val="20"/>
              </w:rPr>
            </w:pPr>
            <w:r>
              <w:rPr>
                <w:rFonts w:ascii="Times New Roman" w:hAnsi="Times New Roman"/>
                <w:kern w:val="0"/>
                <w:sz w:val="20"/>
                <w:szCs w:val="20"/>
              </w:rPr>
              <w:t>X＜10</w:t>
            </w:r>
          </w:p>
        </w:tc>
      </w:tr>
      <w:tr w14:paraId="6724E9BD">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3687F10C">
            <w:pPr>
              <w:widowControl/>
              <w:jc w:val="left"/>
              <w:rPr>
                <w:rFonts w:ascii="Times New Roman" w:hAnsi="Times New Roman"/>
                <w:kern w:val="0"/>
                <w:sz w:val="20"/>
                <w:szCs w:val="20"/>
              </w:rPr>
            </w:pPr>
          </w:p>
        </w:tc>
        <w:tc>
          <w:tcPr>
            <w:tcW w:w="1369" w:type="dxa"/>
            <w:tcBorders>
              <w:top w:val="nil"/>
              <w:left w:val="nil"/>
              <w:bottom w:val="single" w:color="auto" w:sz="4" w:space="0"/>
              <w:right w:val="single" w:color="auto" w:sz="4" w:space="0"/>
            </w:tcBorders>
            <w:noWrap/>
            <w:vAlign w:val="center"/>
          </w:tcPr>
          <w:p w14:paraId="03330519">
            <w:pPr>
              <w:widowControl/>
              <w:spacing w:line="240" w:lineRule="exact"/>
              <w:jc w:val="center"/>
              <w:rPr>
                <w:rFonts w:ascii="Times New Roman" w:hAnsi="Times New Roman"/>
                <w:kern w:val="0"/>
                <w:sz w:val="20"/>
                <w:szCs w:val="20"/>
              </w:rPr>
            </w:pPr>
            <w:r>
              <w:rPr>
                <w:rFonts w:ascii="Times New Roman" w:hAnsi="Times New Roman"/>
                <w:kern w:val="0"/>
                <w:sz w:val="20"/>
                <w:szCs w:val="20"/>
              </w:rPr>
              <w:t>资产总额(Z)</w:t>
            </w:r>
          </w:p>
        </w:tc>
        <w:tc>
          <w:tcPr>
            <w:tcW w:w="709" w:type="dxa"/>
            <w:tcBorders>
              <w:top w:val="nil"/>
              <w:left w:val="nil"/>
              <w:bottom w:val="single" w:color="auto" w:sz="4" w:space="0"/>
              <w:right w:val="single" w:color="auto" w:sz="4" w:space="0"/>
            </w:tcBorders>
            <w:noWrap/>
            <w:vAlign w:val="center"/>
          </w:tcPr>
          <w:p w14:paraId="58588D6E">
            <w:pPr>
              <w:widowControl/>
              <w:jc w:val="center"/>
              <w:rPr>
                <w:rFonts w:ascii="Times New Roman" w:hAnsi="Times New Roman"/>
                <w:kern w:val="0"/>
                <w:sz w:val="20"/>
                <w:szCs w:val="20"/>
              </w:rPr>
            </w:pPr>
            <w:r>
              <w:rPr>
                <w:rFonts w:ascii="Times New Roman" w:hAnsi="Times New Roman"/>
                <w:kern w:val="0"/>
                <w:sz w:val="20"/>
                <w:szCs w:val="20"/>
              </w:rPr>
              <w:t>万元</w:t>
            </w:r>
          </w:p>
        </w:tc>
        <w:tc>
          <w:tcPr>
            <w:tcW w:w="1125" w:type="dxa"/>
            <w:tcBorders>
              <w:top w:val="nil"/>
              <w:left w:val="nil"/>
              <w:bottom w:val="single" w:color="auto" w:sz="4" w:space="0"/>
              <w:right w:val="single" w:color="auto" w:sz="4" w:space="0"/>
            </w:tcBorders>
            <w:noWrap/>
            <w:vAlign w:val="center"/>
          </w:tcPr>
          <w:p w14:paraId="2D70914A">
            <w:pPr>
              <w:widowControl/>
              <w:jc w:val="center"/>
              <w:rPr>
                <w:rFonts w:ascii="Times New Roman" w:hAnsi="Times New Roman"/>
                <w:kern w:val="0"/>
                <w:sz w:val="20"/>
                <w:szCs w:val="20"/>
              </w:rPr>
            </w:pPr>
            <w:r>
              <w:rPr>
                <w:rFonts w:ascii="Times New Roman" w:hAnsi="Times New Roman"/>
                <w:kern w:val="0"/>
                <w:sz w:val="20"/>
                <w:szCs w:val="20"/>
              </w:rPr>
              <w:t>Z≥120000</w:t>
            </w:r>
          </w:p>
        </w:tc>
        <w:tc>
          <w:tcPr>
            <w:tcW w:w="1828" w:type="dxa"/>
            <w:tcBorders>
              <w:top w:val="nil"/>
              <w:left w:val="nil"/>
              <w:bottom w:val="single" w:color="auto" w:sz="4" w:space="0"/>
              <w:right w:val="single" w:color="auto" w:sz="4" w:space="0"/>
            </w:tcBorders>
            <w:noWrap/>
            <w:vAlign w:val="center"/>
          </w:tcPr>
          <w:p w14:paraId="44E6460B">
            <w:pPr>
              <w:widowControl/>
              <w:jc w:val="center"/>
              <w:rPr>
                <w:rFonts w:ascii="Times New Roman" w:hAnsi="Times New Roman"/>
                <w:kern w:val="0"/>
                <w:sz w:val="20"/>
                <w:szCs w:val="20"/>
              </w:rPr>
            </w:pPr>
            <w:r>
              <w:rPr>
                <w:rFonts w:ascii="Times New Roman" w:hAnsi="Times New Roman"/>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6F541326">
            <w:pPr>
              <w:widowControl/>
              <w:jc w:val="center"/>
              <w:rPr>
                <w:rFonts w:ascii="Times New Roman" w:hAnsi="Times New Roman"/>
                <w:kern w:val="0"/>
                <w:sz w:val="20"/>
                <w:szCs w:val="20"/>
              </w:rPr>
            </w:pPr>
            <w:r>
              <w:rPr>
                <w:rFonts w:ascii="Times New Roman" w:hAnsi="Times New Roman"/>
                <w:kern w:val="0"/>
                <w:sz w:val="20"/>
                <w:szCs w:val="20"/>
              </w:rPr>
              <w:t xml:space="preserve"> 100≤Z＜8000</w:t>
            </w:r>
          </w:p>
        </w:tc>
        <w:tc>
          <w:tcPr>
            <w:tcW w:w="1122" w:type="dxa"/>
            <w:tcBorders>
              <w:top w:val="nil"/>
              <w:left w:val="nil"/>
              <w:bottom w:val="single" w:color="auto" w:sz="4" w:space="0"/>
              <w:right w:val="nil"/>
            </w:tcBorders>
            <w:noWrap/>
            <w:vAlign w:val="center"/>
          </w:tcPr>
          <w:p w14:paraId="5180A9A3">
            <w:pPr>
              <w:widowControl/>
              <w:jc w:val="center"/>
              <w:rPr>
                <w:rFonts w:ascii="Times New Roman" w:hAnsi="Times New Roman"/>
                <w:kern w:val="0"/>
                <w:sz w:val="20"/>
                <w:szCs w:val="20"/>
              </w:rPr>
            </w:pPr>
            <w:r>
              <w:rPr>
                <w:rFonts w:ascii="Times New Roman" w:hAnsi="Times New Roman"/>
                <w:kern w:val="0"/>
                <w:sz w:val="20"/>
                <w:szCs w:val="20"/>
              </w:rPr>
              <w:t>Z＜100</w:t>
            </w:r>
          </w:p>
        </w:tc>
      </w:tr>
      <w:tr w14:paraId="5143511D">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3CC9E248">
            <w:pPr>
              <w:widowControl/>
              <w:spacing w:line="240" w:lineRule="exact"/>
              <w:jc w:val="left"/>
              <w:rPr>
                <w:rFonts w:ascii="Times New Roman" w:hAnsi="Times New Roman"/>
                <w:kern w:val="0"/>
                <w:sz w:val="20"/>
                <w:szCs w:val="20"/>
              </w:rPr>
            </w:pPr>
            <w:r>
              <w:rPr>
                <w:rFonts w:ascii="Times New Roman" w:hAnsi="Times New Roman"/>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73DD04C8">
            <w:pPr>
              <w:widowControl/>
              <w:jc w:val="center"/>
              <w:rPr>
                <w:rFonts w:ascii="Times New Roman" w:hAnsi="Times New Roman"/>
                <w:kern w:val="0"/>
                <w:sz w:val="20"/>
                <w:szCs w:val="20"/>
              </w:rPr>
            </w:pPr>
            <w:r>
              <w:rPr>
                <w:rFonts w:ascii="Times New Roman" w:hAnsi="Times New Roman"/>
                <w:kern w:val="0"/>
                <w:sz w:val="20"/>
                <w:szCs w:val="20"/>
              </w:rPr>
              <w:t>从业人员(X)</w:t>
            </w:r>
          </w:p>
        </w:tc>
        <w:tc>
          <w:tcPr>
            <w:tcW w:w="709" w:type="dxa"/>
            <w:tcBorders>
              <w:top w:val="nil"/>
              <w:left w:val="nil"/>
              <w:bottom w:val="single" w:color="auto" w:sz="4" w:space="0"/>
              <w:right w:val="single" w:color="auto" w:sz="4" w:space="0"/>
            </w:tcBorders>
            <w:noWrap/>
            <w:vAlign w:val="center"/>
          </w:tcPr>
          <w:p w14:paraId="6E4C9693">
            <w:pPr>
              <w:widowControl/>
              <w:jc w:val="center"/>
              <w:rPr>
                <w:rFonts w:ascii="Times New Roman" w:hAnsi="Times New Roman"/>
                <w:kern w:val="0"/>
                <w:sz w:val="20"/>
                <w:szCs w:val="20"/>
              </w:rPr>
            </w:pPr>
            <w:r>
              <w:rPr>
                <w:rFonts w:ascii="Times New Roman" w:hAnsi="Times New Roman"/>
                <w:kern w:val="0"/>
                <w:sz w:val="20"/>
                <w:szCs w:val="20"/>
              </w:rPr>
              <w:t>人</w:t>
            </w:r>
          </w:p>
        </w:tc>
        <w:tc>
          <w:tcPr>
            <w:tcW w:w="1125" w:type="dxa"/>
            <w:tcBorders>
              <w:top w:val="nil"/>
              <w:left w:val="nil"/>
              <w:bottom w:val="single" w:color="auto" w:sz="4" w:space="0"/>
              <w:right w:val="single" w:color="auto" w:sz="4" w:space="0"/>
            </w:tcBorders>
            <w:noWrap/>
            <w:vAlign w:val="center"/>
          </w:tcPr>
          <w:p w14:paraId="16ED8410">
            <w:pPr>
              <w:widowControl/>
              <w:jc w:val="center"/>
              <w:rPr>
                <w:rFonts w:ascii="Times New Roman" w:hAnsi="Times New Roman"/>
                <w:kern w:val="0"/>
                <w:sz w:val="20"/>
                <w:szCs w:val="20"/>
              </w:rPr>
            </w:pPr>
            <w:r>
              <w:rPr>
                <w:rFonts w:ascii="Times New Roman" w:hAnsi="Times New Roman"/>
                <w:kern w:val="0"/>
                <w:sz w:val="20"/>
                <w:szCs w:val="20"/>
              </w:rPr>
              <w:t>X≥300</w:t>
            </w:r>
          </w:p>
        </w:tc>
        <w:tc>
          <w:tcPr>
            <w:tcW w:w="1828" w:type="dxa"/>
            <w:tcBorders>
              <w:top w:val="nil"/>
              <w:left w:val="nil"/>
              <w:bottom w:val="single" w:color="auto" w:sz="4" w:space="0"/>
              <w:right w:val="single" w:color="auto" w:sz="4" w:space="0"/>
            </w:tcBorders>
            <w:noWrap/>
            <w:vAlign w:val="center"/>
          </w:tcPr>
          <w:p w14:paraId="560A417E">
            <w:pPr>
              <w:widowControl/>
              <w:ind w:left="13" w:leftChars="-51" w:hanging="120" w:hangingChars="60"/>
              <w:jc w:val="center"/>
              <w:rPr>
                <w:rFonts w:ascii="Times New Roman" w:hAnsi="Times New Roman"/>
                <w:kern w:val="0"/>
                <w:sz w:val="20"/>
                <w:szCs w:val="20"/>
              </w:rPr>
            </w:pPr>
            <w:r>
              <w:rPr>
                <w:rFonts w:ascii="Times New Roman" w:hAnsi="Times New Roman"/>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516F2AA4">
            <w:pPr>
              <w:widowControl/>
              <w:jc w:val="center"/>
              <w:rPr>
                <w:rFonts w:ascii="Times New Roman" w:hAnsi="Times New Roman"/>
                <w:kern w:val="0"/>
                <w:sz w:val="20"/>
                <w:szCs w:val="20"/>
              </w:rPr>
            </w:pPr>
            <w:r>
              <w:rPr>
                <w:rFonts w:ascii="Times New Roman" w:hAnsi="Times New Roman"/>
                <w:kern w:val="0"/>
                <w:sz w:val="20"/>
                <w:szCs w:val="20"/>
              </w:rPr>
              <w:t xml:space="preserve"> 10≤X＜100</w:t>
            </w:r>
          </w:p>
        </w:tc>
        <w:tc>
          <w:tcPr>
            <w:tcW w:w="1122" w:type="dxa"/>
            <w:tcBorders>
              <w:top w:val="nil"/>
              <w:left w:val="nil"/>
              <w:bottom w:val="single" w:color="auto" w:sz="4" w:space="0"/>
              <w:right w:val="nil"/>
            </w:tcBorders>
            <w:noWrap/>
            <w:vAlign w:val="center"/>
          </w:tcPr>
          <w:p w14:paraId="60A43137">
            <w:pPr>
              <w:widowControl/>
              <w:jc w:val="center"/>
              <w:rPr>
                <w:rFonts w:ascii="Times New Roman" w:hAnsi="Times New Roman"/>
                <w:kern w:val="0"/>
                <w:sz w:val="20"/>
                <w:szCs w:val="20"/>
              </w:rPr>
            </w:pPr>
            <w:r>
              <w:rPr>
                <w:rFonts w:ascii="Times New Roman" w:hAnsi="Times New Roman"/>
                <w:kern w:val="0"/>
                <w:sz w:val="20"/>
                <w:szCs w:val="20"/>
              </w:rPr>
              <w:t>X＜10</w:t>
            </w:r>
          </w:p>
        </w:tc>
      </w:tr>
    </w:tbl>
    <w:p w14:paraId="0220EEB2">
      <w:pPr>
        <w:pStyle w:val="29"/>
        <w:tabs>
          <w:tab w:val="left" w:pos="8786"/>
        </w:tabs>
        <w:spacing w:after="0" w:line="360" w:lineRule="auto"/>
        <w:rPr>
          <w:rFonts w:hint="eastAsia" w:ascii="宋体" w:hAnsi="宋体"/>
          <w:b/>
          <w:color w:val="000000"/>
          <w:sz w:val="24"/>
        </w:rPr>
      </w:pPr>
    </w:p>
    <w:p w14:paraId="023A3293">
      <w:pPr>
        <w:tabs>
          <w:tab w:val="left" w:pos="3600"/>
        </w:tabs>
        <w:adjustRightInd w:val="0"/>
        <w:snapToGrid w:val="0"/>
        <w:jc w:val="left"/>
        <w:rPr>
          <w:rFonts w:hint="eastAsia" w:ascii="仿宋" w:hAnsi="仿宋" w:eastAsia="仿宋"/>
          <w:b/>
          <w:color w:val="auto"/>
          <w:kern w:val="0"/>
          <w:sz w:val="16"/>
          <w:szCs w:val="11"/>
        </w:rPr>
      </w:pPr>
    </w:p>
    <w:p w14:paraId="431FC11B">
      <w:pPr>
        <w:adjustRightInd w:val="0"/>
        <w:snapToGrid w:val="0"/>
        <w:spacing w:line="360" w:lineRule="auto"/>
        <w:jc w:val="center"/>
        <w:rPr>
          <w:rFonts w:hint="eastAsia" w:ascii="仿宋" w:hAnsi="仿宋" w:eastAsia="仿宋"/>
          <w:b/>
          <w:color w:val="auto"/>
          <w:sz w:val="28"/>
          <w:szCs w:val="28"/>
        </w:rPr>
      </w:pPr>
      <w:bookmarkStart w:id="1456" w:name="_Hlk526790181"/>
      <w:r>
        <w:rPr>
          <w:rFonts w:hint="eastAsia" w:ascii="仿宋" w:hAnsi="仿宋" w:eastAsia="仿宋"/>
          <w:b/>
          <w:color w:val="auto"/>
          <w:sz w:val="28"/>
          <w:szCs w:val="28"/>
        </w:rPr>
        <w:t>无重大违法记录声明书</w:t>
      </w:r>
      <w:bookmarkEnd w:id="1456"/>
    </w:p>
    <w:p w14:paraId="3EC3E719">
      <w:pPr>
        <w:widowControl/>
        <w:adjustRightInd w:val="0"/>
        <w:snapToGrid w:val="0"/>
        <w:spacing w:line="360" w:lineRule="auto"/>
        <w:jc w:val="center"/>
        <w:rPr>
          <w:rFonts w:hint="eastAsia" w:ascii="仿宋" w:hAnsi="仿宋" w:eastAsia="仿宋"/>
          <w:color w:val="auto"/>
          <w:szCs w:val="21"/>
        </w:rPr>
      </w:pPr>
    </w:p>
    <w:p w14:paraId="53F9A891">
      <w:pPr>
        <w:adjustRightInd w:val="0"/>
        <w:snapToGrid w:val="0"/>
        <w:spacing w:line="360" w:lineRule="auto"/>
        <w:rPr>
          <w:rFonts w:hint="eastAsia" w:ascii="仿宋" w:hAnsi="仿宋" w:eastAsia="仿宋"/>
          <w:color w:val="auto"/>
          <w:sz w:val="24"/>
          <w:szCs w:val="21"/>
        </w:rPr>
      </w:pPr>
      <w:r>
        <w:rPr>
          <w:rFonts w:hint="eastAsia" w:ascii="仿宋" w:hAnsi="仿宋" w:eastAsia="仿宋"/>
          <w:color w:val="auto"/>
          <w:sz w:val="24"/>
          <w:szCs w:val="21"/>
          <w:u w:val="single"/>
        </w:rPr>
        <w:t xml:space="preserve">（采购人）         </w:t>
      </w:r>
      <w:r>
        <w:rPr>
          <w:rFonts w:hint="eastAsia" w:ascii="仿宋" w:hAnsi="仿宋" w:eastAsia="仿宋"/>
          <w:color w:val="auto"/>
          <w:sz w:val="24"/>
          <w:szCs w:val="21"/>
        </w:rPr>
        <w:t>：</w:t>
      </w:r>
    </w:p>
    <w:p w14:paraId="36F09DEB">
      <w:pPr>
        <w:adjustRightInd w:val="0"/>
        <w:snapToGrid w:val="0"/>
        <w:spacing w:line="360" w:lineRule="auto"/>
        <w:ind w:firstLine="480" w:firstLineChars="200"/>
        <w:rPr>
          <w:rFonts w:ascii="仿宋" w:hAnsi="仿宋" w:eastAsia="仿宋"/>
          <w:color w:val="auto"/>
          <w:sz w:val="24"/>
          <w:szCs w:val="21"/>
        </w:rPr>
      </w:pPr>
    </w:p>
    <w:p w14:paraId="130CEB15">
      <w:pPr>
        <w:adjustRightInd w:val="0"/>
        <w:snapToGrid w:val="0"/>
        <w:spacing w:line="360" w:lineRule="auto"/>
        <w:ind w:firstLine="480" w:firstLineChars="200"/>
        <w:rPr>
          <w:rFonts w:hint="eastAsia" w:ascii="仿宋" w:hAnsi="仿宋" w:eastAsia="仿宋"/>
          <w:color w:val="auto"/>
          <w:sz w:val="24"/>
          <w:szCs w:val="21"/>
        </w:rPr>
      </w:pPr>
      <w:r>
        <w:rPr>
          <w:rFonts w:hint="eastAsia" w:ascii="仿宋" w:hAnsi="仿宋" w:eastAsia="仿宋"/>
          <w:color w:val="auto"/>
          <w:sz w:val="24"/>
          <w:szCs w:val="21"/>
        </w:rPr>
        <w:t>我公司参与</w:t>
      </w:r>
      <w:r>
        <w:rPr>
          <w:rFonts w:hint="eastAsia" w:ascii="仿宋" w:hAnsi="仿宋" w:eastAsia="仿宋"/>
          <w:color w:val="auto"/>
          <w:sz w:val="24"/>
          <w:szCs w:val="21"/>
          <w:u w:val="single"/>
        </w:rPr>
        <w:t xml:space="preserve">                          （</w:t>
      </w:r>
      <w:r>
        <w:rPr>
          <w:rFonts w:hint="eastAsia" w:ascii="仿宋" w:hAnsi="仿宋" w:eastAsia="仿宋"/>
          <w:color w:val="auto"/>
          <w:sz w:val="24"/>
          <w:szCs w:val="21"/>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3FDB5C3C">
      <w:pPr>
        <w:adjustRightInd w:val="0"/>
        <w:snapToGrid w:val="0"/>
        <w:spacing w:line="360" w:lineRule="auto"/>
        <w:ind w:firstLine="480" w:firstLineChars="200"/>
        <w:rPr>
          <w:rFonts w:hint="eastAsia" w:ascii="仿宋" w:hAnsi="仿宋" w:eastAsia="仿宋"/>
          <w:color w:val="auto"/>
          <w:sz w:val="24"/>
          <w:szCs w:val="21"/>
        </w:rPr>
      </w:pPr>
      <w:r>
        <w:rPr>
          <w:rFonts w:hint="eastAsia" w:ascii="仿宋" w:hAnsi="仿宋" w:eastAsia="仿宋"/>
          <w:color w:val="auto"/>
          <w:sz w:val="24"/>
          <w:szCs w:val="21"/>
        </w:rPr>
        <w:t>特此声明</w:t>
      </w:r>
    </w:p>
    <w:p w14:paraId="725779C3">
      <w:pPr>
        <w:adjustRightInd w:val="0"/>
        <w:snapToGrid w:val="0"/>
        <w:spacing w:line="360" w:lineRule="auto"/>
        <w:ind w:firstLine="480" w:firstLineChars="200"/>
        <w:rPr>
          <w:rFonts w:ascii="仿宋" w:hAnsi="仿宋" w:eastAsia="仿宋"/>
          <w:color w:val="auto"/>
          <w:sz w:val="24"/>
          <w:szCs w:val="21"/>
        </w:rPr>
      </w:pPr>
    </w:p>
    <w:p w14:paraId="6201C128">
      <w:pPr>
        <w:adjustRightInd w:val="0"/>
        <w:snapToGrid w:val="0"/>
        <w:spacing w:line="360" w:lineRule="auto"/>
        <w:ind w:firstLine="480" w:firstLineChars="200"/>
        <w:rPr>
          <w:rFonts w:ascii="仿宋" w:hAnsi="仿宋" w:eastAsia="仿宋"/>
          <w:color w:val="auto"/>
          <w:sz w:val="24"/>
          <w:szCs w:val="21"/>
        </w:rPr>
      </w:pPr>
    </w:p>
    <w:p w14:paraId="0F0DB422">
      <w:pPr>
        <w:spacing w:line="360" w:lineRule="auto"/>
        <w:ind w:firstLine="4003" w:firstLineChars="1668"/>
        <w:rPr>
          <w:rFonts w:hint="eastAsia" w:ascii="仿宋" w:hAnsi="仿宋" w:eastAsia="仿宋"/>
          <w:color w:val="auto"/>
          <w:sz w:val="24"/>
          <w:szCs w:val="21"/>
          <w:u w:val="single"/>
        </w:rPr>
      </w:pPr>
      <w:r>
        <w:rPr>
          <w:rFonts w:hint="eastAsia" w:ascii="仿宋" w:hAnsi="仿宋" w:eastAsia="仿宋"/>
          <w:color w:val="auto"/>
          <w:sz w:val="24"/>
        </w:rPr>
        <w:t>供应商</w:t>
      </w:r>
      <w:r>
        <w:rPr>
          <w:rFonts w:hint="eastAsia" w:ascii="仿宋" w:hAnsi="仿宋" w:eastAsia="仿宋"/>
          <w:color w:val="auto"/>
          <w:sz w:val="24"/>
          <w:szCs w:val="21"/>
        </w:rPr>
        <w:t>名</w:t>
      </w:r>
      <w:r>
        <w:rPr>
          <w:rFonts w:hint="eastAsia" w:ascii="仿宋" w:hAnsi="仿宋" w:eastAsia="仿宋"/>
          <w:color w:val="auto"/>
          <w:sz w:val="24"/>
        </w:rPr>
        <w:t>称（</w:t>
      </w:r>
      <w:r>
        <w:rPr>
          <w:rFonts w:hint="eastAsia" w:ascii="仿宋" w:hAnsi="仿宋" w:eastAsia="仿宋"/>
          <w:color w:val="auto"/>
          <w:sz w:val="24"/>
          <w:lang w:val="en-US" w:eastAsia="zh-CN"/>
        </w:rPr>
        <w:t>电子章</w:t>
      </w:r>
      <w:r>
        <w:rPr>
          <w:rFonts w:hint="eastAsia" w:ascii="仿宋" w:hAnsi="仿宋" w:eastAsia="仿宋"/>
          <w:color w:val="auto"/>
          <w:sz w:val="24"/>
        </w:rPr>
        <w:t>）</w:t>
      </w:r>
      <w:r>
        <w:rPr>
          <w:rFonts w:hint="eastAsia" w:ascii="仿宋" w:hAnsi="仿宋" w:eastAsia="仿宋"/>
          <w:color w:val="auto"/>
          <w:sz w:val="24"/>
          <w:szCs w:val="21"/>
        </w:rPr>
        <w:t>：</w:t>
      </w:r>
      <w:r>
        <w:rPr>
          <w:rFonts w:hint="eastAsia" w:ascii="仿宋" w:hAnsi="仿宋" w:eastAsia="仿宋"/>
          <w:color w:val="auto"/>
          <w:sz w:val="24"/>
          <w:szCs w:val="21"/>
          <w:u w:val="single"/>
        </w:rPr>
        <w:t xml:space="preserve">                 </w:t>
      </w:r>
    </w:p>
    <w:p w14:paraId="56B02F7C">
      <w:pPr>
        <w:spacing w:line="360" w:lineRule="auto"/>
        <w:ind w:firstLine="4003" w:firstLineChars="1668"/>
        <w:rPr>
          <w:rFonts w:hint="eastAsia" w:ascii="仿宋" w:hAnsi="仿宋" w:eastAsia="仿宋"/>
          <w:color w:val="auto"/>
          <w:sz w:val="24"/>
          <w:szCs w:val="21"/>
          <w:u w:val="single"/>
        </w:rPr>
      </w:pPr>
      <w:r>
        <w:rPr>
          <w:rFonts w:hint="eastAsia" w:ascii="仿宋" w:hAnsi="仿宋" w:eastAsia="仿宋"/>
          <w:color w:val="auto"/>
          <w:sz w:val="24"/>
          <w:szCs w:val="21"/>
        </w:rPr>
        <w:t>法定代表人或其授权代表</w:t>
      </w:r>
      <w:r>
        <w:rPr>
          <w:rFonts w:hint="eastAsia" w:ascii="仿宋" w:hAnsi="仿宋" w:eastAsia="仿宋"/>
          <w:color w:val="auto"/>
          <w:sz w:val="24"/>
          <w:lang w:val="en-US" w:eastAsia="zh-CN"/>
        </w:rPr>
        <w:t>（电子章或签字）：</w:t>
      </w:r>
      <w:r>
        <w:rPr>
          <w:rFonts w:hint="eastAsia" w:ascii="仿宋" w:hAnsi="仿宋" w:eastAsia="仿宋"/>
          <w:color w:val="auto"/>
          <w:sz w:val="24"/>
          <w:szCs w:val="21"/>
          <w:u w:val="single"/>
        </w:rPr>
        <w:t xml:space="preserve">                </w:t>
      </w:r>
    </w:p>
    <w:p w14:paraId="0EC81054">
      <w:pPr>
        <w:spacing w:line="360" w:lineRule="auto"/>
        <w:ind w:firstLine="4003" w:firstLineChars="1668"/>
        <w:rPr>
          <w:rFonts w:hint="eastAsia" w:ascii="仿宋" w:hAnsi="仿宋" w:eastAsia="仿宋"/>
          <w:color w:val="auto"/>
          <w:sz w:val="24"/>
          <w:szCs w:val="21"/>
        </w:rPr>
      </w:pPr>
      <w:r>
        <w:rPr>
          <w:rFonts w:hint="eastAsia" w:ascii="仿宋" w:hAnsi="仿宋" w:eastAsia="仿宋"/>
          <w:color w:val="auto"/>
          <w:sz w:val="24"/>
          <w:szCs w:val="21"/>
        </w:rPr>
        <w:t xml:space="preserve">日    期：          </w:t>
      </w:r>
      <w:r>
        <w:rPr>
          <w:rFonts w:hint="eastAsia" w:ascii="仿宋" w:hAnsi="仿宋" w:eastAsia="仿宋"/>
          <w:color w:val="auto"/>
          <w:sz w:val="24"/>
          <w:szCs w:val="21"/>
          <w:u w:val="single"/>
        </w:rPr>
        <w:t xml:space="preserve">    </w:t>
      </w:r>
      <w:r>
        <w:rPr>
          <w:rFonts w:hint="eastAsia" w:ascii="仿宋" w:hAnsi="仿宋" w:eastAsia="仿宋"/>
          <w:color w:val="auto"/>
          <w:sz w:val="24"/>
          <w:szCs w:val="21"/>
        </w:rPr>
        <w:t>年</w:t>
      </w:r>
      <w:r>
        <w:rPr>
          <w:rFonts w:hint="eastAsia" w:ascii="仿宋" w:hAnsi="仿宋" w:eastAsia="仿宋"/>
          <w:color w:val="auto"/>
          <w:sz w:val="24"/>
          <w:szCs w:val="21"/>
          <w:u w:val="single"/>
        </w:rPr>
        <w:t xml:space="preserve">   </w:t>
      </w:r>
      <w:r>
        <w:rPr>
          <w:rFonts w:hint="eastAsia" w:ascii="仿宋" w:hAnsi="仿宋" w:eastAsia="仿宋"/>
          <w:color w:val="auto"/>
          <w:sz w:val="24"/>
          <w:szCs w:val="21"/>
        </w:rPr>
        <w:t>月</w:t>
      </w:r>
      <w:r>
        <w:rPr>
          <w:rFonts w:hint="eastAsia" w:ascii="仿宋" w:hAnsi="仿宋" w:eastAsia="仿宋"/>
          <w:color w:val="auto"/>
          <w:sz w:val="24"/>
          <w:szCs w:val="21"/>
          <w:u w:val="single"/>
        </w:rPr>
        <w:t xml:space="preserve">   </w:t>
      </w:r>
      <w:r>
        <w:rPr>
          <w:rFonts w:hint="eastAsia" w:ascii="仿宋" w:hAnsi="仿宋" w:eastAsia="仿宋"/>
          <w:color w:val="auto"/>
          <w:sz w:val="24"/>
          <w:szCs w:val="21"/>
        </w:rPr>
        <w:t>日</w:t>
      </w:r>
    </w:p>
    <w:p w14:paraId="448876FC">
      <w:pPr>
        <w:spacing w:line="360" w:lineRule="auto"/>
        <w:ind w:firstLine="4003" w:firstLineChars="1668"/>
        <w:rPr>
          <w:rFonts w:hint="eastAsia" w:ascii="仿宋" w:hAnsi="仿宋" w:eastAsia="仿宋"/>
          <w:color w:val="auto"/>
          <w:sz w:val="24"/>
          <w:szCs w:val="21"/>
        </w:rPr>
      </w:pPr>
    </w:p>
    <w:p w14:paraId="5BCEBF09">
      <w:pPr>
        <w:spacing w:line="360" w:lineRule="auto"/>
        <w:ind w:firstLine="4003" w:firstLineChars="1668"/>
        <w:rPr>
          <w:rFonts w:hint="eastAsia" w:ascii="仿宋" w:hAnsi="仿宋" w:eastAsia="仿宋"/>
          <w:color w:val="auto"/>
          <w:sz w:val="24"/>
          <w:szCs w:val="21"/>
        </w:rPr>
      </w:pPr>
    </w:p>
    <w:p w14:paraId="1BC13BCD">
      <w:pPr>
        <w:spacing w:line="360" w:lineRule="auto"/>
        <w:rPr>
          <w:rFonts w:hint="eastAsia" w:ascii="仿宋" w:hAnsi="仿宋" w:eastAsia="仿宋"/>
          <w:color w:val="auto"/>
          <w:sz w:val="24"/>
        </w:rPr>
      </w:pPr>
      <w:r>
        <w:rPr>
          <w:rFonts w:hint="eastAsia" w:ascii="仿宋" w:hAnsi="仿宋" w:eastAsia="仿宋"/>
          <w:color w:val="auto"/>
          <w:sz w:val="24"/>
        </w:rPr>
        <w:t>附注：▲本声明书格式不得修改，不提交本声明书按无效标处理。</w:t>
      </w:r>
    </w:p>
    <w:p w14:paraId="1B85F697">
      <w:pPr>
        <w:spacing w:line="360" w:lineRule="auto"/>
        <w:rPr>
          <w:rFonts w:hint="eastAsia" w:ascii="仿宋" w:hAnsi="仿宋" w:eastAsia="仿宋"/>
          <w:color w:val="auto"/>
          <w:sz w:val="24"/>
        </w:rPr>
      </w:pPr>
      <w:r>
        <w:rPr>
          <w:rFonts w:hint="eastAsia" w:ascii="仿宋" w:hAnsi="仿宋" w:eastAsia="仿宋"/>
          <w:color w:val="auto"/>
          <w:sz w:val="24"/>
        </w:rPr>
        <w:t>近三年：成立三年以上的，为提交首次磋商文件截止时间前三年内；成立不足三年的，为实际时间。</w:t>
      </w:r>
    </w:p>
    <w:p w14:paraId="66D79555">
      <w:pPr>
        <w:adjustRightInd w:val="0"/>
        <w:snapToGrid w:val="0"/>
        <w:spacing w:line="360" w:lineRule="auto"/>
        <w:ind w:right="24"/>
        <w:jc w:val="center"/>
        <w:rPr>
          <w:rFonts w:hint="eastAsia" w:ascii="仿宋" w:hAnsi="仿宋" w:eastAsia="仿宋"/>
          <w:b/>
          <w:bCs/>
          <w:color w:val="auto"/>
          <w:sz w:val="28"/>
          <w:szCs w:val="28"/>
        </w:rPr>
      </w:pPr>
      <w:r>
        <w:rPr>
          <w:rFonts w:ascii="仿宋" w:hAnsi="仿宋" w:eastAsia="仿宋"/>
          <w:color w:val="auto"/>
          <w:sz w:val="24"/>
        </w:rPr>
        <w:br w:type="page"/>
      </w:r>
      <w:r>
        <w:rPr>
          <w:rFonts w:hint="eastAsia" w:ascii="仿宋" w:hAnsi="仿宋" w:eastAsia="仿宋"/>
          <w:b/>
          <w:bCs/>
          <w:color w:val="auto"/>
          <w:sz w:val="28"/>
          <w:szCs w:val="28"/>
        </w:rPr>
        <w:t>具有履行合同所必需的设备和专业技术能力书面声明</w:t>
      </w:r>
    </w:p>
    <w:p w14:paraId="270C689A">
      <w:pPr>
        <w:tabs>
          <w:tab w:val="left" w:pos="6300"/>
        </w:tabs>
        <w:snapToGrid w:val="0"/>
        <w:spacing w:before="156" w:beforeLines="50" w:after="156" w:afterLines="50" w:line="360" w:lineRule="auto"/>
        <w:rPr>
          <w:rFonts w:hint="eastAsia" w:ascii="仿宋" w:hAnsi="仿宋" w:eastAsia="仿宋"/>
          <w:color w:val="auto"/>
          <w:sz w:val="24"/>
          <w:szCs w:val="20"/>
        </w:rPr>
      </w:pPr>
      <w:r>
        <w:rPr>
          <w:rFonts w:hint="eastAsia" w:ascii="仿宋" w:hAnsi="仿宋" w:eastAsia="仿宋"/>
          <w:color w:val="auto"/>
          <w:sz w:val="24"/>
          <w:szCs w:val="20"/>
        </w:rPr>
        <w:t>致：</w:t>
      </w:r>
      <w:r>
        <w:rPr>
          <w:rFonts w:hint="eastAsia" w:ascii="仿宋" w:hAnsi="仿宋" w:eastAsia="仿宋"/>
          <w:color w:val="auto"/>
          <w:sz w:val="24"/>
          <w:szCs w:val="20"/>
          <w:u w:val="single"/>
        </w:rPr>
        <w:t xml:space="preserve">                   </w:t>
      </w:r>
      <w:r>
        <w:rPr>
          <w:rFonts w:hint="eastAsia" w:ascii="仿宋" w:hAnsi="仿宋" w:eastAsia="仿宋"/>
          <w:color w:val="auto"/>
          <w:sz w:val="24"/>
          <w:szCs w:val="20"/>
        </w:rPr>
        <w:t>（采购人）：</w:t>
      </w:r>
    </w:p>
    <w:p w14:paraId="69CCE55F">
      <w:pPr>
        <w:tabs>
          <w:tab w:val="left" w:pos="6300"/>
        </w:tabs>
        <w:snapToGrid w:val="0"/>
        <w:spacing w:line="360" w:lineRule="auto"/>
        <w:ind w:firstLine="480" w:firstLineChars="200"/>
        <w:rPr>
          <w:rFonts w:hint="eastAsia" w:ascii="仿宋" w:hAnsi="仿宋" w:eastAsia="仿宋"/>
          <w:color w:val="auto"/>
          <w:sz w:val="24"/>
          <w:szCs w:val="20"/>
        </w:rPr>
      </w:pPr>
      <w:r>
        <w:rPr>
          <w:rFonts w:hint="eastAsia" w:ascii="仿宋" w:hAnsi="仿宋" w:eastAsia="仿宋"/>
          <w:color w:val="auto"/>
          <w:sz w:val="24"/>
          <w:szCs w:val="20"/>
          <w:u w:val="single"/>
        </w:rPr>
        <w:t xml:space="preserve">                      </w:t>
      </w:r>
      <w:r>
        <w:rPr>
          <w:rFonts w:hint="eastAsia" w:ascii="仿宋" w:hAnsi="仿宋" w:eastAsia="仿宋"/>
          <w:color w:val="auto"/>
          <w:sz w:val="24"/>
          <w:szCs w:val="20"/>
        </w:rPr>
        <w:t>（供应商名称）郑重声明，我公司具有良好的商业信誉，具有履行合同所必需的设备和专业技术能力，符合《政府采购法》规定的供应商资格条件。我方对以上声明负全部法律责任。</w:t>
      </w:r>
    </w:p>
    <w:p w14:paraId="1B7CF57B">
      <w:pPr>
        <w:tabs>
          <w:tab w:val="left" w:pos="6300"/>
        </w:tabs>
        <w:snapToGrid w:val="0"/>
        <w:spacing w:line="360" w:lineRule="auto"/>
        <w:ind w:firstLine="480" w:firstLineChars="200"/>
        <w:rPr>
          <w:rFonts w:hint="eastAsia" w:ascii="仿宋" w:hAnsi="仿宋" w:eastAsia="仿宋"/>
          <w:color w:val="auto"/>
          <w:sz w:val="24"/>
          <w:szCs w:val="20"/>
        </w:rPr>
      </w:pPr>
      <w:r>
        <w:rPr>
          <w:rFonts w:hint="eastAsia" w:ascii="仿宋" w:hAnsi="仿宋" w:eastAsia="仿宋"/>
          <w:color w:val="auto"/>
          <w:sz w:val="24"/>
          <w:szCs w:val="20"/>
        </w:rPr>
        <w:t>特此声明。</w:t>
      </w:r>
    </w:p>
    <w:p w14:paraId="1171B1F0">
      <w:pPr>
        <w:tabs>
          <w:tab w:val="left" w:pos="6300"/>
        </w:tabs>
        <w:snapToGrid w:val="0"/>
        <w:spacing w:line="500" w:lineRule="exact"/>
        <w:ind w:firstLine="570"/>
        <w:rPr>
          <w:rFonts w:hint="eastAsia" w:ascii="仿宋" w:hAnsi="仿宋" w:eastAsia="仿宋"/>
          <w:color w:val="auto"/>
          <w:sz w:val="24"/>
          <w:szCs w:val="20"/>
        </w:rPr>
      </w:pPr>
    </w:p>
    <w:p w14:paraId="1CFB9B42">
      <w:pPr>
        <w:tabs>
          <w:tab w:val="left" w:pos="6300"/>
        </w:tabs>
        <w:snapToGrid w:val="0"/>
        <w:spacing w:line="500" w:lineRule="exact"/>
        <w:ind w:firstLine="570"/>
        <w:rPr>
          <w:rFonts w:hint="eastAsia" w:ascii="仿宋" w:hAnsi="仿宋" w:eastAsia="仿宋"/>
          <w:color w:val="auto"/>
          <w:sz w:val="24"/>
          <w:szCs w:val="20"/>
        </w:rPr>
      </w:pPr>
    </w:p>
    <w:p w14:paraId="3B5CF2D6">
      <w:pPr>
        <w:tabs>
          <w:tab w:val="left" w:pos="6300"/>
        </w:tabs>
        <w:snapToGrid w:val="0"/>
        <w:spacing w:line="500" w:lineRule="exact"/>
        <w:ind w:firstLine="570"/>
        <w:rPr>
          <w:rFonts w:hint="eastAsia" w:ascii="仿宋" w:hAnsi="仿宋" w:eastAsia="仿宋"/>
          <w:color w:val="auto"/>
          <w:sz w:val="24"/>
          <w:szCs w:val="20"/>
        </w:rPr>
      </w:pPr>
    </w:p>
    <w:p w14:paraId="4D1D7CC9">
      <w:pPr>
        <w:tabs>
          <w:tab w:val="left" w:pos="6300"/>
        </w:tabs>
        <w:snapToGrid w:val="0"/>
        <w:spacing w:line="500" w:lineRule="exact"/>
        <w:ind w:right="424" w:firstLine="570"/>
        <w:jc w:val="right"/>
        <w:rPr>
          <w:rFonts w:hint="eastAsia" w:ascii="仿宋" w:hAnsi="仿宋" w:eastAsia="仿宋"/>
          <w:color w:val="auto"/>
          <w:sz w:val="24"/>
          <w:szCs w:val="20"/>
        </w:rPr>
      </w:pPr>
      <w:r>
        <w:rPr>
          <w:rFonts w:hint="eastAsia" w:ascii="仿宋" w:hAnsi="仿宋" w:eastAsia="仿宋"/>
          <w:color w:val="auto"/>
          <w:sz w:val="24"/>
          <w:szCs w:val="20"/>
        </w:rPr>
        <w:t>供应商：（</w:t>
      </w:r>
      <w:r>
        <w:rPr>
          <w:rFonts w:hint="eastAsia" w:ascii="仿宋" w:hAnsi="仿宋" w:eastAsia="仿宋"/>
          <w:color w:val="auto"/>
          <w:sz w:val="24"/>
          <w:szCs w:val="20"/>
          <w:lang w:val="en-US" w:eastAsia="zh-CN"/>
        </w:rPr>
        <w:t>电子章</w:t>
      </w:r>
      <w:r>
        <w:rPr>
          <w:rFonts w:hint="eastAsia" w:ascii="仿宋" w:hAnsi="仿宋" w:eastAsia="仿宋"/>
          <w:color w:val="auto"/>
          <w:sz w:val="24"/>
          <w:szCs w:val="20"/>
        </w:rPr>
        <w:t>）</w:t>
      </w:r>
    </w:p>
    <w:p w14:paraId="69692DCA">
      <w:pPr>
        <w:tabs>
          <w:tab w:val="left" w:pos="6300"/>
        </w:tabs>
        <w:snapToGrid w:val="0"/>
        <w:spacing w:line="500" w:lineRule="exact"/>
        <w:ind w:right="480" w:firstLine="570"/>
        <w:jc w:val="right"/>
        <w:rPr>
          <w:rFonts w:hint="eastAsia" w:ascii="仿宋" w:hAnsi="仿宋" w:eastAsia="仿宋"/>
          <w:color w:val="auto"/>
          <w:sz w:val="24"/>
          <w:szCs w:val="20"/>
        </w:rPr>
      </w:pPr>
      <w:r>
        <w:rPr>
          <w:rFonts w:hint="eastAsia" w:ascii="仿宋" w:hAnsi="仿宋" w:eastAsia="仿宋"/>
          <w:color w:val="auto"/>
          <w:sz w:val="24"/>
          <w:szCs w:val="20"/>
        </w:rPr>
        <w:t>年   月   日</w:t>
      </w:r>
    </w:p>
    <w:p w14:paraId="40D5259F">
      <w:pPr>
        <w:rPr>
          <w:rFonts w:hint="eastAsia"/>
          <w:color w:val="auto"/>
        </w:rPr>
      </w:pPr>
    </w:p>
    <w:p w14:paraId="619F76F8">
      <w:pPr>
        <w:pStyle w:val="7"/>
        <w:keepNext w:val="0"/>
        <w:keepLines w:val="0"/>
        <w:rPr>
          <w:rFonts w:hint="eastAsia" w:ascii="仿宋" w:hAnsi="仿宋" w:cs="宋体"/>
          <w:b/>
          <w:bCs/>
          <w:color w:val="auto"/>
          <w:szCs w:val="28"/>
        </w:rPr>
      </w:pPr>
      <w:r>
        <w:rPr>
          <w:rFonts w:hint="eastAsia" w:ascii="仿宋" w:hAnsi="仿宋" w:cs="宋体"/>
          <w:color w:val="auto"/>
          <w:szCs w:val="21"/>
        </w:rPr>
        <w:br w:type="page"/>
      </w:r>
      <w:bookmarkStart w:id="1457" w:name="_Toc20761"/>
      <w:bookmarkStart w:id="1458" w:name="_Toc71399134"/>
      <w:r>
        <w:rPr>
          <w:rFonts w:hint="eastAsia" w:ascii="仿宋" w:hAnsi="仿宋" w:cs="宋体"/>
          <w:b/>
          <w:bCs/>
          <w:color w:val="auto"/>
          <w:szCs w:val="28"/>
          <w:lang w:val="en-US" w:eastAsia="zh-CN"/>
        </w:rPr>
        <w:t>三</w:t>
      </w:r>
      <w:r>
        <w:rPr>
          <w:rFonts w:hint="eastAsia" w:ascii="仿宋" w:hAnsi="仿宋" w:cs="宋体"/>
          <w:b/>
          <w:bCs/>
          <w:color w:val="auto"/>
          <w:szCs w:val="28"/>
        </w:rPr>
        <w:t>、</w:t>
      </w:r>
      <w:r>
        <w:rPr>
          <w:rFonts w:hint="eastAsia" w:ascii="仿宋" w:hAnsi="仿宋" w:cs="宋体"/>
          <w:b/>
          <w:bCs/>
          <w:color w:val="auto"/>
          <w:szCs w:val="28"/>
          <w:lang w:val="en-US" w:eastAsia="zh-CN"/>
        </w:rPr>
        <w:t>商务文件</w:t>
      </w:r>
      <w:bookmarkEnd w:id="1457"/>
      <w:bookmarkEnd w:id="1458"/>
    </w:p>
    <w:p w14:paraId="24486AC4">
      <w:pPr>
        <w:pStyle w:val="8"/>
        <w:spacing w:line="360" w:lineRule="auto"/>
        <w:rPr>
          <w:rFonts w:hint="eastAsia" w:ascii="仿宋" w:hAnsi="仿宋" w:cs="宋体"/>
          <w:color w:val="auto"/>
          <w:szCs w:val="21"/>
          <w:lang w:val="zh-CN"/>
        </w:rPr>
      </w:pPr>
      <w:bookmarkStart w:id="1459" w:name="_Toc71399135"/>
      <w:bookmarkStart w:id="1460" w:name="_Toc24995"/>
      <w:r>
        <w:rPr>
          <w:rFonts w:hint="eastAsia" w:ascii="仿宋" w:hAnsi="仿宋" w:cs="宋体"/>
          <w:color w:val="auto"/>
          <w:szCs w:val="28"/>
        </w:rPr>
        <w:t>（一）磋商申请</w:t>
      </w:r>
      <w:bookmarkEnd w:id="1459"/>
      <w:bookmarkEnd w:id="1460"/>
    </w:p>
    <w:p w14:paraId="6747CBF9">
      <w:pPr>
        <w:autoSpaceDE w:val="0"/>
        <w:autoSpaceDN w:val="0"/>
        <w:adjustRightInd w:val="0"/>
        <w:spacing w:line="360" w:lineRule="auto"/>
        <w:rPr>
          <w:rFonts w:hint="eastAsia" w:ascii="仿宋" w:hAnsi="仿宋" w:eastAsia="仿宋" w:cs="宋体"/>
          <w:color w:val="auto"/>
          <w:szCs w:val="21"/>
          <w:lang w:val="zh-CN"/>
        </w:rPr>
      </w:pPr>
      <w:r>
        <w:rPr>
          <w:rFonts w:hint="eastAsia" w:ascii="仿宋" w:hAnsi="仿宋" w:eastAsia="仿宋" w:cs="宋体"/>
          <w:color w:val="auto"/>
          <w:szCs w:val="21"/>
          <w:lang w:val="zh-CN"/>
        </w:rPr>
        <w:t>致：</w:t>
      </w:r>
      <w:r>
        <w:rPr>
          <w:rFonts w:hint="eastAsia" w:ascii="仿宋" w:hAnsi="仿宋" w:eastAsia="仿宋" w:cs="宋体"/>
          <w:color w:val="auto"/>
          <w:szCs w:val="21"/>
          <w:u w:val="single"/>
          <w:lang w:val="zh-CN"/>
        </w:rPr>
        <w:t xml:space="preserve">                         </w:t>
      </w:r>
      <w:r>
        <w:rPr>
          <w:rFonts w:hint="eastAsia" w:ascii="仿宋" w:hAnsi="仿宋" w:eastAsia="仿宋" w:cs="宋体"/>
          <w:color w:val="auto"/>
          <w:szCs w:val="21"/>
          <w:lang w:val="zh-CN"/>
        </w:rPr>
        <w:t>（</w:t>
      </w:r>
      <w:r>
        <w:rPr>
          <w:rFonts w:hint="eastAsia" w:ascii="仿宋" w:hAnsi="仿宋" w:eastAsia="仿宋" w:cs="宋体"/>
          <w:color w:val="auto"/>
          <w:szCs w:val="21"/>
          <w:lang w:val="en-US" w:eastAsia="zh-CN"/>
        </w:rPr>
        <w:t>采购</w:t>
      </w:r>
      <w:r>
        <w:rPr>
          <w:rFonts w:hint="eastAsia" w:ascii="仿宋" w:hAnsi="仿宋" w:eastAsia="仿宋" w:cs="宋体"/>
          <w:color w:val="auto"/>
          <w:szCs w:val="21"/>
          <w:lang w:val="zh-CN"/>
        </w:rPr>
        <w:t>单位）</w:t>
      </w:r>
    </w:p>
    <w:p w14:paraId="53B1EC6C">
      <w:pPr>
        <w:autoSpaceDE w:val="0"/>
        <w:autoSpaceDN w:val="0"/>
        <w:adjustRightInd w:val="0"/>
        <w:spacing w:before="156" w:beforeLines="50" w:line="360" w:lineRule="auto"/>
        <w:ind w:firstLine="420" w:firstLineChars="200"/>
        <w:rPr>
          <w:rFonts w:hint="eastAsia" w:ascii="仿宋" w:hAnsi="仿宋" w:eastAsia="仿宋" w:cs="宋体"/>
          <w:color w:val="auto"/>
          <w:szCs w:val="21"/>
          <w:lang w:val="zh-CN"/>
        </w:rPr>
      </w:pPr>
      <w:r>
        <w:rPr>
          <w:rFonts w:hint="eastAsia" w:ascii="仿宋" w:hAnsi="仿宋" w:eastAsia="仿宋" w:cs="宋体"/>
          <w:color w:val="auto"/>
          <w:szCs w:val="21"/>
          <w:lang w:val="zh-CN"/>
        </w:rPr>
        <w:t>根据贵方项目编号</w:t>
      </w:r>
      <w:r>
        <w:rPr>
          <w:rFonts w:hint="eastAsia" w:ascii="仿宋" w:hAnsi="仿宋" w:eastAsia="仿宋" w:cs="宋体"/>
          <w:color w:val="auto"/>
          <w:szCs w:val="21"/>
          <w:u w:val="single"/>
          <w:lang w:val="zh-CN"/>
        </w:rPr>
        <w:t xml:space="preserve">           </w:t>
      </w:r>
      <w:r>
        <w:rPr>
          <w:rFonts w:hint="eastAsia" w:ascii="仿宋" w:hAnsi="仿宋" w:eastAsia="仿宋" w:cs="宋体"/>
          <w:color w:val="auto"/>
          <w:szCs w:val="21"/>
          <w:lang w:val="zh-CN"/>
        </w:rPr>
        <w:t>的磋商文件，我方正式提交响应文件正本壹份，副本</w:t>
      </w:r>
      <w:r>
        <w:rPr>
          <w:rFonts w:hint="eastAsia" w:ascii="仿宋" w:hAnsi="仿宋" w:eastAsia="仿宋" w:cs="宋体"/>
          <w:color w:val="auto"/>
          <w:szCs w:val="21"/>
          <w:u w:val="single"/>
          <w:lang w:val="zh-CN"/>
        </w:rPr>
        <w:t xml:space="preserve">     </w:t>
      </w:r>
      <w:r>
        <w:rPr>
          <w:rFonts w:hint="eastAsia" w:ascii="仿宋" w:hAnsi="仿宋" w:eastAsia="仿宋" w:cs="宋体"/>
          <w:color w:val="auto"/>
          <w:szCs w:val="21"/>
          <w:lang w:val="zh-CN"/>
        </w:rPr>
        <w:t>份。</w:t>
      </w:r>
    </w:p>
    <w:p w14:paraId="11EEBE2A">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据此函，签字人兹同意如下：</w:t>
      </w:r>
    </w:p>
    <w:p w14:paraId="39CDB8FB">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1、总报价为（大写</w:t>
      </w:r>
      <w:r>
        <w:rPr>
          <w:rFonts w:hint="eastAsia" w:ascii="仿宋" w:hAnsi="仿宋" w:eastAsia="仿宋" w:cs="宋体"/>
          <w:color w:val="auto"/>
          <w:szCs w:val="21"/>
          <w:u w:val="single"/>
          <w:lang w:val="en-US" w:eastAsia="zh-CN"/>
        </w:rPr>
        <w:t xml:space="preserve">          </w:t>
      </w:r>
      <w:r>
        <w:rPr>
          <w:rFonts w:hint="eastAsia" w:ascii="仿宋" w:hAnsi="仿宋" w:eastAsia="仿宋" w:cs="宋体"/>
          <w:color w:val="auto"/>
          <w:szCs w:val="21"/>
        </w:rPr>
        <w:t>）</w:t>
      </w:r>
      <w:r>
        <w:rPr>
          <w:rFonts w:hint="eastAsia" w:ascii="仿宋" w:hAnsi="仿宋" w:eastAsia="仿宋" w:cs="宋体"/>
          <w:color w:val="auto"/>
          <w:szCs w:val="21"/>
          <w:lang w:eastAsia="zh-CN"/>
        </w:rPr>
        <w:t>，</w:t>
      </w:r>
      <w:r>
        <w:rPr>
          <w:rFonts w:hint="eastAsia" w:ascii="仿宋" w:hAnsi="仿宋" w:eastAsia="仿宋" w:cs="宋体"/>
          <w:color w:val="auto"/>
          <w:szCs w:val="21"/>
          <w:lang w:val="en-US" w:eastAsia="zh-CN"/>
        </w:rPr>
        <w:t>小写</w:t>
      </w:r>
      <w:r>
        <w:rPr>
          <w:rFonts w:hint="eastAsia" w:ascii="仿宋" w:hAnsi="仿宋" w:eastAsia="仿宋" w:cs="宋体"/>
          <w:b/>
          <w:color w:val="auto"/>
          <w:szCs w:val="21"/>
          <w:u w:val="single"/>
        </w:rPr>
        <w:t xml:space="preserve">             </w:t>
      </w:r>
      <w:r>
        <w:rPr>
          <w:rFonts w:hint="eastAsia" w:ascii="仿宋" w:hAnsi="仿宋" w:eastAsia="仿宋" w:cs="宋体"/>
          <w:color w:val="auto"/>
          <w:szCs w:val="21"/>
        </w:rPr>
        <w:t>元人民币。</w:t>
      </w:r>
    </w:p>
    <w:p w14:paraId="3DC9FD03">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2、我们同意提供贵方可能要求的与本次磋商有关的任何证据或资料。</w:t>
      </w:r>
    </w:p>
    <w:p w14:paraId="615716D5">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3、一旦我方成交，我方承诺将根据磋商文件与贵方签订书面合同，并严格履行合同义务。</w:t>
      </w:r>
    </w:p>
    <w:p w14:paraId="56179E69">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4、我方指派</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（姓名）为项目经理，保证于承诺的时间内完成本次发包范围内的任务，并交付贵方验收、使用。</w:t>
      </w:r>
    </w:p>
    <w:p w14:paraId="66EBEB00">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5、我方决不提供虚假材料谋取成交，决不采取不正当手段诋毁、排挤其他供应商，决不与采购人、</w:t>
      </w:r>
      <w:r>
        <w:rPr>
          <w:rFonts w:hint="eastAsia" w:ascii="仿宋" w:hAnsi="仿宋" w:eastAsia="仿宋" w:cs="宋体"/>
          <w:color w:val="auto"/>
          <w:szCs w:val="21"/>
          <w:highlight w:val="none"/>
          <w:lang w:val="en-US" w:eastAsia="zh-CN"/>
        </w:rPr>
        <w:t>其他</w:t>
      </w:r>
      <w:r>
        <w:rPr>
          <w:rFonts w:hint="eastAsia" w:ascii="仿宋" w:hAnsi="仿宋" w:eastAsia="仿宋" w:cs="宋体"/>
          <w:color w:val="auto"/>
          <w:szCs w:val="21"/>
          <w:highlight w:val="none"/>
        </w:rPr>
        <w:t>供</w:t>
      </w:r>
      <w:r>
        <w:rPr>
          <w:rFonts w:hint="eastAsia" w:ascii="仿宋" w:hAnsi="仿宋" w:eastAsia="仿宋" w:cs="宋体"/>
          <w:color w:val="auto"/>
          <w:szCs w:val="21"/>
        </w:rPr>
        <w:t>应商恶意串通，决不向采购人及磋商小组进行商业贿赂。如有违反，愿无条件接受贵方及相关管理部门的处罚。</w:t>
      </w:r>
    </w:p>
    <w:p w14:paraId="1B6E8848">
      <w:pPr>
        <w:spacing w:line="360" w:lineRule="auto"/>
        <w:ind w:firstLine="420" w:firstLineChars="200"/>
        <w:rPr>
          <w:rFonts w:hint="eastAsia" w:ascii="仿宋" w:hAnsi="仿宋" w:eastAsia="仿宋" w:cs="宋体"/>
          <w:color w:val="auto"/>
        </w:rPr>
      </w:pPr>
      <w:r>
        <w:rPr>
          <w:rFonts w:hint="eastAsia" w:ascii="仿宋" w:hAnsi="仿宋" w:eastAsia="仿宋" w:cs="宋体"/>
          <w:color w:val="auto"/>
          <w:szCs w:val="21"/>
        </w:rPr>
        <w:t>6、</w:t>
      </w:r>
      <w:r>
        <w:rPr>
          <w:rFonts w:hint="eastAsia" w:ascii="仿宋" w:hAnsi="仿宋" w:eastAsia="仿宋" w:cs="宋体"/>
          <w:color w:val="auto"/>
        </w:rPr>
        <w:t>随本申请递交的磋商申请附录是本申请的组成部分，对我方构成约束力。</w:t>
      </w:r>
    </w:p>
    <w:p w14:paraId="0DBF42F6">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7、与本申请有关的正式通讯地址为：</w:t>
      </w:r>
    </w:p>
    <w:p w14:paraId="77772F05">
      <w:pPr>
        <w:spacing w:line="360" w:lineRule="auto"/>
        <w:ind w:firstLine="420" w:firstLineChars="200"/>
        <w:rPr>
          <w:rFonts w:hint="eastAsia" w:ascii="仿宋" w:hAnsi="仿宋" w:eastAsia="仿宋" w:cs="宋体"/>
          <w:color w:val="auto"/>
          <w:szCs w:val="21"/>
          <w:u w:val="single"/>
        </w:rPr>
      </w:pPr>
      <w:r>
        <w:rPr>
          <w:rFonts w:hint="eastAsia" w:ascii="仿宋" w:hAnsi="仿宋" w:eastAsia="仿宋" w:cs="宋体"/>
          <w:color w:val="auto"/>
          <w:szCs w:val="21"/>
        </w:rPr>
        <w:t>地   址：</w:t>
      </w:r>
      <w:r>
        <w:rPr>
          <w:rFonts w:hint="eastAsia" w:ascii="仿宋" w:hAnsi="仿宋" w:eastAsia="仿宋" w:cs="宋体"/>
          <w:color w:val="auto"/>
          <w:szCs w:val="21"/>
          <w:u w:val="single"/>
        </w:rPr>
        <w:t xml:space="preserve">                       </w:t>
      </w:r>
    </w:p>
    <w:p w14:paraId="0101BF14">
      <w:pPr>
        <w:spacing w:line="360" w:lineRule="auto"/>
        <w:ind w:firstLine="420" w:firstLineChars="200"/>
        <w:rPr>
          <w:rFonts w:hint="eastAsia" w:ascii="仿宋" w:hAnsi="仿宋" w:eastAsia="仿宋" w:cs="宋体"/>
          <w:color w:val="auto"/>
          <w:szCs w:val="21"/>
          <w:u w:val="single"/>
        </w:rPr>
      </w:pPr>
      <w:r>
        <w:rPr>
          <w:rFonts w:hint="eastAsia" w:ascii="仿宋" w:hAnsi="仿宋" w:eastAsia="仿宋" w:cs="宋体"/>
          <w:color w:val="auto"/>
          <w:szCs w:val="21"/>
        </w:rPr>
        <w:t>电   话：</w:t>
      </w:r>
      <w:r>
        <w:rPr>
          <w:rFonts w:hint="eastAsia" w:ascii="仿宋" w:hAnsi="仿宋" w:eastAsia="仿宋" w:cs="宋体"/>
          <w:color w:val="auto"/>
          <w:szCs w:val="21"/>
          <w:u w:val="single"/>
        </w:rPr>
        <w:t xml:space="preserve">                       </w:t>
      </w:r>
    </w:p>
    <w:p w14:paraId="10B3B6B8">
      <w:pPr>
        <w:spacing w:line="360" w:lineRule="auto"/>
        <w:ind w:firstLine="420" w:firstLineChars="200"/>
        <w:rPr>
          <w:rFonts w:hint="eastAsia" w:ascii="仿宋" w:hAnsi="仿宋" w:eastAsia="仿宋" w:cs="宋体"/>
          <w:color w:val="auto"/>
          <w:szCs w:val="21"/>
          <w:u w:val="single"/>
        </w:rPr>
      </w:pPr>
      <w:r>
        <w:rPr>
          <w:rFonts w:hint="eastAsia" w:ascii="仿宋" w:hAnsi="仿宋" w:eastAsia="仿宋" w:cs="宋体"/>
          <w:color w:val="auto"/>
          <w:szCs w:val="21"/>
        </w:rPr>
        <w:t>传   真：</w:t>
      </w:r>
      <w:r>
        <w:rPr>
          <w:rFonts w:hint="eastAsia" w:ascii="仿宋" w:hAnsi="仿宋" w:eastAsia="仿宋" w:cs="宋体"/>
          <w:color w:val="auto"/>
          <w:szCs w:val="21"/>
          <w:u w:val="single"/>
        </w:rPr>
        <w:t xml:space="preserve">                       </w:t>
      </w:r>
    </w:p>
    <w:p w14:paraId="468CD77B">
      <w:pPr>
        <w:spacing w:line="360" w:lineRule="auto"/>
        <w:ind w:firstLine="420" w:firstLineChars="200"/>
        <w:rPr>
          <w:rFonts w:hint="eastAsia" w:ascii="仿宋" w:hAnsi="仿宋" w:eastAsia="仿宋" w:cs="宋体"/>
          <w:color w:val="auto"/>
          <w:szCs w:val="21"/>
        </w:rPr>
      </w:pPr>
    </w:p>
    <w:p w14:paraId="0C09E7DC">
      <w:pPr>
        <w:spacing w:before="50" w:after="156" w:afterLines="50"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法定代表人或其授权代表（</w:t>
      </w:r>
      <w:r>
        <w:rPr>
          <w:rFonts w:hint="eastAsia" w:ascii="仿宋" w:hAnsi="仿宋" w:eastAsia="仿宋" w:cs="宋体"/>
          <w:color w:val="auto"/>
          <w:szCs w:val="21"/>
          <w:lang w:val="en-US" w:eastAsia="zh-CN"/>
        </w:rPr>
        <w:t>电子章或签字</w:t>
      </w:r>
      <w:r>
        <w:rPr>
          <w:rFonts w:hint="eastAsia" w:ascii="仿宋" w:hAnsi="仿宋" w:eastAsia="仿宋" w:cs="宋体"/>
          <w:color w:val="auto"/>
          <w:szCs w:val="21"/>
        </w:rPr>
        <w:t>）：</w:t>
      </w:r>
      <w:r>
        <w:rPr>
          <w:rFonts w:hint="eastAsia" w:ascii="仿宋" w:hAnsi="仿宋" w:eastAsia="仿宋" w:cs="宋体"/>
          <w:color w:val="auto"/>
          <w:szCs w:val="21"/>
          <w:u w:val="single"/>
        </w:rPr>
        <w:t xml:space="preserve">         </w:t>
      </w:r>
    </w:p>
    <w:p w14:paraId="7BB67B4F">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供应商名称（</w:t>
      </w:r>
      <w:r>
        <w:rPr>
          <w:rFonts w:hint="eastAsia" w:ascii="仿宋" w:hAnsi="仿宋" w:eastAsia="仿宋" w:cs="宋体"/>
          <w:color w:val="auto"/>
          <w:szCs w:val="21"/>
          <w:lang w:val="en-US" w:eastAsia="zh-CN"/>
        </w:rPr>
        <w:t>电子章</w:t>
      </w:r>
      <w:r>
        <w:rPr>
          <w:rFonts w:hint="eastAsia" w:ascii="仿宋" w:hAnsi="仿宋" w:eastAsia="仿宋" w:cs="宋体"/>
          <w:color w:val="auto"/>
          <w:szCs w:val="21"/>
        </w:rPr>
        <w:t>）：</w:t>
      </w:r>
      <w:r>
        <w:rPr>
          <w:rFonts w:hint="eastAsia" w:ascii="仿宋" w:hAnsi="仿宋" w:eastAsia="仿宋" w:cs="宋体"/>
          <w:color w:val="auto"/>
          <w:szCs w:val="21"/>
          <w:u w:val="single"/>
        </w:rPr>
        <w:t xml:space="preserve">                 </w:t>
      </w:r>
    </w:p>
    <w:p w14:paraId="21787030">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日    期：</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年</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月</w:t>
      </w:r>
      <w:r>
        <w:rPr>
          <w:rFonts w:hint="eastAsia" w:ascii="仿宋" w:hAnsi="仿宋" w:eastAsia="仿宋" w:cs="宋体"/>
          <w:color w:val="auto"/>
          <w:szCs w:val="21"/>
          <w:u w:val="single"/>
        </w:rPr>
        <w:t xml:space="preserve">    </w:t>
      </w:r>
      <w:r>
        <w:rPr>
          <w:rFonts w:hint="eastAsia" w:ascii="仿宋" w:hAnsi="仿宋" w:eastAsia="仿宋" w:cs="宋体"/>
          <w:color w:val="auto"/>
          <w:szCs w:val="21"/>
        </w:rPr>
        <w:t>日</w:t>
      </w:r>
    </w:p>
    <w:p w14:paraId="03B4DEE9">
      <w:pPr>
        <w:pStyle w:val="8"/>
        <w:spacing w:line="360" w:lineRule="auto"/>
        <w:rPr>
          <w:rFonts w:hint="eastAsia" w:ascii="仿宋" w:hAnsi="仿宋" w:cs="宋体"/>
          <w:color w:val="auto"/>
          <w:szCs w:val="28"/>
          <w:lang w:val="zh-CN"/>
        </w:rPr>
      </w:pPr>
      <w:r>
        <w:rPr>
          <w:rFonts w:hint="eastAsia" w:ascii="仿宋" w:hAnsi="仿宋" w:cs="宋体"/>
          <w:color w:val="auto"/>
          <w:szCs w:val="28"/>
        </w:rPr>
        <w:br w:type="page"/>
      </w:r>
      <w:bookmarkStart w:id="1461" w:name="_Toc19034"/>
      <w:bookmarkStart w:id="1462" w:name="_Toc71399136"/>
      <w:r>
        <w:rPr>
          <w:rFonts w:hint="eastAsia" w:ascii="仿宋" w:hAnsi="仿宋" w:cs="宋体"/>
          <w:color w:val="auto"/>
          <w:szCs w:val="28"/>
        </w:rPr>
        <w:t>（二）</w:t>
      </w:r>
      <w:bookmarkEnd w:id="1461"/>
      <w:bookmarkEnd w:id="1462"/>
      <w:r>
        <w:rPr>
          <w:rFonts w:hint="eastAsia" w:ascii="仿宋" w:hAnsi="仿宋" w:cs="宋体"/>
          <w:color w:val="auto"/>
          <w:szCs w:val="28"/>
        </w:rPr>
        <w:t>开标一览表</w:t>
      </w:r>
    </w:p>
    <w:p w14:paraId="56550F67">
      <w:pPr>
        <w:spacing w:after="156" w:afterLines="50" w:line="360" w:lineRule="auto"/>
        <w:jc w:val="left"/>
        <w:rPr>
          <w:rFonts w:hint="eastAsia" w:ascii="仿宋" w:hAnsi="仿宋" w:eastAsia="仿宋" w:cs="宋体"/>
          <w:b/>
          <w:color w:val="auto"/>
          <w:szCs w:val="21"/>
        </w:rPr>
      </w:pPr>
      <w:r>
        <w:rPr>
          <w:rFonts w:hint="eastAsia" w:ascii="仿宋" w:hAnsi="仿宋" w:eastAsia="仿宋" w:cs="宋体"/>
          <w:color w:val="auto"/>
          <w:szCs w:val="21"/>
        </w:rPr>
        <w:t>项目名称：                                                    报价单位：人民币元</w:t>
      </w:r>
    </w:p>
    <w:tbl>
      <w:tblPr>
        <w:tblStyle w:val="31"/>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501"/>
        <w:gridCol w:w="5870"/>
      </w:tblGrid>
      <w:tr w14:paraId="2E47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4C0DB6B">
            <w:pPr>
              <w:pStyle w:val="16"/>
              <w:spacing w:line="36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供应商全称</w:t>
            </w:r>
          </w:p>
        </w:tc>
        <w:tc>
          <w:tcPr>
            <w:tcW w:w="7371" w:type="dxa"/>
            <w:gridSpan w:val="2"/>
            <w:noWrap w:val="0"/>
            <w:vAlign w:val="center"/>
          </w:tcPr>
          <w:p w14:paraId="0E2C8059">
            <w:pPr>
              <w:pStyle w:val="16"/>
              <w:spacing w:line="360" w:lineRule="auto"/>
              <w:rPr>
                <w:rFonts w:hint="eastAsia" w:ascii="仿宋" w:hAnsi="仿宋" w:eastAsia="仿宋" w:cs="宋体"/>
                <w:color w:val="auto"/>
                <w:lang w:val="en-US" w:eastAsia="zh-CN"/>
              </w:rPr>
            </w:pPr>
          </w:p>
        </w:tc>
      </w:tr>
      <w:tr w14:paraId="78D3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restart"/>
            <w:noWrap w:val="0"/>
            <w:vAlign w:val="center"/>
          </w:tcPr>
          <w:p w14:paraId="1623D14A">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总报价（元）</w:t>
            </w:r>
          </w:p>
        </w:tc>
        <w:tc>
          <w:tcPr>
            <w:tcW w:w="1501" w:type="dxa"/>
            <w:tcBorders>
              <w:bottom w:val="single" w:color="auto" w:sz="4" w:space="0"/>
            </w:tcBorders>
            <w:noWrap w:val="0"/>
            <w:vAlign w:val="center"/>
          </w:tcPr>
          <w:p w14:paraId="58C19609">
            <w:pPr>
              <w:pStyle w:val="16"/>
              <w:spacing w:line="360" w:lineRule="auto"/>
              <w:ind w:firstLine="420"/>
              <w:rPr>
                <w:rFonts w:hint="eastAsia" w:ascii="仿宋" w:hAnsi="仿宋" w:eastAsia="仿宋" w:cs="宋体"/>
                <w:color w:val="auto"/>
                <w:lang w:val="en-US" w:eastAsia="zh-CN"/>
              </w:rPr>
            </w:pPr>
            <w:r>
              <w:rPr>
                <w:rFonts w:hint="eastAsia" w:ascii="仿宋" w:hAnsi="仿宋" w:eastAsia="仿宋" w:cs="宋体"/>
                <w:color w:val="auto"/>
                <w:lang w:val="en-US" w:eastAsia="zh-CN"/>
              </w:rPr>
              <w:t>大写</w:t>
            </w:r>
          </w:p>
        </w:tc>
        <w:tc>
          <w:tcPr>
            <w:tcW w:w="5870" w:type="dxa"/>
            <w:tcBorders>
              <w:bottom w:val="single" w:color="auto" w:sz="4" w:space="0"/>
            </w:tcBorders>
            <w:noWrap w:val="0"/>
            <w:vAlign w:val="center"/>
          </w:tcPr>
          <w:p w14:paraId="29F5BC82">
            <w:pPr>
              <w:pStyle w:val="16"/>
              <w:spacing w:line="360" w:lineRule="auto"/>
              <w:rPr>
                <w:rFonts w:hint="eastAsia" w:ascii="仿宋" w:hAnsi="仿宋" w:eastAsia="仿宋" w:cs="宋体"/>
                <w:color w:val="auto"/>
                <w:lang w:val="en-US" w:eastAsia="zh-CN"/>
              </w:rPr>
            </w:pPr>
          </w:p>
        </w:tc>
      </w:tr>
      <w:tr w14:paraId="074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vMerge w:val="continue"/>
            <w:tcBorders>
              <w:bottom w:val="single" w:color="auto" w:sz="4" w:space="0"/>
            </w:tcBorders>
            <w:noWrap w:val="0"/>
            <w:vAlign w:val="center"/>
          </w:tcPr>
          <w:p w14:paraId="6A8FAFEF">
            <w:pPr>
              <w:spacing w:line="360" w:lineRule="auto"/>
              <w:jc w:val="center"/>
              <w:rPr>
                <w:rFonts w:hint="eastAsia" w:ascii="仿宋" w:hAnsi="仿宋" w:eastAsia="仿宋" w:cs="宋体"/>
                <w:color w:val="auto"/>
                <w:szCs w:val="21"/>
              </w:rPr>
            </w:pPr>
          </w:p>
        </w:tc>
        <w:tc>
          <w:tcPr>
            <w:tcW w:w="1501" w:type="dxa"/>
            <w:tcBorders>
              <w:bottom w:val="single" w:color="auto" w:sz="4" w:space="0"/>
            </w:tcBorders>
            <w:noWrap w:val="0"/>
            <w:vAlign w:val="center"/>
          </w:tcPr>
          <w:p w14:paraId="6CE1DCEB">
            <w:pPr>
              <w:pStyle w:val="16"/>
              <w:spacing w:line="360" w:lineRule="auto"/>
              <w:ind w:firstLine="420"/>
              <w:rPr>
                <w:rFonts w:hint="eastAsia" w:ascii="仿宋" w:hAnsi="仿宋" w:eastAsia="仿宋" w:cs="宋体"/>
                <w:color w:val="auto"/>
                <w:lang w:val="en-US" w:eastAsia="zh-CN"/>
              </w:rPr>
            </w:pPr>
            <w:r>
              <w:rPr>
                <w:rFonts w:hint="eastAsia" w:ascii="仿宋" w:hAnsi="仿宋" w:eastAsia="仿宋" w:cs="宋体"/>
                <w:color w:val="auto"/>
                <w:lang w:val="en-US" w:eastAsia="zh-CN"/>
              </w:rPr>
              <w:t>小写</w:t>
            </w:r>
          </w:p>
        </w:tc>
        <w:tc>
          <w:tcPr>
            <w:tcW w:w="5870" w:type="dxa"/>
            <w:tcBorders>
              <w:bottom w:val="single" w:color="auto" w:sz="4" w:space="0"/>
            </w:tcBorders>
            <w:noWrap w:val="0"/>
            <w:vAlign w:val="center"/>
          </w:tcPr>
          <w:p w14:paraId="1477CE42">
            <w:pPr>
              <w:pStyle w:val="16"/>
              <w:spacing w:line="360" w:lineRule="auto"/>
              <w:rPr>
                <w:rFonts w:hint="eastAsia" w:ascii="仿宋" w:hAnsi="仿宋" w:eastAsia="仿宋" w:cs="宋体"/>
                <w:color w:val="auto"/>
                <w:lang w:val="en-US" w:eastAsia="zh-CN"/>
              </w:rPr>
            </w:pPr>
          </w:p>
        </w:tc>
      </w:tr>
      <w:tr w14:paraId="1A5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DE104AD">
            <w:pPr>
              <w:pStyle w:val="16"/>
              <w:spacing w:line="36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响应文件有效期</w:t>
            </w:r>
          </w:p>
        </w:tc>
        <w:tc>
          <w:tcPr>
            <w:tcW w:w="7371" w:type="dxa"/>
            <w:gridSpan w:val="2"/>
            <w:noWrap w:val="0"/>
            <w:vAlign w:val="center"/>
          </w:tcPr>
          <w:p w14:paraId="5E3A4579">
            <w:pPr>
              <w:pStyle w:val="16"/>
              <w:spacing w:line="360" w:lineRule="auto"/>
              <w:jc w:val="left"/>
              <w:rPr>
                <w:rFonts w:hint="eastAsia" w:ascii="仿宋" w:hAnsi="仿宋" w:eastAsia="仿宋" w:cs="宋体"/>
                <w:color w:val="auto"/>
                <w:lang w:val="en-US" w:eastAsia="zh-CN"/>
              </w:rPr>
            </w:pPr>
          </w:p>
        </w:tc>
      </w:tr>
      <w:tr w14:paraId="33F1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6BE1E5A4">
            <w:pPr>
              <w:pStyle w:val="16"/>
              <w:spacing w:line="36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工期</w:t>
            </w:r>
          </w:p>
        </w:tc>
        <w:tc>
          <w:tcPr>
            <w:tcW w:w="7371" w:type="dxa"/>
            <w:gridSpan w:val="2"/>
            <w:noWrap w:val="0"/>
            <w:vAlign w:val="center"/>
          </w:tcPr>
          <w:p w14:paraId="1EBBD518">
            <w:pPr>
              <w:pStyle w:val="16"/>
              <w:spacing w:line="360" w:lineRule="auto"/>
              <w:jc w:val="left"/>
              <w:rPr>
                <w:rFonts w:hint="eastAsia" w:ascii="仿宋" w:hAnsi="仿宋" w:eastAsia="仿宋" w:cs="宋体"/>
                <w:color w:val="auto"/>
                <w:lang w:val="en-US" w:eastAsia="zh-CN"/>
              </w:rPr>
            </w:pPr>
          </w:p>
        </w:tc>
      </w:tr>
      <w:tr w14:paraId="55B4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1582B40F">
            <w:pPr>
              <w:pStyle w:val="16"/>
              <w:spacing w:line="36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质量标准</w:t>
            </w:r>
          </w:p>
        </w:tc>
        <w:tc>
          <w:tcPr>
            <w:tcW w:w="7371" w:type="dxa"/>
            <w:gridSpan w:val="2"/>
            <w:noWrap w:val="0"/>
            <w:vAlign w:val="center"/>
          </w:tcPr>
          <w:p w14:paraId="3DD14FDF">
            <w:pPr>
              <w:pStyle w:val="16"/>
              <w:spacing w:line="360" w:lineRule="auto"/>
              <w:jc w:val="left"/>
              <w:rPr>
                <w:rFonts w:hint="eastAsia" w:ascii="仿宋" w:hAnsi="仿宋" w:eastAsia="仿宋" w:cs="宋体"/>
                <w:color w:val="auto"/>
                <w:lang w:val="en-US" w:eastAsia="zh-CN"/>
              </w:rPr>
            </w:pPr>
          </w:p>
        </w:tc>
      </w:tr>
      <w:tr w14:paraId="24E5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269231A3">
            <w:pPr>
              <w:pStyle w:val="16"/>
              <w:spacing w:line="36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项目负责人</w:t>
            </w:r>
          </w:p>
        </w:tc>
        <w:tc>
          <w:tcPr>
            <w:tcW w:w="7371" w:type="dxa"/>
            <w:gridSpan w:val="2"/>
            <w:noWrap w:val="0"/>
            <w:vAlign w:val="center"/>
          </w:tcPr>
          <w:p w14:paraId="572914BD">
            <w:pPr>
              <w:pStyle w:val="16"/>
              <w:spacing w:line="360" w:lineRule="auto"/>
              <w:jc w:val="left"/>
              <w:rPr>
                <w:rFonts w:hint="eastAsia" w:ascii="仿宋" w:hAnsi="仿宋" w:eastAsia="仿宋" w:cs="宋体"/>
                <w:color w:val="auto"/>
                <w:lang w:val="en-US" w:eastAsia="zh-CN"/>
              </w:rPr>
            </w:pPr>
          </w:p>
        </w:tc>
      </w:tr>
      <w:tr w14:paraId="6B61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78762436">
            <w:pPr>
              <w:spacing w:line="360" w:lineRule="auto"/>
              <w:jc w:val="center"/>
              <w:rPr>
                <w:rFonts w:hint="eastAsia" w:ascii="仿宋" w:hAnsi="仿宋" w:eastAsia="仿宋" w:cs="宋体"/>
                <w:color w:val="auto"/>
                <w:kern w:val="2"/>
                <w:sz w:val="21"/>
                <w:szCs w:val="21"/>
                <w:lang w:val="en-US" w:eastAsia="zh-CN" w:bidi="ar-SA"/>
              </w:rPr>
            </w:pPr>
            <w:r>
              <w:rPr>
                <w:rFonts w:hint="eastAsia" w:ascii="仿宋" w:hAnsi="仿宋" w:eastAsia="仿宋" w:cs="宋体"/>
                <w:color w:val="auto"/>
                <w:kern w:val="2"/>
                <w:sz w:val="21"/>
                <w:szCs w:val="21"/>
                <w:lang w:val="en-US" w:eastAsia="zh-CN" w:bidi="ar-SA"/>
              </w:rPr>
              <w:t>质量保修期</w:t>
            </w:r>
          </w:p>
        </w:tc>
        <w:tc>
          <w:tcPr>
            <w:tcW w:w="7371" w:type="dxa"/>
            <w:gridSpan w:val="2"/>
            <w:noWrap w:val="0"/>
            <w:vAlign w:val="center"/>
          </w:tcPr>
          <w:p w14:paraId="2D58FE89">
            <w:pPr>
              <w:spacing w:line="360" w:lineRule="auto"/>
              <w:rPr>
                <w:rFonts w:hint="default" w:ascii="仿宋" w:hAnsi="仿宋" w:eastAsia="仿宋" w:cs="宋体"/>
                <w:color w:val="auto"/>
                <w:kern w:val="2"/>
                <w:sz w:val="21"/>
                <w:szCs w:val="21"/>
                <w:lang w:val="en-US" w:eastAsia="zh-CN" w:bidi="ar-SA"/>
              </w:rPr>
            </w:pPr>
          </w:p>
        </w:tc>
      </w:tr>
      <w:tr w14:paraId="6654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10BA8CB9">
            <w:pPr>
              <w:pStyle w:val="16"/>
              <w:spacing w:line="360" w:lineRule="auto"/>
              <w:jc w:val="center"/>
              <w:rPr>
                <w:rFonts w:hint="eastAsia" w:ascii="仿宋" w:hAnsi="仿宋" w:eastAsia="仿宋" w:cs="宋体"/>
                <w:color w:val="auto"/>
                <w:lang w:val="en-US" w:eastAsia="zh-CN"/>
              </w:rPr>
            </w:pPr>
            <w:r>
              <w:rPr>
                <w:rFonts w:hint="eastAsia" w:ascii="仿宋" w:hAnsi="仿宋" w:eastAsia="仿宋" w:cs="宋体"/>
                <w:color w:val="auto"/>
                <w:lang w:val="en-US" w:eastAsia="zh-CN"/>
              </w:rPr>
              <w:t>备注</w:t>
            </w:r>
          </w:p>
        </w:tc>
        <w:tc>
          <w:tcPr>
            <w:tcW w:w="7371" w:type="dxa"/>
            <w:gridSpan w:val="2"/>
            <w:noWrap w:val="0"/>
            <w:vAlign w:val="center"/>
          </w:tcPr>
          <w:p w14:paraId="76119F10">
            <w:pPr>
              <w:rPr>
                <w:rFonts w:hint="eastAsia" w:ascii="仿宋" w:hAnsi="仿宋" w:eastAsia="仿宋"/>
                <w:color w:val="auto"/>
              </w:rPr>
            </w:pPr>
            <w:r>
              <w:rPr>
                <w:rFonts w:hint="eastAsia" w:ascii="仿宋" w:hAnsi="仿宋" w:eastAsia="仿宋"/>
                <w:color w:val="auto"/>
              </w:rPr>
              <w:t>供应商在磋商文件中规定的实质性要求和条件的基础上，可</w:t>
            </w:r>
            <w:r>
              <w:rPr>
                <w:rFonts w:hint="eastAsia" w:ascii="仿宋" w:hAnsi="仿宋" w:eastAsia="仿宋"/>
                <w:color w:val="auto"/>
                <w:highlight w:val="none"/>
              </w:rPr>
              <w:t>做出</w:t>
            </w:r>
            <w:r>
              <w:rPr>
                <w:rFonts w:hint="eastAsia" w:ascii="仿宋" w:hAnsi="仿宋" w:eastAsia="仿宋"/>
                <w:color w:val="auto"/>
              </w:rPr>
              <w:t>其他有利于采购人的承诺。此类承诺可在本表中予以补充填写。</w:t>
            </w:r>
          </w:p>
        </w:tc>
      </w:tr>
    </w:tbl>
    <w:p w14:paraId="66A4FF2E">
      <w:pPr>
        <w:spacing w:line="360" w:lineRule="auto"/>
        <w:ind w:firstLine="420" w:firstLineChars="200"/>
        <w:rPr>
          <w:rFonts w:hint="eastAsia" w:ascii="仿宋" w:hAnsi="仿宋" w:eastAsia="仿宋" w:cs="宋体"/>
          <w:color w:val="auto"/>
          <w:szCs w:val="21"/>
        </w:rPr>
      </w:pPr>
    </w:p>
    <w:p w14:paraId="48F934CB">
      <w:pPr>
        <w:spacing w:before="50" w:after="156" w:afterLines="50"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法定代表人或其授权代表（</w:t>
      </w:r>
      <w:r>
        <w:rPr>
          <w:rFonts w:hint="eastAsia" w:ascii="仿宋" w:hAnsi="仿宋" w:eastAsia="仿宋" w:cs="宋体"/>
          <w:color w:val="auto"/>
          <w:szCs w:val="21"/>
          <w:lang w:val="en-US" w:eastAsia="zh-CN"/>
        </w:rPr>
        <w:t>电子章或签字</w:t>
      </w:r>
      <w:r>
        <w:rPr>
          <w:rFonts w:hint="eastAsia" w:ascii="仿宋" w:hAnsi="仿宋" w:eastAsia="仿宋" w:cs="宋体"/>
          <w:color w:val="auto"/>
          <w:szCs w:val="21"/>
        </w:rPr>
        <w:t>）：</w:t>
      </w:r>
    </w:p>
    <w:p w14:paraId="786233AE">
      <w:pPr>
        <w:spacing w:line="360" w:lineRule="auto"/>
        <w:ind w:firstLine="420" w:firstLineChars="200"/>
        <w:rPr>
          <w:rFonts w:hint="eastAsia" w:ascii="仿宋" w:hAnsi="仿宋" w:eastAsia="仿宋" w:cs="宋体"/>
          <w:color w:val="auto"/>
          <w:szCs w:val="21"/>
        </w:rPr>
      </w:pPr>
      <w:r>
        <w:rPr>
          <w:rFonts w:hint="eastAsia" w:ascii="仿宋" w:hAnsi="仿宋" w:eastAsia="仿宋" w:cs="宋体"/>
          <w:color w:val="auto"/>
          <w:szCs w:val="21"/>
        </w:rPr>
        <w:t>供应商名称(</w:t>
      </w:r>
      <w:r>
        <w:rPr>
          <w:rFonts w:hint="eastAsia" w:ascii="仿宋" w:hAnsi="仿宋" w:eastAsia="仿宋" w:cs="宋体"/>
          <w:color w:val="auto"/>
          <w:szCs w:val="21"/>
          <w:lang w:val="en-US" w:eastAsia="zh-CN"/>
        </w:rPr>
        <w:t>电子章</w:t>
      </w:r>
      <w:r>
        <w:rPr>
          <w:rFonts w:hint="eastAsia" w:ascii="仿宋" w:hAnsi="仿宋" w:eastAsia="仿宋" w:cs="宋体"/>
          <w:color w:val="auto"/>
          <w:szCs w:val="21"/>
        </w:rPr>
        <w:t>)：</w:t>
      </w:r>
    </w:p>
    <w:p w14:paraId="38B409E6">
      <w:pPr>
        <w:pStyle w:val="8"/>
        <w:rPr>
          <w:rStyle w:val="42"/>
          <w:rFonts w:hint="eastAsia" w:ascii="仿宋" w:hAnsi="仿宋"/>
          <w:b w:val="0"/>
          <w:bCs w:val="0"/>
          <w:color w:val="auto"/>
          <w:szCs w:val="28"/>
        </w:rPr>
      </w:pPr>
      <w:r>
        <w:rPr>
          <w:rStyle w:val="42"/>
          <w:rFonts w:hint="eastAsia" w:ascii="仿宋" w:hAnsi="仿宋"/>
          <w:b w:val="0"/>
          <w:bCs w:val="0"/>
          <w:color w:val="auto"/>
          <w:szCs w:val="28"/>
        </w:rPr>
        <w:br w:type="page"/>
      </w:r>
      <w:bookmarkStart w:id="1463" w:name="_Toc71399137"/>
      <w:bookmarkStart w:id="1464" w:name="_Toc28515"/>
      <w:r>
        <w:rPr>
          <w:rStyle w:val="42"/>
          <w:rFonts w:hint="eastAsia" w:ascii="仿宋" w:hAnsi="仿宋"/>
          <w:b w:val="0"/>
          <w:bCs w:val="0"/>
          <w:color w:val="auto"/>
          <w:szCs w:val="28"/>
        </w:rPr>
        <w:t>（三）</w:t>
      </w:r>
      <w:r>
        <w:rPr>
          <w:rFonts w:hint="eastAsia"/>
          <w:color w:val="auto"/>
        </w:rPr>
        <w:t>已标价的工程量清单</w:t>
      </w:r>
      <w:bookmarkEnd w:id="1463"/>
    </w:p>
    <w:bookmarkEnd w:id="1464"/>
    <w:p w14:paraId="311348D7">
      <w:pPr>
        <w:pStyle w:val="7"/>
        <w:rPr>
          <w:rFonts w:hint="eastAsia"/>
          <w:color w:val="auto"/>
        </w:rPr>
      </w:pPr>
      <w:r>
        <w:rPr>
          <w:rFonts w:hint="eastAsia" w:ascii="仿宋" w:hAnsi="仿宋" w:eastAsia="仿宋"/>
          <w:color w:val="auto"/>
        </w:rPr>
        <w:br w:type="page"/>
      </w:r>
      <w:bookmarkStart w:id="1465" w:name="_Toc71399140"/>
      <w:bookmarkStart w:id="1466" w:name="_Toc13773"/>
      <w:r>
        <w:rPr>
          <w:rFonts w:hint="eastAsia" w:ascii="仿宋" w:hAnsi="仿宋" w:cs="宋体"/>
          <w:b/>
          <w:bCs/>
          <w:color w:val="auto"/>
          <w:szCs w:val="28"/>
        </w:rPr>
        <w:t>四、技术文件</w:t>
      </w:r>
      <w:bookmarkEnd w:id="1465"/>
    </w:p>
    <w:bookmarkEnd w:id="1466"/>
    <w:p w14:paraId="1254D484">
      <w:pPr>
        <w:pStyle w:val="7"/>
        <w:rPr>
          <w:rFonts w:hint="eastAsia" w:ascii="仿宋" w:hAnsi="仿宋" w:cs="宋体"/>
          <w:b/>
          <w:bCs/>
          <w:color w:val="auto"/>
          <w:szCs w:val="28"/>
        </w:rPr>
      </w:pPr>
      <w:bookmarkStart w:id="1467" w:name="_Toc16811"/>
      <w:bookmarkStart w:id="1468" w:name="_Toc71399142"/>
      <w:r>
        <w:rPr>
          <w:rFonts w:hint="eastAsia" w:ascii="仿宋" w:hAnsi="仿宋" w:cs="宋体"/>
          <w:b/>
          <w:bCs/>
          <w:color w:val="auto"/>
          <w:lang w:eastAsia="zh-CN"/>
        </w:rPr>
        <w:t>（</w:t>
      </w:r>
      <w:r>
        <w:rPr>
          <w:rFonts w:hint="eastAsia" w:ascii="仿宋" w:hAnsi="仿宋" w:cs="宋体"/>
          <w:b/>
          <w:bCs/>
          <w:color w:val="auto"/>
          <w:lang w:val="en-US" w:eastAsia="zh-CN"/>
        </w:rPr>
        <w:t>根据评分标准自行拟定</w:t>
      </w:r>
      <w:r>
        <w:rPr>
          <w:rFonts w:hint="eastAsia" w:ascii="仿宋" w:hAnsi="仿宋" w:cs="宋体"/>
          <w:b/>
          <w:bCs/>
          <w:color w:val="auto"/>
          <w:lang w:eastAsia="zh-CN"/>
        </w:rPr>
        <w:t>）</w:t>
      </w:r>
    </w:p>
    <w:p w14:paraId="7E512B9D">
      <w:pPr>
        <w:pStyle w:val="7"/>
        <w:rPr>
          <w:rFonts w:hint="eastAsia" w:ascii="仿宋" w:hAnsi="仿宋" w:cs="宋体"/>
          <w:b/>
          <w:bCs/>
          <w:color w:val="auto"/>
          <w:szCs w:val="28"/>
        </w:rPr>
      </w:pPr>
    </w:p>
    <w:p w14:paraId="719EFF79">
      <w:pPr>
        <w:pStyle w:val="7"/>
        <w:rPr>
          <w:rFonts w:hint="eastAsia" w:ascii="仿宋" w:hAnsi="仿宋" w:cs="宋体"/>
          <w:b/>
          <w:bCs/>
          <w:color w:val="auto"/>
          <w:szCs w:val="28"/>
        </w:rPr>
      </w:pPr>
    </w:p>
    <w:p w14:paraId="4BF85DEC">
      <w:pPr>
        <w:pStyle w:val="7"/>
        <w:rPr>
          <w:rFonts w:hint="eastAsia" w:ascii="仿宋" w:hAnsi="仿宋" w:cs="宋体"/>
          <w:b/>
          <w:bCs/>
          <w:color w:val="auto"/>
          <w:szCs w:val="28"/>
        </w:rPr>
      </w:pPr>
    </w:p>
    <w:p w14:paraId="5C8AB06C">
      <w:pPr>
        <w:pStyle w:val="7"/>
        <w:rPr>
          <w:rFonts w:hint="eastAsia" w:ascii="仿宋" w:hAnsi="仿宋" w:cs="宋体"/>
          <w:b/>
          <w:bCs/>
          <w:color w:val="auto"/>
          <w:szCs w:val="28"/>
        </w:rPr>
      </w:pPr>
    </w:p>
    <w:p w14:paraId="49B542D7">
      <w:pPr>
        <w:pStyle w:val="7"/>
        <w:rPr>
          <w:rFonts w:hint="eastAsia" w:ascii="仿宋" w:hAnsi="仿宋" w:cs="宋体"/>
          <w:b/>
          <w:bCs/>
          <w:color w:val="auto"/>
          <w:szCs w:val="28"/>
        </w:rPr>
      </w:pPr>
    </w:p>
    <w:p w14:paraId="097B0EDA">
      <w:pPr>
        <w:pStyle w:val="7"/>
        <w:rPr>
          <w:rFonts w:hint="eastAsia" w:ascii="仿宋" w:hAnsi="仿宋" w:cs="宋体"/>
          <w:b/>
          <w:bCs/>
          <w:color w:val="auto"/>
          <w:szCs w:val="28"/>
        </w:rPr>
      </w:pPr>
    </w:p>
    <w:p w14:paraId="565CE6FB">
      <w:pPr>
        <w:pStyle w:val="7"/>
        <w:rPr>
          <w:rFonts w:hint="eastAsia" w:ascii="仿宋" w:hAnsi="仿宋" w:cs="宋体"/>
          <w:b/>
          <w:bCs/>
          <w:color w:val="auto"/>
          <w:szCs w:val="28"/>
        </w:rPr>
      </w:pPr>
    </w:p>
    <w:p w14:paraId="4A000404">
      <w:pPr>
        <w:pStyle w:val="7"/>
        <w:rPr>
          <w:rFonts w:hint="eastAsia" w:ascii="仿宋" w:hAnsi="仿宋" w:cs="宋体"/>
          <w:b/>
          <w:bCs/>
          <w:color w:val="auto"/>
          <w:szCs w:val="28"/>
        </w:rPr>
      </w:pPr>
    </w:p>
    <w:p w14:paraId="09C296BE">
      <w:pPr>
        <w:pStyle w:val="7"/>
        <w:rPr>
          <w:rFonts w:hint="eastAsia" w:ascii="仿宋" w:hAnsi="仿宋" w:cs="宋体"/>
          <w:b/>
          <w:bCs/>
          <w:color w:val="auto"/>
          <w:szCs w:val="28"/>
        </w:rPr>
      </w:pPr>
    </w:p>
    <w:p w14:paraId="51840DC4">
      <w:pPr>
        <w:pStyle w:val="7"/>
        <w:rPr>
          <w:rFonts w:hint="eastAsia" w:ascii="仿宋" w:hAnsi="仿宋" w:cs="宋体"/>
          <w:b/>
          <w:bCs/>
          <w:color w:val="auto"/>
          <w:szCs w:val="28"/>
        </w:rPr>
      </w:pPr>
    </w:p>
    <w:p w14:paraId="681D3A0E">
      <w:pPr>
        <w:pStyle w:val="7"/>
        <w:rPr>
          <w:rFonts w:hint="eastAsia" w:ascii="仿宋" w:hAnsi="仿宋" w:cs="宋体"/>
          <w:b/>
          <w:bCs/>
          <w:color w:val="auto"/>
          <w:szCs w:val="28"/>
        </w:rPr>
      </w:pPr>
    </w:p>
    <w:p w14:paraId="79C2FEF4">
      <w:pPr>
        <w:pStyle w:val="7"/>
        <w:rPr>
          <w:rFonts w:hint="eastAsia" w:ascii="仿宋" w:hAnsi="仿宋" w:cs="宋体"/>
          <w:b/>
          <w:bCs/>
          <w:color w:val="auto"/>
          <w:szCs w:val="28"/>
        </w:rPr>
      </w:pPr>
    </w:p>
    <w:p w14:paraId="087FC07C">
      <w:pPr>
        <w:pStyle w:val="7"/>
        <w:rPr>
          <w:rFonts w:hint="eastAsia" w:ascii="仿宋" w:hAnsi="仿宋" w:cs="宋体"/>
          <w:b/>
          <w:bCs/>
          <w:color w:val="auto"/>
          <w:szCs w:val="28"/>
        </w:rPr>
      </w:pPr>
    </w:p>
    <w:p w14:paraId="6680BC05">
      <w:pPr>
        <w:pStyle w:val="7"/>
        <w:rPr>
          <w:rFonts w:hint="eastAsia" w:ascii="仿宋" w:hAnsi="仿宋" w:cs="宋体"/>
          <w:b/>
          <w:bCs/>
          <w:color w:val="auto"/>
          <w:szCs w:val="28"/>
        </w:rPr>
      </w:pPr>
    </w:p>
    <w:p w14:paraId="11FC63D8">
      <w:pPr>
        <w:pStyle w:val="7"/>
        <w:rPr>
          <w:rFonts w:hint="eastAsia" w:ascii="仿宋" w:hAnsi="仿宋" w:cs="宋体"/>
          <w:b/>
          <w:bCs/>
          <w:color w:val="auto"/>
          <w:szCs w:val="28"/>
        </w:rPr>
      </w:pPr>
    </w:p>
    <w:p w14:paraId="5D0E1DDE">
      <w:pPr>
        <w:pStyle w:val="7"/>
        <w:rPr>
          <w:rFonts w:hint="eastAsia" w:ascii="仿宋" w:hAnsi="仿宋" w:cs="宋体"/>
          <w:b/>
          <w:bCs/>
          <w:color w:val="auto"/>
          <w:szCs w:val="28"/>
        </w:rPr>
      </w:pPr>
    </w:p>
    <w:p w14:paraId="4908F984">
      <w:pPr>
        <w:pStyle w:val="7"/>
        <w:rPr>
          <w:rFonts w:hint="eastAsia" w:ascii="仿宋" w:hAnsi="仿宋" w:cs="宋体"/>
          <w:b/>
          <w:bCs/>
          <w:color w:val="auto"/>
          <w:szCs w:val="28"/>
        </w:rPr>
      </w:pPr>
    </w:p>
    <w:p w14:paraId="688500A3">
      <w:pPr>
        <w:pStyle w:val="7"/>
        <w:rPr>
          <w:rFonts w:hint="eastAsia" w:ascii="仿宋" w:hAnsi="仿宋" w:cs="宋体"/>
          <w:b/>
          <w:bCs/>
          <w:color w:val="auto"/>
          <w:szCs w:val="28"/>
        </w:rPr>
      </w:pPr>
    </w:p>
    <w:p w14:paraId="4BF523DF">
      <w:pPr>
        <w:pStyle w:val="7"/>
        <w:rPr>
          <w:rFonts w:hint="eastAsia" w:ascii="仿宋" w:hAnsi="仿宋" w:cs="宋体"/>
          <w:b/>
          <w:bCs/>
          <w:color w:val="auto"/>
          <w:szCs w:val="28"/>
        </w:rPr>
      </w:pPr>
    </w:p>
    <w:p w14:paraId="7F7CBFB4">
      <w:pPr>
        <w:pStyle w:val="7"/>
        <w:rPr>
          <w:rFonts w:hint="eastAsia" w:ascii="仿宋" w:hAnsi="仿宋" w:cs="宋体"/>
          <w:b/>
          <w:bCs/>
          <w:color w:val="auto"/>
          <w:szCs w:val="28"/>
        </w:rPr>
      </w:pPr>
    </w:p>
    <w:p w14:paraId="04CFEA62">
      <w:pPr>
        <w:pStyle w:val="7"/>
        <w:rPr>
          <w:rFonts w:hint="eastAsia" w:ascii="仿宋" w:hAnsi="仿宋" w:cs="宋体"/>
          <w:b/>
          <w:bCs/>
          <w:color w:val="auto"/>
          <w:szCs w:val="28"/>
        </w:rPr>
      </w:pPr>
      <w:r>
        <w:rPr>
          <w:rFonts w:hint="eastAsia" w:ascii="仿宋" w:hAnsi="仿宋" w:cs="宋体"/>
          <w:b/>
          <w:bCs/>
          <w:color w:val="auto"/>
          <w:szCs w:val="28"/>
        </w:rPr>
        <w:t>五、项目管理机构</w:t>
      </w:r>
      <w:bookmarkEnd w:id="1467"/>
      <w:bookmarkEnd w:id="1468"/>
    </w:p>
    <w:p w14:paraId="01F0DACD">
      <w:pPr>
        <w:pStyle w:val="8"/>
        <w:spacing w:line="360" w:lineRule="auto"/>
        <w:rPr>
          <w:rFonts w:hint="eastAsia" w:ascii="仿宋" w:hAnsi="仿宋" w:cs="宋体"/>
          <w:color w:val="auto"/>
          <w:szCs w:val="28"/>
        </w:rPr>
      </w:pPr>
      <w:bookmarkStart w:id="1469" w:name="_Toc71399143"/>
      <w:bookmarkStart w:id="1470" w:name="_Toc2440"/>
      <w:r>
        <w:rPr>
          <w:rFonts w:hint="eastAsia" w:ascii="仿宋" w:hAnsi="仿宋" w:cs="宋体"/>
          <w:color w:val="auto"/>
          <w:szCs w:val="28"/>
        </w:rPr>
        <w:t>（一）项目管理机构组成表</w:t>
      </w:r>
      <w:bookmarkEnd w:id="1469"/>
      <w:bookmarkEnd w:id="1470"/>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45"/>
        <w:gridCol w:w="885"/>
        <w:gridCol w:w="1380"/>
        <w:gridCol w:w="2535"/>
        <w:gridCol w:w="1455"/>
      </w:tblGrid>
      <w:tr w14:paraId="4856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613" w:type="dxa"/>
            <w:noWrap w:val="0"/>
            <w:vAlign w:val="center"/>
          </w:tcPr>
          <w:p w14:paraId="08EAF2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岗位</w:t>
            </w:r>
            <w:r>
              <w:rPr>
                <w:rFonts w:hint="eastAsia" w:ascii="宋体" w:hAnsi="宋体" w:eastAsia="宋体" w:cs="宋体"/>
                <w:color w:val="auto"/>
                <w:szCs w:val="21"/>
              </w:rPr>
              <w:t>职务</w:t>
            </w:r>
          </w:p>
        </w:tc>
        <w:tc>
          <w:tcPr>
            <w:tcW w:w="945" w:type="dxa"/>
            <w:noWrap w:val="0"/>
            <w:vAlign w:val="center"/>
          </w:tcPr>
          <w:p w14:paraId="588060A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885" w:type="dxa"/>
            <w:noWrap w:val="0"/>
            <w:vAlign w:val="center"/>
          </w:tcPr>
          <w:p w14:paraId="26AC608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1380" w:type="dxa"/>
            <w:noWrap w:val="0"/>
            <w:vAlign w:val="center"/>
          </w:tcPr>
          <w:p w14:paraId="436F8B26">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证书编号</w:t>
            </w:r>
          </w:p>
        </w:tc>
        <w:tc>
          <w:tcPr>
            <w:tcW w:w="2535" w:type="dxa"/>
            <w:noWrap w:val="0"/>
            <w:vAlign w:val="center"/>
          </w:tcPr>
          <w:p w14:paraId="77FADA49">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承担在建项目情况</w:t>
            </w:r>
          </w:p>
        </w:tc>
        <w:tc>
          <w:tcPr>
            <w:tcW w:w="1455" w:type="dxa"/>
            <w:noWrap w:val="0"/>
            <w:vAlign w:val="center"/>
          </w:tcPr>
          <w:p w14:paraId="5A728A6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F25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613" w:type="dxa"/>
            <w:noWrap w:val="0"/>
            <w:vAlign w:val="center"/>
          </w:tcPr>
          <w:p w14:paraId="565AF5AB">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项目负责人 </w:t>
            </w:r>
            <w:r>
              <w:rPr>
                <w:rFonts w:hint="default" w:ascii="宋体" w:hAnsi="宋体" w:eastAsia="宋体" w:cs="宋体"/>
                <w:color w:val="auto"/>
                <w:szCs w:val="21"/>
                <w:lang w:val="en-US" w:eastAsia="zh-CN"/>
              </w:rPr>
              <w:t>（项目经理）</w:t>
            </w:r>
          </w:p>
        </w:tc>
        <w:tc>
          <w:tcPr>
            <w:tcW w:w="945" w:type="dxa"/>
            <w:noWrap w:val="0"/>
            <w:vAlign w:val="center"/>
          </w:tcPr>
          <w:p w14:paraId="6E538751">
            <w:pPr>
              <w:spacing w:line="360" w:lineRule="auto"/>
              <w:jc w:val="center"/>
              <w:rPr>
                <w:rFonts w:hint="eastAsia" w:ascii="宋体" w:hAnsi="宋体" w:eastAsia="宋体" w:cs="宋体"/>
                <w:color w:val="auto"/>
                <w:szCs w:val="21"/>
              </w:rPr>
            </w:pPr>
          </w:p>
        </w:tc>
        <w:tc>
          <w:tcPr>
            <w:tcW w:w="885" w:type="dxa"/>
            <w:noWrap w:val="0"/>
            <w:vAlign w:val="center"/>
          </w:tcPr>
          <w:p w14:paraId="2B055AD2">
            <w:pPr>
              <w:spacing w:line="360" w:lineRule="auto"/>
              <w:jc w:val="center"/>
              <w:rPr>
                <w:rFonts w:hint="eastAsia" w:ascii="宋体" w:hAnsi="宋体" w:eastAsia="宋体" w:cs="宋体"/>
                <w:color w:val="auto"/>
                <w:szCs w:val="21"/>
              </w:rPr>
            </w:pPr>
          </w:p>
        </w:tc>
        <w:tc>
          <w:tcPr>
            <w:tcW w:w="1380" w:type="dxa"/>
            <w:noWrap w:val="0"/>
            <w:vAlign w:val="center"/>
          </w:tcPr>
          <w:p w14:paraId="0ED2DB5A">
            <w:pPr>
              <w:spacing w:line="360" w:lineRule="auto"/>
              <w:jc w:val="center"/>
              <w:rPr>
                <w:rFonts w:hint="eastAsia" w:ascii="宋体" w:hAnsi="宋体" w:eastAsia="宋体" w:cs="宋体"/>
                <w:color w:val="auto"/>
                <w:szCs w:val="21"/>
              </w:rPr>
            </w:pPr>
          </w:p>
        </w:tc>
        <w:tc>
          <w:tcPr>
            <w:tcW w:w="2535" w:type="dxa"/>
            <w:noWrap w:val="0"/>
            <w:vAlign w:val="center"/>
          </w:tcPr>
          <w:p w14:paraId="0412539A">
            <w:pPr>
              <w:spacing w:line="360" w:lineRule="auto"/>
              <w:jc w:val="center"/>
              <w:rPr>
                <w:rFonts w:hint="eastAsia" w:ascii="宋体" w:hAnsi="宋体" w:eastAsia="宋体" w:cs="宋体"/>
                <w:color w:val="auto"/>
                <w:szCs w:val="21"/>
              </w:rPr>
            </w:pPr>
          </w:p>
        </w:tc>
        <w:tc>
          <w:tcPr>
            <w:tcW w:w="1455" w:type="dxa"/>
            <w:noWrap w:val="0"/>
            <w:vAlign w:val="center"/>
          </w:tcPr>
          <w:p w14:paraId="6F665AFF">
            <w:pPr>
              <w:spacing w:line="360" w:lineRule="auto"/>
              <w:jc w:val="center"/>
              <w:rPr>
                <w:rFonts w:hint="eastAsia" w:ascii="宋体" w:hAnsi="宋体" w:eastAsia="宋体" w:cs="宋体"/>
                <w:color w:val="auto"/>
                <w:szCs w:val="21"/>
              </w:rPr>
            </w:pPr>
          </w:p>
        </w:tc>
      </w:tr>
      <w:tr w14:paraId="5BEB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13" w:type="dxa"/>
            <w:noWrap w:val="0"/>
            <w:vAlign w:val="top"/>
          </w:tcPr>
          <w:p w14:paraId="0F7F6FF1">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技术负责人</w:t>
            </w:r>
          </w:p>
        </w:tc>
        <w:tc>
          <w:tcPr>
            <w:tcW w:w="945" w:type="dxa"/>
            <w:noWrap w:val="0"/>
            <w:vAlign w:val="top"/>
          </w:tcPr>
          <w:p w14:paraId="2359FD35">
            <w:pPr>
              <w:spacing w:line="360" w:lineRule="auto"/>
              <w:jc w:val="center"/>
              <w:rPr>
                <w:rFonts w:hint="eastAsia" w:ascii="宋体" w:hAnsi="宋体" w:eastAsia="宋体" w:cs="宋体"/>
                <w:color w:val="auto"/>
                <w:szCs w:val="21"/>
              </w:rPr>
            </w:pPr>
          </w:p>
        </w:tc>
        <w:tc>
          <w:tcPr>
            <w:tcW w:w="885" w:type="dxa"/>
            <w:noWrap w:val="0"/>
            <w:vAlign w:val="top"/>
          </w:tcPr>
          <w:p w14:paraId="7A80EC5E">
            <w:pPr>
              <w:spacing w:line="360" w:lineRule="auto"/>
              <w:jc w:val="center"/>
              <w:rPr>
                <w:rFonts w:hint="eastAsia" w:ascii="宋体" w:hAnsi="宋体" w:eastAsia="宋体" w:cs="宋体"/>
                <w:color w:val="auto"/>
                <w:szCs w:val="21"/>
              </w:rPr>
            </w:pPr>
          </w:p>
        </w:tc>
        <w:tc>
          <w:tcPr>
            <w:tcW w:w="1380" w:type="dxa"/>
            <w:noWrap w:val="0"/>
            <w:vAlign w:val="top"/>
          </w:tcPr>
          <w:p w14:paraId="7DD37023">
            <w:pPr>
              <w:spacing w:line="360" w:lineRule="auto"/>
              <w:jc w:val="center"/>
              <w:rPr>
                <w:rFonts w:hint="eastAsia" w:ascii="宋体" w:hAnsi="宋体" w:eastAsia="宋体" w:cs="宋体"/>
                <w:color w:val="auto"/>
                <w:szCs w:val="21"/>
              </w:rPr>
            </w:pPr>
          </w:p>
        </w:tc>
        <w:tc>
          <w:tcPr>
            <w:tcW w:w="2535" w:type="dxa"/>
            <w:noWrap w:val="0"/>
            <w:vAlign w:val="top"/>
          </w:tcPr>
          <w:p w14:paraId="78F43E2D">
            <w:pPr>
              <w:spacing w:line="360" w:lineRule="auto"/>
              <w:jc w:val="center"/>
              <w:rPr>
                <w:rFonts w:hint="eastAsia" w:ascii="宋体" w:hAnsi="宋体" w:eastAsia="宋体" w:cs="宋体"/>
                <w:color w:val="auto"/>
                <w:szCs w:val="21"/>
              </w:rPr>
            </w:pPr>
          </w:p>
        </w:tc>
        <w:tc>
          <w:tcPr>
            <w:tcW w:w="1455" w:type="dxa"/>
            <w:noWrap w:val="0"/>
            <w:vAlign w:val="top"/>
          </w:tcPr>
          <w:p w14:paraId="2E8C27D9">
            <w:pPr>
              <w:spacing w:line="360" w:lineRule="auto"/>
              <w:jc w:val="center"/>
              <w:rPr>
                <w:rFonts w:hint="eastAsia" w:ascii="宋体" w:hAnsi="宋体" w:eastAsia="宋体" w:cs="宋体"/>
                <w:color w:val="auto"/>
                <w:szCs w:val="21"/>
              </w:rPr>
            </w:pPr>
          </w:p>
        </w:tc>
      </w:tr>
      <w:tr w14:paraId="55B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13" w:type="dxa"/>
            <w:noWrap w:val="0"/>
            <w:vAlign w:val="top"/>
          </w:tcPr>
          <w:p w14:paraId="07240311">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施工员</w:t>
            </w:r>
          </w:p>
        </w:tc>
        <w:tc>
          <w:tcPr>
            <w:tcW w:w="945" w:type="dxa"/>
            <w:noWrap w:val="0"/>
            <w:vAlign w:val="top"/>
          </w:tcPr>
          <w:p w14:paraId="50DDC2E2">
            <w:pPr>
              <w:spacing w:line="360" w:lineRule="auto"/>
              <w:jc w:val="center"/>
              <w:rPr>
                <w:rFonts w:hint="eastAsia" w:ascii="宋体" w:hAnsi="宋体" w:eastAsia="宋体" w:cs="宋体"/>
                <w:color w:val="auto"/>
                <w:szCs w:val="21"/>
              </w:rPr>
            </w:pPr>
          </w:p>
        </w:tc>
        <w:tc>
          <w:tcPr>
            <w:tcW w:w="885" w:type="dxa"/>
            <w:noWrap w:val="0"/>
            <w:vAlign w:val="top"/>
          </w:tcPr>
          <w:p w14:paraId="3E1F0FE6">
            <w:pPr>
              <w:spacing w:line="360" w:lineRule="auto"/>
              <w:jc w:val="center"/>
              <w:rPr>
                <w:rFonts w:hint="eastAsia" w:ascii="宋体" w:hAnsi="宋体" w:eastAsia="宋体" w:cs="宋体"/>
                <w:color w:val="auto"/>
                <w:szCs w:val="21"/>
              </w:rPr>
            </w:pPr>
          </w:p>
        </w:tc>
        <w:tc>
          <w:tcPr>
            <w:tcW w:w="1380" w:type="dxa"/>
            <w:noWrap w:val="0"/>
            <w:vAlign w:val="top"/>
          </w:tcPr>
          <w:p w14:paraId="0101C3F4">
            <w:pPr>
              <w:spacing w:line="360" w:lineRule="auto"/>
              <w:jc w:val="center"/>
              <w:rPr>
                <w:rFonts w:hint="eastAsia" w:ascii="宋体" w:hAnsi="宋体" w:eastAsia="宋体" w:cs="宋体"/>
                <w:color w:val="auto"/>
                <w:szCs w:val="21"/>
              </w:rPr>
            </w:pPr>
          </w:p>
        </w:tc>
        <w:tc>
          <w:tcPr>
            <w:tcW w:w="2535" w:type="dxa"/>
            <w:noWrap w:val="0"/>
            <w:vAlign w:val="top"/>
          </w:tcPr>
          <w:p w14:paraId="6EBB5A1E">
            <w:pPr>
              <w:spacing w:line="360" w:lineRule="auto"/>
              <w:jc w:val="center"/>
              <w:rPr>
                <w:rFonts w:hint="eastAsia" w:ascii="宋体" w:hAnsi="宋体" w:eastAsia="宋体" w:cs="宋体"/>
                <w:color w:val="auto"/>
                <w:szCs w:val="21"/>
              </w:rPr>
            </w:pPr>
          </w:p>
        </w:tc>
        <w:tc>
          <w:tcPr>
            <w:tcW w:w="1455" w:type="dxa"/>
            <w:noWrap w:val="0"/>
            <w:vAlign w:val="top"/>
          </w:tcPr>
          <w:p w14:paraId="71BEE4E9">
            <w:pPr>
              <w:spacing w:line="360" w:lineRule="auto"/>
              <w:jc w:val="center"/>
              <w:rPr>
                <w:rFonts w:hint="eastAsia" w:ascii="宋体" w:hAnsi="宋体" w:eastAsia="宋体" w:cs="宋体"/>
                <w:color w:val="auto"/>
                <w:szCs w:val="21"/>
              </w:rPr>
            </w:pPr>
          </w:p>
        </w:tc>
      </w:tr>
      <w:tr w14:paraId="4FB7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13" w:type="dxa"/>
            <w:noWrap w:val="0"/>
            <w:vAlign w:val="top"/>
          </w:tcPr>
          <w:p w14:paraId="04F3ACEB">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安全员</w:t>
            </w:r>
          </w:p>
        </w:tc>
        <w:tc>
          <w:tcPr>
            <w:tcW w:w="945" w:type="dxa"/>
            <w:noWrap w:val="0"/>
            <w:vAlign w:val="top"/>
          </w:tcPr>
          <w:p w14:paraId="1EA39EE7">
            <w:pPr>
              <w:spacing w:line="360" w:lineRule="auto"/>
              <w:jc w:val="center"/>
              <w:rPr>
                <w:rFonts w:hint="eastAsia" w:ascii="宋体" w:hAnsi="宋体" w:eastAsia="宋体" w:cs="宋体"/>
                <w:color w:val="auto"/>
                <w:szCs w:val="21"/>
              </w:rPr>
            </w:pPr>
          </w:p>
        </w:tc>
        <w:tc>
          <w:tcPr>
            <w:tcW w:w="885" w:type="dxa"/>
            <w:noWrap w:val="0"/>
            <w:vAlign w:val="top"/>
          </w:tcPr>
          <w:p w14:paraId="72C3FA3B">
            <w:pPr>
              <w:spacing w:line="360" w:lineRule="auto"/>
              <w:jc w:val="center"/>
              <w:rPr>
                <w:rFonts w:hint="eastAsia" w:ascii="宋体" w:hAnsi="宋体" w:eastAsia="宋体" w:cs="宋体"/>
                <w:color w:val="auto"/>
                <w:szCs w:val="21"/>
              </w:rPr>
            </w:pPr>
          </w:p>
        </w:tc>
        <w:tc>
          <w:tcPr>
            <w:tcW w:w="1380" w:type="dxa"/>
            <w:noWrap w:val="0"/>
            <w:vAlign w:val="top"/>
          </w:tcPr>
          <w:p w14:paraId="10282428">
            <w:pPr>
              <w:spacing w:line="360" w:lineRule="auto"/>
              <w:jc w:val="center"/>
              <w:rPr>
                <w:rFonts w:hint="eastAsia" w:ascii="宋体" w:hAnsi="宋体" w:eastAsia="宋体" w:cs="宋体"/>
                <w:color w:val="auto"/>
                <w:szCs w:val="21"/>
              </w:rPr>
            </w:pPr>
          </w:p>
        </w:tc>
        <w:tc>
          <w:tcPr>
            <w:tcW w:w="2535" w:type="dxa"/>
            <w:noWrap w:val="0"/>
            <w:vAlign w:val="top"/>
          </w:tcPr>
          <w:p w14:paraId="7C566AB2">
            <w:pPr>
              <w:spacing w:line="360" w:lineRule="auto"/>
              <w:jc w:val="center"/>
              <w:rPr>
                <w:rFonts w:hint="eastAsia" w:ascii="宋体" w:hAnsi="宋体" w:eastAsia="宋体" w:cs="宋体"/>
                <w:color w:val="auto"/>
                <w:szCs w:val="21"/>
              </w:rPr>
            </w:pPr>
          </w:p>
        </w:tc>
        <w:tc>
          <w:tcPr>
            <w:tcW w:w="1455" w:type="dxa"/>
            <w:noWrap w:val="0"/>
            <w:vAlign w:val="top"/>
          </w:tcPr>
          <w:p w14:paraId="20C90E2F">
            <w:pPr>
              <w:spacing w:line="360" w:lineRule="auto"/>
              <w:jc w:val="center"/>
              <w:rPr>
                <w:rFonts w:hint="eastAsia" w:ascii="宋体" w:hAnsi="宋体" w:eastAsia="宋体" w:cs="宋体"/>
                <w:color w:val="auto"/>
                <w:szCs w:val="21"/>
              </w:rPr>
            </w:pPr>
          </w:p>
        </w:tc>
      </w:tr>
      <w:tr w14:paraId="58CD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13" w:type="dxa"/>
            <w:noWrap w:val="0"/>
            <w:vAlign w:val="top"/>
          </w:tcPr>
          <w:p w14:paraId="510BAD2F">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质检员</w:t>
            </w:r>
          </w:p>
        </w:tc>
        <w:tc>
          <w:tcPr>
            <w:tcW w:w="945" w:type="dxa"/>
            <w:noWrap w:val="0"/>
            <w:vAlign w:val="top"/>
          </w:tcPr>
          <w:p w14:paraId="7571D179">
            <w:pPr>
              <w:spacing w:line="360" w:lineRule="auto"/>
              <w:jc w:val="center"/>
              <w:rPr>
                <w:rFonts w:hint="eastAsia" w:ascii="宋体" w:hAnsi="宋体" w:eastAsia="宋体" w:cs="宋体"/>
                <w:color w:val="auto"/>
                <w:szCs w:val="21"/>
              </w:rPr>
            </w:pPr>
          </w:p>
        </w:tc>
        <w:tc>
          <w:tcPr>
            <w:tcW w:w="885" w:type="dxa"/>
            <w:noWrap w:val="0"/>
            <w:vAlign w:val="top"/>
          </w:tcPr>
          <w:p w14:paraId="431734B4">
            <w:pPr>
              <w:spacing w:line="360" w:lineRule="auto"/>
              <w:jc w:val="center"/>
              <w:rPr>
                <w:rFonts w:hint="eastAsia" w:ascii="宋体" w:hAnsi="宋体" w:eastAsia="宋体" w:cs="宋体"/>
                <w:color w:val="auto"/>
                <w:szCs w:val="21"/>
              </w:rPr>
            </w:pPr>
          </w:p>
        </w:tc>
        <w:tc>
          <w:tcPr>
            <w:tcW w:w="1380" w:type="dxa"/>
            <w:noWrap w:val="0"/>
            <w:vAlign w:val="top"/>
          </w:tcPr>
          <w:p w14:paraId="0C02DEAF">
            <w:pPr>
              <w:spacing w:line="360" w:lineRule="auto"/>
              <w:jc w:val="center"/>
              <w:rPr>
                <w:rFonts w:hint="eastAsia" w:ascii="宋体" w:hAnsi="宋体" w:eastAsia="宋体" w:cs="宋体"/>
                <w:color w:val="auto"/>
                <w:szCs w:val="21"/>
              </w:rPr>
            </w:pPr>
          </w:p>
        </w:tc>
        <w:tc>
          <w:tcPr>
            <w:tcW w:w="2535" w:type="dxa"/>
            <w:noWrap w:val="0"/>
            <w:vAlign w:val="top"/>
          </w:tcPr>
          <w:p w14:paraId="15F9B584">
            <w:pPr>
              <w:spacing w:line="360" w:lineRule="auto"/>
              <w:jc w:val="center"/>
              <w:rPr>
                <w:rFonts w:hint="eastAsia" w:ascii="宋体" w:hAnsi="宋体" w:eastAsia="宋体" w:cs="宋体"/>
                <w:color w:val="auto"/>
                <w:szCs w:val="21"/>
              </w:rPr>
            </w:pPr>
          </w:p>
        </w:tc>
        <w:tc>
          <w:tcPr>
            <w:tcW w:w="1455" w:type="dxa"/>
            <w:noWrap w:val="0"/>
            <w:vAlign w:val="top"/>
          </w:tcPr>
          <w:p w14:paraId="19F2B71C">
            <w:pPr>
              <w:spacing w:line="360" w:lineRule="auto"/>
              <w:jc w:val="center"/>
              <w:rPr>
                <w:rFonts w:hint="eastAsia" w:ascii="宋体" w:hAnsi="宋体" w:eastAsia="宋体" w:cs="宋体"/>
                <w:color w:val="auto"/>
                <w:szCs w:val="21"/>
              </w:rPr>
            </w:pPr>
          </w:p>
        </w:tc>
      </w:tr>
      <w:tr w14:paraId="5E14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13" w:type="dxa"/>
            <w:noWrap w:val="0"/>
            <w:vAlign w:val="top"/>
          </w:tcPr>
          <w:p w14:paraId="3071E5BE">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945" w:type="dxa"/>
            <w:noWrap w:val="0"/>
            <w:vAlign w:val="top"/>
          </w:tcPr>
          <w:p w14:paraId="3E1FA636">
            <w:pPr>
              <w:spacing w:line="360" w:lineRule="auto"/>
              <w:jc w:val="center"/>
              <w:rPr>
                <w:rFonts w:hint="eastAsia" w:ascii="宋体" w:hAnsi="宋体" w:eastAsia="宋体" w:cs="宋体"/>
                <w:color w:val="auto"/>
                <w:szCs w:val="21"/>
              </w:rPr>
            </w:pPr>
          </w:p>
        </w:tc>
        <w:tc>
          <w:tcPr>
            <w:tcW w:w="885" w:type="dxa"/>
            <w:noWrap w:val="0"/>
            <w:vAlign w:val="top"/>
          </w:tcPr>
          <w:p w14:paraId="0FC86079">
            <w:pPr>
              <w:spacing w:line="360" w:lineRule="auto"/>
              <w:jc w:val="center"/>
              <w:rPr>
                <w:rFonts w:hint="eastAsia" w:ascii="宋体" w:hAnsi="宋体" w:eastAsia="宋体" w:cs="宋体"/>
                <w:color w:val="auto"/>
                <w:szCs w:val="21"/>
              </w:rPr>
            </w:pPr>
          </w:p>
        </w:tc>
        <w:tc>
          <w:tcPr>
            <w:tcW w:w="1380" w:type="dxa"/>
            <w:noWrap w:val="0"/>
            <w:vAlign w:val="top"/>
          </w:tcPr>
          <w:p w14:paraId="5E5A2450">
            <w:pPr>
              <w:spacing w:line="360" w:lineRule="auto"/>
              <w:jc w:val="center"/>
              <w:rPr>
                <w:rFonts w:hint="eastAsia" w:ascii="宋体" w:hAnsi="宋体" w:eastAsia="宋体" w:cs="宋体"/>
                <w:color w:val="auto"/>
                <w:szCs w:val="21"/>
              </w:rPr>
            </w:pPr>
          </w:p>
        </w:tc>
        <w:tc>
          <w:tcPr>
            <w:tcW w:w="2535" w:type="dxa"/>
            <w:noWrap w:val="0"/>
            <w:vAlign w:val="top"/>
          </w:tcPr>
          <w:p w14:paraId="6A70ABC5">
            <w:pPr>
              <w:spacing w:line="360" w:lineRule="auto"/>
              <w:jc w:val="center"/>
              <w:rPr>
                <w:rFonts w:hint="eastAsia" w:ascii="宋体" w:hAnsi="宋体" w:eastAsia="宋体" w:cs="宋体"/>
                <w:color w:val="auto"/>
                <w:szCs w:val="21"/>
              </w:rPr>
            </w:pPr>
          </w:p>
        </w:tc>
        <w:tc>
          <w:tcPr>
            <w:tcW w:w="1455" w:type="dxa"/>
            <w:noWrap w:val="0"/>
            <w:vAlign w:val="top"/>
          </w:tcPr>
          <w:p w14:paraId="618DA26A">
            <w:pPr>
              <w:spacing w:line="360" w:lineRule="auto"/>
              <w:jc w:val="center"/>
              <w:rPr>
                <w:rFonts w:hint="eastAsia" w:ascii="宋体" w:hAnsi="宋体" w:eastAsia="宋体" w:cs="宋体"/>
                <w:color w:val="auto"/>
                <w:szCs w:val="21"/>
              </w:rPr>
            </w:pPr>
          </w:p>
        </w:tc>
      </w:tr>
      <w:tr w14:paraId="7BE3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13" w:type="dxa"/>
            <w:noWrap w:val="0"/>
            <w:vAlign w:val="top"/>
          </w:tcPr>
          <w:p w14:paraId="14F7AE4E">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c>
          <w:tcPr>
            <w:tcW w:w="945" w:type="dxa"/>
            <w:noWrap w:val="0"/>
            <w:vAlign w:val="top"/>
          </w:tcPr>
          <w:p w14:paraId="6C325BE1">
            <w:pPr>
              <w:spacing w:line="360" w:lineRule="auto"/>
              <w:jc w:val="center"/>
              <w:rPr>
                <w:rFonts w:hint="eastAsia" w:ascii="宋体" w:hAnsi="宋体" w:eastAsia="宋体" w:cs="宋体"/>
                <w:color w:val="auto"/>
                <w:szCs w:val="21"/>
              </w:rPr>
            </w:pPr>
          </w:p>
        </w:tc>
        <w:tc>
          <w:tcPr>
            <w:tcW w:w="885" w:type="dxa"/>
            <w:noWrap w:val="0"/>
            <w:vAlign w:val="top"/>
          </w:tcPr>
          <w:p w14:paraId="45A8A77A">
            <w:pPr>
              <w:spacing w:line="360" w:lineRule="auto"/>
              <w:jc w:val="center"/>
              <w:rPr>
                <w:rFonts w:hint="eastAsia" w:ascii="宋体" w:hAnsi="宋体" w:eastAsia="宋体" w:cs="宋体"/>
                <w:color w:val="auto"/>
                <w:szCs w:val="21"/>
              </w:rPr>
            </w:pPr>
          </w:p>
        </w:tc>
        <w:tc>
          <w:tcPr>
            <w:tcW w:w="1380" w:type="dxa"/>
            <w:noWrap w:val="0"/>
            <w:vAlign w:val="top"/>
          </w:tcPr>
          <w:p w14:paraId="648EECE4">
            <w:pPr>
              <w:spacing w:line="360" w:lineRule="auto"/>
              <w:jc w:val="center"/>
              <w:rPr>
                <w:rFonts w:hint="eastAsia" w:ascii="宋体" w:hAnsi="宋体" w:eastAsia="宋体" w:cs="宋体"/>
                <w:color w:val="auto"/>
                <w:szCs w:val="21"/>
              </w:rPr>
            </w:pPr>
          </w:p>
        </w:tc>
        <w:tc>
          <w:tcPr>
            <w:tcW w:w="2535" w:type="dxa"/>
            <w:noWrap w:val="0"/>
            <w:vAlign w:val="top"/>
          </w:tcPr>
          <w:p w14:paraId="1404C6F5">
            <w:pPr>
              <w:spacing w:line="360" w:lineRule="auto"/>
              <w:jc w:val="center"/>
              <w:rPr>
                <w:rFonts w:hint="eastAsia" w:ascii="宋体" w:hAnsi="宋体" w:eastAsia="宋体" w:cs="宋体"/>
                <w:color w:val="auto"/>
                <w:szCs w:val="21"/>
              </w:rPr>
            </w:pPr>
          </w:p>
        </w:tc>
        <w:tc>
          <w:tcPr>
            <w:tcW w:w="1455" w:type="dxa"/>
            <w:noWrap w:val="0"/>
            <w:vAlign w:val="top"/>
          </w:tcPr>
          <w:p w14:paraId="0F6C01C1">
            <w:pPr>
              <w:spacing w:line="360" w:lineRule="auto"/>
              <w:jc w:val="center"/>
              <w:rPr>
                <w:rFonts w:hint="eastAsia" w:ascii="宋体" w:hAnsi="宋体" w:eastAsia="宋体" w:cs="宋体"/>
                <w:color w:val="auto"/>
                <w:szCs w:val="21"/>
              </w:rPr>
            </w:pPr>
          </w:p>
        </w:tc>
      </w:tr>
      <w:tr w14:paraId="1984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6" w:hRule="atLeast"/>
        </w:trPr>
        <w:tc>
          <w:tcPr>
            <w:tcW w:w="8813" w:type="dxa"/>
            <w:gridSpan w:val="6"/>
            <w:tcBorders>
              <w:bottom w:val="single" w:color="auto" w:sz="4" w:space="0"/>
            </w:tcBorders>
            <w:noWrap w:val="0"/>
            <w:vAlign w:val="top"/>
          </w:tcPr>
          <w:p w14:paraId="1B82BCA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后附： </w:t>
            </w:r>
          </w:p>
          <w:p w14:paraId="7088473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1.现场管理班子成员证书或电子证书（建造师注册证书和安全生产考核证（B证）、技术 </w:t>
            </w:r>
          </w:p>
          <w:p w14:paraId="498F807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负责人职称证、质检员培训证、施工员证、安全员安全生产考核证（C 证）、其他成员供 </w:t>
            </w:r>
          </w:p>
          <w:p w14:paraId="0D2859B1">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应商可根据项目实际情况合理配备人员）、</w:t>
            </w:r>
            <w:r>
              <w:rPr>
                <w:rFonts w:hint="eastAsia" w:ascii="宋体" w:hAnsi="宋体" w:eastAsia="宋体" w:cs="宋体"/>
                <w:b/>
                <w:bCs/>
                <w:color w:val="000000"/>
                <w:kern w:val="0"/>
                <w:sz w:val="22"/>
                <w:szCs w:val="22"/>
                <w:lang w:val="en-US" w:eastAsia="zh-CN" w:bidi="ar"/>
              </w:rPr>
              <w:t xml:space="preserve">项目现场管理机构成员无在建项目承诺书（★ </w:t>
            </w:r>
          </w:p>
          <w:p w14:paraId="0232E5B0">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由企业承诺该项目现场管理机构成员无在建项目）</w:t>
            </w:r>
            <w:r>
              <w:rPr>
                <w:rFonts w:hint="eastAsia" w:ascii="宋体" w:hAnsi="宋体" w:eastAsia="宋体" w:cs="宋体"/>
                <w:color w:val="000000"/>
                <w:kern w:val="0"/>
                <w:sz w:val="22"/>
                <w:szCs w:val="22"/>
                <w:lang w:val="en-US" w:eastAsia="zh-CN" w:bidi="ar"/>
              </w:rPr>
              <w:t xml:space="preserve">及项目管理班子所有人员在本单位缴纳 </w:t>
            </w:r>
          </w:p>
          <w:p w14:paraId="4B5DBF0C">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的近半年内任意一个月社保证明材料； </w:t>
            </w:r>
          </w:p>
          <w:p w14:paraId="4D84C5A7">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2.若疆外或自治区外企业中标，应在办理中标通知书前，按照自治区住建厅2018年04月 </w:t>
            </w:r>
          </w:p>
          <w:p w14:paraId="2F1BC14A">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24日发布的《关于进一步推动自治区建筑市场统一开放的通知》及2021年06月03日发 </w:t>
            </w:r>
          </w:p>
          <w:p w14:paraId="5DD616B8">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布的《关于启用新版新疆工程建设云区外建设工程企业进疆信息报送管理系统的公告》的 </w:t>
            </w:r>
          </w:p>
          <w:p w14:paraId="39D227EA">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规定，登陆新疆建筑市场监管和诚信信息一体化平台(简称新疆工程建设云，网址 </w:t>
            </w:r>
          </w:p>
          <w:p w14:paraId="402965AB">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（http://jsy.xjjs.gov.cn），注册报送企业基本信息和人员信息，且项目负责人及项目 </w:t>
            </w:r>
          </w:p>
          <w:p w14:paraId="639CBD3E">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班子成员须为进疆企业信息报送手续中登记人员。 </w:t>
            </w:r>
          </w:p>
          <w:p w14:paraId="57D68BFF">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3.我单位承诺将配备上述项目管理人员，上述填报内容真实，如不真实，将按照有关规定 </w:t>
            </w:r>
          </w:p>
          <w:p w14:paraId="2EF63BB1">
            <w:pPr>
              <w:keepNext w:val="0"/>
              <w:keepLines w:val="0"/>
              <w:widowControl/>
              <w:suppressLineNumbers w:val="0"/>
              <w:jc w:val="left"/>
              <w:rPr>
                <w:rFonts w:hint="eastAsia" w:ascii="宋体" w:hAnsi="宋体" w:eastAsia="宋体" w:cs="宋体"/>
                <w:color w:val="auto"/>
                <w:szCs w:val="21"/>
              </w:rPr>
            </w:pPr>
            <w:r>
              <w:rPr>
                <w:rFonts w:hint="eastAsia" w:ascii="宋体" w:hAnsi="宋体" w:eastAsia="宋体" w:cs="宋体"/>
                <w:color w:val="000000"/>
                <w:kern w:val="0"/>
                <w:sz w:val="22"/>
                <w:szCs w:val="22"/>
                <w:lang w:val="en-US" w:eastAsia="zh-CN" w:bidi="ar"/>
              </w:rPr>
              <w:t>接受处理。</w:t>
            </w:r>
          </w:p>
        </w:tc>
      </w:tr>
    </w:tbl>
    <w:p w14:paraId="2DADBD0C">
      <w:pPr>
        <w:pStyle w:val="8"/>
        <w:rPr>
          <w:rFonts w:hint="eastAsia"/>
          <w:color w:val="auto"/>
          <w:sz w:val="30"/>
          <w:szCs w:val="30"/>
        </w:rPr>
      </w:pPr>
      <w:r>
        <w:rPr>
          <w:rFonts w:hint="eastAsia"/>
          <w:color w:val="auto"/>
        </w:rPr>
        <w:br w:type="page"/>
      </w:r>
      <w:bookmarkStart w:id="1471" w:name="_Toc71399144"/>
      <w:bookmarkStart w:id="1472" w:name="_Toc594"/>
      <w:r>
        <w:rPr>
          <w:rFonts w:hint="eastAsia"/>
          <w:color w:val="auto"/>
        </w:rPr>
        <w:t>（二）项目经理简历表</w:t>
      </w:r>
      <w:bookmarkEnd w:id="1471"/>
      <w:bookmarkEnd w:id="1472"/>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5CE9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146C722">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姓  名</w:t>
            </w:r>
          </w:p>
        </w:tc>
        <w:tc>
          <w:tcPr>
            <w:tcW w:w="1079" w:type="dxa"/>
            <w:gridSpan w:val="2"/>
            <w:noWrap w:val="0"/>
            <w:vAlign w:val="center"/>
          </w:tcPr>
          <w:p w14:paraId="540D556C">
            <w:pPr>
              <w:spacing w:line="360" w:lineRule="auto"/>
              <w:jc w:val="center"/>
              <w:rPr>
                <w:rFonts w:hint="eastAsia" w:ascii="仿宋" w:hAnsi="仿宋" w:eastAsia="仿宋" w:cs="宋体"/>
                <w:color w:val="auto"/>
                <w:szCs w:val="21"/>
              </w:rPr>
            </w:pPr>
          </w:p>
        </w:tc>
        <w:tc>
          <w:tcPr>
            <w:tcW w:w="927" w:type="dxa"/>
            <w:noWrap w:val="0"/>
            <w:vAlign w:val="center"/>
          </w:tcPr>
          <w:p w14:paraId="54DD60A5">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年 龄</w:t>
            </w:r>
          </w:p>
        </w:tc>
        <w:tc>
          <w:tcPr>
            <w:tcW w:w="1065" w:type="dxa"/>
            <w:noWrap w:val="0"/>
            <w:vAlign w:val="center"/>
          </w:tcPr>
          <w:p w14:paraId="49CBD963">
            <w:pPr>
              <w:spacing w:line="360" w:lineRule="auto"/>
              <w:jc w:val="center"/>
              <w:rPr>
                <w:rFonts w:hint="eastAsia" w:ascii="仿宋" w:hAnsi="仿宋" w:eastAsia="仿宋" w:cs="宋体"/>
                <w:color w:val="auto"/>
                <w:szCs w:val="21"/>
              </w:rPr>
            </w:pPr>
          </w:p>
        </w:tc>
        <w:tc>
          <w:tcPr>
            <w:tcW w:w="2130" w:type="dxa"/>
            <w:gridSpan w:val="3"/>
            <w:noWrap w:val="0"/>
            <w:vAlign w:val="center"/>
          </w:tcPr>
          <w:p w14:paraId="41CB5104">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学历</w:t>
            </w:r>
          </w:p>
        </w:tc>
        <w:tc>
          <w:tcPr>
            <w:tcW w:w="2135" w:type="dxa"/>
            <w:noWrap w:val="0"/>
            <w:vAlign w:val="center"/>
          </w:tcPr>
          <w:p w14:paraId="162BC9DE">
            <w:pPr>
              <w:spacing w:line="360" w:lineRule="auto"/>
              <w:rPr>
                <w:rFonts w:hint="eastAsia" w:ascii="仿宋" w:hAnsi="仿宋" w:eastAsia="仿宋" w:cs="宋体"/>
                <w:color w:val="auto"/>
                <w:szCs w:val="21"/>
              </w:rPr>
            </w:pPr>
          </w:p>
        </w:tc>
      </w:tr>
      <w:tr w14:paraId="04AE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6050D16">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职  称</w:t>
            </w:r>
          </w:p>
        </w:tc>
        <w:tc>
          <w:tcPr>
            <w:tcW w:w="1079" w:type="dxa"/>
            <w:gridSpan w:val="2"/>
            <w:noWrap w:val="0"/>
            <w:vAlign w:val="center"/>
          </w:tcPr>
          <w:p w14:paraId="5A2CA5EB">
            <w:pPr>
              <w:spacing w:line="360" w:lineRule="auto"/>
              <w:jc w:val="center"/>
              <w:rPr>
                <w:rFonts w:hint="eastAsia" w:ascii="仿宋" w:hAnsi="仿宋" w:eastAsia="仿宋" w:cs="宋体"/>
                <w:color w:val="auto"/>
                <w:szCs w:val="21"/>
              </w:rPr>
            </w:pPr>
          </w:p>
        </w:tc>
        <w:tc>
          <w:tcPr>
            <w:tcW w:w="927" w:type="dxa"/>
            <w:noWrap w:val="0"/>
            <w:vAlign w:val="center"/>
          </w:tcPr>
          <w:p w14:paraId="0BFA183F">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职 务</w:t>
            </w:r>
          </w:p>
        </w:tc>
        <w:tc>
          <w:tcPr>
            <w:tcW w:w="1065" w:type="dxa"/>
            <w:noWrap w:val="0"/>
            <w:vAlign w:val="center"/>
          </w:tcPr>
          <w:p w14:paraId="7AEFA9D2">
            <w:pPr>
              <w:spacing w:line="360" w:lineRule="auto"/>
              <w:jc w:val="center"/>
              <w:rPr>
                <w:rFonts w:hint="eastAsia" w:ascii="仿宋" w:hAnsi="仿宋" w:eastAsia="仿宋" w:cs="宋体"/>
                <w:color w:val="auto"/>
                <w:szCs w:val="21"/>
              </w:rPr>
            </w:pPr>
          </w:p>
        </w:tc>
        <w:tc>
          <w:tcPr>
            <w:tcW w:w="2130" w:type="dxa"/>
            <w:gridSpan w:val="3"/>
            <w:noWrap w:val="0"/>
            <w:vAlign w:val="center"/>
          </w:tcPr>
          <w:p w14:paraId="2F9A5D49">
            <w:pPr>
              <w:spacing w:line="360" w:lineRule="auto"/>
              <w:jc w:val="center"/>
              <w:rPr>
                <w:rFonts w:hint="eastAsia" w:ascii="仿宋" w:hAnsi="仿宋" w:eastAsia="仿宋" w:cs="宋体"/>
                <w:color w:val="auto"/>
                <w:szCs w:val="21"/>
              </w:rPr>
            </w:pPr>
            <w:r>
              <w:rPr>
                <w:rFonts w:hint="eastAsia" w:ascii="仿宋" w:hAnsi="仿宋" w:eastAsia="仿宋" w:cs="宋体"/>
                <w:color w:val="auto"/>
                <w:szCs w:val="21"/>
              </w:rPr>
              <w:t>拟在本合同任职</w:t>
            </w:r>
          </w:p>
        </w:tc>
        <w:tc>
          <w:tcPr>
            <w:tcW w:w="2135" w:type="dxa"/>
            <w:noWrap w:val="0"/>
            <w:vAlign w:val="center"/>
          </w:tcPr>
          <w:p w14:paraId="22B56AEC">
            <w:pPr>
              <w:spacing w:line="360" w:lineRule="auto"/>
              <w:rPr>
                <w:rFonts w:hint="eastAsia" w:ascii="仿宋" w:hAnsi="仿宋" w:eastAsia="仿宋" w:cs="宋体"/>
                <w:color w:val="auto"/>
                <w:szCs w:val="21"/>
              </w:rPr>
            </w:pPr>
          </w:p>
        </w:tc>
      </w:tr>
      <w:tr w14:paraId="34F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4292FE2">
            <w:pPr>
              <w:spacing w:line="360" w:lineRule="auto"/>
              <w:rPr>
                <w:rFonts w:hint="eastAsia" w:ascii="仿宋" w:hAnsi="仿宋" w:eastAsia="仿宋" w:cs="宋体"/>
                <w:color w:val="auto"/>
                <w:szCs w:val="21"/>
              </w:rPr>
            </w:pPr>
            <w:r>
              <w:rPr>
                <w:rFonts w:hint="eastAsia" w:ascii="仿宋" w:hAnsi="仿宋" w:eastAsia="仿宋" w:cs="宋体"/>
                <w:color w:val="auto"/>
                <w:szCs w:val="21"/>
              </w:rPr>
              <w:t>毕业学校</w:t>
            </w:r>
          </w:p>
        </w:tc>
        <w:tc>
          <w:tcPr>
            <w:tcW w:w="7336" w:type="dxa"/>
            <w:gridSpan w:val="8"/>
            <w:noWrap w:val="0"/>
            <w:vAlign w:val="top"/>
          </w:tcPr>
          <w:p w14:paraId="3CDD8325">
            <w:pPr>
              <w:spacing w:line="360" w:lineRule="auto"/>
              <w:rPr>
                <w:rFonts w:hint="eastAsia" w:ascii="仿宋" w:hAnsi="仿宋" w:eastAsia="仿宋" w:cs="宋体"/>
                <w:color w:val="auto"/>
                <w:szCs w:val="21"/>
              </w:rPr>
            </w:pPr>
            <w:r>
              <w:rPr>
                <w:rFonts w:hint="eastAsia" w:ascii="仿宋" w:hAnsi="仿宋" w:eastAsia="仿宋" w:cs="宋体"/>
                <w:color w:val="auto"/>
                <w:szCs w:val="21"/>
              </w:rPr>
              <w:t xml:space="preserve">      年毕业于            学校        专业</w:t>
            </w:r>
          </w:p>
        </w:tc>
      </w:tr>
      <w:tr w14:paraId="1649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113A3D05">
            <w:pPr>
              <w:spacing w:line="360" w:lineRule="auto"/>
              <w:rPr>
                <w:rFonts w:hint="eastAsia" w:ascii="仿宋" w:hAnsi="仿宋" w:eastAsia="仿宋" w:cs="宋体"/>
                <w:color w:val="auto"/>
                <w:szCs w:val="21"/>
              </w:rPr>
            </w:pPr>
            <w:r>
              <w:rPr>
                <w:rFonts w:hint="eastAsia" w:ascii="仿宋" w:hAnsi="仿宋" w:eastAsia="仿宋" w:cs="宋体"/>
                <w:color w:val="auto"/>
                <w:szCs w:val="21"/>
              </w:rPr>
              <w:t>主要工作经历</w:t>
            </w:r>
          </w:p>
        </w:tc>
      </w:tr>
      <w:tr w14:paraId="1B45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0F446A54">
            <w:pPr>
              <w:spacing w:line="360" w:lineRule="auto"/>
              <w:rPr>
                <w:rFonts w:hint="eastAsia" w:ascii="仿宋" w:hAnsi="仿宋" w:eastAsia="仿宋" w:cs="宋体"/>
                <w:color w:val="auto"/>
                <w:szCs w:val="21"/>
              </w:rPr>
            </w:pPr>
            <w:r>
              <w:rPr>
                <w:rFonts w:hint="eastAsia" w:ascii="仿宋" w:hAnsi="仿宋" w:eastAsia="仿宋" w:cs="宋体"/>
                <w:color w:val="auto"/>
                <w:szCs w:val="21"/>
              </w:rPr>
              <w:t>时  间</w:t>
            </w:r>
          </w:p>
        </w:tc>
        <w:tc>
          <w:tcPr>
            <w:tcW w:w="3420" w:type="dxa"/>
            <w:gridSpan w:val="4"/>
            <w:noWrap w:val="0"/>
            <w:vAlign w:val="center"/>
          </w:tcPr>
          <w:p w14:paraId="7EF57DC1">
            <w:pPr>
              <w:spacing w:line="360" w:lineRule="auto"/>
              <w:rPr>
                <w:rFonts w:hint="eastAsia" w:ascii="仿宋" w:hAnsi="仿宋" w:eastAsia="仿宋" w:cs="宋体"/>
                <w:color w:val="auto"/>
                <w:szCs w:val="21"/>
              </w:rPr>
            </w:pPr>
            <w:r>
              <w:rPr>
                <w:rFonts w:hint="eastAsia" w:ascii="仿宋" w:hAnsi="仿宋" w:eastAsia="仿宋" w:cs="宋体"/>
                <w:color w:val="auto"/>
                <w:szCs w:val="21"/>
              </w:rPr>
              <w:t>参加过的类似项目</w:t>
            </w:r>
          </w:p>
        </w:tc>
        <w:tc>
          <w:tcPr>
            <w:tcW w:w="1261" w:type="dxa"/>
            <w:noWrap w:val="0"/>
            <w:vAlign w:val="center"/>
          </w:tcPr>
          <w:p w14:paraId="73D70522">
            <w:pPr>
              <w:spacing w:line="360" w:lineRule="auto"/>
              <w:rPr>
                <w:rFonts w:hint="eastAsia" w:ascii="仿宋" w:hAnsi="仿宋" w:eastAsia="仿宋" w:cs="宋体"/>
                <w:color w:val="auto"/>
                <w:szCs w:val="21"/>
              </w:rPr>
            </w:pPr>
            <w:r>
              <w:rPr>
                <w:rFonts w:hint="eastAsia" w:ascii="仿宋" w:hAnsi="仿宋" w:eastAsia="仿宋" w:cs="宋体"/>
                <w:color w:val="auto"/>
                <w:szCs w:val="21"/>
              </w:rPr>
              <w:t>担任职务</w:t>
            </w:r>
          </w:p>
        </w:tc>
        <w:tc>
          <w:tcPr>
            <w:tcW w:w="2296" w:type="dxa"/>
            <w:gridSpan w:val="2"/>
            <w:noWrap w:val="0"/>
            <w:vAlign w:val="center"/>
          </w:tcPr>
          <w:p w14:paraId="6834A303">
            <w:pPr>
              <w:spacing w:line="360" w:lineRule="auto"/>
              <w:rPr>
                <w:rFonts w:hint="eastAsia" w:ascii="仿宋" w:hAnsi="仿宋" w:eastAsia="仿宋" w:cs="宋体"/>
                <w:color w:val="auto"/>
                <w:szCs w:val="21"/>
              </w:rPr>
            </w:pPr>
            <w:r>
              <w:rPr>
                <w:rFonts w:hint="eastAsia" w:ascii="仿宋" w:hAnsi="仿宋" w:eastAsia="仿宋" w:cs="宋体"/>
                <w:color w:val="auto"/>
                <w:szCs w:val="21"/>
              </w:rPr>
              <w:t>发包人及联系电话</w:t>
            </w:r>
          </w:p>
        </w:tc>
      </w:tr>
      <w:tr w14:paraId="10DA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A4147B3">
            <w:pPr>
              <w:spacing w:line="360" w:lineRule="auto"/>
              <w:rPr>
                <w:rFonts w:hint="eastAsia" w:ascii="仿宋" w:hAnsi="仿宋" w:eastAsia="仿宋" w:cs="宋体"/>
                <w:color w:val="auto"/>
                <w:szCs w:val="21"/>
              </w:rPr>
            </w:pPr>
          </w:p>
        </w:tc>
        <w:tc>
          <w:tcPr>
            <w:tcW w:w="3420" w:type="dxa"/>
            <w:gridSpan w:val="4"/>
            <w:noWrap w:val="0"/>
            <w:vAlign w:val="top"/>
          </w:tcPr>
          <w:p w14:paraId="12F60F26">
            <w:pPr>
              <w:spacing w:line="360" w:lineRule="auto"/>
              <w:rPr>
                <w:rFonts w:hint="eastAsia" w:ascii="仿宋" w:hAnsi="仿宋" w:eastAsia="仿宋" w:cs="宋体"/>
                <w:color w:val="auto"/>
                <w:szCs w:val="21"/>
              </w:rPr>
            </w:pPr>
          </w:p>
        </w:tc>
        <w:tc>
          <w:tcPr>
            <w:tcW w:w="1261" w:type="dxa"/>
            <w:noWrap w:val="0"/>
            <w:vAlign w:val="top"/>
          </w:tcPr>
          <w:p w14:paraId="5DC39D7B">
            <w:pPr>
              <w:spacing w:line="360" w:lineRule="auto"/>
              <w:rPr>
                <w:rFonts w:hint="eastAsia" w:ascii="仿宋" w:hAnsi="仿宋" w:eastAsia="仿宋" w:cs="宋体"/>
                <w:color w:val="auto"/>
                <w:szCs w:val="21"/>
              </w:rPr>
            </w:pPr>
          </w:p>
        </w:tc>
        <w:tc>
          <w:tcPr>
            <w:tcW w:w="2296" w:type="dxa"/>
            <w:gridSpan w:val="2"/>
            <w:noWrap w:val="0"/>
            <w:vAlign w:val="top"/>
          </w:tcPr>
          <w:p w14:paraId="6DF2DEA0">
            <w:pPr>
              <w:spacing w:line="360" w:lineRule="auto"/>
              <w:rPr>
                <w:rFonts w:hint="eastAsia" w:ascii="仿宋" w:hAnsi="仿宋" w:eastAsia="仿宋" w:cs="宋体"/>
                <w:color w:val="auto"/>
                <w:szCs w:val="21"/>
              </w:rPr>
            </w:pPr>
          </w:p>
        </w:tc>
      </w:tr>
      <w:tr w14:paraId="01CC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18662D3">
            <w:pPr>
              <w:spacing w:line="360" w:lineRule="auto"/>
              <w:rPr>
                <w:rFonts w:hint="eastAsia" w:ascii="仿宋" w:hAnsi="仿宋" w:eastAsia="仿宋" w:cs="宋体"/>
                <w:color w:val="auto"/>
                <w:szCs w:val="21"/>
              </w:rPr>
            </w:pPr>
          </w:p>
        </w:tc>
        <w:tc>
          <w:tcPr>
            <w:tcW w:w="3420" w:type="dxa"/>
            <w:gridSpan w:val="4"/>
            <w:noWrap w:val="0"/>
            <w:vAlign w:val="top"/>
          </w:tcPr>
          <w:p w14:paraId="4C0F172A">
            <w:pPr>
              <w:spacing w:line="360" w:lineRule="auto"/>
              <w:rPr>
                <w:rFonts w:hint="eastAsia" w:ascii="仿宋" w:hAnsi="仿宋" w:eastAsia="仿宋" w:cs="宋体"/>
                <w:color w:val="auto"/>
                <w:szCs w:val="21"/>
              </w:rPr>
            </w:pPr>
          </w:p>
        </w:tc>
        <w:tc>
          <w:tcPr>
            <w:tcW w:w="1261" w:type="dxa"/>
            <w:noWrap w:val="0"/>
            <w:vAlign w:val="top"/>
          </w:tcPr>
          <w:p w14:paraId="2C783DE9">
            <w:pPr>
              <w:spacing w:line="360" w:lineRule="auto"/>
              <w:rPr>
                <w:rFonts w:hint="eastAsia" w:ascii="仿宋" w:hAnsi="仿宋" w:eastAsia="仿宋" w:cs="宋体"/>
                <w:color w:val="auto"/>
                <w:szCs w:val="21"/>
              </w:rPr>
            </w:pPr>
          </w:p>
        </w:tc>
        <w:tc>
          <w:tcPr>
            <w:tcW w:w="2296" w:type="dxa"/>
            <w:gridSpan w:val="2"/>
            <w:noWrap w:val="0"/>
            <w:vAlign w:val="top"/>
          </w:tcPr>
          <w:p w14:paraId="11794D3F">
            <w:pPr>
              <w:spacing w:line="360" w:lineRule="auto"/>
              <w:rPr>
                <w:rFonts w:hint="eastAsia" w:ascii="仿宋" w:hAnsi="仿宋" w:eastAsia="仿宋" w:cs="宋体"/>
                <w:color w:val="auto"/>
                <w:szCs w:val="21"/>
              </w:rPr>
            </w:pPr>
          </w:p>
        </w:tc>
      </w:tr>
      <w:tr w14:paraId="02CD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36B75A2">
            <w:pPr>
              <w:spacing w:line="360" w:lineRule="auto"/>
              <w:rPr>
                <w:rFonts w:hint="eastAsia" w:ascii="仿宋" w:hAnsi="仿宋" w:eastAsia="仿宋" w:cs="宋体"/>
                <w:color w:val="auto"/>
                <w:szCs w:val="21"/>
              </w:rPr>
            </w:pPr>
          </w:p>
        </w:tc>
        <w:tc>
          <w:tcPr>
            <w:tcW w:w="3420" w:type="dxa"/>
            <w:gridSpan w:val="4"/>
            <w:noWrap w:val="0"/>
            <w:vAlign w:val="top"/>
          </w:tcPr>
          <w:p w14:paraId="625F42D4">
            <w:pPr>
              <w:spacing w:line="360" w:lineRule="auto"/>
              <w:rPr>
                <w:rFonts w:hint="eastAsia" w:ascii="仿宋" w:hAnsi="仿宋" w:eastAsia="仿宋" w:cs="宋体"/>
                <w:color w:val="auto"/>
                <w:szCs w:val="21"/>
              </w:rPr>
            </w:pPr>
          </w:p>
        </w:tc>
        <w:tc>
          <w:tcPr>
            <w:tcW w:w="1261" w:type="dxa"/>
            <w:noWrap w:val="0"/>
            <w:vAlign w:val="top"/>
          </w:tcPr>
          <w:p w14:paraId="610729B5">
            <w:pPr>
              <w:spacing w:line="360" w:lineRule="auto"/>
              <w:rPr>
                <w:rFonts w:hint="eastAsia" w:ascii="仿宋" w:hAnsi="仿宋" w:eastAsia="仿宋" w:cs="宋体"/>
                <w:color w:val="auto"/>
                <w:szCs w:val="21"/>
              </w:rPr>
            </w:pPr>
          </w:p>
        </w:tc>
        <w:tc>
          <w:tcPr>
            <w:tcW w:w="2296" w:type="dxa"/>
            <w:gridSpan w:val="2"/>
            <w:noWrap w:val="0"/>
            <w:vAlign w:val="top"/>
          </w:tcPr>
          <w:p w14:paraId="6EE948D6">
            <w:pPr>
              <w:spacing w:line="360" w:lineRule="auto"/>
              <w:rPr>
                <w:rFonts w:hint="eastAsia" w:ascii="仿宋" w:hAnsi="仿宋" w:eastAsia="仿宋" w:cs="宋体"/>
                <w:color w:val="auto"/>
                <w:szCs w:val="21"/>
              </w:rPr>
            </w:pPr>
          </w:p>
        </w:tc>
      </w:tr>
      <w:tr w14:paraId="018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70BEEAD">
            <w:pPr>
              <w:spacing w:line="360" w:lineRule="auto"/>
              <w:rPr>
                <w:rFonts w:hint="eastAsia" w:ascii="仿宋" w:hAnsi="仿宋" w:eastAsia="仿宋" w:cs="宋体"/>
                <w:color w:val="auto"/>
                <w:szCs w:val="21"/>
              </w:rPr>
            </w:pPr>
          </w:p>
        </w:tc>
        <w:tc>
          <w:tcPr>
            <w:tcW w:w="3420" w:type="dxa"/>
            <w:gridSpan w:val="4"/>
            <w:noWrap w:val="0"/>
            <w:vAlign w:val="top"/>
          </w:tcPr>
          <w:p w14:paraId="780CCE12">
            <w:pPr>
              <w:spacing w:line="360" w:lineRule="auto"/>
              <w:rPr>
                <w:rFonts w:hint="eastAsia" w:ascii="仿宋" w:hAnsi="仿宋" w:eastAsia="仿宋" w:cs="宋体"/>
                <w:color w:val="auto"/>
                <w:szCs w:val="21"/>
              </w:rPr>
            </w:pPr>
          </w:p>
        </w:tc>
        <w:tc>
          <w:tcPr>
            <w:tcW w:w="1261" w:type="dxa"/>
            <w:noWrap w:val="0"/>
            <w:vAlign w:val="top"/>
          </w:tcPr>
          <w:p w14:paraId="56E5761C">
            <w:pPr>
              <w:spacing w:line="360" w:lineRule="auto"/>
              <w:rPr>
                <w:rFonts w:hint="eastAsia" w:ascii="仿宋" w:hAnsi="仿宋" w:eastAsia="仿宋" w:cs="宋体"/>
                <w:color w:val="auto"/>
                <w:szCs w:val="21"/>
              </w:rPr>
            </w:pPr>
          </w:p>
        </w:tc>
        <w:tc>
          <w:tcPr>
            <w:tcW w:w="2296" w:type="dxa"/>
            <w:gridSpan w:val="2"/>
            <w:noWrap w:val="0"/>
            <w:vAlign w:val="top"/>
          </w:tcPr>
          <w:p w14:paraId="45861DCE">
            <w:pPr>
              <w:spacing w:line="360" w:lineRule="auto"/>
              <w:rPr>
                <w:rFonts w:hint="eastAsia" w:ascii="仿宋" w:hAnsi="仿宋" w:eastAsia="仿宋" w:cs="宋体"/>
                <w:color w:val="auto"/>
                <w:szCs w:val="21"/>
              </w:rPr>
            </w:pPr>
          </w:p>
        </w:tc>
      </w:tr>
      <w:tr w14:paraId="2AEE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B53F5F6">
            <w:pPr>
              <w:spacing w:line="360" w:lineRule="auto"/>
              <w:rPr>
                <w:rFonts w:hint="eastAsia" w:ascii="仿宋" w:hAnsi="仿宋" w:eastAsia="仿宋" w:cs="宋体"/>
                <w:color w:val="auto"/>
                <w:szCs w:val="21"/>
              </w:rPr>
            </w:pPr>
          </w:p>
        </w:tc>
        <w:tc>
          <w:tcPr>
            <w:tcW w:w="3420" w:type="dxa"/>
            <w:gridSpan w:val="4"/>
            <w:noWrap w:val="0"/>
            <w:vAlign w:val="top"/>
          </w:tcPr>
          <w:p w14:paraId="7FDD4E00">
            <w:pPr>
              <w:spacing w:line="360" w:lineRule="auto"/>
              <w:rPr>
                <w:rFonts w:hint="eastAsia" w:ascii="仿宋" w:hAnsi="仿宋" w:eastAsia="仿宋" w:cs="宋体"/>
                <w:color w:val="auto"/>
                <w:szCs w:val="21"/>
              </w:rPr>
            </w:pPr>
          </w:p>
        </w:tc>
        <w:tc>
          <w:tcPr>
            <w:tcW w:w="1261" w:type="dxa"/>
            <w:noWrap w:val="0"/>
            <w:vAlign w:val="top"/>
          </w:tcPr>
          <w:p w14:paraId="28E5349B">
            <w:pPr>
              <w:spacing w:line="360" w:lineRule="auto"/>
              <w:rPr>
                <w:rFonts w:hint="eastAsia" w:ascii="仿宋" w:hAnsi="仿宋" w:eastAsia="仿宋" w:cs="宋体"/>
                <w:color w:val="auto"/>
                <w:szCs w:val="21"/>
              </w:rPr>
            </w:pPr>
          </w:p>
        </w:tc>
        <w:tc>
          <w:tcPr>
            <w:tcW w:w="2296" w:type="dxa"/>
            <w:gridSpan w:val="2"/>
            <w:noWrap w:val="0"/>
            <w:vAlign w:val="top"/>
          </w:tcPr>
          <w:p w14:paraId="7B6630E0">
            <w:pPr>
              <w:spacing w:line="360" w:lineRule="auto"/>
              <w:rPr>
                <w:rFonts w:hint="eastAsia" w:ascii="仿宋" w:hAnsi="仿宋" w:eastAsia="仿宋" w:cs="宋体"/>
                <w:color w:val="auto"/>
                <w:szCs w:val="21"/>
              </w:rPr>
            </w:pPr>
          </w:p>
        </w:tc>
      </w:tr>
      <w:tr w14:paraId="3173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064959F">
            <w:pPr>
              <w:spacing w:line="360" w:lineRule="auto"/>
              <w:rPr>
                <w:rFonts w:hint="eastAsia" w:ascii="仿宋" w:hAnsi="仿宋" w:eastAsia="仿宋" w:cs="宋体"/>
                <w:color w:val="auto"/>
                <w:szCs w:val="21"/>
              </w:rPr>
            </w:pPr>
          </w:p>
        </w:tc>
        <w:tc>
          <w:tcPr>
            <w:tcW w:w="3420" w:type="dxa"/>
            <w:gridSpan w:val="4"/>
            <w:noWrap w:val="0"/>
            <w:vAlign w:val="top"/>
          </w:tcPr>
          <w:p w14:paraId="2D6546B6">
            <w:pPr>
              <w:spacing w:line="360" w:lineRule="auto"/>
              <w:rPr>
                <w:rFonts w:hint="eastAsia" w:ascii="仿宋" w:hAnsi="仿宋" w:eastAsia="仿宋" w:cs="宋体"/>
                <w:color w:val="auto"/>
                <w:szCs w:val="21"/>
              </w:rPr>
            </w:pPr>
          </w:p>
        </w:tc>
        <w:tc>
          <w:tcPr>
            <w:tcW w:w="1261" w:type="dxa"/>
            <w:noWrap w:val="0"/>
            <w:vAlign w:val="top"/>
          </w:tcPr>
          <w:p w14:paraId="3796C2C4">
            <w:pPr>
              <w:spacing w:line="360" w:lineRule="auto"/>
              <w:rPr>
                <w:rFonts w:hint="eastAsia" w:ascii="仿宋" w:hAnsi="仿宋" w:eastAsia="仿宋" w:cs="宋体"/>
                <w:color w:val="auto"/>
                <w:szCs w:val="21"/>
              </w:rPr>
            </w:pPr>
          </w:p>
        </w:tc>
        <w:tc>
          <w:tcPr>
            <w:tcW w:w="2296" w:type="dxa"/>
            <w:gridSpan w:val="2"/>
            <w:noWrap w:val="0"/>
            <w:vAlign w:val="top"/>
          </w:tcPr>
          <w:p w14:paraId="6FB37C1B">
            <w:pPr>
              <w:spacing w:line="360" w:lineRule="auto"/>
              <w:rPr>
                <w:rFonts w:hint="eastAsia" w:ascii="仿宋" w:hAnsi="仿宋" w:eastAsia="仿宋" w:cs="宋体"/>
                <w:color w:val="auto"/>
                <w:szCs w:val="21"/>
              </w:rPr>
            </w:pPr>
          </w:p>
        </w:tc>
      </w:tr>
      <w:tr w14:paraId="7A00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72C0DB5">
            <w:pPr>
              <w:spacing w:line="360" w:lineRule="auto"/>
              <w:rPr>
                <w:rFonts w:hint="eastAsia" w:ascii="仿宋" w:hAnsi="仿宋" w:eastAsia="仿宋" w:cs="宋体"/>
                <w:color w:val="auto"/>
                <w:szCs w:val="21"/>
              </w:rPr>
            </w:pPr>
          </w:p>
        </w:tc>
        <w:tc>
          <w:tcPr>
            <w:tcW w:w="3420" w:type="dxa"/>
            <w:gridSpan w:val="4"/>
            <w:noWrap w:val="0"/>
            <w:vAlign w:val="top"/>
          </w:tcPr>
          <w:p w14:paraId="11058501">
            <w:pPr>
              <w:spacing w:line="360" w:lineRule="auto"/>
              <w:rPr>
                <w:rFonts w:hint="eastAsia" w:ascii="仿宋" w:hAnsi="仿宋" w:eastAsia="仿宋" w:cs="宋体"/>
                <w:color w:val="auto"/>
                <w:szCs w:val="21"/>
              </w:rPr>
            </w:pPr>
          </w:p>
        </w:tc>
        <w:tc>
          <w:tcPr>
            <w:tcW w:w="1261" w:type="dxa"/>
            <w:noWrap w:val="0"/>
            <w:vAlign w:val="top"/>
          </w:tcPr>
          <w:p w14:paraId="00251969">
            <w:pPr>
              <w:spacing w:line="360" w:lineRule="auto"/>
              <w:rPr>
                <w:rFonts w:hint="eastAsia" w:ascii="仿宋" w:hAnsi="仿宋" w:eastAsia="仿宋" w:cs="宋体"/>
                <w:color w:val="auto"/>
                <w:szCs w:val="21"/>
              </w:rPr>
            </w:pPr>
          </w:p>
        </w:tc>
        <w:tc>
          <w:tcPr>
            <w:tcW w:w="2296" w:type="dxa"/>
            <w:gridSpan w:val="2"/>
            <w:noWrap w:val="0"/>
            <w:vAlign w:val="top"/>
          </w:tcPr>
          <w:p w14:paraId="0FAE1935">
            <w:pPr>
              <w:spacing w:line="360" w:lineRule="auto"/>
              <w:rPr>
                <w:rFonts w:hint="eastAsia" w:ascii="仿宋" w:hAnsi="仿宋" w:eastAsia="仿宋" w:cs="宋体"/>
                <w:color w:val="auto"/>
                <w:szCs w:val="21"/>
              </w:rPr>
            </w:pPr>
          </w:p>
        </w:tc>
      </w:tr>
      <w:tr w14:paraId="0AC0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7F1CC23">
            <w:pPr>
              <w:spacing w:line="360" w:lineRule="auto"/>
              <w:rPr>
                <w:rFonts w:hint="eastAsia" w:ascii="仿宋" w:hAnsi="仿宋" w:eastAsia="仿宋" w:cs="宋体"/>
                <w:color w:val="auto"/>
                <w:szCs w:val="21"/>
              </w:rPr>
            </w:pPr>
          </w:p>
        </w:tc>
        <w:tc>
          <w:tcPr>
            <w:tcW w:w="3420" w:type="dxa"/>
            <w:gridSpan w:val="4"/>
            <w:noWrap w:val="0"/>
            <w:vAlign w:val="top"/>
          </w:tcPr>
          <w:p w14:paraId="6549BC2D">
            <w:pPr>
              <w:spacing w:line="360" w:lineRule="auto"/>
              <w:rPr>
                <w:rFonts w:hint="eastAsia" w:ascii="仿宋" w:hAnsi="仿宋" w:eastAsia="仿宋" w:cs="宋体"/>
                <w:color w:val="auto"/>
                <w:szCs w:val="21"/>
              </w:rPr>
            </w:pPr>
          </w:p>
        </w:tc>
        <w:tc>
          <w:tcPr>
            <w:tcW w:w="1261" w:type="dxa"/>
            <w:noWrap w:val="0"/>
            <w:vAlign w:val="top"/>
          </w:tcPr>
          <w:p w14:paraId="129BF148">
            <w:pPr>
              <w:spacing w:line="360" w:lineRule="auto"/>
              <w:rPr>
                <w:rFonts w:hint="eastAsia" w:ascii="仿宋" w:hAnsi="仿宋" w:eastAsia="仿宋" w:cs="宋体"/>
                <w:color w:val="auto"/>
                <w:szCs w:val="21"/>
              </w:rPr>
            </w:pPr>
          </w:p>
        </w:tc>
        <w:tc>
          <w:tcPr>
            <w:tcW w:w="2296" w:type="dxa"/>
            <w:gridSpan w:val="2"/>
            <w:noWrap w:val="0"/>
            <w:vAlign w:val="top"/>
          </w:tcPr>
          <w:p w14:paraId="15F72DD2">
            <w:pPr>
              <w:spacing w:line="360" w:lineRule="auto"/>
              <w:rPr>
                <w:rFonts w:hint="eastAsia" w:ascii="仿宋" w:hAnsi="仿宋" w:eastAsia="仿宋" w:cs="宋体"/>
                <w:color w:val="auto"/>
                <w:szCs w:val="21"/>
              </w:rPr>
            </w:pPr>
          </w:p>
        </w:tc>
      </w:tr>
      <w:tr w14:paraId="775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30502C8">
            <w:pPr>
              <w:spacing w:line="360" w:lineRule="auto"/>
              <w:rPr>
                <w:rFonts w:hint="eastAsia" w:ascii="仿宋" w:hAnsi="仿宋" w:eastAsia="仿宋" w:cs="宋体"/>
                <w:color w:val="auto"/>
                <w:szCs w:val="21"/>
              </w:rPr>
            </w:pPr>
          </w:p>
        </w:tc>
        <w:tc>
          <w:tcPr>
            <w:tcW w:w="3420" w:type="dxa"/>
            <w:gridSpan w:val="4"/>
            <w:noWrap w:val="0"/>
            <w:vAlign w:val="top"/>
          </w:tcPr>
          <w:p w14:paraId="68B3D925">
            <w:pPr>
              <w:spacing w:line="360" w:lineRule="auto"/>
              <w:rPr>
                <w:rFonts w:hint="eastAsia" w:ascii="仿宋" w:hAnsi="仿宋" w:eastAsia="仿宋" w:cs="宋体"/>
                <w:color w:val="auto"/>
                <w:szCs w:val="21"/>
              </w:rPr>
            </w:pPr>
          </w:p>
        </w:tc>
        <w:tc>
          <w:tcPr>
            <w:tcW w:w="1261" w:type="dxa"/>
            <w:noWrap w:val="0"/>
            <w:vAlign w:val="top"/>
          </w:tcPr>
          <w:p w14:paraId="782A376A">
            <w:pPr>
              <w:spacing w:line="360" w:lineRule="auto"/>
              <w:rPr>
                <w:rFonts w:hint="eastAsia" w:ascii="仿宋" w:hAnsi="仿宋" w:eastAsia="仿宋" w:cs="宋体"/>
                <w:color w:val="auto"/>
                <w:szCs w:val="21"/>
              </w:rPr>
            </w:pPr>
          </w:p>
        </w:tc>
        <w:tc>
          <w:tcPr>
            <w:tcW w:w="2296" w:type="dxa"/>
            <w:gridSpan w:val="2"/>
            <w:noWrap w:val="0"/>
            <w:vAlign w:val="top"/>
          </w:tcPr>
          <w:p w14:paraId="4FC54A73">
            <w:pPr>
              <w:spacing w:line="360" w:lineRule="auto"/>
              <w:rPr>
                <w:rFonts w:hint="eastAsia" w:ascii="仿宋" w:hAnsi="仿宋" w:eastAsia="仿宋" w:cs="宋体"/>
                <w:color w:val="auto"/>
                <w:szCs w:val="21"/>
              </w:rPr>
            </w:pPr>
          </w:p>
        </w:tc>
      </w:tr>
      <w:tr w14:paraId="3A9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FFA2684">
            <w:pPr>
              <w:spacing w:line="360" w:lineRule="auto"/>
              <w:rPr>
                <w:rFonts w:hint="eastAsia" w:ascii="仿宋" w:hAnsi="仿宋" w:eastAsia="仿宋" w:cs="宋体"/>
                <w:color w:val="auto"/>
                <w:szCs w:val="21"/>
              </w:rPr>
            </w:pPr>
          </w:p>
        </w:tc>
        <w:tc>
          <w:tcPr>
            <w:tcW w:w="3420" w:type="dxa"/>
            <w:gridSpan w:val="4"/>
            <w:noWrap w:val="0"/>
            <w:vAlign w:val="top"/>
          </w:tcPr>
          <w:p w14:paraId="72DBD7B5">
            <w:pPr>
              <w:spacing w:line="360" w:lineRule="auto"/>
              <w:rPr>
                <w:rFonts w:hint="eastAsia" w:ascii="仿宋" w:hAnsi="仿宋" w:eastAsia="仿宋" w:cs="宋体"/>
                <w:color w:val="auto"/>
                <w:szCs w:val="21"/>
              </w:rPr>
            </w:pPr>
          </w:p>
        </w:tc>
        <w:tc>
          <w:tcPr>
            <w:tcW w:w="1261" w:type="dxa"/>
            <w:noWrap w:val="0"/>
            <w:vAlign w:val="top"/>
          </w:tcPr>
          <w:p w14:paraId="59076D50">
            <w:pPr>
              <w:spacing w:line="360" w:lineRule="auto"/>
              <w:rPr>
                <w:rFonts w:hint="eastAsia" w:ascii="仿宋" w:hAnsi="仿宋" w:eastAsia="仿宋" w:cs="宋体"/>
                <w:color w:val="auto"/>
                <w:szCs w:val="21"/>
              </w:rPr>
            </w:pPr>
          </w:p>
        </w:tc>
        <w:tc>
          <w:tcPr>
            <w:tcW w:w="2296" w:type="dxa"/>
            <w:gridSpan w:val="2"/>
            <w:noWrap w:val="0"/>
            <w:vAlign w:val="top"/>
          </w:tcPr>
          <w:p w14:paraId="442D5144">
            <w:pPr>
              <w:spacing w:line="360" w:lineRule="auto"/>
              <w:rPr>
                <w:rFonts w:hint="eastAsia" w:ascii="仿宋" w:hAnsi="仿宋" w:eastAsia="仿宋" w:cs="宋体"/>
                <w:color w:val="auto"/>
                <w:szCs w:val="21"/>
              </w:rPr>
            </w:pPr>
          </w:p>
        </w:tc>
      </w:tr>
      <w:tr w14:paraId="49E0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6EDDF0C">
            <w:pPr>
              <w:spacing w:line="360" w:lineRule="auto"/>
              <w:rPr>
                <w:rFonts w:hint="eastAsia" w:ascii="仿宋" w:hAnsi="仿宋" w:eastAsia="仿宋" w:cs="宋体"/>
                <w:color w:val="auto"/>
                <w:szCs w:val="21"/>
              </w:rPr>
            </w:pPr>
          </w:p>
        </w:tc>
        <w:tc>
          <w:tcPr>
            <w:tcW w:w="3420" w:type="dxa"/>
            <w:gridSpan w:val="4"/>
            <w:noWrap w:val="0"/>
            <w:vAlign w:val="top"/>
          </w:tcPr>
          <w:p w14:paraId="131C3603">
            <w:pPr>
              <w:spacing w:line="360" w:lineRule="auto"/>
              <w:rPr>
                <w:rFonts w:hint="eastAsia" w:ascii="仿宋" w:hAnsi="仿宋" w:eastAsia="仿宋" w:cs="宋体"/>
                <w:color w:val="auto"/>
                <w:szCs w:val="21"/>
              </w:rPr>
            </w:pPr>
          </w:p>
        </w:tc>
        <w:tc>
          <w:tcPr>
            <w:tcW w:w="1261" w:type="dxa"/>
            <w:noWrap w:val="0"/>
            <w:vAlign w:val="top"/>
          </w:tcPr>
          <w:p w14:paraId="47E70A74">
            <w:pPr>
              <w:spacing w:line="360" w:lineRule="auto"/>
              <w:rPr>
                <w:rFonts w:hint="eastAsia" w:ascii="仿宋" w:hAnsi="仿宋" w:eastAsia="仿宋" w:cs="宋体"/>
                <w:color w:val="auto"/>
                <w:szCs w:val="21"/>
              </w:rPr>
            </w:pPr>
          </w:p>
        </w:tc>
        <w:tc>
          <w:tcPr>
            <w:tcW w:w="2296" w:type="dxa"/>
            <w:gridSpan w:val="2"/>
            <w:noWrap w:val="0"/>
            <w:vAlign w:val="top"/>
          </w:tcPr>
          <w:p w14:paraId="611FE235">
            <w:pPr>
              <w:spacing w:line="360" w:lineRule="auto"/>
              <w:rPr>
                <w:rFonts w:hint="eastAsia" w:ascii="仿宋" w:hAnsi="仿宋" w:eastAsia="仿宋" w:cs="宋体"/>
                <w:color w:val="auto"/>
                <w:szCs w:val="21"/>
              </w:rPr>
            </w:pPr>
          </w:p>
        </w:tc>
      </w:tr>
      <w:tr w14:paraId="25F1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6476713">
            <w:pPr>
              <w:spacing w:line="360" w:lineRule="auto"/>
              <w:rPr>
                <w:rFonts w:hint="eastAsia" w:ascii="仿宋" w:hAnsi="仿宋" w:eastAsia="仿宋" w:cs="宋体"/>
                <w:color w:val="auto"/>
                <w:szCs w:val="21"/>
              </w:rPr>
            </w:pPr>
          </w:p>
        </w:tc>
        <w:tc>
          <w:tcPr>
            <w:tcW w:w="3420" w:type="dxa"/>
            <w:gridSpan w:val="4"/>
            <w:noWrap w:val="0"/>
            <w:vAlign w:val="top"/>
          </w:tcPr>
          <w:p w14:paraId="43528851">
            <w:pPr>
              <w:spacing w:line="360" w:lineRule="auto"/>
              <w:rPr>
                <w:rFonts w:hint="eastAsia" w:ascii="仿宋" w:hAnsi="仿宋" w:eastAsia="仿宋" w:cs="宋体"/>
                <w:color w:val="auto"/>
                <w:szCs w:val="21"/>
              </w:rPr>
            </w:pPr>
          </w:p>
        </w:tc>
        <w:tc>
          <w:tcPr>
            <w:tcW w:w="1261" w:type="dxa"/>
            <w:noWrap w:val="0"/>
            <w:vAlign w:val="top"/>
          </w:tcPr>
          <w:p w14:paraId="2F10D90A">
            <w:pPr>
              <w:spacing w:line="360" w:lineRule="auto"/>
              <w:rPr>
                <w:rFonts w:hint="eastAsia" w:ascii="仿宋" w:hAnsi="仿宋" w:eastAsia="仿宋" w:cs="宋体"/>
                <w:color w:val="auto"/>
                <w:szCs w:val="21"/>
              </w:rPr>
            </w:pPr>
          </w:p>
        </w:tc>
        <w:tc>
          <w:tcPr>
            <w:tcW w:w="2296" w:type="dxa"/>
            <w:gridSpan w:val="2"/>
            <w:noWrap w:val="0"/>
            <w:vAlign w:val="top"/>
          </w:tcPr>
          <w:p w14:paraId="6766CDB1">
            <w:pPr>
              <w:spacing w:line="360" w:lineRule="auto"/>
              <w:rPr>
                <w:rFonts w:hint="eastAsia" w:ascii="仿宋" w:hAnsi="仿宋" w:eastAsia="仿宋" w:cs="宋体"/>
                <w:color w:val="auto"/>
                <w:szCs w:val="21"/>
              </w:rPr>
            </w:pPr>
          </w:p>
        </w:tc>
      </w:tr>
    </w:tbl>
    <w:p w14:paraId="786FBD01">
      <w:pPr>
        <w:spacing w:line="360" w:lineRule="auto"/>
        <w:ind w:firstLine="420" w:firstLineChars="200"/>
        <w:rPr>
          <w:rFonts w:ascii="仿宋" w:hAnsi="仿宋" w:eastAsia="仿宋" w:cs="宋体"/>
          <w:color w:val="auto"/>
        </w:rPr>
      </w:pPr>
      <w:r>
        <w:rPr>
          <w:rFonts w:hint="eastAsia" w:ascii="仿宋" w:hAnsi="仿宋" w:eastAsia="仿宋" w:cs="宋体"/>
          <w:color w:val="auto"/>
        </w:rPr>
        <w:t>附：建造师注册证书、</w:t>
      </w:r>
      <w:r>
        <w:rPr>
          <w:rFonts w:hint="eastAsia" w:ascii="仿宋" w:hAnsi="仿宋" w:eastAsia="仿宋" w:cs="宋体"/>
          <w:color w:val="auto"/>
          <w:szCs w:val="21"/>
        </w:rPr>
        <w:t>安全生产考核合格证书、</w:t>
      </w:r>
      <w:r>
        <w:rPr>
          <w:rFonts w:hint="eastAsia" w:ascii="仿宋" w:hAnsi="仿宋" w:eastAsia="仿宋" w:cs="宋体"/>
          <w:color w:val="auto"/>
        </w:rPr>
        <w:t>身份证复印件</w:t>
      </w:r>
    </w:p>
    <w:p w14:paraId="27E9B249">
      <w:pPr>
        <w:adjustRightInd w:val="0"/>
        <w:snapToGrid w:val="0"/>
        <w:spacing w:line="360" w:lineRule="auto"/>
        <w:jc w:val="both"/>
        <w:rPr>
          <w:rFonts w:hint="eastAsia" w:ascii="仿宋" w:hAnsi="仿宋" w:eastAsia="仿宋" w:cs="宋体"/>
          <w:color w:val="auto"/>
          <w:sz w:val="27"/>
          <w:szCs w:val="27"/>
        </w:rPr>
      </w:pPr>
    </w:p>
    <w:p w14:paraId="3F694139">
      <w:pPr>
        <w:pStyle w:val="20"/>
        <w:rPr>
          <w:rFonts w:hint="eastAsia"/>
        </w:rPr>
      </w:pPr>
    </w:p>
    <w:p w14:paraId="05B1A29C">
      <w:pPr>
        <w:pStyle w:val="22"/>
        <w:jc w:val="center"/>
        <w:rPr>
          <w:rFonts w:hint="eastAsia" w:ascii="Times New Roman" w:hAnsi="Times New Roman" w:eastAsia="仿宋" w:cs="Times New Roman"/>
          <w:b/>
          <w:bCs/>
          <w:color w:val="auto"/>
          <w:kern w:val="2"/>
          <w:sz w:val="28"/>
          <w:szCs w:val="32"/>
          <w:highlight w:val="none"/>
          <w:lang w:val="en-US" w:eastAsia="zh-CN" w:bidi="ar-SA"/>
        </w:rPr>
      </w:pPr>
      <w:r>
        <w:rPr>
          <w:rFonts w:hint="eastAsia" w:ascii="Times New Roman" w:hAnsi="Times New Roman" w:eastAsia="仿宋" w:cs="Times New Roman"/>
          <w:b/>
          <w:bCs/>
          <w:color w:val="auto"/>
          <w:kern w:val="2"/>
          <w:sz w:val="28"/>
          <w:szCs w:val="32"/>
          <w:highlight w:val="none"/>
          <w:lang w:val="en-US" w:eastAsia="zh-CN" w:bidi="ar-SA"/>
        </w:rPr>
        <w:t>（三）现场管理班子无在建承诺书</w:t>
      </w:r>
    </w:p>
    <w:p w14:paraId="79B89DFD">
      <w:pPr>
        <w:pStyle w:val="2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在</w:t>
      </w:r>
      <w:r>
        <w:rPr>
          <w:rFonts w:hint="eastAsia" w:ascii="仿宋" w:hAnsi="仿宋" w:eastAsia="仿宋" w:cs="宋体"/>
          <w:b/>
          <w:bCs/>
          <w:color w:val="auto"/>
          <w:sz w:val="24"/>
          <w:szCs w:val="24"/>
          <w:highlight w:val="none"/>
          <w:u w:val="single"/>
          <w:lang w:val="en-US" w:eastAsia="zh-CN"/>
        </w:rPr>
        <w:t xml:space="preserve">  （项目名称） </w:t>
      </w:r>
      <w:r>
        <w:rPr>
          <w:rFonts w:hint="eastAsia" w:ascii="仿宋" w:hAnsi="仿宋" w:eastAsia="仿宋" w:cs="宋体"/>
          <w:color w:val="auto"/>
          <w:sz w:val="24"/>
          <w:szCs w:val="24"/>
          <w:highlight w:val="none"/>
        </w:rPr>
        <w:t>的招投标活动，我公司承诺项目管理机构组成表中配备的人员(包括建造师、技术负责人、施工员、质检员、安全员等)无在建项目。本项目一旦我单位中标，将由管理机构组成表中配备的人员组建为本项目的管理班子，并及时与建设单位签订合同，并严格履行合同约定，按期保质保量完成项目建设任务。</w:t>
      </w:r>
    </w:p>
    <w:p w14:paraId="27774FB6">
      <w:pPr>
        <w:pStyle w:val="2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若在后期或者施工过程中发现所承诺的项目管理机构组成表中的上述人员有在建项目，我单位承诺自放弃中标，建设方有权向监管部门上报。并接受被建设行政主管部门列入失信企业名单，主动接受相关惩罚并承担一切后</w:t>
      </w:r>
      <w:r>
        <w:rPr>
          <w:rFonts w:hint="eastAsia" w:ascii="仿宋" w:hAnsi="仿宋" w:eastAsia="仿宋" w:cs="宋体"/>
          <w:color w:val="auto"/>
          <w:sz w:val="24"/>
          <w:szCs w:val="24"/>
          <w:highlight w:val="none"/>
          <w:lang w:eastAsia="zh-CN"/>
        </w:rPr>
        <w:t>果。</w:t>
      </w:r>
    </w:p>
    <w:p w14:paraId="0B5E9A8F">
      <w:pPr>
        <w:pStyle w:val="2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承诺单位(盖</w:t>
      </w:r>
      <w:r>
        <w:rPr>
          <w:rFonts w:hint="eastAsia" w:ascii="仿宋" w:hAnsi="仿宋" w:eastAsia="仿宋" w:cs="宋体"/>
          <w:color w:val="auto"/>
          <w:sz w:val="24"/>
          <w:szCs w:val="24"/>
          <w:highlight w:val="none"/>
          <w:lang w:eastAsia="zh-CN"/>
        </w:rPr>
        <w:t>公</w:t>
      </w:r>
      <w:r>
        <w:rPr>
          <w:rFonts w:hint="eastAsia" w:ascii="仿宋" w:hAnsi="仿宋" w:eastAsia="仿宋" w:cs="宋体"/>
          <w:color w:val="auto"/>
          <w:sz w:val="24"/>
          <w:szCs w:val="24"/>
          <w:highlight w:val="none"/>
        </w:rPr>
        <w:t>章):</w:t>
      </w:r>
    </w:p>
    <w:p w14:paraId="17EF3D8F">
      <w:pPr>
        <w:pStyle w:val="2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法人(签字):</w:t>
      </w:r>
    </w:p>
    <w:p w14:paraId="0575C1B5">
      <w:pPr>
        <w:pStyle w:val="2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联系方式:</w:t>
      </w:r>
    </w:p>
    <w:p w14:paraId="30164AAA">
      <w:pPr>
        <w:pStyle w:val="2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建造师(签字)</w:t>
      </w:r>
      <w:r>
        <w:rPr>
          <w:rFonts w:hint="eastAsia" w:ascii="仿宋" w:hAnsi="仿宋" w:eastAsia="仿宋" w:cs="宋体"/>
          <w:color w:val="auto"/>
          <w:sz w:val="24"/>
          <w:szCs w:val="24"/>
          <w:highlight w:val="none"/>
          <w:lang w:eastAsia="zh-CN"/>
        </w:rPr>
        <w:t>：</w:t>
      </w:r>
    </w:p>
    <w:p w14:paraId="2989EA23">
      <w:pPr>
        <w:pStyle w:val="2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宋体"/>
          <w:color w:val="auto"/>
          <w:sz w:val="24"/>
          <w:szCs w:val="24"/>
          <w:lang w:eastAsia="zh-CN"/>
        </w:rPr>
      </w:pPr>
      <w:r>
        <w:rPr>
          <w:rFonts w:hint="eastAsia" w:ascii="仿宋" w:hAnsi="仿宋" w:eastAsia="仿宋" w:cs="宋体"/>
          <w:color w:val="auto"/>
          <w:sz w:val="24"/>
          <w:szCs w:val="24"/>
        </w:rPr>
        <w:t>联系方式</w:t>
      </w:r>
      <w:r>
        <w:rPr>
          <w:rFonts w:hint="eastAsia" w:ascii="仿宋" w:hAnsi="仿宋" w:eastAsia="仿宋" w:cs="宋体"/>
          <w:color w:val="auto"/>
          <w:sz w:val="24"/>
          <w:szCs w:val="24"/>
          <w:lang w:eastAsia="zh-CN"/>
        </w:rPr>
        <w:t>：</w:t>
      </w:r>
    </w:p>
    <w:p w14:paraId="4EAB7AF1">
      <w:pPr>
        <w:pStyle w:val="2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宋体"/>
          <w:color w:val="auto"/>
          <w:sz w:val="24"/>
          <w:szCs w:val="24"/>
        </w:rPr>
      </w:pPr>
      <w:r>
        <w:rPr>
          <w:rFonts w:hint="eastAsia" w:ascii="仿宋" w:hAnsi="仿宋" w:eastAsia="仿宋" w:cs="宋体"/>
          <w:color w:val="auto"/>
          <w:sz w:val="24"/>
          <w:szCs w:val="24"/>
        </w:rPr>
        <w:t>年</w:t>
      </w:r>
      <w:r>
        <w:rPr>
          <w:rFonts w:hint="eastAsia" w:ascii="仿宋" w:hAnsi="仿宋" w:eastAsia="仿宋" w:cs="宋体"/>
          <w:color w:val="auto"/>
          <w:sz w:val="24"/>
          <w:szCs w:val="24"/>
          <w:lang w:val="en-US" w:eastAsia="zh-CN"/>
        </w:rPr>
        <w:t xml:space="preserve">   </w:t>
      </w:r>
      <w:r>
        <w:rPr>
          <w:rFonts w:hint="eastAsia" w:ascii="仿宋" w:hAnsi="仿宋" w:eastAsia="仿宋" w:cs="宋体"/>
          <w:color w:val="auto"/>
          <w:sz w:val="24"/>
          <w:szCs w:val="24"/>
        </w:rPr>
        <w:t>月</w:t>
      </w:r>
      <w:r>
        <w:rPr>
          <w:rFonts w:hint="eastAsia" w:ascii="仿宋" w:hAnsi="仿宋" w:eastAsia="仿宋" w:cs="宋体"/>
          <w:color w:val="auto"/>
          <w:sz w:val="24"/>
          <w:szCs w:val="24"/>
          <w:lang w:val="en-US" w:eastAsia="zh-CN"/>
        </w:rPr>
        <w:t xml:space="preserve">   </w:t>
      </w:r>
      <w:r>
        <w:rPr>
          <w:rFonts w:hint="eastAsia" w:ascii="仿宋" w:hAnsi="仿宋" w:eastAsia="仿宋" w:cs="宋体"/>
          <w:color w:val="auto"/>
          <w:sz w:val="24"/>
          <w:szCs w:val="24"/>
        </w:rPr>
        <w:t>日</w:t>
      </w:r>
    </w:p>
    <w:p w14:paraId="31976438">
      <w:pPr>
        <w:pStyle w:val="22"/>
        <w:rPr>
          <w:rFonts w:hint="eastAsia" w:ascii="仿宋" w:hAnsi="仿宋" w:eastAsia="仿宋" w:cs="宋体"/>
          <w:color w:val="auto"/>
          <w:sz w:val="27"/>
          <w:szCs w:val="27"/>
        </w:rPr>
      </w:pPr>
    </w:p>
    <w:p w14:paraId="080B36C8">
      <w:pPr>
        <w:pStyle w:val="22"/>
        <w:rPr>
          <w:rFonts w:hint="eastAsia" w:ascii="仿宋" w:hAnsi="仿宋" w:eastAsia="仿宋" w:cs="宋体"/>
          <w:color w:val="auto"/>
          <w:sz w:val="27"/>
          <w:szCs w:val="27"/>
        </w:rPr>
      </w:pPr>
    </w:p>
    <w:p w14:paraId="34A69FD7">
      <w:pPr>
        <w:pStyle w:val="22"/>
        <w:rPr>
          <w:rFonts w:hint="eastAsia" w:ascii="仿宋" w:hAnsi="仿宋" w:eastAsia="仿宋" w:cs="宋体"/>
          <w:color w:val="auto"/>
          <w:sz w:val="27"/>
          <w:szCs w:val="27"/>
        </w:rPr>
      </w:pPr>
    </w:p>
    <w:p w14:paraId="46EF6D94">
      <w:pPr>
        <w:pStyle w:val="22"/>
        <w:ind w:left="0" w:leftChars="0" w:firstLine="0" w:firstLineChars="0"/>
        <w:rPr>
          <w:rFonts w:hint="eastAsia" w:ascii="仿宋" w:hAnsi="仿宋" w:eastAsia="仿宋" w:cs="宋体"/>
          <w:color w:val="auto"/>
          <w:sz w:val="27"/>
          <w:szCs w:val="27"/>
        </w:rPr>
      </w:pPr>
    </w:p>
    <w:p w14:paraId="216D95EA">
      <w:pPr>
        <w:pStyle w:val="22"/>
        <w:ind w:left="0" w:leftChars="0" w:firstLine="0" w:firstLineChars="0"/>
        <w:rPr>
          <w:rFonts w:hint="eastAsia" w:ascii="仿宋" w:hAnsi="仿宋" w:eastAsia="仿宋" w:cs="宋体"/>
          <w:color w:val="auto"/>
          <w:sz w:val="27"/>
          <w:szCs w:val="27"/>
        </w:rPr>
      </w:pPr>
    </w:p>
    <w:p w14:paraId="35B3662A">
      <w:pPr>
        <w:pStyle w:val="22"/>
        <w:ind w:left="0" w:leftChars="0" w:firstLine="0" w:firstLineChars="0"/>
        <w:rPr>
          <w:rFonts w:hint="eastAsia" w:ascii="仿宋" w:hAnsi="仿宋" w:eastAsia="仿宋" w:cs="宋体"/>
          <w:color w:val="auto"/>
          <w:sz w:val="27"/>
          <w:szCs w:val="27"/>
        </w:rPr>
      </w:pPr>
    </w:p>
    <w:p w14:paraId="72ED310B">
      <w:pPr>
        <w:pStyle w:val="22"/>
        <w:jc w:val="center"/>
        <w:rPr>
          <w:rFonts w:hint="eastAsia" w:ascii="仿宋" w:hAnsi="仿宋" w:eastAsia="仿宋" w:cs="宋体"/>
          <w:color w:val="auto"/>
          <w:sz w:val="24"/>
          <w:szCs w:val="24"/>
          <w:lang w:val="en-US" w:eastAsia="zh-CN"/>
        </w:rPr>
      </w:pPr>
      <w:r>
        <w:rPr>
          <w:rFonts w:hint="eastAsia" w:ascii="仿宋" w:hAnsi="仿宋" w:eastAsia="仿宋" w:cs="仿宋"/>
          <w:b/>
          <w:color w:val="auto"/>
          <w:sz w:val="32"/>
          <w:szCs w:val="28"/>
          <w:highlight w:val="none"/>
          <w:lang w:val="en-US" w:eastAsia="zh-CN"/>
        </w:rPr>
        <w:t>（四）</w:t>
      </w:r>
      <w:r>
        <w:rPr>
          <w:rFonts w:hint="eastAsia" w:ascii="仿宋" w:hAnsi="仿宋" w:eastAsia="仿宋" w:cs="仿宋"/>
          <w:b/>
          <w:color w:val="auto"/>
          <w:sz w:val="32"/>
          <w:szCs w:val="28"/>
          <w:highlight w:val="none"/>
        </w:rPr>
        <w:t>其他投标人认为还需补充的</w:t>
      </w:r>
      <w:r>
        <w:rPr>
          <w:rFonts w:hint="eastAsia" w:ascii="仿宋" w:hAnsi="仿宋" w:eastAsia="仿宋" w:cs="仿宋"/>
          <w:b/>
          <w:color w:val="auto"/>
          <w:sz w:val="32"/>
          <w:szCs w:val="28"/>
          <w:highlight w:val="none"/>
          <w:lang w:val="en-US" w:eastAsia="zh-CN"/>
        </w:rPr>
        <w:t>材料</w:t>
      </w:r>
    </w:p>
    <w:p w14:paraId="11F03FE1">
      <w:pPr>
        <w:pStyle w:val="22"/>
        <w:rPr>
          <w:rFonts w:hint="eastAsia" w:ascii="仿宋" w:hAnsi="仿宋" w:eastAsia="仿宋" w:cs="宋体"/>
          <w:color w:val="auto"/>
          <w:sz w:val="27"/>
          <w:szCs w:val="27"/>
        </w:rPr>
      </w:pPr>
    </w:p>
    <w:p w14:paraId="67C43FAB">
      <w:pPr>
        <w:pStyle w:val="22"/>
        <w:rPr>
          <w:rFonts w:hint="eastAsia" w:ascii="仿宋" w:hAnsi="仿宋" w:eastAsia="仿宋" w:cs="宋体"/>
          <w:color w:val="auto"/>
          <w:sz w:val="27"/>
          <w:szCs w:val="27"/>
        </w:rPr>
      </w:pPr>
    </w:p>
    <w:p w14:paraId="5B383DC5">
      <w:pPr>
        <w:pStyle w:val="22"/>
        <w:rPr>
          <w:rFonts w:hint="eastAsia" w:ascii="仿宋" w:hAnsi="仿宋" w:eastAsia="仿宋" w:cs="宋体"/>
          <w:color w:val="auto"/>
          <w:sz w:val="27"/>
          <w:szCs w:val="27"/>
        </w:rPr>
      </w:pPr>
    </w:p>
    <w:p w14:paraId="3E0EC4C9">
      <w:pPr>
        <w:pStyle w:val="22"/>
        <w:rPr>
          <w:rFonts w:hint="eastAsia" w:ascii="仿宋" w:hAnsi="仿宋" w:eastAsia="仿宋" w:cs="宋体"/>
          <w:color w:val="auto"/>
          <w:sz w:val="27"/>
          <w:szCs w:val="27"/>
        </w:rPr>
      </w:pPr>
    </w:p>
    <w:p w14:paraId="646AE08A">
      <w:pPr>
        <w:pStyle w:val="22"/>
        <w:rPr>
          <w:rFonts w:hint="eastAsia" w:ascii="仿宋" w:hAnsi="仿宋" w:eastAsia="仿宋" w:cs="宋体"/>
          <w:color w:val="auto"/>
          <w:sz w:val="27"/>
          <w:szCs w:val="27"/>
        </w:rPr>
      </w:pPr>
    </w:p>
    <w:p w14:paraId="47DA5E16">
      <w:pPr>
        <w:pStyle w:val="22"/>
        <w:rPr>
          <w:rFonts w:hint="eastAsia" w:ascii="仿宋" w:hAnsi="仿宋" w:eastAsia="仿宋" w:cs="宋体"/>
          <w:color w:val="auto"/>
          <w:sz w:val="27"/>
          <w:szCs w:val="27"/>
        </w:rPr>
      </w:pPr>
    </w:p>
    <w:p w14:paraId="220389F2">
      <w:pPr>
        <w:pStyle w:val="22"/>
        <w:rPr>
          <w:rFonts w:hint="eastAsia" w:ascii="仿宋" w:hAnsi="仿宋" w:eastAsia="仿宋" w:cs="宋体"/>
          <w:color w:val="auto"/>
          <w:sz w:val="27"/>
          <w:szCs w:val="27"/>
        </w:rPr>
      </w:pPr>
    </w:p>
    <w:p w14:paraId="2E25EB48">
      <w:pPr>
        <w:pStyle w:val="22"/>
        <w:rPr>
          <w:rFonts w:hint="eastAsia" w:ascii="仿宋" w:hAnsi="仿宋" w:eastAsia="仿宋" w:cs="宋体"/>
          <w:color w:val="auto"/>
          <w:sz w:val="27"/>
          <w:szCs w:val="27"/>
        </w:rPr>
      </w:pPr>
    </w:p>
    <w:p w14:paraId="2A1B1690">
      <w:pPr>
        <w:pStyle w:val="22"/>
        <w:rPr>
          <w:rFonts w:hint="eastAsia" w:ascii="仿宋" w:hAnsi="仿宋" w:eastAsia="仿宋" w:cs="宋体"/>
          <w:color w:val="auto"/>
          <w:sz w:val="27"/>
          <w:szCs w:val="27"/>
        </w:rPr>
      </w:pPr>
    </w:p>
    <w:p w14:paraId="3343F9EA">
      <w:pPr>
        <w:pStyle w:val="22"/>
        <w:rPr>
          <w:rFonts w:hint="eastAsia" w:ascii="仿宋" w:hAnsi="仿宋" w:eastAsia="仿宋" w:cs="宋体"/>
          <w:color w:val="auto"/>
          <w:sz w:val="27"/>
          <w:szCs w:val="27"/>
        </w:rPr>
      </w:pPr>
    </w:p>
    <w:p w14:paraId="4B5410EA">
      <w:pPr>
        <w:pStyle w:val="22"/>
        <w:rPr>
          <w:rFonts w:hint="eastAsia" w:ascii="仿宋" w:hAnsi="仿宋" w:eastAsia="仿宋" w:cs="宋体"/>
          <w:color w:val="auto"/>
          <w:sz w:val="27"/>
          <w:szCs w:val="27"/>
        </w:rPr>
      </w:pPr>
    </w:p>
    <w:p w14:paraId="38E9C608">
      <w:pPr>
        <w:pStyle w:val="22"/>
        <w:rPr>
          <w:rFonts w:hint="eastAsia" w:ascii="仿宋" w:hAnsi="仿宋" w:eastAsia="仿宋" w:cs="宋体"/>
          <w:color w:val="auto"/>
          <w:sz w:val="27"/>
          <w:szCs w:val="27"/>
        </w:rPr>
      </w:pPr>
    </w:p>
    <w:p w14:paraId="4E75F255">
      <w:pPr>
        <w:pStyle w:val="22"/>
        <w:rPr>
          <w:rFonts w:hint="eastAsia" w:ascii="仿宋" w:hAnsi="仿宋" w:eastAsia="仿宋" w:cs="宋体"/>
          <w:color w:val="auto"/>
          <w:sz w:val="27"/>
          <w:szCs w:val="27"/>
        </w:rPr>
      </w:pPr>
    </w:p>
    <w:p w14:paraId="52C8EB06">
      <w:pPr>
        <w:pStyle w:val="22"/>
        <w:rPr>
          <w:rFonts w:hint="eastAsia" w:ascii="仿宋" w:hAnsi="仿宋" w:eastAsia="仿宋" w:cs="宋体"/>
          <w:color w:val="auto"/>
          <w:sz w:val="27"/>
          <w:szCs w:val="27"/>
        </w:rPr>
      </w:pPr>
    </w:p>
    <w:p w14:paraId="14DCC0E4">
      <w:pPr>
        <w:pStyle w:val="44"/>
        <w:keepNext w:val="0"/>
        <w:keepLines w:val="0"/>
        <w:pageBreakBefore w:val="0"/>
        <w:kinsoku/>
        <w:wordWrap/>
        <w:overflowPunct/>
        <w:topLinePunct w:val="0"/>
        <w:autoSpaceDE/>
        <w:autoSpaceDN/>
        <w:bidi w:val="0"/>
        <w:adjustRightInd/>
        <w:snapToGrid/>
        <w:spacing w:beforeAutospacing="0"/>
        <w:jc w:val="center"/>
        <w:textAlignment w:val="auto"/>
        <w:outlineLvl w:val="1"/>
        <w:rPr>
          <w:rFonts w:hint="eastAsia" w:ascii="Times New Roman" w:hAnsi="Times New Roman" w:eastAsia="仿宋" w:cs="Times New Roman"/>
          <w:b/>
          <w:bCs/>
          <w:color w:val="auto"/>
          <w:kern w:val="2"/>
          <w:sz w:val="28"/>
          <w:szCs w:val="32"/>
          <w:lang w:val="en-US" w:eastAsia="zh-CN" w:bidi="ar-SA"/>
        </w:rPr>
      </w:pPr>
      <w:bookmarkStart w:id="1473" w:name="_Toc256000031"/>
      <w:bookmarkStart w:id="1474" w:name="_Toc32266"/>
    </w:p>
    <w:p w14:paraId="29948913">
      <w:pPr>
        <w:pStyle w:val="44"/>
        <w:keepNext w:val="0"/>
        <w:keepLines w:val="0"/>
        <w:pageBreakBefore w:val="0"/>
        <w:kinsoku/>
        <w:wordWrap/>
        <w:overflowPunct/>
        <w:topLinePunct w:val="0"/>
        <w:autoSpaceDE/>
        <w:autoSpaceDN/>
        <w:bidi w:val="0"/>
        <w:adjustRightInd/>
        <w:snapToGrid/>
        <w:spacing w:beforeAutospacing="0"/>
        <w:jc w:val="center"/>
        <w:textAlignment w:val="auto"/>
        <w:outlineLvl w:val="1"/>
        <w:rPr>
          <w:rFonts w:hint="eastAsia" w:ascii="Times New Roman" w:hAnsi="Times New Roman" w:eastAsia="仿宋" w:cs="Times New Roman"/>
          <w:b/>
          <w:bCs/>
          <w:color w:val="auto"/>
          <w:kern w:val="2"/>
          <w:sz w:val="28"/>
          <w:szCs w:val="32"/>
          <w:lang w:val="en-US" w:eastAsia="zh-CN" w:bidi="ar-SA"/>
        </w:rPr>
      </w:pPr>
      <w:r>
        <w:rPr>
          <w:rFonts w:hint="eastAsia" w:ascii="Times New Roman" w:hAnsi="Times New Roman" w:eastAsia="仿宋" w:cs="Times New Roman"/>
          <w:b/>
          <w:bCs/>
          <w:color w:val="auto"/>
          <w:kern w:val="2"/>
          <w:sz w:val="28"/>
          <w:szCs w:val="32"/>
          <w:lang w:val="en-US" w:eastAsia="zh-CN" w:bidi="ar-SA"/>
        </w:rPr>
        <w:t>（五）供应商类似项目业绩表</w:t>
      </w:r>
      <w:bookmarkEnd w:id="1473"/>
      <w:bookmarkEnd w:id="1474"/>
    </w:p>
    <w:p w14:paraId="4CC5C765">
      <w:pPr>
        <w:pStyle w:val="45"/>
        <w:adjustRightInd w:val="0"/>
        <w:snapToGrid w:val="0"/>
        <w:spacing w:line="50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采购项目编号：</w:t>
      </w:r>
    </w:p>
    <w:p w14:paraId="7D23DC29">
      <w:pPr>
        <w:pStyle w:val="45"/>
        <w:adjustRightInd w:val="0"/>
        <w:snapToGrid w:val="0"/>
        <w:spacing w:line="500" w:lineRule="exact"/>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采购项目名称：</w:t>
      </w:r>
    </w:p>
    <w:p w14:paraId="2AE54939">
      <w:pPr>
        <w:pStyle w:val="45"/>
        <w:ind w:firstLine="480" w:firstLineChars="200"/>
        <w:rPr>
          <w:rFonts w:hint="eastAsia" w:ascii="仿宋" w:hAnsi="仿宋" w:eastAsia="仿宋" w:cs="宋体"/>
          <w:color w:val="auto"/>
          <w:kern w:val="2"/>
          <w:sz w:val="24"/>
          <w:szCs w:val="24"/>
          <w:highlight w:val="none"/>
          <w:lang w:val="en-US" w:eastAsia="zh-CN" w:bidi="ar-SA"/>
        </w:rPr>
      </w:pPr>
    </w:p>
    <w:tbl>
      <w:tblPr>
        <w:tblStyle w:val="3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455B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0D4B8CA8">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项目名称</w:t>
            </w:r>
          </w:p>
        </w:tc>
        <w:tc>
          <w:tcPr>
            <w:tcW w:w="7200" w:type="dxa"/>
            <w:noWrap w:val="0"/>
            <w:vAlign w:val="top"/>
          </w:tcPr>
          <w:p w14:paraId="32940A90">
            <w:pPr>
              <w:pStyle w:val="45"/>
              <w:jc w:val="center"/>
              <w:rPr>
                <w:rFonts w:hint="eastAsia" w:ascii="仿宋" w:hAnsi="仿宋" w:eastAsia="仿宋" w:cs="宋体"/>
                <w:color w:val="auto"/>
                <w:kern w:val="2"/>
                <w:sz w:val="24"/>
                <w:szCs w:val="24"/>
                <w:highlight w:val="none"/>
                <w:lang w:val="en-US" w:eastAsia="zh-CN" w:bidi="ar-SA"/>
              </w:rPr>
            </w:pPr>
          </w:p>
        </w:tc>
      </w:tr>
      <w:tr w14:paraId="3CD2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0691673F">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项目单位名称</w:t>
            </w:r>
          </w:p>
        </w:tc>
        <w:tc>
          <w:tcPr>
            <w:tcW w:w="7200" w:type="dxa"/>
            <w:noWrap w:val="0"/>
            <w:vAlign w:val="top"/>
          </w:tcPr>
          <w:p w14:paraId="506F8E89">
            <w:pPr>
              <w:pStyle w:val="45"/>
              <w:jc w:val="center"/>
              <w:rPr>
                <w:rFonts w:hint="eastAsia" w:ascii="仿宋" w:hAnsi="仿宋" w:eastAsia="仿宋" w:cs="宋体"/>
                <w:color w:val="auto"/>
                <w:kern w:val="2"/>
                <w:sz w:val="24"/>
                <w:szCs w:val="24"/>
                <w:highlight w:val="none"/>
                <w:lang w:val="en-US" w:eastAsia="zh-CN" w:bidi="ar-SA"/>
              </w:rPr>
            </w:pPr>
          </w:p>
        </w:tc>
      </w:tr>
      <w:tr w14:paraId="1632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0110793A">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项目单位联系人姓名及联系方式</w:t>
            </w:r>
          </w:p>
        </w:tc>
        <w:tc>
          <w:tcPr>
            <w:tcW w:w="7200" w:type="dxa"/>
            <w:noWrap w:val="0"/>
            <w:vAlign w:val="top"/>
          </w:tcPr>
          <w:p w14:paraId="55F01643">
            <w:pPr>
              <w:pStyle w:val="45"/>
              <w:jc w:val="center"/>
              <w:rPr>
                <w:rFonts w:hint="eastAsia" w:ascii="仿宋" w:hAnsi="仿宋" w:eastAsia="仿宋" w:cs="宋体"/>
                <w:color w:val="auto"/>
                <w:kern w:val="2"/>
                <w:sz w:val="24"/>
                <w:szCs w:val="24"/>
                <w:highlight w:val="none"/>
                <w:lang w:val="en-US" w:eastAsia="zh-CN" w:bidi="ar-SA"/>
              </w:rPr>
            </w:pPr>
          </w:p>
        </w:tc>
      </w:tr>
      <w:tr w14:paraId="567F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7B2A28BD">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合同金额</w:t>
            </w:r>
          </w:p>
        </w:tc>
        <w:tc>
          <w:tcPr>
            <w:tcW w:w="7200" w:type="dxa"/>
            <w:noWrap w:val="0"/>
            <w:vAlign w:val="top"/>
          </w:tcPr>
          <w:p w14:paraId="165968E4">
            <w:pPr>
              <w:pStyle w:val="45"/>
              <w:jc w:val="center"/>
              <w:rPr>
                <w:rFonts w:hint="eastAsia" w:ascii="仿宋" w:hAnsi="仿宋" w:eastAsia="仿宋" w:cs="宋体"/>
                <w:color w:val="auto"/>
                <w:kern w:val="2"/>
                <w:sz w:val="24"/>
                <w:szCs w:val="24"/>
                <w:highlight w:val="none"/>
                <w:lang w:val="en-US" w:eastAsia="zh-CN" w:bidi="ar-SA"/>
              </w:rPr>
            </w:pPr>
          </w:p>
        </w:tc>
      </w:tr>
      <w:tr w14:paraId="5C88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33FFBC55">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项目负责人</w:t>
            </w:r>
          </w:p>
          <w:p w14:paraId="183991BE">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姓名</w:t>
            </w:r>
          </w:p>
        </w:tc>
        <w:tc>
          <w:tcPr>
            <w:tcW w:w="7200" w:type="dxa"/>
            <w:noWrap w:val="0"/>
            <w:vAlign w:val="top"/>
          </w:tcPr>
          <w:p w14:paraId="7E561750">
            <w:pPr>
              <w:pStyle w:val="45"/>
              <w:jc w:val="center"/>
              <w:rPr>
                <w:rFonts w:hint="eastAsia" w:ascii="仿宋" w:hAnsi="仿宋" w:eastAsia="仿宋" w:cs="宋体"/>
                <w:color w:val="auto"/>
                <w:kern w:val="2"/>
                <w:sz w:val="24"/>
                <w:szCs w:val="24"/>
                <w:highlight w:val="none"/>
                <w:lang w:val="en-US" w:eastAsia="zh-CN" w:bidi="ar-SA"/>
              </w:rPr>
            </w:pPr>
          </w:p>
        </w:tc>
      </w:tr>
      <w:tr w14:paraId="5545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2754D8B5">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项目实施时间</w:t>
            </w:r>
          </w:p>
        </w:tc>
        <w:tc>
          <w:tcPr>
            <w:tcW w:w="7200" w:type="dxa"/>
            <w:noWrap w:val="0"/>
            <w:vAlign w:val="top"/>
          </w:tcPr>
          <w:p w14:paraId="17FE6CF9">
            <w:pPr>
              <w:pStyle w:val="45"/>
              <w:jc w:val="center"/>
              <w:rPr>
                <w:rFonts w:hint="eastAsia" w:ascii="仿宋" w:hAnsi="仿宋" w:eastAsia="仿宋" w:cs="宋体"/>
                <w:color w:val="auto"/>
                <w:kern w:val="2"/>
                <w:sz w:val="24"/>
                <w:szCs w:val="24"/>
                <w:highlight w:val="none"/>
                <w:lang w:val="en-US" w:eastAsia="zh-CN" w:bidi="ar-SA"/>
              </w:rPr>
            </w:pPr>
          </w:p>
        </w:tc>
      </w:tr>
      <w:tr w14:paraId="53D7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33058848">
            <w:pPr>
              <w:pStyle w:val="45"/>
              <w:jc w:val="center"/>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项目内容说明</w:t>
            </w:r>
          </w:p>
        </w:tc>
        <w:tc>
          <w:tcPr>
            <w:tcW w:w="7200" w:type="dxa"/>
            <w:noWrap w:val="0"/>
            <w:vAlign w:val="top"/>
          </w:tcPr>
          <w:p w14:paraId="62DDCC51">
            <w:pPr>
              <w:pStyle w:val="45"/>
              <w:jc w:val="center"/>
              <w:rPr>
                <w:rFonts w:hint="eastAsia" w:ascii="仿宋" w:hAnsi="仿宋" w:eastAsia="仿宋" w:cs="宋体"/>
                <w:color w:val="auto"/>
                <w:kern w:val="2"/>
                <w:sz w:val="24"/>
                <w:szCs w:val="24"/>
                <w:highlight w:val="none"/>
                <w:lang w:val="en-US" w:eastAsia="zh-CN" w:bidi="ar-SA"/>
              </w:rPr>
            </w:pPr>
          </w:p>
        </w:tc>
      </w:tr>
    </w:tbl>
    <w:p w14:paraId="1F32CB5C">
      <w:pPr>
        <w:pStyle w:val="45"/>
        <w:autoSpaceDE w:val="0"/>
        <w:autoSpaceDN w:val="0"/>
        <w:spacing w:line="360" w:lineRule="auto"/>
        <w:rPr>
          <w:rFonts w:hint="eastAsia" w:ascii="仿宋" w:hAnsi="仿宋" w:eastAsia="仿宋" w:cs="宋体"/>
          <w:color w:val="auto"/>
          <w:kern w:val="2"/>
          <w:sz w:val="24"/>
          <w:szCs w:val="24"/>
          <w:highlight w:val="none"/>
          <w:lang w:val="en-US" w:eastAsia="zh-CN" w:bidi="ar-SA"/>
        </w:rPr>
      </w:pPr>
      <w:r>
        <w:rPr>
          <w:rFonts w:hint="eastAsia" w:ascii="仿宋" w:hAnsi="仿宋" w:eastAsia="仿宋" w:cs="宋体"/>
          <w:color w:val="auto"/>
          <w:kern w:val="2"/>
          <w:sz w:val="24"/>
          <w:szCs w:val="24"/>
          <w:highlight w:val="none"/>
          <w:lang w:val="en-US" w:eastAsia="zh-CN" w:bidi="ar-SA"/>
        </w:rPr>
        <w:t>说明：每个合同须单独附表，并附上相关证明材料，否则专家在评审时将不予采信；</w:t>
      </w:r>
    </w:p>
    <w:p w14:paraId="7A63D24A">
      <w:pPr>
        <w:pStyle w:val="22"/>
        <w:ind w:left="0" w:leftChars="0" w:firstLine="0" w:firstLineChars="0"/>
        <w:rPr>
          <w:rFonts w:hint="eastAsia" w:ascii="仿宋" w:hAnsi="仿宋" w:eastAsia="仿宋" w:cs="宋体"/>
          <w:color w:val="auto"/>
          <w:sz w:val="27"/>
          <w:szCs w:val="27"/>
        </w:rPr>
      </w:pPr>
    </w:p>
    <w:p w14:paraId="0E677BE3"/>
    <w:p w14:paraId="5EE8D613"/>
    <w:sectPr>
      <w:footerReference r:id="rId6" w:type="default"/>
      <w:headerReference r:id="rId5" w:type="even"/>
      <w:pgSz w:w="11906" w:h="16838"/>
      <w:pgMar w:top="1440" w:right="1531" w:bottom="1440"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B3C1">
    <w:pPr>
      <w:pStyle w:val="17"/>
      <w:ind w:left="180" w:hanging="180" w:hangingChars="100"/>
      <w:jc w:val="right"/>
      <w:rPr>
        <w:rFonts w:hint="eastAsia"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2FCB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2FCB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8890">
    <w:pPr>
      <w:pStyle w:val="18"/>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3D44">
    <w:pPr>
      <w:pStyle w:val="1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36B3">
    <w:pPr>
      <w:rPr>
        <w:rFonts w:hint="eastAsia"/>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66EDC"/>
    <w:multiLevelType w:val="singleLevel"/>
    <w:tmpl w:val="1B766EDC"/>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049FA"/>
    <w:rsid w:val="023010D5"/>
    <w:rsid w:val="03385E84"/>
    <w:rsid w:val="047B14FB"/>
    <w:rsid w:val="09C35E1E"/>
    <w:rsid w:val="0C165E39"/>
    <w:rsid w:val="104C4F10"/>
    <w:rsid w:val="13305E41"/>
    <w:rsid w:val="136F131A"/>
    <w:rsid w:val="13E96481"/>
    <w:rsid w:val="159401D6"/>
    <w:rsid w:val="15D80653"/>
    <w:rsid w:val="19217A36"/>
    <w:rsid w:val="1A66301F"/>
    <w:rsid w:val="1C8421B6"/>
    <w:rsid w:val="1C897CF4"/>
    <w:rsid w:val="1D4C431D"/>
    <w:rsid w:val="1F161156"/>
    <w:rsid w:val="1F3A2734"/>
    <w:rsid w:val="231F5A9C"/>
    <w:rsid w:val="29226266"/>
    <w:rsid w:val="2AEF0788"/>
    <w:rsid w:val="2B783844"/>
    <w:rsid w:val="2C114E89"/>
    <w:rsid w:val="2E987BA2"/>
    <w:rsid w:val="2F1A59D3"/>
    <w:rsid w:val="2FB51753"/>
    <w:rsid w:val="310007AF"/>
    <w:rsid w:val="319A0963"/>
    <w:rsid w:val="33641229"/>
    <w:rsid w:val="33797B81"/>
    <w:rsid w:val="34095B77"/>
    <w:rsid w:val="3837515E"/>
    <w:rsid w:val="3C7A4FBF"/>
    <w:rsid w:val="3CF65B98"/>
    <w:rsid w:val="3DB42A32"/>
    <w:rsid w:val="3F52617F"/>
    <w:rsid w:val="466C2D6E"/>
    <w:rsid w:val="46FC1A4C"/>
    <w:rsid w:val="475E5A69"/>
    <w:rsid w:val="4E3B701F"/>
    <w:rsid w:val="4E5D167E"/>
    <w:rsid w:val="5851772A"/>
    <w:rsid w:val="5A00764E"/>
    <w:rsid w:val="60BF1124"/>
    <w:rsid w:val="647556CD"/>
    <w:rsid w:val="660049FA"/>
    <w:rsid w:val="6BD85F20"/>
    <w:rsid w:val="6D1E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0"/>
    <w:qFormat/>
    <w:uiPriority w:val="99"/>
    <w:pPr>
      <w:spacing w:line="240" w:lineRule="auto"/>
      <w:jc w:val="center"/>
      <w:outlineLvl w:val="0"/>
    </w:pPr>
    <w:rPr>
      <w:rFonts w:ascii="仿宋" w:hAnsi="仿宋" w:eastAsia="仿宋" w:cs="宋体"/>
      <w:sz w:val="32"/>
      <w:szCs w:val="28"/>
    </w:rPr>
  </w:style>
  <w:style w:type="paragraph" w:styleId="7">
    <w:name w:val="heading 2"/>
    <w:basedOn w:val="1"/>
    <w:next w:val="1"/>
    <w:link w:val="43"/>
    <w:qFormat/>
    <w:uiPriority w:val="99"/>
    <w:pPr>
      <w:spacing w:line="240" w:lineRule="auto"/>
      <w:jc w:val="center"/>
      <w:outlineLvl w:val="1"/>
    </w:pPr>
    <w:rPr>
      <w:rFonts w:ascii="Arial" w:hAnsi="Arial" w:eastAsia="仿宋"/>
      <w:kern w:val="0"/>
      <w:sz w:val="28"/>
    </w:rPr>
  </w:style>
  <w:style w:type="paragraph" w:styleId="8">
    <w:name w:val="heading 3"/>
    <w:basedOn w:val="1"/>
    <w:next w:val="1"/>
    <w:link w:val="42"/>
    <w:qFormat/>
    <w:uiPriority w:val="99"/>
    <w:pPr>
      <w:keepNext/>
      <w:keepLines/>
      <w:spacing w:before="260" w:after="260"/>
      <w:jc w:val="center"/>
      <w:outlineLvl w:val="2"/>
    </w:pPr>
    <w:rPr>
      <w:rFonts w:eastAsia="仿宋"/>
      <w:b/>
      <w:bCs/>
      <w:sz w:val="28"/>
      <w:szCs w:val="32"/>
    </w:rPr>
  </w:style>
  <w:style w:type="character" w:default="1" w:styleId="32">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ascii="Times New Roman" w:hAnsi="Times New Roman"/>
      <w:sz w:val="24"/>
      <w:szCs w:val="20"/>
    </w:rPr>
  </w:style>
  <w:style w:type="paragraph" w:styleId="3">
    <w:name w:val="Body Text Indent"/>
    <w:basedOn w:val="1"/>
    <w:next w:val="4"/>
    <w:qFormat/>
    <w:uiPriority w:val="99"/>
    <w:pPr>
      <w:spacing w:after="120" w:afterLines="0"/>
      <w:ind w:left="420" w:leftChars="200"/>
    </w:pPr>
  </w:style>
  <w:style w:type="paragraph" w:customStyle="1" w:styleId="4">
    <w:name w:val="Default"/>
    <w:next w:val="5"/>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cs="Times New Roman"/>
      <w:b/>
      <w:sz w:val="28"/>
      <w:szCs w:val="24"/>
    </w:rPr>
  </w:style>
  <w:style w:type="paragraph" w:styleId="9">
    <w:name w:val="index 5"/>
    <w:basedOn w:val="10"/>
    <w:next w:val="10"/>
    <w:qFormat/>
    <w:uiPriority w:val="0"/>
    <w:pPr>
      <w:ind w:left="1680"/>
    </w:pPr>
  </w:style>
  <w:style w:type="paragraph" w:customStyle="1" w:styleId="10">
    <w:name w:val="Normal"/>
    <w:basedOn w:val="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
    <w:basedOn w:val="12"/>
    <w:next w:val="14"/>
    <w:autoRedefine/>
    <w:qFormat/>
    <w:uiPriority w:val="0"/>
    <w:pPr>
      <w:widowControl w:val="0"/>
      <w:jc w:val="both"/>
    </w:pPr>
    <w:rPr>
      <w:kern w:val="2"/>
      <w:sz w:val="21"/>
      <w:szCs w:val="24"/>
      <w:lang w:val="en-US" w:eastAsia="zh-CN" w:bidi="ar-SA"/>
    </w:rPr>
  </w:style>
  <w:style w:type="paragraph" w:customStyle="1" w:styleId="12">
    <w:name w:val="正文_1"/>
    <w:next w:val="13"/>
    <w:autoRedefine/>
    <w:qFormat/>
    <w:uiPriority w:val="0"/>
    <w:pPr>
      <w:widowControl w:val="0"/>
    </w:pPr>
    <w:rPr>
      <w:rFonts w:ascii="等线" w:hAnsi="等线" w:eastAsia="宋体" w:cs="Times New Roman"/>
      <w:kern w:val="2"/>
      <w:sz w:val="24"/>
      <w:szCs w:val="22"/>
      <w:lang w:val="en-US" w:eastAsia="zh-CN" w:bidi="ar-SA"/>
    </w:rPr>
  </w:style>
  <w:style w:type="paragraph" w:customStyle="1" w:styleId="13">
    <w:name w:val="列表_0"/>
    <w:basedOn w:val="12"/>
    <w:autoRedefine/>
    <w:semiHidden/>
    <w:qFormat/>
    <w:locked/>
    <w:uiPriority w:val="0"/>
    <w:pPr>
      <w:ind w:left="200" w:hanging="200" w:hangingChars="200"/>
    </w:pPr>
  </w:style>
  <w:style w:type="paragraph" w:styleId="14">
    <w:name w:val="List"/>
    <w:basedOn w:val="1"/>
    <w:qFormat/>
    <w:uiPriority w:val="0"/>
    <w:pPr>
      <w:ind w:left="200" w:hanging="200" w:hangingChars="200"/>
    </w:pPr>
    <w:rPr>
      <w:sz w:val="28"/>
    </w:rPr>
  </w:style>
  <w:style w:type="paragraph" w:styleId="15">
    <w:name w:val="Body Text"/>
    <w:basedOn w:val="1"/>
    <w:qFormat/>
    <w:uiPriority w:val="99"/>
    <w:pPr>
      <w:spacing w:after="120" w:afterLines="0"/>
    </w:pPr>
  </w:style>
  <w:style w:type="paragraph" w:styleId="16">
    <w:name w:val="Plain Text"/>
    <w:basedOn w:val="1"/>
    <w:qFormat/>
    <w:uiPriority w:val="0"/>
    <w:rPr>
      <w:rFonts w:ascii="宋体" w:hAnsi="Courier New"/>
      <w:szCs w:val="21"/>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等线" w:eastAsia="等线"/>
      <w:b/>
      <w:bCs/>
      <w:caps/>
      <w:sz w:val="20"/>
      <w:szCs w:val="20"/>
    </w:rPr>
  </w:style>
  <w:style w:type="paragraph" w:styleId="20">
    <w:name w:val="footnote text"/>
    <w:basedOn w:val="1"/>
    <w:next w:val="9"/>
    <w:qFormat/>
    <w:uiPriority w:val="99"/>
    <w:pPr>
      <w:adjustRightInd w:val="0"/>
      <w:spacing w:line="312" w:lineRule="atLeast"/>
      <w:jc w:val="left"/>
      <w:textAlignment w:val="baseline"/>
    </w:pPr>
    <w:rPr>
      <w:kern w:val="0"/>
      <w:sz w:val="18"/>
      <w:szCs w:val="20"/>
    </w:rPr>
  </w:style>
  <w:style w:type="paragraph" w:styleId="21">
    <w:name w:val="Normal (Web)"/>
    <w:basedOn w:val="1"/>
    <w:next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22">
    <w:name w:val="Body Text First Indent"/>
    <w:basedOn w:val="23"/>
    <w:qFormat/>
    <w:uiPriority w:val="0"/>
    <w:pPr>
      <w:ind w:firstLine="420" w:firstLineChars="100"/>
    </w:pPr>
  </w:style>
  <w:style w:type="paragraph" w:customStyle="1" w:styleId="23">
    <w:name w:val="正文文本_0"/>
    <w:basedOn w:val="24"/>
    <w:autoRedefine/>
    <w:semiHidden/>
    <w:qFormat/>
    <w:uiPriority w:val="0"/>
    <w:pPr>
      <w:spacing w:before="100" w:beforeAutospacing="1" w:after="120"/>
    </w:pPr>
    <w:rPr>
      <w:rFonts w:ascii="Calibri" w:hAnsi="Calibri"/>
      <w:szCs w:val="21"/>
    </w:rPr>
  </w:style>
  <w:style w:type="paragraph" w:customStyle="1" w:styleId="24">
    <w:name w:val="正文_1_0"/>
    <w:basedOn w:val="25"/>
    <w:next w:val="28"/>
    <w:autoRedefine/>
    <w:qFormat/>
    <w:uiPriority w:val="0"/>
    <w:pPr>
      <w:widowControl w:val="0"/>
      <w:jc w:val="both"/>
    </w:pPr>
    <w:rPr>
      <w:rFonts w:ascii="等线" w:hAnsi="等线" w:eastAsia="等线"/>
      <w:kern w:val="2"/>
      <w:sz w:val="21"/>
      <w:szCs w:val="22"/>
      <w:lang w:val="en-US" w:eastAsia="zh-CN" w:bidi="ar-SA"/>
    </w:rPr>
  </w:style>
  <w:style w:type="paragraph" w:customStyle="1" w:styleId="25">
    <w:name w:val="正文_2"/>
    <w:basedOn w:val="12"/>
    <w:next w:val="26"/>
    <w:autoRedefine/>
    <w:qFormat/>
    <w:uiPriority w:val="0"/>
    <w:pPr>
      <w:widowControl w:val="0"/>
      <w:jc w:val="both"/>
    </w:pPr>
    <w:rPr>
      <w:kern w:val="2"/>
      <w:sz w:val="21"/>
      <w:szCs w:val="24"/>
      <w:lang w:val="en-US" w:eastAsia="zh-CN" w:bidi="ar-SA"/>
    </w:rPr>
  </w:style>
  <w:style w:type="paragraph" w:customStyle="1" w:styleId="26">
    <w:name w:val="首行缩进"/>
    <w:basedOn w:val="27"/>
    <w:autoRedefine/>
    <w:qFormat/>
    <w:uiPriority w:val="0"/>
    <w:pPr>
      <w:ind w:firstLine="480" w:firstLineChars="200"/>
    </w:pPr>
    <w:rPr>
      <w:rFonts w:ascii="Times New Roman" w:hAnsi="Times New Roman" w:eastAsia="宋体" w:cs="Times New Roman"/>
      <w:lang w:val="zh-CN"/>
    </w:rPr>
  </w:style>
  <w:style w:type="paragraph" w:customStyle="1" w:styleId="27">
    <w:name w:val="正文_4"/>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首行缩进1"/>
    <w:basedOn w:val="29"/>
    <w:autoRedefine/>
    <w:unhideWhenUsed/>
    <w:qFormat/>
    <w:uiPriority w:val="99"/>
    <w:pPr>
      <w:ind w:firstLine="420" w:firstLineChars="100"/>
    </w:pPr>
    <w:rPr>
      <w:szCs w:val="22"/>
    </w:rPr>
  </w:style>
  <w:style w:type="paragraph" w:customStyle="1" w:styleId="29">
    <w:name w:val="正文文本_0_0"/>
    <w:basedOn w:val="30"/>
    <w:autoRedefine/>
    <w:qFormat/>
    <w:uiPriority w:val="0"/>
    <w:pPr>
      <w:spacing w:before="100" w:beforeAutospacing="1" w:after="120"/>
    </w:pPr>
    <w:rPr>
      <w:rFonts w:ascii="Calibri" w:hAnsi="Calibri"/>
    </w:rPr>
  </w:style>
  <w:style w:type="paragraph" w:customStyle="1" w:styleId="30">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character" w:styleId="33">
    <w:name w:val="Hyperlink"/>
    <w:qFormat/>
    <w:uiPriority w:val="99"/>
    <w:rPr>
      <w:color w:val="136EC2"/>
      <w:u w:val="single"/>
    </w:rPr>
  </w:style>
  <w:style w:type="paragraph" w:customStyle="1" w:styleId="34">
    <w:name w:val="Char"/>
    <w:basedOn w:val="1"/>
    <w:qFormat/>
    <w:uiPriority w:val="0"/>
    <w:pPr>
      <w:widowControl/>
      <w:spacing w:after="160" w:line="240" w:lineRule="exact"/>
      <w:jc w:val="left"/>
    </w:pPr>
  </w:style>
  <w:style w:type="paragraph" w:customStyle="1" w:styleId="35">
    <w:name w:val="正文_4_0"/>
    <w:basedOn w:val="36"/>
    <w:autoRedefine/>
    <w:qFormat/>
    <w:uiPriority w:val="0"/>
    <w:rPr>
      <w:rFonts w:ascii="Calibri" w:hAnsi="Calibri"/>
      <w:szCs w:val="21"/>
    </w:rPr>
  </w:style>
  <w:style w:type="paragraph" w:customStyle="1" w:styleId="36">
    <w:name w:val="正文_3"/>
    <w:basedOn w:val="25"/>
    <w:next w:val="22"/>
    <w:autoRedefine/>
    <w:qFormat/>
    <w:uiPriority w:val="0"/>
    <w:pPr>
      <w:widowControl w:val="0"/>
      <w:jc w:val="both"/>
    </w:pPr>
    <w:rPr>
      <w:kern w:val="2"/>
      <w:sz w:val="21"/>
      <w:szCs w:val="24"/>
      <w:lang w:val="en-US" w:eastAsia="zh-CN" w:bidi="ar-SA"/>
    </w:rPr>
  </w:style>
  <w:style w:type="paragraph" w:customStyle="1" w:styleId="37">
    <w:name w:val="正文缩进_0"/>
    <w:basedOn w:val="11"/>
    <w:autoRedefine/>
    <w:unhideWhenUsed/>
    <w:qFormat/>
    <w:uiPriority w:val="0"/>
    <w:pPr>
      <w:ind w:firstLine="420" w:firstLineChars="200"/>
    </w:pPr>
    <w:rPr>
      <w:rFonts w:ascii="Calibri" w:hAnsi="Calibri"/>
      <w:kern w:val="0"/>
      <w:sz w:val="20"/>
      <w:szCs w:val="20"/>
    </w:rPr>
  </w:style>
  <w:style w:type="paragraph" w:customStyle="1" w:styleId="38">
    <w:name w:val="纯文本_0"/>
    <w:basedOn w:val="39"/>
    <w:autoRedefine/>
    <w:qFormat/>
    <w:uiPriority w:val="0"/>
    <w:rPr>
      <w:rFonts w:ascii="宋体" w:hAnsi="Courier New"/>
      <w:kern w:val="0"/>
      <w:sz w:val="20"/>
      <w:szCs w:val="21"/>
    </w:rPr>
  </w:style>
  <w:style w:type="paragraph" w:customStyle="1" w:styleId="39">
    <w:name w:val="正文_0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40">
    <w:name w:val="标题 1 Char"/>
    <w:link w:val="6"/>
    <w:autoRedefine/>
    <w:qFormat/>
    <w:uiPriority w:val="0"/>
    <w:rPr>
      <w:rFonts w:ascii="仿宋" w:hAnsi="仿宋" w:eastAsia="仿宋" w:cs="宋体"/>
      <w:sz w:val="32"/>
      <w:szCs w:val="28"/>
    </w:rPr>
  </w:style>
  <w:style w:type="paragraph" w:customStyle="1" w:styleId="41">
    <w:name w:val="_Style 3"/>
    <w:basedOn w:val="6"/>
    <w:next w:val="1"/>
    <w:autoRedefine/>
    <w:qFormat/>
    <w:uiPriority w:val="0"/>
    <w:pPr>
      <w:outlineLvl w:val="9"/>
    </w:pPr>
    <w:rPr>
      <w:rFonts w:ascii="Calibri" w:hAnsi="Calibri"/>
    </w:rPr>
  </w:style>
  <w:style w:type="character" w:customStyle="1" w:styleId="42">
    <w:name w:val="标题 3 Char"/>
    <w:link w:val="8"/>
    <w:autoRedefine/>
    <w:qFormat/>
    <w:uiPriority w:val="0"/>
    <w:rPr>
      <w:rFonts w:eastAsia="仿宋"/>
      <w:b/>
      <w:bCs/>
      <w:sz w:val="28"/>
      <w:szCs w:val="32"/>
    </w:rPr>
  </w:style>
  <w:style w:type="character" w:customStyle="1" w:styleId="43">
    <w:name w:val="标题 2 Char"/>
    <w:link w:val="7"/>
    <w:autoRedefine/>
    <w:qFormat/>
    <w:uiPriority w:val="0"/>
    <w:rPr>
      <w:rFonts w:ascii="Arial" w:hAnsi="Arial" w:eastAsia="仿宋"/>
      <w:kern w:val="0"/>
      <w:sz w:val="28"/>
    </w:rPr>
  </w:style>
  <w:style w:type="paragraph" w:customStyle="1" w:styleId="44">
    <w:name w:val="Normal_14"/>
    <w:autoRedefine/>
    <w:qFormat/>
    <w:uiPriority w:val="0"/>
    <w:rPr>
      <w:rFonts w:ascii="黑体" w:hAnsi="黑体" w:eastAsia="黑体" w:cs="Times New Roman"/>
      <w:b/>
      <w:sz w:val="32"/>
      <w:szCs w:val="24"/>
      <w:lang w:bidi="ar-SA"/>
    </w:rPr>
  </w:style>
  <w:style w:type="paragraph" w:customStyle="1" w:styleId="4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181</Pages>
  <Words>76638</Words>
  <Characters>81218</Characters>
  <Lines>0</Lines>
  <Paragraphs>0</Paragraphs>
  <TotalTime>90</TotalTime>
  <ScaleCrop>false</ScaleCrop>
  <LinksUpToDate>false</LinksUpToDate>
  <CharactersWithSpaces>86153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2025-03-14T07:08:00Z</dcterms:created>
  <dc:creator>D.</dc:creator>
  <cp:lastModifiedBy>D.</cp:lastModifiedBy>
  <dcterms:modified xsi:type="dcterms:W3CDTF">2025-06-03T06:46:26Z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CA84A2C9F91A4681A060BBC8D109C45D_13</vt:lpwstr>
  </property>
  <property fmtid="{D5CDD505-2E9C-101B-9397-08002B2CF9AE}" pid="4" name="KSOTemplateDocerSaveRecord">
    <vt:lpwstr>eyJoZGlkIjoiOGI5MTk0YzY4ZWExMzc4ZmUzMTRjZWQ0Zjg0OGU5OWYiLCJ1c2VySWQiOiI4OTg1NzM4OTQifQ==</vt:lpwstr>
  </property>
</Properties>
</file>