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B71AE9">
      <w:pPr>
        <w:widowControl/>
        <w:shd w:val="clear" w:color="auto" w:fill="auto"/>
        <w:autoSpaceDE w:val="0"/>
        <w:autoSpaceDN w:val="0"/>
        <w:ind w:right="-26"/>
        <w:jc w:val="center"/>
        <w:textAlignment w:val="bottom"/>
        <w:rPr>
          <w:rFonts w:hint="eastAsia" w:ascii="宋体" w:hAnsi="宋体" w:eastAsia="宋体" w:cs="宋体"/>
          <w:b/>
          <w:color w:val="auto"/>
          <w:kern w:val="0"/>
          <w:sz w:val="52"/>
          <w:szCs w:val="52"/>
          <w:highlight w:val="none"/>
        </w:rPr>
      </w:pPr>
      <w:bookmarkStart w:id="70" w:name="_GoBack"/>
      <w:bookmarkEnd w:id="70"/>
    </w:p>
    <w:p w14:paraId="709C456A">
      <w:pPr>
        <w:pStyle w:val="13"/>
        <w:shd w:val="clear" w:color="auto" w:fill="auto"/>
        <w:ind w:left="0" w:leftChars="0" w:firstLine="0" w:firstLineChars="0"/>
        <w:jc w:val="center"/>
        <w:outlineLvl w:val="0"/>
        <w:rPr>
          <w:rFonts w:hint="eastAsia" w:ascii="宋体" w:hAnsi="宋体" w:eastAsia="宋体" w:cs="宋体"/>
          <w:color w:val="auto"/>
          <w:sz w:val="20"/>
          <w:szCs w:val="18"/>
          <w:highlight w:val="none"/>
          <w:lang w:eastAsia="zh-CN"/>
        </w:rPr>
      </w:pPr>
      <w:r>
        <w:rPr>
          <w:rFonts w:hint="eastAsia" w:ascii="宋体" w:hAnsi="宋体" w:eastAsia="宋体" w:cs="宋体"/>
          <w:b/>
          <w:color w:val="auto"/>
          <w:kern w:val="0"/>
          <w:sz w:val="40"/>
          <w:szCs w:val="40"/>
          <w:highlight w:val="none"/>
          <w:lang w:eastAsia="zh-CN"/>
        </w:rPr>
        <w:t>克州疾病预防控制中心致病菌、新冠基因测序等监测试剂耗材采购项目（二包）</w:t>
      </w:r>
    </w:p>
    <w:p w14:paraId="3774BAD0">
      <w:pPr>
        <w:pStyle w:val="13"/>
        <w:shd w:val="clear" w:color="auto" w:fill="auto"/>
        <w:jc w:val="center"/>
        <w:rPr>
          <w:rFonts w:hint="eastAsia" w:ascii="宋体" w:hAnsi="宋体" w:eastAsia="宋体" w:cs="宋体"/>
          <w:b/>
          <w:color w:val="auto"/>
          <w:kern w:val="0"/>
          <w:sz w:val="40"/>
          <w:szCs w:val="40"/>
          <w:highlight w:val="none"/>
          <w:lang w:val="en-US" w:eastAsia="zh-CN" w:bidi="ar-SA"/>
        </w:rPr>
      </w:pPr>
    </w:p>
    <w:p w14:paraId="4B9B2C05">
      <w:pPr>
        <w:pStyle w:val="13"/>
        <w:shd w:val="clear" w:color="auto" w:fill="auto"/>
        <w:jc w:val="center"/>
        <w:rPr>
          <w:rFonts w:hint="default"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项目编号：KZZB-2025103</w:t>
      </w:r>
    </w:p>
    <w:p w14:paraId="2A623380">
      <w:pPr>
        <w:widowControl/>
        <w:shd w:val="clear" w:color="auto" w:fill="auto"/>
        <w:autoSpaceDE w:val="0"/>
        <w:autoSpaceDN w:val="0"/>
        <w:ind w:right="-26"/>
        <w:jc w:val="center"/>
        <w:textAlignment w:val="bottom"/>
        <w:rPr>
          <w:rFonts w:hint="eastAsia" w:ascii="宋体" w:hAnsi="宋体" w:eastAsia="宋体" w:cs="宋体"/>
          <w:b/>
          <w:color w:val="auto"/>
          <w:sz w:val="72"/>
          <w:szCs w:val="72"/>
          <w:highlight w:val="none"/>
        </w:rPr>
      </w:pPr>
    </w:p>
    <w:p w14:paraId="55B62700">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w:t>
      </w:r>
    </w:p>
    <w:p w14:paraId="263BED16">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争</w:t>
      </w:r>
    </w:p>
    <w:p w14:paraId="4AD2D620">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性</w:t>
      </w:r>
    </w:p>
    <w:p w14:paraId="00F24AC5">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lang w:val="en-US" w:eastAsia="zh-CN"/>
        </w:rPr>
        <w:t>谈</w:t>
      </w:r>
    </w:p>
    <w:p w14:paraId="4BA84685">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val="en-US" w:eastAsia="zh-CN"/>
        </w:rPr>
        <w:t>判</w:t>
      </w:r>
    </w:p>
    <w:p w14:paraId="21BDEC28">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文</w:t>
      </w:r>
    </w:p>
    <w:p w14:paraId="5E85C69D">
      <w:pPr>
        <w:widowControl/>
        <w:shd w:val="clear" w:color="auto" w:fill="auto"/>
        <w:autoSpaceDE w:val="0"/>
        <w:autoSpaceDN w:val="0"/>
        <w:ind w:right="-26"/>
        <w:jc w:val="center"/>
        <w:textAlignment w:val="bottom"/>
        <w:outlineLvl w:val="0"/>
        <w:rPr>
          <w:rFonts w:hint="eastAsia" w:ascii="宋体" w:hAnsi="宋体" w:eastAsia="宋体" w:cs="宋体"/>
          <w:b/>
          <w:color w:val="auto"/>
          <w:sz w:val="22"/>
          <w:szCs w:val="20"/>
          <w:highlight w:val="none"/>
        </w:rPr>
      </w:pPr>
      <w:r>
        <w:rPr>
          <w:rFonts w:hint="eastAsia" w:ascii="宋体" w:hAnsi="宋体" w:eastAsia="宋体" w:cs="宋体"/>
          <w:b/>
          <w:color w:val="auto"/>
          <w:sz w:val="52"/>
          <w:szCs w:val="52"/>
          <w:highlight w:val="none"/>
        </w:rPr>
        <w:t>件</w:t>
      </w:r>
    </w:p>
    <w:p w14:paraId="50F11735">
      <w:pPr>
        <w:widowControl/>
        <w:shd w:val="clear" w:color="auto" w:fill="auto"/>
        <w:autoSpaceDE w:val="0"/>
        <w:autoSpaceDN w:val="0"/>
        <w:ind w:right="-26"/>
        <w:textAlignment w:val="bottom"/>
        <w:rPr>
          <w:rFonts w:hint="eastAsia" w:ascii="宋体" w:hAnsi="宋体" w:eastAsia="宋体" w:cs="宋体"/>
          <w:b/>
          <w:color w:val="auto"/>
          <w:sz w:val="32"/>
          <w:highlight w:val="none"/>
        </w:rPr>
      </w:pPr>
    </w:p>
    <w:p w14:paraId="53B9AE93">
      <w:pPr>
        <w:widowControl/>
        <w:shd w:val="clear" w:color="auto" w:fill="auto"/>
        <w:autoSpaceDE w:val="0"/>
        <w:autoSpaceDN w:val="0"/>
        <w:ind w:right="-26"/>
        <w:textAlignment w:val="bottom"/>
        <w:rPr>
          <w:rFonts w:hint="eastAsia" w:ascii="宋体" w:hAnsi="宋体" w:eastAsia="宋体" w:cs="宋体"/>
          <w:b/>
          <w:color w:val="auto"/>
          <w:sz w:val="32"/>
          <w:highlight w:val="none"/>
        </w:rPr>
      </w:pPr>
    </w:p>
    <w:p w14:paraId="0BAC1ACA">
      <w:pPr>
        <w:widowControl/>
        <w:shd w:val="clear" w:color="auto" w:fill="auto"/>
        <w:autoSpaceDE w:val="0"/>
        <w:autoSpaceDN w:val="0"/>
        <w:ind w:right="-26" w:firstLine="630" w:firstLineChars="196"/>
        <w:textAlignment w:val="bottom"/>
        <w:rPr>
          <w:rFonts w:hint="eastAsia" w:ascii="宋体" w:hAnsi="宋体" w:eastAsia="宋体" w:cs="宋体"/>
          <w:b/>
          <w:color w:val="auto"/>
          <w:sz w:val="32"/>
          <w:highlight w:val="none"/>
        </w:rPr>
      </w:pPr>
    </w:p>
    <w:p w14:paraId="18C1FAA7">
      <w:pPr>
        <w:widowControl/>
        <w:shd w:val="clear" w:color="auto" w:fill="auto"/>
        <w:autoSpaceDE w:val="0"/>
        <w:autoSpaceDN w:val="0"/>
        <w:ind w:right="-26" w:firstLine="321" w:firstLineChars="100"/>
        <w:textAlignment w:val="bottom"/>
        <w:rPr>
          <w:rFonts w:hint="eastAsia" w:ascii="宋体" w:hAnsi="宋体" w:eastAsia="宋体" w:cs="宋体"/>
          <w:b/>
          <w:color w:val="auto"/>
          <w:sz w:val="28"/>
          <w:szCs w:val="22"/>
          <w:highlight w:val="none"/>
          <w:lang w:val="en-US" w:eastAsia="zh-CN"/>
        </w:rPr>
      </w:pPr>
      <w:r>
        <w:rPr>
          <w:rFonts w:hint="eastAsia" w:ascii="宋体" w:hAnsi="宋体" w:eastAsia="宋体" w:cs="宋体"/>
          <w:b/>
          <w:color w:val="auto"/>
          <w:sz w:val="32"/>
          <w:szCs w:val="24"/>
          <w:highlight w:val="none"/>
          <w:lang w:eastAsia="zh-CN"/>
        </w:rPr>
        <w:t>招 标 人：</w:t>
      </w:r>
      <w:r>
        <w:rPr>
          <w:rFonts w:hint="eastAsia" w:ascii="宋体" w:hAnsi="宋体" w:eastAsia="宋体" w:cs="宋体"/>
          <w:b/>
          <w:color w:val="auto"/>
          <w:sz w:val="28"/>
          <w:szCs w:val="22"/>
          <w:highlight w:val="none"/>
          <w:lang w:eastAsia="zh-CN"/>
        </w:rPr>
        <w:t>克孜勒苏柯尔克孜自治州疾病预防控制中心（盖章）</w:t>
      </w:r>
      <w:r>
        <w:rPr>
          <w:rFonts w:hint="eastAsia" w:ascii="宋体" w:hAnsi="宋体" w:eastAsia="宋体" w:cs="宋体"/>
          <w:b/>
          <w:color w:val="auto"/>
          <w:sz w:val="28"/>
          <w:szCs w:val="22"/>
          <w:highlight w:val="none"/>
          <w:lang w:val="en-US" w:eastAsia="zh-CN"/>
        </w:rPr>
        <w:t xml:space="preserve"> </w:t>
      </w:r>
    </w:p>
    <w:p w14:paraId="5B0EA7A7">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val="en-US" w:eastAsia="zh-CN"/>
        </w:rPr>
      </w:pPr>
    </w:p>
    <w:p w14:paraId="51D46B0E">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lang w:val="en-US" w:eastAsia="zh-CN"/>
        </w:rPr>
        <w:t>联 系 人：艾先生</w:t>
      </w:r>
      <w:r>
        <w:rPr>
          <w:rFonts w:hint="eastAsia" w:ascii="宋体" w:hAnsi="宋体" w:eastAsia="宋体" w:cs="宋体"/>
          <w:b/>
          <w:color w:val="auto"/>
          <w:sz w:val="32"/>
          <w:szCs w:val="24"/>
          <w:highlight w:val="none"/>
          <w:lang w:eastAsia="zh-CN"/>
        </w:rPr>
        <w:t xml:space="preserve"> </w:t>
      </w:r>
      <w:r>
        <w:rPr>
          <w:rFonts w:hint="eastAsia" w:ascii="宋体" w:hAnsi="宋体" w:eastAsia="宋体" w:cs="宋体"/>
          <w:b/>
          <w:color w:val="auto"/>
          <w:sz w:val="32"/>
          <w:szCs w:val="24"/>
          <w:highlight w:val="none"/>
          <w:lang w:val="en-US" w:eastAsia="zh-CN"/>
        </w:rPr>
        <w:t xml:space="preserve">    联系电话：18997696567</w:t>
      </w:r>
    </w:p>
    <w:p w14:paraId="07509B99">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p>
    <w:p w14:paraId="77AA540C">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r>
        <w:rPr>
          <w:rFonts w:hint="eastAsia" w:ascii="宋体" w:hAnsi="宋体" w:eastAsia="宋体" w:cs="宋体"/>
          <w:b/>
          <w:color w:val="auto"/>
          <w:sz w:val="32"/>
          <w:szCs w:val="24"/>
          <w:highlight w:val="none"/>
          <w:lang w:eastAsia="zh-CN"/>
        </w:rPr>
        <w:t>代理机构：新疆泽远工程项目管理有限公司</w:t>
      </w:r>
      <w:r>
        <w:rPr>
          <w:rFonts w:hint="eastAsia" w:ascii="宋体" w:hAnsi="宋体" w:eastAsia="宋体" w:cs="宋体"/>
          <w:b/>
          <w:color w:val="auto"/>
          <w:sz w:val="32"/>
          <w:szCs w:val="24"/>
          <w:highlight w:val="none"/>
          <w:lang w:val="zh-CN" w:eastAsia="zh-CN"/>
        </w:rPr>
        <w:t>（盖章）</w:t>
      </w:r>
    </w:p>
    <w:p w14:paraId="51626F0E">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p>
    <w:p w14:paraId="3C689E8A">
      <w:pPr>
        <w:widowControl/>
        <w:shd w:val="clear" w:color="auto" w:fill="auto"/>
        <w:autoSpaceDE w:val="0"/>
        <w:autoSpaceDN w:val="0"/>
        <w:ind w:right="-26" w:firstLine="321" w:firstLineChars="100"/>
        <w:textAlignment w:val="bottom"/>
        <w:rPr>
          <w:rFonts w:hint="eastAsia" w:ascii="宋体" w:hAnsi="宋体" w:eastAsia="宋体" w:cs="宋体"/>
          <w:b/>
          <w:color w:val="auto"/>
          <w:sz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40"/>
          <w:pgMar w:top="1401" w:right="1800" w:bottom="1440" w:left="1800" w:header="1007" w:footer="737"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b/>
          <w:color w:val="auto"/>
          <w:sz w:val="32"/>
          <w:szCs w:val="24"/>
          <w:highlight w:val="none"/>
          <w:lang w:eastAsia="zh-CN"/>
        </w:rPr>
        <w:t>联 系 人：张女士</w:t>
      </w:r>
      <w:r>
        <w:rPr>
          <w:rFonts w:hint="eastAsia" w:ascii="宋体" w:hAnsi="宋体" w:eastAsia="宋体" w:cs="宋体"/>
          <w:b/>
          <w:color w:val="auto"/>
          <w:sz w:val="32"/>
          <w:szCs w:val="24"/>
          <w:highlight w:val="none"/>
          <w:lang w:val="en-US" w:eastAsia="zh-CN"/>
        </w:rPr>
        <w:t xml:space="preserve">     </w:t>
      </w:r>
      <w:r>
        <w:rPr>
          <w:rFonts w:hint="eastAsia" w:ascii="宋体" w:hAnsi="宋体" w:eastAsia="宋体" w:cs="宋体"/>
          <w:b/>
          <w:color w:val="auto"/>
          <w:sz w:val="32"/>
          <w:szCs w:val="24"/>
          <w:highlight w:val="none"/>
          <w:lang w:eastAsia="zh-CN"/>
        </w:rPr>
        <w:t xml:space="preserve">联系电话: </w:t>
      </w:r>
      <w:r>
        <w:rPr>
          <w:rFonts w:hint="eastAsia" w:ascii="宋体" w:hAnsi="宋体" w:eastAsia="宋体" w:cs="宋体"/>
          <w:b/>
          <w:color w:val="auto"/>
          <w:sz w:val="32"/>
          <w:szCs w:val="24"/>
          <w:highlight w:val="none"/>
          <w:lang w:val="en-US" w:eastAsia="zh-CN"/>
        </w:rPr>
        <w:t>13179869852</w:t>
      </w:r>
      <w:r>
        <w:rPr>
          <w:rFonts w:hint="eastAsia" w:ascii="宋体" w:hAnsi="宋体" w:eastAsia="宋体" w:cs="宋体"/>
          <w:b/>
          <w:color w:val="auto"/>
          <w:sz w:val="32"/>
          <w:szCs w:val="24"/>
          <w:highlight w:val="none"/>
          <w:lang w:eastAsia="zh-CN"/>
        </w:rPr>
        <w:t xml:space="preserve">     </w:t>
      </w:r>
      <w:r>
        <w:rPr>
          <w:rFonts w:hint="eastAsia" w:ascii="宋体" w:hAnsi="宋体" w:eastAsia="宋体" w:cs="宋体"/>
          <w:b/>
          <w:color w:val="auto"/>
          <w:sz w:val="48"/>
          <w:szCs w:val="48"/>
          <w:highlight w:val="none"/>
        </w:rPr>
        <w:t xml:space="preserve">  </w:t>
      </w:r>
      <w:r>
        <w:rPr>
          <w:rFonts w:hint="eastAsia" w:ascii="宋体" w:hAnsi="宋体" w:eastAsia="宋体" w:cs="宋体"/>
          <w:b/>
          <w:color w:val="auto"/>
          <w:sz w:val="44"/>
          <w:szCs w:val="44"/>
          <w:highlight w:val="none"/>
        </w:rPr>
        <w:t xml:space="preserve">            </w:t>
      </w:r>
    </w:p>
    <w:p w14:paraId="24B7A502">
      <w:pPr>
        <w:shd w:val="clear" w:color="auto" w:fill="auto"/>
        <w:jc w:val="center"/>
        <w:rPr>
          <w:rFonts w:hint="eastAsia" w:ascii="宋体" w:hAnsi="宋体" w:eastAsia="宋体" w:cs="宋体"/>
          <w:b/>
          <w:color w:val="auto"/>
          <w:sz w:val="36"/>
          <w:szCs w:val="36"/>
          <w:highlight w:val="none"/>
        </w:rPr>
      </w:pPr>
    </w:p>
    <w:p w14:paraId="312ABE77">
      <w:pPr>
        <w:shd w:val="clear" w:color="auto" w:fill="auto"/>
        <w:jc w:val="center"/>
        <w:rPr>
          <w:rFonts w:hint="eastAsia" w:ascii="宋体" w:hAnsi="宋体" w:eastAsia="宋体" w:cs="宋体"/>
          <w:b/>
          <w:color w:val="auto"/>
          <w:sz w:val="36"/>
          <w:szCs w:val="36"/>
          <w:highlight w:val="none"/>
        </w:rPr>
      </w:pPr>
    </w:p>
    <w:p w14:paraId="5712783A">
      <w:pPr>
        <w:shd w:val="clear" w:color="auto" w:fill="auto"/>
        <w:jc w:val="center"/>
        <w:rPr>
          <w:rFonts w:hint="eastAsia" w:ascii="宋体" w:hAnsi="宋体" w:eastAsia="宋体" w:cs="宋体"/>
          <w:b/>
          <w:color w:val="auto"/>
          <w:sz w:val="36"/>
          <w:szCs w:val="36"/>
          <w:highlight w:val="none"/>
        </w:rPr>
      </w:pPr>
    </w:p>
    <w:p w14:paraId="612D246F">
      <w:pPr>
        <w:shd w:val="clear" w:color="auto" w:fill="auto"/>
        <w:jc w:val="center"/>
        <w:rPr>
          <w:rFonts w:hint="eastAsia" w:ascii="宋体" w:hAnsi="宋体" w:eastAsia="宋体" w:cs="宋体"/>
          <w:b/>
          <w:color w:val="auto"/>
          <w:sz w:val="36"/>
          <w:szCs w:val="36"/>
          <w:highlight w:val="none"/>
        </w:rPr>
      </w:pPr>
    </w:p>
    <w:p w14:paraId="55067E0F">
      <w:pPr>
        <w:shd w:val="clear" w:color="auto" w:fill="auto"/>
        <w:jc w:val="center"/>
        <w:rPr>
          <w:rFonts w:hint="eastAsia" w:ascii="宋体" w:hAnsi="宋体" w:eastAsia="宋体" w:cs="宋体"/>
          <w:b/>
          <w:color w:val="auto"/>
          <w:sz w:val="36"/>
          <w:szCs w:val="36"/>
          <w:highlight w:val="none"/>
        </w:rPr>
      </w:pPr>
    </w:p>
    <w:p w14:paraId="0ECACAE0">
      <w:pPr>
        <w:shd w:val="clear" w:color="auto" w:fill="auto"/>
        <w:jc w:val="center"/>
        <w:rPr>
          <w:rFonts w:hint="eastAsia" w:ascii="宋体" w:hAnsi="宋体" w:eastAsia="宋体" w:cs="宋体"/>
          <w:b/>
          <w:color w:val="auto"/>
          <w:sz w:val="36"/>
          <w:szCs w:val="36"/>
          <w:highlight w:val="none"/>
        </w:rPr>
      </w:pPr>
    </w:p>
    <w:p w14:paraId="2F9AED79">
      <w:pPr>
        <w:shd w:val="clear" w:color="auto" w:fill="auto"/>
        <w:jc w:val="center"/>
        <w:rPr>
          <w:rFonts w:hint="eastAsia" w:ascii="宋体" w:hAnsi="宋体" w:eastAsia="宋体" w:cs="宋体"/>
          <w:b/>
          <w:color w:val="auto"/>
          <w:sz w:val="36"/>
          <w:szCs w:val="36"/>
          <w:highlight w:val="none"/>
        </w:rPr>
      </w:pPr>
    </w:p>
    <w:p w14:paraId="6A8BA71F">
      <w:pPr>
        <w:shd w:val="clear" w:color="auto" w:fill="auto"/>
        <w:jc w:val="center"/>
        <w:rPr>
          <w:rFonts w:hint="eastAsia" w:ascii="宋体" w:hAnsi="宋体" w:eastAsia="宋体" w:cs="宋体"/>
          <w:b/>
          <w:color w:val="auto"/>
          <w:sz w:val="36"/>
          <w:szCs w:val="36"/>
          <w:highlight w:val="none"/>
        </w:rPr>
      </w:pPr>
    </w:p>
    <w:p w14:paraId="67FF31D8">
      <w:pPr>
        <w:shd w:val="clear" w:color="auto" w:fill="auto"/>
        <w:jc w:val="center"/>
        <w:rPr>
          <w:rFonts w:hint="eastAsia" w:ascii="宋体" w:hAnsi="宋体" w:eastAsia="宋体" w:cs="宋体"/>
          <w:b/>
          <w:color w:val="auto"/>
          <w:sz w:val="36"/>
          <w:szCs w:val="36"/>
          <w:highlight w:val="none"/>
        </w:rPr>
      </w:pPr>
    </w:p>
    <w:p w14:paraId="6D4B697C">
      <w:pPr>
        <w:shd w:val="clear" w:color="auto" w:fill="auto"/>
        <w:jc w:val="center"/>
        <w:rPr>
          <w:rFonts w:hint="eastAsia" w:ascii="宋体" w:hAnsi="宋体" w:eastAsia="宋体" w:cs="宋体"/>
          <w:b/>
          <w:color w:val="auto"/>
          <w:sz w:val="36"/>
          <w:szCs w:val="36"/>
          <w:highlight w:val="none"/>
        </w:rPr>
      </w:pPr>
    </w:p>
    <w:p w14:paraId="17F505B2">
      <w:pPr>
        <w:shd w:val="clear" w:color="auto" w:fill="auto"/>
        <w:jc w:val="center"/>
        <w:rPr>
          <w:rFonts w:hint="eastAsia" w:ascii="宋体" w:hAnsi="宋体" w:eastAsia="宋体" w:cs="宋体"/>
          <w:b/>
          <w:color w:val="auto"/>
          <w:sz w:val="36"/>
          <w:szCs w:val="36"/>
          <w:highlight w:val="none"/>
        </w:rPr>
      </w:pPr>
    </w:p>
    <w:p w14:paraId="0C741748">
      <w:pPr>
        <w:shd w:val="clear" w:color="auto" w:fill="auto"/>
        <w:jc w:val="center"/>
        <w:rPr>
          <w:rFonts w:hint="eastAsia" w:ascii="宋体" w:hAnsi="宋体" w:eastAsia="宋体" w:cs="宋体"/>
          <w:b/>
          <w:color w:val="auto"/>
          <w:sz w:val="36"/>
          <w:szCs w:val="36"/>
          <w:highlight w:val="none"/>
        </w:rPr>
      </w:pPr>
    </w:p>
    <w:p w14:paraId="1DF4BDA5">
      <w:pPr>
        <w:shd w:val="clear" w:color="auto" w:fill="auto"/>
        <w:jc w:val="center"/>
        <w:rPr>
          <w:rFonts w:hint="eastAsia" w:ascii="宋体" w:hAnsi="宋体" w:eastAsia="宋体" w:cs="宋体"/>
          <w:b/>
          <w:color w:val="auto"/>
          <w:sz w:val="36"/>
          <w:szCs w:val="36"/>
          <w:highlight w:val="none"/>
        </w:rPr>
      </w:pPr>
    </w:p>
    <w:p w14:paraId="714B024C">
      <w:pPr>
        <w:shd w:val="clear" w:color="auto" w:fill="auto"/>
        <w:jc w:val="center"/>
        <w:rPr>
          <w:rFonts w:hint="eastAsia" w:ascii="宋体" w:hAnsi="宋体" w:eastAsia="宋体" w:cs="宋体"/>
          <w:b/>
          <w:color w:val="auto"/>
          <w:sz w:val="36"/>
          <w:szCs w:val="36"/>
          <w:highlight w:val="none"/>
        </w:rPr>
      </w:pPr>
    </w:p>
    <w:p w14:paraId="7ACE54A3">
      <w:pPr>
        <w:shd w:val="clear" w:color="auto" w:fill="auto"/>
        <w:jc w:val="center"/>
        <w:rPr>
          <w:rFonts w:hint="eastAsia" w:ascii="宋体" w:hAnsi="宋体" w:eastAsia="宋体" w:cs="宋体"/>
          <w:b/>
          <w:color w:val="auto"/>
          <w:sz w:val="36"/>
          <w:szCs w:val="36"/>
          <w:highlight w:val="none"/>
        </w:rPr>
      </w:pPr>
    </w:p>
    <w:p w14:paraId="61231909">
      <w:pPr>
        <w:shd w:val="clear" w:color="auto" w:fill="auto"/>
        <w:jc w:val="center"/>
        <w:rPr>
          <w:rFonts w:hint="eastAsia" w:ascii="宋体" w:hAnsi="宋体" w:eastAsia="宋体" w:cs="宋体"/>
          <w:b/>
          <w:color w:val="auto"/>
          <w:sz w:val="36"/>
          <w:szCs w:val="36"/>
          <w:highlight w:val="none"/>
        </w:rPr>
      </w:pPr>
    </w:p>
    <w:p w14:paraId="4E8593D3">
      <w:pPr>
        <w:shd w:val="clear" w:color="auto" w:fill="auto"/>
        <w:jc w:val="center"/>
        <w:rPr>
          <w:rFonts w:hint="eastAsia" w:ascii="宋体" w:hAnsi="宋体" w:eastAsia="宋体" w:cs="宋体"/>
          <w:b/>
          <w:color w:val="auto"/>
          <w:sz w:val="36"/>
          <w:szCs w:val="36"/>
          <w:highlight w:val="none"/>
        </w:rPr>
      </w:pPr>
    </w:p>
    <w:p w14:paraId="6C70D4DF">
      <w:pPr>
        <w:shd w:val="clear" w:color="auto" w:fill="auto"/>
        <w:jc w:val="center"/>
        <w:rPr>
          <w:rFonts w:hint="eastAsia" w:ascii="宋体" w:hAnsi="宋体" w:eastAsia="宋体" w:cs="宋体"/>
          <w:b/>
          <w:color w:val="auto"/>
          <w:sz w:val="36"/>
          <w:szCs w:val="36"/>
          <w:highlight w:val="none"/>
        </w:rPr>
      </w:pPr>
    </w:p>
    <w:p w14:paraId="45E889E9">
      <w:pPr>
        <w:shd w:val="clear" w:color="auto" w:fill="auto"/>
        <w:jc w:val="center"/>
        <w:rPr>
          <w:rFonts w:hint="eastAsia" w:ascii="宋体" w:hAnsi="宋体" w:eastAsia="宋体" w:cs="宋体"/>
          <w:b/>
          <w:color w:val="auto"/>
          <w:sz w:val="36"/>
          <w:szCs w:val="36"/>
          <w:highlight w:val="none"/>
        </w:rPr>
      </w:pPr>
    </w:p>
    <w:p w14:paraId="6FC2A572">
      <w:pPr>
        <w:shd w:val="clear" w:color="auto" w:fill="auto"/>
        <w:jc w:val="center"/>
        <w:rPr>
          <w:rFonts w:hint="eastAsia" w:ascii="宋体" w:hAnsi="宋体" w:eastAsia="宋体" w:cs="宋体"/>
          <w:b/>
          <w:color w:val="auto"/>
          <w:sz w:val="36"/>
          <w:szCs w:val="36"/>
          <w:highlight w:val="none"/>
        </w:rPr>
      </w:pPr>
    </w:p>
    <w:p w14:paraId="0BACE021">
      <w:pPr>
        <w:shd w:val="clear" w:color="auto" w:fill="auto"/>
        <w:jc w:val="center"/>
        <w:rPr>
          <w:rFonts w:hint="eastAsia" w:ascii="宋体" w:hAnsi="宋体" w:eastAsia="宋体" w:cs="宋体"/>
          <w:b/>
          <w:color w:val="auto"/>
          <w:sz w:val="36"/>
          <w:szCs w:val="36"/>
          <w:highlight w:val="none"/>
        </w:rPr>
      </w:pPr>
    </w:p>
    <w:p w14:paraId="18B1B9E9">
      <w:pPr>
        <w:shd w:val="clear" w:color="auto" w:fill="auto"/>
        <w:jc w:val="center"/>
        <w:rPr>
          <w:rFonts w:hint="eastAsia" w:ascii="宋体" w:hAnsi="宋体" w:eastAsia="宋体" w:cs="宋体"/>
          <w:b/>
          <w:color w:val="auto"/>
          <w:sz w:val="36"/>
          <w:szCs w:val="36"/>
          <w:highlight w:val="none"/>
        </w:rPr>
      </w:pPr>
    </w:p>
    <w:p w14:paraId="3B799252">
      <w:pPr>
        <w:shd w:val="clear" w:color="auto" w:fill="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招投标监督管理机构备案登记栏</w:t>
      </w:r>
      <w:bookmarkStart w:id="0" w:name="_Hlt10523642"/>
      <w:bookmarkEnd w:id="0"/>
      <w:bookmarkStart w:id="1" w:name="_Hlt10567911"/>
      <w:bookmarkEnd w:id="1"/>
      <w:bookmarkStart w:id="2" w:name="_Hlt10524029"/>
      <w:bookmarkEnd w:id="2"/>
      <w:bookmarkStart w:id="3" w:name="_Hlt10519329"/>
      <w:bookmarkEnd w:id="3"/>
      <w:bookmarkStart w:id="4" w:name="_Hlt10529670"/>
      <w:bookmarkEnd w:id="4"/>
      <w:bookmarkStart w:id="5" w:name="_Hlt10524018"/>
      <w:bookmarkEnd w:id="5"/>
      <w:bookmarkStart w:id="6" w:name="_Hlt42956379"/>
      <w:bookmarkEnd w:id="6"/>
      <w:bookmarkStart w:id="7" w:name="_Hlt10524010"/>
      <w:bookmarkEnd w:id="7"/>
      <w:bookmarkStart w:id="8" w:name="_Hlt10462525"/>
      <w:bookmarkEnd w:id="8"/>
      <w:bookmarkStart w:id="9" w:name="_Hlt42956360"/>
      <w:bookmarkEnd w:id="9"/>
    </w:p>
    <w:tbl>
      <w:tblPr>
        <w:tblStyle w:val="50"/>
        <w:tblpPr w:leftFromText="180" w:rightFromText="180" w:vertAnchor="text" w:horzAnchor="page" w:tblpXSpec="center" w:tblpY="1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E9A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atLeast"/>
          <w:jc w:val="center"/>
        </w:trPr>
        <w:tc>
          <w:tcPr>
            <w:tcW w:w="9080" w:type="dxa"/>
            <w:noWrap w:val="0"/>
            <w:vAlign w:val="top"/>
          </w:tcPr>
          <w:p w14:paraId="18F4F5D2">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14:paraId="00194168">
            <w:pPr>
              <w:shd w:val="clear" w:color="auto" w:fill="auto"/>
              <w:tabs>
                <w:tab w:val="left" w:pos="318"/>
                <w:tab w:val="center" w:pos="4745"/>
              </w:tabs>
              <w:autoSpaceDE w:val="0"/>
              <w:autoSpaceDN w:val="0"/>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32"/>
                <w:szCs w:val="28"/>
                <w:highlight w:val="none"/>
              </w:rPr>
              <w:t>采</w:t>
            </w:r>
            <w:r>
              <w:rPr>
                <w:rFonts w:hint="eastAsia" w:ascii="宋体" w:hAnsi="宋体" w:eastAsia="宋体" w:cs="宋体"/>
                <w:color w:val="auto"/>
                <w:sz w:val="28"/>
                <w:szCs w:val="24"/>
                <w:highlight w:val="none"/>
              </w:rPr>
              <w:t>购单位：</w:t>
            </w:r>
            <w:r>
              <w:rPr>
                <w:rFonts w:hint="eastAsia" w:ascii="宋体" w:hAnsi="宋体" w:eastAsia="宋体" w:cs="宋体"/>
                <w:color w:val="auto"/>
                <w:sz w:val="28"/>
                <w:szCs w:val="24"/>
                <w:highlight w:val="none"/>
                <w:lang w:eastAsia="zh-CN"/>
              </w:rPr>
              <w:t>克孜勒苏柯尔克孜自治州疾病预防控制中心</w:t>
            </w:r>
            <w:r>
              <w:rPr>
                <w:rFonts w:hint="eastAsia" w:ascii="宋体" w:hAnsi="宋体" w:eastAsia="宋体" w:cs="宋体"/>
                <w:color w:val="auto"/>
                <w:sz w:val="28"/>
                <w:szCs w:val="24"/>
                <w:highlight w:val="none"/>
                <w:lang w:val="en-US" w:eastAsia="zh-CN"/>
              </w:rPr>
              <w:t>（盖章）</w:t>
            </w:r>
          </w:p>
          <w:p w14:paraId="6652CD41">
            <w:pPr>
              <w:shd w:val="clear" w:color="auto" w:fill="auto"/>
              <w:spacing w:line="720" w:lineRule="auto"/>
              <w:rPr>
                <w:rFonts w:hint="eastAsia" w:ascii="宋体" w:hAnsi="宋体" w:eastAsia="宋体" w:cs="宋体"/>
                <w:b/>
                <w:color w:val="auto"/>
                <w:kern w:val="0"/>
                <w:sz w:val="48"/>
                <w:szCs w:val="48"/>
                <w:highlight w:val="none"/>
              </w:rPr>
            </w:pPr>
          </w:p>
          <w:p w14:paraId="738AE426">
            <w:pPr>
              <w:pStyle w:val="38"/>
              <w:rPr>
                <w:rFonts w:hint="eastAsia" w:ascii="宋体" w:hAnsi="宋体" w:eastAsia="宋体" w:cs="宋体"/>
                <w:b/>
                <w:color w:val="auto"/>
                <w:kern w:val="0"/>
                <w:sz w:val="48"/>
                <w:szCs w:val="48"/>
                <w:highlight w:val="none"/>
              </w:rPr>
            </w:pPr>
          </w:p>
          <w:p w14:paraId="1CA7A9BD">
            <w:pPr>
              <w:rPr>
                <w:rFonts w:hint="eastAsia"/>
                <w:sz w:val="20"/>
                <w:szCs w:val="22"/>
              </w:rPr>
            </w:pPr>
          </w:p>
          <w:p w14:paraId="67137BB9">
            <w:pPr>
              <w:shd w:val="clear" w:color="auto" w:fill="auto"/>
              <w:tabs>
                <w:tab w:val="left" w:pos="318"/>
                <w:tab w:val="center" w:pos="4745"/>
              </w:tabs>
              <w:autoSpaceDE w:val="0"/>
              <w:autoSpaceDN w:val="0"/>
              <w:ind w:left="2240" w:hanging="1960" w:hangingChars="700"/>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采购项目名称：</w:t>
            </w:r>
            <w:r>
              <w:rPr>
                <w:rFonts w:hint="eastAsia" w:ascii="宋体" w:hAnsi="宋体" w:eastAsia="宋体" w:cs="宋体"/>
                <w:color w:val="auto"/>
                <w:sz w:val="28"/>
                <w:szCs w:val="24"/>
                <w:highlight w:val="none"/>
                <w:lang w:eastAsia="zh-CN"/>
              </w:rPr>
              <w:t>克州疾病预防控制中心致病菌、新冠基因测序等监测试剂耗材采购项目（二包）</w:t>
            </w:r>
          </w:p>
          <w:p w14:paraId="37A8F242">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4005B1AA">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5AA477EB">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557DAAE2">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74EB823B">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02DF24F3">
            <w:pPr>
              <w:shd w:val="clear" w:color="auto" w:fill="auto"/>
              <w:tabs>
                <w:tab w:val="left" w:pos="318"/>
                <w:tab w:val="center" w:pos="4745"/>
              </w:tabs>
              <w:autoSpaceDE w:val="0"/>
              <w:autoSpaceDN w:val="0"/>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代理机构：</w:t>
            </w:r>
            <w:r>
              <w:rPr>
                <w:rFonts w:hint="eastAsia" w:ascii="宋体" w:hAnsi="宋体" w:eastAsia="宋体" w:cs="宋体"/>
                <w:color w:val="auto"/>
                <w:sz w:val="28"/>
                <w:szCs w:val="24"/>
                <w:highlight w:val="none"/>
                <w:lang w:eastAsia="zh-CN"/>
              </w:rPr>
              <w:t>新疆泽远工程项目管理有限公司（盖章）</w:t>
            </w:r>
          </w:p>
          <w:p w14:paraId="72C8A33D">
            <w:pPr>
              <w:shd w:val="clear" w:color="auto" w:fill="auto"/>
              <w:spacing w:line="720" w:lineRule="auto"/>
              <w:rPr>
                <w:rFonts w:hint="eastAsia" w:ascii="宋体" w:hAnsi="宋体" w:eastAsia="宋体" w:cs="宋体"/>
                <w:color w:val="auto"/>
                <w:sz w:val="32"/>
                <w:szCs w:val="28"/>
                <w:highlight w:val="none"/>
              </w:rPr>
            </w:pPr>
          </w:p>
          <w:p w14:paraId="63C4A3BB">
            <w:pPr>
              <w:shd w:val="clear" w:color="auto" w:fill="auto"/>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0BB8ACC">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本采购招标文件已报备</w:t>
            </w:r>
          </w:p>
          <w:p w14:paraId="02114956">
            <w:pPr>
              <w:shd w:val="clear" w:color="auto" w:fill="auto"/>
              <w:jc w:val="center"/>
              <w:rPr>
                <w:rFonts w:hint="eastAsia" w:ascii="宋体" w:hAnsi="宋体" w:eastAsia="宋体" w:cs="宋体"/>
                <w:b/>
                <w:color w:val="auto"/>
                <w:sz w:val="32"/>
                <w:szCs w:val="32"/>
                <w:highlight w:val="none"/>
              </w:rPr>
            </w:pPr>
          </w:p>
          <w:p w14:paraId="1F9D8215">
            <w:pPr>
              <w:shd w:val="clear" w:color="auto" w:fill="auto"/>
              <w:ind w:firstLine="2240" w:firstLineChars="800"/>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 xml:space="preserve">         </w:t>
            </w:r>
          </w:p>
          <w:p w14:paraId="511E41B0">
            <w:pPr>
              <w:shd w:val="clear" w:color="auto" w:fill="auto"/>
              <w:ind w:firstLine="2400" w:firstLineChars="750"/>
              <w:rPr>
                <w:rFonts w:hint="eastAsia" w:ascii="宋体" w:hAnsi="宋体" w:eastAsia="宋体" w:cs="宋体"/>
                <w:color w:val="auto"/>
                <w:sz w:val="32"/>
                <w:szCs w:val="32"/>
                <w:highlight w:val="none"/>
              </w:rPr>
            </w:pPr>
          </w:p>
        </w:tc>
      </w:tr>
    </w:tbl>
    <w:p w14:paraId="367F9DB4">
      <w:pPr>
        <w:shd w:val="clear" w:color="auto" w:fill="auto"/>
        <w:spacing w:line="340" w:lineRule="exact"/>
        <w:jc w:val="both"/>
        <w:rPr>
          <w:rFonts w:hint="eastAsia" w:ascii="宋体" w:hAnsi="宋体" w:eastAsia="宋体" w:cs="宋体"/>
          <w:b/>
          <w:color w:val="auto"/>
          <w:sz w:val="28"/>
          <w:szCs w:val="28"/>
          <w:highlight w:val="none"/>
        </w:rPr>
      </w:pPr>
    </w:p>
    <w:p w14:paraId="5A2D0E74">
      <w:pPr>
        <w:shd w:val="clear" w:color="auto" w:fill="auto"/>
        <w:spacing w:line="340" w:lineRule="exact"/>
        <w:rPr>
          <w:rFonts w:hint="eastAsia" w:ascii="宋体" w:hAnsi="宋体" w:eastAsia="宋体" w:cs="宋体"/>
          <w:b/>
          <w:color w:val="auto"/>
          <w:sz w:val="30"/>
          <w:szCs w:val="30"/>
          <w:highlight w:val="none"/>
        </w:rPr>
      </w:pPr>
    </w:p>
    <w:p w14:paraId="57697F72">
      <w:pPr>
        <w:shd w:val="clear" w:color="auto" w:fill="auto"/>
        <w:rPr>
          <w:rFonts w:hint="eastAsia" w:ascii="宋体" w:hAnsi="宋体" w:eastAsia="宋体" w:cs="宋体"/>
          <w:color w:val="auto"/>
          <w:highlight w:val="none"/>
        </w:rPr>
      </w:pPr>
    </w:p>
    <w:p w14:paraId="1F84E21E">
      <w:pPr>
        <w:pStyle w:val="13"/>
        <w:shd w:val="clear" w:color="auto" w:fill="auto"/>
        <w:rPr>
          <w:rFonts w:hint="eastAsia" w:ascii="宋体" w:hAnsi="宋体" w:eastAsia="宋体" w:cs="宋体"/>
          <w:color w:val="auto"/>
          <w:highlight w:val="none"/>
        </w:rPr>
      </w:pPr>
    </w:p>
    <w:p w14:paraId="747E4090">
      <w:pPr>
        <w:shd w:val="clear" w:color="auto" w:fill="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1DC18143">
      <w:pPr>
        <w:shd w:val="clear" w:color="auto" w:fill="auto"/>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6CBA2970">
      <w:pPr>
        <w:shd w:val="clear" w:color="auto" w:fill="auto"/>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61BD61C2">
      <w:pPr>
        <w:pStyle w:val="188"/>
        <w:shd w:val="clear" w:color="auto" w:fill="auto"/>
        <w:tabs>
          <w:tab w:val="right" w:leader="dot" w:pos="8620"/>
        </w:tabs>
        <w:rPr>
          <w:rFonts w:hint="eastAsia" w:ascii="宋体" w:hAnsi="宋体" w:eastAsia="宋体" w:cs="宋体"/>
          <w:b/>
          <w:color w:val="auto"/>
          <w:highlight w:val="none"/>
        </w:rPr>
      </w:pPr>
      <w:r>
        <w:rPr>
          <w:rFonts w:hint="eastAsia" w:ascii="宋体" w:hAnsi="宋体" w:eastAsia="宋体" w:cs="宋体"/>
          <w:b/>
          <w:color w:val="auto"/>
          <w:sz w:val="52"/>
          <w:szCs w:val="52"/>
          <w:highlight w:val="none"/>
        </w:rPr>
        <w:fldChar w:fldCharType="begin"/>
      </w:r>
      <w:r>
        <w:rPr>
          <w:rFonts w:hint="eastAsia" w:ascii="宋体" w:hAnsi="宋体" w:eastAsia="宋体" w:cs="宋体"/>
          <w:b/>
          <w:color w:val="auto"/>
          <w:sz w:val="52"/>
          <w:szCs w:val="52"/>
          <w:highlight w:val="none"/>
        </w:rPr>
        <w:instrText xml:space="preserve">TOC \o "1-2" \h \u </w:instrText>
      </w:r>
      <w:r>
        <w:rPr>
          <w:rFonts w:hint="eastAsia" w:ascii="宋体" w:hAnsi="宋体" w:eastAsia="宋体" w:cs="宋体"/>
          <w:b/>
          <w:color w:val="auto"/>
          <w:sz w:val="52"/>
          <w:szCs w:val="52"/>
          <w:highlight w:val="none"/>
        </w:rPr>
        <w:fldChar w:fldCharType="separate"/>
      </w: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_Toc14725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第一章</w:t>
      </w:r>
      <w:r>
        <w:rPr>
          <w:rFonts w:hint="eastAsia" w:ascii="宋体" w:hAnsi="宋体" w:eastAsia="宋体" w:cs="宋体"/>
          <w:b/>
          <w:color w:val="auto"/>
          <w:highlight w:val="none"/>
          <w:lang w:val="en-US" w:eastAsia="zh-CN"/>
        </w:rPr>
        <w:t xml:space="preserve">  竞争性谈判公告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_Toc14725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5</w:t>
      </w:r>
      <w:r>
        <w:rPr>
          <w:rFonts w:hint="eastAsia" w:ascii="宋体" w:hAnsi="宋体" w:eastAsia="宋体" w:cs="宋体"/>
          <w:b/>
          <w:color w:val="auto"/>
          <w:highlight w:val="none"/>
        </w:rPr>
        <w:fldChar w:fldCharType="end"/>
      </w:r>
      <w:r>
        <w:rPr>
          <w:rFonts w:hint="eastAsia" w:ascii="宋体" w:hAnsi="宋体" w:eastAsia="宋体" w:cs="宋体"/>
          <w:b/>
          <w:color w:val="auto"/>
          <w:szCs w:val="52"/>
          <w:highlight w:val="none"/>
        </w:rPr>
        <w:fldChar w:fldCharType="end"/>
      </w:r>
    </w:p>
    <w:p w14:paraId="76CC0BCF">
      <w:pPr>
        <w:pStyle w:val="188"/>
        <w:shd w:val="clear" w:color="auto" w:fill="auto"/>
        <w:tabs>
          <w:tab w:val="right" w:leader="dot" w:pos="8620"/>
        </w:tabs>
        <w:rPr>
          <w:rFonts w:hint="eastAsia" w:ascii="宋体" w:hAnsi="宋体" w:eastAsia="宋体" w:cs="宋体"/>
          <w:b/>
          <w:color w:val="auto"/>
          <w:szCs w:val="52"/>
          <w:highlight w:val="none"/>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_Toc22535 </w:instrText>
      </w:r>
      <w:r>
        <w:rPr>
          <w:rFonts w:hint="eastAsia" w:ascii="宋体" w:hAnsi="宋体" w:eastAsia="宋体" w:cs="宋体"/>
          <w:b/>
          <w:color w:val="auto"/>
          <w:szCs w:val="52"/>
          <w:highlight w:val="none"/>
        </w:rPr>
        <w:fldChar w:fldCharType="separate"/>
      </w:r>
      <w:r>
        <w:rPr>
          <w:rFonts w:hint="eastAsia" w:ascii="宋体" w:hAnsi="宋体" w:eastAsia="宋体" w:cs="宋体"/>
          <w:b/>
          <w:bCs w:val="0"/>
          <w:color w:val="auto"/>
          <w:highlight w:val="none"/>
        </w:rPr>
        <w:t xml:space="preserve">第二章  </w:t>
      </w:r>
      <w:r>
        <w:rPr>
          <w:rFonts w:hint="eastAsia" w:ascii="宋体" w:hAnsi="宋体" w:eastAsia="宋体" w:cs="宋体"/>
          <w:b/>
          <w:bCs w:val="0"/>
          <w:color w:val="auto"/>
          <w:highlight w:val="none"/>
          <w:lang w:eastAsia="zh-CN"/>
        </w:rPr>
        <w:t>供应商</w:t>
      </w:r>
      <w:r>
        <w:rPr>
          <w:rFonts w:hint="eastAsia" w:ascii="宋体" w:hAnsi="宋体" w:eastAsia="宋体" w:cs="宋体"/>
          <w:b/>
          <w:bCs w:val="0"/>
          <w:color w:val="auto"/>
          <w:highlight w:val="none"/>
        </w:rPr>
        <w:t>须知</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_Toc22535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5</w:t>
      </w:r>
      <w:r>
        <w:rPr>
          <w:rFonts w:hint="eastAsia" w:ascii="宋体" w:hAnsi="宋体" w:eastAsia="宋体" w:cs="宋体"/>
          <w:b/>
          <w:color w:val="auto"/>
          <w:highlight w:val="none"/>
        </w:rPr>
        <w:fldChar w:fldCharType="end"/>
      </w:r>
      <w:r>
        <w:rPr>
          <w:rFonts w:hint="eastAsia" w:ascii="宋体" w:hAnsi="宋体" w:eastAsia="宋体" w:cs="宋体"/>
          <w:b/>
          <w:color w:val="auto"/>
          <w:szCs w:val="52"/>
          <w:highlight w:val="none"/>
        </w:rPr>
        <w:fldChar w:fldCharType="end"/>
      </w:r>
    </w:p>
    <w:p w14:paraId="0D923D47">
      <w:pPr>
        <w:pStyle w:val="189"/>
        <w:shd w:val="clear" w:color="auto" w:fill="auto"/>
        <w:tabs>
          <w:tab w:val="right" w:leader="dot" w:pos="8620"/>
        </w:tabs>
        <w:rPr>
          <w:rFonts w:hint="eastAsia" w:ascii="宋体" w:hAnsi="宋体" w:eastAsia="宋体" w:cs="宋体"/>
          <w:color w:val="auto"/>
          <w:szCs w:val="52"/>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_Toc60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响应人须知前附表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1CAE1FAE">
      <w:pPr>
        <w:pStyle w:val="188"/>
        <w:shd w:val="clear" w:color="auto" w:fill="auto"/>
        <w:tabs>
          <w:tab w:val="right" w:leader="dot" w:pos="8620"/>
        </w:tabs>
        <w:rPr>
          <w:rFonts w:hint="eastAsia" w:ascii="宋体" w:hAnsi="宋体" w:eastAsia="宋体" w:cs="宋体"/>
          <w:color w:val="auto"/>
          <w:szCs w:val="52"/>
          <w:highlight w:val="none"/>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_Toc9429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szCs w:val="32"/>
          <w:highlight w:val="none"/>
          <w:lang w:eastAsia="zh-CN"/>
        </w:rPr>
        <w:t>第三章 总则</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9</w:t>
      </w:r>
      <w:r>
        <w:rPr>
          <w:rFonts w:hint="eastAsia" w:ascii="宋体" w:hAnsi="宋体" w:eastAsia="宋体" w:cs="宋体"/>
          <w:b/>
          <w:color w:val="auto"/>
          <w:szCs w:val="52"/>
          <w:highlight w:val="none"/>
        </w:rPr>
        <w:fldChar w:fldCharType="end"/>
      </w:r>
    </w:p>
    <w:p w14:paraId="65B61BAE">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_Toc19037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32"/>
          <w:highlight w:val="none"/>
        </w:rPr>
        <w:t>一  总  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7D2139A4">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_Toc31213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32"/>
          <w:highlight w:val="none"/>
        </w:rPr>
        <w:t xml:space="preserve">二  </w:t>
      </w:r>
      <w:r>
        <w:rPr>
          <w:rFonts w:hint="eastAsia" w:ascii="宋体" w:hAnsi="宋体" w:eastAsia="宋体" w:cs="宋体"/>
          <w:bCs/>
          <w:color w:val="auto"/>
          <w:szCs w:val="32"/>
          <w:highlight w:val="none"/>
        </w:rPr>
        <w:t>竞争性</w:t>
      </w:r>
      <w:r>
        <w:rPr>
          <w:rFonts w:hint="eastAsia" w:ascii="宋体" w:hAnsi="宋体" w:eastAsia="宋体" w:cs="宋体"/>
          <w:bCs/>
          <w:color w:val="auto"/>
          <w:szCs w:val="32"/>
          <w:highlight w:val="none"/>
          <w:lang w:eastAsia="zh-CN"/>
        </w:rPr>
        <w:t>谈判文件</w:t>
      </w:r>
      <w:r>
        <w:rPr>
          <w:rFonts w:hint="eastAsia" w:ascii="宋体" w:hAnsi="宋体" w:eastAsia="宋体" w:cs="宋体"/>
          <w:bCs/>
          <w:color w:val="auto"/>
          <w:szCs w:val="32"/>
          <w:highlight w:val="none"/>
        </w:rPr>
        <w:t>（简称</w:t>
      </w:r>
      <w:r>
        <w:rPr>
          <w:rFonts w:hint="eastAsia" w:ascii="宋体" w:hAnsi="宋体" w:eastAsia="宋体" w:cs="宋体"/>
          <w:bCs/>
          <w:color w:val="auto"/>
          <w:szCs w:val="32"/>
          <w:highlight w:val="none"/>
          <w:lang w:eastAsia="zh-CN"/>
        </w:rPr>
        <w:t>谈判文件</w:t>
      </w:r>
      <w:r>
        <w:rPr>
          <w:rFonts w:hint="eastAsia" w:ascii="宋体" w:hAnsi="宋体" w:eastAsia="宋体" w:cs="宋体"/>
          <w:bCs/>
          <w:color w:val="auto"/>
          <w:szCs w:val="32"/>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2972F21B">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_Toc32475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szCs w:val="36"/>
          <w:highlight w:val="none"/>
        </w:rPr>
        <w:t xml:space="preserve">三  </w:t>
      </w:r>
      <w:r>
        <w:rPr>
          <w:rFonts w:hint="eastAsia" w:ascii="宋体" w:hAnsi="宋体" w:eastAsia="宋体" w:cs="宋体"/>
          <w:bCs/>
          <w:color w:val="auto"/>
          <w:szCs w:val="36"/>
          <w:highlight w:val="none"/>
          <w:lang w:eastAsia="zh-CN"/>
        </w:rPr>
        <w:t>响应文件</w:t>
      </w:r>
      <w:r>
        <w:rPr>
          <w:rFonts w:hint="eastAsia" w:ascii="宋体" w:hAnsi="宋体" w:eastAsia="宋体" w:cs="宋体"/>
          <w:bCs/>
          <w:color w:val="auto"/>
          <w:szCs w:val="36"/>
          <w:highlight w:val="none"/>
        </w:rPr>
        <w:t>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17200761">
      <w:pPr>
        <w:pStyle w:val="189"/>
        <w:shd w:val="clear" w:color="auto" w:fill="auto"/>
        <w:tabs>
          <w:tab w:val="right" w:leader="dot" w:pos="8620"/>
        </w:tabs>
        <w:rPr>
          <w:rFonts w:hint="eastAsia" w:ascii="宋体" w:hAnsi="宋体" w:eastAsia="宋体" w:cs="宋体"/>
          <w:b/>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_Toc15590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28"/>
          <w:highlight w:val="none"/>
        </w:rPr>
        <w:t xml:space="preserve">四  </w:t>
      </w:r>
      <w:r>
        <w:rPr>
          <w:rFonts w:hint="eastAsia" w:ascii="宋体" w:hAnsi="宋体" w:eastAsia="宋体" w:cs="宋体"/>
          <w:color w:val="auto"/>
          <w:szCs w:val="28"/>
          <w:highlight w:val="none"/>
          <w:lang w:eastAsia="zh-CN"/>
        </w:rPr>
        <w:t>响应文件</w:t>
      </w:r>
      <w:r>
        <w:rPr>
          <w:rFonts w:hint="eastAsia" w:ascii="宋体" w:hAnsi="宋体" w:eastAsia="宋体" w:cs="宋体"/>
          <w:color w:val="auto"/>
          <w:szCs w:val="28"/>
          <w:highlight w:val="none"/>
        </w:rPr>
        <w:t>的上传和递交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57743DAF">
      <w:pPr>
        <w:pStyle w:val="188"/>
        <w:shd w:val="clear" w:color="auto" w:fill="auto"/>
        <w:tabs>
          <w:tab w:val="right" w:leader="dot" w:pos="8620"/>
        </w:tabs>
        <w:rPr>
          <w:rFonts w:hint="eastAsia" w:ascii="宋体" w:hAnsi="宋体" w:eastAsia="宋体" w:cs="宋体"/>
          <w:b/>
          <w:color w:val="auto"/>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_Toc24938 </w:instrText>
      </w:r>
      <w:r>
        <w:rPr>
          <w:rFonts w:hint="eastAsia" w:ascii="宋体" w:hAnsi="宋体" w:eastAsia="宋体" w:cs="宋体"/>
          <w:b/>
          <w:color w:val="auto"/>
          <w:szCs w:val="52"/>
          <w:highlight w:val="none"/>
        </w:rPr>
        <w:fldChar w:fldCharType="separate"/>
      </w:r>
      <w:r>
        <w:rPr>
          <w:rFonts w:hint="eastAsia" w:ascii="宋体" w:hAnsi="宋体" w:eastAsia="宋体" w:cs="宋体"/>
          <w:b/>
          <w:bCs/>
          <w:color w:val="auto"/>
          <w:highlight w:val="none"/>
        </w:rPr>
        <w:t xml:space="preserve">第四章  </w:t>
      </w:r>
      <w:r>
        <w:rPr>
          <w:rFonts w:hint="eastAsia" w:ascii="宋体" w:hAnsi="宋体" w:eastAsia="宋体" w:cs="宋体"/>
          <w:b/>
          <w:bCs/>
          <w:color w:val="auto"/>
          <w:highlight w:val="none"/>
          <w:lang w:eastAsia="zh-CN"/>
        </w:rPr>
        <w:t>开标、评标和定标</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1</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7</w:t>
      </w:r>
    </w:p>
    <w:p w14:paraId="630A4A29">
      <w:pPr>
        <w:pStyle w:val="188"/>
        <w:shd w:val="clear" w:color="auto" w:fill="auto"/>
        <w:tabs>
          <w:tab w:val="right" w:leader="dot" w:pos="8620"/>
        </w:tabs>
        <w:rPr>
          <w:rFonts w:hint="eastAsia" w:ascii="宋体" w:hAnsi="宋体" w:eastAsia="宋体" w:cs="宋体"/>
          <w:b/>
          <w:color w:val="auto"/>
          <w:szCs w:val="52"/>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_Toc4283 </w:instrText>
      </w:r>
      <w:r>
        <w:rPr>
          <w:rFonts w:hint="eastAsia" w:ascii="宋体" w:hAnsi="宋体" w:eastAsia="宋体" w:cs="宋体"/>
          <w:b/>
          <w:color w:val="auto"/>
          <w:szCs w:val="52"/>
          <w:highlight w:val="none"/>
        </w:rPr>
        <w:fldChar w:fldCharType="separate"/>
      </w:r>
      <w:r>
        <w:rPr>
          <w:rFonts w:hint="eastAsia" w:ascii="宋体" w:hAnsi="宋体" w:eastAsia="宋体" w:cs="宋体"/>
          <w:b/>
          <w:bCs/>
          <w:color w:val="auto"/>
          <w:szCs w:val="36"/>
          <w:highlight w:val="none"/>
        </w:rPr>
        <w:t xml:space="preserve">第五章  </w:t>
      </w:r>
      <w:r>
        <w:rPr>
          <w:rFonts w:hint="eastAsia" w:ascii="宋体" w:hAnsi="宋体" w:eastAsia="宋体" w:cs="宋体"/>
          <w:b/>
          <w:bCs/>
          <w:color w:val="auto"/>
          <w:szCs w:val="36"/>
          <w:highlight w:val="none"/>
          <w:lang w:eastAsia="zh-CN"/>
        </w:rPr>
        <w:t>技术规格、数量与质量要求</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3</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3</w:t>
      </w:r>
    </w:p>
    <w:p w14:paraId="43DB31F3">
      <w:pPr>
        <w:pStyle w:val="188"/>
        <w:shd w:val="clear" w:color="auto" w:fill="auto"/>
        <w:tabs>
          <w:tab w:val="right" w:leader="dot" w:pos="8620"/>
        </w:tabs>
        <w:rPr>
          <w:rFonts w:hint="default" w:ascii="宋体" w:hAnsi="宋体" w:eastAsia="宋体" w:cs="宋体"/>
          <w:b/>
          <w:color w:val="auto"/>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_Toc26381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 xml:space="preserve">第六章  </w:t>
      </w:r>
      <w:r>
        <w:rPr>
          <w:rFonts w:hint="eastAsia" w:ascii="宋体" w:hAnsi="宋体" w:eastAsia="宋体" w:cs="宋体"/>
          <w:b/>
          <w:color w:val="auto"/>
          <w:highlight w:val="none"/>
          <w:lang w:eastAsia="zh-CN"/>
        </w:rPr>
        <w:t>合同条框及格式</w:t>
      </w:r>
      <w:r>
        <w:rPr>
          <w:rFonts w:hint="eastAsia" w:ascii="宋体" w:hAnsi="宋体" w:eastAsia="宋体" w:cs="宋体"/>
          <w:b/>
          <w:color w:val="auto"/>
          <w:highlight w:val="none"/>
        </w:rPr>
        <w:tab/>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43</w:t>
      </w:r>
    </w:p>
    <w:p w14:paraId="5DE0CC5A">
      <w:pPr>
        <w:pStyle w:val="189"/>
        <w:shd w:val="clear" w:color="auto" w:fill="auto"/>
        <w:tabs>
          <w:tab w:val="right" w:leader="dot" w:pos="8620"/>
        </w:tabs>
        <w:rPr>
          <w:rFonts w:hint="eastAsia" w:ascii="宋体" w:hAnsi="宋体" w:eastAsia="宋体" w:cs="宋体"/>
          <w:color w:val="auto"/>
          <w:highlight w:val="none"/>
          <w:lang w:val="en-US" w:eastAsia="zh-CN"/>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_Toc15605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highlight w:val="none"/>
        </w:rPr>
        <w:t>一、</w:t>
      </w:r>
      <w:r>
        <w:rPr>
          <w:rFonts w:hint="eastAsia" w:ascii="宋体" w:hAnsi="宋体" w:eastAsia="宋体" w:cs="宋体"/>
          <w:bCs/>
          <w:color w:val="auto"/>
          <w:highlight w:val="none"/>
          <w:lang w:eastAsia="zh-CN"/>
        </w:rPr>
        <w:t>合同协议书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52"/>
          <w:highlight w:val="none"/>
        </w:rPr>
        <w:fldChar w:fldCharType="end"/>
      </w:r>
      <w:r>
        <w:rPr>
          <w:rFonts w:hint="eastAsia" w:ascii="宋体" w:hAnsi="宋体" w:eastAsia="宋体" w:cs="宋体"/>
          <w:color w:val="auto"/>
          <w:szCs w:val="52"/>
          <w:highlight w:val="none"/>
          <w:lang w:val="en-US" w:eastAsia="zh-CN"/>
        </w:rPr>
        <w:t>3</w:t>
      </w:r>
    </w:p>
    <w:p w14:paraId="2359B478">
      <w:pPr>
        <w:pStyle w:val="189"/>
        <w:keepNext w:val="0"/>
        <w:keepLines w:val="0"/>
        <w:pageBreakBefore w:val="0"/>
        <w:widowControl/>
        <w:shd w:val="clear" w:color="auto" w:fill="auto"/>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_Toc24464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highlight w:val="none"/>
        </w:rPr>
        <w:t>二、</w:t>
      </w:r>
      <w:r>
        <w:rPr>
          <w:rFonts w:hint="eastAsia" w:ascii="宋体" w:hAnsi="宋体" w:eastAsia="宋体" w:cs="宋体"/>
          <w:bCs/>
          <w:color w:val="auto"/>
          <w:highlight w:val="none"/>
          <w:lang w:eastAsia="zh-CN"/>
        </w:rPr>
        <w:t>合同条框</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52"/>
          <w:highlight w:val="none"/>
        </w:rPr>
        <w:fldChar w:fldCharType="end"/>
      </w:r>
      <w:r>
        <w:rPr>
          <w:rFonts w:hint="eastAsia" w:ascii="宋体" w:hAnsi="宋体" w:eastAsia="宋体" w:cs="宋体"/>
          <w:color w:val="auto"/>
          <w:szCs w:val="52"/>
          <w:highlight w:val="none"/>
          <w:lang w:val="en-US" w:eastAsia="zh-CN"/>
        </w:rPr>
        <w:t>4</w:t>
      </w:r>
    </w:p>
    <w:p w14:paraId="20AAC905">
      <w:pPr>
        <w:pStyle w:val="189"/>
        <w:shd w:val="clear" w:color="auto" w:fill="auto"/>
        <w:tabs>
          <w:tab w:val="right" w:leader="dot" w:pos="8620"/>
        </w:tabs>
        <w:ind w:left="0" w:leftChars="0" w:firstLine="0" w:firstLineChars="0"/>
        <w:rPr>
          <w:rFonts w:hint="default" w:ascii="宋体" w:hAnsi="宋体" w:eastAsia="宋体" w:cs="宋体"/>
          <w:color w:val="auto"/>
          <w:highlight w:val="none"/>
          <w:lang w:val="en-US"/>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_Toc26381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第</w:t>
      </w:r>
      <w:r>
        <w:rPr>
          <w:rFonts w:hint="eastAsia" w:ascii="宋体" w:hAnsi="宋体" w:eastAsia="宋体" w:cs="宋体"/>
          <w:b/>
          <w:color w:val="auto"/>
          <w:highlight w:val="none"/>
          <w:lang w:eastAsia="zh-CN"/>
        </w:rPr>
        <w:t>七</w:t>
      </w:r>
      <w:r>
        <w:rPr>
          <w:rFonts w:hint="eastAsia" w:ascii="宋体" w:hAnsi="宋体" w:eastAsia="宋体" w:cs="宋体"/>
          <w:b/>
          <w:color w:val="auto"/>
          <w:highlight w:val="none"/>
        </w:rPr>
        <w:t xml:space="preserve">章 </w:t>
      </w:r>
      <w:r>
        <w:rPr>
          <w:rFonts w:hint="eastAsia" w:ascii="宋体" w:hAnsi="宋体" w:eastAsia="宋体" w:cs="宋体"/>
          <w:b/>
          <w:color w:val="auto"/>
          <w:highlight w:val="none"/>
          <w:lang w:eastAsia="zh-CN"/>
        </w:rPr>
        <w:t>响应文件格式</w:t>
      </w:r>
      <w:r>
        <w:rPr>
          <w:rFonts w:hint="eastAsia" w:ascii="宋体" w:hAnsi="宋体" w:eastAsia="宋体" w:cs="宋体"/>
          <w:b/>
          <w:color w:val="auto"/>
          <w:highlight w:val="none"/>
        </w:rPr>
        <w:tab/>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49</w:t>
      </w:r>
    </w:p>
    <w:p w14:paraId="0B9BE3F5">
      <w:pPr>
        <w:pStyle w:val="188"/>
        <w:shd w:val="clear" w:color="auto" w:fill="auto"/>
        <w:tabs>
          <w:tab w:val="right" w:leader="dot" w:pos="8620"/>
        </w:tabs>
        <w:rPr>
          <w:rFonts w:hint="eastAsia" w:ascii="宋体" w:hAnsi="宋体" w:eastAsia="宋体" w:cs="宋体"/>
          <w:b/>
          <w:color w:val="auto"/>
          <w:highlight w:val="none"/>
        </w:rPr>
      </w:pPr>
    </w:p>
    <w:p w14:paraId="6316A13A">
      <w:pPr>
        <w:pStyle w:val="38"/>
        <w:rPr>
          <w:rFonts w:hint="eastAsia" w:ascii="宋体" w:hAnsi="宋体" w:eastAsia="宋体" w:cs="宋体"/>
          <w:b/>
          <w:color w:val="auto"/>
          <w:szCs w:val="52"/>
          <w:highlight w:val="none"/>
        </w:rPr>
      </w:pPr>
      <w:r>
        <w:rPr>
          <w:rFonts w:hint="eastAsia" w:ascii="宋体" w:hAnsi="宋体" w:eastAsia="宋体" w:cs="宋体"/>
          <w:b/>
          <w:color w:val="auto"/>
          <w:szCs w:val="52"/>
          <w:highlight w:val="none"/>
        </w:rPr>
        <w:fldChar w:fldCharType="end"/>
      </w:r>
    </w:p>
    <w:p w14:paraId="7662FDAC">
      <w:pPr>
        <w:rPr>
          <w:rFonts w:hint="eastAsia" w:ascii="宋体" w:hAnsi="宋体" w:eastAsia="宋体" w:cs="宋体"/>
          <w:b/>
          <w:color w:val="auto"/>
          <w:szCs w:val="52"/>
          <w:highlight w:val="none"/>
        </w:rPr>
      </w:pPr>
    </w:p>
    <w:p w14:paraId="714D909B">
      <w:pPr>
        <w:pStyle w:val="63"/>
        <w:rPr>
          <w:rFonts w:hint="eastAsia" w:ascii="宋体" w:hAnsi="宋体" w:eastAsia="宋体" w:cs="宋体"/>
          <w:b/>
          <w:color w:val="auto"/>
          <w:szCs w:val="52"/>
          <w:highlight w:val="none"/>
        </w:rPr>
      </w:pPr>
    </w:p>
    <w:p w14:paraId="117B6788">
      <w:pPr>
        <w:pStyle w:val="63"/>
        <w:rPr>
          <w:rFonts w:hint="eastAsia" w:ascii="宋体" w:hAnsi="宋体" w:eastAsia="宋体" w:cs="宋体"/>
          <w:b/>
          <w:color w:val="auto"/>
          <w:szCs w:val="52"/>
          <w:highlight w:val="none"/>
        </w:rPr>
      </w:pPr>
    </w:p>
    <w:p w14:paraId="6DEE3150">
      <w:pPr>
        <w:pStyle w:val="63"/>
        <w:rPr>
          <w:rFonts w:hint="eastAsia" w:ascii="宋体" w:hAnsi="宋体" w:eastAsia="宋体" w:cs="宋体"/>
          <w:b/>
          <w:color w:val="auto"/>
          <w:szCs w:val="52"/>
          <w:highlight w:val="none"/>
        </w:rPr>
      </w:pPr>
    </w:p>
    <w:p w14:paraId="31B01071">
      <w:pPr>
        <w:pStyle w:val="63"/>
        <w:rPr>
          <w:rFonts w:hint="eastAsia" w:ascii="宋体" w:hAnsi="宋体" w:eastAsia="宋体" w:cs="宋体"/>
          <w:b/>
          <w:color w:val="auto"/>
          <w:szCs w:val="52"/>
          <w:highlight w:val="none"/>
        </w:rPr>
      </w:pPr>
    </w:p>
    <w:p w14:paraId="04992278">
      <w:pPr>
        <w:pStyle w:val="63"/>
        <w:rPr>
          <w:rFonts w:hint="eastAsia" w:ascii="宋体" w:hAnsi="宋体" w:eastAsia="宋体" w:cs="宋体"/>
          <w:b/>
          <w:color w:val="auto"/>
          <w:szCs w:val="52"/>
          <w:highlight w:val="none"/>
        </w:rPr>
      </w:pPr>
    </w:p>
    <w:p w14:paraId="738D4A1E">
      <w:pPr>
        <w:pStyle w:val="63"/>
        <w:rPr>
          <w:rFonts w:hint="eastAsia" w:ascii="宋体" w:hAnsi="宋体" w:eastAsia="宋体" w:cs="宋体"/>
          <w:b/>
          <w:color w:val="auto"/>
          <w:szCs w:val="52"/>
          <w:highlight w:val="none"/>
        </w:rPr>
      </w:pPr>
    </w:p>
    <w:p w14:paraId="7C07374F">
      <w:pPr>
        <w:pStyle w:val="63"/>
        <w:rPr>
          <w:rFonts w:hint="eastAsia" w:ascii="宋体" w:hAnsi="宋体" w:eastAsia="宋体" w:cs="宋体"/>
          <w:b/>
          <w:color w:val="auto"/>
          <w:szCs w:val="52"/>
          <w:highlight w:val="none"/>
        </w:rPr>
      </w:pPr>
    </w:p>
    <w:p w14:paraId="0C61DD9D">
      <w:pPr>
        <w:pStyle w:val="63"/>
        <w:rPr>
          <w:rFonts w:hint="eastAsia" w:ascii="宋体" w:hAnsi="宋体" w:eastAsia="宋体" w:cs="宋体"/>
          <w:b/>
          <w:color w:val="auto"/>
          <w:szCs w:val="52"/>
          <w:highlight w:val="none"/>
        </w:rPr>
      </w:pPr>
    </w:p>
    <w:p w14:paraId="121132DA">
      <w:pPr>
        <w:pStyle w:val="63"/>
        <w:rPr>
          <w:rFonts w:hint="eastAsia" w:ascii="宋体" w:hAnsi="宋体" w:eastAsia="宋体" w:cs="宋体"/>
          <w:b/>
          <w:color w:val="auto"/>
          <w:szCs w:val="52"/>
          <w:highlight w:val="none"/>
        </w:rPr>
      </w:pPr>
    </w:p>
    <w:p w14:paraId="7477F834">
      <w:pPr>
        <w:pStyle w:val="63"/>
        <w:rPr>
          <w:rFonts w:hint="eastAsia" w:ascii="宋体" w:hAnsi="宋体" w:eastAsia="宋体" w:cs="宋体"/>
          <w:b/>
          <w:color w:val="auto"/>
          <w:szCs w:val="52"/>
          <w:highlight w:val="none"/>
        </w:rPr>
      </w:pPr>
    </w:p>
    <w:p w14:paraId="50618D71">
      <w:pPr>
        <w:pStyle w:val="63"/>
        <w:rPr>
          <w:rFonts w:hint="eastAsia" w:ascii="宋体" w:hAnsi="宋体" w:eastAsia="宋体" w:cs="宋体"/>
          <w:b/>
          <w:color w:val="auto"/>
          <w:szCs w:val="52"/>
          <w:highlight w:val="none"/>
        </w:rPr>
      </w:pPr>
    </w:p>
    <w:p w14:paraId="236ED969">
      <w:pPr>
        <w:pStyle w:val="63"/>
        <w:rPr>
          <w:rFonts w:hint="eastAsia" w:ascii="宋体" w:hAnsi="宋体" w:eastAsia="宋体" w:cs="宋体"/>
          <w:b/>
          <w:color w:val="auto"/>
          <w:szCs w:val="52"/>
          <w:highlight w:val="none"/>
        </w:rPr>
      </w:pPr>
    </w:p>
    <w:p w14:paraId="12777283">
      <w:pPr>
        <w:pStyle w:val="63"/>
        <w:rPr>
          <w:rFonts w:hint="eastAsia" w:ascii="宋体" w:hAnsi="宋体" w:eastAsia="宋体" w:cs="宋体"/>
          <w:b/>
          <w:color w:val="auto"/>
          <w:szCs w:val="52"/>
          <w:highlight w:val="none"/>
        </w:rPr>
      </w:pPr>
    </w:p>
    <w:p w14:paraId="14451714">
      <w:pPr>
        <w:pStyle w:val="63"/>
        <w:rPr>
          <w:rFonts w:hint="eastAsia" w:ascii="宋体" w:hAnsi="宋体" w:eastAsia="宋体" w:cs="宋体"/>
          <w:b/>
          <w:color w:val="auto"/>
          <w:szCs w:val="52"/>
          <w:highlight w:val="none"/>
        </w:rPr>
      </w:pPr>
    </w:p>
    <w:p w14:paraId="263C8CF9">
      <w:pPr>
        <w:pStyle w:val="63"/>
        <w:rPr>
          <w:rFonts w:hint="eastAsia" w:ascii="宋体" w:hAnsi="宋体" w:eastAsia="宋体" w:cs="宋体"/>
          <w:b/>
          <w:color w:val="auto"/>
          <w:szCs w:val="52"/>
          <w:highlight w:val="none"/>
        </w:rPr>
      </w:pPr>
    </w:p>
    <w:p w14:paraId="566A68E3">
      <w:pPr>
        <w:pStyle w:val="63"/>
        <w:rPr>
          <w:rFonts w:hint="eastAsia" w:ascii="宋体" w:hAnsi="宋体" w:eastAsia="宋体" w:cs="宋体"/>
          <w:b/>
          <w:color w:val="auto"/>
          <w:szCs w:val="52"/>
          <w:highlight w:val="none"/>
        </w:rPr>
      </w:pPr>
    </w:p>
    <w:p w14:paraId="148D3D6A">
      <w:pPr>
        <w:pStyle w:val="63"/>
        <w:rPr>
          <w:rFonts w:hint="eastAsia" w:ascii="宋体" w:hAnsi="宋体" w:eastAsia="宋体" w:cs="宋体"/>
          <w:b/>
          <w:color w:val="auto"/>
          <w:szCs w:val="52"/>
          <w:highlight w:val="none"/>
        </w:rPr>
      </w:pPr>
    </w:p>
    <w:p w14:paraId="22462D85">
      <w:pPr>
        <w:pStyle w:val="63"/>
        <w:rPr>
          <w:rFonts w:hint="eastAsia" w:ascii="宋体" w:hAnsi="宋体" w:eastAsia="宋体" w:cs="宋体"/>
          <w:b/>
          <w:color w:val="auto"/>
          <w:szCs w:val="52"/>
          <w:highlight w:val="none"/>
        </w:rPr>
      </w:pPr>
    </w:p>
    <w:p w14:paraId="1E051C3A">
      <w:pPr>
        <w:pStyle w:val="63"/>
        <w:rPr>
          <w:rFonts w:hint="eastAsia" w:ascii="宋体" w:hAnsi="宋体" w:eastAsia="宋体" w:cs="宋体"/>
          <w:b/>
          <w:color w:val="auto"/>
          <w:szCs w:val="52"/>
          <w:highlight w:val="none"/>
        </w:rPr>
      </w:pPr>
    </w:p>
    <w:p w14:paraId="6D529DEA">
      <w:pPr>
        <w:pStyle w:val="44"/>
        <w:keepNext w:val="0"/>
        <w:keepLines w:val="0"/>
        <w:widowControl/>
        <w:suppressLineNumbers w:val="0"/>
        <w:spacing w:before="255" w:beforeAutospacing="0" w:after="255" w:afterAutospacing="0" w:line="450" w:lineRule="atLeast"/>
        <w:ind w:left="0" w:right="0"/>
        <w:jc w:val="center"/>
        <w:rPr>
          <w:rStyle w:val="53"/>
          <w:rFonts w:ascii="黑体" w:hAnsi="宋体" w:eastAsia="黑体" w:cs="黑体"/>
          <w:sz w:val="27"/>
          <w:szCs w:val="27"/>
        </w:rPr>
      </w:pPr>
      <w:bookmarkStart w:id="10" w:name="_Toc25597"/>
      <w:bookmarkStart w:id="11" w:name="_Toc14725"/>
      <w:r>
        <w:rPr>
          <w:rStyle w:val="53"/>
          <w:rFonts w:hint="eastAsia" w:ascii="黑体" w:hAnsi="宋体" w:eastAsia="黑体" w:cs="黑体"/>
          <w:sz w:val="27"/>
          <w:szCs w:val="27"/>
        </w:rPr>
        <w:t>新疆泽远工程项目管理有限公司关于克州疾病预防控制中心致病菌、新冠基因测序等监测试剂耗材采购项目的更正公告</w:t>
      </w:r>
    </w:p>
    <w:p w14:paraId="317D5DFA">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一、项目基本情况</w:t>
      </w:r>
    </w:p>
    <w:p w14:paraId="78F2CB0C">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原公告的采购项目编号：KZZB-2025103</w:t>
      </w:r>
    </w:p>
    <w:p w14:paraId="4D128EA8">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原公告的采购项目名称：克州疾病预防控制中心致病菌、新冠基因测序等监测试剂耗材采购项目</w:t>
      </w:r>
    </w:p>
    <w:p w14:paraId="240B1FD5">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首次公告日期：2025年07月01日  </w:t>
      </w:r>
    </w:p>
    <w:p w14:paraId="636E39A6">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二、更正信息</w:t>
      </w:r>
    </w:p>
    <w:p w14:paraId="5C80AFD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更正事项：采购公告,谈判文件</w:t>
      </w:r>
    </w:p>
    <w:p w14:paraId="2BA2BA7A">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更正内容：</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w:t>
      </w:r>
    </w:p>
    <w:tbl>
      <w:tblPr>
        <w:tblStyle w:val="50"/>
        <w:tblW w:w="5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3"/>
        <w:gridCol w:w="3370"/>
        <w:gridCol w:w="3471"/>
        <w:gridCol w:w="3352"/>
      </w:tblGrid>
      <w:tr w14:paraId="21FB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476" w:type="pct"/>
            <w:noWrap w:val="0"/>
            <w:tcMar>
              <w:top w:w="75" w:type="dxa"/>
              <w:left w:w="150" w:type="dxa"/>
              <w:bottom w:w="75" w:type="dxa"/>
              <w:right w:w="150" w:type="dxa"/>
            </w:tcMar>
            <w:vAlign w:val="center"/>
          </w:tcPr>
          <w:p w14:paraId="2C9D3F94">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序号</w:t>
            </w:r>
          </w:p>
        </w:tc>
        <w:tc>
          <w:tcPr>
            <w:tcW w:w="1495" w:type="pct"/>
            <w:noWrap w:val="0"/>
            <w:tcMar>
              <w:top w:w="75" w:type="dxa"/>
              <w:left w:w="150" w:type="dxa"/>
              <w:bottom w:w="75" w:type="dxa"/>
              <w:right w:w="150" w:type="dxa"/>
            </w:tcMar>
            <w:vAlign w:val="center"/>
          </w:tcPr>
          <w:p w14:paraId="30F0C3B3">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更正项</w:t>
            </w:r>
          </w:p>
        </w:tc>
        <w:tc>
          <w:tcPr>
            <w:tcW w:w="1540" w:type="pct"/>
            <w:noWrap w:val="0"/>
            <w:tcMar>
              <w:top w:w="75" w:type="dxa"/>
              <w:left w:w="150" w:type="dxa"/>
              <w:bottom w:w="75" w:type="dxa"/>
              <w:right w:w="150" w:type="dxa"/>
            </w:tcMar>
            <w:vAlign w:val="center"/>
          </w:tcPr>
          <w:p w14:paraId="56454216">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更正前内容</w:t>
            </w:r>
          </w:p>
        </w:tc>
        <w:tc>
          <w:tcPr>
            <w:tcW w:w="1487" w:type="pct"/>
            <w:noWrap w:val="0"/>
            <w:tcMar>
              <w:top w:w="75" w:type="dxa"/>
              <w:left w:w="150" w:type="dxa"/>
              <w:bottom w:w="75" w:type="dxa"/>
              <w:right w:w="150" w:type="dxa"/>
            </w:tcMar>
            <w:vAlign w:val="center"/>
          </w:tcPr>
          <w:p w14:paraId="04A9CF56">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更正后内容</w:t>
            </w:r>
          </w:p>
        </w:tc>
      </w:tr>
      <w:tr w14:paraId="3BA1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4" w:hRule="atLeast"/>
          <w:jc w:val="center"/>
        </w:trPr>
        <w:tc>
          <w:tcPr>
            <w:tcW w:w="476" w:type="pct"/>
            <w:noWrap w:val="0"/>
            <w:tcMar>
              <w:top w:w="75" w:type="dxa"/>
              <w:left w:w="150" w:type="dxa"/>
              <w:bottom w:w="75" w:type="dxa"/>
              <w:right w:w="150" w:type="dxa"/>
            </w:tcMar>
            <w:vAlign w:val="center"/>
          </w:tcPr>
          <w:p w14:paraId="604D101A">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495" w:type="pct"/>
            <w:noWrap w:val="0"/>
            <w:tcMar>
              <w:top w:w="75" w:type="dxa"/>
              <w:left w:w="150" w:type="dxa"/>
              <w:bottom w:w="75" w:type="dxa"/>
              <w:right w:w="150" w:type="dxa"/>
            </w:tcMar>
            <w:vAlign w:val="center"/>
          </w:tcPr>
          <w:p w14:paraId="62FDE7DF">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克州疾病预防控制中心致病菌、新冠基因测序等监测试剂耗材采购项目（二包）P35技术参数</w:t>
            </w:r>
          </w:p>
        </w:tc>
        <w:tc>
          <w:tcPr>
            <w:tcW w:w="1540" w:type="pct"/>
            <w:noWrap w:val="0"/>
            <w:tcMar>
              <w:top w:w="75" w:type="dxa"/>
              <w:left w:w="150" w:type="dxa"/>
              <w:bottom w:w="75" w:type="dxa"/>
              <w:right w:w="150" w:type="dxa"/>
            </w:tcMar>
            <w:vAlign w:val="center"/>
          </w:tcPr>
          <w:p w14:paraId="5B012C0F">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详见更正前谈判文件</w:t>
            </w:r>
          </w:p>
        </w:tc>
        <w:tc>
          <w:tcPr>
            <w:tcW w:w="1487" w:type="pct"/>
            <w:noWrap w:val="0"/>
            <w:tcMar>
              <w:top w:w="75" w:type="dxa"/>
              <w:left w:w="150" w:type="dxa"/>
              <w:bottom w:w="75" w:type="dxa"/>
              <w:right w:w="150" w:type="dxa"/>
            </w:tcMar>
            <w:vAlign w:val="center"/>
          </w:tcPr>
          <w:p w14:paraId="7CA2F0FD">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详见更正后谈判文件</w:t>
            </w:r>
          </w:p>
        </w:tc>
      </w:tr>
      <w:tr w14:paraId="048D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6" w:hRule="atLeast"/>
          <w:jc w:val="center"/>
        </w:trPr>
        <w:tc>
          <w:tcPr>
            <w:tcW w:w="476" w:type="pct"/>
            <w:noWrap w:val="0"/>
            <w:tcMar>
              <w:top w:w="75" w:type="dxa"/>
              <w:left w:w="150" w:type="dxa"/>
              <w:bottom w:w="75" w:type="dxa"/>
              <w:right w:w="150" w:type="dxa"/>
            </w:tcMar>
            <w:vAlign w:val="center"/>
          </w:tcPr>
          <w:p w14:paraId="139BD31A">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495" w:type="pct"/>
            <w:noWrap w:val="0"/>
            <w:tcMar>
              <w:top w:w="75" w:type="dxa"/>
              <w:left w:w="150" w:type="dxa"/>
              <w:bottom w:w="75" w:type="dxa"/>
              <w:right w:w="150" w:type="dxa"/>
            </w:tcMar>
            <w:vAlign w:val="center"/>
          </w:tcPr>
          <w:p w14:paraId="0B6AC25C">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克州疾病预防控制中心致病菌、新冠基因测序等监测试剂耗材采购项目（一包）P35技术参数</w:t>
            </w:r>
          </w:p>
        </w:tc>
        <w:tc>
          <w:tcPr>
            <w:tcW w:w="1540" w:type="pct"/>
            <w:noWrap w:val="0"/>
            <w:tcMar>
              <w:top w:w="75" w:type="dxa"/>
              <w:left w:w="150" w:type="dxa"/>
              <w:bottom w:w="75" w:type="dxa"/>
              <w:right w:w="150" w:type="dxa"/>
            </w:tcMar>
            <w:vAlign w:val="center"/>
          </w:tcPr>
          <w:p w14:paraId="37F77D99">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详见更正前谈判文件</w:t>
            </w:r>
          </w:p>
        </w:tc>
        <w:tc>
          <w:tcPr>
            <w:tcW w:w="1487" w:type="pct"/>
            <w:noWrap w:val="0"/>
            <w:tcMar>
              <w:top w:w="75" w:type="dxa"/>
              <w:left w:w="150" w:type="dxa"/>
              <w:bottom w:w="75" w:type="dxa"/>
              <w:right w:w="150" w:type="dxa"/>
            </w:tcMar>
            <w:vAlign w:val="center"/>
          </w:tcPr>
          <w:p w14:paraId="48CCDC69">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详见更正后谈判文件</w:t>
            </w:r>
          </w:p>
        </w:tc>
      </w:tr>
      <w:tr w14:paraId="21AA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jc w:val="center"/>
        </w:trPr>
        <w:tc>
          <w:tcPr>
            <w:tcW w:w="476" w:type="pct"/>
            <w:noWrap w:val="0"/>
            <w:tcMar>
              <w:top w:w="75" w:type="dxa"/>
              <w:left w:w="150" w:type="dxa"/>
              <w:bottom w:w="75" w:type="dxa"/>
              <w:right w:w="150" w:type="dxa"/>
            </w:tcMar>
            <w:vAlign w:val="center"/>
          </w:tcPr>
          <w:p w14:paraId="40DE4BD6">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3</w:t>
            </w:r>
          </w:p>
        </w:tc>
        <w:tc>
          <w:tcPr>
            <w:tcW w:w="1495" w:type="pct"/>
            <w:noWrap w:val="0"/>
            <w:tcMar>
              <w:top w:w="75" w:type="dxa"/>
              <w:left w:w="150" w:type="dxa"/>
              <w:bottom w:w="75" w:type="dxa"/>
              <w:right w:w="150" w:type="dxa"/>
            </w:tcMar>
            <w:vAlign w:val="center"/>
          </w:tcPr>
          <w:p w14:paraId="214582D9">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获取谈判文件时间</w:t>
            </w:r>
          </w:p>
        </w:tc>
        <w:tc>
          <w:tcPr>
            <w:tcW w:w="1540" w:type="pct"/>
            <w:noWrap w:val="0"/>
            <w:tcMar>
              <w:top w:w="75" w:type="dxa"/>
              <w:left w:w="150" w:type="dxa"/>
              <w:bottom w:w="75" w:type="dxa"/>
              <w:right w:w="150" w:type="dxa"/>
            </w:tcMar>
            <w:vAlign w:val="center"/>
          </w:tcPr>
          <w:p w14:paraId="70FCA1AD">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2025年07月03日至2025年 07月07日，每天上午10:00至14:00，下午16:00至20:00（北京时间，法定节假日除外）</w:t>
            </w:r>
          </w:p>
        </w:tc>
        <w:tc>
          <w:tcPr>
            <w:tcW w:w="1487" w:type="pct"/>
            <w:noWrap w:val="0"/>
            <w:tcMar>
              <w:top w:w="75" w:type="dxa"/>
              <w:left w:w="150" w:type="dxa"/>
              <w:bottom w:w="75" w:type="dxa"/>
              <w:right w:w="150" w:type="dxa"/>
            </w:tcMar>
            <w:vAlign w:val="center"/>
          </w:tcPr>
          <w:p w14:paraId="5EAFF3DD">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2025年07月04日至2025年 07月08日，每天上午10:00至14:00，下午16:00至20:00（北京时间，法定节假日除外）</w:t>
            </w:r>
          </w:p>
        </w:tc>
      </w:tr>
    </w:tbl>
    <w:p w14:paraId="39BAF4EB">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更正日期：2025年07月03日</w:t>
      </w:r>
    </w:p>
    <w:p w14:paraId="7F0D50BA">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三、其他补充事宜</w:t>
      </w:r>
    </w:p>
    <w:p w14:paraId="426F57A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Style w:val="58"/>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rPr>
        <w:t> </w:t>
      </w:r>
    </w:p>
    <w:p w14:paraId="6B1F3129">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四、对本次采购提出询问，请按以下方式联系。</w:t>
      </w:r>
    </w:p>
    <w:p w14:paraId="7094F70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14:paraId="6D5B718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58"/>
          <w:rFonts w:hint="eastAsia" w:ascii="仿宋" w:hAnsi="仿宋" w:eastAsia="仿宋" w:cs="仿宋"/>
          <w:i w:val="0"/>
          <w:iCs w:val="0"/>
          <w:caps w:val="0"/>
          <w:color w:val="000000"/>
          <w:spacing w:val="0"/>
          <w:sz w:val="27"/>
          <w:szCs w:val="27"/>
        </w:rPr>
        <w:t>克孜勒苏柯尔克孜自治州疾病预防控制中心</w:t>
      </w:r>
    </w:p>
    <w:p w14:paraId="38B2B8A5">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址：新疆阿图什市站前路12号</w:t>
      </w:r>
    </w:p>
    <w:p w14:paraId="765E302B">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联系方式：18997696567</w:t>
      </w:r>
    </w:p>
    <w:p w14:paraId="7514BD0E">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14:paraId="6D510BF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称：新疆泽远工程项目管理有限公司</w:t>
      </w:r>
    </w:p>
    <w:p w14:paraId="5DA3F11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址：阿图什市香港城西区8号楼2单元402室</w:t>
      </w:r>
    </w:p>
    <w:p w14:paraId="41BDBFC1">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联系方式：13179869852</w:t>
      </w:r>
    </w:p>
    <w:p w14:paraId="761F0389">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14:paraId="068FED4E">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项目联系人：</w:t>
      </w:r>
      <w:r>
        <w:rPr>
          <w:rStyle w:val="58"/>
          <w:rFonts w:hint="eastAsia" w:ascii="仿宋" w:hAnsi="仿宋" w:eastAsia="仿宋" w:cs="仿宋"/>
          <w:i w:val="0"/>
          <w:iCs w:val="0"/>
          <w:caps w:val="0"/>
          <w:color w:val="000000"/>
          <w:spacing w:val="0"/>
          <w:sz w:val="27"/>
          <w:szCs w:val="27"/>
        </w:rPr>
        <w:t>张女士</w:t>
      </w:r>
    </w:p>
    <w:p w14:paraId="289B4FC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电 话：</w:t>
      </w:r>
      <w:r>
        <w:rPr>
          <w:rStyle w:val="58"/>
          <w:rFonts w:hint="eastAsia" w:ascii="仿宋" w:hAnsi="仿宋" w:eastAsia="仿宋" w:cs="仿宋"/>
          <w:i w:val="0"/>
          <w:iCs w:val="0"/>
          <w:caps w:val="0"/>
          <w:color w:val="000000"/>
          <w:spacing w:val="0"/>
          <w:sz w:val="27"/>
          <w:szCs w:val="27"/>
        </w:rPr>
        <w:t>13179869852</w:t>
      </w:r>
    </w:p>
    <w:p w14:paraId="0EADB727">
      <w:pPr>
        <w:shd w:val="clear" w:color="auto" w:fill="auto"/>
        <w:jc w:val="center"/>
        <w:outlineLvl w:val="0"/>
        <w:rPr>
          <w:rStyle w:val="59"/>
          <w:rFonts w:hint="eastAsia" w:ascii="宋体" w:hAnsi="宋体" w:eastAsia="宋体" w:cs="宋体"/>
          <w:color w:val="auto"/>
          <w:highlight w:val="none"/>
          <w:lang w:val="en-US" w:eastAsia="zh-CN"/>
        </w:rPr>
      </w:pPr>
    </w:p>
    <w:p w14:paraId="5CD5B4A9">
      <w:pPr>
        <w:shd w:val="clear" w:color="auto" w:fill="auto"/>
        <w:jc w:val="center"/>
        <w:outlineLvl w:val="0"/>
        <w:rPr>
          <w:rStyle w:val="59"/>
          <w:rFonts w:hint="eastAsia" w:ascii="宋体" w:hAnsi="宋体" w:eastAsia="宋体" w:cs="宋体"/>
          <w:color w:val="auto"/>
          <w:highlight w:val="none"/>
          <w:lang w:val="en-US" w:eastAsia="zh-CN"/>
        </w:rPr>
      </w:pPr>
    </w:p>
    <w:p w14:paraId="23584C35">
      <w:pPr>
        <w:shd w:val="clear" w:color="auto" w:fill="auto"/>
        <w:jc w:val="center"/>
        <w:outlineLvl w:val="0"/>
        <w:rPr>
          <w:rStyle w:val="59"/>
          <w:rFonts w:hint="eastAsia" w:ascii="宋体" w:hAnsi="宋体" w:eastAsia="宋体" w:cs="宋体"/>
          <w:color w:val="auto"/>
          <w:highlight w:val="none"/>
          <w:lang w:val="en-US" w:eastAsia="zh-CN"/>
        </w:rPr>
      </w:pPr>
    </w:p>
    <w:p w14:paraId="58AC76E4">
      <w:pPr>
        <w:shd w:val="clear" w:color="auto" w:fill="auto"/>
        <w:jc w:val="center"/>
        <w:outlineLvl w:val="0"/>
        <w:rPr>
          <w:rStyle w:val="59"/>
          <w:rFonts w:hint="eastAsia" w:ascii="宋体" w:hAnsi="宋体" w:eastAsia="宋体" w:cs="宋体"/>
          <w:color w:val="auto"/>
          <w:highlight w:val="none"/>
          <w:lang w:val="en-US" w:eastAsia="zh-CN"/>
        </w:rPr>
      </w:pPr>
    </w:p>
    <w:p w14:paraId="1971D2DC">
      <w:pPr>
        <w:shd w:val="clear" w:color="auto" w:fill="auto"/>
        <w:jc w:val="center"/>
        <w:outlineLvl w:val="0"/>
        <w:rPr>
          <w:rFonts w:hint="eastAsia" w:ascii="宋体" w:hAnsi="宋体" w:eastAsia="宋体" w:cs="宋体"/>
          <w:b/>
          <w:color w:val="auto"/>
          <w:spacing w:val="40"/>
          <w:sz w:val="32"/>
          <w:szCs w:val="32"/>
          <w:highlight w:val="none"/>
        </w:rPr>
      </w:pPr>
      <w:r>
        <w:rPr>
          <w:rStyle w:val="59"/>
          <w:rFonts w:hint="eastAsia" w:ascii="宋体" w:hAnsi="宋体" w:eastAsia="宋体" w:cs="宋体"/>
          <w:color w:val="auto"/>
          <w:highlight w:val="none"/>
          <w:lang w:val="en-US" w:eastAsia="zh-CN"/>
        </w:rPr>
        <w:t xml:space="preserve"> 第一章 竞争性谈判公告</w:t>
      </w:r>
      <w:bookmarkEnd w:id="10"/>
      <w:bookmarkEnd w:id="11"/>
      <w:r>
        <w:rPr>
          <w:rFonts w:hint="eastAsia" w:ascii="宋体" w:hAnsi="宋体" w:eastAsia="宋体" w:cs="宋体"/>
          <w:b/>
          <w:color w:val="auto"/>
          <w:spacing w:val="40"/>
          <w:sz w:val="32"/>
          <w:szCs w:val="32"/>
          <w:highlight w:val="none"/>
        </w:rPr>
        <w:t xml:space="preserve">  </w:t>
      </w:r>
    </w:p>
    <w:p w14:paraId="437A648D">
      <w:pPr>
        <w:widowControl/>
        <w:shd w:val="clear" w:color="auto" w:fill="auto"/>
        <w:spacing w:before="75" w:after="75" w:line="240" w:lineRule="auto"/>
        <w:jc w:val="center"/>
        <w:outlineLvl w:val="1"/>
        <w:rPr>
          <w:rFonts w:hint="eastAsia" w:ascii="宋体" w:hAnsi="宋体" w:cs="宋体"/>
          <w:b/>
          <w:bCs/>
          <w:color w:val="auto"/>
          <w:kern w:val="0"/>
          <w:sz w:val="28"/>
          <w:szCs w:val="28"/>
          <w:highlight w:val="none"/>
          <w:u w:val="none"/>
          <w:lang w:val="en-US" w:eastAsia="zh-CN"/>
        </w:rPr>
      </w:pPr>
      <w:bookmarkStart w:id="12" w:name="_Toc14579"/>
      <w:bookmarkStart w:id="13" w:name="_Toc22535"/>
      <w:r>
        <w:rPr>
          <w:rFonts w:hint="eastAsia" w:ascii="宋体" w:hAnsi="宋体" w:cs="宋体"/>
          <w:b/>
          <w:bCs/>
          <w:color w:val="auto"/>
          <w:kern w:val="0"/>
          <w:sz w:val="28"/>
          <w:szCs w:val="28"/>
          <w:highlight w:val="none"/>
          <w:u w:val="none"/>
          <w:lang w:val="en-US" w:eastAsia="zh-CN"/>
        </w:rPr>
        <w:t>克州疾病预防控制中心致病菌、新冠基因测序等监测试剂耗材</w:t>
      </w:r>
    </w:p>
    <w:p w14:paraId="19C0544A">
      <w:pPr>
        <w:widowControl/>
        <w:shd w:val="clear" w:color="auto" w:fill="auto"/>
        <w:spacing w:before="75" w:after="75" w:line="240" w:lineRule="auto"/>
        <w:jc w:val="center"/>
        <w:rPr>
          <w:rFonts w:hint="eastAsia" w:ascii="宋体" w:hAnsi="宋体" w:eastAsia="宋体" w:cs="宋体"/>
          <w:b/>
          <w:bCs/>
          <w:color w:val="auto"/>
          <w:kern w:val="0"/>
          <w:sz w:val="28"/>
          <w:szCs w:val="28"/>
          <w:highlight w:val="none"/>
          <w:vertAlign w:val="baseline"/>
        </w:rPr>
      </w:pPr>
      <w:r>
        <w:rPr>
          <w:rFonts w:hint="eastAsia" w:ascii="宋体" w:hAnsi="宋体" w:cs="宋体"/>
          <w:b/>
          <w:bCs/>
          <w:color w:val="auto"/>
          <w:kern w:val="0"/>
          <w:sz w:val="28"/>
          <w:szCs w:val="28"/>
          <w:highlight w:val="none"/>
          <w:u w:val="none"/>
          <w:lang w:val="en-US" w:eastAsia="zh-CN"/>
        </w:rPr>
        <w:t>采购项目</w:t>
      </w:r>
      <w:r>
        <w:rPr>
          <w:rFonts w:hint="eastAsia" w:ascii="宋体" w:hAnsi="宋体" w:eastAsia="宋体" w:cs="宋体"/>
          <w:b/>
          <w:bCs/>
          <w:color w:val="auto"/>
          <w:kern w:val="0"/>
          <w:sz w:val="28"/>
          <w:szCs w:val="28"/>
          <w:highlight w:val="none"/>
          <w:u w:val="none"/>
          <w:lang w:val="en-US" w:eastAsia="zh-CN"/>
        </w:rPr>
        <w:t>竞争性谈判公告</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5"/>
      </w:tblGrid>
      <w:tr w14:paraId="4519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385" w:type="dxa"/>
            <w:noWrap w:val="0"/>
            <w:vAlign w:val="top"/>
          </w:tcPr>
          <w:p w14:paraId="1ACC7B20">
            <w:pPr>
              <w:pStyle w:val="44"/>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项目概况 </w:t>
            </w:r>
          </w:p>
          <w:p w14:paraId="384F558B">
            <w:pPr>
              <w:pStyle w:val="44"/>
              <w:keepNext w:val="0"/>
              <w:keepLines w:val="0"/>
              <w:widowControl/>
              <w:suppressLineNumbers w:val="0"/>
              <w:shd w:val="clear" w:color="auto" w:fill="auto"/>
              <w:autoSpaceDE w:val="0"/>
              <w:autoSpaceDN/>
              <w:spacing w:before="75" w:beforeAutospacing="0" w:after="75" w:afterAutospacing="0" w:line="300" w:lineRule="exact"/>
              <w:ind w:left="0" w:right="0" w:firstLine="420" w:firstLineChars="200"/>
              <w:rPr>
                <w:rFonts w:hint="eastAsia" w:ascii="宋体" w:hAnsi="宋体" w:eastAsia="宋体" w:cs="宋体"/>
                <w:color w:val="auto"/>
                <w:sz w:val="28"/>
                <w:szCs w:val="28"/>
                <w:highlight w:val="none"/>
                <w:vertAlign w:val="baseline"/>
              </w:rPr>
            </w:pPr>
            <w:r>
              <w:rPr>
                <w:rFonts w:hint="eastAsia" w:ascii="新宋体" w:hAnsi="新宋体" w:eastAsia="新宋体" w:cs="新宋体"/>
                <w:color w:val="auto"/>
                <w:kern w:val="0"/>
                <w:sz w:val="21"/>
                <w:szCs w:val="21"/>
                <w:highlight w:val="none"/>
                <w:lang w:val="en-US" w:eastAsia="zh-CN" w:bidi="ar"/>
              </w:rPr>
              <w:t>克州疾病预防控制中心致病菌、新冠基因测序等监测试剂耗材采购项目</w:t>
            </w:r>
            <w:r>
              <w:rPr>
                <w:rFonts w:hint="eastAsia" w:ascii="新宋体" w:hAnsi="新宋体" w:eastAsia="新宋体" w:cs="新宋体"/>
                <w:color w:val="auto"/>
                <w:sz w:val="21"/>
                <w:szCs w:val="21"/>
                <w:highlight w:val="none"/>
              </w:rPr>
              <w:t>的潜在投标人应在政采云平台线上https://www.zcygov.cn/获取招标文件，并</w:t>
            </w:r>
            <w:r>
              <w:rPr>
                <w:rFonts w:hint="eastAsia" w:ascii="新宋体" w:hAnsi="新宋体" w:eastAsia="新宋体" w:cs="新宋体"/>
                <w:color w:val="0000FF"/>
                <w:sz w:val="21"/>
                <w:szCs w:val="21"/>
                <w:highlight w:val="none"/>
              </w:rPr>
              <w:t>于202</w:t>
            </w:r>
            <w:r>
              <w:rPr>
                <w:rFonts w:hint="eastAsia" w:ascii="新宋体" w:hAnsi="新宋体" w:eastAsia="新宋体" w:cs="新宋体"/>
                <w:color w:val="0000FF"/>
                <w:sz w:val="21"/>
                <w:szCs w:val="21"/>
                <w:highlight w:val="none"/>
                <w:lang w:val="en-US" w:eastAsia="zh-CN"/>
              </w:rPr>
              <w:t>5</w:t>
            </w:r>
            <w:r>
              <w:rPr>
                <w:rFonts w:hint="eastAsia" w:ascii="新宋体" w:hAnsi="新宋体" w:eastAsia="新宋体" w:cs="新宋体"/>
                <w:color w:val="0000FF"/>
                <w:sz w:val="21"/>
                <w:szCs w:val="21"/>
                <w:highlight w:val="none"/>
              </w:rPr>
              <w:t>年07月</w:t>
            </w:r>
            <w:r>
              <w:rPr>
                <w:rFonts w:hint="eastAsia" w:ascii="新宋体" w:hAnsi="新宋体" w:eastAsia="新宋体" w:cs="新宋体"/>
                <w:color w:val="0000FF"/>
                <w:sz w:val="21"/>
                <w:szCs w:val="21"/>
                <w:highlight w:val="none"/>
                <w:lang w:val="en-US" w:eastAsia="zh-CN"/>
              </w:rPr>
              <w:t>09</w:t>
            </w:r>
            <w:r>
              <w:rPr>
                <w:rFonts w:hint="eastAsia" w:ascii="新宋体" w:hAnsi="新宋体" w:eastAsia="新宋体" w:cs="新宋体"/>
                <w:color w:val="0000FF"/>
                <w:sz w:val="21"/>
                <w:szCs w:val="21"/>
                <w:highlight w:val="none"/>
              </w:rPr>
              <w:t>日 10:30</w:t>
            </w:r>
            <w:r>
              <w:rPr>
                <w:rFonts w:hint="eastAsia" w:ascii="新宋体" w:hAnsi="新宋体" w:eastAsia="新宋体" w:cs="新宋体"/>
                <w:color w:val="auto"/>
                <w:sz w:val="21"/>
                <w:szCs w:val="21"/>
                <w:highlight w:val="none"/>
              </w:rPr>
              <w:t>（北京时间）前递交投标文件。</w:t>
            </w:r>
          </w:p>
        </w:tc>
      </w:tr>
    </w:tbl>
    <w:p w14:paraId="5AB11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 xml:space="preserve">一、项目基本情况 </w:t>
      </w:r>
      <w:r>
        <w:rPr>
          <w:rFonts w:hint="eastAsia" w:ascii="新宋体" w:hAnsi="新宋体" w:eastAsia="新宋体" w:cs="新宋体"/>
          <w:color w:val="auto"/>
          <w:kern w:val="0"/>
          <w:sz w:val="21"/>
          <w:szCs w:val="21"/>
          <w:highlight w:val="none"/>
          <w:lang w:val="en-US" w:eastAsia="zh-CN" w:bidi="ar"/>
        </w:rPr>
        <w:t xml:space="preserve">                                           </w:t>
      </w:r>
    </w:p>
    <w:p w14:paraId="28098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项目编号：</w:t>
      </w:r>
      <w:r>
        <w:rPr>
          <w:rFonts w:hint="default" w:ascii="新宋体" w:hAnsi="新宋体" w:eastAsia="新宋体" w:cs="新宋体"/>
          <w:color w:val="auto"/>
          <w:kern w:val="0"/>
          <w:sz w:val="21"/>
          <w:szCs w:val="21"/>
          <w:highlight w:val="none"/>
          <w:lang w:val="en-US" w:eastAsia="zh-CN" w:bidi="ar"/>
        </w:rPr>
        <w:t>KZZB-</w:t>
      </w:r>
      <w:r>
        <w:rPr>
          <w:rFonts w:hint="eastAsia" w:ascii="新宋体" w:hAnsi="新宋体" w:eastAsia="新宋体" w:cs="新宋体"/>
          <w:color w:val="auto"/>
          <w:kern w:val="0"/>
          <w:sz w:val="21"/>
          <w:szCs w:val="21"/>
          <w:highlight w:val="none"/>
          <w:lang w:val="en-US" w:eastAsia="zh-CN" w:bidi="ar"/>
        </w:rPr>
        <w:t>2025103</w:t>
      </w:r>
    </w:p>
    <w:p w14:paraId="05B7FD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项目名称：克州疾病预防控制中心致病菌、新冠基因测序等监测试剂耗材采购项目</w:t>
      </w:r>
    </w:p>
    <w:p w14:paraId="68A26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采购方式：竞争性谈判</w:t>
      </w:r>
    </w:p>
    <w:p w14:paraId="59098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预算金额（元）：1500000元</w:t>
      </w:r>
    </w:p>
    <w:p w14:paraId="1B42AA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最高限价（元）：1060000元，440000元</w:t>
      </w:r>
    </w:p>
    <w:p w14:paraId="6218F9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采购需求：</w:t>
      </w:r>
    </w:p>
    <w:p w14:paraId="626DF7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标项一</w:t>
      </w:r>
    </w:p>
    <w:p w14:paraId="7AD1C9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标项名称：克州疾病预防控制中心致病菌、新冠基因测序等监测试剂耗材采购项目（一包）</w:t>
      </w:r>
    </w:p>
    <w:p w14:paraId="09D9D6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1C123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预算金额（元）：1060000元    </w:t>
      </w:r>
    </w:p>
    <w:p w14:paraId="5B2769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7B13B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简要规格描述：致病菌、流感、手足口监测相关试剂、新冠基因测序试剂、新冠污水检测试剂</w:t>
      </w:r>
    </w:p>
    <w:p w14:paraId="3C55CE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701084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标项二</w:t>
      </w:r>
    </w:p>
    <w:p w14:paraId="4F9CBA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标项名称：克州疾病预防控制中心致病菌、新冠基因测序等监测试剂耗材采购项目（二包）</w:t>
      </w:r>
    </w:p>
    <w:p w14:paraId="573418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359536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预算金额（元）：440000元    </w:t>
      </w:r>
    </w:p>
    <w:p w14:paraId="7F5D8E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0A33EC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简要规格描述：致病菌、流感、手足口监测相关试剂耗材、急救及应急检测耗材</w:t>
      </w:r>
    </w:p>
    <w:p w14:paraId="4DE7AA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3F615B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p>
    <w:p w14:paraId="63716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合同履约期限：标项 1，标项 2，详见谈判文件。</w:t>
      </w:r>
    </w:p>
    <w:p w14:paraId="7DF08F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本项目（否）接受联合体投标。</w:t>
      </w:r>
    </w:p>
    <w:p w14:paraId="6E20F3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outlineLvl w:val="1"/>
        <w:rPr>
          <w:rFonts w:hint="eastAsia" w:ascii="新宋体" w:hAnsi="新宋体" w:eastAsia="新宋体" w:cs="新宋体"/>
          <w:b/>
          <w:bCs/>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二、申请人的资格要求：</w:t>
      </w:r>
    </w:p>
    <w:p w14:paraId="30AECA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1.满足《中华人民共和国政府采购法》第二十二条规定；</w:t>
      </w:r>
    </w:p>
    <w:p w14:paraId="5E073E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2.落实政府采购政策需满足的资格要求：标项 1，标项 2：</w:t>
      </w:r>
      <w:r>
        <w:rPr>
          <w:rFonts w:hint="eastAsia" w:ascii="仿宋" w:hAnsi="仿宋" w:eastAsia="仿宋" w:cs="仿宋"/>
          <w:sz w:val="24"/>
          <w:szCs w:val="24"/>
        </w:rPr>
        <w:t>供应商为中小企业</w:t>
      </w:r>
    </w:p>
    <w:p w14:paraId="7990C0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3.本项目的特定资格要求：标项1，标项2：</w:t>
      </w:r>
    </w:p>
    <w:p w14:paraId="5EBD02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3"/>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14:paraId="7B5A67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14:paraId="16EA16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3).投标企业须提供投标人（被授权本单位在职人员）近 6 个月内任意 1 个月社保证明；</w:t>
      </w:r>
    </w:p>
    <w:p w14:paraId="22832E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14:paraId="21DFF9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5).投标人具有有效的《二类医疗器械生产许可证》或《二类医疗器械经营许可证》。</w:t>
      </w:r>
    </w:p>
    <w:p w14:paraId="032166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94CB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 xml:space="preserve">三、获取谈判文件 </w:t>
      </w:r>
    </w:p>
    <w:p w14:paraId="7720B1B7">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时间：2025年07月04日至2025年 07月08日，每天上午10:00至14:00，下午16:00至20:00（北京时间，法定节假日除外）</w:t>
      </w:r>
    </w:p>
    <w:p w14:paraId="53618A86">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地点：政采云平台线上  </w:t>
      </w:r>
    </w:p>
    <w:p w14:paraId="17B19464">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方式：供应商登录政采云平台https://www.zcygov.cn/在线申请获取采购文件（进入“项目采购”应用，在获取采购文件菜单中选择项目，申请获取采购文件）  </w:t>
      </w:r>
    </w:p>
    <w:p w14:paraId="7650C885">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售价（元）：0 </w:t>
      </w:r>
    </w:p>
    <w:p w14:paraId="7FF3AE4F">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四、响应文件提交</w:t>
      </w:r>
    </w:p>
    <w:p w14:paraId="687D2D02">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截止时间：2025年07 月09日 10:30（北京时间）</w:t>
      </w:r>
    </w:p>
    <w:p w14:paraId="08B65123">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地点：政府采购云平台（www.zcygov.cn）供应商应于递交投标文件截止时间之前将电子投标文件上传到“政采云”平台。  </w:t>
      </w:r>
    </w:p>
    <w:p w14:paraId="640B1C9D">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五、响应文件开启 </w:t>
      </w:r>
    </w:p>
    <w:p w14:paraId="4F187987">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开启时间：2025年07月09日 10:30（北京时间）</w:t>
      </w:r>
    </w:p>
    <w:p w14:paraId="513EDB13">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地点：投标人登录政采云平台https://www.zcygov.cn/，进入“项目采购-开标评标-右边选择对应项目点击“进入项目”进入开标大厅。</w:t>
      </w:r>
    </w:p>
    <w:p w14:paraId="1BBCA1FD">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六、公告期限 </w:t>
      </w:r>
    </w:p>
    <w:p w14:paraId="602E8FC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b w:val="0"/>
          <w:bCs w:val="0"/>
          <w:color w:val="auto"/>
          <w:kern w:val="0"/>
          <w:sz w:val="21"/>
          <w:szCs w:val="21"/>
          <w:highlight w:val="none"/>
          <w:u w:val="none"/>
          <w:lang w:val="en-US" w:eastAsia="zh-CN" w:bidi="ar"/>
        </w:rPr>
        <w:t>自本公告发布之日起3个工作日。</w:t>
      </w:r>
    </w:p>
    <w:p w14:paraId="4A0C6655">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七、其他补充事宜 </w:t>
      </w:r>
    </w:p>
    <w:p w14:paraId="4204712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1、本项目实行网上投标，采用电子投标文件。</w:t>
      </w:r>
    </w:p>
    <w:p w14:paraId="11CA950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76EC3BB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3、供应商将政采云电子交易客户端下载、安装完成后，可通过账号密码或CA登录客户端进行投标文件的制作。在使用政采云投标客户端时，建议使用WIN7及以上操作系统。</w:t>
      </w:r>
    </w:p>
    <w:p w14:paraId="14A5F2B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4、其他事项：/  </w:t>
      </w:r>
    </w:p>
    <w:p w14:paraId="59FD4A8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3A80368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14:paraId="38AEBFE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5B4FD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0CEF7D3">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八、对本次采购提出询问，请按以下方式联系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214D6804">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1.采购人信息</w:t>
      </w:r>
    </w:p>
    <w:p w14:paraId="1025AA1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14:paraId="00522ABC">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14:paraId="17BDCF5C">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项目联系人：艾先生            </w:t>
      </w:r>
    </w:p>
    <w:p w14:paraId="1EF5672B">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项目联系方式：18997696567  </w:t>
      </w:r>
    </w:p>
    <w:p w14:paraId="05F56130">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2.采购代理机构信息</w:t>
      </w:r>
    </w:p>
    <w:p w14:paraId="743228CC">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14:paraId="4081AF50">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14:paraId="36921A4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14:paraId="1A5EA0B6">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14:paraId="40BAC442">
      <w:pPr>
        <w:pStyle w:val="44"/>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9" w:type="default"/>
          <w:pgSz w:w="11905" w:h="16838"/>
          <w:pgMar w:top="1440" w:right="1083" w:bottom="1440" w:left="1083" w:header="850" w:footer="992" w:gutter="0"/>
          <w:pgNumType w:fmt="decimal"/>
          <w:cols w:space="720" w:num="1"/>
          <w:rtlGutter w:val="0"/>
          <w:docGrid w:type="lines" w:linePitch="314" w:charSpace="0"/>
        </w:sectPr>
      </w:pPr>
    </w:p>
    <w:p w14:paraId="5C7C609C">
      <w:pPr>
        <w:shd w:val="clear" w:color="auto" w:fill="auto"/>
        <w:spacing w:line="360" w:lineRule="auto"/>
        <w:jc w:val="center"/>
        <w:outlineLvl w:val="0"/>
        <w:rPr>
          <w:rStyle w:val="75"/>
          <w:rFonts w:hint="eastAsia" w:ascii="宋体" w:hAnsi="宋体" w:eastAsia="宋体" w:cs="宋体"/>
          <w:bCs w:val="0"/>
          <w:color w:val="auto"/>
          <w:highlight w:val="none"/>
        </w:rPr>
      </w:pPr>
      <w:r>
        <w:rPr>
          <w:rStyle w:val="75"/>
          <w:rFonts w:hint="eastAsia" w:ascii="宋体" w:hAnsi="宋体" w:eastAsia="宋体" w:cs="宋体"/>
          <w:bCs w:val="0"/>
          <w:color w:val="auto"/>
          <w:highlight w:val="none"/>
        </w:rPr>
        <w:t>第二章  供应商须知</w:t>
      </w:r>
      <w:bookmarkEnd w:id="12"/>
      <w:bookmarkEnd w:id="13"/>
    </w:p>
    <w:p w14:paraId="010ED853">
      <w:pPr>
        <w:shd w:val="clear" w:color="auto" w:fill="auto"/>
        <w:spacing w:line="360" w:lineRule="auto"/>
        <w:jc w:val="center"/>
        <w:outlineLvl w:val="1"/>
        <w:rPr>
          <w:rFonts w:hint="eastAsia" w:ascii="宋体" w:hAnsi="宋体" w:eastAsia="宋体" w:cs="宋体"/>
          <w:b/>
          <w:color w:val="auto"/>
          <w:sz w:val="28"/>
          <w:szCs w:val="28"/>
          <w:highlight w:val="none"/>
        </w:rPr>
      </w:pPr>
      <w:bookmarkStart w:id="14" w:name="_Toc60"/>
      <w:bookmarkStart w:id="15" w:name="_Toc10557"/>
      <w:bookmarkStart w:id="16" w:name="_Toc4760_WPSOffice_Level1"/>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14"/>
      <w:bookmarkEnd w:id="15"/>
    </w:p>
    <w:tbl>
      <w:tblPr>
        <w:tblStyle w:val="50"/>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14:paraId="1B9028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19CC4B68">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3A847B9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14:paraId="641BA504">
            <w:pPr>
              <w:pStyle w:val="24"/>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5B6F46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1EC78C95">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216E38DC">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14:paraId="4F7F1CA5">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克孜勒苏柯尔克孜自治州疾病预防控制中心</w:t>
            </w:r>
          </w:p>
          <w:p w14:paraId="3002CC69">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艾先生</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18997696567</w:t>
            </w:r>
            <w:r>
              <w:rPr>
                <w:rFonts w:hint="default" w:ascii="Times New Roman" w:hAnsi="Times New Roman" w:eastAsia="宋体" w:cs="Times New Roman"/>
                <w:b w:val="0"/>
                <w:bCs/>
                <w:color w:val="auto"/>
                <w:sz w:val="21"/>
                <w:szCs w:val="21"/>
                <w:highlight w:val="none"/>
                <w:lang w:val="en-US" w:eastAsia="zh-CN"/>
              </w:rPr>
              <w:t xml:space="preserve"> </w:t>
            </w:r>
          </w:p>
        </w:tc>
      </w:tr>
      <w:tr w14:paraId="450CCE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22769AD5">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169FFC8E">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14:paraId="14F343A6">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14:paraId="33C10077">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14:paraId="4634712D">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14:paraId="7AD096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56D03A5E">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68BD177C">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0D4C86D4">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11421BB4">
            <w:pPr>
              <w:pStyle w:val="4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14:paraId="45EEB715">
            <w:pPr>
              <w:pStyle w:val="44"/>
              <w:keepNext w:val="0"/>
              <w:keepLines w:val="0"/>
              <w:widowControl/>
              <w:suppressLineNumbers w:val="0"/>
              <w:shd w:val="clear" w:color="auto" w:fill="auto"/>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eastAsia="宋体" w:cs="Times New Roman"/>
                <w:b w:val="0"/>
                <w:bCs/>
                <w:color w:val="auto"/>
                <w:kern w:val="2"/>
                <w:sz w:val="21"/>
                <w:szCs w:val="21"/>
                <w:highlight w:val="none"/>
                <w:lang w:val="en-US" w:eastAsia="zh-CN" w:bidi="ar-SA"/>
              </w:rPr>
              <w:t xml:space="preserve">克州疾病预防控制中心致病菌、新冠基因测序等监测试剂耗材采购项目（二包） </w:t>
            </w:r>
          </w:p>
          <w:p w14:paraId="7DB7C65E">
            <w:pPr>
              <w:pStyle w:val="44"/>
              <w:keepNext w:val="0"/>
              <w:keepLines w:val="0"/>
              <w:widowControl/>
              <w:suppressLineNumbers w:val="0"/>
              <w:shd w:val="clear" w:color="auto" w:fill="auto"/>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KZZB-2025103</w:t>
            </w:r>
          </w:p>
          <w:p w14:paraId="75A53A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采购内容：</w:t>
            </w:r>
            <w:r>
              <w:rPr>
                <w:rFonts w:hint="eastAsia" w:ascii="新宋体" w:hAnsi="新宋体" w:eastAsia="新宋体" w:cs="新宋体"/>
                <w:color w:val="auto"/>
                <w:kern w:val="0"/>
                <w:sz w:val="21"/>
                <w:szCs w:val="21"/>
                <w:highlight w:val="none"/>
                <w:lang w:val="en-US" w:eastAsia="zh-CN" w:bidi="ar"/>
              </w:rPr>
              <w:t>致病菌、流感、手足口监测相关试剂耗材、急救及应急检测耗材</w:t>
            </w:r>
          </w:p>
          <w:p w14:paraId="5AE9E1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p>
        </w:tc>
      </w:tr>
      <w:tr w14:paraId="067F51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3C30B33F">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43671EEC">
            <w:pPr>
              <w:pStyle w:val="4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7A2B6432">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14:paraId="12450262">
            <w:pPr>
              <w:pStyle w:val="44"/>
              <w:keepNext w:val="0"/>
              <w:keepLines w:val="0"/>
              <w:widowControl/>
              <w:suppressLineNumbers w:val="0"/>
              <w:shd w:val="clear" w:color="auto" w:fill="auto"/>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0000FF"/>
                <w:sz w:val="21"/>
                <w:szCs w:val="21"/>
                <w:highlight w:val="none"/>
                <w:u w:val="single"/>
                <w:lang w:val="en-US" w:eastAsia="zh-CN"/>
              </w:rPr>
              <w:t>440000</w:t>
            </w:r>
            <w:r>
              <w:rPr>
                <w:rFonts w:hint="eastAsia" w:ascii="宋体" w:hAnsi="宋体" w:cs="宋体"/>
                <w:b/>
                <w:bCs/>
                <w:color w:val="0000FF"/>
                <w:sz w:val="21"/>
                <w:szCs w:val="21"/>
                <w:highlight w:val="none"/>
                <w:u w:val="single"/>
                <w:lang w:val="en-US" w:eastAsia="zh-CN"/>
              </w:rPr>
              <w:t>元</w:t>
            </w:r>
            <w:r>
              <w:rPr>
                <w:rFonts w:hint="eastAsia" w:ascii="宋体" w:hAnsi="宋体" w:cs="宋体"/>
                <w:b/>
                <w:bCs/>
                <w:color w:val="0000FF"/>
                <w:sz w:val="21"/>
                <w:szCs w:val="21"/>
                <w:highlight w:val="none"/>
                <w:u w:val="single"/>
              </w:rPr>
              <w:t>，高于最高限价的</w:t>
            </w:r>
            <w:r>
              <w:rPr>
                <w:rFonts w:hint="eastAsia" w:ascii="宋体" w:hAnsi="宋体" w:cs="宋体"/>
                <w:b/>
                <w:bCs/>
                <w:color w:val="auto"/>
                <w:sz w:val="21"/>
                <w:szCs w:val="21"/>
                <w:highlight w:val="none"/>
                <w:u w:val="single"/>
              </w:rPr>
              <w:t>，</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按无效投标处理。</w:t>
            </w:r>
          </w:p>
        </w:tc>
      </w:tr>
      <w:tr w14:paraId="66B421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1012" w:type="dxa"/>
            <w:noWrap w:val="0"/>
            <w:vAlign w:val="center"/>
          </w:tcPr>
          <w:p w14:paraId="4D2C9BF0">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5871408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14:paraId="091C2C8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0000FF"/>
                <w:kern w:val="0"/>
                <w:sz w:val="21"/>
                <w:szCs w:val="21"/>
                <w:highlight w:val="none"/>
                <w:lang w:val="en-US" w:eastAsia="zh-CN"/>
              </w:rPr>
              <w:t>重点传染病及健康危害因素检测资金</w:t>
            </w:r>
          </w:p>
        </w:tc>
      </w:tr>
      <w:tr w14:paraId="7EA2AF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14:paraId="35F1E4B5">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360EDE33">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14:paraId="3733526F">
            <w:pPr>
              <w:pStyle w:val="4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0000FF"/>
                <w:kern w:val="2"/>
                <w:sz w:val="21"/>
                <w:szCs w:val="21"/>
                <w:highlight w:val="none"/>
                <w:lang w:val="en-US" w:eastAsia="zh-CN" w:bidi="ar-SA"/>
              </w:rPr>
            </w:pPr>
            <w:r>
              <w:rPr>
                <w:rFonts w:hint="eastAsia" w:ascii="Times New Roman" w:hAnsi="Times New Roman" w:eastAsia="宋体" w:cs="Times New Roman"/>
                <w:color w:val="0000FF"/>
                <w:sz w:val="21"/>
                <w:szCs w:val="21"/>
                <w:highlight w:val="none"/>
                <w:lang w:val="en-US" w:eastAsia="zh-CN"/>
              </w:rPr>
              <w:t>送货时间由采购单位决定。</w:t>
            </w:r>
            <w:r>
              <w:rPr>
                <w:rFonts w:hint="eastAsia" w:ascii="宋体" w:hAnsi="宋体" w:eastAsia="宋体" w:cs="宋体"/>
                <w:color w:val="0000FF"/>
                <w:kern w:val="2"/>
                <w:sz w:val="21"/>
                <w:szCs w:val="21"/>
                <w:highlight w:val="none"/>
                <w:lang w:val="en-US" w:eastAsia="zh-CN" w:bidi="ar-SA"/>
              </w:rPr>
              <w:t>（具体以甲乙双方签订采购合同为准，严格按照采购单位的时间及要求按时供货）</w:t>
            </w:r>
          </w:p>
        </w:tc>
      </w:tr>
      <w:tr w14:paraId="3AA001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0BFA39AF">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7751DAA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14:paraId="43AD1D77">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highlight w:val="none"/>
                <w:lang w:eastAsia="zh-CN"/>
              </w:rPr>
            </w:pPr>
            <w:r>
              <w:rPr>
                <w:rFonts w:hint="eastAsia" w:ascii="宋体" w:hAnsi="宋体" w:cs="宋体"/>
                <w:bCs/>
                <w:color w:val="0000FF"/>
                <w:szCs w:val="21"/>
                <w:highlight w:val="none"/>
                <w:lang w:val="en-US" w:eastAsia="zh-CN"/>
              </w:rPr>
              <w:t>按照</w:t>
            </w:r>
            <w:r>
              <w:rPr>
                <w:rFonts w:hint="eastAsia" w:ascii="宋体" w:hAnsi="宋体" w:cs="宋体"/>
                <w:bCs/>
                <w:color w:val="0000FF"/>
                <w:szCs w:val="21"/>
                <w:highlight w:val="none"/>
                <w:lang w:eastAsia="zh-CN"/>
              </w:rPr>
              <w:t>甲方</w:t>
            </w:r>
            <w:r>
              <w:rPr>
                <w:rFonts w:hint="eastAsia" w:ascii="宋体" w:hAnsi="宋体" w:cs="宋体"/>
                <w:bCs/>
                <w:color w:val="0000FF"/>
                <w:szCs w:val="21"/>
                <w:highlight w:val="none"/>
              </w:rPr>
              <w:t>指定的任何地</w:t>
            </w:r>
            <w:r>
              <w:rPr>
                <w:rFonts w:hint="eastAsia" w:ascii="宋体" w:hAnsi="宋体" w:eastAsia="宋体" w:cs="宋体"/>
                <w:bCs/>
                <w:color w:val="0000FF"/>
                <w:szCs w:val="21"/>
                <w:highlight w:val="none"/>
              </w:rPr>
              <w:t>点</w:t>
            </w:r>
            <w:r>
              <w:rPr>
                <w:rFonts w:hint="eastAsia" w:ascii="宋体" w:hAnsi="宋体" w:eastAsia="宋体" w:cs="宋体"/>
                <w:bCs/>
                <w:color w:val="0000FF"/>
                <w:szCs w:val="21"/>
                <w:highlight w:val="none"/>
                <w:lang w:val="en-US" w:eastAsia="zh-CN"/>
              </w:rPr>
              <w:t xml:space="preserve">供货  </w:t>
            </w:r>
          </w:p>
        </w:tc>
      </w:tr>
      <w:tr w14:paraId="030C50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0B3A77B7">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082FF241">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14:paraId="47B69046">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0000FF"/>
                <w:kern w:val="0"/>
                <w:szCs w:val="21"/>
                <w:highlight w:val="none"/>
                <w:lang w:val="en-US" w:eastAsia="zh-CN"/>
              </w:rPr>
            </w:pPr>
            <w:r>
              <w:rPr>
                <w:rFonts w:hint="eastAsia" w:ascii="宋体" w:hAnsi="宋体" w:eastAsia="宋体" w:cs="宋体"/>
                <w:color w:val="0000FF"/>
                <w:kern w:val="0"/>
                <w:szCs w:val="21"/>
                <w:highlight w:val="none"/>
                <w:lang w:val="en-US" w:eastAsia="zh-CN"/>
              </w:rPr>
              <w:t>本项目的质保期</w:t>
            </w:r>
            <w:r>
              <w:rPr>
                <w:rFonts w:hint="eastAsia" w:ascii="宋体" w:hAnsi="宋体" w:cs="宋体"/>
                <w:color w:val="0000FF"/>
                <w:kern w:val="0"/>
                <w:szCs w:val="21"/>
                <w:highlight w:val="none"/>
                <w:lang w:val="en-US" w:eastAsia="zh-CN"/>
              </w:rPr>
              <w:t>不少于1</w:t>
            </w:r>
            <w:r>
              <w:rPr>
                <w:rFonts w:hint="eastAsia" w:ascii="宋体" w:hAnsi="宋体" w:eastAsia="宋体" w:cs="宋体"/>
                <w:color w:val="0000FF"/>
                <w:kern w:val="0"/>
                <w:szCs w:val="21"/>
                <w:highlight w:val="none"/>
                <w:lang w:val="en-US" w:eastAsia="zh-CN"/>
              </w:rPr>
              <w:t>年</w:t>
            </w:r>
            <w:r>
              <w:rPr>
                <w:rFonts w:hint="eastAsia" w:ascii="宋体" w:hAnsi="宋体" w:eastAsia="宋体" w:cs="宋体"/>
                <w:color w:val="0000FF"/>
                <w:kern w:val="2"/>
                <w:sz w:val="21"/>
                <w:szCs w:val="21"/>
                <w:highlight w:val="none"/>
                <w:lang w:val="en-US" w:eastAsia="zh-CN" w:bidi="ar-SA"/>
              </w:rPr>
              <w:t>（具体以甲乙双方签订采购合同为准）</w:t>
            </w:r>
            <w:r>
              <w:rPr>
                <w:rFonts w:hint="eastAsia" w:ascii="宋体" w:hAnsi="宋体" w:eastAsia="宋体" w:cs="宋体"/>
                <w:color w:val="0000FF"/>
                <w:kern w:val="0"/>
                <w:szCs w:val="21"/>
                <w:highlight w:val="none"/>
                <w:lang w:val="en-US" w:eastAsia="zh-CN"/>
              </w:rPr>
              <w:t>。</w:t>
            </w:r>
          </w:p>
          <w:p w14:paraId="526F7581">
            <w:pPr>
              <w:keepNext w:val="0"/>
              <w:keepLines w:val="0"/>
              <w:pageBreakBefore w:val="0"/>
              <w:shd w:val="clear" w:color="auto" w:fill="auto"/>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0000FF"/>
                <w:kern w:val="2"/>
                <w:sz w:val="21"/>
                <w:szCs w:val="21"/>
                <w:highlight w:val="none"/>
                <w:lang w:val="en-US" w:eastAsia="zh-CN" w:bidi="ar-SA"/>
              </w:rPr>
            </w:pPr>
            <w:r>
              <w:rPr>
                <w:rFonts w:hint="eastAsia" w:ascii="宋体" w:hAnsi="宋体" w:eastAsia="宋体" w:cs="宋体"/>
                <w:color w:val="0000FF"/>
                <w:kern w:val="0"/>
                <w:szCs w:val="21"/>
                <w:highlight w:val="none"/>
                <w:lang w:val="en-US" w:eastAsia="zh-CN"/>
              </w:rPr>
              <w:t>质保期自货物最终验收合格之日起算，质保期内中标人对所提供的货物实行包换、包退且不收取任何费用</w:t>
            </w:r>
            <w:r>
              <w:rPr>
                <w:rFonts w:hint="eastAsia"/>
                <w:color w:val="0000FF"/>
                <w:sz w:val="21"/>
                <w:szCs w:val="21"/>
                <w:highlight w:val="none"/>
                <w:lang w:val="en-US" w:eastAsia="zh-CN"/>
              </w:rPr>
              <w:t>。</w:t>
            </w:r>
          </w:p>
        </w:tc>
      </w:tr>
      <w:tr w14:paraId="05847C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1E5F2E27">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14:paraId="3E00AF90">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14:paraId="22DEB268">
            <w:pPr>
              <w:pStyle w:val="19"/>
              <w:shd w:val="clear" w:color="auto" w:fill="auto"/>
              <w:spacing w:line="360" w:lineRule="auto"/>
              <w:rPr>
                <w:rFonts w:hint="default" w:ascii="宋体" w:hAnsi="宋体" w:eastAsia="宋体" w:cs="宋体"/>
                <w:b w:val="0"/>
                <w:bCs/>
                <w:color w:val="0000FF"/>
                <w:sz w:val="21"/>
                <w:szCs w:val="21"/>
                <w:highlight w:val="none"/>
                <w:lang w:val="en-US" w:eastAsia="zh-CN"/>
              </w:rPr>
            </w:pPr>
            <w:r>
              <w:rPr>
                <w:rFonts w:hint="eastAsia" w:ascii="宋体" w:hAnsi="宋体" w:cs="宋体"/>
                <w:b w:val="0"/>
                <w:bCs/>
                <w:color w:val="0000FF"/>
                <w:sz w:val="21"/>
                <w:szCs w:val="21"/>
                <w:highlight w:val="none"/>
                <w:lang w:val="en-US" w:eastAsia="zh-CN"/>
              </w:rPr>
              <w:t>供货方与采购人签订合同后支付合同价款70%预付款，货物到达采购人指定地点，验收合格后，支付合同价款的30%。</w:t>
            </w:r>
          </w:p>
        </w:tc>
      </w:tr>
      <w:tr w14:paraId="44F981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7FBA8A72">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14:paraId="3C545499">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14:paraId="0EDC0E8C">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ascii="宋体" w:hAnsi="宋体" w:eastAsia="宋体" w:cs="宋体"/>
                <w:color w:val="auto"/>
                <w:sz w:val="21"/>
                <w:szCs w:val="21"/>
                <w:highlight w:val="none"/>
                <w:u w:val="none" w:color="000000"/>
                <w:lang w:val="en-US" w:eastAsia="zh-CN" w:bidi="en-US"/>
              </w:rPr>
              <w:t xml:space="preserve">竞争性谈判(本项目采用网上电子招投标) </w:t>
            </w:r>
            <w:r>
              <w:rPr>
                <w:rFonts w:hint="eastAsia"/>
                <w:b w:val="0"/>
                <w:bCs/>
                <w:color w:val="auto"/>
                <w:sz w:val="21"/>
                <w:szCs w:val="21"/>
                <w:highlight w:val="none"/>
                <w:lang w:val="en-US" w:eastAsia="zh-CN"/>
              </w:rPr>
              <w:t xml:space="preserve">            </w:t>
            </w:r>
          </w:p>
        </w:tc>
      </w:tr>
      <w:tr w14:paraId="24D1CF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0E96220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14:paraId="0D180E91">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14:paraId="1594D15C">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14:paraId="6131BAA2">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14:paraId="28232B9B">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7E5E16E9">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14:paraId="5C4EA450">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67E7A2F2">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3).投标企业须提供投标人（被授权本单位在职人员）近 6 个月内任意 1 个月社保证明；</w:t>
            </w:r>
          </w:p>
          <w:p w14:paraId="6A1F257B">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20881382">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14:paraId="10CF6229">
            <w:pPr>
              <w:pStyle w:val="25"/>
              <w:shd w:val="clear" w:color="auto" w:fill="auto"/>
              <w:ind w:left="0" w:leftChars="0" w:firstLine="0" w:firstLineChars="0"/>
              <w:rPr>
                <w:rFonts w:hint="eastAsia"/>
                <w:lang w:val="en-US" w:eastAsia="zh-CN"/>
              </w:rPr>
            </w:pPr>
            <w:r>
              <w:rPr>
                <w:rFonts w:hint="eastAsia" w:cs="Times New Roman"/>
                <w:b w:val="0"/>
                <w:bCs/>
                <w:color w:val="auto"/>
                <w:sz w:val="21"/>
                <w:szCs w:val="21"/>
                <w:highlight w:val="none"/>
                <w:lang w:val="en-US" w:eastAsia="zh-CN"/>
              </w:rPr>
              <w:t>6).</w:t>
            </w: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具有有效的《二类医疗器械生产许可证》或《二类医疗器械经营许可证》</w:t>
            </w:r>
            <w:r>
              <w:rPr>
                <w:rFonts w:hint="eastAsia" w:ascii="宋体" w:hAnsi="宋体" w:cs="宋体"/>
                <w:color w:val="auto"/>
                <w:kern w:val="0"/>
                <w:szCs w:val="21"/>
              </w:rPr>
              <w:t>。</w:t>
            </w:r>
          </w:p>
          <w:p w14:paraId="61A2E246">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115447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14:paraId="47A8EEEF">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14:paraId="6E3422AB">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4D1FF406">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14:paraId="36BC2305">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3C97F774">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3D23ABE5">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6325A6AD">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未提供不串通投标承诺书、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19F84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14:paraId="33B6E46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14:paraId="56DAEA86">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14:paraId="2B37DF4B">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1C7167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14:paraId="2D6A1B93">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14:paraId="0133AFEF">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14:paraId="261A7FA1">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4A08BD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14:paraId="1F8CDF9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14:paraId="6B69149F">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14:paraId="77F6F941">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197A231B">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中提供联合体协议书，联合体所有成员不得超过2家，联合体的任何一方均不得再与其他投标单位联合。</w:t>
            </w:r>
          </w:p>
        </w:tc>
      </w:tr>
      <w:tr w14:paraId="66A87F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14:paraId="0893D42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14:paraId="2C659F3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14:paraId="213B33B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14:paraId="7A761F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0B30413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14:paraId="5DD633A6">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14:paraId="1417B5DE">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天（从投标截止之日算起）。在此期限内，凡符合本谈判文件要求的响应文件均保持有效。</w:t>
            </w:r>
          </w:p>
        </w:tc>
      </w:tr>
      <w:tr w14:paraId="64180B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723EE4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18</w:t>
            </w:r>
          </w:p>
        </w:tc>
        <w:tc>
          <w:tcPr>
            <w:tcW w:w="1536" w:type="dxa"/>
            <w:noWrap w:val="0"/>
            <w:vAlign w:val="center"/>
          </w:tcPr>
          <w:p w14:paraId="639E28A3">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14:paraId="56F14F3E">
            <w:pPr>
              <w:shd w:val="clear" w:color="auto" w:fill="auto"/>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14:paraId="33FAB34A">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8000.00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捌仟元整</w:t>
            </w:r>
            <w:r>
              <w:rPr>
                <w:rFonts w:hint="eastAsia" w:ascii="宋体" w:hAnsi="宋体" w:cs="宋体-18030"/>
                <w:b/>
                <w:bCs w:val="0"/>
                <w:color w:val="auto"/>
                <w:szCs w:val="21"/>
                <w:highlight w:val="none"/>
              </w:rPr>
              <w:t>）</w:t>
            </w:r>
          </w:p>
        </w:tc>
      </w:tr>
      <w:tr w14:paraId="646919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60376CC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tcBorders>
              <w:bottom w:val="single" w:color="auto" w:sz="4" w:space="0"/>
            </w:tcBorders>
            <w:noWrap w:val="0"/>
            <w:vAlign w:val="center"/>
          </w:tcPr>
          <w:p w14:paraId="143EBD9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14:paraId="5A31EE0D">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14:paraId="57E8663D">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114DF17E">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14:paraId="3AB0B152">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14:paraId="24B71806">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账号：30456301040005069</w:t>
            </w:r>
          </w:p>
          <w:p w14:paraId="7FDFB4ED">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行名：农行阿图什市天山分理处</w:t>
            </w:r>
          </w:p>
          <w:p w14:paraId="4587785B">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行号：103893045636</w:t>
            </w:r>
          </w:p>
          <w:p w14:paraId="34684A86">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联系人：孙先生</w:t>
            </w:r>
          </w:p>
          <w:p w14:paraId="342F641E">
            <w:pPr>
              <w:shd w:val="clear" w:color="auto" w:fill="auto"/>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电话：0908-4220265  15155770782</w:t>
            </w:r>
          </w:p>
          <w:p w14:paraId="390DA3C8">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14:paraId="026C7361">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14:paraId="2F162EFB">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14:paraId="5113582F">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14:paraId="187E9CEC">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14:paraId="530D8FBA">
            <w:pPr>
              <w:shd w:val="clear" w:color="auto" w:fill="auto"/>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14:paraId="1BBAF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0C838C9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20</w:t>
            </w:r>
          </w:p>
        </w:tc>
        <w:tc>
          <w:tcPr>
            <w:tcW w:w="1536" w:type="dxa"/>
            <w:noWrap w:val="0"/>
            <w:vAlign w:val="center"/>
          </w:tcPr>
          <w:p w14:paraId="51D3F82B">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响应文件形式</w:t>
            </w:r>
          </w:p>
        </w:tc>
        <w:tc>
          <w:tcPr>
            <w:tcW w:w="7288" w:type="dxa"/>
            <w:noWrap w:val="0"/>
            <w:vAlign w:val="center"/>
          </w:tcPr>
          <w:p w14:paraId="014B115E">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电子响应文件包括“电子加密响应文件”和“备份响应文件”，在响应文件编制完成后同时生成。</w:t>
            </w:r>
          </w:p>
          <w:p w14:paraId="30B29D41">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1、“电子加密响应文件”是指通过“政采云电子交易客户端”完成响应文件编制后生成并加密的数据电文形式的响应文件。</w:t>
            </w:r>
          </w:p>
          <w:p w14:paraId="0642FCD6">
            <w:pPr>
              <w:pStyle w:val="25"/>
              <w:shd w:val="clear" w:color="auto" w:fill="auto"/>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26DAB0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1654FF1D">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14:paraId="29572D4C">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响应文件份数及要求</w:t>
            </w:r>
          </w:p>
        </w:tc>
        <w:tc>
          <w:tcPr>
            <w:tcW w:w="7288" w:type="dxa"/>
            <w:noWrap w:val="0"/>
            <w:vAlign w:val="center"/>
          </w:tcPr>
          <w:p w14:paraId="0FF35071">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349AC2CD">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w:t>
            </w:r>
            <w:r>
              <w:rPr>
                <w:rFonts w:hint="eastAsia"/>
                <w:color w:val="auto"/>
                <w:sz w:val="21"/>
                <w:szCs w:val="21"/>
                <w:highlight w:val="none"/>
                <w:lang w:val="en-US" w:eastAsia="zh-CN"/>
              </w:rPr>
              <w:t>响应</w:t>
            </w:r>
            <w:r>
              <w:rPr>
                <w:rFonts w:hint="default"/>
                <w:b w:val="0"/>
                <w:bCs/>
                <w:color w:val="auto"/>
                <w:sz w:val="21"/>
                <w:szCs w:val="21"/>
                <w:highlight w:val="none"/>
                <w:lang w:val="en-US" w:eastAsia="zh-CN"/>
              </w:rPr>
              <w:t>文件应包括资格证明文件和商务及技术文件两部分。</w:t>
            </w:r>
          </w:p>
        </w:tc>
      </w:tr>
      <w:tr w14:paraId="234499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7CA9C0B8">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14:paraId="15D0CA1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响应文件的上传和递交</w:t>
            </w:r>
          </w:p>
        </w:tc>
        <w:tc>
          <w:tcPr>
            <w:tcW w:w="7288" w:type="dxa"/>
            <w:noWrap w:val="0"/>
            <w:vAlign w:val="center"/>
          </w:tcPr>
          <w:p w14:paraId="36055BD0">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1.电子加密响应文件：响应文件制作完成并生成加密标书，在投标截止时间前，供应商需将加密的</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w:t>
            </w:r>
            <w:r>
              <w:rPr>
                <w:rFonts w:hint="eastAsia"/>
                <w:color w:val="auto"/>
                <w:sz w:val="21"/>
                <w:szCs w:val="21"/>
                <w:highlight w:val="none"/>
                <w:lang w:val="en-US" w:eastAsia="zh-CN"/>
              </w:rPr>
              <w:t>响应</w:t>
            </w:r>
            <w:r>
              <w:rPr>
                <w:rFonts w:hint="eastAsia"/>
                <w:b w:val="0"/>
                <w:bCs/>
                <w:color w:val="auto"/>
                <w:sz w:val="21"/>
                <w:szCs w:val="21"/>
                <w:highlight w:val="none"/>
                <w:u w:val="single" w:color="auto"/>
                <w:lang w:val="en-US" w:eastAsia="zh-CN"/>
              </w:rPr>
              <w:t>文件。</w:t>
            </w:r>
          </w:p>
          <w:p w14:paraId="05439484">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文件的投标无效。</w:t>
            </w:r>
          </w:p>
          <w:p w14:paraId="1724CAAF">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文件后，可自行打印</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文件接收回执。</w:t>
            </w:r>
          </w:p>
        </w:tc>
      </w:tr>
      <w:tr w14:paraId="19CF5C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0E89052B">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14:paraId="3B383F8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14:paraId="15AECDA5">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ascii="Times New Roman" w:hAnsi="Times New Roman" w:cs="Times New Roman"/>
                <w:b w:val="0"/>
                <w:bCs/>
                <w:color w:val="0000FF"/>
                <w:sz w:val="21"/>
                <w:szCs w:val="21"/>
                <w:highlight w:val="none"/>
                <w:lang w:eastAsia="zh-CN"/>
              </w:rPr>
              <w:t>投标截止</w:t>
            </w:r>
            <w:r>
              <w:rPr>
                <w:rFonts w:hint="eastAsia" w:ascii="Times New Roman" w:hAnsi="Times New Roman" w:cs="Times New Roman"/>
                <w:b w:val="0"/>
                <w:bCs/>
                <w:color w:val="0000FF"/>
                <w:sz w:val="21"/>
                <w:szCs w:val="21"/>
                <w:highlight w:val="none"/>
              </w:rPr>
              <w:t>时间：</w:t>
            </w:r>
            <w:r>
              <w:rPr>
                <w:rFonts w:hint="eastAsia"/>
                <w:b w:val="0"/>
                <w:bCs/>
                <w:color w:val="0000FF"/>
                <w:sz w:val="21"/>
                <w:szCs w:val="21"/>
                <w:highlight w:val="none"/>
                <w:lang w:val="en-US" w:eastAsia="zh-CN"/>
              </w:rPr>
              <w:t>2025</w:t>
            </w:r>
            <w:r>
              <w:rPr>
                <w:rFonts w:hint="eastAsia"/>
                <w:b w:val="0"/>
                <w:bCs/>
                <w:color w:val="0000FF"/>
                <w:sz w:val="21"/>
                <w:szCs w:val="21"/>
                <w:highlight w:val="none"/>
              </w:rPr>
              <w:t>年</w:t>
            </w:r>
            <w:r>
              <w:rPr>
                <w:rFonts w:hint="eastAsia"/>
                <w:b w:val="0"/>
                <w:bCs/>
                <w:color w:val="0000FF"/>
                <w:sz w:val="21"/>
                <w:szCs w:val="21"/>
                <w:highlight w:val="none"/>
                <w:lang w:val="en-US" w:eastAsia="zh-CN"/>
              </w:rPr>
              <w:t>07</w:t>
            </w:r>
            <w:r>
              <w:rPr>
                <w:rFonts w:hint="eastAsia"/>
                <w:b w:val="0"/>
                <w:bCs/>
                <w:color w:val="0000FF"/>
                <w:sz w:val="21"/>
                <w:szCs w:val="21"/>
                <w:highlight w:val="none"/>
              </w:rPr>
              <w:t>月</w:t>
            </w:r>
            <w:r>
              <w:rPr>
                <w:rFonts w:hint="eastAsia"/>
                <w:b w:val="0"/>
                <w:bCs/>
                <w:color w:val="0000FF"/>
                <w:sz w:val="21"/>
                <w:szCs w:val="21"/>
                <w:highlight w:val="none"/>
                <w:lang w:val="en-US" w:eastAsia="zh-CN"/>
              </w:rPr>
              <w:t>09</w:t>
            </w:r>
            <w:r>
              <w:rPr>
                <w:rFonts w:hint="eastAsia"/>
                <w:b w:val="0"/>
                <w:bCs/>
                <w:color w:val="0000FF"/>
                <w:sz w:val="21"/>
                <w:szCs w:val="21"/>
                <w:highlight w:val="none"/>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14:paraId="2C87AFA9">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b w:val="0"/>
                <w:bCs/>
                <w:color w:val="0000FF"/>
                <w:sz w:val="21"/>
                <w:szCs w:val="21"/>
                <w:highlight w:val="none"/>
                <w:lang w:eastAsia="zh-CN"/>
              </w:rPr>
              <w:t>投标</w:t>
            </w:r>
            <w:r>
              <w:rPr>
                <w:rFonts w:hint="eastAsia"/>
                <w:b w:val="0"/>
                <w:bCs/>
                <w:color w:val="0000FF"/>
                <w:sz w:val="21"/>
                <w:szCs w:val="21"/>
                <w:highlight w:val="none"/>
              </w:rPr>
              <w:t>地点：</w:t>
            </w:r>
            <w:r>
              <w:rPr>
                <w:rFonts w:hint="eastAsia"/>
                <w:b w:val="0"/>
                <w:bCs/>
                <w:color w:val="0000FF"/>
                <w:sz w:val="21"/>
                <w:szCs w:val="21"/>
                <w:highlight w:val="none"/>
                <w:lang w:eastAsia="zh-CN"/>
              </w:rPr>
              <w:t>新疆</w:t>
            </w:r>
            <w:r>
              <w:rPr>
                <w:rFonts w:hint="eastAsia"/>
                <w:b w:val="0"/>
                <w:bCs/>
                <w:color w:val="0000FF"/>
                <w:sz w:val="21"/>
                <w:szCs w:val="21"/>
                <w:highlight w:val="none"/>
              </w:rPr>
              <w:t>政府采购云平台（www.zcygov.cn）</w:t>
            </w:r>
          </w:p>
        </w:tc>
      </w:tr>
      <w:tr w14:paraId="51AA6D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48B24BC5">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24</w:t>
            </w:r>
          </w:p>
        </w:tc>
        <w:tc>
          <w:tcPr>
            <w:tcW w:w="1536" w:type="dxa"/>
            <w:noWrap w:val="0"/>
            <w:vAlign w:val="center"/>
          </w:tcPr>
          <w:p w14:paraId="7D818DA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14:paraId="6B9E4502">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b w:val="0"/>
                <w:bCs/>
                <w:color w:val="0000FF"/>
                <w:sz w:val="21"/>
                <w:szCs w:val="21"/>
                <w:highlight w:val="none"/>
              </w:rPr>
              <w:t>开标时间：</w:t>
            </w:r>
            <w:r>
              <w:rPr>
                <w:rFonts w:hint="eastAsia"/>
                <w:b w:val="0"/>
                <w:bCs/>
                <w:color w:val="0000FF"/>
                <w:sz w:val="21"/>
                <w:szCs w:val="21"/>
                <w:highlight w:val="none"/>
                <w:lang w:val="en-US" w:eastAsia="zh-CN"/>
              </w:rPr>
              <w:t>2025</w:t>
            </w:r>
            <w:r>
              <w:rPr>
                <w:rFonts w:hint="eastAsia"/>
                <w:b w:val="0"/>
                <w:bCs/>
                <w:color w:val="0000FF"/>
                <w:sz w:val="21"/>
                <w:szCs w:val="21"/>
                <w:highlight w:val="none"/>
              </w:rPr>
              <w:t>年</w:t>
            </w:r>
            <w:r>
              <w:rPr>
                <w:rFonts w:hint="eastAsia"/>
                <w:b w:val="0"/>
                <w:bCs/>
                <w:color w:val="0000FF"/>
                <w:sz w:val="21"/>
                <w:szCs w:val="21"/>
                <w:highlight w:val="none"/>
                <w:lang w:val="en-US" w:eastAsia="zh-CN"/>
              </w:rPr>
              <w:t>07</w:t>
            </w:r>
            <w:r>
              <w:rPr>
                <w:rFonts w:hint="eastAsia"/>
                <w:b w:val="0"/>
                <w:bCs/>
                <w:color w:val="0000FF"/>
                <w:sz w:val="21"/>
                <w:szCs w:val="21"/>
                <w:highlight w:val="none"/>
              </w:rPr>
              <w:t>月</w:t>
            </w:r>
            <w:r>
              <w:rPr>
                <w:rFonts w:hint="eastAsia"/>
                <w:b w:val="0"/>
                <w:bCs/>
                <w:color w:val="0000FF"/>
                <w:sz w:val="21"/>
                <w:szCs w:val="21"/>
                <w:highlight w:val="none"/>
                <w:lang w:val="en-US" w:eastAsia="zh-CN"/>
              </w:rPr>
              <w:t>09</w:t>
            </w:r>
            <w:r>
              <w:rPr>
                <w:rFonts w:hint="eastAsia"/>
                <w:b w:val="0"/>
                <w:bCs/>
                <w:color w:val="0000FF"/>
                <w:sz w:val="21"/>
                <w:szCs w:val="21"/>
                <w:highlight w:val="none"/>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14:paraId="647E11D1">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eastAsia="宋体"/>
                <w:b w:val="0"/>
                <w:bCs/>
                <w:color w:val="0000FF"/>
                <w:sz w:val="21"/>
                <w:szCs w:val="21"/>
                <w:highlight w:val="none"/>
                <w:lang w:eastAsia="zh-CN"/>
              </w:rPr>
            </w:pPr>
            <w:r>
              <w:rPr>
                <w:rFonts w:hint="eastAsia"/>
                <w:b w:val="0"/>
                <w:bCs/>
                <w:color w:val="0000FF"/>
                <w:sz w:val="21"/>
                <w:szCs w:val="21"/>
                <w:highlight w:val="none"/>
              </w:rPr>
              <w:t>开标地点：在</w:t>
            </w:r>
            <w:r>
              <w:rPr>
                <w:rFonts w:hint="eastAsia"/>
                <w:b w:val="0"/>
                <w:bCs/>
                <w:color w:val="0000FF"/>
                <w:sz w:val="21"/>
                <w:szCs w:val="21"/>
                <w:highlight w:val="none"/>
                <w:lang w:eastAsia="zh-CN"/>
              </w:rPr>
              <w:t>新疆</w:t>
            </w:r>
            <w:r>
              <w:rPr>
                <w:rFonts w:hint="eastAsia"/>
                <w:b w:val="0"/>
                <w:bCs/>
                <w:color w:val="0000FF"/>
                <w:sz w:val="21"/>
                <w:szCs w:val="21"/>
                <w:highlight w:val="none"/>
              </w:rPr>
              <w:t>政府采购云平台（www.zcygov.cn）上开启</w:t>
            </w:r>
            <w:r>
              <w:rPr>
                <w:rFonts w:hint="eastAsia"/>
                <w:b w:val="0"/>
                <w:bCs/>
                <w:color w:val="0000FF"/>
                <w:sz w:val="21"/>
                <w:szCs w:val="21"/>
                <w:highlight w:val="none"/>
                <w:lang w:eastAsia="zh-CN"/>
              </w:rPr>
              <w:t>响应文件</w:t>
            </w:r>
          </w:p>
        </w:tc>
      </w:tr>
      <w:tr w14:paraId="0F0D8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14:paraId="2934B842">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14:paraId="0E0E17A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14:paraId="71C57D14">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2E8E741B">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2CD9BA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7811907E">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14:paraId="5B762CFD">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14:paraId="3DBB583D">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6D030B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21739BED">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27</w:t>
            </w:r>
          </w:p>
        </w:tc>
        <w:tc>
          <w:tcPr>
            <w:tcW w:w="1536" w:type="dxa"/>
            <w:noWrap w:val="0"/>
            <w:vAlign w:val="center"/>
          </w:tcPr>
          <w:p w14:paraId="2027AB1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14:paraId="527921F2">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75E208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6F0A3B2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14:paraId="7E11AA8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14:paraId="6C982EC4">
            <w:pPr>
              <w:keepNext w:val="0"/>
              <w:keepLines w:val="0"/>
              <w:pageBreakBefore w:val="0"/>
              <w:numPr>
                <w:ilvl w:val="0"/>
                <w:numId w:val="3"/>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592A4981">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14:paraId="579ABE1B">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14:paraId="13D2D8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14:paraId="583C90D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29</w:t>
            </w:r>
          </w:p>
        </w:tc>
        <w:tc>
          <w:tcPr>
            <w:tcW w:w="1536" w:type="dxa"/>
            <w:noWrap w:val="0"/>
            <w:vAlign w:val="center"/>
          </w:tcPr>
          <w:p w14:paraId="73003A7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谈判</w:t>
            </w:r>
            <w:r>
              <w:rPr>
                <w:rFonts w:hint="eastAsia" w:ascii="宋体" w:hAnsi="宋体" w:cs="宋体"/>
                <w:b/>
                <w:bCs w:val="0"/>
                <w:color w:val="auto"/>
                <w:sz w:val="21"/>
                <w:szCs w:val="21"/>
                <w:highlight w:val="none"/>
              </w:rPr>
              <w:t>文件领取</w:t>
            </w:r>
          </w:p>
        </w:tc>
        <w:tc>
          <w:tcPr>
            <w:tcW w:w="7288" w:type="dxa"/>
            <w:noWrap w:val="0"/>
            <w:vAlign w:val="top"/>
          </w:tcPr>
          <w:p w14:paraId="546291A0">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0000FF"/>
                <w:sz w:val="21"/>
                <w:szCs w:val="21"/>
                <w:highlight w:val="none"/>
                <w:lang w:val="en-US" w:eastAsia="zh-CN"/>
              </w:rPr>
            </w:pPr>
            <w:r>
              <w:rPr>
                <w:rFonts w:hint="eastAsia" w:ascii="宋体" w:hAnsi="宋体" w:cs="宋体"/>
                <w:b w:val="0"/>
                <w:bCs/>
                <w:color w:val="auto"/>
                <w:sz w:val="21"/>
                <w:szCs w:val="21"/>
                <w:highlight w:val="none"/>
                <w:lang w:val="en-US" w:eastAsia="zh-CN"/>
              </w:rPr>
              <w:t>时间：</w:t>
            </w:r>
            <w:r>
              <w:rPr>
                <w:rFonts w:hint="eastAsia" w:ascii="宋体" w:hAnsi="宋体" w:cs="宋体"/>
                <w:b w:val="0"/>
                <w:bCs/>
                <w:color w:val="0000FF"/>
                <w:sz w:val="21"/>
                <w:szCs w:val="21"/>
                <w:highlight w:val="none"/>
                <w:lang w:val="en-US" w:eastAsia="zh-CN"/>
              </w:rPr>
              <w:t>2025年07月04日至2025年07月08日，每天上午10:00至14:00，下午16:00至20：00（北京时间，法定节假日除外）</w:t>
            </w:r>
          </w:p>
          <w:p w14:paraId="268434A1">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w:t>
            </w:r>
            <w:r>
              <w:rPr>
                <w:rFonts w:hint="eastAsia"/>
                <w:color w:val="auto"/>
                <w:sz w:val="21"/>
                <w:szCs w:val="21"/>
                <w:highlight w:val="none"/>
                <w:lang w:val="en-US" w:eastAsia="zh-CN"/>
              </w:rPr>
              <w:t>谈判</w:t>
            </w:r>
            <w:r>
              <w:rPr>
                <w:rFonts w:hint="eastAsia" w:ascii="宋体" w:hAnsi="宋体" w:cs="宋体"/>
                <w:b w:val="0"/>
                <w:bCs/>
                <w:color w:val="auto"/>
                <w:sz w:val="21"/>
                <w:szCs w:val="21"/>
                <w:highlight w:val="none"/>
                <w:lang w:val="en-US" w:eastAsia="zh-CN"/>
              </w:rPr>
              <w:t>文件（登录政府采购云平台 → 项目采购 → 获取谈判文件，如有操作性问题，可与政采云在线客服进行咨询，咨询电话：95763）。</w:t>
            </w:r>
          </w:p>
          <w:p w14:paraId="0BAC1C0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获取谈判文件）。本次招标不提供纸质版谈判文件。</w:t>
            </w:r>
          </w:p>
          <w:p w14:paraId="789094A0">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164BF2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14:paraId="05C6AE6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2DD958A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报价要求</w:t>
            </w:r>
          </w:p>
        </w:tc>
        <w:tc>
          <w:tcPr>
            <w:tcW w:w="7288" w:type="dxa"/>
            <w:noWrap w:val="0"/>
            <w:vAlign w:val="top"/>
          </w:tcPr>
          <w:p w14:paraId="7959A7CD">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供应商报价低于采购预算75%或者低于其他有效供应商报价算术平均价 90%，有可能影响设备质量或者不能诚信履约的，应当要求其在评审现场合理的时间内提供书面说明，必要时提交相关证明材料（中标通知书及合同）;供应商不能证明其报价合理性的，评标小组应当将其响应文件作为无效处理。</w:t>
            </w:r>
          </w:p>
        </w:tc>
      </w:tr>
      <w:tr w14:paraId="6220C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14:paraId="6387D1A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14:paraId="57949ED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14:paraId="50DA6B0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14:paraId="3B2165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14:paraId="5281649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0F6D265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2D16D790">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4AA27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14:paraId="510E18A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23787B3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24ACA863">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56C0E1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14:paraId="7E54FFA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14:paraId="64E353E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14:paraId="72B2A56E">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14:paraId="74FC4F11">
            <w:pPr>
              <w:pStyle w:val="48"/>
              <w:shd w:val="clear" w:color="auto" w:fill="auto"/>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14:paraId="07CBC5E6">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14:paraId="655B0A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3F379FB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14:paraId="2C50D01A">
            <w:pPr>
              <w:numPr>
                <w:ilvl w:val="0"/>
                <w:numId w:val="0"/>
              </w:numPr>
              <w:shd w:val="clear" w:color="auto" w:fill="auto"/>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bookmarkEnd w:id="16"/>
    </w:tbl>
    <w:p w14:paraId="353BD3AB">
      <w:pPr>
        <w:rPr>
          <w:rFonts w:hint="eastAsia"/>
          <w:color w:val="auto"/>
        </w:rPr>
      </w:pPr>
      <w:bookmarkStart w:id="17" w:name="_Toc19037"/>
      <w:bookmarkStart w:id="18" w:name="_Toc12812_WPSOffice_Level2"/>
      <w:bookmarkStart w:id="19" w:name="_Toc9681"/>
    </w:p>
    <w:p w14:paraId="6475F362">
      <w:pPr>
        <w:pStyle w:val="25"/>
        <w:rPr>
          <w:rFonts w:hint="eastAsia"/>
          <w:color w:val="auto"/>
        </w:rPr>
      </w:pPr>
    </w:p>
    <w:p w14:paraId="2881F84D">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5D9A3EE3">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65D33057">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010762E5">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5B462081">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29D7B657">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100D2780">
      <w:pPr>
        <w:pStyle w:val="24"/>
        <w:shd w:val="clear" w:color="auto" w:fill="auto"/>
        <w:snapToGrid w:val="0"/>
        <w:spacing w:line="410" w:lineRule="exact"/>
        <w:ind w:left="0" w:leftChars="0" w:right="206" w:rightChars="98" w:firstLine="0" w:firstLineChars="0"/>
        <w:jc w:val="both"/>
        <w:outlineLvl w:val="9"/>
        <w:rPr>
          <w:rFonts w:hint="eastAsia" w:ascii="宋体" w:hAnsi="宋体" w:eastAsia="宋体" w:cs="宋体"/>
          <w:b/>
          <w:color w:val="auto"/>
          <w:sz w:val="32"/>
          <w:szCs w:val="32"/>
          <w:highlight w:val="none"/>
        </w:rPr>
      </w:pPr>
    </w:p>
    <w:p w14:paraId="141F5D6C">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68E9650A">
      <w:pPr>
        <w:pStyle w:val="24"/>
        <w:shd w:val="clear" w:color="auto" w:fill="auto"/>
        <w:snapToGrid w:val="0"/>
        <w:spacing w:line="410" w:lineRule="exact"/>
        <w:ind w:left="0" w:leftChars="0" w:right="206" w:rightChars="98" w:firstLine="0" w:firstLineChars="0"/>
        <w:jc w:val="center"/>
        <w:outlineLvl w:val="0"/>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第三章</w:t>
      </w:r>
    </w:p>
    <w:p w14:paraId="2A900034">
      <w:pPr>
        <w:pStyle w:val="25"/>
        <w:rPr>
          <w:rFonts w:hint="eastAsia"/>
          <w:lang w:eastAsia="zh-CN"/>
        </w:rPr>
      </w:pPr>
    </w:p>
    <w:p w14:paraId="112905C4">
      <w:pPr>
        <w:pStyle w:val="24"/>
        <w:shd w:val="clear" w:color="auto" w:fill="auto"/>
        <w:snapToGrid w:val="0"/>
        <w:spacing w:line="410" w:lineRule="exact"/>
        <w:ind w:left="0" w:leftChars="0" w:right="206" w:rightChars="98" w:firstLine="0" w:firstLineChars="0"/>
        <w:jc w:val="center"/>
        <w:outlineLvl w:val="1"/>
        <w:rPr>
          <w:rFonts w:hint="eastAsia" w:ascii="宋体" w:hAnsi="宋体" w:eastAsia="宋体" w:cs="宋体"/>
          <w:b/>
          <w:color w:val="auto"/>
          <w:sz w:val="32"/>
          <w:szCs w:val="32"/>
          <w:highlight w:val="none"/>
        </w:rPr>
      </w:pPr>
      <w:r>
        <w:rPr>
          <w:rFonts w:hint="eastAsia"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 xml:space="preserve">  总  则</w:t>
      </w:r>
      <w:bookmarkEnd w:id="17"/>
      <w:bookmarkEnd w:id="18"/>
      <w:bookmarkEnd w:id="19"/>
    </w:p>
    <w:p w14:paraId="0C3ECD9A">
      <w:pPr>
        <w:pStyle w:val="25"/>
        <w:rPr>
          <w:rFonts w:hint="eastAsia"/>
        </w:rPr>
      </w:pPr>
    </w:p>
    <w:p w14:paraId="6C882507">
      <w:pPr>
        <w:pStyle w:val="24"/>
        <w:numPr>
          <w:ilvl w:val="0"/>
          <w:numId w:val="0"/>
        </w:numPr>
        <w:shd w:val="clear" w:color="auto" w:fill="auto"/>
        <w:snapToGrid w:val="0"/>
        <w:spacing w:line="410" w:lineRule="exact"/>
        <w:ind w:leftChars="0" w:right="206" w:rightChars="98" w:firstLine="42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项目名称：</w:t>
      </w:r>
      <w:r>
        <w:rPr>
          <w:rFonts w:hint="eastAsia" w:ascii="宋体" w:hAnsi="宋体" w:eastAsia="宋体" w:cs="宋体"/>
          <w:color w:val="auto"/>
          <w:szCs w:val="24"/>
          <w:highlight w:val="none"/>
          <w:lang w:val="en-US" w:eastAsia="zh-CN"/>
        </w:rPr>
        <w:t>克州疾病预防控制中心致病菌、新冠基因测序等监测试剂耗材采购项目（二包）</w:t>
      </w:r>
    </w:p>
    <w:p w14:paraId="784F99BB">
      <w:pPr>
        <w:pStyle w:val="24"/>
        <w:numPr>
          <w:ilvl w:val="0"/>
          <w:numId w:val="0"/>
        </w:numPr>
        <w:shd w:val="clear" w:color="auto" w:fill="auto"/>
        <w:snapToGrid w:val="0"/>
        <w:spacing w:line="410" w:lineRule="exact"/>
        <w:ind w:leftChars="0" w:right="206" w:rightChars="98"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采购方式</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zh-CN"/>
        </w:rPr>
        <w:t>本项目采取</w:t>
      </w:r>
      <w:r>
        <w:rPr>
          <w:rFonts w:hint="eastAsia" w:ascii="宋体" w:hAnsi="宋体" w:eastAsia="宋体" w:cs="宋体"/>
          <w:color w:val="auto"/>
          <w:szCs w:val="24"/>
          <w:highlight w:val="none"/>
          <w:lang w:val="zh-CN" w:eastAsia="zh-CN"/>
        </w:rPr>
        <w:t>竞争性谈判</w:t>
      </w:r>
      <w:r>
        <w:rPr>
          <w:rFonts w:hint="eastAsia" w:ascii="宋体" w:hAnsi="宋体" w:eastAsia="宋体" w:cs="宋体"/>
          <w:color w:val="auto"/>
          <w:szCs w:val="24"/>
          <w:highlight w:val="none"/>
          <w:lang w:val="zh-CN"/>
        </w:rPr>
        <w:t>方式采购。</w:t>
      </w:r>
    </w:p>
    <w:p w14:paraId="02E5D8F5">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适用法律</w:t>
      </w:r>
    </w:p>
    <w:p w14:paraId="3FF0589E">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本次招标及由本次招标产生的合同受</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zh-CN"/>
        </w:rPr>
        <w:t>中华人民共和国政府采购法》、《</w:t>
      </w:r>
      <w:r>
        <w:rPr>
          <w:rFonts w:hint="eastAsia" w:ascii="宋体" w:hAnsi="宋体" w:eastAsia="宋体" w:cs="宋体"/>
          <w:color w:val="auto"/>
          <w:szCs w:val="24"/>
          <w:highlight w:val="none"/>
          <w:lang w:val="zh-CN" w:eastAsia="zh-CN"/>
        </w:rPr>
        <w:t>政府采购非招标采购方式管理办法【74号】</w:t>
      </w:r>
      <w:r>
        <w:rPr>
          <w:rFonts w:hint="eastAsia" w:ascii="宋体" w:hAnsi="宋体" w:eastAsia="宋体" w:cs="宋体"/>
          <w:color w:val="auto"/>
          <w:szCs w:val="24"/>
          <w:highlight w:val="none"/>
          <w:lang w:val="zh-CN"/>
        </w:rPr>
        <w:t>》等相关法律、法规制约和保护。</w:t>
      </w:r>
    </w:p>
    <w:p w14:paraId="3CE1BBC9">
      <w:pPr>
        <w:pStyle w:val="24"/>
        <w:numPr>
          <w:ilvl w:val="1"/>
          <w:numId w:val="4"/>
        </w:numPr>
        <w:shd w:val="clear" w:color="auto" w:fill="auto"/>
        <w:snapToGrid w:val="0"/>
        <w:spacing w:line="410" w:lineRule="exact"/>
        <w:ind w:left="0" w:leftChars="0" w:right="206" w:rightChars="98" w:firstLine="0" w:firstLineChars="0"/>
        <w:outlineLvl w:val="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招标费用</w:t>
      </w:r>
    </w:p>
    <w:p w14:paraId="0DD0DF38">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供应商应自行承担所有参加招标有关的费用。</w:t>
      </w:r>
    </w:p>
    <w:p w14:paraId="67A7FDB6">
      <w:pPr>
        <w:pStyle w:val="24"/>
        <w:numPr>
          <w:ilvl w:val="1"/>
          <w:numId w:val="4"/>
        </w:numPr>
        <w:shd w:val="clear" w:color="auto" w:fill="auto"/>
        <w:snapToGrid w:val="0"/>
        <w:spacing w:line="410" w:lineRule="exact"/>
        <w:ind w:left="0" w:leftChars="0" w:right="206" w:rightChars="98" w:firstLine="0" w:firstLineChars="0"/>
        <w:outlineLvl w:val="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.质疑</w:t>
      </w:r>
    </w:p>
    <w:p w14:paraId="0B5ACFF0">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5.1</w:t>
      </w:r>
      <w:r>
        <w:rPr>
          <w:rFonts w:hint="eastAsia" w:ascii="宋体" w:hAnsi="宋体" w:eastAsia="宋体" w:cs="宋体"/>
          <w:color w:val="auto"/>
          <w:szCs w:val="24"/>
          <w:highlight w:val="none"/>
          <w:lang w:val="zh-CN"/>
        </w:rPr>
        <w:t>供应商对政府采购活动事项有疑问的，在公示期内可以向代理机构提出询问，代理机构应当及时作出答复，但答复的内容不得涉及商业秘密。供应商认为</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采购过程和成交、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469BEB4F">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5.2</w:t>
      </w:r>
      <w:r>
        <w:rPr>
          <w:rFonts w:hint="eastAsia" w:ascii="宋体" w:hAnsi="宋体" w:eastAsia="宋体" w:cs="宋体"/>
          <w:color w:val="auto"/>
          <w:szCs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3B3A1BD8">
      <w:pPr>
        <w:pStyle w:val="24"/>
        <w:shd w:val="clear" w:color="auto" w:fill="auto"/>
        <w:snapToGrid w:val="0"/>
        <w:spacing w:line="410" w:lineRule="exact"/>
        <w:ind w:left="0" w:leftChars="0" w:right="206" w:rightChars="98" w:firstLine="0" w:firstLineChars="0"/>
        <w:outlineLvl w:val="1"/>
        <w:rPr>
          <w:rFonts w:hint="eastAsia" w:ascii="宋体" w:hAnsi="宋体" w:eastAsia="宋体" w:cs="宋体"/>
          <w:b/>
          <w:color w:val="auto"/>
          <w:highlight w:val="none"/>
        </w:rPr>
      </w:pPr>
      <w:r>
        <w:rPr>
          <w:rFonts w:hint="eastAsia" w:ascii="宋体" w:hAnsi="宋体" w:eastAsia="宋体" w:cs="宋体"/>
          <w:b/>
          <w:color w:val="auto"/>
          <w:highlight w:val="none"/>
        </w:rPr>
        <w:t>6．投诉</w:t>
      </w:r>
    </w:p>
    <w:p w14:paraId="1A7A4303">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b/>
          <w:color w:val="auto"/>
          <w:sz w:val="32"/>
          <w:szCs w:val="32"/>
          <w:highlight w:val="none"/>
        </w:rPr>
      </w:pPr>
      <w:r>
        <w:rPr>
          <w:rFonts w:hint="eastAsia" w:ascii="宋体" w:hAnsi="宋体" w:eastAsia="宋体" w:cs="宋体"/>
          <w:color w:val="auto"/>
          <w:sz w:val="18"/>
          <w:szCs w:val="18"/>
          <w:highlight w:val="none"/>
          <w:shd w:val="clear" w:color="auto" w:fill="FFFFFF"/>
        </w:rPr>
        <w:t xml:space="preserve"> </w:t>
      </w:r>
      <w:r>
        <w:rPr>
          <w:rFonts w:hint="eastAsia" w:ascii="宋体" w:hAnsi="宋体" w:eastAsia="宋体" w:cs="宋体"/>
          <w:color w:val="auto"/>
          <w:szCs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04D54BB7">
      <w:pPr>
        <w:pStyle w:val="24"/>
        <w:shd w:val="clear" w:color="auto" w:fill="auto"/>
        <w:snapToGrid w:val="0"/>
        <w:spacing w:line="360" w:lineRule="exact"/>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7.投标人应注意的事项</w:t>
      </w:r>
    </w:p>
    <w:p w14:paraId="0941E3F0">
      <w:pPr>
        <w:shd w:val="clear" w:color="auto" w:fill="auto"/>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7.1投标人一旦按规定缴纳了投标保证金并参加投标，即被认为接受了本谈判文件中的所有条件和规定。投标人必须严格按谈判文件的要求编制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宜编制页码和目录，以便评委审核。否则，由此产生的一切后果由投标人承担。</w:t>
      </w:r>
    </w:p>
    <w:p w14:paraId="51E3E3EF">
      <w:pPr>
        <w:shd w:val="clear" w:color="auto" w:fill="auto"/>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 投标人对采购内容中规定的技术参数、规格等要求必须完全响应或优于谈判文件中的要求。</w:t>
      </w:r>
    </w:p>
    <w:p w14:paraId="4E2D7692">
      <w:pPr>
        <w:shd w:val="clear" w:color="auto" w:fill="auto"/>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7.3所有投标人的投标保证金都应在谈判文件规定的投标保证金缴纳截止日期前缴纳。</w:t>
      </w:r>
    </w:p>
    <w:p w14:paraId="360DA74C">
      <w:pPr>
        <w:shd w:val="clear" w:color="auto" w:fill="auto"/>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7.4单位负责人为同一人或者存在直接控股、管理关系的不同供应商，不得参加同一合同项下的政府采购活动。</w:t>
      </w:r>
      <w:r>
        <w:rPr>
          <w:rFonts w:hint="eastAsia" w:ascii="宋体" w:hAnsi="宋体" w:eastAsia="宋体" w:cs="宋体"/>
          <w:color w:val="auto"/>
          <w:szCs w:val="21"/>
          <w:highlight w:val="none"/>
        </w:rPr>
        <w:t>为采购项目提供整体设计、规范编制或者项目管理、监理、检测等服务的供应商，不得再参加该采购项目的其他采购活动。</w:t>
      </w:r>
    </w:p>
    <w:p w14:paraId="005461EB">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7.5本项目只接受</w:t>
      </w:r>
      <w:r>
        <w:rPr>
          <w:rFonts w:hint="eastAsia" w:ascii="宋体" w:hAnsi="宋体" w:eastAsia="宋体" w:cs="宋体"/>
          <w:color w:val="auto"/>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4ED483EE">
      <w:pPr>
        <w:pStyle w:val="38"/>
        <w:rPr>
          <w:rFonts w:hint="eastAsia"/>
        </w:rPr>
      </w:pPr>
    </w:p>
    <w:p w14:paraId="6647C765">
      <w:pPr>
        <w:pStyle w:val="24"/>
        <w:shd w:val="clear" w:color="auto" w:fill="auto"/>
        <w:snapToGrid w:val="0"/>
        <w:spacing w:line="440" w:lineRule="exact"/>
        <w:ind w:left="0" w:leftChars="0" w:right="206" w:rightChars="98" w:firstLine="0" w:firstLineChars="0"/>
        <w:jc w:val="center"/>
        <w:outlineLvl w:val="2"/>
        <w:rPr>
          <w:rFonts w:hint="eastAsia" w:ascii="宋体" w:hAnsi="宋体" w:eastAsia="宋体" w:cs="宋体"/>
          <w:b/>
          <w:bCs/>
          <w:color w:val="auto"/>
          <w:sz w:val="32"/>
          <w:szCs w:val="32"/>
          <w:highlight w:val="none"/>
        </w:rPr>
      </w:pPr>
      <w:bookmarkStart w:id="20" w:name="_Toc31213"/>
      <w:bookmarkStart w:id="21" w:name="_Toc16306_WPSOffice_Level2"/>
      <w:bookmarkStart w:id="22" w:name="_Toc14061"/>
      <w:r>
        <w:rPr>
          <w:rFonts w:hint="eastAsia" w:ascii="宋体" w:hAnsi="宋体" w:eastAsia="宋体" w:cs="宋体"/>
          <w:b/>
          <w:color w:val="auto"/>
          <w:sz w:val="32"/>
          <w:szCs w:val="32"/>
          <w:highlight w:val="none"/>
        </w:rPr>
        <w:t xml:space="preserve">二  </w:t>
      </w:r>
      <w:r>
        <w:rPr>
          <w:rFonts w:hint="eastAsia" w:ascii="宋体" w:hAnsi="宋体" w:eastAsia="宋体" w:cs="宋体"/>
          <w:b/>
          <w:bCs/>
          <w:color w:val="auto"/>
          <w:sz w:val="32"/>
          <w:szCs w:val="32"/>
          <w:highlight w:val="none"/>
        </w:rPr>
        <w:t>竞争性</w:t>
      </w:r>
      <w:r>
        <w:rPr>
          <w:rFonts w:hint="eastAsia" w:hAnsi="宋体" w:eastAsia="宋体" w:cs="宋体"/>
          <w:b/>
          <w:bCs/>
          <w:color w:val="auto"/>
          <w:sz w:val="32"/>
          <w:szCs w:val="32"/>
          <w:highlight w:val="none"/>
          <w:lang w:eastAsia="zh-CN"/>
        </w:rPr>
        <w:t>谈判文件</w:t>
      </w:r>
      <w:r>
        <w:rPr>
          <w:rFonts w:hint="eastAsia" w:ascii="宋体" w:hAnsi="宋体" w:eastAsia="宋体" w:cs="宋体"/>
          <w:b/>
          <w:bCs/>
          <w:color w:val="auto"/>
          <w:sz w:val="32"/>
          <w:szCs w:val="32"/>
          <w:highlight w:val="none"/>
        </w:rPr>
        <w:t>（简称</w:t>
      </w:r>
      <w:r>
        <w:rPr>
          <w:rFonts w:hint="eastAsia" w:hAnsi="宋体" w:eastAsia="宋体" w:cs="宋体"/>
          <w:b/>
          <w:bCs/>
          <w:color w:val="auto"/>
          <w:sz w:val="32"/>
          <w:szCs w:val="32"/>
          <w:highlight w:val="none"/>
          <w:lang w:eastAsia="zh-CN"/>
        </w:rPr>
        <w:t>谈判文件</w:t>
      </w:r>
      <w:r>
        <w:rPr>
          <w:rFonts w:hint="eastAsia" w:ascii="宋体" w:hAnsi="宋体" w:eastAsia="宋体" w:cs="宋体"/>
          <w:b/>
          <w:bCs/>
          <w:color w:val="auto"/>
          <w:sz w:val="32"/>
          <w:szCs w:val="32"/>
          <w:highlight w:val="none"/>
        </w:rPr>
        <w:t>）</w:t>
      </w:r>
      <w:bookmarkEnd w:id="20"/>
      <w:bookmarkEnd w:id="21"/>
      <w:bookmarkEnd w:id="22"/>
    </w:p>
    <w:p w14:paraId="4D2191A3">
      <w:pPr>
        <w:pStyle w:val="25"/>
        <w:rPr>
          <w:rFonts w:hint="eastAsia"/>
        </w:rPr>
      </w:pPr>
    </w:p>
    <w:p w14:paraId="6E338551">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w:t>
      </w:r>
      <w:r>
        <w:rPr>
          <w:rFonts w:hint="eastAsia" w:hAnsi="宋体" w:eastAsia="宋体" w:cs="宋体"/>
          <w:b/>
          <w:color w:val="auto"/>
          <w:highlight w:val="none"/>
          <w:lang w:eastAsia="zh-CN"/>
        </w:rPr>
        <w:t>谈判文件</w:t>
      </w:r>
      <w:r>
        <w:rPr>
          <w:rFonts w:hint="eastAsia" w:ascii="宋体" w:hAnsi="宋体" w:eastAsia="宋体" w:cs="宋体"/>
          <w:b/>
          <w:color w:val="auto"/>
          <w:highlight w:val="none"/>
        </w:rPr>
        <w:t>构成</w:t>
      </w:r>
    </w:p>
    <w:p w14:paraId="0F97CCA5">
      <w:pPr>
        <w:pStyle w:val="24"/>
        <w:numPr>
          <w:ilvl w:val="1"/>
          <w:numId w:val="4"/>
        </w:numPr>
        <w:shd w:val="clear" w:color="auto" w:fill="auto"/>
        <w:snapToGrid w:val="0"/>
        <w:spacing w:line="440" w:lineRule="exact"/>
        <w:ind w:left="0" w:leftChars="0" w:right="206" w:rightChars="98" w:firstLine="0" w:firstLineChars="0"/>
        <w:outlineLvl w:val="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谈判</w:t>
      </w:r>
      <w:r>
        <w:rPr>
          <w:rFonts w:hint="eastAsia" w:ascii="宋体" w:hAnsi="宋体" w:eastAsia="宋体" w:cs="宋体"/>
          <w:color w:val="auto"/>
          <w:szCs w:val="24"/>
          <w:highlight w:val="none"/>
          <w:lang w:val="zh-CN"/>
        </w:rPr>
        <w:t>文件由下列文件及采购过程的补充文件构成：</w:t>
      </w:r>
    </w:p>
    <w:p w14:paraId="35915056">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竞争性谈判</w:t>
      </w:r>
      <w:r>
        <w:rPr>
          <w:rFonts w:hint="eastAsia" w:ascii="宋体" w:hAnsi="宋体" w:eastAsia="宋体" w:cs="宋体"/>
          <w:color w:val="auto"/>
          <w:szCs w:val="24"/>
          <w:highlight w:val="none"/>
          <w:lang w:val="zh-CN"/>
        </w:rPr>
        <w:t>公告；</w:t>
      </w:r>
    </w:p>
    <w:p w14:paraId="1A81D960">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（2）投标人须知及前附表；</w:t>
      </w:r>
    </w:p>
    <w:p w14:paraId="18B08952">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w:t>
      </w:r>
      <w:r>
        <w:rPr>
          <w:rFonts w:hint="eastAsia" w:ascii="宋体" w:hAnsi="宋体" w:eastAsia="宋体" w:cs="宋体"/>
          <w:color w:val="auto"/>
          <w:szCs w:val="24"/>
          <w:highlight w:val="none"/>
          <w:lang w:val="zh-CN" w:eastAsia="zh-CN"/>
        </w:rPr>
        <w:t>技术规格、数量及质量要求</w:t>
      </w:r>
      <w:r>
        <w:rPr>
          <w:rFonts w:hint="eastAsia" w:ascii="宋体" w:hAnsi="宋体" w:eastAsia="宋体" w:cs="宋体"/>
          <w:color w:val="auto"/>
          <w:szCs w:val="24"/>
          <w:highlight w:val="none"/>
          <w:lang w:val="zh-CN"/>
        </w:rPr>
        <w:t>；</w:t>
      </w:r>
    </w:p>
    <w:p w14:paraId="1778B601">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（4）合同基本条款；</w:t>
      </w:r>
    </w:p>
    <w:p w14:paraId="6BE5130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（5）合同书；</w:t>
      </w:r>
    </w:p>
    <w:p w14:paraId="3981A71B">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（6）投标相关文件；</w:t>
      </w:r>
    </w:p>
    <w:p w14:paraId="451EF518">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（7）评定成交标准。</w:t>
      </w:r>
    </w:p>
    <w:p w14:paraId="1B00EE75">
      <w:pPr>
        <w:pStyle w:val="24"/>
        <w:numPr>
          <w:ilvl w:val="1"/>
          <w:numId w:val="4"/>
        </w:numPr>
        <w:shd w:val="clear" w:color="auto" w:fill="auto"/>
        <w:snapToGrid w:val="0"/>
        <w:spacing w:line="440" w:lineRule="exact"/>
        <w:ind w:left="0" w:leftChars="0" w:right="206" w:rightChars="98" w:firstLine="0" w:firstLineChars="0"/>
        <w:outlineLvl w:val="2"/>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8</w:t>
      </w:r>
      <w:r>
        <w:rPr>
          <w:rFonts w:hint="eastAsia" w:ascii="宋体" w:hAnsi="宋体" w:eastAsia="宋体" w:cs="宋体"/>
          <w:color w:val="auto"/>
          <w:szCs w:val="24"/>
          <w:highlight w:val="none"/>
          <w:lang w:val="zh-CN"/>
        </w:rPr>
        <w:t>.2本</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以纸质文件为准。</w:t>
      </w:r>
    </w:p>
    <w:p w14:paraId="63C4FE49">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r>
        <w:rPr>
          <w:rFonts w:hint="eastAsia" w:hAnsi="宋体" w:eastAsia="宋体" w:cs="宋体"/>
          <w:b/>
          <w:color w:val="auto"/>
          <w:highlight w:val="none"/>
          <w:lang w:eastAsia="zh-CN"/>
        </w:rPr>
        <w:t>谈判文件</w:t>
      </w:r>
      <w:r>
        <w:rPr>
          <w:rFonts w:hint="eastAsia" w:ascii="宋体" w:hAnsi="宋体" w:eastAsia="宋体" w:cs="宋体"/>
          <w:b/>
          <w:color w:val="auto"/>
          <w:highlight w:val="none"/>
        </w:rPr>
        <w:t>的澄清和修改</w:t>
      </w:r>
    </w:p>
    <w:p w14:paraId="3A50661B">
      <w:pPr>
        <w:pStyle w:val="24"/>
        <w:shd w:val="clear" w:color="auto" w:fill="auto"/>
        <w:snapToGrid w:val="0"/>
        <w:spacing w:line="440" w:lineRule="exact"/>
        <w:ind w:left="0" w:leftChars="0" w:right="206" w:rightChars="98"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9</w:t>
      </w:r>
      <w:r>
        <w:rPr>
          <w:rFonts w:hint="eastAsia" w:ascii="宋体" w:hAnsi="宋体" w:eastAsia="宋体" w:cs="宋体"/>
          <w:b w:val="0"/>
          <w:bCs/>
          <w:color w:val="auto"/>
          <w:highlight w:val="none"/>
        </w:rPr>
        <w:t>.1投标人要认真审核招标内容及技术要求中的技术参数、配置及要求，如发现表中技术参数、配置有误或存在倾向性或排他性的内容及要求不合理的，投标人必须在投标前要求澄清，否则，由此产生的后果由投标人负责。</w:t>
      </w:r>
    </w:p>
    <w:p w14:paraId="3E50F52E">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2任何要求澄清</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的投标人，均应在投标截止日期3天前以书面形式通知采购代理机构，同时认定其他澄清方式为无效。采购代理机构将以书面形式予以答复，过期则不予受理。</w:t>
      </w:r>
    </w:p>
    <w:p w14:paraId="06A731AC">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3在投标截止日期前的任何时候，无论出于何种原因，采购代理机构可主动地或在解答投标人提出的澄清问题时对</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进行澄清或修改。该澄清或修改的内容为</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的组成部分。</w:t>
      </w:r>
    </w:p>
    <w:p w14:paraId="7951772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.4</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的澄清或修改将以书面形式通知所有购买</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的投标人，并对其具有约束力。</w:t>
      </w:r>
    </w:p>
    <w:p w14:paraId="595ABE7C">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.5采购代理机构可视具体情况，延长投标截止日期，并将澄清或修改通知所有购买</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w:t>
      </w:r>
    </w:p>
    <w:p w14:paraId="77520943">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.6请投标人接通知后到</w:t>
      </w:r>
      <w:r>
        <w:rPr>
          <w:rFonts w:hint="eastAsia" w:ascii="宋体" w:hAnsi="宋体" w:eastAsia="宋体" w:cs="宋体"/>
          <w:color w:val="auto"/>
          <w:szCs w:val="24"/>
          <w:highlight w:val="none"/>
          <w:lang w:val="en-US" w:eastAsia="zh-CN"/>
        </w:rPr>
        <w:t>新疆政府采购网</w:t>
      </w:r>
      <w:r>
        <w:rPr>
          <w:rFonts w:hint="eastAsia" w:ascii="宋体" w:hAnsi="宋体" w:eastAsia="宋体" w:cs="宋体"/>
          <w:color w:val="auto"/>
          <w:szCs w:val="24"/>
          <w:highlight w:val="none"/>
          <w:lang w:val="zh-CN"/>
        </w:rPr>
        <w:t>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4D3826A7">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、资料</w:t>
      </w:r>
    </w:p>
    <w:p w14:paraId="5049FB5B">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中提供的资料和数据，是为使投标人能够充分正确地理解</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进行投标。投标人自行做出的推断、解释和结论，采购代理机构概不负责。</w:t>
      </w:r>
    </w:p>
    <w:p w14:paraId="4AAF5C1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zh-CN"/>
        </w:rPr>
        <w:t>.2投标人为编制</w:t>
      </w:r>
      <w:r>
        <w:rPr>
          <w:rFonts w:hint="eastAsia" w:hAnsi="宋体" w:eastAsia="宋体" w:cs="宋体"/>
          <w:color w:val="auto"/>
          <w:szCs w:val="24"/>
          <w:highlight w:val="none"/>
          <w:lang w:val="zh-CN"/>
        </w:rPr>
        <w:t>响应文件</w:t>
      </w:r>
      <w:r>
        <w:rPr>
          <w:rFonts w:hint="eastAsia" w:ascii="宋体" w:hAnsi="宋体" w:eastAsia="宋体" w:cs="宋体"/>
          <w:color w:val="auto"/>
          <w:szCs w:val="24"/>
          <w:highlight w:val="none"/>
          <w:lang w:val="zh-CN"/>
        </w:rPr>
        <w:t>，而获取</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以外的其他资料，其费用和责任均由投标人承担。</w:t>
      </w:r>
    </w:p>
    <w:p w14:paraId="456C84CF">
      <w:pPr>
        <w:shd w:val="clear" w:color="auto" w:fill="auto"/>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谈判文件的修改、补充、解释</w:t>
      </w:r>
    </w:p>
    <w:p w14:paraId="2704E5C0">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1谈判文件发出后，招标人在规定的投标截止时间前可对谈判文件进行必要的修改和补充，并以更正公告形式在政采云平台 “更正公告”栏目予以公告，请各位投标人注意查看有关澄清内容，如不及时查看造成后果由投标人自负。谈判文件的修改、补充等内容作为谈判文件的组成部分，具有约束作用。</w:t>
      </w:r>
    </w:p>
    <w:p w14:paraId="6A5B22F9">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采购代理机构可视采购具体情况对已发出的谈判文件进行必要的澄清、修改或者补充。澄清、修改或者补充的内容可能影响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编制的，应当在投标截止时间至少</w:t>
      </w:r>
      <w:r>
        <w:rPr>
          <w:rFonts w:hint="eastAsia" w:ascii="宋体" w:hAnsi="宋体" w:eastAsia="宋体" w:cs="宋体"/>
          <w:color w:val="auto"/>
          <w:szCs w:val="21"/>
          <w:highlight w:val="none"/>
          <w:lang w:val="en-US" w:eastAsia="zh-CN"/>
        </w:rPr>
        <w:t>3个工作日前</w:t>
      </w:r>
      <w:r>
        <w:rPr>
          <w:rFonts w:hint="eastAsia" w:ascii="宋体" w:hAnsi="宋体" w:eastAsia="宋体" w:cs="宋体"/>
          <w:color w:val="auto"/>
          <w:szCs w:val="21"/>
          <w:highlight w:val="none"/>
        </w:rPr>
        <w:t>，在原公告发布媒体上发布澄清公告，澄清或者修改的内容为谈判文件的组成部分；不足</w:t>
      </w:r>
      <w:r>
        <w:rPr>
          <w:rFonts w:hint="eastAsia" w:ascii="宋体" w:hAnsi="宋体" w:eastAsia="宋体" w:cs="宋体"/>
          <w:color w:val="auto"/>
          <w:szCs w:val="21"/>
          <w:highlight w:val="none"/>
          <w:lang w:val="en-US" w:eastAsia="zh-CN"/>
        </w:rPr>
        <w:t>3个工作日前</w:t>
      </w:r>
      <w:r>
        <w:rPr>
          <w:rFonts w:hint="eastAsia" w:ascii="宋体" w:hAnsi="宋体" w:eastAsia="宋体" w:cs="宋体"/>
          <w:color w:val="auto"/>
          <w:szCs w:val="21"/>
          <w:highlight w:val="none"/>
        </w:rPr>
        <w:t>，应当顺延提交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0B0F1D23">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3 </w:t>
      </w:r>
      <w:r>
        <w:rPr>
          <w:rFonts w:hint="eastAsia" w:ascii="宋体" w:hAnsi="宋体" w:eastAsia="宋体" w:cs="宋体"/>
          <w:color w:val="auto"/>
          <w:szCs w:val="21"/>
          <w:highlight w:val="none"/>
        </w:rPr>
        <w:t>供应商在规定的时间内未对谈判文件提出疑问、质疑或要求澄清的，将视其为无异议。</w:t>
      </w:r>
    </w:p>
    <w:p w14:paraId="68A9EA44">
      <w:pPr>
        <w:shd w:val="clear" w:color="auto" w:fill="auto"/>
        <w:spacing w:line="400" w:lineRule="exact"/>
        <w:ind w:firstLine="420" w:firstLineChars="200"/>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谈判文件的解释</w:t>
      </w:r>
    </w:p>
    <w:p w14:paraId="3AF34685">
      <w:pPr>
        <w:pStyle w:val="25"/>
        <w:shd w:val="clear" w:color="auto" w:fill="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本谈判文件由招标人（或其委托的招标代理机构）负责解释。</w:t>
      </w:r>
    </w:p>
    <w:p w14:paraId="2C4DED6D">
      <w:pPr>
        <w:pStyle w:val="25"/>
        <w:shd w:val="clear" w:color="auto" w:fill="auto"/>
        <w:ind w:left="0" w:leftChars="0" w:firstLine="0" w:firstLineChars="0"/>
        <w:rPr>
          <w:rFonts w:hint="eastAsia" w:ascii="宋体" w:hAnsi="宋体" w:eastAsia="宋体" w:cs="宋体"/>
          <w:color w:val="auto"/>
          <w:highlight w:val="none"/>
          <w:lang w:val="zh-CN"/>
        </w:rPr>
      </w:pPr>
    </w:p>
    <w:p w14:paraId="2AB168B1">
      <w:pPr>
        <w:pStyle w:val="24"/>
        <w:shd w:val="clear" w:color="auto" w:fill="auto"/>
        <w:ind w:left="0" w:leftChars="0" w:right="206" w:rightChars="98" w:firstLine="0" w:firstLineChars="0"/>
        <w:jc w:val="center"/>
        <w:outlineLvl w:val="9"/>
        <w:rPr>
          <w:rFonts w:hint="eastAsia" w:ascii="宋体" w:hAnsi="宋体" w:eastAsia="宋体" w:cs="宋体"/>
          <w:b/>
          <w:bCs/>
          <w:color w:val="auto"/>
          <w:sz w:val="36"/>
          <w:szCs w:val="36"/>
          <w:highlight w:val="none"/>
        </w:rPr>
      </w:pPr>
      <w:bookmarkStart w:id="23" w:name="_Toc32475"/>
      <w:bookmarkStart w:id="24" w:name="_Toc24957"/>
      <w:bookmarkStart w:id="25" w:name="_Toc11179_WPSOffice_Level2"/>
    </w:p>
    <w:p w14:paraId="68806447">
      <w:pPr>
        <w:pStyle w:val="25"/>
        <w:ind w:left="0" w:leftChars="0" w:firstLine="0" w:firstLineChars="0"/>
        <w:rPr>
          <w:rFonts w:hint="eastAsia"/>
        </w:rPr>
      </w:pPr>
    </w:p>
    <w:p w14:paraId="7C3F42B3">
      <w:pPr>
        <w:pStyle w:val="24"/>
        <w:shd w:val="clear" w:color="auto" w:fill="auto"/>
        <w:ind w:left="0" w:leftChars="0" w:right="206" w:rightChars="98" w:firstLine="0" w:firstLineChars="0"/>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三  </w:t>
      </w:r>
      <w:r>
        <w:rPr>
          <w:rFonts w:hint="eastAsia" w:hAnsi="宋体" w:eastAsia="宋体" w:cs="宋体"/>
          <w:b/>
          <w:bCs/>
          <w:color w:val="auto"/>
          <w:sz w:val="36"/>
          <w:szCs w:val="36"/>
          <w:highlight w:val="none"/>
          <w:lang w:eastAsia="zh-CN"/>
        </w:rPr>
        <w:t>响应</w:t>
      </w:r>
      <w:r>
        <w:rPr>
          <w:rFonts w:hint="eastAsia" w:ascii="宋体" w:hAnsi="宋体" w:eastAsia="宋体" w:cs="宋体"/>
          <w:b/>
          <w:bCs/>
          <w:color w:val="auto"/>
          <w:sz w:val="36"/>
          <w:szCs w:val="36"/>
          <w:highlight w:val="none"/>
        </w:rPr>
        <w:t>文件的编制</w:t>
      </w:r>
      <w:bookmarkEnd w:id="23"/>
      <w:bookmarkEnd w:id="24"/>
      <w:bookmarkEnd w:id="25"/>
    </w:p>
    <w:p w14:paraId="501EC3DA">
      <w:pPr>
        <w:pStyle w:val="24"/>
        <w:shd w:val="clear" w:color="auto" w:fill="auto"/>
        <w:snapToGrid w:val="0"/>
        <w:spacing w:line="360" w:lineRule="exact"/>
        <w:ind w:left="0" w:leftChars="0" w:right="206" w:rightChars="98" w:firstLine="0" w:firstLineChars="0"/>
        <w:jc w:val="center"/>
        <w:rPr>
          <w:rFonts w:hint="eastAsia" w:ascii="宋体" w:hAnsi="宋体" w:eastAsia="宋体" w:cs="宋体"/>
          <w:b/>
          <w:color w:val="auto"/>
          <w:sz w:val="32"/>
          <w:szCs w:val="32"/>
          <w:highlight w:val="none"/>
        </w:rPr>
      </w:pPr>
    </w:p>
    <w:p w14:paraId="6A60EEEB">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11.</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编写注意事项</w:t>
      </w:r>
    </w:p>
    <w:p w14:paraId="77F88C42">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1</w:t>
      </w:r>
      <w:r>
        <w:rPr>
          <w:rFonts w:hint="eastAsia" w:ascii="宋体" w:hAnsi="宋体" w:eastAsia="宋体" w:cs="宋体"/>
          <w:color w:val="auto"/>
          <w:highlight w:val="none"/>
          <w:lang w:val="zh-CN"/>
        </w:rPr>
        <w:t>.1投标人应仔细阅读</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，在完全了解</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的内容、要求后，编写</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w:t>
      </w:r>
    </w:p>
    <w:p w14:paraId="1CC875A3">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1</w:t>
      </w:r>
      <w:r>
        <w:rPr>
          <w:rFonts w:hint="eastAsia" w:ascii="宋体" w:hAnsi="宋体" w:eastAsia="宋体" w:cs="宋体"/>
          <w:color w:val="auto"/>
          <w:highlight w:val="none"/>
          <w:lang w:val="zh-CN"/>
        </w:rPr>
        <w:t>.2对</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提出的实质性要求和条件做出响应是指投标人必须对</w:t>
      </w:r>
      <w:r>
        <w:rPr>
          <w:rFonts w:hint="eastAsia" w:hAnsi="宋体" w:eastAsia="宋体" w:cs="宋体"/>
          <w:color w:val="auto"/>
          <w:highlight w:val="none"/>
          <w:lang w:val="zh-CN"/>
        </w:rPr>
        <w:t>响应</w:t>
      </w:r>
      <w:r>
        <w:rPr>
          <w:rFonts w:hint="eastAsia" w:ascii="宋体" w:hAnsi="宋体" w:eastAsia="宋体" w:cs="宋体"/>
          <w:color w:val="auto"/>
          <w:highlight w:val="none"/>
          <w:lang w:val="zh-CN"/>
        </w:rPr>
        <w:t>文件中投标人资格、投标项目所涉及的价格、技术参数及性能配置、数量、售后服务及其它要求、合同条款等内容做出响应。</w:t>
      </w:r>
    </w:p>
    <w:p w14:paraId="5CEF6477">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12.</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的语言</w:t>
      </w:r>
    </w:p>
    <w:p w14:paraId="6802C155">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2</w:t>
      </w:r>
      <w:r>
        <w:rPr>
          <w:rFonts w:hint="eastAsia" w:ascii="宋体" w:hAnsi="宋体" w:eastAsia="宋体" w:cs="宋体"/>
          <w:color w:val="auto"/>
          <w:highlight w:val="none"/>
          <w:lang w:val="zh-CN"/>
        </w:rPr>
        <w:t>.1投标人的</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以及投标人与采购代理机构所有来往函电统一使用中文(特别规定除外)。</w:t>
      </w:r>
    </w:p>
    <w:p w14:paraId="744A4528">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13.</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的计量单位</w:t>
      </w:r>
    </w:p>
    <w:p w14:paraId="1C4DD989">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3</w:t>
      </w:r>
      <w:r>
        <w:rPr>
          <w:rFonts w:hint="eastAsia" w:ascii="宋体" w:hAnsi="宋体" w:eastAsia="宋体" w:cs="宋体"/>
          <w:color w:val="auto"/>
          <w:highlight w:val="none"/>
          <w:lang w:val="zh-CN"/>
        </w:rPr>
        <w:t>.1</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中使用的计量单位除</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中有特殊规定外，一律使用法定计量单位。</w:t>
      </w:r>
    </w:p>
    <w:p w14:paraId="374C08FA">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14.</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构成</w:t>
      </w:r>
    </w:p>
    <w:p w14:paraId="48927F27">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val="zh-CN"/>
        </w:rPr>
        <w:t>.1投标人编写的</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应包括下列内容</w:t>
      </w:r>
      <w:r>
        <w:rPr>
          <w:rFonts w:hint="eastAsia" w:hAnsi="宋体" w:eastAsia="宋体" w:cs="宋体"/>
          <w:color w:val="auto"/>
          <w:highlight w:val="none"/>
          <w:lang w:val="zh-CN"/>
        </w:rPr>
        <w:t>：</w:t>
      </w:r>
    </w:p>
    <w:p w14:paraId="67433226">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投标函(格式)；</w:t>
      </w:r>
    </w:p>
    <w:p w14:paraId="25B59A31">
      <w:pPr>
        <w:pStyle w:val="24"/>
        <w:shd w:val="clear" w:color="auto" w:fill="auto"/>
        <w:snapToGrid w:val="0"/>
        <w:spacing w:line="36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2、开标一览表（格式）</w:t>
      </w:r>
    </w:p>
    <w:p w14:paraId="0EC4E998">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分项报价明细表(格式)；</w:t>
      </w:r>
    </w:p>
    <w:p w14:paraId="20A6B2E0">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4、技术要求偏离表</w:t>
      </w:r>
      <w:r>
        <w:rPr>
          <w:rFonts w:hint="eastAsia" w:ascii="宋体" w:hAnsi="宋体" w:eastAsia="宋体" w:cs="宋体"/>
          <w:b/>
          <w:bCs/>
          <w:color w:val="auto"/>
          <w:highlight w:val="none"/>
        </w:rPr>
        <w:t>(格式)；</w:t>
      </w:r>
    </w:p>
    <w:p w14:paraId="30C4555A">
      <w:pPr>
        <w:pStyle w:val="25"/>
        <w:ind w:left="0" w:leftChars="0" w:firstLine="0" w:firstLineChars="0"/>
        <w:rPr>
          <w:rFonts w:hint="default" w:ascii="宋体" w:hAnsi="宋体" w:eastAsia="宋体" w:cs="宋体"/>
          <w:b/>
          <w:bCs/>
          <w:color w:val="auto"/>
          <w:kern w:val="2"/>
          <w:sz w:val="21"/>
          <w:szCs w:val="20"/>
          <w:highlight w:val="none"/>
          <w:lang w:val="en-US" w:eastAsia="zh-CN" w:bidi="ar-SA"/>
        </w:rPr>
      </w:pPr>
      <w:r>
        <w:rPr>
          <w:rFonts w:hint="eastAsia"/>
          <w:lang w:val="en-US" w:eastAsia="zh-CN"/>
        </w:rPr>
        <w:t xml:space="preserve">   </w:t>
      </w:r>
      <w:r>
        <w:rPr>
          <w:rFonts w:hint="eastAsia" w:ascii="宋体" w:hAnsi="宋体" w:eastAsia="宋体" w:cs="宋体"/>
          <w:b/>
          <w:bCs/>
          <w:color w:val="auto"/>
          <w:kern w:val="2"/>
          <w:sz w:val="21"/>
          <w:szCs w:val="20"/>
          <w:highlight w:val="none"/>
          <w:lang w:val="en-US" w:eastAsia="zh-CN" w:bidi="ar-SA"/>
        </w:rPr>
        <w:t xml:space="preserve"> 5、商务要求偏离表</w:t>
      </w:r>
    </w:p>
    <w:p w14:paraId="72D2CB2C">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6</w:t>
      </w:r>
      <w:r>
        <w:rPr>
          <w:rFonts w:hint="eastAsia" w:ascii="宋体" w:hAnsi="宋体" w:eastAsia="宋体" w:cs="宋体"/>
          <w:b/>
          <w:bCs/>
          <w:color w:val="auto"/>
          <w:highlight w:val="none"/>
          <w:lang w:val="en-US" w:eastAsia="zh-CN"/>
        </w:rPr>
        <w:t>、投标详细实施方案</w:t>
      </w:r>
      <w:r>
        <w:rPr>
          <w:rFonts w:hint="eastAsia" w:ascii="宋体" w:hAnsi="宋体" w:eastAsia="宋体" w:cs="宋体"/>
          <w:b/>
          <w:bCs/>
          <w:color w:val="auto"/>
          <w:highlight w:val="none"/>
        </w:rPr>
        <w:t>；</w:t>
      </w:r>
    </w:p>
    <w:p w14:paraId="24EBCAAF">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7</w:t>
      </w:r>
      <w:r>
        <w:rPr>
          <w:rFonts w:hint="eastAsia" w:ascii="宋体" w:hAnsi="宋体" w:eastAsia="宋体" w:cs="宋体"/>
          <w:b/>
          <w:bCs/>
          <w:color w:val="auto"/>
          <w:highlight w:val="none"/>
          <w:lang w:val="en-US" w:eastAsia="zh-CN"/>
        </w:rPr>
        <w:t>、</w:t>
      </w:r>
      <w:r>
        <w:rPr>
          <w:rFonts w:hint="eastAsia" w:hAnsi="宋体" w:eastAsia="宋体" w:cs="宋体"/>
          <w:b/>
          <w:bCs/>
          <w:color w:val="auto"/>
          <w:highlight w:val="none"/>
          <w:lang w:val="en-US" w:eastAsia="zh-CN"/>
        </w:rPr>
        <w:t>售后</w:t>
      </w:r>
      <w:r>
        <w:rPr>
          <w:rFonts w:hint="eastAsia" w:ascii="宋体" w:hAnsi="宋体" w:eastAsia="宋体" w:cs="宋体"/>
          <w:b/>
          <w:bCs/>
          <w:color w:val="auto"/>
          <w:highlight w:val="none"/>
        </w:rPr>
        <w:t>服务承诺书；</w:t>
      </w:r>
    </w:p>
    <w:p w14:paraId="43ECFEC8">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8</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法人授权委托书(格式)；</w:t>
      </w:r>
    </w:p>
    <w:p w14:paraId="076A7F5C">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9</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投标保证金转款证明（按</w:t>
      </w:r>
      <w:r>
        <w:rPr>
          <w:rFonts w:hint="eastAsia" w:hAnsi="宋体" w:eastAsia="宋体" w:cs="宋体"/>
          <w:b/>
          <w:bCs/>
          <w:color w:val="auto"/>
          <w:highlight w:val="none"/>
          <w:lang w:eastAsia="zh-CN"/>
        </w:rPr>
        <w:t>响应文件</w:t>
      </w:r>
      <w:r>
        <w:rPr>
          <w:rFonts w:hint="eastAsia" w:hAnsi="宋体" w:eastAsia="宋体" w:cs="宋体"/>
          <w:b/>
          <w:bCs/>
          <w:color w:val="auto"/>
          <w:highlight w:val="none"/>
          <w:lang w:val="en-US" w:eastAsia="zh-CN"/>
        </w:rPr>
        <w:t>要求</w:t>
      </w:r>
      <w:r>
        <w:rPr>
          <w:rFonts w:hint="eastAsia" w:ascii="宋体" w:hAnsi="宋体" w:eastAsia="宋体" w:cs="宋体"/>
          <w:b/>
          <w:bCs/>
          <w:color w:val="auto"/>
          <w:highlight w:val="none"/>
        </w:rPr>
        <w:t xml:space="preserve">加放）； </w:t>
      </w:r>
    </w:p>
    <w:p w14:paraId="1D258383">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10</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资格证明文件（</w:t>
      </w:r>
      <w:r>
        <w:rPr>
          <w:rFonts w:hint="eastAsia" w:ascii="宋体" w:hAnsi="宋体" w:eastAsia="宋体" w:cs="宋体"/>
          <w:b/>
          <w:bCs/>
          <w:color w:val="auto"/>
          <w:highlight w:val="none"/>
          <w:lang w:val="en-US" w:eastAsia="zh-CN"/>
        </w:rPr>
        <w:t>按照投标人须知第十</w:t>
      </w:r>
      <w:r>
        <w:rPr>
          <w:rFonts w:hint="eastAsia" w:hAnsi="宋体" w:eastAsia="宋体" w:cs="宋体"/>
          <w:b/>
          <w:bCs/>
          <w:color w:val="auto"/>
          <w:highlight w:val="none"/>
          <w:lang w:val="en-US" w:eastAsia="zh-CN"/>
        </w:rPr>
        <w:t>一</w:t>
      </w:r>
      <w:r>
        <w:rPr>
          <w:rFonts w:hint="eastAsia" w:ascii="宋体" w:hAnsi="宋体" w:eastAsia="宋体" w:cs="宋体"/>
          <w:b/>
          <w:bCs/>
          <w:color w:val="auto"/>
          <w:highlight w:val="none"/>
          <w:lang w:val="en-US" w:eastAsia="zh-CN"/>
        </w:rPr>
        <w:t>条要求提供资格证明文件及人员证件和社保，并附详细名单</w:t>
      </w:r>
      <w:r>
        <w:rPr>
          <w:rFonts w:hint="eastAsia" w:ascii="宋体" w:hAnsi="宋体" w:eastAsia="宋体" w:cs="宋体"/>
          <w:b/>
          <w:bCs/>
          <w:color w:val="auto"/>
          <w:highlight w:val="none"/>
        </w:rPr>
        <w:t>）；</w:t>
      </w:r>
    </w:p>
    <w:p w14:paraId="3D424746">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上有关材料须加盖投标人公章，否则视同投标无效。</w:t>
      </w:r>
    </w:p>
    <w:p w14:paraId="154967AD">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bCs/>
          <w:color w:val="auto"/>
          <w:highlight w:val="none"/>
        </w:rPr>
        <w:t>15.</w:t>
      </w:r>
      <w:r>
        <w:rPr>
          <w:rFonts w:hint="eastAsia" w:hAnsi="宋体" w:eastAsia="宋体" w:cs="宋体"/>
          <w:b/>
          <w:bCs/>
          <w:color w:val="auto"/>
          <w:highlight w:val="none"/>
          <w:lang w:eastAsia="zh-CN"/>
        </w:rPr>
        <w:t>响应文件</w:t>
      </w:r>
      <w:r>
        <w:rPr>
          <w:rFonts w:hint="eastAsia" w:ascii="宋体" w:hAnsi="宋体" w:eastAsia="宋体" w:cs="宋体"/>
          <w:b/>
          <w:bCs/>
          <w:color w:val="auto"/>
          <w:highlight w:val="none"/>
        </w:rPr>
        <w:t>的</w:t>
      </w:r>
      <w:r>
        <w:rPr>
          <w:rFonts w:hint="eastAsia" w:ascii="宋体" w:hAnsi="宋体" w:eastAsia="宋体" w:cs="宋体"/>
          <w:b/>
          <w:color w:val="auto"/>
          <w:highlight w:val="none"/>
        </w:rPr>
        <w:t>编制要求</w:t>
      </w:r>
    </w:p>
    <w:p w14:paraId="3D374BEE">
      <w:pPr>
        <w:pStyle w:val="24"/>
        <w:shd w:val="clear" w:color="auto" w:fill="auto"/>
        <w:snapToGrid w:val="0"/>
        <w:spacing w:line="36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15.1投标人应按</w:t>
      </w:r>
      <w:r>
        <w:rPr>
          <w:rFonts w:hint="eastAsia" w:hAnsi="宋体" w:eastAsia="宋体" w:cs="宋体"/>
          <w:b/>
          <w:bCs/>
          <w:color w:val="auto"/>
          <w:highlight w:val="none"/>
          <w:lang w:eastAsia="zh-CN"/>
        </w:rPr>
        <w:t>谈判文件</w:t>
      </w:r>
      <w:r>
        <w:rPr>
          <w:rFonts w:hint="eastAsia" w:ascii="宋体" w:hAnsi="宋体" w:eastAsia="宋体" w:cs="宋体"/>
          <w:b/>
          <w:bCs/>
          <w:color w:val="auto"/>
          <w:highlight w:val="none"/>
        </w:rPr>
        <w:t>提供的投标函、投标报价表、技术规格偏离表等格式详细完整地填写各项内容，同时标明所提供的货物的名称、产地、生产厂家及数量等，否则，其投标将被拒绝。</w:t>
      </w:r>
    </w:p>
    <w:p w14:paraId="3ED18EBE">
      <w:pPr>
        <w:pStyle w:val="24"/>
        <w:shd w:val="clear" w:color="auto" w:fill="auto"/>
        <w:snapToGrid w:val="0"/>
        <w:spacing w:line="36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15.2投标的项目有技术要求的，投标人均需提供完整的技术方案，且技术方案必须满足或高于原技术要求，否则，其投标将被拒绝。</w:t>
      </w:r>
    </w:p>
    <w:p w14:paraId="381F18D3">
      <w:pPr>
        <w:pStyle w:val="24"/>
        <w:shd w:val="clear" w:color="auto" w:fill="auto"/>
        <w:snapToGrid w:val="0"/>
        <w:spacing w:line="360" w:lineRule="exact"/>
        <w:ind w:firstLine="413" w:firstLineChars="196"/>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15.3投标的货物必须相当于或者高于</w:t>
      </w:r>
      <w:r>
        <w:rPr>
          <w:rFonts w:hint="eastAsia" w:hAnsi="宋体" w:eastAsia="宋体" w:cs="宋体"/>
          <w:b/>
          <w:bCs/>
          <w:color w:val="auto"/>
          <w:highlight w:val="none"/>
          <w:u w:val="single"/>
          <w:lang w:eastAsia="zh-CN"/>
        </w:rPr>
        <w:t>响应文件</w:t>
      </w:r>
      <w:r>
        <w:rPr>
          <w:rFonts w:hint="eastAsia" w:ascii="宋体" w:hAnsi="宋体" w:eastAsia="宋体" w:cs="宋体"/>
          <w:b/>
          <w:bCs/>
          <w:color w:val="auto"/>
          <w:highlight w:val="none"/>
          <w:u w:val="single"/>
        </w:rPr>
        <w:t>公布的标注为实质性要求和条件的配置、技术要求和功能，否则，其投标将被拒绝。</w:t>
      </w:r>
    </w:p>
    <w:p w14:paraId="0E536E26">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（1）供应商应按照</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组成内容及项目招标需求和新疆政府采购云平台要求制作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，不按</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和新疆政府采购云平台要求制作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的将视情况处理（拒收等），由此产生的责任由供应商自行承担。</w:t>
      </w:r>
    </w:p>
    <w:p w14:paraId="428A1955">
      <w:pPr>
        <w:pStyle w:val="13"/>
        <w:shd w:val="clear" w:color="auto" w:fill="auto"/>
        <w:snapToGrid w:val="0"/>
        <w:spacing w:line="360" w:lineRule="auto"/>
        <w:ind w:firstLine="422" w:firstLineChars="200"/>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部分：供应商应根据“政采云供应商项目采购-电子招投标操作指南”及本</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规定的格式和顺序编制电子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并进行关联定位。本文件《第五章  投标相关文件（格式）中有提供格式的，供应商应按照格式进行编制（格式中要求提供相关证明材料的还需后附相关证明材料），并按格式要求在指定位置根据要求进行签章，否则视为未提供；本文件《第六章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格式》未提供格式的，请供应商自行拟定格式，并加盖单位公章，否则视为未提供。</w:t>
      </w:r>
    </w:p>
    <w:p w14:paraId="39BB01F0">
      <w:pPr>
        <w:pStyle w:val="13"/>
        <w:shd w:val="clear" w:color="auto" w:fill="auto"/>
        <w:snapToGrid w:val="0"/>
        <w:spacing w:line="360" w:lineRule="auto"/>
        <w:ind w:firstLine="422" w:firstLineChars="200"/>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备份电子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：通过“政采云”平台电子投标工具制作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所产生的备份文件。</w:t>
      </w:r>
    </w:p>
    <w:p w14:paraId="34C41782">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（2）供应商应对所提供的全部资料的真实性、有效性承担法律责任，电子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中所须加盖公章部分均采用CA签章。</w:t>
      </w:r>
    </w:p>
    <w:p w14:paraId="0208324F">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（3）</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视同未提供。</w:t>
      </w:r>
    </w:p>
    <w:p w14:paraId="2567347C">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（4）投标计量单位，</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已有明确规定的，使用</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规定的计量单位；</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没有规定的，应采用中华人民共和国法定计量单位（货币单位：人民币元）。</w:t>
      </w:r>
    </w:p>
    <w:p w14:paraId="536ABBD8">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（5）若供应商不按</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的要求提供资格审查材料，其风险由供应商自行承担。</w:t>
      </w:r>
    </w:p>
    <w:p w14:paraId="50778992">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（6）与本次投标无关的内容请不要制作在内，确保</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有针对性、简洁明了。</w:t>
      </w:r>
    </w:p>
    <w:p w14:paraId="27CAC73C">
      <w:pPr>
        <w:pStyle w:val="13"/>
        <w:shd w:val="clear" w:color="auto" w:fill="auto"/>
        <w:snapToGrid w:val="0"/>
        <w:spacing w:line="360" w:lineRule="auto"/>
        <w:outlineLvl w:val="1"/>
        <w:rPr>
          <w:rFonts w:hint="eastAsia" w:ascii="宋体" w:hAnsi="宋体" w:eastAsia="宋体" w:cs="宋体"/>
          <w:b/>
          <w:color w:val="auto"/>
          <w:highlight w:val="none"/>
        </w:rPr>
      </w:pPr>
      <w:r>
        <w:rPr>
          <w:rFonts w:hint="eastAsia" w:ascii="宋体" w:hAnsi="宋体" w:eastAsia="宋体" w:cs="宋体"/>
          <w:b/>
          <w:color w:val="auto"/>
          <w:highlight w:val="none"/>
        </w:rPr>
        <w:t>16.投标报价</w:t>
      </w:r>
    </w:p>
    <w:p w14:paraId="7A1DCD15">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16.1投标人应在表上标明单价和总价。如单价和总价不符，以单价累计为准，小写与大写不符的，以大写为准。如果投标人不接受对其错误的更正，其投标将被拒绝。</w:t>
      </w:r>
    </w:p>
    <w:p w14:paraId="70A4208C">
      <w:pPr>
        <w:pStyle w:val="24"/>
        <w:shd w:val="clear" w:color="auto" w:fill="auto"/>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color w:val="auto"/>
          <w:highlight w:val="none"/>
        </w:rPr>
        <w:t>16.2投标报价：</w:t>
      </w:r>
      <w:r>
        <w:rPr>
          <w:rFonts w:hint="eastAsia" w:ascii="宋体" w:hAnsi="宋体" w:eastAsia="宋体" w:cs="宋体"/>
          <w:b/>
          <w:bCs/>
          <w:color w:val="auto"/>
          <w:szCs w:val="21"/>
          <w:highlight w:val="none"/>
        </w:rPr>
        <w:t>投标人必须就《投标货物需求一览表》中所有货物和服务内容分别作完整唯一报价，否则，其报价将被拒绝。</w:t>
      </w:r>
    </w:p>
    <w:p w14:paraId="41A7516C">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16.3投标报价指货物、随配附件、备品备件、工具、运抵指定交货地点、验收的各种费用和税金及其他所有成本费用的总和。</w:t>
      </w:r>
    </w:p>
    <w:p w14:paraId="6DD538DF">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17. 投标货币</w:t>
      </w:r>
    </w:p>
    <w:p w14:paraId="2EF43DA1">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17.1投标应以人民币报价。</w:t>
      </w:r>
    </w:p>
    <w:p w14:paraId="68A36FBA">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18. 资格证明文件</w:t>
      </w:r>
    </w:p>
    <w:p w14:paraId="49D50286">
      <w:pPr>
        <w:pStyle w:val="24"/>
        <w:shd w:val="clear" w:color="auto" w:fill="auto"/>
        <w:snapToGrid w:val="0"/>
        <w:spacing w:line="360" w:lineRule="exact"/>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18.1下述资格证明文件必须提交审查，如</w:t>
      </w:r>
      <w:r>
        <w:rPr>
          <w:rFonts w:hint="eastAsia" w:hAnsi="宋体" w:eastAsia="宋体" w:cs="宋体"/>
          <w:b w:val="0"/>
          <w:bCs/>
          <w:color w:val="auto"/>
          <w:highlight w:val="none"/>
          <w:lang w:eastAsia="zh-CN"/>
        </w:rPr>
        <w:t>响应文件</w:t>
      </w:r>
      <w:r>
        <w:rPr>
          <w:rFonts w:hint="eastAsia" w:ascii="宋体" w:hAnsi="宋体" w:eastAsia="宋体" w:cs="宋体"/>
          <w:b w:val="0"/>
          <w:bCs/>
          <w:color w:val="auto"/>
          <w:highlight w:val="none"/>
        </w:rPr>
        <w:t xml:space="preserve">内提供的材料不完备，将被当作资格审查不合格： </w:t>
      </w:r>
    </w:p>
    <w:p w14:paraId="740DD1C9">
      <w:pPr>
        <w:shd w:val="clear" w:color="auto" w:fill="auto"/>
        <w:spacing w:line="360" w:lineRule="exact"/>
        <w:ind w:firstLine="420" w:firstLineChars="200"/>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1.满足《中华人民共和国政府采购法》第二十二条规定；</w:t>
      </w:r>
    </w:p>
    <w:p w14:paraId="266929D9">
      <w:pPr>
        <w:shd w:val="clear" w:color="auto" w:fill="auto"/>
        <w:spacing w:line="360" w:lineRule="exact"/>
        <w:ind w:firstLine="420" w:firstLineChars="200"/>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lang w:val="en-US" w:eastAsia="zh-CN"/>
        </w:rPr>
        <w:t>2</w:t>
      </w:r>
      <w:r>
        <w:rPr>
          <w:rFonts w:hint="eastAsia" w:ascii="宋体" w:hAnsi="宋体" w:eastAsia="宋体" w:cs="宋体"/>
          <w:b w:val="0"/>
          <w:bCs/>
          <w:color w:val="auto"/>
          <w:szCs w:val="20"/>
          <w:highlight w:val="none"/>
        </w:rPr>
        <w:t>.本项目的特定资格要求：</w:t>
      </w:r>
    </w:p>
    <w:p w14:paraId="54D6227B">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1).具备三证合一营业执照；</w:t>
      </w:r>
    </w:p>
    <w:p w14:paraId="02DB5488">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2).法定代表人投标需提供法定代表人资格证明书，委托代理人投标需提供法定代表人授权委托书；</w:t>
      </w:r>
    </w:p>
    <w:p w14:paraId="6B5AF3C7">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3).投标企业须提供投标人（被授权本单位在职人员）近 6 个月内任意 1 个月社保证明；</w:t>
      </w:r>
    </w:p>
    <w:p w14:paraId="335AF5A5">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4).未被“信用中国”（www.creditchina.gov.cn）、中国政府采购网（www.ccgp.gov.cn）列入失信被执行人、重大税收违法案件当事人名单、政府采购严重违法失信行为记录名单；</w:t>
      </w:r>
    </w:p>
    <w:p w14:paraId="2BE7C4FF">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5).投标人具有有效的《二类医疗器械生产许可证》或《二类医疗器械经营许可证》。</w:t>
      </w:r>
    </w:p>
    <w:p w14:paraId="36F97E78">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26D619">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如投标人为联合体，则联合体应分别按要求提供资格文件原件（关于对联合体的要求遵循《中华人民共和国政府采购法》的有关条款），同时提供联合体协议书并注明牵头人，联合体协议书必须提供原件；并遵循以下规定：</w:t>
      </w:r>
    </w:p>
    <w:p w14:paraId="4F5D22FA">
      <w:pPr>
        <w:widowControl/>
        <w:shd w:val="clear" w:color="auto" w:fill="auto"/>
        <w:snapToGrid w:val="0"/>
        <w:spacing w:line="36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（1）两个以上供应商可以组成一个投标联合体，以一个投标人的身份投标。</w:t>
      </w:r>
    </w:p>
    <w:p w14:paraId="65FAD97D">
      <w:pPr>
        <w:widowControl/>
        <w:shd w:val="clear" w:color="auto" w:fill="auto"/>
        <w:snapToGrid w:val="0"/>
        <w:spacing w:line="36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（2）以联合体形式参加投标的，联合体各方均应当符合“具有独立承担民事责任的能力”的条件。本项目有特殊要求规定投标人特定条件的，联合体各方中至少应当有一方符合</w:t>
      </w:r>
      <w:r>
        <w:rPr>
          <w:rFonts w:hint="eastAsia" w:ascii="宋体" w:hAnsi="宋体" w:eastAsia="宋体" w:cs="宋体"/>
          <w:color w:val="auto"/>
          <w:szCs w:val="20"/>
          <w:highlight w:val="none"/>
          <w:lang w:eastAsia="zh-CN"/>
        </w:rPr>
        <w:t>谈判文件</w:t>
      </w:r>
      <w:r>
        <w:rPr>
          <w:rFonts w:hint="eastAsia" w:ascii="宋体" w:hAnsi="宋体" w:eastAsia="宋体" w:cs="宋体"/>
          <w:color w:val="auto"/>
          <w:szCs w:val="20"/>
          <w:highlight w:val="none"/>
        </w:rPr>
        <w:t>规定的特定条件。</w:t>
      </w:r>
    </w:p>
    <w:p w14:paraId="57E59308">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（3）联合体各方之间应当签订共同投标协议，明确约定联合体各方承担的工作和相应的责任，并将共同投标协议原件连同</w:t>
      </w:r>
      <w:r>
        <w:rPr>
          <w:rFonts w:hint="eastAsia" w:hAnsi="宋体" w:eastAsia="宋体" w:cs="宋体"/>
          <w:color w:val="auto"/>
          <w:highlight w:val="none"/>
          <w:lang w:eastAsia="zh-CN"/>
        </w:rPr>
        <w:t>响应文件</w:t>
      </w:r>
      <w:r>
        <w:rPr>
          <w:rFonts w:hint="eastAsia" w:ascii="宋体" w:hAnsi="宋体" w:eastAsia="宋体" w:cs="宋体"/>
          <w:color w:val="auto"/>
          <w:highlight w:val="none"/>
        </w:rPr>
        <w:t>一并提交。联合体各方签订共同投标协议后，不得再以自己名义单独在同一项目中投标，也不得组成新的联合体参加同一项目投标。</w:t>
      </w:r>
    </w:p>
    <w:p w14:paraId="25E1BF1A">
      <w:pPr>
        <w:pStyle w:val="24"/>
        <w:shd w:val="clear" w:color="auto" w:fill="auto"/>
        <w:snapToGrid w:val="0"/>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（4）联合体投标的，可以由联合体中的一方或者共同提交投标保证金，以一方名义提交投标保证金的，对联合体各方均有约束力。</w:t>
      </w:r>
    </w:p>
    <w:p w14:paraId="5AA1BBCA">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0"/>
          <w:highlight w:val="none"/>
        </w:rPr>
        <w:t>8.3 投标人的证明文件可以是（</w:t>
      </w:r>
      <w:r>
        <w:rPr>
          <w:rFonts w:hint="eastAsia" w:ascii="宋体" w:hAnsi="宋体" w:eastAsia="宋体" w:cs="宋体"/>
          <w:color w:val="auto"/>
          <w:highlight w:val="none"/>
        </w:rPr>
        <w:t>若《投标货物需求一览表》要求提供的，必须提供）（如有）</w:t>
      </w:r>
      <w:r>
        <w:rPr>
          <w:rFonts w:hint="eastAsia" w:ascii="宋体" w:hAnsi="宋体" w:eastAsia="宋体" w:cs="宋体"/>
          <w:color w:val="auto"/>
          <w:szCs w:val="20"/>
          <w:highlight w:val="none"/>
        </w:rPr>
        <w:t>：</w:t>
      </w:r>
    </w:p>
    <w:p w14:paraId="6C0D6C64">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highlight w:val="none"/>
        </w:rPr>
        <w:t>生产厂家的有关资格和生产许可证、产品强制标准认证证书、产品质量检验证复印件并加盖公章（</w:t>
      </w:r>
      <w:r>
        <w:rPr>
          <w:rFonts w:hint="eastAsia" w:ascii="宋体" w:hAnsi="宋体" w:eastAsia="宋体" w:cs="宋体"/>
          <w:color w:val="auto"/>
          <w:szCs w:val="20"/>
          <w:highlight w:val="none"/>
        </w:rPr>
        <w:t>凡国家实行生产或经营许可证制度的和强制标准认证的产品，投标人必须提供生产厂家相关许可证或相关认证复印件并加盖公章）。</w:t>
      </w:r>
    </w:p>
    <w:p w14:paraId="3F178D58">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（2）投标人相关获奖证书、认证证书等。</w:t>
      </w:r>
    </w:p>
    <w:p w14:paraId="21E66FF8">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（3）投标人认为必要提供的声明及文件资料。</w:t>
      </w:r>
    </w:p>
    <w:p w14:paraId="5C2A0752">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18.4证明货物的合格性和符合</w:t>
      </w:r>
      <w:r>
        <w:rPr>
          <w:rFonts w:hint="eastAsia" w:ascii="宋体" w:hAnsi="宋体" w:eastAsia="宋体" w:cs="宋体"/>
          <w:color w:val="auto"/>
          <w:szCs w:val="20"/>
          <w:highlight w:val="none"/>
          <w:lang w:eastAsia="zh-CN"/>
        </w:rPr>
        <w:t>谈判文件</w:t>
      </w:r>
      <w:r>
        <w:rPr>
          <w:rFonts w:hint="eastAsia" w:ascii="宋体" w:hAnsi="宋体" w:eastAsia="宋体" w:cs="宋体"/>
          <w:color w:val="auto"/>
          <w:szCs w:val="20"/>
          <w:highlight w:val="none"/>
        </w:rPr>
        <w:t>规定的证明文件可以是（</w:t>
      </w:r>
      <w:r>
        <w:rPr>
          <w:rFonts w:hint="eastAsia" w:ascii="宋体" w:hAnsi="宋体" w:eastAsia="宋体" w:cs="宋体"/>
          <w:color w:val="auto"/>
          <w:highlight w:val="none"/>
        </w:rPr>
        <w:t>若《投标货物需求一览表》中要求提供的，则必须提供）</w:t>
      </w:r>
      <w:r>
        <w:rPr>
          <w:rFonts w:hint="eastAsia" w:ascii="宋体" w:hAnsi="宋体" w:eastAsia="宋体" w:cs="宋体"/>
          <w:color w:val="auto"/>
          <w:szCs w:val="20"/>
          <w:highlight w:val="none"/>
        </w:rPr>
        <w:t>：</w:t>
      </w:r>
    </w:p>
    <w:p w14:paraId="2E11BC41">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（1）产品样本、使用说明书、图纸等技术资料及产品质量获奖证书（复印件）。</w:t>
      </w:r>
    </w:p>
    <w:p w14:paraId="222E6408">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（2）产品保证供货有效证明</w:t>
      </w:r>
      <w:r>
        <w:rPr>
          <w:rFonts w:hint="eastAsia" w:ascii="宋体" w:hAnsi="宋体" w:eastAsia="宋体" w:cs="宋体"/>
          <w:color w:val="auto"/>
          <w:highlight w:val="none"/>
        </w:rPr>
        <w:t>（指由投标货物生产厂家针对本项目出具的保证按</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承诺的时间、数量、价格供应货物的证明）</w:t>
      </w:r>
      <w:r>
        <w:rPr>
          <w:rFonts w:hint="eastAsia" w:ascii="宋体" w:hAnsi="宋体" w:eastAsia="宋体" w:cs="宋体"/>
          <w:color w:val="auto"/>
          <w:szCs w:val="20"/>
          <w:highlight w:val="none"/>
        </w:rPr>
        <w:t>。</w:t>
      </w:r>
    </w:p>
    <w:p w14:paraId="0DC7525B">
      <w:pPr>
        <w:pStyle w:val="24"/>
        <w:shd w:val="clear" w:color="auto" w:fill="auto"/>
        <w:snapToGrid w:val="0"/>
        <w:spacing w:line="360" w:lineRule="exact"/>
        <w:ind w:firstLine="420" w:firstLineChars="200"/>
        <w:outlineLvl w:val="3"/>
        <w:rPr>
          <w:rFonts w:hint="eastAsia" w:ascii="宋体" w:hAnsi="宋体" w:eastAsia="宋体" w:cs="宋体"/>
          <w:color w:val="auto"/>
          <w:highlight w:val="none"/>
        </w:rPr>
      </w:pPr>
      <w:r>
        <w:rPr>
          <w:rFonts w:hint="eastAsia" w:ascii="宋体" w:hAnsi="宋体" w:eastAsia="宋体" w:cs="宋体"/>
          <w:color w:val="auto"/>
          <w:highlight w:val="none"/>
        </w:rPr>
        <w:t>（3）产品销售授权书或代理证书（若有，请提供原件）。</w:t>
      </w:r>
    </w:p>
    <w:p w14:paraId="690B0163">
      <w:pPr>
        <w:shd w:val="clear" w:color="auto" w:fill="auto"/>
        <w:snapToGrid w:val="0"/>
        <w:spacing w:line="360" w:lineRule="exact"/>
        <w:ind w:firstLine="525" w:firstLineChars="249"/>
        <w:outlineLvl w:val="9"/>
        <w:rPr>
          <w:rFonts w:hint="eastAsia" w:ascii="宋体" w:hAnsi="宋体" w:eastAsia="宋体" w:cs="宋体"/>
          <w:color w:val="auto"/>
          <w:szCs w:val="20"/>
          <w:highlight w:val="none"/>
        </w:rPr>
      </w:pPr>
      <w:r>
        <w:rPr>
          <w:rFonts w:hint="eastAsia" w:ascii="宋体" w:hAnsi="宋体" w:eastAsia="宋体" w:cs="宋体"/>
          <w:b/>
          <w:color w:val="auto"/>
          <w:highlight w:val="none"/>
        </w:rPr>
        <w:t>以上第18条要求提供的所有证明文件应真实有效，否则投标无效。</w:t>
      </w:r>
    </w:p>
    <w:p w14:paraId="428324B1">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19.投标的有效期</w:t>
      </w:r>
    </w:p>
    <w:p w14:paraId="103C6A0A">
      <w:pPr>
        <w:shd w:val="clear" w:color="auto" w:fill="auto"/>
        <w:snapToGrid w:val="0"/>
        <w:spacing w:line="3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文件从投标截止之日起，投标有效期60天；当采购代理机构认为有必要时，有权向投标人提出延长投标有效期，但延长时间不得超过30天，并及时以书面形式或传真方式通知所有投标人。</w:t>
      </w:r>
    </w:p>
    <w:p w14:paraId="164A8723">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19.2</w:t>
      </w:r>
      <w:r>
        <w:rPr>
          <w:rFonts w:hint="eastAsia" w:ascii="宋体" w:hAnsi="宋体" w:eastAsia="宋体" w:cs="宋体"/>
          <w:color w:val="auto"/>
          <w:highlight w:val="none"/>
        </w:rPr>
        <w:t>在投标有效期内，不能要求对原</w:t>
      </w:r>
      <w:r>
        <w:rPr>
          <w:rFonts w:hint="eastAsia" w:ascii="宋体" w:hAnsi="宋体" w:eastAsia="宋体" w:cs="宋体"/>
          <w:color w:val="auto"/>
          <w:szCs w:val="21"/>
          <w:highlight w:val="none"/>
          <w:lang w:eastAsia="zh-CN"/>
        </w:rPr>
        <w:t>响应</w:t>
      </w:r>
      <w:r>
        <w:rPr>
          <w:rFonts w:hint="eastAsia" w:ascii="宋体" w:hAnsi="宋体" w:eastAsia="宋体" w:cs="宋体"/>
          <w:color w:val="auto"/>
          <w:highlight w:val="none"/>
        </w:rPr>
        <w:t>文件（经谈判小组确认有效且没有超出</w:t>
      </w:r>
      <w:r>
        <w:rPr>
          <w:rFonts w:hint="eastAsia" w:hAnsi="宋体" w:eastAsia="宋体" w:cs="宋体"/>
          <w:color w:val="auto"/>
          <w:highlight w:val="none"/>
          <w:lang w:eastAsia="zh-CN"/>
        </w:rPr>
        <w:t>谈判文件</w:t>
      </w:r>
      <w:r>
        <w:rPr>
          <w:rFonts w:hint="eastAsia" w:ascii="宋体" w:hAnsi="宋体" w:eastAsia="宋体" w:cs="宋体"/>
          <w:color w:val="auto"/>
          <w:highlight w:val="none"/>
        </w:rPr>
        <w:t>的范围或改变采购的实质内容的澄清或说明作为</w:t>
      </w:r>
      <w:r>
        <w:rPr>
          <w:rFonts w:hint="eastAsia" w:ascii="宋体" w:hAnsi="宋体" w:eastAsia="宋体" w:cs="宋体"/>
          <w:color w:val="auto"/>
          <w:szCs w:val="21"/>
          <w:highlight w:val="none"/>
          <w:lang w:eastAsia="zh-CN"/>
        </w:rPr>
        <w:t>响应</w:t>
      </w:r>
      <w:r>
        <w:rPr>
          <w:rFonts w:hint="eastAsia" w:ascii="宋体" w:hAnsi="宋体" w:eastAsia="宋体" w:cs="宋体"/>
          <w:color w:val="auto"/>
          <w:highlight w:val="none"/>
        </w:rPr>
        <w:t>文件的组成部分）作任何改变，</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后不得拖延或拒签合同。</w:t>
      </w:r>
    </w:p>
    <w:p w14:paraId="1345BEC7">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的形式</w:t>
      </w:r>
    </w:p>
    <w:p w14:paraId="551C8F36">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包括“电子加密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”和“备份</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”，在</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编制完成后同时生成。</w:t>
      </w:r>
    </w:p>
    <w:p w14:paraId="5651C3C0">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”是指通过“政采云电子交易客户端”完成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编制后生成并加密的数据电文形式的</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7116E31F">
      <w:pPr>
        <w:pStyle w:val="25"/>
        <w:shd w:val="clear" w:color="auto" w:fill="auto"/>
        <w:ind w:left="0" w:leftChars="0"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2、“备份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”是指与“电子加密</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”同时生成的数据电文形式的电子文件（备份标书，用于供应商标书解密异常时应急使用），其他方式编制的备份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视为无效备份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65EB0FE8">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hAnsi="宋体" w:eastAsia="宋体" w:cs="宋体"/>
          <w:b/>
          <w:color w:val="auto"/>
          <w:highlight w:val="none"/>
          <w:lang w:eastAsia="zh-CN"/>
        </w:rPr>
        <w:t>响应</w:t>
      </w:r>
      <w:r>
        <w:rPr>
          <w:rFonts w:hint="eastAsia" w:ascii="宋体" w:hAnsi="宋体" w:eastAsia="宋体" w:cs="宋体"/>
          <w:b/>
          <w:color w:val="auto"/>
          <w:highlight w:val="none"/>
        </w:rPr>
        <w:t>文件份数及要求</w:t>
      </w:r>
    </w:p>
    <w:p w14:paraId="734133A2">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21.1</w:t>
      </w:r>
      <w:r>
        <w:rPr>
          <w:rFonts w:hint="eastAsia" w:ascii="宋体" w:hAnsi="宋体" w:eastAsia="宋体" w:cs="宋体"/>
          <w:b/>
          <w:bCs/>
          <w:color w:val="auto"/>
          <w:szCs w:val="21"/>
          <w:highlight w:val="none"/>
        </w:rPr>
        <w:t>、一份电子加密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（“.jmbs”格式），一份备份标书文件（“.bfbs”格式）。</w:t>
      </w:r>
    </w:p>
    <w:p w14:paraId="059E2448">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21.2、每份电子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应包括资格证明文件和商务及技术文件两部分。</w:t>
      </w:r>
    </w:p>
    <w:p w14:paraId="58BF1673">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22.投标保证金</w:t>
      </w:r>
    </w:p>
    <w:p w14:paraId="33B8772E">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22.1按投标须知前附表要求缴纳。</w:t>
      </w:r>
    </w:p>
    <w:p w14:paraId="1CA3A697">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22.2请务必一次性足额缴纳。</w:t>
      </w:r>
    </w:p>
    <w:p w14:paraId="0BAD9920">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22.3对未提交投标保证金(足额) 的</w:t>
      </w:r>
      <w:r>
        <w:rPr>
          <w:rFonts w:hint="eastAsia" w:hAnsi="宋体" w:eastAsia="宋体" w:cs="宋体"/>
          <w:b/>
          <w:bCs/>
          <w:color w:val="auto"/>
          <w:highlight w:val="none"/>
          <w:lang w:eastAsia="zh-CN"/>
        </w:rPr>
        <w:t>响应文件</w:t>
      </w:r>
      <w:r>
        <w:rPr>
          <w:rFonts w:hint="eastAsia" w:ascii="宋体" w:hAnsi="宋体" w:eastAsia="宋体" w:cs="宋体"/>
          <w:b/>
          <w:bCs/>
          <w:color w:val="auto"/>
          <w:highlight w:val="none"/>
        </w:rPr>
        <w:t>由谈判小组现场核定该投标无效。若投标人被列入成交候选供应商名单，则取消其成交候选资格。</w:t>
      </w:r>
    </w:p>
    <w:p w14:paraId="53CBFA9E">
      <w:pPr>
        <w:shd w:val="clear" w:color="auto" w:fill="auto"/>
        <w:snapToGrid w:val="0"/>
        <w:spacing w:line="36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22.4如发生下列任何事件，投标保证金将被没收：</w:t>
      </w:r>
    </w:p>
    <w:p w14:paraId="7A1FF878">
      <w:pPr>
        <w:shd w:val="clear" w:color="auto" w:fill="auto"/>
        <w:snapToGrid w:val="0"/>
        <w:spacing w:line="360" w:lineRule="exact"/>
        <w:ind w:firstLine="527" w:firstLineChars="25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(1)投标人在投标有效期内撤回其</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5E283C1D">
      <w:pPr>
        <w:pStyle w:val="24"/>
        <w:shd w:val="clear" w:color="auto" w:fill="auto"/>
        <w:snapToGrid w:val="0"/>
        <w:spacing w:line="360" w:lineRule="exact"/>
        <w:ind w:firstLine="527" w:firstLineChars="2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(2)成交供应商在规定的期限内：</w:t>
      </w:r>
    </w:p>
    <w:p w14:paraId="01A5CDF3">
      <w:pPr>
        <w:pStyle w:val="24"/>
        <w:shd w:val="clear" w:color="auto" w:fill="auto"/>
        <w:snapToGrid w:val="0"/>
        <w:spacing w:line="360" w:lineRule="exact"/>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①未根据本须知规定签订合同；</w:t>
      </w:r>
    </w:p>
    <w:p w14:paraId="2DAB9A8F">
      <w:pPr>
        <w:pStyle w:val="24"/>
        <w:shd w:val="clear" w:color="auto" w:fill="auto"/>
        <w:snapToGrid w:val="0"/>
        <w:spacing w:line="360" w:lineRule="exact"/>
        <w:ind w:firstLine="632" w:firstLineChars="300"/>
        <w:rPr>
          <w:rFonts w:hint="eastAsia"/>
        </w:rPr>
      </w:pPr>
      <w:r>
        <w:rPr>
          <w:rFonts w:hint="eastAsia" w:ascii="宋体" w:hAnsi="宋体" w:eastAsia="宋体" w:cs="宋体"/>
          <w:b/>
          <w:bCs/>
          <w:color w:val="000000"/>
          <w:szCs w:val="21"/>
          <w:highlight w:val="none"/>
        </w:rPr>
        <w:t>②未根据本须知规定提交履约保证金。</w:t>
      </w:r>
    </w:p>
    <w:p w14:paraId="41841E5F">
      <w:pPr>
        <w:widowControl/>
        <w:shd w:val="clear" w:color="auto" w:fill="auto"/>
        <w:spacing w:line="440" w:lineRule="exact"/>
        <w:ind w:firstLine="48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23、报价范围：</w:t>
      </w:r>
    </w:p>
    <w:p w14:paraId="24986542">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项目报价采用人民币综合报价，投标供应商应严格按照“开标一览表”和“分项报价明细表”的格式认真填写。</w:t>
      </w:r>
    </w:p>
    <w:p w14:paraId="2AA9D6CD">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1E3DAA37">
      <w:pPr>
        <w:pStyle w:val="24"/>
        <w:shd w:val="clear" w:color="auto" w:fill="auto"/>
        <w:snapToGrid w:val="0"/>
        <w:spacing w:line="360" w:lineRule="exact"/>
        <w:jc w:val="both"/>
        <w:outlineLvl w:val="9"/>
        <w:rPr>
          <w:rFonts w:hint="eastAsia" w:ascii="宋体" w:hAnsi="宋体" w:eastAsia="宋体" w:cs="宋体"/>
          <w:b/>
          <w:color w:val="auto"/>
          <w:sz w:val="32"/>
          <w:szCs w:val="28"/>
          <w:highlight w:val="none"/>
        </w:rPr>
      </w:pPr>
      <w:bookmarkStart w:id="26" w:name="_Toc15590"/>
      <w:bookmarkStart w:id="27" w:name="_Toc12501"/>
    </w:p>
    <w:p w14:paraId="06852389">
      <w:pPr>
        <w:pStyle w:val="25"/>
        <w:shd w:val="clear" w:color="auto" w:fill="auto"/>
        <w:rPr>
          <w:rFonts w:hint="eastAsia" w:ascii="宋体" w:hAnsi="宋体" w:eastAsia="宋体" w:cs="宋体"/>
          <w:b/>
          <w:color w:val="auto"/>
          <w:sz w:val="32"/>
          <w:szCs w:val="28"/>
          <w:highlight w:val="none"/>
        </w:rPr>
      </w:pPr>
    </w:p>
    <w:p w14:paraId="309F617E">
      <w:pPr>
        <w:shd w:val="clear" w:color="auto" w:fill="auto"/>
        <w:rPr>
          <w:rFonts w:hint="eastAsia" w:ascii="宋体" w:hAnsi="宋体" w:eastAsia="宋体" w:cs="宋体"/>
          <w:color w:val="auto"/>
          <w:highlight w:val="none"/>
        </w:rPr>
      </w:pPr>
    </w:p>
    <w:p w14:paraId="30A560A9">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16D53DED">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79F03830">
      <w:pPr>
        <w:pStyle w:val="25"/>
        <w:rPr>
          <w:rFonts w:hint="eastAsia" w:ascii="宋体" w:hAnsi="宋体" w:eastAsia="宋体" w:cs="宋体"/>
          <w:b/>
          <w:color w:val="auto"/>
          <w:sz w:val="32"/>
          <w:szCs w:val="28"/>
          <w:highlight w:val="none"/>
        </w:rPr>
      </w:pPr>
    </w:p>
    <w:p w14:paraId="027DF15E">
      <w:pPr>
        <w:rPr>
          <w:rFonts w:hint="eastAsia" w:ascii="宋体" w:hAnsi="宋体" w:eastAsia="宋体" w:cs="宋体"/>
          <w:b/>
          <w:color w:val="auto"/>
          <w:sz w:val="32"/>
          <w:szCs w:val="28"/>
          <w:highlight w:val="none"/>
        </w:rPr>
      </w:pPr>
    </w:p>
    <w:p w14:paraId="468CF1C5">
      <w:pPr>
        <w:pStyle w:val="38"/>
        <w:rPr>
          <w:rFonts w:hint="eastAsia" w:ascii="宋体" w:hAnsi="宋体" w:eastAsia="宋体" w:cs="宋体"/>
          <w:b/>
          <w:color w:val="auto"/>
          <w:sz w:val="32"/>
          <w:szCs w:val="28"/>
          <w:highlight w:val="none"/>
        </w:rPr>
      </w:pPr>
    </w:p>
    <w:p w14:paraId="6E6BAC54">
      <w:pPr>
        <w:rPr>
          <w:rFonts w:hint="eastAsia" w:ascii="宋体" w:hAnsi="宋体" w:eastAsia="宋体" w:cs="宋体"/>
          <w:b/>
          <w:color w:val="auto"/>
          <w:sz w:val="32"/>
          <w:szCs w:val="28"/>
          <w:highlight w:val="none"/>
        </w:rPr>
      </w:pPr>
    </w:p>
    <w:p w14:paraId="39BE1991">
      <w:pPr>
        <w:pStyle w:val="38"/>
        <w:rPr>
          <w:rFonts w:hint="eastAsia" w:ascii="宋体" w:hAnsi="宋体" w:eastAsia="宋体" w:cs="宋体"/>
          <w:b/>
          <w:color w:val="auto"/>
          <w:sz w:val="32"/>
          <w:szCs w:val="28"/>
          <w:highlight w:val="none"/>
        </w:rPr>
      </w:pPr>
    </w:p>
    <w:p w14:paraId="46B98D87">
      <w:pPr>
        <w:rPr>
          <w:rFonts w:hint="eastAsia" w:ascii="宋体" w:hAnsi="宋体" w:eastAsia="宋体" w:cs="宋体"/>
          <w:b/>
          <w:color w:val="auto"/>
          <w:sz w:val="32"/>
          <w:szCs w:val="28"/>
          <w:highlight w:val="none"/>
        </w:rPr>
      </w:pPr>
    </w:p>
    <w:p w14:paraId="530E6723">
      <w:pPr>
        <w:pStyle w:val="38"/>
        <w:rPr>
          <w:rFonts w:hint="eastAsia" w:ascii="宋体" w:hAnsi="宋体" w:eastAsia="宋体" w:cs="宋体"/>
          <w:b/>
          <w:color w:val="auto"/>
          <w:sz w:val="32"/>
          <w:szCs w:val="28"/>
          <w:highlight w:val="none"/>
        </w:rPr>
      </w:pPr>
    </w:p>
    <w:p w14:paraId="2F854BA6">
      <w:pPr>
        <w:rPr>
          <w:rFonts w:hint="eastAsia" w:ascii="宋体" w:hAnsi="宋体" w:eastAsia="宋体" w:cs="宋体"/>
          <w:b/>
          <w:color w:val="auto"/>
          <w:sz w:val="32"/>
          <w:szCs w:val="28"/>
          <w:highlight w:val="none"/>
        </w:rPr>
      </w:pPr>
    </w:p>
    <w:p w14:paraId="3272D076">
      <w:pPr>
        <w:pStyle w:val="38"/>
        <w:rPr>
          <w:rFonts w:hint="eastAsia" w:ascii="宋体" w:hAnsi="宋体" w:eastAsia="宋体" w:cs="宋体"/>
          <w:b/>
          <w:color w:val="auto"/>
          <w:sz w:val="32"/>
          <w:szCs w:val="28"/>
          <w:highlight w:val="none"/>
        </w:rPr>
      </w:pPr>
    </w:p>
    <w:p w14:paraId="146B86EE">
      <w:pPr>
        <w:rPr>
          <w:rFonts w:hint="eastAsia" w:ascii="宋体" w:hAnsi="宋体" w:eastAsia="宋体" w:cs="宋体"/>
          <w:b/>
          <w:color w:val="auto"/>
          <w:sz w:val="32"/>
          <w:szCs w:val="28"/>
          <w:highlight w:val="none"/>
        </w:rPr>
      </w:pPr>
    </w:p>
    <w:p w14:paraId="31E1D0A9">
      <w:pPr>
        <w:pStyle w:val="38"/>
        <w:rPr>
          <w:rFonts w:hint="eastAsia"/>
        </w:rPr>
      </w:pPr>
    </w:p>
    <w:p w14:paraId="26277353">
      <w:pPr>
        <w:pStyle w:val="38"/>
        <w:rPr>
          <w:rFonts w:hint="eastAsia"/>
        </w:rPr>
      </w:pPr>
    </w:p>
    <w:p w14:paraId="56276ED4">
      <w:pPr>
        <w:rPr>
          <w:rFonts w:hint="eastAsia"/>
        </w:rPr>
      </w:pPr>
    </w:p>
    <w:p w14:paraId="54460561">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11189A91">
      <w:pPr>
        <w:pStyle w:val="24"/>
        <w:shd w:val="clear" w:color="auto" w:fill="auto"/>
        <w:snapToGrid w:val="0"/>
        <w:spacing w:line="360" w:lineRule="exact"/>
        <w:jc w:val="center"/>
        <w:outlineLvl w:val="2"/>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四  </w:t>
      </w:r>
      <w:r>
        <w:rPr>
          <w:rFonts w:hint="eastAsia" w:hAnsi="宋体" w:eastAsia="宋体" w:cs="宋体"/>
          <w:b/>
          <w:color w:val="auto"/>
          <w:sz w:val="32"/>
          <w:szCs w:val="28"/>
          <w:highlight w:val="none"/>
          <w:lang w:eastAsia="zh-CN"/>
        </w:rPr>
        <w:t>响应</w:t>
      </w:r>
      <w:r>
        <w:rPr>
          <w:rFonts w:hint="eastAsia" w:ascii="宋体" w:hAnsi="宋体" w:eastAsia="宋体" w:cs="宋体"/>
          <w:b/>
          <w:color w:val="auto"/>
          <w:sz w:val="32"/>
          <w:szCs w:val="28"/>
          <w:highlight w:val="none"/>
        </w:rPr>
        <w:t>文件的上传和递交</w:t>
      </w:r>
      <w:bookmarkEnd w:id="26"/>
      <w:bookmarkEnd w:id="27"/>
    </w:p>
    <w:p w14:paraId="29835FEA">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的上传和递交</w:t>
      </w:r>
    </w:p>
    <w:p w14:paraId="6CC25BF5">
      <w:pPr>
        <w:pStyle w:val="24"/>
        <w:shd w:val="clear" w:color="auto" w:fill="auto"/>
        <w:snapToGrid w:val="0"/>
        <w:spacing w:line="3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24.1.</w:t>
      </w:r>
      <w:r>
        <w:rPr>
          <w:rFonts w:hint="eastAsia" w:ascii="宋体" w:hAnsi="宋体" w:eastAsia="宋体" w:cs="宋体"/>
          <w:b/>
          <w:bCs/>
          <w:color w:val="auto"/>
          <w:szCs w:val="21"/>
          <w:highlight w:val="none"/>
          <w:lang w:bidi="zh-CN"/>
        </w:rPr>
        <w:t>电子加密</w:t>
      </w:r>
      <w:r>
        <w:rPr>
          <w:rFonts w:hint="eastAsia" w:hAnsi="宋体" w:eastAsia="宋体" w:cs="宋体"/>
          <w:b/>
          <w:bCs/>
          <w:color w:val="auto"/>
          <w:szCs w:val="21"/>
          <w:highlight w:val="none"/>
          <w:lang w:bidi="zh-CN"/>
        </w:rPr>
        <w:t>响应文件</w:t>
      </w:r>
      <w:r>
        <w:rPr>
          <w:rFonts w:hint="eastAsia" w:ascii="宋体" w:hAnsi="宋体" w:eastAsia="宋体" w:cs="宋体"/>
          <w:b/>
          <w:bCs/>
          <w:color w:val="auto"/>
          <w:szCs w:val="21"/>
          <w:highlight w:val="none"/>
          <w:lang w:bidi="zh-CN"/>
        </w:rPr>
        <w:t>（“.jmbs”格式）</w:t>
      </w:r>
      <w:r>
        <w:rPr>
          <w:rFonts w:hint="eastAsia" w:ascii="宋体" w:hAnsi="宋体" w:eastAsia="宋体" w:cs="宋体"/>
          <w:color w:val="auto"/>
          <w:szCs w:val="21"/>
          <w:highlight w:val="none"/>
        </w:rPr>
        <w:t>，</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制作完成并生成加密标书，在投标截止时间前，供应商需将加密的</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上传至政采云平台，</w:t>
      </w:r>
      <w:r>
        <w:rPr>
          <w:rFonts w:hint="eastAsia" w:ascii="宋体" w:hAnsi="宋体" w:eastAsia="宋体" w:cs="宋体"/>
          <w:b/>
          <w:bCs/>
          <w:color w:val="auto"/>
          <w:szCs w:val="21"/>
          <w:highlight w:val="none"/>
          <w:u w:val="single"/>
        </w:rPr>
        <w:t>在开标时间开始后，待采购组织机构发出解密通知后30分钟内解密</w:t>
      </w:r>
      <w:r>
        <w:rPr>
          <w:rFonts w:hint="eastAsia" w:hAnsi="宋体" w:eastAsia="宋体" w:cs="宋体"/>
          <w:b/>
          <w:bCs/>
          <w:color w:val="auto"/>
          <w:szCs w:val="21"/>
          <w:highlight w:val="none"/>
          <w:u w:val="single"/>
          <w:lang w:eastAsia="zh-CN"/>
        </w:rPr>
        <w:t>响应文件</w:t>
      </w:r>
      <w:r>
        <w:rPr>
          <w:rFonts w:hint="eastAsia" w:ascii="宋体" w:hAnsi="宋体" w:eastAsia="宋体" w:cs="宋体"/>
          <w:b/>
          <w:bCs/>
          <w:color w:val="auto"/>
          <w:szCs w:val="21"/>
          <w:highlight w:val="none"/>
          <w:u w:val="single"/>
        </w:rPr>
        <w:t>。</w:t>
      </w:r>
    </w:p>
    <w:p w14:paraId="4F0F0EF2">
      <w:pPr>
        <w:pStyle w:val="24"/>
        <w:shd w:val="clear" w:color="auto" w:fill="auto"/>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a.供应商未能在投标截止时间前成功上传电子加密</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的投标无效。</w:t>
      </w:r>
    </w:p>
    <w:p w14:paraId="5080E6BC">
      <w:pPr>
        <w:pStyle w:val="25"/>
        <w:shd w:val="clear" w:color="auto" w:fill="auto"/>
        <w:spacing w:line="34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b.供应商成功上传电子加密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后，可自行打印</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接收回执。</w:t>
      </w:r>
    </w:p>
    <w:p w14:paraId="0AAE032E">
      <w:pPr>
        <w:pStyle w:val="24"/>
        <w:shd w:val="clear" w:color="auto" w:fill="auto"/>
        <w:snapToGrid w:val="0"/>
        <w:spacing w:line="340" w:lineRule="exact"/>
        <w:ind w:firstLine="420" w:firstLineChars="200"/>
        <w:outlineLvl w:val="2"/>
        <w:rPr>
          <w:rFonts w:hint="eastAsia" w:ascii="宋体" w:hAnsi="宋体" w:eastAsia="宋体" w:cs="宋体"/>
          <w:b/>
          <w:bCs/>
          <w:color w:val="auto"/>
          <w:szCs w:val="21"/>
          <w:highlight w:val="none"/>
          <w:lang w:bidi="zh-CN"/>
        </w:rPr>
      </w:pPr>
      <w:r>
        <w:rPr>
          <w:rFonts w:hint="eastAsia" w:ascii="宋体" w:hAnsi="宋体" w:eastAsia="宋体" w:cs="宋体"/>
          <w:color w:val="auto"/>
          <w:szCs w:val="21"/>
          <w:highlight w:val="none"/>
        </w:rPr>
        <w:t>24.2.</w:t>
      </w:r>
      <w:r>
        <w:rPr>
          <w:rFonts w:hint="eastAsia" w:ascii="宋体" w:hAnsi="宋体" w:eastAsia="宋体" w:cs="宋体"/>
          <w:b/>
          <w:bCs/>
          <w:color w:val="auto"/>
          <w:szCs w:val="21"/>
          <w:highlight w:val="none"/>
          <w:lang w:bidi="zh-CN"/>
        </w:rPr>
        <w:t>备份</w:t>
      </w:r>
      <w:r>
        <w:rPr>
          <w:rFonts w:hint="eastAsia" w:hAnsi="宋体" w:eastAsia="宋体" w:cs="宋体"/>
          <w:b/>
          <w:bCs/>
          <w:color w:val="auto"/>
          <w:szCs w:val="21"/>
          <w:highlight w:val="none"/>
          <w:lang w:bidi="zh-CN"/>
        </w:rPr>
        <w:t>响应文件</w:t>
      </w:r>
      <w:r>
        <w:rPr>
          <w:rFonts w:hint="eastAsia" w:ascii="宋体" w:hAnsi="宋体" w:eastAsia="宋体" w:cs="宋体"/>
          <w:b/>
          <w:bCs/>
          <w:color w:val="auto"/>
          <w:szCs w:val="21"/>
          <w:highlight w:val="none"/>
          <w:lang w:bidi="zh-CN"/>
        </w:rPr>
        <w:t>（“.bfbs”格式）：</w:t>
      </w:r>
    </w:p>
    <w:p w14:paraId="28FFA683">
      <w:pPr>
        <w:pStyle w:val="24"/>
        <w:shd w:val="clear" w:color="auto" w:fill="auto"/>
        <w:snapToGrid w:val="0"/>
        <w:spacing w:line="340" w:lineRule="exact"/>
        <w:ind w:firstLine="420" w:firstLineChars="200"/>
        <w:rPr>
          <w:rFonts w:hint="eastAsia" w:ascii="宋体" w:hAnsi="宋体" w:eastAsia="宋体" w:cs="宋体"/>
          <w:color w:val="auto"/>
          <w:szCs w:val="21"/>
          <w:highlight w:val="none"/>
          <w:lang w:bidi="zh-CN"/>
        </w:rPr>
      </w:pPr>
      <w:r>
        <w:rPr>
          <w:rFonts w:hint="eastAsia" w:ascii="宋体" w:hAnsi="宋体" w:eastAsia="宋体" w:cs="宋体"/>
          <w:bCs/>
          <w:color w:val="auto"/>
          <w:szCs w:val="21"/>
          <w:highlight w:val="none"/>
          <w:lang w:bidi="zh-CN"/>
        </w:rPr>
        <w:t>a.供应商可以将备份</w:t>
      </w:r>
      <w:r>
        <w:rPr>
          <w:rFonts w:hint="eastAsia" w:hAnsi="宋体" w:eastAsia="宋体" w:cs="宋体"/>
          <w:bCs/>
          <w:color w:val="auto"/>
          <w:szCs w:val="21"/>
          <w:highlight w:val="none"/>
          <w:lang w:bidi="zh-CN"/>
        </w:rPr>
        <w:t>响应文件</w:t>
      </w:r>
      <w:r>
        <w:rPr>
          <w:rFonts w:hint="eastAsia" w:ascii="宋体" w:hAnsi="宋体" w:eastAsia="宋体" w:cs="宋体"/>
          <w:bCs/>
          <w:color w:val="auto"/>
          <w:szCs w:val="21"/>
          <w:highlight w:val="none"/>
          <w:lang w:bidi="zh-CN"/>
        </w:rPr>
        <w:t>打包压缩并加密，压缩包命名为“XX单位备份</w:t>
      </w:r>
      <w:r>
        <w:rPr>
          <w:rFonts w:hint="eastAsia" w:hAnsi="宋体" w:eastAsia="宋体" w:cs="宋体"/>
          <w:bCs/>
          <w:color w:val="auto"/>
          <w:szCs w:val="21"/>
          <w:highlight w:val="none"/>
          <w:lang w:bidi="zh-CN"/>
        </w:rPr>
        <w:t>响应文件</w:t>
      </w:r>
      <w:r>
        <w:rPr>
          <w:rFonts w:hint="eastAsia" w:ascii="宋体" w:hAnsi="宋体" w:eastAsia="宋体" w:cs="宋体"/>
          <w:bCs/>
          <w:color w:val="auto"/>
          <w:szCs w:val="21"/>
          <w:highlight w:val="none"/>
          <w:lang w:bidi="zh-CN"/>
        </w:rPr>
        <w:t>”，加密密码由供应商自行保管；送达时间以采购代理机构实际接收时间为准。</w:t>
      </w:r>
      <w:r>
        <w:rPr>
          <w:rFonts w:hint="eastAsia" w:ascii="宋体" w:hAnsi="宋体" w:eastAsia="宋体" w:cs="宋体"/>
          <w:color w:val="auto"/>
          <w:szCs w:val="21"/>
          <w:highlight w:val="none"/>
          <w:lang w:bidi="zh-CN"/>
        </w:rPr>
        <w:t>“备份</w:t>
      </w:r>
      <w:r>
        <w:rPr>
          <w:rFonts w:hint="eastAsia" w:hAnsi="宋体" w:eastAsia="宋体" w:cs="宋体"/>
          <w:color w:val="auto"/>
          <w:szCs w:val="21"/>
          <w:highlight w:val="none"/>
          <w:lang w:bidi="zh-CN"/>
        </w:rPr>
        <w:t>响应文件</w:t>
      </w:r>
      <w:r>
        <w:rPr>
          <w:rFonts w:hint="eastAsia" w:ascii="宋体" w:hAnsi="宋体" w:eastAsia="宋体" w:cs="宋体"/>
          <w:color w:val="auto"/>
          <w:szCs w:val="21"/>
          <w:highlight w:val="none"/>
          <w:lang w:bidi="zh-CN"/>
        </w:rPr>
        <w:t>”以投标截止时间前指定接收邮箱最终收到的文件为准，逾期或未按要求提供的视为未提供，建议供应商提前1日办理邮件提供事宜</w:t>
      </w:r>
      <w:r>
        <w:rPr>
          <w:rFonts w:hint="eastAsia" w:ascii="宋体" w:hAnsi="宋体" w:eastAsia="宋体" w:cs="宋体"/>
          <w:color w:val="auto"/>
          <w:szCs w:val="21"/>
          <w:highlight w:val="none"/>
        </w:rPr>
        <w:t>（接收人邮箱：</w:t>
      </w:r>
      <w:r>
        <w:rPr>
          <w:rFonts w:hint="eastAsia" w:hAnsi="宋体" w:eastAsia="宋体" w:cs="宋体"/>
          <w:color w:val="auto"/>
          <w:szCs w:val="21"/>
          <w:highlight w:val="none"/>
          <w:lang w:val="en-US" w:eastAsia="zh-CN"/>
        </w:rPr>
        <w:t>981638475@qq.com</w:t>
      </w:r>
      <w:r>
        <w:rPr>
          <w:rFonts w:hint="eastAsia" w:ascii="宋体" w:hAnsi="宋体" w:eastAsia="宋体" w:cs="宋体"/>
          <w:color w:val="auto"/>
          <w:szCs w:val="21"/>
          <w:highlight w:val="none"/>
        </w:rPr>
        <w:t>，接收人：</w:t>
      </w:r>
      <w:r>
        <w:rPr>
          <w:rFonts w:hint="eastAsia" w:hAnsi="宋体" w:eastAsia="宋体" w:cs="宋体"/>
          <w:color w:val="auto"/>
          <w:szCs w:val="21"/>
          <w:highlight w:val="none"/>
          <w:lang w:val="en-US" w:eastAsia="zh-CN"/>
        </w:rPr>
        <w:t>张女士</w:t>
      </w:r>
      <w:r>
        <w:rPr>
          <w:rFonts w:hint="eastAsia" w:ascii="宋体" w:hAnsi="宋体" w:eastAsia="宋体" w:cs="宋体"/>
          <w:color w:val="auto"/>
          <w:szCs w:val="21"/>
          <w:highlight w:val="none"/>
        </w:rPr>
        <w:t>，电话：</w:t>
      </w:r>
      <w:r>
        <w:rPr>
          <w:rFonts w:hint="eastAsia" w:hAnsi="宋体" w:eastAsia="宋体" w:cs="宋体"/>
          <w:color w:val="auto"/>
          <w:kern w:val="0"/>
          <w:szCs w:val="21"/>
          <w:highlight w:val="none"/>
          <w:lang w:val="en-US" w:eastAsia="zh-CN"/>
        </w:rPr>
        <w:t>13179869852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bidi="zh-CN"/>
        </w:rPr>
        <w:t>；</w:t>
      </w:r>
      <w:r>
        <w:rPr>
          <w:rFonts w:hint="eastAsia" w:ascii="宋体" w:hAnsi="宋体" w:eastAsia="宋体" w:cs="宋体"/>
          <w:color w:val="auto"/>
          <w:szCs w:val="21"/>
          <w:highlight w:val="none"/>
        </w:rPr>
        <w:t>“备份</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”由供应商自愿提供，</w:t>
      </w:r>
      <w:r>
        <w:rPr>
          <w:rFonts w:hint="eastAsia" w:hAnsi="宋体" w:eastAsia="宋体" w:cs="宋体"/>
          <w:color w:val="auto"/>
          <w:szCs w:val="21"/>
          <w:highlight w:val="none"/>
          <w:lang w:eastAsia="zh-CN"/>
        </w:rPr>
        <w:t>谈判文件</w:t>
      </w:r>
      <w:r>
        <w:rPr>
          <w:rFonts w:hint="eastAsia" w:ascii="宋体" w:hAnsi="宋体" w:eastAsia="宋体" w:cs="宋体"/>
          <w:color w:val="auto"/>
          <w:szCs w:val="21"/>
          <w:highlight w:val="none"/>
        </w:rPr>
        <w:t>不作强制性要求；如不提供或未按要求提供的，当电子</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无法解密时，将导致无备份</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而失去投标资格。</w:t>
      </w:r>
    </w:p>
    <w:p w14:paraId="7371CB47">
      <w:pPr>
        <w:shd w:val="clear" w:color="auto" w:fill="auto"/>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b.通过“政府采购云平台”成功上传递交的“电子加密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”已按时解密的，“备份</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”自动失效。投标截止时间前，投标供应商仅提供了“备份</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”而未将“电子加密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”成功上传至“政府采购云平台”的，投标无效。</w:t>
      </w:r>
    </w:p>
    <w:p w14:paraId="66186FFC">
      <w:pPr>
        <w:shd w:val="clear" w:color="auto" w:fill="auto"/>
        <w:snapToGrid w:val="0"/>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的递交要求</w:t>
      </w:r>
    </w:p>
    <w:p w14:paraId="3F9A7A5A">
      <w:pPr>
        <w:shd w:val="clear" w:color="auto" w:fill="auto"/>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（1）供应商须按照</w:t>
      </w:r>
      <w:r>
        <w:rPr>
          <w:rFonts w:hint="eastAsia" w:ascii="宋体" w:hAnsi="宋体" w:eastAsia="宋体" w:cs="宋体"/>
          <w:color w:val="auto"/>
          <w:szCs w:val="21"/>
          <w:highlight w:val="none"/>
          <w:lang w:eastAsia="zh-CN"/>
        </w:rPr>
        <w:t>谈判文件</w:t>
      </w:r>
      <w:r>
        <w:rPr>
          <w:rFonts w:hint="eastAsia" w:ascii="宋体" w:hAnsi="宋体" w:eastAsia="宋体" w:cs="宋体"/>
          <w:color w:val="auto"/>
          <w:szCs w:val="21"/>
          <w:highlight w:val="none"/>
        </w:rPr>
        <w:t>和政采云平台的要求编制并加密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递交截止时间以前完成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的传输递交，截止时间后递交的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，将被拒收。</w:t>
      </w:r>
    </w:p>
    <w:p w14:paraId="18818904">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（2）备份电子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必须在投标截止时间前送达指定的投标地点。备份电子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在截止时间后提交，采购组织机构将拒绝接收。</w:t>
      </w:r>
    </w:p>
    <w:p w14:paraId="270474FA">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（3）如有特殊情况，采购组织机构延长截止时间和开标时间，采购组织机构和供应商的权利和义务将受到新的截止时间和开标时间的约束。</w:t>
      </w:r>
    </w:p>
    <w:p w14:paraId="1A892D75">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26.</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的修改及撤回</w:t>
      </w:r>
    </w:p>
    <w:p w14:paraId="44033B8A">
      <w:pPr>
        <w:pStyle w:val="24"/>
        <w:shd w:val="clear" w:color="auto" w:fill="auto"/>
        <w:snapToGrid w:val="0"/>
        <w:spacing w:line="360" w:lineRule="exact"/>
        <w:ind w:firstLine="447" w:firstLineChars="2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撤回。投标截止时间后传输递交的</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，“政府采购云平台”将予以拒收。投标截止时间后，供应商不得修改（补充）或撤回其</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w:t>
      </w:r>
    </w:p>
    <w:p w14:paraId="4D6B7013">
      <w:pPr>
        <w:pStyle w:val="25"/>
        <w:shd w:val="clear" w:color="auto" w:fill="auto"/>
        <w:ind w:left="2520"/>
        <w:rPr>
          <w:rFonts w:hint="eastAsia" w:ascii="宋体" w:hAnsi="宋体" w:eastAsia="宋体" w:cs="宋体"/>
          <w:color w:val="auto"/>
          <w:highlight w:val="none"/>
        </w:rPr>
      </w:pPr>
    </w:p>
    <w:p w14:paraId="34FF5074">
      <w:pPr>
        <w:pStyle w:val="24"/>
        <w:shd w:val="clear" w:color="auto" w:fill="auto"/>
        <w:snapToGrid w:val="0"/>
        <w:spacing w:line="360" w:lineRule="exact"/>
        <w:ind w:firstLine="48" w:firstLineChars="15"/>
        <w:jc w:val="center"/>
        <w:outlineLvl w:val="9"/>
        <w:rPr>
          <w:rFonts w:hint="eastAsia" w:ascii="宋体" w:hAnsi="宋体" w:eastAsia="宋体" w:cs="宋体"/>
          <w:b/>
          <w:color w:val="auto"/>
          <w:sz w:val="32"/>
          <w:szCs w:val="28"/>
          <w:highlight w:val="none"/>
        </w:rPr>
      </w:pPr>
      <w:bookmarkStart w:id="28" w:name="_Toc17714"/>
      <w:bookmarkStart w:id="29" w:name="_Toc23459"/>
    </w:p>
    <w:p w14:paraId="4EDFC1DD">
      <w:pPr>
        <w:pStyle w:val="25"/>
        <w:rPr>
          <w:rFonts w:hint="eastAsia" w:ascii="宋体" w:hAnsi="宋体" w:eastAsia="宋体" w:cs="宋体"/>
          <w:b/>
          <w:color w:val="auto"/>
          <w:sz w:val="32"/>
          <w:szCs w:val="28"/>
          <w:highlight w:val="none"/>
        </w:rPr>
      </w:pPr>
    </w:p>
    <w:p w14:paraId="62821AC9">
      <w:pPr>
        <w:pStyle w:val="25"/>
        <w:ind w:left="0" w:leftChars="0" w:firstLine="0" w:firstLineChars="0"/>
        <w:rPr>
          <w:rFonts w:hint="eastAsia"/>
        </w:rPr>
      </w:pPr>
    </w:p>
    <w:p w14:paraId="34BBFBE5">
      <w:pPr>
        <w:rPr>
          <w:rFonts w:hint="eastAsia"/>
        </w:rPr>
      </w:pPr>
    </w:p>
    <w:p w14:paraId="61858C2B">
      <w:pPr>
        <w:pStyle w:val="24"/>
        <w:shd w:val="clear" w:color="auto" w:fill="auto"/>
        <w:snapToGrid w:val="0"/>
        <w:spacing w:line="360" w:lineRule="exact"/>
        <w:jc w:val="both"/>
        <w:outlineLvl w:val="9"/>
        <w:rPr>
          <w:rFonts w:hint="eastAsia" w:ascii="宋体" w:hAnsi="宋体" w:eastAsia="宋体" w:cs="宋体"/>
          <w:b/>
          <w:color w:val="auto"/>
          <w:sz w:val="32"/>
          <w:szCs w:val="28"/>
          <w:highlight w:val="none"/>
        </w:rPr>
      </w:pPr>
    </w:p>
    <w:bookmarkEnd w:id="28"/>
    <w:bookmarkEnd w:id="29"/>
    <w:p w14:paraId="4FB6A1BE">
      <w:pPr>
        <w:pStyle w:val="25"/>
        <w:rPr>
          <w:rFonts w:hint="eastAsia"/>
        </w:rPr>
      </w:pPr>
      <w:r>
        <w:rPr>
          <w:rFonts w:hint="eastAsia" w:ascii="宋体" w:hAnsi="宋体" w:eastAsia="宋体" w:cs="宋体"/>
          <w:b/>
          <w:color w:val="auto"/>
          <w:sz w:val="32"/>
          <w:szCs w:val="28"/>
          <w:highlight w:val="none"/>
          <w:lang w:eastAsia="zh-CN"/>
        </w:rPr>
        <w:t>第四章</w:t>
      </w:r>
      <w:r>
        <w:rPr>
          <w:rFonts w:hint="eastAsia" w:ascii="宋体" w:hAnsi="宋体" w:eastAsia="宋体" w:cs="宋体"/>
          <w:b/>
          <w:color w:val="auto"/>
          <w:sz w:val="32"/>
          <w:szCs w:val="28"/>
          <w:highlight w:val="none"/>
        </w:rPr>
        <w:t xml:space="preserve">  开标</w:t>
      </w:r>
      <w:r>
        <w:rPr>
          <w:rFonts w:hint="eastAsia" w:ascii="宋体" w:hAnsi="宋体" w:eastAsia="宋体" w:cs="宋体"/>
          <w:b/>
          <w:color w:val="auto"/>
          <w:sz w:val="32"/>
          <w:szCs w:val="28"/>
          <w:highlight w:val="none"/>
          <w:lang w:eastAsia="zh-CN"/>
        </w:rPr>
        <w:t>、评标和定标</w:t>
      </w:r>
    </w:p>
    <w:p w14:paraId="04956852">
      <w:pPr>
        <w:snapToGrid w:val="0"/>
        <w:spacing w:line="360" w:lineRule="auto"/>
        <w:ind w:firstLine="354" w:firstLineChars="147"/>
        <w:rPr>
          <w:rFonts w:hint="eastAsia" w:ascii="仿宋" w:hAnsi="仿宋" w:eastAsia="仿宋" w:cs="仿宋"/>
          <w:b/>
          <w:bCs/>
          <w:color w:val="auto"/>
          <w:sz w:val="24"/>
          <w:szCs w:val="24"/>
          <w:highlight w:val="none"/>
        </w:rPr>
      </w:pPr>
      <w:bookmarkStart w:id="30" w:name="_Toc73975822"/>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开标程序</w:t>
      </w:r>
    </w:p>
    <w:p w14:paraId="7B53BB9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开标时间到后，主持人宣布开标会议开始。</w:t>
      </w:r>
    </w:p>
    <w:p w14:paraId="2D88EF20">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（2）响应文件</w:t>
      </w:r>
      <w:r>
        <w:rPr>
          <w:rFonts w:hint="eastAsia" w:ascii="仿宋" w:hAnsi="仿宋" w:eastAsia="仿宋" w:cs="仿宋"/>
          <w:color w:val="auto"/>
          <w:sz w:val="24"/>
          <w:szCs w:val="24"/>
          <w:highlight w:val="none"/>
        </w:rPr>
        <w:t>解密（</w:t>
      </w:r>
      <w:r>
        <w:rPr>
          <w:rFonts w:hint="eastAsia" w:ascii="仿宋" w:hAnsi="仿宋" w:eastAsia="仿宋" w:cs="仿宋"/>
          <w:b/>
          <w:color w:val="auto"/>
          <w:sz w:val="24"/>
          <w:szCs w:val="24"/>
          <w:highlight w:val="none"/>
        </w:rPr>
        <w:t>解密规定见《供应商须知前附表》</w:t>
      </w:r>
      <w:r>
        <w:rPr>
          <w:rFonts w:hint="eastAsia" w:ascii="仿宋" w:hAnsi="仿宋" w:eastAsia="仿宋" w:cs="仿宋"/>
          <w:color w:val="auto"/>
          <w:sz w:val="24"/>
          <w:szCs w:val="24"/>
          <w:highlight w:val="none"/>
        </w:rPr>
        <w:t>）。</w:t>
      </w:r>
    </w:p>
    <w:p w14:paraId="1CC43D1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（3）响应文件</w:t>
      </w:r>
      <w:r>
        <w:rPr>
          <w:rFonts w:hint="eastAsia" w:ascii="仿宋" w:hAnsi="仿宋" w:eastAsia="仿宋" w:cs="仿宋"/>
          <w:color w:val="auto"/>
          <w:sz w:val="24"/>
          <w:szCs w:val="24"/>
          <w:highlight w:val="none"/>
        </w:rPr>
        <w:t>解密异常情况处理（</w:t>
      </w:r>
      <w:r>
        <w:rPr>
          <w:rFonts w:hint="eastAsia" w:ascii="仿宋" w:hAnsi="仿宋" w:eastAsia="仿宋" w:cs="仿宋"/>
          <w:b/>
          <w:color w:val="auto"/>
          <w:sz w:val="24"/>
          <w:szCs w:val="24"/>
          <w:highlight w:val="none"/>
        </w:rPr>
        <w:t>处理办法见《供应商须知前附表》</w:t>
      </w:r>
      <w:r>
        <w:rPr>
          <w:rFonts w:hint="eastAsia" w:ascii="仿宋" w:hAnsi="仿宋" w:eastAsia="仿宋" w:cs="仿宋"/>
          <w:color w:val="auto"/>
          <w:sz w:val="24"/>
          <w:szCs w:val="24"/>
          <w:highlight w:val="none"/>
        </w:rPr>
        <w:t>）。</w:t>
      </w:r>
    </w:p>
    <w:p w14:paraId="1E99984F">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公布</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解密情况（</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成功解密的供应商名单等信息），组织签署</w:t>
      </w:r>
      <w:r>
        <w:rPr>
          <w:rFonts w:hint="eastAsia" w:ascii="仿宋" w:hAnsi="仿宋" w:eastAsia="仿宋" w:cs="仿宋"/>
          <w:b/>
          <w:bCs/>
          <w:color w:val="auto"/>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highlight w:val="none"/>
          <w:lang w:val="en-US" w:eastAsia="zh-CN"/>
        </w:rPr>
        <w:t>981638475</w:t>
      </w:r>
      <w:r>
        <w:rPr>
          <w:rFonts w:hint="eastAsia" w:ascii="仿宋" w:hAnsi="仿宋" w:eastAsia="仿宋" w:cs="仿宋"/>
          <w:b/>
          <w:bCs/>
          <w:color w:val="auto"/>
          <w:sz w:val="24"/>
          <w:szCs w:val="24"/>
          <w:highlight w:val="none"/>
          <w:lang w:eastAsia="zh-CN"/>
        </w:rPr>
        <w:t>@qq.com</w:t>
      </w:r>
      <w:r>
        <w:rPr>
          <w:rFonts w:hint="eastAsia" w:ascii="仿宋" w:hAnsi="仿宋" w:eastAsia="仿宋" w:cs="仿宋"/>
          <w:b/>
          <w:bCs/>
          <w:color w:val="auto"/>
          <w:sz w:val="24"/>
          <w:szCs w:val="24"/>
          <w:highlight w:val="none"/>
        </w:rPr>
        <w:t xml:space="preserve"> ，逾期发送或未发送的视为无异议</w:t>
      </w:r>
      <w:r>
        <w:rPr>
          <w:rFonts w:hint="eastAsia" w:ascii="仿宋" w:hAnsi="仿宋" w:eastAsia="仿宋" w:cs="仿宋"/>
          <w:color w:val="auto"/>
          <w:sz w:val="24"/>
          <w:szCs w:val="24"/>
          <w:highlight w:val="none"/>
        </w:rPr>
        <w:t>。</w:t>
      </w:r>
    </w:p>
    <w:p w14:paraId="5364AFB6">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开启标书信息（资格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文件、商务技术文件）。标书信息开启后，首先由采购人或采购代理机构</w:t>
      </w:r>
      <w:r>
        <w:rPr>
          <w:rFonts w:hint="eastAsia" w:ascii="仿宋" w:hAnsi="仿宋" w:eastAsia="仿宋" w:cs="仿宋"/>
          <w:color w:val="auto"/>
          <w:sz w:val="24"/>
          <w:szCs w:val="24"/>
          <w:highlight w:val="none"/>
          <w:lang w:eastAsia="zh-CN"/>
        </w:rPr>
        <w:t>或评审小组</w:t>
      </w:r>
      <w:r>
        <w:rPr>
          <w:rFonts w:hint="eastAsia" w:ascii="仿宋" w:hAnsi="仿宋" w:eastAsia="仿宋" w:cs="仿宋"/>
          <w:color w:val="auto"/>
          <w:sz w:val="24"/>
          <w:szCs w:val="24"/>
          <w:highlight w:val="none"/>
        </w:rPr>
        <w:t>依法对投标供应商的资格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文件进行审查（具体见资格性检查）， 审查结束公布投标供应商的资格符合情况。资格审查未获通过的供应商，其商务技术文件及报价文件不再进入评审。</w:t>
      </w:r>
    </w:p>
    <w:p w14:paraId="0C866B2A">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sz w:val="24"/>
          <w:szCs w:val="24"/>
          <w:highlight w:val="none"/>
        </w:rPr>
        <w:t>。开标结束后，由评标委员会对报价的合理性、准确性等进行审查核实。</w:t>
      </w:r>
    </w:p>
    <w:p w14:paraId="5FE9C928">
      <w:pPr>
        <w:snapToGrid w:val="0"/>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lang w:eastAsia="zh-CN"/>
        </w:rPr>
        <w:t>（7）商务技术评审结束后，主持人公布商务技术评审无效投标供应商名单和商务技术评审有效投标供应商名单。商务技术评审无效的供应商，其报价不再进入评审。</w:t>
      </w:r>
    </w:p>
    <w:p w14:paraId="2DC36205">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评审结束后，采购代理机构在系统上公布评审结果。</w:t>
      </w:r>
    </w:p>
    <w:p w14:paraId="6665B45A">
      <w:pPr>
        <w:snapToGrid w:val="0"/>
        <w:spacing w:line="360" w:lineRule="auto"/>
        <w:ind w:left="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6F35D072">
      <w:pPr>
        <w:snapToGrid w:val="0"/>
        <w:spacing w:line="360" w:lineRule="auto"/>
        <w:ind w:firstLine="426"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（1）本项目采用电子交易，如遇“</w:t>
      </w:r>
      <w:r>
        <w:rPr>
          <w:rFonts w:hint="eastAsia" w:ascii="仿宋" w:hAnsi="仿宋" w:eastAsia="仿宋" w:cs="仿宋"/>
          <w:b/>
          <w:color w:val="auto"/>
          <w:sz w:val="24"/>
          <w:szCs w:val="24"/>
          <w:highlight w:val="none"/>
          <w:lang w:eastAsia="zh-CN"/>
        </w:rPr>
        <w:t>新疆</w:t>
      </w:r>
      <w:r>
        <w:rPr>
          <w:rFonts w:hint="eastAsia" w:ascii="仿宋" w:hAnsi="仿宋" w:eastAsia="仿宋" w:cs="仿宋"/>
          <w:b/>
          <w:color w:val="auto"/>
          <w:sz w:val="24"/>
          <w:szCs w:val="24"/>
          <w:highlight w:val="none"/>
        </w:rPr>
        <w:t>政府采购云平台”电子化开标或评审程序调整的，按调整后程序执行。</w:t>
      </w:r>
    </w:p>
    <w:p w14:paraId="01939D74">
      <w:pPr>
        <w:snapToGrid w:val="0"/>
        <w:spacing w:line="360" w:lineRule="auto"/>
        <w:ind w:firstLine="426"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（2）开标过程中需要相关当事人进行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或盖章确认的材料将通过“政府采购云平台”进行，若因“政府采购云平台”技术问题无法进行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或盖章确认的，采购组织机构将通过电子邮件等形式予以确认，</w:t>
      </w:r>
      <w:r>
        <w:rPr>
          <w:rFonts w:hint="eastAsia" w:ascii="仿宋" w:hAnsi="仿宋" w:eastAsia="仿宋" w:cs="仿宋"/>
          <w:b/>
          <w:color w:val="auto"/>
          <w:sz w:val="24"/>
          <w:szCs w:val="24"/>
          <w:highlight w:val="none"/>
          <w:u w:val="single"/>
        </w:rPr>
        <w:t>请供应商保证办理投标事宜人员电话畅通、网络在线，</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或盖章确认的时间为20分钟。如未及时</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或盖章确认的，视为无异议</w:t>
      </w:r>
      <w:r>
        <w:rPr>
          <w:rFonts w:hint="eastAsia" w:ascii="仿宋" w:hAnsi="仿宋" w:eastAsia="仿宋" w:cs="仿宋"/>
          <w:b/>
          <w:color w:val="auto"/>
          <w:sz w:val="24"/>
          <w:szCs w:val="24"/>
          <w:highlight w:val="none"/>
        </w:rPr>
        <w:t>。</w:t>
      </w:r>
    </w:p>
    <w:p w14:paraId="60F2F3D1">
      <w:pPr>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投标供应商资格审查：</w:t>
      </w:r>
    </w:p>
    <w:p w14:paraId="2F1C10B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开标（标书信息开启）后，采购人或采购代理机构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bCs/>
          <w:color w:val="auto"/>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6A39CD8C">
      <w:pPr>
        <w:pStyle w:val="13"/>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（2）投标供应商提交的资格证明材料无法证明其符合</w:t>
      </w:r>
      <w:r>
        <w:rPr>
          <w:rFonts w:hint="eastAsia" w:ascii="仿宋" w:hAnsi="仿宋" w:eastAsia="仿宋" w:cs="仿宋"/>
          <w:bCs/>
          <w:color w:val="auto"/>
          <w:sz w:val="24"/>
          <w:szCs w:val="24"/>
          <w:highlight w:val="none"/>
          <w:lang w:eastAsia="zh-CN"/>
        </w:rPr>
        <w:t xml:space="preserve">谈判文件 </w:t>
      </w:r>
      <w:r>
        <w:rPr>
          <w:rFonts w:hint="eastAsia" w:ascii="仿宋" w:hAnsi="仿宋" w:eastAsia="仿宋" w:cs="仿宋"/>
          <w:bCs/>
          <w:color w:val="auto"/>
          <w:sz w:val="24"/>
          <w:szCs w:val="24"/>
          <w:highlight w:val="none"/>
        </w:rPr>
        <w:t>规定的“投标供应商资格要求”的，采购人或采购代理机构将对其作“资格审查不合格”处理（无效投标），并不再将其投标提交评标委员会进行后续评审。</w:t>
      </w:r>
    </w:p>
    <w:p w14:paraId="5D6DD07F">
      <w:pPr>
        <w:pStyle w:val="13"/>
        <w:keepNext w:val="0"/>
        <w:keepLines w:val="0"/>
        <w:pageBreakBefore w:val="0"/>
        <w:widowControl w:val="0"/>
        <w:kinsoku/>
        <w:wordWrap/>
        <w:overflowPunct/>
        <w:topLinePunct w:val="0"/>
        <w:bidi w:val="0"/>
        <w:snapToGrid w:val="0"/>
        <w:spacing w:line="324"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（3）供应商信用记录查询与使用：见《供应商须知前附表》。</w:t>
      </w:r>
    </w:p>
    <w:p w14:paraId="798E3F55">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eastAsia="zh-CN"/>
        </w:rPr>
        <w:t>二、</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报价方式</w:t>
      </w:r>
    </w:p>
    <w:p w14:paraId="6FAFAD3E">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1、供应商提交的响应性文件中的报价，该报价只允许有一个报价，任何有选择性的报价将不予接受。</w:t>
      </w:r>
    </w:p>
    <w:p w14:paraId="4CD61C89">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所有成员与供应商进行单独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有关的其他供应商的技术资料、价格和其他信息。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有实质性变动的，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应以书面形式通知所有参加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w:t>
      </w:r>
    </w:p>
    <w:p w14:paraId="719725C0">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结束后，供应商可根据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情况，进行第二次报价</w:t>
      </w:r>
      <w:r>
        <w:rPr>
          <w:rFonts w:hint="eastAsia" w:ascii="仿宋" w:hAnsi="仿宋" w:eastAsia="仿宋" w:cs="仿宋"/>
          <w:color w:val="auto"/>
          <w:sz w:val="24"/>
          <w:szCs w:val="24"/>
          <w:highlight w:val="none"/>
          <w:lang w:eastAsia="zh-CN"/>
        </w:rPr>
        <w:t>，采购人也可以根据谈判情况开启多轮报价，</w:t>
      </w:r>
      <w:r>
        <w:rPr>
          <w:rFonts w:hint="eastAsia" w:ascii="仿宋" w:hAnsi="仿宋" w:eastAsia="仿宋" w:cs="仿宋"/>
          <w:color w:val="auto"/>
          <w:sz w:val="24"/>
          <w:szCs w:val="24"/>
          <w:highlight w:val="none"/>
        </w:rPr>
        <w:t>该报价为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的最终报价。</w:t>
      </w:r>
    </w:p>
    <w:p w14:paraId="4E6CE632">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4、第二次报价</w:t>
      </w:r>
      <w:r>
        <w:rPr>
          <w:rFonts w:hint="eastAsia" w:ascii="仿宋" w:hAnsi="仿宋" w:eastAsia="仿宋" w:cs="仿宋"/>
          <w:color w:val="auto"/>
          <w:sz w:val="24"/>
          <w:szCs w:val="24"/>
          <w:highlight w:val="none"/>
          <w:lang w:eastAsia="zh-CN"/>
        </w:rPr>
        <w:t>在政采云不见面开评标系统</w:t>
      </w:r>
      <w:r>
        <w:rPr>
          <w:rFonts w:hint="eastAsia" w:ascii="仿宋" w:hAnsi="仿宋" w:eastAsia="仿宋" w:cs="仿宋"/>
          <w:color w:val="auto"/>
          <w:sz w:val="24"/>
          <w:szCs w:val="24"/>
          <w:highlight w:val="none"/>
        </w:rPr>
        <w:t>填写提交。所有供应商的二次报价收集齐全后，二次报价不进行公开唱标</w:t>
      </w:r>
      <w:r>
        <w:rPr>
          <w:rFonts w:hint="eastAsia" w:ascii="仿宋" w:hAnsi="仿宋" w:eastAsia="仿宋" w:cs="仿宋"/>
          <w:color w:val="auto"/>
          <w:sz w:val="24"/>
          <w:szCs w:val="24"/>
          <w:highlight w:val="none"/>
          <w:lang w:eastAsia="zh-CN"/>
        </w:rPr>
        <w:t>，依次类推。</w:t>
      </w:r>
    </w:p>
    <w:p w14:paraId="5D09AC2C">
      <w:pPr>
        <w:keepNext w:val="0"/>
        <w:keepLines w:val="0"/>
        <w:pageBreakBefore w:val="0"/>
        <w:widowControl w:val="0"/>
        <w:kinsoku/>
        <w:wordWrap/>
        <w:overflowPunct/>
        <w:topLinePunct w:val="0"/>
        <w:bidi w:val="0"/>
        <w:snapToGrid w:val="0"/>
        <w:spacing w:line="324" w:lineRule="auto"/>
        <w:ind w:firstLine="352" w:firstLineChars="14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1068E0FD">
      <w:pPr>
        <w:pStyle w:val="3"/>
        <w:tabs>
          <w:tab w:val="left" w:pos="540"/>
        </w:tabs>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eastAsia="zh-CN"/>
        </w:rPr>
        <w:t>程序</w:t>
      </w:r>
    </w:p>
    <w:p w14:paraId="0F71A19B">
      <w:pPr>
        <w:snapToGrid w:val="0"/>
        <w:spacing w:line="360" w:lineRule="auto"/>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）评标原则</w:t>
      </w:r>
    </w:p>
    <w:p w14:paraId="6221229D">
      <w:pPr>
        <w:adjustRightInd w:val="0"/>
        <w:snapToGrid w:val="0"/>
        <w:spacing w:line="360"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“公开、公平、公正、客观、择优”为评标的基本原则，</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小组将根据这一原则，公正、平等地对待各供应商。</w:t>
      </w:r>
    </w:p>
    <w:p w14:paraId="4868BC3B">
      <w:pPr>
        <w:adjustRightInd w:val="0"/>
        <w:snapToGrid w:val="0"/>
        <w:spacing w:line="360" w:lineRule="auto"/>
        <w:ind w:firstLine="354" w:firstLineChars="147"/>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小组</w:t>
      </w:r>
    </w:p>
    <w:p w14:paraId="0D3E4DA5">
      <w:pPr>
        <w:snapToGrid w:val="0"/>
        <w:spacing w:line="360"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评标委员会成员由招标人的代表1名和随机抽取的有关方面的专家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名组成，成员共为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人，评标委员会的成员在评标过程中必须严格遵守政府采购的有关规定。专家从</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rPr>
        <w:t>专家库中随机抽取产生，负责对响应文件进行审查、质询、评审、推选</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6E4C0195">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1、评标事务由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小组负责，并独立履行下列职责：</w:t>
      </w:r>
    </w:p>
    <w:p w14:paraId="3E3C414A">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（a）审查响应文件是否符合本文件要求，并做出评价；</w:t>
      </w:r>
    </w:p>
    <w:p w14:paraId="4F7571B2">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（b）要求供应商对响应文件有关事项做出澄清或答复；</w:t>
      </w:r>
    </w:p>
    <w:p w14:paraId="1A328F19">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（c）推荐</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候选人名单，或者直接确定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24B173FA">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（d）向招标采购单位或者有关部门报告非法干预评标工作的行为。</w:t>
      </w:r>
    </w:p>
    <w:p w14:paraId="4F33E9B6">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小组成员的义务</w:t>
      </w:r>
    </w:p>
    <w:p w14:paraId="6ACC875D">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（a）遵纪守法，客观、公正、廉洁地履行职责；</w:t>
      </w:r>
    </w:p>
    <w:p w14:paraId="3EA534FD">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规定的评标方法和标准进行评标，对评审意见承担个人责任；</w:t>
      </w:r>
    </w:p>
    <w:p w14:paraId="14CD7DF6">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（c）对评标过程和结果，以及供应商的商业秘密保密；</w:t>
      </w:r>
    </w:p>
    <w:p w14:paraId="4A7D9BEB">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（d）参与评标报告的起草；</w:t>
      </w:r>
    </w:p>
    <w:p w14:paraId="1A3F69CD">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（e）配合财政部门的投诉处理工作；</w:t>
      </w:r>
    </w:p>
    <w:p w14:paraId="30D5C1B9">
      <w:pPr>
        <w:keepNext w:val="0"/>
        <w:keepLines w:val="0"/>
        <w:pageBreakBefore w:val="0"/>
        <w:kinsoku/>
        <w:wordWrap/>
        <w:overflowPunct/>
        <w:topLinePunct w:val="0"/>
        <w:autoSpaceDE/>
        <w:autoSpaceDN/>
        <w:bidi w:val="0"/>
        <w:snapToGrid w:val="0"/>
        <w:spacing w:line="305" w:lineRule="auto"/>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（f）配合招标采购单位答复供应商提出的质疑。</w:t>
      </w:r>
    </w:p>
    <w:p w14:paraId="11A3EAFF">
      <w:pPr>
        <w:pStyle w:val="19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3.评标程序</w:t>
      </w:r>
    </w:p>
    <w:p w14:paraId="15A4FF77">
      <w:pPr>
        <w:pStyle w:val="19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本次评标首先由评标委员会对投标人的响应文件进行初审，对未能通过初审的响应文件作无效标处理；</w:t>
      </w:r>
    </w:p>
    <w:p w14:paraId="1FD646AC">
      <w:pPr>
        <w:pStyle w:val="190"/>
        <w:keepNext w:val="0"/>
        <w:keepLines w:val="0"/>
        <w:pageBreakBefore w:val="0"/>
        <w:kinsoku/>
        <w:wordWrap/>
        <w:overflowPunct/>
        <w:topLinePunct w:val="0"/>
        <w:autoSpaceDE/>
        <w:autoSpaceDN/>
        <w:bidi w:val="0"/>
        <w:snapToGrid w:val="0"/>
        <w:spacing w:line="305" w:lineRule="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bidi="en-US"/>
        </w:rPr>
        <w:t>5对通过初审的投标人的响应文件进行详细的比较和评价。如需要，进行必要的澄清工作；</w:t>
      </w:r>
    </w:p>
    <w:p w14:paraId="4BF64A2A">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color w:val="auto"/>
          <w:sz w:val="24"/>
          <w:szCs w:val="24"/>
          <w:highlight w:val="none"/>
          <w:lang w:val="en-US" w:eastAsia="zh-CN"/>
        </w:rPr>
      </w:pPr>
    </w:p>
    <w:p w14:paraId="5EAB9E12">
      <w:pPr>
        <w:rPr>
          <w:rFonts w:hint="eastAsia" w:eastAsia="仿宋"/>
          <w:lang w:eastAsia="zh-CN"/>
        </w:rPr>
      </w:pPr>
    </w:p>
    <w:bookmarkEnd w:id="30"/>
    <w:p w14:paraId="60718D93">
      <w:pPr>
        <w:shd w:val="clear" w:color="auto" w:fill="auto"/>
        <w:tabs>
          <w:tab w:val="left" w:pos="900"/>
        </w:tabs>
        <w:ind w:left="0" w:leftChars="0" w:right="206" w:rightChars="98" w:firstLine="0" w:firstLineChars="0"/>
        <w:jc w:val="center"/>
        <w:outlineLvl w:val="9"/>
        <w:rPr>
          <w:rFonts w:hint="eastAsia" w:ascii="宋体" w:hAnsi="宋体" w:eastAsia="宋体" w:cs="宋体"/>
          <w:b/>
          <w:bCs/>
          <w:color w:val="auto"/>
          <w:sz w:val="28"/>
          <w:szCs w:val="28"/>
          <w:highlight w:val="none"/>
        </w:rPr>
      </w:pPr>
      <w:bookmarkStart w:id="31" w:name="_Toc7696"/>
      <w:bookmarkStart w:id="32" w:name="_Toc18431"/>
    </w:p>
    <w:p w14:paraId="04E6E773">
      <w:pPr>
        <w:pStyle w:val="38"/>
        <w:rPr>
          <w:rFonts w:hint="eastAsia" w:ascii="宋体" w:hAnsi="宋体" w:eastAsia="宋体" w:cs="宋体"/>
          <w:b/>
          <w:bCs/>
          <w:color w:val="auto"/>
          <w:sz w:val="28"/>
          <w:szCs w:val="28"/>
          <w:highlight w:val="none"/>
        </w:rPr>
      </w:pPr>
    </w:p>
    <w:p w14:paraId="619AA176">
      <w:pPr>
        <w:rPr>
          <w:rFonts w:hint="eastAsia" w:ascii="宋体" w:hAnsi="宋体" w:eastAsia="宋体" w:cs="宋体"/>
          <w:b/>
          <w:bCs/>
          <w:color w:val="auto"/>
          <w:sz w:val="28"/>
          <w:szCs w:val="28"/>
          <w:highlight w:val="none"/>
        </w:rPr>
      </w:pPr>
    </w:p>
    <w:p w14:paraId="4ACEB365">
      <w:pPr>
        <w:pStyle w:val="38"/>
        <w:rPr>
          <w:rFonts w:hint="eastAsia" w:ascii="宋体" w:hAnsi="宋体" w:eastAsia="宋体" w:cs="宋体"/>
          <w:b/>
          <w:bCs/>
          <w:color w:val="auto"/>
          <w:sz w:val="28"/>
          <w:szCs w:val="28"/>
          <w:highlight w:val="none"/>
        </w:rPr>
      </w:pPr>
    </w:p>
    <w:p w14:paraId="38A77A2F">
      <w:pPr>
        <w:rPr>
          <w:rFonts w:hint="eastAsia" w:ascii="宋体" w:hAnsi="宋体" w:eastAsia="宋体" w:cs="宋体"/>
          <w:b/>
          <w:bCs/>
          <w:color w:val="auto"/>
          <w:sz w:val="28"/>
          <w:szCs w:val="28"/>
          <w:highlight w:val="none"/>
        </w:rPr>
      </w:pPr>
    </w:p>
    <w:p w14:paraId="30034E87">
      <w:pPr>
        <w:pStyle w:val="38"/>
        <w:rPr>
          <w:rFonts w:hint="eastAsia" w:ascii="宋体" w:hAnsi="宋体" w:eastAsia="宋体" w:cs="宋体"/>
          <w:b/>
          <w:bCs/>
          <w:color w:val="auto"/>
          <w:sz w:val="28"/>
          <w:szCs w:val="28"/>
          <w:highlight w:val="none"/>
        </w:rPr>
      </w:pPr>
    </w:p>
    <w:p w14:paraId="75862CE6">
      <w:pPr>
        <w:rPr>
          <w:rFonts w:hint="eastAsia" w:ascii="宋体" w:hAnsi="宋体" w:eastAsia="宋体" w:cs="宋体"/>
          <w:b/>
          <w:bCs/>
          <w:color w:val="auto"/>
          <w:sz w:val="28"/>
          <w:szCs w:val="28"/>
          <w:highlight w:val="none"/>
        </w:rPr>
      </w:pPr>
    </w:p>
    <w:p w14:paraId="2F1B061C">
      <w:pPr>
        <w:pStyle w:val="38"/>
        <w:rPr>
          <w:rFonts w:hint="eastAsia" w:ascii="宋体" w:hAnsi="宋体" w:eastAsia="宋体" w:cs="宋体"/>
          <w:b/>
          <w:bCs/>
          <w:color w:val="auto"/>
          <w:sz w:val="28"/>
          <w:szCs w:val="28"/>
          <w:highlight w:val="none"/>
        </w:rPr>
      </w:pPr>
    </w:p>
    <w:p w14:paraId="2B006B0A">
      <w:pPr>
        <w:rPr>
          <w:rFonts w:hint="eastAsia" w:ascii="宋体" w:hAnsi="宋体" w:eastAsia="宋体" w:cs="宋体"/>
          <w:b/>
          <w:bCs/>
          <w:color w:val="auto"/>
          <w:sz w:val="28"/>
          <w:szCs w:val="28"/>
          <w:highlight w:val="none"/>
        </w:rPr>
      </w:pPr>
    </w:p>
    <w:p w14:paraId="210607D3">
      <w:pPr>
        <w:pStyle w:val="38"/>
        <w:rPr>
          <w:rFonts w:hint="eastAsia" w:ascii="宋体" w:hAnsi="宋体" w:eastAsia="宋体" w:cs="宋体"/>
          <w:b/>
          <w:bCs/>
          <w:color w:val="auto"/>
          <w:sz w:val="28"/>
          <w:szCs w:val="28"/>
          <w:highlight w:val="none"/>
        </w:rPr>
      </w:pPr>
    </w:p>
    <w:p w14:paraId="6FDA0614">
      <w:pPr>
        <w:rPr>
          <w:rFonts w:hint="eastAsia" w:ascii="宋体" w:hAnsi="宋体" w:eastAsia="宋体" w:cs="宋体"/>
          <w:b/>
          <w:bCs/>
          <w:color w:val="auto"/>
          <w:sz w:val="28"/>
          <w:szCs w:val="28"/>
          <w:highlight w:val="none"/>
        </w:rPr>
      </w:pPr>
    </w:p>
    <w:p w14:paraId="05683153">
      <w:pPr>
        <w:pStyle w:val="63"/>
        <w:rPr>
          <w:rFonts w:hint="eastAsia"/>
        </w:rPr>
      </w:pPr>
    </w:p>
    <w:p w14:paraId="1574BCA8">
      <w:pPr>
        <w:pStyle w:val="38"/>
        <w:rPr>
          <w:rFonts w:hint="eastAsia"/>
        </w:rPr>
      </w:pPr>
    </w:p>
    <w:bookmarkEnd w:id="31"/>
    <w:bookmarkEnd w:id="32"/>
    <w:p w14:paraId="7F9E619A">
      <w:pPr>
        <w:shd w:val="clear" w:color="auto" w:fill="auto"/>
        <w:tabs>
          <w:tab w:val="left" w:pos="900"/>
        </w:tabs>
        <w:ind w:left="0" w:leftChars="0" w:right="206" w:rightChars="98" w:firstLine="0" w:firstLineChars="0"/>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lang w:val="en-US" w:eastAsia="zh-CN"/>
        </w:rPr>
        <w:t>响应文件初审</w:t>
      </w:r>
    </w:p>
    <w:p w14:paraId="4FBC0D10">
      <w:pPr>
        <w:spacing w:line="400" w:lineRule="exact"/>
        <w:ind w:firstLine="354" w:firstLineChars="147"/>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资格性审查:</w:t>
      </w:r>
    </w:p>
    <w:p w14:paraId="36F2BD46">
      <w:pPr>
        <w:spacing w:line="400" w:lineRule="exact"/>
        <w:ind w:firstLine="352" w:firstLineChars="147"/>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1评审细则</w:t>
      </w:r>
    </w:p>
    <w:p w14:paraId="249AC701">
      <w:pPr>
        <w:pStyle w:val="38"/>
        <w:rPr>
          <w:rFonts w:hint="eastAsia"/>
          <w:lang w:val="en-US" w:eastAsia="zh-CN"/>
        </w:rPr>
      </w:pPr>
    </w:p>
    <w:tbl>
      <w:tblPr>
        <w:tblStyle w:val="50"/>
        <w:tblpPr w:leftFromText="180" w:rightFromText="180" w:vertAnchor="text" w:horzAnchor="page" w:tblpX="1417" w:tblpY="38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5281"/>
        <w:gridCol w:w="1304"/>
        <w:gridCol w:w="1273"/>
      </w:tblGrid>
      <w:tr w14:paraId="351E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restart"/>
            <w:noWrap w:val="0"/>
            <w:vAlign w:val="center"/>
          </w:tcPr>
          <w:p w14:paraId="08D1CF46">
            <w:pPr>
              <w:shd w:val="clear" w:color="auto" w:fill="auto"/>
              <w:ind w:left="0" w:leftChars="0" w:right="206" w:rightChars="98" w:firstLine="0" w:firstLineChars="0"/>
              <w:jc w:val="center"/>
              <w:rPr>
                <w:rFonts w:hint="eastAsia" w:ascii="宋体" w:hAnsi="宋体" w:eastAsia="宋体" w:cs="宋体"/>
                <w:color w:val="auto"/>
                <w:szCs w:val="21"/>
                <w:highlight w:val="none"/>
              </w:rPr>
            </w:pPr>
            <w:bookmarkStart w:id="33" w:name="OLE_LINK12"/>
            <w:bookmarkStart w:id="34" w:name="_Toc26666_WPSOffice_Level1"/>
            <w:bookmarkStart w:id="35" w:name="_Toc24810_WPSOffice_Level1"/>
            <w:r>
              <w:rPr>
                <w:rFonts w:hint="eastAsia" w:ascii="宋体" w:hAnsi="宋体" w:eastAsia="宋体" w:cs="宋体"/>
                <w:color w:val="auto"/>
                <w:szCs w:val="21"/>
                <w:highlight w:val="none"/>
              </w:rPr>
              <w:t>审</w:t>
            </w:r>
          </w:p>
          <w:p w14:paraId="29B70122">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5BEFBB2E">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46D03265">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404DB596">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528A7A52">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7D19AF67">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10E7B369">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47534594">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02F4440F">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0743A954">
            <w:pPr>
              <w:jc w:val="center"/>
              <w:rPr>
                <w:rFonts w:ascii="仿宋" w:hAnsi="仿宋" w:eastAsia="仿宋" w:cs="仿宋"/>
                <w:b/>
                <w:color w:val="auto"/>
                <w:sz w:val="24"/>
                <w:szCs w:val="24"/>
                <w:highlight w:val="none"/>
              </w:rPr>
            </w:pPr>
            <w:r>
              <w:rPr>
                <w:rFonts w:hint="eastAsia" w:ascii="宋体" w:hAnsi="宋体" w:eastAsia="宋体" w:cs="宋体"/>
                <w:color w:val="auto"/>
                <w:szCs w:val="21"/>
                <w:highlight w:val="none"/>
              </w:rPr>
              <w:t>审</w:t>
            </w:r>
            <w:bookmarkEnd w:id="33"/>
            <w:r>
              <w:rPr>
                <w:rFonts w:hint="eastAsia" w:ascii="宋体" w:hAnsi="宋体" w:eastAsia="宋体" w:cs="宋体"/>
                <w:color w:val="auto"/>
                <w:szCs w:val="21"/>
                <w:highlight w:val="none"/>
              </w:rPr>
              <w:t>)</w:t>
            </w:r>
          </w:p>
        </w:tc>
        <w:tc>
          <w:tcPr>
            <w:tcW w:w="5828" w:type="dxa"/>
            <w:gridSpan w:val="2"/>
            <w:vMerge w:val="restart"/>
            <w:noWrap w:val="0"/>
            <w:vAlign w:val="center"/>
          </w:tcPr>
          <w:p w14:paraId="3DE7D9F8">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577" w:type="dxa"/>
            <w:gridSpan w:val="2"/>
            <w:noWrap w:val="0"/>
            <w:vAlign w:val="center"/>
          </w:tcPr>
          <w:p w14:paraId="243A475C">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0194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81" w:type="dxa"/>
            <w:vMerge w:val="continue"/>
            <w:noWrap w:val="0"/>
            <w:vAlign w:val="center"/>
          </w:tcPr>
          <w:p w14:paraId="2A1796F4">
            <w:pPr>
              <w:rPr>
                <w:rFonts w:ascii="仿宋" w:hAnsi="仿宋" w:eastAsia="仿宋" w:cs="仿宋"/>
                <w:color w:val="auto"/>
                <w:sz w:val="24"/>
                <w:szCs w:val="24"/>
                <w:highlight w:val="none"/>
              </w:rPr>
            </w:pPr>
          </w:p>
        </w:tc>
        <w:tc>
          <w:tcPr>
            <w:tcW w:w="5828" w:type="dxa"/>
            <w:gridSpan w:val="2"/>
            <w:vMerge w:val="continue"/>
            <w:noWrap w:val="0"/>
            <w:vAlign w:val="top"/>
          </w:tcPr>
          <w:p w14:paraId="30672B27">
            <w:pPr>
              <w:rPr>
                <w:rFonts w:ascii="仿宋" w:hAnsi="仿宋" w:eastAsia="仿宋" w:cs="仿宋"/>
                <w:color w:val="auto"/>
                <w:sz w:val="24"/>
                <w:szCs w:val="24"/>
                <w:highlight w:val="none"/>
              </w:rPr>
            </w:pPr>
          </w:p>
        </w:tc>
        <w:tc>
          <w:tcPr>
            <w:tcW w:w="1304" w:type="dxa"/>
            <w:noWrap w:val="0"/>
            <w:vAlign w:val="center"/>
          </w:tcPr>
          <w:p w14:paraId="386B20CF">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1273" w:type="dxa"/>
            <w:noWrap w:val="0"/>
            <w:vAlign w:val="center"/>
          </w:tcPr>
          <w:p w14:paraId="1714E9CE">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45C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81" w:type="dxa"/>
            <w:vMerge w:val="continue"/>
            <w:noWrap w:val="0"/>
            <w:vAlign w:val="center"/>
          </w:tcPr>
          <w:p w14:paraId="160F0C86">
            <w:pPr>
              <w:jc w:val="center"/>
              <w:rPr>
                <w:rFonts w:ascii="仿宋" w:hAnsi="仿宋" w:eastAsia="仿宋" w:cs="仿宋"/>
                <w:color w:val="auto"/>
                <w:sz w:val="24"/>
                <w:szCs w:val="24"/>
                <w:highlight w:val="none"/>
                <w:lang w:eastAsia="zh-CN"/>
              </w:rPr>
            </w:pPr>
          </w:p>
        </w:tc>
        <w:tc>
          <w:tcPr>
            <w:tcW w:w="547" w:type="dxa"/>
            <w:noWrap w:val="0"/>
            <w:vAlign w:val="center"/>
          </w:tcPr>
          <w:p w14:paraId="7FF59CBC">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5281" w:type="dxa"/>
            <w:noWrap w:val="0"/>
            <w:vAlign w:val="center"/>
          </w:tcPr>
          <w:p w14:paraId="0F7478D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具备三证合一营业执照副本；</w:t>
            </w:r>
            <w:r>
              <w:rPr>
                <w:rFonts w:hint="eastAsia" w:ascii="仿宋" w:hAnsi="仿宋" w:eastAsia="仿宋" w:cs="仿宋"/>
                <w:color w:val="auto"/>
                <w:highlight w:val="none"/>
                <w:lang w:val="en-US" w:eastAsia="zh-CN"/>
              </w:rPr>
              <w:tab/>
            </w:r>
          </w:p>
        </w:tc>
        <w:tc>
          <w:tcPr>
            <w:tcW w:w="1304" w:type="dxa"/>
            <w:noWrap w:val="0"/>
            <w:vAlign w:val="top"/>
          </w:tcPr>
          <w:p w14:paraId="7BF2DAB5">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08EA70ED">
            <w:pPr>
              <w:widowControl/>
              <w:shd w:val="clear" w:color="auto" w:fill="auto"/>
              <w:jc w:val="left"/>
              <w:textAlignment w:val="center"/>
              <w:rPr>
                <w:rFonts w:hint="eastAsia" w:ascii="仿宋" w:hAnsi="仿宋" w:eastAsia="仿宋" w:cs="仿宋"/>
                <w:color w:val="auto"/>
                <w:highlight w:val="none"/>
                <w:lang w:eastAsia="zh-CN"/>
              </w:rPr>
            </w:pPr>
          </w:p>
        </w:tc>
      </w:tr>
      <w:tr w14:paraId="2B49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81" w:type="dxa"/>
            <w:vMerge w:val="continue"/>
            <w:noWrap w:val="0"/>
            <w:vAlign w:val="center"/>
          </w:tcPr>
          <w:p w14:paraId="799D829E">
            <w:pPr>
              <w:rPr>
                <w:rFonts w:ascii="仿宋" w:hAnsi="仿宋" w:eastAsia="仿宋" w:cs="仿宋"/>
                <w:color w:val="auto"/>
                <w:sz w:val="24"/>
                <w:szCs w:val="24"/>
                <w:highlight w:val="none"/>
                <w:lang w:eastAsia="zh-CN"/>
              </w:rPr>
            </w:pPr>
          </w:p>
        </w:tc>
        <w:tc>
          <w:tcPr>
            <w:tcW w:w="547" w:type="dxa"/>
            <w:noWrap w:val="0"/>
            <w:vAlign w:val="center"/>
          </w:tcPr>
          <w:p w14:paraId="1F4C824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5281" w:type="dxa"/>
            <w:noWrap w:val="0"/>
            <w:vAlign w:val="center"/>
          </w:tcPr>
          <w:p w14:paraId="3D53FC65">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法定代表人投标需提供法定代表人资格证明书，委托代理人投标需提供法定代表人授权委托书；</w:t>
            </w:r>
          </w:p>
        </w:tc>
        <w:tc>
          <w:tcPr>
            <w:tcW w:w="1304" w:type="dxa"/>
            <w:noWrap w:val="0"/>
            <w:vAlign w:val="top"/>
          </w:tcPr>
          <w:p w14:paraId="12526872">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5CE66501">
            <w:pPr>
              <w:widowControl/>
              <w:shd w:val="clear" w:color="auto" w:fill="auto"/>
              <w:jc w:val="left"/>
              <w:textAlignment w:val="center"/>
              <w:rPr>
                <w:rFonts w:hint="eastAsia" w:ascii="仿宋" w:hAnsi="仿宋" w:eastAsia="仿宋" w:cs="仿宋"/>
                <w:color w:val="auto"/>
                <w:highlight w:val="none"/>
                <w:lang w:eastAsia="zh-CN"/>
              </w:rPr>
            </w:pPr>
          </w:p>
        </w:tc>
      </w:tr>
      <w:tr w14:paraId="4739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81" w:type="dxa"/>
            <w:vMerge w:val="continue"/>
            <w:noWrap w:val="0"/>
            <w:vAlign w:val="center"/>
          </w:tcPr>
          <w:p w14:paraId="18F908F3">
            <w:pPr>
              <w:rPr>
                <w:rFonts w:ascii="仿宋" w:hAnsi="仿宋" w:eastAsia="仿宋" w:cs="仿宋"/>
                <w:color w:val="auto"/>
                <w:sz w:val="24"/>
                <w:szCs w:val="24"/>
                <w:highlight w:val="none"/>
                <w:lang w:eastAsia="zh-CN"/>
              </w:rPr>
            </w:pPr>
          </w:p>
        </w:tc>
        <w:tc>
          <w:tcPr>
            <w:tcW w:w="547" w:type="dxa"/>
            <w:noWrap w:val="0"/>
            <w:vAlign w:val="center"/>
          </w:tcPr>
          <w:p w14:paraId="435BEABB">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5281" w:type="dxa"/>
            <w:noWrap w:val="0"/>
            <w:vAlign w:val="center"/>
          </w:tcPr>
          <w:p w14:paraId="0EB33CA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投标企业须提供投标人（被授权在职人员）近6个月内任意一个月有效的社保证明；</w:t>
            </w:r>
          </w:p>
        </w:tc>
        <w:tc>
          <w:tcPr>
            <w:tcW w:w="1304" w:type="dxa"/>
            <w:noWrap w:val="0"/>
            <w:vAlign w:val="top"/>
          </w:tcPr>
          <w:p w14:paraId="389DCBF2">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152EAACE">
            <w:pPr>
              <w:widowControl/>
              <w:shd w:val="clear" w:color="auto" w:fill="auto"/>
              <w:jc w:val="left"/>
              <w:textAlignment w:val="center"/>
              <w:rPr>
                <w:rFonts w:hint="eastAsia" w:ascii="仿宋" w:hAnsi="仿宋" w:eastAsia="仿宋" w:cs="仿宋"/>
                <w:color w:val="auto"/>
                <w:highlight w:val="none"/>
                <w:lang w:eastAsia="zh-CN"/>
              </w:rPr>
            </w:pPr>
          </w:p>
        </w:tc>
      </w:tr>
      <w:tr w14:paraId="7B96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1" w:type="dxa"/>
            <w:vMerge w:val="continue"/>
            <w:noWrap w:val="0"/>
            <w:vAlign w:val="center"/>
          </w:tcPr>
          <w:p w14:paraId="44A0E365">
            <w:pPr>
              <w:rPr>
                <w:rFonts w:ascii="仿宋" w:hAnsi="仿宋" w:eastAsia="仿宋" w:cs="仿宋"/>
                <w:color w:val="auto"/>
                <w:sz w:val="24"/>
                <w:szCs w:val="24"/>
                <w:highlight w:val="none"/>
                <w:lang w:eastAsia="zh-CN"/>
              </w:rPr>
            </w:pPr>
          </w:p>
        </w:tc>
        <w:tc>
          <w:tcPr>
            <w:tcW w:w="547" w:type="dxa"/>
            <w:noWrap w:val="0"/>
            <w:vAlign w:val="center"/>
          </w:tcPr>
          <w:p w14:paraId="3F0A568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5281" w:type="dxa"/>
            <w:noWrap w:val="0"/>
            <w:vAlign w:val="center"/>
          </w:tcPr>
          <w:p w14:paraId="799078AB">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未被“信用中国”（www.creditchina.gov.cn）、中国政府采购网（www.ccgp.gov.cn）列入失信被执行人、重大税收违法案件当事人名单、政府采购严重违法失信行为记录名单；</w:t>
            </w:r>
          </w:p>
        </w:tc>
        <w:tc>
          <w:tcPr>
            <w:tcW w:w="1304" w:type="dxa"/>
            <w:noWrap w:val="0"/>
            <w:vAlign w:val="top"/>
          </w:tcPr>
          <w:p w14:paraId="5E559C6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742768CC">
            <w:pPr>
              <w:widowControl/>
              <w:shd w:val="clear" w:color="auto" w:fill="auto"/>
              <w:jc w:val="left"/>
              <w:textAlignment w:val="center"/>
              <w:rPr>
                <w:rFonts w:hint="eastAsia" w:ascii="仿宋" w:hAnsi="仿宋" w:eastAsia="仿宋" w:cs="仿宋"/>
                <w:color w:val="auto"/>
                <w:highlight w:val="none"/>
                <w:lang w:eastAsia="zh-CN"/>
              </w:rPr>
            </w:pPr>
          </w:p>
        </w:tc>
      </w:tr>
      <w:tr w14:paraId="648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1" w:type="dxa"/>
            <w:vMerge w:val="continue"/>
            <w:noWrap w:val="0"/>
            <w:vAlign w:val="center"/>
          </w:tcPr>
          <w:p w14:paraId="25FC659E">
            <w:pPr>
              <w:rPr>
                <w:rFonts w:ascii="仿宋" w:hAnsi="仿宋" w:eastAsia="仿宋" w:cs="仿宋"/>
                <w:color w:val="auto"/>
                <w:sz w:val="24"/>
                <w:szCs w:val="24"/>
                <w:highlight w:val="none"/>
                <w:lang w:eastAsia="zh-CN"/>
              </w:rPr>
            </w:pPr>
          </w:p>
        </w:tc>
        <w:tc>
          <w:tcPr>
            <w:tcW w:w="547" w:type="dxa"/>
            <w:noWrap w:val="0"/>
            <w:vAlign w:val="center"/>
          </w:tcPr>
          <w:p w14:paraId="3E4189E0">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5281" w:type="dxa"/>
            <w:noWrap w:val="0"/>
            <w:vAlign w:val="center"/>
          </w:tcPr>
          <w:p w14:paraId="7AB23508">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投标保证金缴纳凭证或保函等票据</w:t>
            </w:r>
            <w:r>
              <w:rPr>
                <w:rFonts w:hint="eastAsia" w:ascii="仿宋" w:hAnsi="仿宋" w:eastAsia="仿宋" w:cs="仿宋"/>
                <w:color w:val="auto"/>
                <w:highlight w:val="none"/>
                <w:lang w:val="en-US" w:eastAsia="zh-CN"/>
              </w:rPr>
              <w:t>。</w:t>
            </w:r>
          </w:p>
        </w:tc>
        <w:tc>
          <w:tcPr>
            <w:tcW w:w="1304" w:type="dxa"/>
            <w:noWrap w:val="0"/>
            <w:vAlign w:val="top"/>
          </w:tcPr>
          <w:p w14:paraId="79639FE6">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70F5AA68">
            <w:pPr>
              <w:widowControl/>
              <w:shd w:val="clear" w:color="auto" w:fill="auto"/>
              <w:jc w:val="left"/>
              <w:textAlignment w:val="center"/>
              <w:rPr>
                <w:rFonts w:hint="eastAsia" w:ascii="仿宋" w:hAnsi="仿宋" w:eastAsia="仿宋" w:cs="仿宋"/>
                <w:color w:val="auto"/>
                <w:highlight w:val="none"/>
                <w:lang w:eastAsia="zh-CN"/>
              </w:rPr>
            </w:pPr>
          </w:p>
        </w:tc>
      </w:tr>
      <w:tr w14:paraId="4EFF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1" w:type="dxa"/>
            <w:vMerge w:val="continue"/>
            <w:noWrap w:val="0"/>
            <w:vAlign w:val="center"/>
          </w:tcPr>
          <w:p w14:paraId="52C6B06F">
            <w:pPr>
              <w:rPr>
                <w:rFonts w:ascii="仿宋" w:hAnsi="仿宋" w:eastAsia="仿宋" w:cs="仿宋"/>
                <w:color w:val="auto"/>
                <w:sz w:val="24"/>
                <w:szCs w:val="24"/>
                <w:highlight w:val="none"/>
                <w:lang w:eastAsia="zh-CN"/>
              </w:rPr>
            </w:pPr>
          </w:p>
        </w:tc>
        <w:tc>
          <w:tcPr>
            <w:tcW w:w="547" w:type="dxa"/>
            <w:noWrap w:val="0"/>
            <w:vAlign w:val="center"/>
          </w:tcPr>
          <w:p w14:paraId="094512F5">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281" w:type="dxa"/>
            <w:noWrap w:val="0"/>
            <w:vAlign w:val="center"/>
          </w:tcPr>
          <w:p w14:paraId="711EC80A">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供应商需提供有效的《</w:t>
            </w:r>
            <w:r>
              <w:rPr>
                <w:rFonts w:hint="eastAsia" w:ascii="仿宋" w:hAnsi="仿宋" w:eastAsia="仿宋" w:cs="仿宋"/>
                <w:color w:val="auto"/>
                <w:highlight w:val="none"/>
                <w:lang w:val="en-US" w:eastAsia="zh-CN"/>
              </w:rPr>
              <w:t>二类</w:t>
            </w:r>
            <w:r>
              <w:rPr>
                <w:rFonts w:hint="default" w:ascii="仿宋" w:hAnsi="仿宋" w:eastAsia="仿宋" w:cs="仿宋"/>
                <w:color w:val="auto"/>
                <w:highlight w:val="none"/>
                <w:lang w:val="en-US" w:eastAsia="zh-CN"/>
              </w:rPr>
              <w:t>医疗器械生产许可证》或《</w:t>
            </w:r>
            <w:r>
              <w:rPr>
                <w:rFonts w:hint="eastAsia" w:ascii="仿宋" w:hAnsi="仿宋" w:eastAsia="仿宋" w:cs="仿宋"/>
                <w:color w:val="auto"/>
                <w:highlight w:val="none"/>
                <w:lang w:val="en-US" w:eastAsia="zh-CN"/>
              </w:rPr>
              <w:t>二类</w:t>
            </w:r>
            <w:r>
              <w:rPr>
                <w:rFonts w:hint="default" w:ascii="仿宋" w:hAnsi="仿宋" w:eastAsia="仿宋" w:cs="仿宋"/>
                <w:color w:val="auto"/>
                <w:highlight w:val="none"/>
                <w:lang w:val="en-US" w:eastAsia="zh-CN"/>
              </w:rPr>
              <w:t>医疗器械经营许可证》；</w:t>
            </w:r>
          </w:p>
        </w:tc>
        <w:tc>
          <w:tcPr>
            <w:tcW w:w="1304" w:type="dxa"/>
            <w:noWrap w:val="0"/>
            <w:vAlign w:val="top"/>
          </w:tcPr>
          <w:p w14:paraId="0639DB4B">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0265ACED">
            <w:pPr>
              <w:widowControl/>
              <w:shd w:val="clear" w:color="auto" w:fill="auto"/>
              <w:jc w:val="left"/>
              <w:textAlignment w:val="center"/>
              <w:rPr>
                <w:rFonts w:hint="eastAsia" w:ascii="仿宋" w:hAnsi="仿宋" w:eastAsia="仿宋" w:cs="仿宋"/>
                <w:color w:val="auto"/>
                <w:highlight w:val="none"/>
                <w:lang w:eastAsia="zh-CN"/>
              </w:rPr>
            </w:pPr>
          </w:p>
        </w:tc>
      </w:tr>
      <w:tr w14:paraId="2335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noWrap w:val="0"/>
            <w:vAlign w:val="center"/>
          </w:tcPr>
          <w:p w14:paraId="45D1EE92">
            <w:pPr>
              <w:rPr>
                <w:rFonts w:ascii="仿宋" w:hAnsi="仿宋" w:eastAsia="仿宋" w:cs="仿宋"/>
                <w:color w:val="auto"/>
                <w:sz w:val="24"/>
                <w:szCs w:val="24"/>
                <w:highlight w:val="none"/>
                <w:lang w:eastAsia="zh-CN"/>
              </w:rPr>
            </w:pPr>
          </w:p>
        </w:tc>
        <w:tc>
          <w:tcPr>
            <w:tcW w:w="547" w:type="dxa"/>
            <w:noWrap w:val="0"/>
            <w:vAlign w:val="center"/>
          </w:tcPr>
          <w:p w14:paraId="359C2C5D">
            <w:pPr>
              <w:widowControl/>
              <w:shd w:val="clear" w:color="auto" w:fill="auto"/>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5281" w:type="dxa"/>
            <w:noWrap w:val="0"/>
            <w:vAlign w:val="center"/>
          </w:tcPr>
          <w:p w14:paraId="497AC26A">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供应商应为中小企业</w:t>
            </w:r>
          </w:p>
        </w:tc>
        <w:tc>
          <w:tcPr>
            <w:tcW w:w="2577" w:type="dxa"/>
            <w:gridSpan w:val="2"/>
            <w:noWrap w:val="0"/>
            <w:vAlign w:val="top"/>
          </w:tcPr>
          <w:p w14:paraId="358CD35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请根据要求单独上传《中小企业声明函》。格式以采购文件要求为准。</w:t>
            </w:r>
          </w:p>
        </w:tc>
      </w:tr>
      <w:tr w14:paraId="700D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81" w:type="dxa"/>
            <w:vMerge w:val="continue"/>
            <w:noWrap w:val="0"/>
            <w:vAlign w:val="center"/>
          </w:tcPr>
          <w:p w14:paraId="2B9F5958">
            <w:pPr>
              <w:jc w:val="center"/>
              <w:rPr>
                <w:rFonts w:ascii="仿宋" w:hAnsi="仿宋" w:eastAsia="仿宋" w:cs="仿宋"/>
                <w:color w:val="auto"/>
                <w:sz w:val="24"/>
                <w:szCs w:val="24"/>
                <w:highlight w:val="none"/>
                <w:lang w:eastAsia="zh-CN"/>
              </w:rPr>
            </w:pPr>
          </w:p>
        </w:tc>
        <w:tc>
          <w:tcPr>
            <w:tcW w:w="8405" w:type="dxa"/>
            <w:gridSpan w:val="4"/>
            <w:noWrap w:val="0"/>
            <w:vAlign w:val="top"/>
          </w:tcPr>
          <w:p w14:paraId="25E8170D">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结论：是否通过评审（须填写通过或不通过）</w:t>
            </w:r>
          </w:p>
          <w:p w14:paraId="48246C57">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注：如有一项不合格，作废标处理。</w:t>
            </w:r>
          </w:p>
        </w:tc>
      </w:tr>
      <w:bookmarkEnd w:id="34"/>
      <w:bookmarkEnd w:id="35"/>
    </w:tbl>
    <w:p w14:paraId="7FDCA7F1">
      <w:pPr>
        <w:shd w:val="clear" w:color="auto" w:fill="auto"/>
        <w:ind w:left="0" w:leftChars="0" w:right="206" w:rightChars="98" w:firstLine="0" w:firstLineChars="0"/>
        <w:rPr>
          <w:rFonts w:hint="eastAsia" w:ascii="宋体" w:hAnsi="宋体" w:eastAsia="宋体" w:cs="宋体"/>
          <w:color w:val="auto"/>
          <w:szCs w:val="21"/>
          <w:highlight w:val="none"/>
        </w:rPr>
      </w:pPr>
    </w:p>
    <w:p w14:paraId="68EB5F4A">
      <w:pPr>
        <w:shd w:val="clear" w:color="auto" w:fill="auto"/>
        <w:ind w:left="0" w:leftChars="0" w:right="206" w:rightChars="98" w:firstLine="0" w:firstLineChars="0"/>
        <w:rPr>
          <w:rFonts w:hint="eastAsia" w:ascii="宋体" w:hAnsi="宋体" w:eastAsia="宋体" w:cs="宋体"/>
          <w:color w:val="auto"/>
          <w:szCs w:val="21"/>
          <w:highlight w:val="none"/>
        </w:rPr>
      </w:pPr>
    </w:p>
    <w:p w14:paraId="43AF9568">
      <w:pPr>
        <w:shd w:val="clear" w:color="auto" w:fill="auto"/>
        <w:ind w:left="0" w:leftChars="0" w:right="206" w:rightChars="98" w:firstLine="0" w:firstLineChars="0"/>
        <w:rPr>
          <w:rFonts w:hint="eastAsia" w:ascii="宋体" w:hAnsi="宋体" w:eastAsia="宋体" w:cs="宋体"/>
          <w:color w:val="auto"/>
          <w:szCs w:val="21"/>
          <w:highlight w:val="none"/>
        </w:rPr>
      </w:pPr>
    </w:p>
    <w:p w14:paraId="698A0EAF">
      <w:pPr>
        <w:spacing w:line="400" w:lineRule="exact"/>
        <w:ind w:firstLine="506" w:firstLineChars="241"/>
        <w:rPr>
          <w:rFonts w:ascii="仿宋" w:hAnsi="仿宋" w:eastAsia="仿宋" w:cs="仿宋"/>
          <w:b/>
          <w:color w:val="auto"/>
          <w:sz w:val="24"/>
          <w:szCs w:val="24"/>
          <w:highlight w:val="none"/>
          <w:lang w:eastAsia="zh-CN"/>
        </w:rPr>
      </w:pPr>
      <w:r>
        <w:rPr>
          <w:rFonts w:hint="eastAsia" w:ascii="宋体" w:hAnsi="宋体" w:eastAsia="宋体" w:cs="宋体"/>
          <w:color w:val="auto"/>
          <w:szCs w:val="21"/>
          <w:highlight w:val="none"/>
          <w:lang w:val="en-US" w:eastAsia="zh-CN"/>
        </w:rPr>
        <w:t>1.2</w:t>
      </w:r>
      <w:r>
        <w:rPr>
          <w:rFonts w:hint="eastAsia" w:ascii="仿宋" w:hAnsi="仿宋" w:eastAsia="仿宋" w:cs="仿宋"/>
          <w:b/>
          <w:color w:val="auto"/>
          <w:sz w:val="24"/>
          <w:szCs w:val="24"/>
          <w:highlight w:val="none"/>
          <w:lang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2D145BCC">
      <w:pPr>
        <w:shd w:val="clear" w:color="auto" w:fill="auto"/>
        <w:ind w:left="0" w:leftChars="0" w:right="206" w:rightChars="98" w:firstLine="0" w:firstLineChars="0"/>
        <w:rPr>
          <w:rFonts w:hint="default" w:ascii="宋体" w:hAnsi="宋体" w:eastAsia="宋体" w:cs="宋体"/>
          <w:color w:val="auto"/>
          <w:szCs w:val="21"/>
          <w:highlight w:val="none"/>
          <w:lang w:val="en-US" w:eastAsia="zh-CN"/>
        </w:rPr>
      </w:pPr>
    </w:p>
    <w:p w14:paraId="211E6F6B">
      <w:pPr>
        <w:pStyle w:val="38"/>
        <w:rPr>
          <w:rFonts w:hint="default"/>
          <w:lang w:val="en-US" w:eastAsia="zh-CN"/>
        </w:rPr>
      </w:pPr>
    </w:p>
    <w:p w14:paraId="700098DD">
      <w:pPr>
        <w:shd w:val="clear" w:color="auto" w:fill="auto"/>
        <w:ind w:left="0" w:leftChars="0" w:right="206" w:rightChars="98" w:firstLine="0" w:firstLineChars="0"/>
        <w:rPr>
          <w:rFonts w:hint="eastAsia" w:ascii="宋体" w:hAnsi="宋体" w:eastAsia="宋体" w:cs="宋体"/>
          <w:color w:val="auto"/>
          <w:szCs w:val="21"/>
          <w:highlight w:val="none"/>
        </w:rPr>
      </w:pPr>
    </w:p>
    <w:p w14:paraId="0EFB4485">
      <w:pPr>
        <w:pStyle w:val="4"/>
        <w:outlineLvl w:val="9"/>
        <w:rPr>
          <w:rFonts w:hint="eastAsia" w:ascii="宋体" w:hAnsi="宋体" w:eastAsia="宋体" w:cs="宋体"/>
          <w:color w:val="auto"/>
          <w:szCs w:val="21"/>
          <w:highlight w:val="none"/>
        </w:rPr>
      </w:pPr>
    </w:p>
    <w:p w14:paraId="02553736">
      <w:pPr>
        <w:rPr>
          <w:rFonts w:hint="eastAsia"/>
          <w:color w:val="auto"/>
        </w:rPr>
      </w:pPr>
    </w:p>
    <w:p w14:paraId="7A26842A">
      <w:pPr>
        <w:shd w:val="clear" w:color="auto" w:fill="auto"/>
        <w:ind w:left="0" w:leftChars="0" w:right="206" w:rightChars="98" w:firstLine="0" w:firstLineChars="0"/>
        <w:rPr>
          <w:rFonts w:hint="eastAsia" w:ascii="宋体" w:hAnsi="宋体" w:eastAsia="宋体" w:cs="宋体"/>
          <w:color w:val="auto"/>
          <w:szCs w:val="21"/>
          <w:highlight w:val="none"/>
        </w:rPr>
      </w:pPr>
    </w:p>
    <w:p w14:paraId="1F958DA2">
      <w:pPr>
        <w:pStyle w:val="38"/>
        <w:rPr>
          <w:rFonts w:hint="eastAsia" w:ascii="宋体" w:hAnsi="宋体" w:eastAsia="宋体" w:cs="宋体"/>
          <w:color w:val="auto"/>
          <w:szCs w:val="21"/>
          <w:highlight w:val="none"/>
        </w:rPr>
      </w:pPr>
    </w:p>
    <w:p w14:paraId="36F8878A">
      <w:pPr>
        <w:rPr>
          <w:rFonts w:hint="eastAsia" w:ascii="宋体" w:hAnsi="宋体" w:eastAsia="宋体" w:cs="宋体"/>
          <w:color w:val="auto"/>
          <w:szCs w:val="21"/>
          <w:highlight w:val="none"/>
        </w:rPr>
      </w:pPr>
    </w:p>
    <w:p w14:paraId="7FA56F89">
      <w:pPr>
        <w:pStyle w:val="38"/>
        <w:rPr>
          <w:rFonts w:hint="eastAsia" w:ascii="宋体" w:hAnsi="宋体" w:eastAsia="宋体" w:cs="宋体"/>
          <w:color w:val="auto"/>
          <w:szCs w:val="21"/>
          <w:highlight w:val="none"/>
        </w:rPr>
      </w:pPr>
    </w:p>
    <w:p w14:paraId="490D11F7">
      <w:pPr>
        <w:rPr>
          <w:rFonts w:hint="eastAsia" w:ascii="宋体" w:hAnsi="宋体" w:eastAsia="宋体" w:cs="宋体"/>
          <w:color w:val="auto"/>
          <w:szCs w:val="21"/>
          <w:highlight w:val="none"/>
        </w:rPr>
      </w:pPr>
    </w:p>
    <w:p w14:paraId="5184057F">
      <w:pPr>
        <w:pStyle w:val="38"/>
        <w:rPr>
          <w:rFonts w:hint="eastAsia" w:ascii="宋体" w:hAnsi="宋体" w:eastAsia="宋体" w:cs="宋体"/>
          <w:color w:val="auto"/>
          <w:szCs w:val="21"/>
          <w:highlight w:val="none"/>
        </w:rPr>
      </w:pPr>
    </w:p>
    <w:p w14:paraId="2E918D92">
      <w:pPr>
        <w:rPr>
          <w:rFonts w:hint="eastAsia"/>
        </w:rPr>
      </w:pPr>
    </w:p>
    <w:p w14:paraId="4E592EF6">
      <w:pPr>
        <w:shd w:val="clear" w:color="auto" w:fill="auto"/>
        <w:ind w:left="0" w:leftChars="0" w:right="206" w:rightChars="98" w:firstLine="0" w:firstLineChars="0"/>
        <w:outlineLvl w:val="9"/>
        <w:rPr>
          <w:rFonts w:hint="eastAsia" w:ascii="宋体" w:hAnsi="宋体" w:eastAsia="宋体" w:cs="宋体"/>
          <w:color w:val="auto"/>
          <w:szCs w:val="21"/>
          <w:highlight w:val="none"/>
        </w:rPr>
      </w:pPr>
      <w:bookmarkStart w:id="36" w:name="_Toc3480"/>
      <w:bookmarkStart w:id="37" w:name="_Toc30333"/>
    </w:p>
    <w:p w14:paraId="2965002D">
      <w:pPr>
        <w:shd w:val="clear" w:color="auto" w:fill="auto"/>
        <w:ind w:left="0" w:leftChars="0" w:right="206" w:rightChars="98" w:firstLine="0" w:firstLineChars="0"/>
        <w:outlineLvl w:val="9"/>
        <w:rPr>
          <w:rFonts w:hint="eastAsia" w:ascii="宋体" w:hAnsi="宋体" w:eastAsia="宋体" w:cs="宋体"/>
          <w:b/>
          <w:bCs/>
          <w:color w:val="auto"/>
          <w:szCs w:val="21"/>
          <w:highlight w:val="none"/>
        </w:rPr>
      </w:pPr>
    </w:p>
    <w:bookmarkEnd w:id="36"/>
    <w:bookmarkEnd w:id="37"/>
    <w:p w14:paraId="695EB3B2">
      <w:pPr>
        <w:shd w:val="clear" w:color="auto" w:fill="auto"/>
        <w:ind w:left="0" w:leftChars="0" w:right="206" w:rightChars="98" w:firstLine="0" w:firstLineChars="0"/>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符合性审查</w:t>
      </w:r>
    </w:p>
    <w:p w14:paraId="5C80EF23">
      <w:pPr>
        <w:pStyle w:val="38"/>
        <w:numPr>
          <w:ilvl w:val="0"/>
          <w:numId w:val="5"/>
        </w:numPr>
        <w:outlineLvl w:val="2"/>
        <w:rPr>
          <w:rFonts w:hint="default" w:eastAsia="仿宋"/>
          <w:b w:val="0"/>
          <w:bCs w:val="0"/>
          <w:lang w:val="en-US" w:eastAsia="zh-CN"/>
        </w:rPr>
      </w:pPr>
      <w:r>
        <w:rPr>
          <w:rFonts w:hint="eastAsia" w:eastAsia="仿宋"/>
          <w:b w:val="0"/>
          <w:bCs w:val="0"/>
          <w:lang w:val="en-US" w:eastAsia="zh-CN"/>
        </w:rPr>
        <w:t>1评审细则</w:t>
      </w:r>
    </w:p>
    <w:tbl>
      <w:tblPr>
        <w:tblStyle w:val="50"/>
        <w:tblpPr w:leftFromText="180" w:rightFromText="180" w:vertAnchor="text" w:horzAnchor="page" w:tblpXSpec="center" w:tblpY="544"/>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598"/>
        <w:gridCol w:w="6395"/>
        <w:gridCol w:w="750"/>
        <w:gridCol w:w="619"/>
      </w:tblGrid>
      <w:tr w14:paraId="64DFF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096" w:type="dxa"/>
            <w:vMerge w:val="restart"/>
            <w:tcBorders>
              <w:top w:val="single" w:color="auto" w:sz="4" w:space="0"/>
              <w:left w:val="single" w:color="auto" w:sz="4" w:space="0"/>
            </w:tcBorders>
            <w:noWrap w:val="0"/>
            <w:vAlign w:val="center"/>
          </w:tcPr>
          <w:p w14:paraId="61BF7B0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93" w:type="dxa"/>
            <w:gridSpan w:val="2"/>
            <w:vMerge w:val="restart"/>
            <w:tcBorders>
              <w:top w:val="single" w:color="auto" w:sz="4" w:space="0"/>
            </w:tcBorders>
            <w:noWrap w:val="0"/>
            <w:vAlign w:val="center"/>
          </w:tcPr>
          <w:p w14:paraId="302629F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9" w:type="dxa"/>
            <w:gridSpan w:val="2"/>
            <w:tcBorders>
              <w:top w:val="single" w:color="auto" w:sz="4" w:space="0"/>
              <w:right w:val="single" w:color="auto" w:sz="4" w:space="0"/>
            </w:tcBorders>
            <w:noWrap w:val="0"/>
            <w:vAlign w:val="center"/>
          </w:tcPr>
          <w:p w14:paraId="68E4DF2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2F48D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bottom w:val="single" w:color="auto" w:sz="4" w:space="0"/>
            </w:tcBorders>
            <w:noWrap w:val="0"/>
            <w:vAlign w:val="center"/>
          </w:tcPr>
          <w:p w14:paraId="09C82703">
            <w:pPr>
              <w:spacing w:line="240" w:lineRule="auto"/>
              <w:rPr>
                <w:rFonts w:ascii="仿宋" w:hAnsi="仿宋" w:eastAsia="仿宋" w:cs="仿宋"/>
                <w:color w:val="auto"/>
                <w:highlight w:val="none"/>
              </w:rPr>
            </w:pPr>
          </w:p>
        </w:tc>
        <w:tc>
          <w:tcPr>
            <w:tcW w:w="6993" w:type="dxa"/>
            <w:gridSpan w:val="2"/>
            <w:vMerge w:val="continue"/>
            <w:tcBorders>
              <w:bottom w:val="single" w:color="auto" w:sz="4" w:space="0"/>
            </w:tcBorders>
            <w:noWrap w:val="0"/>
            <w:vAlign w:val="top"/>
          </w:tcPr>
          <w:p w14:paraId="69D1C88F">
            <w:pPr>
              <w:spacing w:line="240" w:lineRule="auto"/>
              <w:rPr>
                <w:rFonts w:ascii="仿宋" w:hAnsi="仿宋" w:eastAsia="仿宋" w:cs="仿宋"/>
                <w:color w:val="auto"/>
                <w:highlight w:val="none"/>
              </w:rPr>
            </w:pPr>
          </w:p>
        </w:tc>
        <w:tc>
          <w:tcPr>
            <w:tcW w:w="750" w:type="dxa"/>
            <w:noWrap w:val="0"/>
            <w:vAlign w:val="center"/>
          </w:tcPr>
          <w:p w14:paraId="5D0F2C91">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9" w:type="dxa"/>
            <w:tcBorders>
              <w:right w:val="single" w:color="auto" w:sz="4" w:space="0"/>
            </w:tcBorders>
            <w:noWrap w:val="0"/>
            <w:vAlign w:val="center"/>
          </w:tcPr>
          <w:p w14:paraId="03B6130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470B9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096" w:type="dxa"/>
            <w:vMerge w:val="restart"/>
            <w:tcBorders>
              <w:top w:val="single" w:color="auto" w:sz="4" w:space="0"/>
              <w:left w:val="single" w:color="auto" w:sz="4" w:space="0"/>
              <w:right w:val="single" w:color="auto" w:sz="4" w:space="0"/>
            </w:tcBorders>
            <w:noWrap w:val="0"/>
            <w:vAlign w:val="center"/>
          </w:tcPr>
          <w:p w14:paraId="226ED8D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DCAFB3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78DF558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57D77481">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8" w:type="dxa"/>
            <w:tcBorders>
              <w:top w:val="single" w:color="auto" w:sz="4" w:space="0"/>
              <w:left w:val="single" w:color="auto" w:sz="4" w:space="0"/>
              <w:right w:val="single" w:color="auto" w:sz="4" w:space="0"/>
            </w:tcBorders>
            <w:noWrap w:val="0"/>
            <w:vAlign w:val="center"/>
          </w:tcPr>
          <w:p w14:paraId="5F17FE3F">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95" w:type="dxa"/>
            <w:tcBorders>
              <w:top w:val="single" w:color="auto" w:sz="4" w:space="0"/>
              <w:left w:val="single" w:color="auto" w:sz="4" w:space="0"/>
              <w:right w:val="single" w:color="auto" w:sz="4" w:space="0"/>
            </w:tcBorders>
            <w:noWrap w:val="0"/>
            <w:vAlign w:val="center"/>
          </w:tcPr>
          <w:p w14:paraId="7ABA0650">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50" w:type="dxa"/>
            <w:tcBorders>
              <w:left w:val="single" w:color="auto" w:sz="4" w:space="0"/>
              <w:right w:val="single" w:color="auto" w:sz="4" w:space="0"/>
            </w:tcBorders>
            <w:noWrap w:val="0"/>
            <w:vAlign w:val="top"/>
          </w:tcPr>
          <w:p w14:paraId="14003DBB">
            <w:pPr>
              <w:spacing w:line="240" w:lineRule="auto"/>
              <w:jc w:val="center"/>
              <w:rPr>
                <w:rFonts w:ascii="仿宋" w:hAnsi="仿宋" w:eastAsia="仿宋" w:cs="仿宋"/>
                <w:b/>
                <w:color w:val="auto"/>
                <w:szCs w:val="21"/>
                <w:highlight w:val="none"/>
                <w:lang w:eastAsia="zh-CN"/>
              </w:rPr>
            </w:pPr>
          </w:p>
        </w:tc>
        <w:tc>
          <w:tcPr>
            <w:tcW w:w="619" w:type="dxa"/>
            <w:tcBorders>
              <w:left w:val="single" w:color="auto" w:sz="4" w:space="0"/>
              <w:right w:val="single" w:color="auto" w:sz="4" w:space="0"/>
            </w:tcBorders>
            <w:noWrap w:val="0"/>
            <w:vAlign w:val="top"/>
          </w:tcPr>
          <w:p w14:paraId="6603BBCA">
            <w:pPr>
              <w:spacing w:line="240" w:lineRule="auto"/>
              <w:jc w:val="center"/>
              <w:rPr>
                <w:rFonts w:ascii="仿宋" w:hAnsi="仿宋" w:eastAsia="仿宋" w:cs="仿宋"/>
                <w:b/>
                <w:color w:val="auto"/>
                <w:szCs w:val="21"/>
                <w:highlight w:val="none"/>
                <w:lang w:eastAsia="zh-CN"/>
              </w:rPr>
            </w:pPr>
          </w:p>
        </w:tc>
      </w:tr>
      <w:tr w14:paraId="1ED2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096" w:type="dxa"/>
            <w:vMerge w:val="continue"/>
            <w:tcBorders>
              <w:left w:val="single" w:color="auto" w:sz="4" w:space="0"/>
              <w:right w:val="single" w:color="auto" w:sz="4" w:space="0"/>
            </w:tcBorders>
            <w:noWrap w:val="0"/>
            <w:vAlign w:val="center"/>
          </w:tcPr>
          <w:p w14:paraId="35F1710F">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7973E4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95" w:type="dxa"/>
            <w:tcBorders>
              <w:top w:val="single" w:color="auto" w:sz="4" w:space="0"/>
              <w:left w:val="single" w:color="auto" w:sz="4" w:space="0"/>
              <w:bottom w:val="single" w:color="auto" w:sz="4" w:space="0"/>
              <w:right w:val="single" w:color="auto" w:sz="4" w:space="0"/>
            </w:tcBorders>
            <w:noWrap w:val="0"/>
            <w:vAlign w:val="center"/>
          </w:tcPr>
          <w:p w14:paraId="08F7BE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法定代表人身份证明及授权委托书有效，且符合竞争性谈判文件规定的格式。</w:t>
            </w:r>
          </w:p>
        </w:tc>
        <w:tc>
          <w:tcPr>
            <w:tcW w:w="750" w:type="dxa"/>
            <w:tcBorders>
              <w:left w:val="single" w:color="auto" w:sz="4" w:space="0"/>
            </w:tcBorders>
            <w:noWrap w:val="0"/>
            <w:vAlign w:val="top"/>
          </w:tcPr>
          <w:p w14:paraId="4279EE50">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4620FCD7">
            <w:pPr>
              <w:spacing w:line="240" w:lineRule="auto"/>
              <w:rPr>
                <w:rFonts w:ascii="仿宋" w:hAnsi="仿宋" w:eastAsia="仿宋" w:cs="仿宋"/>
                <w:color w:val="auto"/>
                <w:szCs w:val="21"/>
                <w:highlight w:val="none"/>
                <w:lang w:eastAsia="zh-CN"/>
              </w:rPr>
            </w:pPr>
          </w:p>
        </w:tc>
      </w:tr>
      <w:tr w14:paraId="41B79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96" w:type="dxa"/>
            <w:vMerge w:val="continue"/>
            <w:tcBorders>
              <w:left w:val="single" w:color="auto" w:sz="4" w:space="0"/>
              <w:right w:val="single" w:color="auto" w:sz="4" w:space="0"/>
            </w:tcBorders>
            <w:noWrap w:val="0"/>
            <w:vAlign w:val="center"/>
          </w:tcPr>
          <w:p w14:paraId="793ECCE9">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right w:val="single" w:color="auto" w:sz="4" w:space="0"/>
            </w:tcBorders>
            <w:noWrap w:val="0"/>
            <w:vAlign w:val="center"/>
          </w:tcPr>
          <w:p w14:paraId="2BE49316">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95" w:type="dxa"/>
            <w:tcBorders>
              <w:top w:val="single" w:color="auto" w:sz="4" w:space="0"/>
              <w:left w:val="single" w:color="auto" w:sz="4" w:space="0"/>
              <w:right w:val="single" w:color="auto" w:sz="4" w:space="0"/>
            </w:tcBorders>
            <w:noWrap w:val="0"/>
            <w:vAlign w:val="center"/>
          </w:tcPr>
          <w:p w14:paraId="53F05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50" w:type="dxa"/>
            <w:tcBorders>
              <w:left w:val="single" w:color="auto" w:sz="4" w:space="0"/>
            </w:tcBorders>
            <w:noWrap w:val="0"/>
            <w:vAlign w:val="top"/>
          </w:tcPr>
          <w:p w14:paraId="4B7531E3">
            <w:pPr>
              <w:spacing w:line="240" w:lineRule="auto"/>
              <w:rPr>
                <w:rFonts w:ascii="仿宋" w:hAnsi="仿宋" w:eastAsia="仿宋" w:cs="仿宋"/>
                <w:color w:val="auto"/>
                <w:szCs w:val="21"/>
                <w:highlight w:val="none"/>
              </w:rPr>
            </w:pPr>
          </w:p>
        </w:tc>
        <w:tc>
          <w:tcPr>
            <w:tcW w:w="619" w:type="dxa"/>
            <w:tcBorders>
              <w:right w:val="single" w:color="auto" w:sz="4" w:space="0"/>
            </w:tcBorders>
            <w:noWrap w:val="0"/>
            <w:vAlign w:val="top"/>
          </w:tcPr>
          <w:p w14:paraId="08B83D16">
            <w:pPr>
              <w:spacing w:line="240" w:lineRule="auto"/>
              <w:rPr>
                <w:rFonts w:ascii="仿宋" w:hAnsi="仿宋" w:eastAsia="仿宋" w:cs="仿宋"/>
                <w:color w:val="auto"/>
                <w:szCs w:val="21"/>
                <w:highlight w:val="none"/>
              </w:rPr>
            </w:pPr>
          </w:p>
        </w:tc>
      </w:tr>
      <w:tr w14:paraId="7D290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096" w:type="dxa"/>
            <w:vMerge w:val="continue"/>
            <w:tcBorders>
              <w:left w:val="single" w:color="auto" w:sz="4" w:space="0"/>
              <w:right w:val="single" w:color="auto" w:sz="4" w:space="0"/>
            </w:tcBorders>
            <w:noWrap w:val="0"/>
            <w:vAlign w:val="center"/>
          </w:tcPr>
          <w:p w14:paraId="41ACF9FC">
            <w:pPr>
              <w:spacing w:line="240" w:lineRule="auto"/>
              <w:rPr>
                <w:rFonts w:ascii="仿宋" w:hAnsi="仿宋" w:eastAsia="仿宋" w:cs="仿宋"/>
                <w:color w:val="auto"/>
                <w:highlight w:val="none"/>
              </w:rPr>
            </w:pPr>
          </w:p>
        </w:tc>
        <w:tc>
          <w:tcPr>
            <w:tcW w:w="598" w:type="dxa"/>
            <w:tcBorders>
              <w:left w:val="single" w:color="auto" w:sz="4" w:space="0"/>
            </w:tcBorders>
            <w:noWrap w:val="0"/>
            <w:vAlign w:val="center"/>
          </w:tcPr>
          <w:p w14:paraId="5B73F4B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95" w:type="dxa"/>
            <w:tcBorders>
              <w:right w:val="single" w:color="auto" w:sz="4" w:space="0"/>
            </w:tcBorders>
            <w:noWrap w:val="0"/>
            <w:vAlign w:val="center"/>
          </w:tcPr>
          <w:p w14:paraId="5B9B752E">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50" w:type="dxa"/>
            <w:tcBorders>
              <w:left w:val="single" w:color="auto" w:sz="4" w:space="0"/>
            </w:tcBorders>
            <w:noWrap w:val="0"/>
            <w:vAlign w:val="top"/>
          </w:tcPr>
          <w:p w14:paraId="07971171">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73CA2311">
            <w:pPr>
              <w:spacing w:line="240" w:lineRule="auto"/>
              <w:rPr>
                <w:rFonts w:ascii="仿宋" w:hAnsi="仿宋" w:eastAsia="仿宋" w:cs="仿宋"/>
                <w:color w:val="auto"/>
                <w:szCs w:val="21"/>
                <w:highlight w:val="none"/>
                <w:lang w:eastAsia="zh-CN"/>
              </w:rPr>
            </w:pPr>
          </w:p>
        </w:tc>
      </w:tr>
      <w:tr w14:paraId="231D6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096" w:type="dxa"/>
            <w:vMerge w:val="continue"/>
            <w:tcBorders>
              <w:left w:val="single" w:color="auto" w:sz="4" w:space="0"/>
              <w:right w:val="single" w:color="auto" w:sz="4" w:space="0"/>
            </w:tcBorders>
            <w:noWrap w:val="0"/>
            <w:vAlign w:val="center"/>
          </w:tcPr>
          <w:p w14:paraId="0ED6C1C0">
            <w:pPr>
              <w:spacing w:line="240" w:lineRule="auto"/>
              <w:rPr>
                <w:rFonts w:ascii="仿宋" w:hAnsi="仿宋" w:eastAsia="仿宋" w:cs="仿宋"/>
                <w:color w:val="auto"/>
                <w:highlight w:val="none"/>
                <w:lang w:eastAsia="zh-CN"/>
              </w:rPr>
            </w:pPr>
          </w:p>
        </w:tc>
        <w:tc>
          <w:tcPr>
            <w:tcW w:w="598" w:type="dxa"/>
            <w:tcBorders>
              <w:left w:val="single" w:color="auto" w:sz="4" w:space="0"/>
              <w:bottom w:val="single" w:color="auto" w:sz="4" w:space="0"/>
            </w:tcBorders>
            <w:noWrap w:val="0"/>
            <w:vAlign w:val="center"/>
          </w:tcPr>
          <w:p w14:paraId="22FB6D0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95" w:type="dxa"/>
            <w:tcBorders>
              <w:bottom w:val="single" w:color="auto" w:sz="4" w:space="0"/>
              <w:right w:val="single" w:color="auto" w:sz="4" w:space="0"/>
            </w:tcBorders>
            <w:noWrap w:val="0"/>
            <w:vAlign w:val="center"/>
          </w:tcPr>
          <w:p w14:paraId="6F7768D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对竞争性谈判文件规定的招标内容全部作出响应。</w:t>
            </w:r>
          </w:p>
        </w:tc>
        <w:tc>
          <w:tcPr>
            <w:tcW w:w="750" w:type="dxa"/>
            <w:tcBorders>
              <w:left w:val="single" w:color="auto" w:sz="4" w:space="0"/>
              <w:bottom w:val="single" w:color="auto" w:sz="4" w:space="0"/>
            </w:tcBorders>
            <w:noWrap w:val="0"/>
            <w:vAlign w:val="top"/>
          </w:tcPr>
          <w:p w14:paraId="34C1245F">
            <w:pPr>
              <w:spacing w:line="240" w:lineRule="auto"/>
              <w:rPr>
                <w:rFonts w:ascii="仿宋" w:hAnsi="仿宋" w:eastAsia="仿宋" w:cs="仿宋"/>
                <w:color w:val="auto"/>
                <w:szCs w:val="21"/>
                <w:highlight w:val="none"/>
                <w:lang w:eastAsia="zh-CN"/>
              </w:rPr>
            </w:pPr>
          </w:p>
        </w:tc>
        <w:tc>
          <w:tcPr>
            <w:tcW w:w="619" w:type="dxa"/>
            <w:tcBorders>
              <w:bottom w:val="single" w:color="auto" w:sz="4" w:space="0"/>
              <w:right w:val="single" w:color="auto" w:sz="4" w:space="0"/>
            </w:tcBorders>
            <w:noWrap w:val="0"/>
            <w:vAlign w:val="top"/>
          </w:tcPr>
          <w:p w14:paraId="3C9FA016">
            <w:pPr>
              <w:spacing w:line="240" w:lineRule="auto"/>
              <w:rPr>
                <w:rFonts w:ascii="仿宋" w:hAnsi="仿宋" w:eastAsia="仿宋" w:cs="仿宋"/>
                <w:color w:val="auto"/>
                <w:szCs w:val="21"/>
                <w:highlight w:val="none"/>
                <w:lang w:eastAsia="zh-CN"/>
              </w:rPr>
            </w:pPr>
          </w:p>
        </w:tc>
      </w:tr>
      <w:tr w14:paraId="7327D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96" w:type="dxa"/>
            <w:vMerge w:val="continue"/>
            <w:tcBorders>
              <w:left w:val="single" w:color="auto" w:sz="4" w:space="0"/>
              <w:right w:val="single" w:color="auto" w:sz="4" w:space="0"/>
            </w:tcBorders>
            <w:noWrap w:val="0"/>
            <w:vAlign w:val="center"/>
          </w:tcPr>
          <w:p w14:paraId="597AEB4C">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2C690F2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95" w:type="dxa"/>
            <w:tcBorders>
              <w:top w:val="single" w:color="auto" w:sz="4" w:space="0"/>
              <w:left w:val="single" w:color="auto" w:sz="4" w:space="0"/>
              <w:bottom w:val="single" w:color="auto" w:sz="4" w:space="0"/>
              <w:right w:val="single" w:color="auto" w:sz="4" w:space="0"/>
            </w:tcBorders>
            <w:noWrap w:val="0"/>
            <w:vAlign w:val="center"/>
          </w:tcPr>
          <w:p w14:paraId="035A8F5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满足竞争性谈判文件提出的技术和质量要求。</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B363B59">
            <w:pPr>
              <w:spacing w:line="240" w:lineRule="auto"/>
              <w:rPr>
                <w:rFonts w:ascii="仿宋" w:hAnsi="仿宋" w:eastAsia="仿宋" w:cs="仿宋"/>
                <w:color w:val="auto"/>
                <w:szCs w:val="21"/>
                <w:highlight w:val="none"/>
                <w:lang w:eastAsia="zh-CN"/>
              </w:rPr>
            </w:pPr>
          </w:p>
        </w:tc>
        <w:tc>
          <w:tcPr>
            <w:tcW w:w="619" w:type="dxa"/>
            <w:tcBorders>
              <w:top w:val="single" w:color="auto" w:sz="4" w:space="0"/>
              <w:left w:val="single" w:color="auto" w:sz="4" w:space="0"/>
              <w:bottom w:val="single" w:color="auto" w:sz="4" w:space="0"/>
              <w:right w:val="single" w:color="auto" w:sz="4" w:space="0"/>
            </w:tcBorders>
            <w:noWrap w:val="0"/>
            <w:vAlign w:val="top"/>
          </w:tcPr>
          <w:p w14:paraId="27BA27BB">
            <w:pPr>
              <w:spacing w:line="240" w:lineRule="auto"/>
              <w:rPr>
                <w:rFonts w:ascii="仿宋" w:hAnsi="仿宋" w:eastAsia="仿宋" w:cs="仿宋"/>
                <w:color w:val="auto"/>
                <w:szCs w:val="21"/>
                <w:highlight w:val="none"/>
                <w:lang w:eastAsia="zh-CN"/>
              </w:rPr>
            </w:pPr>
          </w:p>
        </w:tc>
      </w:tr>
      <w:tr w14:paraId="747CD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13F0AD63">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tcBorders>
            <w:noWrap w:val="0"/>
            <w:vAlign w:val="center"/>
          </w:tcPr>
          <w:p w14:paraId="4EDCA5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95" w:type="dxa"/>
            <w:tcBorders>
              <w:top w:val="single" w:color="auto" w:sz="4" w:space="0"/>
              <w:right w:val="single" w:color="auto" w:sz="4" w:space="0"/>
            </w:tcBorders>
            <w:noWrap w:val="0"/>
            <w:vAlign w:val="center"/>
          </w:tcPr>
          <w:p w14:paraId="13E3695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完成期限满足竞争性谈判文件要求。</w:t>
            </w:r>
          </w:p>
        </w:tc>
        <w:tc>
          <w:tcPr>
            <w:tcW w:w="750" w:type="dxa"/>
            <w:tcBorders>
              <w:top w:val="single" w:color="auto" w:sz="4" w:space="0"/>
              <w:left w:val="single" w:color="auto" w:sz="4" w:space="0"/>
            </w:tcBorders>
            <w:noWrap w:val="0"/>
            <w:vAlign w:val="top"/>
          </w:tcPr>
          <w:p w14:paraId="35FD11BF">
            <w:pPr>
              <w:spacing w:line="240" w:lineRule="auto"/>
              <w:rPr>
                <w:rFonts w:ascii="仿宋" w:hAnsi="仿宋" w:eastAsia="仿宋" w:cs="仿宋"/>
                <w:color w:val="auto"/>
                <w:szCs w:val="21"/>
                <w:highlight w:val="none"/>
                <w:lang w:eastAsia="zh-CN"/>
              </w:rPr>
            </w:pPr>
          </w:p>
        </w:tc>
        <w:tc>
          <w:tcPr>
            <w:tcW w:w="619" w:type="dxa"/>
            <w:tcBorders>
              <w:top w:val="single" w:color="auto" w:sz="4" w:space="0"/>
              <w:right w:val="single" w:color="auto" w:sz="4" w:space="0"/>
            </w:tcBorders>
            <w:noWrap w:val="0"/>
            <w:vAlign w:val="top"/>
          </w:tcPr>
          <w:p w14:paraId="26E54170">
            <w:pPr>
              <w:spacing w:line="240" w:lineRule="auto"/>
              <w:rPr>
                <w:rFonts w:ascii="仿宋" w:hAnsi="仿宋" w:eastAsia="仿宋" w:cs="仿宋"/>
                <w:color w:val="auto"/>
                <w:szCs w:val="21"/>
                <w:highlight w:val="none"/>
                <w:lang w:eastAsia="zh-CN"/>
              </w:rPr>
            </w:pPr>
          </w:p>
        </w:tc>
      </w:tr>
      <w:tr w14:paraId="5470E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65FA8573">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44A2E9C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95" w:type="dxa"/>
            <w:tcBorders>
              <w:right w:val="single" w:color="auto" w:sz="4" w:space="0"/>
            </w:tcBorders>
            <w:noWrap w:val="0"/>
            <w:vAlign w:val="center"/>
          </w:tcPr>
          <w:p w14:paraId="786B989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售后服务满足竞争性谈判文件要求。</w:t>
            </w:r>
          </w:p>
        </w:tc>
        <w:tc>
          <w:tcPr>
            <w:tcW w:w="750" w:type="dxa"/>
            <w:tcBorders>
              <w:left w:val="single" w:color="auto" w:sz="4" w:space="0"/>
            </w:tcBorders>
            <w:noWrap w:val="0"/>
            <w:vAlign w:val="top"/>
          </w:tcPr>
          <w:p w14:paraId="771148A0">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4DA315F0">
            <w:pPr>
              <w:spacing w:line="240" w:lineRule="auto"/>
              <w:rPr>
                <w:rFonts w:ascii="仿宋" w:hAnsi="仿宋" w:eastAsia="仿宋" w:cs="仿宋"/>
                <w:color w:val="auto"/>
                <w:szCs w:val="21"/>
                <w:highlight w:val="none"/>
                <w:lang w:eastAsia="zh-CN"/>
              </w:rPr>
            </w:pPr>
          </w:p>
        </w:tc>
      </w:tr>
      <w:tr w14:paraId="3D28E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02A19F6C">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0CBCFF4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95" w:type="dxa"/>
            <w:tcBorders>
              <w:right w:val="single" w:color="auto" w:sz="4" w:space="0"/>
            </w:tcBorders>
            <w:noWrap w:val="0"/>
            <w:vAlign w:val="center"/>
          </w:tcPr>
          <w:p w14:paraId="716701A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投标有效期满足竞争性谈判文件要求。</w:t>
            </w:r>
          </w:p>
        </w:tc>
        <w:tc>
          <w:tcPr>
            <w:tcW w:w="750" w:type="dxa"/>
            <w:tcBorders>
              <w:left w:val="single" w:color="auto" w:sz="4" w:space="0"/>
            </w:tcBorders>
            <w:noWrap w:val="0"/>
            <w:vAlign w:val="top"/>
          </w:tcPr>
          <w:p w14:paraId="199F2DF8">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0ABAD2CB">
            <w:pPr>
              <w:spacing w:line="240" w:lineRule="auto"/>
              <w:rPr>
                <w:rFonts w:ascii="仿宋" w:hAnsi="仿宋" w:eastAsia="仿宋" w:cs="仿宋"/>
                <w:color w:val="auto"/>
                <w:szCs w:val="21"/>
                <w:highlight w:val="none"/>
                <w:lang w:eastAsia="zh-CN"/>
              </w:rPr>
            </w:pPr>
          </w:p>
        </w:tc>
      </w:tr>
      <w:tr w14:paraId="7808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53DE8258">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36B178D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95" w:type="dxa"/>
            <w:tcBorders>
              <w:right w:val="single" w:color="auto" w:sz="4" w:space="0"/>
            </w:tcBorders>
            <w:noWrap w:val="0"/>
            <w:vAlign w:val="center"/>
          </w:tcPr>
          <w:p w14:paraId="1E0E39D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eastAsia="zh-CN"/>
              </w:rPr>
              <w:t>详细地址、联系人、电话。</w:t>
            </w:r>
          </w:p>
        </w:tc>
        <w:tc>
          <w:tcPr>
            <w:tcW w:w="750" w:type="dxa"/>
            <w:tcBorders>
              <w:left w:val="single" w:color="auto" w:sz="4" w:space="0"/>
            </w:tcBorders>
            <w:noWrap w:val="0"/>
            <w:vAlign w:val="top"/>
          </w:tcPr>
          <w:p w14:paraId="2E8951B9">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1A84605C">
            <w:pPr>
              <w:spacing w:line="240" w:lineRule="auto"/>
              <w:rPr>
                <w:rFonts w:ascii="仿宋" w:hAnsi="仿宋" w:eastAsia="仿宋" w:cs="仿宋"/>
                <w:color w:val="auto"/>
                <w:szCs w:val="21"/>
                <w:highlight w:val="none"/>
                <w:lang w:eastAsia="zh-CN"/>
              </w:rPr>
            </w:pPr>
          </w:p>
        </w:tc>
      </w:tr>
      <w:tr w14:paraId="17875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96" w:type="dxa"/>
            <w:tcBorders>
              <w:left w:val="single" w:color="auto" w:sz="4" w:space="0"/>
              <w:bottom w:val="single" w:color="auto" w:sz="4" w:space="0"/>
              <w:right w:val="single" w:color="auto" w:sz="4" w:space="0"/>
            </w:tcBorders>
            <w:noWrap w:val="0"/>
            <w:vAlign w:val="center"/>
          </w:tcPr>
          <w:p w14:paraId="627D7A45">
            <w:pPr>
              <w:spacing w:line="240" w:lineRule="auto"/>
              <w:jc w:val="center"/>
              <w:rPr>
                <w:rFonts w:ascii="仿宋" w:hAnsi="仿宋" w:eastAsia="仿宋" w:cs="仿宋"/>
                <w:color w:val="auto"/>
                <w:szCs w:val="21"/>
                <w:highlight w:val="none"/>
                <w:lang w:eastAsia="zh-CN"/>
              </w:rPr>
            </w:pPr>
          </w:p>
        </w:tc>
        <w:tc>
          <w:tcPr>
            <w:tcW w:w="6993" w:type="dxa"/>
            <w:gridSpan w:val="2"/>
            <w:tcBorders>
              <w:left w:val="single" w:color="auto" w:sz="4" w:space="0"/>
              <w:bottom w:val="single" w:color="auto" w:sz="4" w:space="0"/>
              <w:right w:val="single" w:color="auto" w:sz="4" w:space="0"/>
            </w:tcBorders>
            <w:noWrap w:val="0"/>
            <w:vAlign w:val="top"/>
          </w:tcPr>
          <w:p w14:paraId="6EAE7E0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3C8925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9" w:type="dxa"/>
            <w:gridSpan w:val="2"/>
            <w:tcBorders>
              <w:left w:val="single" w:color="auto" w:sz="4" w:space="0"/>
              <w:bottom w:val="single" w:color="auto" w:sz="4" w:space="0"/>
              <w:right w:val="single" w:color="auto" w:sz="4" w:space="0"/>
            </w:tcBorders>
            <w:noWrap w:val="0"/>
            <w:vAlign w:val="top"/>
          </w:tcPr>
          <w:p w14:paraId="49A08B8B">
            <w:pPr>
              <w:spacing w:line="240" w:lineRule="auto"/>
              <w:rPr>
                <w:rFonts w:ascii="仿宋" w:hAnsi="仿宋" w:eastAsia="仿宋" w:cs="仿宋"/>
                <w:color w:val="auto"/>
                <w:szCs w:val="21"/>
                <w:highlight w:val="none"/>
                <w:lang w:eastAsia="zh-CN"/>
              </w:rPr>
            </w:pPr>
          </w:p>
        </w:tc>
      </w:tr>
    </w:tbl>
    <w:p w14:paraId="6F03D843">
      <w:pPr>
        <w:pStyle w:val="38"/>
        <w:rPr>
          <w:rFonts w:hint="default" w:eastAsia="仿宋"/>
          <w:lang w:val="en-US" w:eastAsia="zh-CN"/>
        </w:rPr>
      </w:pPr>
    </w:p>
    <w:p w14:paraId="5511D682">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0A47DF67">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76C46F5A">
      <w:pPr>
        <w:numPr>
          <w:ilvl w:val="0"/>
          <w:numId w:val="0"/>
        </w:num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评委会判定</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的响应性只根据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本身的内容，而不寻求外部的证</w:t>
      </w:r>
    </w:p>
    <w:p w14:paraId="7D467DD5">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据，但投标有不真实不正确的内容时除外。</w:t>
      </w:r>
    </w:p>
    <w:p w14:paraId="0A4E0BC5">
      <w:pPr>
        <w:spacing w:line="400" w:lineRule="exact"/>
        <w:ind w:left="42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47126F70">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投标人可在现场20分钟内对评标委员会的评审结论提出异议，评标委员会根据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及有关规定对投标人的异议进行复议</w:t>
      </w:r>
    </w:p>
    <w:p w14:paraId="314C0B25">
      <w:pPr>
        <w:spacing w:line="400" w:lineRule="exact"/>
        <w:ind w:firstLine="480" w:firstLineChars="20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只有通过初审的投标人才能进入下一步评标程序。</w:t>
      </w:r>
    </w:p>
    <w:p w14:paraId="0232FA78">
      <w:pPr>
        <w:spacing w:beforeLines="50" w:line="400" w:lineRule="exact"/>
        <w:ind w:firstLine="241" w:firstLineChars="10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温馨提示：</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2F9E852">
      <w:pPr>
        <w:spacing w:beforeLines="50" w:line="400" w:lineRule="exact"/>
        <w:jc w:val="center"/>
        <w:outlineLvl w:val="1"/>
        <w:rPr>
          <w:rFonts w:hint="eastAsia" w:ascii="仿宋" w:hAnsi="仿宋" w:eastAsia="仿宋" w:cs="仿宋"/>
          <w:b/>
          <w:color w:val="auto"/>
          <w:sz w:val="24"/>
          <w:szCs w:val="24"/>
          <w:highlight w:val="none"/>
        </w:rPr>
      </w:pPr>
    </w:p>
    <w:p w14:paraId="725A731E">
      <w:pPr>
        <w:spacing w:beforeLines="50" w:line="400" w:lineRule="exact"/>
        <w:jc w:val="center"/>
        <w:outlineLvl w:val="1"/>
        <w:rPr>
          <w:rFonts w:hint="eastAsia" w:ascii="仿宋" w:hAnsi="仿宋" w:eastAsia="仿宋" w:cs="仿宋"/>
          <w:b/>
          <w:color w:val="auto"/>
          <w:sz w:val="24"/>
          <w:szCs w:val="24"/>
          <w:highlight w:val="none"/>
        </w:rPr>
      </w:pPr>
    </w:p>
    <w:p w14:paraId="2CD8531B">
      <w:pPr>
        <w:spacing w:beforeLines="50" w:line="400" w:lineRule="exact"/>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（二）响应文件</w:t>
      </w:r>
      <w:r>
        <w:rPr>
          <w:rFonts w:hint="eastAsia" w:ascii="仿宋" w:hAnsi="仿宋" w:eastAsia="仿宋" w:cs="仿宋"/>
          <w:b/>
          <w:color w:val="auto"/>
          <w:sz w:val="24"/>
          <w:szCs w:val="24"/>
          <w:highlight w:val="none"/>
        </w:rPr>
        <w:t>的澄清和补正</w:t>
      </w:r>
    </w:p>
    <w:p w14:paraId="4E6FC190">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5、澄清、说明或补正的形式</w:t>
      </w:r>
    </w:p>
    <w:p w14:paraId="47235DDC">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4AF91EE">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70670741">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D463341">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9．错误修正的原则</w:t>
      </w:r>
    </w:p>
    <w:p w14:paraId="0F9BC4C2">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电子交易平台客户端里开标一览表录入的投标报价或优惠率与扫描上传的报价文件信息不一致的，以扫描上传的报价文件信息为准进行修正。</w:t>
      </w:r>
    </w:p>
    <w:p w14:paraId="08364A23">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响应文件报价出现前后不一致的，除谈判文件 另有规定外，按照下列规定修正：</w:t>
      </w:r>
    </w:p>
    <w:p w14:paraId="71A6606B">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10、投标函中表述的内容与报价表中不一致的，以报价表为准；报价表中的内容与报价明细表不一致的，以报价表为准；</w:t>
      </w:r>
    </w:p>
    <w:p w14:paraId="322E0B58">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11、响应文件中的大写金额和小写金额不一致的，以大写金额为准；</w:t>
      </w:r>
    </w:p>
    <w:p w14:paraId="4E7546F1">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12、单价金额小数点或者百分比有明显错位的，以开标一览表的总价为准，并修改单价；</w:t>
      </w:r>
    </w:p>
    <w:p w14:paraId="07B4ECFC">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13、总价金额与按单价汇总金额不一致的，以单价金额计算结果为准；</w:t>
      </w:r>
    </w:p>
    <w:p w14:paraId="205FE14D">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14、若用文字表示的数值与用数字表示的数值不一致，以文字表示的数值为准；</w:t>
      </w:r>
    </w:p>
    <w:p w14:paraId="44BCFE7D">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15、如有多报（指数量超出谈判文件 需求）、重报（指同一货物重复报价），其投标总价在评标过程中不予调整，如其成交，其合同价按其投标单价予以调整；</w:t>
      </w:r>
    </w:p>
    <w:p w14:paraId="2B6D030C">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16、对不同文字文本响应文件的解释发生异议的，以中文文本为准；</w:t>
      </w:r>
    </w:p>
    <w:p w14:paraId="477C7E12">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2A728C17">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17、供应商需要注意的其它事项：</w:t>
      </w:r>
    </w:p>
    <w:p w14:paraId="55B43E19">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78426A3A">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2、供应商应遵守有关法律、法规，不得采取不正当的竞争手段，否则，其后果由供应商自负。</w:t>
      </w:r>
    </w:p>
    <w:p w14:paraId="4AB9A600">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3、在谈判会直至宣布结果之前，供应商不得向谈判评审专家询问谈判情况，不得进行旨在影响成交结果的活动，否则，其竞争性谈判无效并追究相应责任。</w:t>
      </w:r>
    </w:p>
    <w:p w14:paraId="5CB9FA6E">
      <w:pPr>
        <w:spacing w:line="440" w:lineRule="exact"/>
        <w:ind w:firstLine="480" w:firstLineChars="200"/>
        <w:rPr>
          <w:color w:val="auto"/>
          <w:sz w:val="24"/>
          <w:szCs w:val="24"/>
          <w:highlight w:val="none"/>
        </w:rPr>
      </w:pPr>
      <w:r>
        <w:rPr>
          <w:rFonts w:hint="eastAsia" w:ascii="仿宋" w:hAnsi="仿宋" w:eastAsia="仿宋" w:cs="仿宋"/>
          <w:color w:val="auto"/>
          <w:sz w:val="24"/>
          <w:szCs w:val="24"/>
          <w:highlight w:val="none"/>
          <w:lang w:eastAsia="zh-CN"/>
        </w:rPr>
        <w:t>4、本谈判文件的未尽事项，按现行的有关法律、法规及规章执行。</w:t>
      </w:r>
    </w:p>
    <w:p w14:paraId="5C2347C9">
      <w:pPr>
        <w:pStyle w:val="3"/>
        <w:tabs>
          <w:tab w:val="left" w:pos="54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、成交及合同签订</w:t>
      </w:r>
    </w:p>
    <w:p w14:paraId="4906DB53">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）成交候选供应商推荐原则</w:t>
      </w:r>
    </w:p>
    <w:p w14:paraId="261F01FE">
      <w:pPr>
        <w:numPr>
          <w:ilvl w:val="0"/>
          <w:numId w:val="6"/>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480F00A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候选供应商确定为成交供应商，如第一成交候选供应商放弃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751A360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候选供应商因前款规定的同样原因不能签订合同的，可确定第三成交候选供应商为成交候应商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492AF4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成交候选供应商中所投标商品为同一品牌、性能配置相同时，则以最终报价最低者成交。</w:t>
      </w:r>
    </w:p>
    <w:p w14:paraId="06956C1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68219F26">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）资格条件</w:t>
      </w:r>
    </w:p>
    <w:p w14:paraId="5FAA0BE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A6988B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0A99C38B">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3、如果成交候选供应商被确认为不具备执行合同的能力，采购人将考虑按同样的程序审查下一个成交候选供应商。</w:t>
      </w:r>
    </w:p>
    <w:p w14:paraId="2EC98B79">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）成交通知书</w:t>
      </w:r>
    </w:p>
    <w:p w14:paraId="264161F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1、定标后，经采购人同意，采购代理机构应当向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w:t>
      </w:r>
    </w:p>
    <w:p w14:paraId="19CA354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应及时到采购代理机构领取成交通知书，成交通知书是签订合同的依据和组成部分。</w:t>
      </w:r>
    </w:p>
    <w:p w14:paraId="64740F51">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）签订合同</w:t>
      </w:r>
    </w:p>
    <w:p w14:paraId="7DBEC15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在自成交通知书发出之日起30日内，依据《中华人民共和国民法典》和有关法规及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、响应文件与采购人签订合同。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供应商的响应文件及服务承诺文件以及评标过程中有关澄清文件均作为合同附件，合同经采购人审核盖章后实施。</w:t>
      </w:r>
    </w:p>
    <w:p w14:paraId="1A47A170">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未能按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要求与采购单位签订采购合同，逾期将视为自动放弃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标资格，采购人将顺延下一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，依次类推或依法重新进行采购。</w:t>
      </w:r>
    </w:p>
    <w:p w14:paraId="03F75BE2">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w:t>
      </w:r>
      <w:bookmarkStart w:id="38" w:name="_bookmark10"/>
      <w:bookmarkEnd w:id="38"/>
      <w:r>
        <w:rPr>
          <w:rFonts w:hint="eastAsia" w:ascii="仿宋" w:hAnsi="仿宋" w:eastAsia="仿宋" w:cs="仿宋"/>
          <w:color w:val="auto"/>
          <w:sz w:val="24"/>
          <w:szCs w:val="24"/>
          <w:highlight w:val="none"/>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资格，监管部门依法进行处理。</w:t>
      </w:r>
    </w:p>
    <w:p w14:paraId="58BA6ED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候选供应商被确认为不具备执行合同的能力，采购人将考虑按同样的程序审查下一个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候选供应商或依法重新招标。</w:t>
      </w:r>
    </w:p>
    <w:p w14:paraId="598CB0C2">
      <w:pPr>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成交</w:t>
      </w:r>
      <w:r>
        <w:rPr>
          <w:rFonts w:hint="eastAsia" w:ascii="仿宋" w:hAnsi="仿宋" w:eastAsia="仿宋" w:cs="仿宋"/>
          <w:b/>
          <w:bCs/>
          <w:color w:val="auto"/>
          <w:sz w:val="24"/>
          <w:szCs w:val="24"/>
          <w:highlight w:val="none"/>
        </w:rPr>
        <w:t>服务费计算方法</w:t>
      </w:r>
    </w:p>
    <w:p w14:paraId="55A5EBAC">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成交</w:t>
      </w:r>
      <w:r>
        <w:rPr>
          <w:rFonts w:hint="eastAsia" w:ascii="仿宋" w:hAnsi="仿宋" w:eastAsia="仿宋" w:cs="仿宋"/>
          <w:b w:val="0"/>
          <w:bCs w:val="0"/>
          <w:color w:val="auto"/>
          <w:sz w:val="24"/>
          <w:szCs w:val="24"/>
          <w:highlight w:val="none"/>
        </w:rPr>
        <w:t>供应商向招标代理机构支付，详见前附表</w:t>
      </w:r>
      <w:r>
        <w:rPr>
          <w:rFonts w:hint="eastAsia" w:ascii="仿宋" w:hAnsi="仿宋" w:eastAsia="仿宋" w:cs="仿宋"/>
          <w:b w:val="0"/>
          <w:bCs w:val="0"/>
          <w:color w:val="auto"/>
          <w:sz w:val="24"/>
          <w:szCs w:val="24"/>
          <w:highlight w:val="none"/>
          <w:lang w:eastAsia="zh-CN"/>
        </w:rPr>
        <w:t>。</w:t>
      </w:r>
    </w:p>
    <w:p w14:paraId="09187DF0">
      <w:pPr>
        <w:pStyle w:val="3"/>
        <w:keepNext w:val="0"/>
        <w:keepLines w:val="0"/>
        <w:pageBreakBefore w:val="0"/>
        <w:widowControl w:val="0"/>
        <w:tabs>
          <w:tab w:val="left" w:pos="540"/>
        </w:tabs>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、法律责任</w:t>
      </w:r>
    </w:p>
    <w:p w14:paraId="4633B2D4">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采购活动，并予以公告，有违法所得的，并处没收违法所得，情节严重的，由行政管理机关吊销营业执照；构成犯罪的，依法追究刑事责任：</w:t>
      </w:r>
    </w:p>
    <w:p w14:paraId="67E7A0E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225DEA5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7A1DCC8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3、与采购人、其他供应商或采购代理机构恶意串通的；</w:t>
      </w:r>
    </w:p>
    <w:p w14:paraId="7BE2AADB">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3F383006">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5、在招标过程中与招标采购单位进行协商谈判、不按照</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的响应文件订立合同，或者与采购人另行订立背离合同实质性内容的协议的；</w:t>
      </w:r>
    </w:p>
    <w:p w14:paraId="0ABF5A0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6、拒绝有关部门监督检查或者提供虚假情况的。供应商有前款情形之一的，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5AC5741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有下列情形之一的，情节严重的，由财政部门将其列入不良行为记录名单，在一至三年内禁止参加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采购活动，并予以通报：</w:t>
      </w:r>
    </w:p>
    <w:p w14:paraId="05F628AE">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后无正当理由不与采购人签订合同，或者与采购人另行订立背离合同实质性内容的协议的；</w:t>
      </w:r>
    </w:p>
    <w:p w14:paraId="4A2A42AC">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项目转让给他人，或者在响应文件中未说明，且未经采购人同意，将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项目分包给他人的；</w:t>
      </w:r>
    </w:p>
    <w:p w14:paraId="2E8F9332">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1705A987">
      <w:pPr>
        <w:snapToGrid w:val="0"/>
        <w:spacing w:line="360" w:lineRule="auto"/>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031C2AFD">
      <w:pPr>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按照以上条款规定，经同级或其上级财政部门认定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无效的，可按</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候选顺序重新确定，或重新进行采购。</w:t>
      </w:r>
    </w:p>
    <w:p w14:paraId="7B16B396">
      <w:pPr>
        <w:pStyle w:val="38"/>
        <w:rPr>
          <w:rFonts w:hint="eastAsia" w:ascii="仿宋" w:hAnsi="仿宋" w:eastAsia="仿宋" w:cs="仿宋"/>
          <w:color w:val="auto"/>
          <w:sz w:val="24"/>
          <w:szCs w:val="24"/>
          <w:highlight w:val="none"/>
        </w:rPr>
      </w:pPr>
    </w:p>
    <w:p w14:paraId="030643CC">
      <w:pPr>
        <w:rPr>
          <w:rFonts w:hint="eastAsia" w:ascii="仿宋" w:hAnsi="仿宋" w:eastAsia="仿宋" w:cs="仿宋"/>
          <w:color w:val="auto"/>
          <w:sz w:val="24"/>
          <w:szCs w:val="24"/>
          <w:highlight w:val="none"/>
        </w:rPr>
      </w:pPr>
    </w:p>
    <w:p w14:paraId="1CA32ABC">
      <w:pPr>
        <w:rPr>
          <w:rFonts w:hint="eastAsia"/>
          <w:color w:val="auto"/>
          <w:highlight w:val="none"/>
        </w:rPr>
      </w:pPr>
    </w:p>
    <w:p w14:paraId="383A08B1">
      <w:pPr>
        <w:pStyle w:val="3"/>
        <w:keepNext w:val="0"/>
        <w:keepLines w:val="0"/>
        <w:pageBreakBefore w:val="0"/>
        <w:widowControl w:val="0"/>
        <w:tabs>
          <w:tab w:val="left" w:pos="540"/>
        </w:tabs>
        <w:kinsoku/>
        <w:wordWrap/>
        <w:overflowPunct/>
        <w:topLinePunct w:val="0"/>
        <w:autoSpaceDE/>
        <w:autoSpaceDN/>
        <w:bidi w:val="0"/>
        <w:spacing w:line="336"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质疑与投诉</w:t>
      </w:r>
    </w:p>
    <w:p w14:paraId="3281340A">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4246758F">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F8FDA11">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34B36ACF">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1F8E2CFF">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7DDFEEAD">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7A7576B">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352003E">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AD6B0B9">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05B45CCF">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.5供应商有下列情形之一的，采购代理机构上报至克州财政局政府采购办，将其列入不良行为记录名单：</w:t>
      </w:r>
    </w:p>
    <w:p w14:paraId="6EE8A02B">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210741CE">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3E69BEF0">
      <w:pPr>
        <w:spacing w:line="440" w:lineRule="exact"/>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4E8BA852">
      <w:pPr>
        <w:pStyle w:val="63"/>
        <w:rPr>
          <w:rFonts w:hint="eastAsia" w:ascii="仿宋" w:hAnsi="仿宋" w:eastAsia="仿宋" w:cs="仿宋"/>
          <w:color w:val="auto"/>
          <w:szCs w:val="21"/>
          <w:highlight w:val="none"/>
          <w:lang w:eastAsia="zh-CN"/>
        </w:rPr>
      </w:pPr>
    </w:p>
    <w:p w14:paraId="06114224">
      <w:pPr>
        <w:pStyle w:val="63"/>
        <w:rPr>
          <w:rFonts w:hint="eastAsia" w:ascii="仿宋" w:hAnsi="仿宋" w:eastAsia="仿宋" w:cs="仿宋"/>
          <w:color w:val="auto"/>
          <w:szCs w:val="21"/>
          <w:highlight w:val="none"/>
          <w:lang w:eastAsia="zh-CN"/>
        </w:rPr>
      </w:pPr>
    </w:p>
    <w:p w14:paraId="105BD20D">
      <w:pPr>
        <w:pStyle w:val="63"/>
        <w:rPr>
          <w:rFonts w:hint="eastAsia" w:ascii="仿宋" w:hAnsi="仿宋" w:eastAsia="仿宋" w:cs="仿宋"/>
          <w:color w:val="auto"/>
          <w:szCs w:val="21"/>
          <w:highlight w:val="none"/>
          <w:lang w:eastAsia="zh-CN"/>
        </w:rPr>
      </w:pPr>
    </w:p>
    <w:p w14:paraId="0E63F62D">
      <w:pPr>
        <w:pStyle w:val="63"/>
        <w:rPr>
          <w:rFonts w:hint="eastAsia" w:ascii="仿宋" w:hAnsi="仿宋" w:eastAsia="仿宋" w:cs="仿宋"/>
          <w:color w:val="auto"/>
          <w:szCs w:val="21"/>
          <w:highlight w:val="none"/>
          <w:lang w:eastAsia="zh-CN"/>
        </w:rPr>
      </w:pPr>
    </w:p>
    <w:p w14:paraId="7D30A355">
      <w:pPr>
        <w:pStyle w:val="38"/>
        <w:rPr>
          <w:rFonts w:hint="eastAsia" w:ascii="仿宋" w:hAnsi="仿宋" w:eastAsia="仿宋" w:cs="仿宋"/>
          <w:color w:val="auto"/>
          <w:szCs w:val="21"/>
          <w:highlight w:val="none"/>
          <w:lang w:eastAsia="zh-CN"/>
        </w:rPr>
      </w:pPr>
    </w:p>
    <w:p w14:paraId="5E45C634">
      <w:pPr>
        <w:rPr>
          <w:rFonts w:hint="eastAsia" w:ascii="仿宋" w:hAnsi="仿宋" w:eastAsia="仿宋" w:cs="仿宋"/>
          <w:color w:val="auto"/>
          <w:szCs w:val="21"/>
          <w:highlight w:val="none"/>
          <w:lang w:eastAsia="zh-CN"/>
        </w:rPr>
      </w:pPr>
    </w:p>
    <w:p w14:paraId="353470BA">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3AD5B6B6">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7F1AEB6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402131F2">
      <w:pPr>
        <w:spacing w:line="400" w:lineRule="exact"/>
        <w:rPr>
          <w:rFonts w:ascii="仿宋" w:hAnsi="仿宋" w:eastAsia="仿宋" w:cs="仿宋"/>
          <w:color w:val="auto"/>
          <w:highlight w:val="none"/>
          <w:lang w:eastAsia="zh-CN"/>
        </w:rPr>
      </w:pPr>
    </w:p>
    <w:p w14:paraId="4024FF7D">
      <w:pPr>
        <w:spacing w:line="400" w:lineRule="exact"/>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2AAB624">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96EA966">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68A79222">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FB6E10C">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2C14D26B">
      <w:pPr>
        <w:spacing w:line="400" w:lineRule="exact"/>
        <w:ind w:firstLine="42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3C43E890">
      <w:pPr>
        <w:spacing w:line="400" w:lineRule="exact"/>
        <w:ind w:firstLine="420" w:firstLineChars="200"/>
        <w:rPr>
          <w:rFonts w:ascii="仿宋" w:hAnsi="仿宋" w:eastAsia="仿宋" w:cs="仿宋"/>
          <w:color w:val="auto"/>
          <w:highlight w:val="none"/>
          <w:lang w:eastAsia="zh-CN"/>
        </w:rPr>
      </w:pPr>
    </w:p>
    <w:p w14:paraId="7E0DD48B">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1A2EE47C">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BE8DAF1">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64D48618">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79CAEBE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4FA2AE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CE5CBD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4400EF9A">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3793AB1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4C18EFC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B0E04B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7DF6B926">
      <w:pPr>
        <w:spacing w:line="400" w:lineRule="exact"/>
        <w:jc w:val="center"/>
        <w:rPr>
          <w:rFonts w:ascii="仿宋" w:hAnsi="仿宋" w:eastAsia="仿宋" w:cs="仿宋"/>
          <w:color w:val="auto"/>
          <w:highlight w:val="none"/>
          <w:lang w:eastAsia="zh-CN"/>
        </w:rPr>
      </w:pPr>
    </w:p>
    <w:p w14:paraId="2D7C36E6">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4DEE3D9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7AA98C69">
      <w:pPr>
        <w:spacing w:line="400" w:lineRule="exact"/>
        <w:ind w:firstLine="336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680DE12">
      <w:pPr>
        <w:spacing w:line="400" w:lineRule="exact"/>
        <w:rPr>
          <w:rFonts w:ascii="仿宋" w:hAnsi="仿宋" w:eastAsia="仿宋" w:cs="仿宋"/>
          <w:color w:val="auto"/>
          <w:highlight w:val="none"/>
          <w:lang w:eastAsia="zh-CN"/>
        </w:rPr>
      </w:pPr>
    </w:p>
    <w:p w14:paraId="36920DF4">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355DC64">
      <w:pPr>
        <w:ind w:left="5783" w:hanging="5783" w:hangingChars="1800"/>
        <w:jc w:val="center"/>
        <w:outlineLvl w:val="0"/>
        <w:rPr>
          <w:rFonts w:hint="eastAsia" w:ascii="仿宋" w:hAnsi="仿宋" w:eastAsia="仿宋" w:cs="仿宋"/>
          <w:b/>
          <w:bCs/>
          <w:color w:val="auto"/>
          <w:sz w:val="32"/>
          <w:szCs w:val="32"/>
          <w:highlight w:val="none"/>
          <w:lang w:eastAsia="zh-CN"/>
        </w:rPr>
      </w:pPr>
      <w:bookmarkStart w:id="39" w:name="_Toc17515"/>
    </w:p>
    <w:p w14:paraId="28262B88">
      <w:pPr>
        <w:ind w:left="5783" w:hanging="5783" w:hangingChars="1800"/>
        <w:jc w:val="center"/>
        <w:outlineLvl w:val="0"/>
        <w:rPr>
          <w:rFonts w:hint="eastAsia" w:ascii="仿宋" w:hAnsi="仿宋" w:eastAsia="仿宋" w:cs="仿宋"/>
          <w:b/>
          <w:bCs/>
          <w:color w:val="auto"/>
          <w:sz w:val="32"/>
          <w:szCs w:val="32"/>
          <w:highlight w:val="none"/>
          <w:lang w:eastAsia="zh-CN"/>
        </w:rPr>
      </w:pPr>
    </w:p>
    <w:p w14:paraId="5EA7DB01">
      <w:pPr>
        <w:ind w:left="5783" w:hanging="5783" w:hangingChars="1800"/>
        <w:jc w:val="center"/>
        <w:outlineLvl w:val="0"/>
        <w:rPr>
          <w:rFonts w:hint="eastAsia" w:ascii="仿宋" w:hAnsi="仿宋" w:eastAsia="仿宋" w:cs="仿宋"/>
          <w:b/>
          <w:bCs/>
          <w:color w:val="auto"/>
          <w:sz w:val="32"/>
          <w:szCs w:val="32"/>
          <w:highlight w:val="none"/>
          <w:lang w:eastAsia="zh-CN"/>
        </w:rPr>
      </w:pPr>
    </w:p>
    <w:p w14:paraId="67EE7A04">
      <w:pPr>
        <w:ind w:left="5783" w:hanging="5783"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9"/>
    </w:p>
    <w:p w14:paraId="1242FBC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6AC1FC7">
      <w:pPr>
        <w:numPr>
          <w:ilvl w:val="0"/>
          <w:numId w:val="7"/>
        </w:numPr>
        <w:spacing w:line="400" w:lineRule="exact"/>
        <w:ind w:left="4493" w:leftChars="304" w:hanging="3855" w:hangingChars="1600"/>
        <w:outlineLvl w:val="0"/>
        <w:rPr>
          <w:rFonts w:ascii="仿宋" w:hAnsi="仿宋" w:eastAsia="仿宋" w:cs="仿宋"/>
          <w:b/>
          <w:bCs/>
          <w:color w:val="auto"/>
          <w:sz w:val="24"/>
          <w:szCs w:val="24"/>
          <w:highlight w:val="none"/>
        </w:rPr>
      </w:pPr>
      <w:bookmarkStart w:id="40" w:name="_Toc11499"/>
      <w:r>
        <w:rPr>
          <w:rFonts w:hint="eastAsia" w:ascii="仿宋" w:hAnsi="仿宋" w:eastAsia="仿宋" w:cs="仿宋"/>
          <w:b/>
          <w:bCs/>
          <w:color w:val="auto"/>
          <w:sz w:val="24"/>
          <w:szCs w:val="24"/>
          <w:highlight w:val="none"/>
        </w:rPr>
        <w:t>质疑前置及时间要求</w:t>
      </w:r>
      <w:bookmarkEnd w:id="40"/>
    </w:p>
    <w:p w14:paraId="36C7D4EA">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22C5746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3F6EE4D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0F4F9D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70FDF3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504E3913">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1" w:name="_Toc13508"/>
      <w:r>
        <w:rPr>
          <w:rFonts w:hint="eastAsia" w:ascii="仿宋" w:hAnsi="仿宋" w:eastAsia="仿宋" w:cs="仿宋"/>
          <w:b/>
          <w:bCs/>
          <w:color w:val="auto"/>
          <w:sz w:val="21"/>
          <w:szCs w:val="21"/>
          <w:highlight w:val="none"/>
          <w:lang w:eastAsia="zh-CN"/>
        </w:rPr>
        <w:t>二、书面方式</w:t>
      </w:r>
      <w:bookmarkEnd w:id="41"/>
    </w:p>
    <w:p w14:paraId="27433686">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1B6B03E4">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6D71058F">
      <w:pPr>
        <w:spacing w:line="400" w:lineRule="exact"/>
        <w:ind w:left="4320" w:hanging="378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1A01D959">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1C98F0D0">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F79BE1C">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48D76033">
      <w:pPr>
        <w:numPr>
          <w:ilvl w:val="0"/>
          <w:numId w:val="8"/>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0F20D0F8">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6CD1B069">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E067407">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DBE6EBC">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E93D71B">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3B33681E">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01E81D91">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7ABB8D38">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2CBAE8D6">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34F418C0">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5FC64A4">
      <w:pPr>
        <w:spacing w:line="400" w:lineRule="exact"/>
        <w:ind w:left="4320" w:hanging="378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967173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2" w:name="_Toc5978"/>
      <w:r>
        <w:rPr>
          <w:rFonts w:hint="eastAsia" w:ascii="仿宋" w:hAnsi="仿宋" w:eastAsia="仿宋" w:cs="仿宋"/>
          <w:b/>
          <w:bCs/>
          <w:color w:val="auto"/>
          <w:highlight w:val="none"/>
          <w:lang w:eastAsia="zh-CN"/>
        </w:rPr>
        <w:t>三、虚假、恶意投诉法律责任</w:t>
      </w:r>
      <w:bookmarkEnd w:id="42"/>
    </w:p>
    <w:p w14:paraId="7653BC0A">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7F7D3440">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4A162344">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36B27F2F">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6C6B32AE">
      <w:pPr>
        <w:spacing w:line="400" w:lineRule="exact"/>
        <w:rPr>
          <w:rFonts w:ascii="仿宋" w:hAnsi="仿宋" w:eastAsia="仿宋" w:cs="仿宋"/>
          <w:color w:val="auto"/>
          <w:sz w:val="21"/>
          <w:szCs w:val="21"/>
          <w:highlight w:val="none"/>
          <w:lang w:eastAsia="zh-CN"/>
        </w:rPr>
      </w:pPr>
    </w:p>
    <w:p w14:paraId="32445AA4">
      <w:pPr>
        <w:spacing w:line="400" w:lineRule="exact"/>
        <w:rPr>
          <w:rFonts w:ascii="仿宋" w:hAnsi="仿宋" w:eastAsia="仿宋" w:cs="仿宋"/>
          <w:color w:val="auto"/>
          <w:sz w:val="21"/>
          <w:szCs w:val="21"/>
          <w:highlight w:val="none"/>
          <w:lang w:eastAsia="zh-CN"/>
        </w:rPr>
      </w:pPr>
    </w:p>
    <w:p w14:paraId="121DED95">
      <w:pPr>
        <w:ind w:firstLine="630"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029CD9E0">
      <w:pPr>
        <w:jc w:val="right"/>
        <w:rPr>
          <w:rFonts w:ascii="仿宋" w:hAnsi="仿宋" w:eastAsia="仿宋" w:cs="仿宋"/>
          <w:color w:val="auto"/>
          <w:sz w:val="32"/>
          <w:szCs w:val="32"/>
          <w:highlight w:val="none"/>
          <w:lang w:eastAsia="zh-CN"/>
        </w:rPr>
      </w:pPr>
    </w:p>
    <w:p w14:paraId="4952896D">
      <w:pPr>
        <w:spacing w:line="540" w:lineRule="exact"/>
        <w:jc w:val="center"/>
        <w:rPr>
          <w:rFonts w:ascii="仿宋" w:hAnsi="仿宋" w:eastAsia="仿宋" w:cs="仿宋"/>
          <w:b/>
          <w:bCs/>
          <w:color w:val="auto"/>
          <w:sz w:val="44"/>
          <w:szCs w:val="44"/>
          <w:highlight w:val="none"/>
          <w:lang w:eastAsia="zh-CN"/>
        </w:rPr>
      </w:pPr>
    </w:p>
    <w:p w14:paraId="563BFB48">
      <w:pPr>
        <w:spacing w:line="540" w:lineRule="exact"/>
        <w:jc w:val="center"/>
        <w:rPr>
          <w:rFonts w:ascii="仿宋" w:hAnsi="仿宋" w:eastAsia="仿宋" w:cs="仿宋"/>
          <w:b/>
          <w:bCs/>
          <w:color w:val="auto"/>
          <w:sz w:val="44"/>
          <w:szCs w:val="44"/>
          <w:highlight w:val="none"/>
          <w:lang w:eastAsia="zh-CN"/>
        </w:rPr>
      </w:pPr>
    </w:p>
    <w:p w14:paraId="20D00D68">
      <w:pPr>
        <w:spacing w:line="540" w:lineRule="exact"/>
        <w:jc w:val="center"/>
        <w:rPr>
          <w:rFonts w:ascii="仿宋" w:hAnsi="仿宋" w:eastAsia="仿宋" w:cs="仿宋"/>
          <w:b/>
          <w:bCs/>
          <w:color w:val="auto"/>
          <w:sz w:val="44"/>
          <w:szCs w:val="44"/>
          <w:highlight w:val="none"/>
          <w:lang w:eastAsia="zh-CN"/>
        </w:rPr>
      </w:pPr>
    </w:p>
    <w:p w14:paraId="4ABE46E1">
      <w:pPr>
        <w:spacing w:line="540" w:lineRule="exact"/>
        <w:jc w:val="center"/>
        <w:rPr>
          <w:rFonts w:ascii="仿宋" w:hAnsi="仿宋" w:eastAsia="仿宋" w:cs="仿宋"/>
          <w:b/>
          <w:bCs/>
          <w:color w:val="auto"/>
          <w:sz w:val="44"/>
          <w:szCs w:val="44"/>
          <w:highlight w:val="none"/>
          <w:lang w:eastAsia="zh-CN"/>
        </w:rPr>
      </w:pPr>
    </w:p>
    <w:p w14:paraId="0B09FA66">
      <w:pPr>
        <w:spacing w:line="540" w:lineRule="exact"/>
        <w:jc w:val="center"/>
        <w:rPr>
          <w:rFonts w:ascii="仿宋" w:hAnsi="仿宋" w:eastAsia="仿宋" w:cs="仿宋"/>
          <w:b/>
          <w:bCs/>
          <w:color w:val="auto"/>
          <w:sz w:val="44"/>
          <w:szCs w:val="44"/>
          <w:highlight w:val="none"/>
          <w:lang w:eastAsia="zh-CN"/>
        </w:rPr>
      </w:pPr>
    </w:p>
    <w:p w14:paraId="4C863116">
      <w:pPr>
        <w:spacing w:line="540" w:lineRule="exact"/>
        <w:jc w:val="center"/>
        <w:rPr>
          <w:rFonts w:ascii="仿宋" w:hAnsi="仿宋" w:eastAsia="仿宋" w:cs="仿宋"/>
          <w:b/>
          <w:bCs/>
          <w:color w:val="auto"/>
          <w:sz w:val="44"/>
          <w:szCs w:val="44"/>
          <w:highlight w:val="none"/>
          <w:lang w:eastAsia="zh-CN"/>
        </w:rPr>
      </w:pPr>
    </w:p>
    <w:p w14:paraId="2F5DC800">
      <w:pPr>
        <w:spacing w:line="540" w:lineRule="exact"/>
        <w:jc w:val="center"/>
        <w:rPr>
          <w:rFonts w:ascii="仿宋" w:hAnsi="仿宋" w:eastAsia="仿宋" w:cs="仿宋"/>
          <w:b/>
          <w:bCs/>
          <w:color w:val="auto"/>
          <w:sz w:val="44"/>
          <w:szCs w:val="44"/>
          <w:highlight w:val="none"/>
          <w:lang w:eastAsia="zh-CN"/>
        </w:rPr>
      </w:pPr>
    </w:p>
    <w:p w14:paraId="4AFC8726">
      <w:pPr>
        <w:spacing w:line="540" w:lineRule="exact"/>
        <w:jc w:val="center"/>
        <w:outlineLvl w:val="0"/>
        <w:rPr>
          <w:rFonts w:hint="eastAsia" w:ascii="仿宋" w:hAnsi="仿宋" w:eastAsia="仿宋" w:cs="仿宋"/>
          <w:b/>
          <w:bCs/>
          <w:color w:val="auto"/>
          <w:sz w:val="32"/>
          <w:szCs w:val="32"/>
          <w:highlight w:val="none"/>
          <w:lang w:eastAsia="zh-CN"/>
        </w:rPr>
      </w:pPr>
    </w:p>
    <w:p w14:paraId="706278DA">
      <w:pPr>
        <w:spacing w:line="540" w:lineRule="exact"/>
        <w:jc w:val="center"/>
        <w:outlineLvl w:val="0"/>
        <w:rPr>
          <w:rFonts w:hint="eastAsia" w:ascii="仿宋" w:hAnsi="仿宋" w:eastAsia="仿宋" w:cs="仿宋"/>
          <w:b/>
          <w:bCs/>
          <w:color w:val="auto"/>
          <w:sz w:val="32"/>
          <w:szCs w:val="32"/>
          <w:highlight w:val="none"/>
          <w:lang w:eastAsia="zh-CN"/>
        </w:rPr>
      </w:pPr>
    </w:p>
    <w:p w14:paraId="1C9C18E7">
      <w:pPr>
        <w:pStyle w:val="38"/>
        <w:rPr>
          <w:rFonts w:hint="eastAsia" w:ascii="仿宋" w:hAnsi="仿宋" w:eastAsia="仿宋" w:cs="仿宋"/>
          <w:b/>
          <w:bCs/>
          <w:color w:val="auto"/>
          <w:sz w:val="32"/>
          <w:szCs w:val="32"/>
          <w:highlight w:val="none"/>
          <w:lang w:eastAsia="zh-CN"/>
        </w:rPr>
      </w:pPr>
    </w:p>
    <w:p w14:paraId="6D9BDD01">
      <w:pPr>
        <w:rPr>
          <w:rFonts w:hint="eastAsia" w:ascii="仿宋" w:hAnsi="仿宋" w:eastAsia="仿宋" w:cs="仿宋"/>
          <w:b/>
          <w:bCs/>
          <w:color w:val="auto"/>
          <w:sz w:val="32"/>
          <w:szCs w:val="32"/>
          <w:highlight w:val="none"/>
          <w:lang w:eastAsia="zh-CN"/>
        </w:rPr>
      </w:pPr>
    </w:p>
    <w:p w14:paraId="0B54104E">
      <w:pPr>
        <w:pStyle w:val="38"/>
        <w:rPr>
          <w:rFonts w:hint="eastAsia" w:ascii="仿宋" w:hAnsi="仿宋" w:eastAsia="仿宋" w:cs="仿宋"/>
          <w:b/>
          <w:bCs/>
          <w:color w:val="auto"/>
          <w:sz w:val="32"/>
          <w:szCs w:val="32"/>
          <w:highlight w:val="none"/>
          <w:lang w:eastAsia="zh-CN"/>
        </w:rPr>
      </w:pPr>
    </w:p>
    <w:p w14:paraId="6C49644F">
      <w:pPr>
        <w:pStyle w:val="38"/>
        <w:rPr>
          <w:lang w:eastAsia="zh-CN"/>
        </w:rPr>
      </w:pPr>
    </w:p>
    <w:p w14:paraId="4CB01B02">
      <w:pPr>
        <w:spacing w:line="400" w:lineRule="exact"/>
        <w:ind w:firstLine="480" w:firstLineChars="200"/>
        <w:rPr>
          <w:rFonts w:ascii="仿宋" w:hAnsi="仿宋" w:eastAsia="仿宋" w:cs="仿宋"/>
          <w:color w:val="auto"/>
          <w:sz w:val="24"/>
          <w:szCs w:val="24"/>
          <w:highlight w:val="none"/>
        </w:rPr>
      </w:pPr>
    </w:p>
    <w:p w14:paraId="2825D142">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09174367">
      <w:pPr>
        <w:rPr>
          <w:rFonts w:hint="eastAsia"/>
          <w:color w:val="auto"/>
          <w:lang w:eastAsia="zh-CN"/>
        </w:rPr>
      </w:pPr>
    </w:p>
    <w:p w14:paraId="0F29A595">
      <w:pPr>
        <w:pStyle w:val="38"/>
        <w:rPr>
          <w:rFonts w:hint="eastAsia"/>
          <w:color w:val="auto"/>
          <w:lang w:eastAsia="zh-CN"/>
        </w:rPr>
      </w:pPr>
    </w:p>
    <w:p w14:paraId="4391E01F">
      <w:pPr>
        <w:rPr>
          <w:rFonts w:hint="eastAsia"/>
          <w:color w:val="auto"/>
          <w:lang w:eastAsia="zh-CN"/>
        </w:rPr>
      </w:pPr>
    </w:p>
    <w:p w14:paraId="1940552E">
      <w:pPr>
        <w:pStyle w:val="38"/>
        <w:rPr>
          <w:rFonts w:hint="eastAsia"/>
          <w:color w:val="auto"/>
          <w:lang w:eastAsia="zh-CN"/>
        </w:rPr>
      </w:pPr>
    </w:p>
    <w:p w14:paraId="1AA1A876">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2ED11F09">
      <w:pPr>
        <w:adjustRightInd w:val="0"/>
        <w:snapToGrid w:val="0"/>
        <w:spacing w:beforeLines="100" w:line="540" w:lineRule="exact"/>
        <w:ind w:firstLine="42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3E22ADBC">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50B1E8D">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399808F">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2DA5CAF">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36DC97C9">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1DD3F2BB">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092153D8">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32A79C4B">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3427BBF6">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7EDB06D7">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675A6AAB">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ACA289E">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2865483C">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148C5746">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42BBFCF">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75071ADD">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37BB7BB6">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B4715B7">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DD44AE0">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339C92E2">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highlight w:val="none"/>
          <w:lang w:eastAsia="zh-CN"/>
        </w:rPr>
        <w:t xml:space="preserve">签章(签章)：                   公章： </w:t>
      </w:r>
      <w:r>
        <w:rPr>
          <w:rFonts w:hint="eastAsia" w:ascii="仿宋" w:hAnsi="仿宋" w:eastAsia="仿宋" w:cs="仿宋"/>
          <w:color w:val="auto"/>
          <w:szCs w:val="24"/>
          <w:highlight w:val="none"/>
          <w:lang w:eastAsia="zh-CN"/>
        </w:rPr>
        <w:t xml:space="preserve">                     </w:t>
      </w:r>
    </w:p>
    <w:p w14:paraId="01D7742B">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 xml:space="preserve">日期：    </w:t>
      </w:r>
    </w:p>
    <w:p w14:paraId="31146718">
      <w:pPr>
        <w:pStyle w:val="13"/>
        <w:overflowPunct w:val="0"/>
        <w:spacing w:line="440" w:lineRule="exact"/>
        <w:rPr>
          <w:rFonts w:hint="eastAsia" w:ascii="仿宋" w:hAnsi="仿宋" w:eastAsia="仿宋" w:cs="仿宋"/>
          <w:color w:val="auto"/>
          <w:szCs w:val="24"/>
          <w:highlight w:val="none"/>
          <w:lang w:eastAsia="zh-CN"/>
        </w:rPr>
        <w:sectPr>
          <w:headerReference r:id="rId10" w:type="default"/>
          <w:footerReference r:id="rId11" w:type="default"/>
          <w:pgSz w:w="11907" w:h="16840"/>
          <w:pgMar w:top="1440" w:right="1800" w:bottom="1440" w:left="1800" w:header="567" w:footer="737" w:gutter="0"/>
          <w:pgBorders w:offsetFrom="page">
            <w:top w:val="none" w:sz="0" w:space="0"/>
            <w:left w:val="none" w:sz="0" w:space="0"/>
            <w:bottom w:val="none" w:sz="0" w:space="0"/>
            <w:right w:val="none" w:sz="0" w:space="0"/>
          </w:pgBorders>
          <w:pgNumType w:fmt="decimal"/>
          <w:cols w:space="720" w:num="1"/>
          <w:docGrid w:linePitch="312" w:charSpace="0"/>
        </w:sectPr>
      </w:pPr>
    </w:p>
    <w:p w14:paraId="7B187BF5">
      <w:pPr>
        <w:pStyle w:val="13"/>
        <w:overflowPunct w:val="0"/>
        <w:spacing w:line="440" w:lineRule="exact"/>
        <w:jc w:val="center"/>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第五章  技术规格、数量及质量要求</w:t>
      </w:r>
    </w:p>
    <w:p w14:paraId="1E300840">
      <w:pPr>
        <w:pStyle w:val="13"/>
        <w:overflowPunct w:val="0"/>
        <w:spacing w:line="440" w:lineRule="exact"/>
        <w:ind w:left="0" w:leftChars="0"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 1.1招标项目技术规格</w:t>
      </w:r>
    </w:p>
    <w:p w14:paraId="35C82FE0">
      <w:pPr>
        <w:pStyle w:val="190"/>
        <w:rPr>
          <w:color w:val="auto"/>
          <w:sz w:val="24"/>
          <w:szCs w:val="24"/>
          <w:highlight w:val="none"/>
        </w:rPr>
      </w:pPr>
    </w:p>
    <w:p w14:paraId="45D91F4D">
      <w:pPr>
        <w:pStyle w:val="13"/>
        <w:overflowPunct w:val="0"/>
        <w:spacing w:line="440" w:lineRule="exact"/>
        <w:ind w:left="0" w:leftChars="0" w:firstLine="0" w:firstLineChars="0"/>
        <w:jc w:val="center"/>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克州疾病预防控制中心致病菌、新冠基因测序等监测试剂耗材采购项目（二包）-清单</w:t>
      </w:r>
    </w:p>
    <w:p w14:paraId="59A4EFC8">
      <w:pPr>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附件一：</w:t>
      </w:r>
    </w:p>
    <w:tbl>
      <w:tblPr>
        <w:tblStyle w:val="50"/>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3192"/>
        <w:gridCol w:w="1925"/>
        <w:gridCol w:w="725"/>
        <w:gridCol w:w="688"/>
        <w:gridCol w:w="2560"/>
      </w:tblGrid>
      <w:tr w14:paraId="32B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00" w:type="dxa"/>
            <w:gridSpan w:val="6"/>
            <w:tcBorders>
              <w:top w:val="nil"/>
              <w:left w:val="nil"/>
              <w:bottom w:val="nil"/>
              <w:right w:val="nil"/>
            </w:tcBorders>
            <w:noWrap/>
            <w:vAlign w:val="bottom"/>
          </w:tcPr>
          <w:p w14:paraId="33813C94">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致病菌、流感、手足口监测相关试剂耗材采购清单</w:t>
            </w:r>
          </w:p>
        </w:tc>
      </w:tr>
      <w:tr w14:paraId="4BC5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10" w:type="dxa"/>
            <w:tcBorders>
              <w:top w:val="single" w:color="000000" w:sz="4" w:space="0"/>
              <w:left w:val="single" w:color="000000" w:sz="4" w:space="0"/>
              <w:bottom w:val="single" w:color="000000" w:sz="4" w:space="0"/>
              <w:right w:val="single" w:color="000000" w:sz="4" w:space="0"/>
            </w:tcBorders>
            <w:noWrap/>
            <w:vAlign w:val="bottom"/>
          </w:tcPr>
          <w:p w14:paraId="548CA528">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3192" w:type="dxa"/>
            <w:tcBorders>
              <w:top w:val="single" w:color="000000" w:sz="4" w:space="0"/>
              <w:left w:val="single" w:color="000000" w:sz="4" w:space="0"/>
              <w:bottom w:val="single" w:color="000000" w:sz="4" w:space="0"/>
              <w:right w:val="single" w:color="000000" w:sz="4" w:space="0"/>
            </w:tcBorders>
            <w:noWrap/>
            <w:vAlign w:val="bottom"/>
          </w:tcPr>
          <w:p w14:paraId="1327D9C5">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试剂/耗材名称</w:t>
            </w:r>
          </w:p>
        </w:tc>
        <w:tc>
          <w:tcPr>
            <w:tcW w:w="1925" w:type="dxa"/>
            <w:tcBorders>
              <w:top w:val="single" w:color="000000" w:sz="4" w:space="0"/>
              <w:left w:val="single" w:color="000000" w:sz="4" w:space="0"/>
              <w:bottom w:val="single" w:color="000000" w:sz="4" w:space="0"/>
              <w:right w:val="single" w:color="000000" w:sz="4" w:space="0"/>
            </w:tcBorders>
            <w:noWrap/>
            <w:vAlign w:val="bottom"/>
          </w:tcPr>
          <w:p w14:paraId="32D5C0F5">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规格</w:t>
            </w:r>
          </w:p>
        </w:tc>
        <w:tc>
          <w:tcPr>
            <w:tcW w:w="725" w:type="dxa"/>
            <w:tcBorders>
              <w:top w:val="single" w:color="000000" w:sz="4" w:space="0"/>
              <w:left w:val="single" w:color="000000" w:sz="4" w:space="0"/>
              <w:bottom w:val="single" w:color="000000" w:sz="4" w:space="0"/>
              <w:right w:val="single" w:color="000000" w:sz="4" w:space="0"/>
            </w:tcBorders>
            <w:noWrap/>
            <w:vAlign w:val="bottom"/>
          </w:tcPr>
          <w:p w14:paraId="6F481FA1">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noWrap/>
            <w:vAlign w:val="bottom"/>
          </w:tcPr>
          <w:p w14:paraId="7F5050AD">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单位</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6EC41CB1">
            <w:pPr>
              <w:keepNext w:val="0"/>
              <w:keepLines w:val="0"/>
              <w:widowControl/>
              <w:suppressLineNumbers w:val="0"/>
              <w:jc w:val="both"/>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技术参数</w:t>
            </w:r>
          </w:p>
        </w:tc>
      </w:tr>
      <w:tr w14:paraId="1A62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5382F2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3192" w:type="dxa"/>
            <w:tcBorders>
              <w:top w:val="single" w:color="000000" w:sz="4" w:space="0"/>
              <w:left w:val="nil"/>
              <w:bottom w:val="single" w:color="000000" w:sz="4" w:space="0"/>
              <w:right w:val="single" w:color="000000" w:sz="4" w:space="0"/>
            </w:tcBorders>
            <w:noWrap w:val="0"/>
            <w:vAlign w:val="center"/>
          </w:tcPr>
          <w:p w14:paraId="48AB81A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外包致病菌细菌测序</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3F15CE7">
            <w:pPr>
              <w:jc w:val="center"/>
              <w:rPr>
                <w:rFonts w:hint="eastAsia" w:ascii="新宋体" w:hAnsi="新宋体" w:eastAsia="新宋体" w:cs="新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75EA43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829D92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7485F7B3">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B4A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9E00C3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3192" w:type="dxa"/>
            <w:tcBorders>
              <w:top w:val="single" w:color="000000" w:sz="4" w:space="0"/>
              <w:left w:val="nil"/>
              <w:bottom w:val="single" w:color="000000" w:sz="4" w:space="0"/>
              <w:right w:val="single" w:color="000000" w:sz="4" w:space="0"/>
            </w:tcBorders>
            <w:noWrap w:val="0"/>
            <w:vAlign w:val="center"/>
          </w:tcPr>
          <w:p w14:paraId="7116B28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载玻片</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57721D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50片/盒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C58EF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A45D6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1DF84A2">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E31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9E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3192" w:type="dxa"/>
            <w:vMerge w:val="restart"/>
            <w:tcBorders>
              <w:top w:val="single" w:color="000000" w:sz="4" w:space="0"/>
              <w:left w:val="nil"/>
              <w:bottom w:val="single" w:color="000000" w:sz="4" w:space="0"/>
              <w:right w:val="single" w:color="000000" w:sz="4" w:space="0"/>
            </w:tcBorders>
            <w:shd w:val="clear" w:color="auto" w:fill="FFFFFF"/>
            <w:noWrap w:val="0"/>
            <w:vAlign w:val="center"/>
          </w:tcPr>
          <w:p w14:paraId="70595B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一次性灭菌离心管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17AFAF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15ml/25支/包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0B34A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478116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B211FED">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4E3A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FB0B">
            <w:pPr>
              <w:jc w:val="center"/>
              <w:rPr>
                <w:rFonts w:hint="eastAsia" w:ascii="新宋体" w:hAnsi="新宋体" w:eastAsia="新宋体" w:cs="新宋体"/>
                <w:i w:val="0"/>
                <w:iCs w:val="0"/>
                <w:color w:val="000000"/>
                <w:sz w:val="18"/>
                <w:szCs w:val="18"/>
                <w:u w:val="none"/>
              </w:rPr>
            </w:pPr>
          </w:p>
        </w:tc>
        <w:tc>
          <w:tcPr>
            <w:tcW w:w="319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693A6260">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E83723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50ml/25支/包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65D62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6A62B5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0D25E246">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1D05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9C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w:t>
            </w:r>
          </w:p>
        </w:tc>
        <w:tc>
          <w:tcPr>
            <w:tcW w:w="3192" w:type="dxa"/>
            <w:tcBorders>
              <w:top w:val="single" w:color="000000" w:sz="4" w:space="0"/>
              <w:left w:val="nil"/>
              <w:bottom w:val="single" w:color="000000" w:sz="4" w:space="0"/>
              <w:right w:val="single" w:color="000000" w:sz="4" w:space="0"/>
            </w:tcBorders>
            <w:shd w:val="clear" w:color="auto" w:fill="FFFFFF"/>
            <w:noWrap w:val="0"/>
            <w:vAlign w:val="center"/>
          </w:tcPr>
          <w:p w14:paraId="5FE9CD3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一次性无菌吸液管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C1E3B3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10ml（独立包装）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9847F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C9212C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099DFB50">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1077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CDF0A7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3192" w:type="dxa"/>
            <w:tcBorders>
              <w:top w:val="single" w:color="000000" w:sz="4" w:space="0"/>
              <w:left w:val="nil"/>
              <w:bottom w:val="single" w:color="000000" w:sz="4" w:space="0"/>
              <w:right w:val="single" w:color="000000" w:sz="4" w:space="0"/>
            </w:tcBorders>
            <w:noWrap w:val="0"/>
            <w:vAlign w:val="center"/>
          </w:tcPr>
          <w:p w14:paraId="3D9AFD2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锐器盒</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A5AD3F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8L/个（方形推盖）</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999FB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305A21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13CF980">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13AC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9DB192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3192" w:type="dxa"/>
            <w:tcBorders>
              <w:top w:val="single" w:color="000000" w:sz="4" w:space="0"/>
              <w:left w:val="nil"/>
              <w:bottom w:val="single" w:color="000000" w:sz="4" w:space="0"/>
              <w:right w:val="single" w:color="000000" w:sz="4" w:space="0"/>
            </w:tcBorders>
            <w:noWrap w:val="0"/>
            <w:vAlign w:val="center"/>
          </w:tcPr>
          <w:p w14:paraId="397B753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哥伦比亚血平板</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BAF6EE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10个/包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5FB44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E8E4A3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257FF0E1">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E1D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DBE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w:t>
            </w:r>
          </w:p>
        </w:tc>
        <w:tc>
          <w:tcPr>
            <w:tcW w:w="3192" w:type="dxa"/>
            <w:tcBorders>
              <w:top w:val="single" w:color="000000" w:sz="4" w:space="0"/>
              <w:left w:val="nil"/>
              <w:bottom w:val="single" w:color="000000" w:sz="4" w:space="0"/>
              <w:right w:val="single" w:color="000000" w:sz="4" w:space="0"/>
            </w:tcBorders>
            <w:shd w:val="clear" w:color="auto" w:fill="FFFFFF"/>
            <w:noWrap w:val="0"/>
            <w:vAlign w:val="center"/>
          </w:tcPr>
          <w:p w14:paraId="0D4D867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微生物质谱基质液</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42EA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0.5ml/支</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671D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7E2C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76892B10">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68EC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6B8880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3192" w:type="dxa"/>
            <w:tcBorders>
              <w:top w:val="single" w:color="000000" w:sz="4" w:space="0"/>
              <w:left w:val="nil"/>
              <w:bottom w:val="single" w:color="000000" w:sz="4" w:space="0"/>
              <w:right w:val="single" w:color="000000" w:sz="4" w:space="0"/>
            </w:tcBorders>
            <w:noWrap w:val="0"/>
            <w:vAlign w:val="center"/>
          </w:tcPr>
          <w:p w14:paraId="35D6815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一次性无菌平皿</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86424C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9cm/10个/包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C3F571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7E8C4F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箱</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78D2E100">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5EE6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058A90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w:t>
            </w:r>
          </w:p>
        </w:tc>
        <w:tc>
          <w:tcPr>
            <w:tcW w:w="3192" w:type="dxa"/>
            <w:tcBorders>
              <w:top w:val="single" w:color="000000" w:sz="4" w:space="0"/>
              <w:left w:val="nil"/>
              <w:bottom w:val="single" w:color="000000" w:sz="4" w:space="0"/>
              <w:right w:val="single" w:color="000000" w:sz="4" w:space="0"/>
            </w:tcBorders>
            <w:noWrap w:val="0"/>
            <w:vAlign w:val="center"/>
          </w:tcPr>
          <w:p w14:paraId="2F5DB8E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木炭选择性琼脂培平板</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B8C34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90mm*5块/包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CA0F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FB899B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6648C98F">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A12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19F368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3192" w:type="dxa"/>
            <w:tcBorders>
              <w:top w:val="single" w:color="000000" w:sz="4" w:space="0"/>
              <w:left w:val="nil"/>
              <w:bottom w:val="single" w:color="000000" w:sz="4" w:space="0"/>
              <w:right w:val="single" w:color="000000" w:sz="4" w:space="0"/>
            </w:tcBorders>
            <w:noWrap w:val="0"/>
            <w:vAlign w:val="center"/>
          </w:tcPr>
          <w:p w14:paraId="3583AB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巧克力平板</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07CA1B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10皿*2包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23907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BA597E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24CA3753">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62F7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FB4D74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11</w:t>
            </w:r>
          </w:p>
        </w:tc>
        <w:tc>
          <w:tcPr>
            <w:tcW w:w="3192" w:type="dxa"/>
            <w:tcBorders>
              <w:top w:val="single" w:color="000000" w:sz="4" w:space="0"/>
              <w:left w:val="nil"/>
              <w:bottom w:val="single" w:color="000000" w:sz="4" w:space="0"/>
              <w:right w:val="single" w:color="000000" w:sz="4" w:space="0"/>
            </w:tcBorders>
            <w:noWrap w:val="0"/>
            <w:vAlign w:val="center"/>
          </w:tcPr>
          <w:p w14:paraId="39A204F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双抗巧克力平板</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98EA26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10皿*2包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EA2F6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B93F85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AAC683C">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453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19B0CF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12</w:t>
            </w:r>
          </w:p>
        </w:tc>
        <w:tc>
          <w:tcPr>
            <w:tcW w:w="3192" w:type="dxa"/>
            <w:tcBorders>
              <w:top w:val="single" w:color="000000" w:sz="4" w:space="0"/>
              <w:left w:val="nil"/>
              <w:bottom w:val="single" w:color="000000" w:sz="4" w:space="0"/>
              <w:right w:val="single" w:color="000000" w:sz="4" w:space="0"/>
            </w:tcBorders>
            <w:noWrap w:val="0"/>
            <w:vAlign w:val="center"/>
          </w:tcPr>
          <w:p w14:paraId="38FA055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细菌采样管（含棉签）</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9A7E2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50支/盒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ABD599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E1D12A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6476F4BA">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43E6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04A798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13</w:t>
            </w:r>
          </w:p>
        </w:tc>
        <w:tc>
          <w:tcPr>
            <w:tcW w:w="3192" w:type="dxa"/>
            <w:tcBorders>
              <w:top w:val="single" w:color="000000" w:sz="4" w:space="0"/>
              <w:left w:val="nil"/>
              <w:bottom w:val="single" w:color="000000" w:sz="4" w:space="0"/>
              <w:right w:val="single" w:color="000000" w:sz="4" w:space="0"/>
            </w:tcBorders>
            <w:noWrap w:val="0"/>
            <w:vAlign w:val="center"/>
          </w:tcPr>
          <w:p w14:paraId="0EC5FAD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一次性无菌接种针（独立包装）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6AFC3E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6A81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AC1DAA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3DE137D3">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77D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676F1E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14</w:t>
            </w:r>
          </w:p>
        </w:tc>
        <w:tc>
          <w:tcPr>
            <w:tcW w:w="3192" w:type="dxa"/>
            <w:tcBorders>
              <w:top w:val="single" w:color="000000" w:sz="4" w:space="0"/>
              <w:left w:val="nil"/>
              <w:bottom w:val="single" w:color="000000" w:sz="4" w:space="0"/>
              <w:right w:val="single" w:color="000000" w:sz="4" w:space="0"/>
            </w:tcBorders>
            <w:noWrap w:val="0"/>
            <w:vAlign w:val="center"/>
          </w:tcPr>
          <w:p w14:paraId="322C793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1uL一次性无菌接种环（独立包装）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18DF9C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A081F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30D320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1EF66B02">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51A0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D2D79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w:t>
            </w:r>
          </w:p>
        </w:tc>
        <w:tc>
          <w:tcPr>
            <w:tcW w:w="3192" w:type="dxa"/>
            <w:tcBorders>
              <w:top w:val="single" w:color="000000" w:sz="4" w:space="0"/>
              <w:left w:val="nil"/>
              <w:bottom w:val="single" w:color="000000" w:sz="4" w:space="0"/>
              <w:right w:val="single" w:color="000000" w:sz="4" w:space="0"/>
            </w:tcBorders>
            <w:noWrap w:val="0"/>
            <w:vAlign w:val="center"/>
          </w:tcPr>
          <w:p w14:paraId="115F26D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10uL一次性无菌接种环（独立包装）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25B367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7BF283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6CF583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42B19C38">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725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F46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16</w:t>
            </w:r>
          </w:p>
        </w:tc>
        <w:tc>
          <w:tcPr>
            <w:tcW w:w="3192" w:type="dxa"/>
            <w:tcBorders>
              <w:top w:val="single" w:color="000000" w:sz="4" w:space="0"/>
              <w:left w:val="nil"/>
              <w:bottom w:val="single" w:color="000000" w:sz="4" w:space="0"/>
              <w:right w:val="single" w:color="000000" w:sz="4" w:space="0"/>
            </w:tcBorders>
            <w:shd w:val="clear" w:color="auto" w:fill="FFFFFF"/>
            <w:noWrap w:val="0"/>
            <w:vAlign w:val="center"/>
          </w:tcPr>
          <w:p w14:paraId="1CFA2DB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艰难梭状芽胞杆菌显色培养基（带添加剂）</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CB3E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1000ml/瓶</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7EAD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D4E7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1A559BC2">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4507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FF134B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17</w:t>
            </w:r>
          </w:p>
        </w:tc>
        <w:tc>
          <w:tcPr>
            <w:tcW w:w="3192" w:type="dxa"/>
            <w:tcBorders>
              <w:top w:val="single" w:color="000000" w:sz="4" w:space="0"/>
              <w:left w:val="nil"/>
              <w:bottom w:val="single" w:color="000000" w:sz="4" w:space="0"/>
              <w:right w:val="single" w:color="000000" w:sz="4" w:space="0"/>
            </w:tcBorders>
            <w:noWrap w:val="0"/>
            <w:vAlign w:val="center"/>
          </w:tcPr>
          <w:p w14:paraId="1956992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SBG增菌液</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7FF9DE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4A5D7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1F1ACE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2569773E">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40F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AB2132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18</w:t>
            </w:r>
          </w:p>
        </w:tc>
        <w:tc>
          <w:tcPr>
            <w:tcW w:w="3192" w:type="dxa"/>
            <w:tcBorders>
              <w:top w:val="single" w:color="000000" w:sz="4" w:space="0"/>
              <w:left w:val="nil"/>
              <w:bottom w:val="single" w:color="000000" w:sz="4" w:space="0"/>
              <w:right w:val="single" w:color="000000" w:sz="4" w:space="0"/>
            </w:tcBorders>
            <w:noWrap w:val="0"/>
            <w:vAlign w:val="center"/>
          </w:tcPr>
          <w:p w14:paraId="384E9CB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一次性防溢洒垫</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62A6CF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60*90cm/50片/包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C057C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1548A1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20EF5DBD">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E8B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5C12E3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19</w:t>
            </w:r>
          </w:p>
        </w:tc>
        <w:tc>
          <w:tcPr>
            <w:tcW w:w="3192" w:type="dxa"/>
            <w:tcBorders>
              <w:top w:val="single" w:color="000000" w:sz="4" w:space="0"/>
              <w:left w:val="nil"/>
              <w:bottom w:val="single" w:color="000000" w:sz="4" w:space="0"/>
              <w:right w:val="single" w:color="000000" w:sz="4" w:space="0"/>
            </w:tcBorders>
            <w:noWrap w:val="0"/>
            <w:vAlign w:val="center"/>
          </w:tcPr>
          <w:p w14:paraId="43DE1DF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一次性灭菌内旋盖冻存管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E923FA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2ml*50支/包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E7FEFB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86C992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341F733F">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633D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88A4AB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3192" w:type="dxa"/>
            <w:vMerge w:val="restart"/>
            <w:tcBorders>
              <w:top w:val="single" w:color="000000" w:sz="4" w:space="0"/>
              <w:left w:val="nil"/>
              <w:bottom w:val="single" w:color="000000" w:sz="4" w:space="0"/>
              <w:right w:val="single" w:color="000000" w:sz="4" w:space="0"/>
            </w:tcBorders>
            <w:noWrap/>
            <w:vAlign w:val="center"/>
          </w:tcPr>
          <w:p w14:paraId="4FE9A5A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厌氧盒（C-32）</w:t>
            </w:r>
          </w:p>
        </w:tc>
        <w:tc>
          <w:tcPr>
            <w:tcW w:w="1925" w:type="dxa"/>
            <w:tcBorders>
              <w:top w:val="single" w:color="000000" w:sz="4" w:space="0"/>
              <w:left w:val="single" w:color="000000" w:sz="4" w:space="0"/>
              <w:bottom w:val="single" w:color="000000" w:sz="4" w:space="0"/>
              <w:right w:val="single" w:color="000000" w:sz="4" w:space="0"/>
            </w:tcBorders>
            <w:noWrap/>
            <w:vAlign w:val="center"/>
          </w:tcPr>
          <w:p w14:paraId="58E4620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7升/个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994888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7909A3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1F5A4266">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057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6DD407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21</w:t>
            </w:r>
          </w:p>
        </w:tc>
        <w:tc>
          <w:tcPr>
            <w:tcW w:w="3192" w:type="dxa"/>
            <w:vMerge w:val="continue"/>
            <w:tcBorders>
              <w:top w:val="single" w:color="000000" w:sz="4" w:space="0"/>
              <w:left w:val="nil"/>
              <w:bottom w:val="single" w:color="000000" w:sz="4" w:space="0"/>
              <w:right w:val="single" w:color="000000" w:sz="4" w:space="0"/>
            </w:tcBorders>
            <w:noWrap/>
            <w:vAlign w:val="center"/>
          </w:tcPr>
          <w:p w14:paraId="64BAF276">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14:paraId="5C16BD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3.5升/个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39AEBD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69C20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01E8EEB3">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161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493F1A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22</w:t>
            </w:r>
          </w:p>
        </w:tc>
        <w:tc>
          <w:tcPr>
            <w:tcW w:w="3192" w:type="dxa"/>
            <w:tcBorders>
              <w:top w:val="single" w:color="000000" w:sz="4" w:space="0"/>
              <w:left w:val="nil"/>
              <w:bottom w:val="single" w:color="000000" w:sz="4" w:space="0"/>
              <w:right w:val="single" w:color="000000" w:sz="4" w:space="0"/>
            </w:tcBorders>
            <w:noWrap/>
            <w:vAlign w:val="center"/>
          </w:tcPr>
          <w:p w14:paraId="473690B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无酶无菌水</w:t>
            </w:r>
          </w:p>
        </w:tc>
        <w:tc>
          <w:tcPr>
            <w:tcW w:w="1925" w:type="dxa"/>
            <w:tcBorders>
              <w:top w:val="single" w:color="000000" w:sz="4" w:space="0"/>
              <w:left w:val="single" w:color="000000" w:sz="4" w:space="0"/>
              <w:bottom w:val="single" w:color="000000" w:sz="4" w:space="0"/>
              <w:right w:val="single" w:color="000000" w:sz="4" w:space="0"/>
            </w:tcBorders>
            <w:noWrap/>
            <w:vAlign w:val="center"/>
          </w:tcPr>
          <w:p w14:paraId="3AE60D8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100ml/瓶</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2F24E4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CB780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08E9AB89">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3AE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5F4BDC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23</w:t>
            </w:r>
          </w:p>
        </w:tc>
        <w:tc>
          <w:tcPr>
            <w:tcW w:w="3192" w:type="dxa"/>
            <w:tcBorders>
              <w:top w:val="single" w:color="000000" w:sz="4" w:space="0"/>
              <w:left w:val="nil"/>
              <w:bottom w:val="single" w:color="000000" w:sz="4" w:space="0"/>
              <w:right w:val="single" w:color="000000" w:sz="4" w:space="0"/>
            </w:tcBorders>
            <w:noWrap w:val="0"/>
            <w:vAlign w:val="center"/>
          </w:tcPr>
          <w:p w14:paraId="2306B7F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洗眼器</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0603C7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81FC43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D80DC8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93DB729">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147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11C350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24</w:t>
            </w:r>
          </w:p>
        </w:tc>
        <w:tc>
          <w:tcPr>
            <w:tcW w:w="3192" w:type="dxa"/>
            <w:tcBorders>
              <w:top w:val="single" w:color="000000" w:sz="4" w:space="0"/>
              <w:left w:val="nil"/>
              <w:bottom w:val="single" w:color="000000" w:sz="4" w:space="0"/>
              <w:right w:val="single" w:color="000000" w:sz="4" w:space="0"/>
            </w:tcBorders>
            <w:noWrap w:val="0"/>
            <w:vAlign w:val="center"/>
          </w:tcPr>
          <w:p w14:paraId="142D8BB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厌氧包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AA4D12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1DB4F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F33E65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98F3040">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3E4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5D797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w:t>
            </w:r>
          </w:p>
        </w:tc>
        <w:tc>
          <w:tcPr>
            <w:tcW w:w="3192" w:type="dxa"/>
            <w:tcBorders>
              <w:top w:val="single" w:color="000000" w:sz="4" w:space="0"/>
              <w:left w:val="nil"/>
              <w:bottom w:val="single" w:color="000000" w:sz="4" w:space="0"/>
              <w:right w:val="single" w:color="000000" w:sz="4" w:space="0"/>
            </w:tcBorders>
            <w:noWrap w:val="0"/>
            <w:vAlign w:val="center"/>
          </w:tcPr>
          <w:p w14:paraId="65551C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微需氧包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DCF5A1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3A688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54007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5AA1AAB9">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DBD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6F98E67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26</w:t>
            </w:r>
          </w:p>
        </w:tc>
        <w:tc>
          <w:tcPr>
            <w:tcW w:w="3192" w:type="dxa"/>
            <w:tcBorders>
              <w:top w:val="single" w:color="000000" w:sz="4" w:space="0"/>
              <w:left w:val="nil"/>
              <w:bottom w:val="single" w:color="000000" w:sz="4" w:space="0"/>
              <w:right w:val="single" w:color="000000" w:sz="4" w:space="0"/>
            </w:tcBorders>
            <w:noWrap w:val="0"/>
            <w:vAlign w:val="center"/>
          </w:tcPr>
          <w:p w14:paraId="125A8F9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一次性病毒采样管（非灭活3ml）</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81DC20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20支/盒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A9538F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6CFD32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4EBCC3C6">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4CB6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B4729C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27</w:t>
            </w:r>
          </w:p>
        </w:tc>
        <w:tc>
          <w:tcPr>
            <w:tcW w:w="3192" w:type="dxa"/>
            <w:tcBorders>
              <w:top w:val="single" w:color="000000" w:sz="4" w:space="0"/>
              <w:left w:val="nil"/>
              <w:bottom w:val="single" w:color="000000" w:sz="4" w:space="0"/>
              <w:right w:val="single" w:color="000000" w:sz="4" w:space="0"/>
            </w:tcBorders>
            <w:noWrap w:val="0"/>
            <w:vAlign w:val="center"/>
          </w:tcPr>
          <w:p w14:paraId="44FCA58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一次性无菌冻存管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B5956F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2ml</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5E4673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2CF7CF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4D568E2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无菌，可以高速离心</w:t>
            </w:r>
          </w:p>
        </w:tc>
      </w:tr>
      <w:tr w14:paraId="6043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10" w:type="dxa"/>
            <w:vMerge w:val="restart"/>
            <w:tcBorders>
              <w:top w:val="single" w:color="000000" w:sz="4" w:space="0"/>
              <w:left w:val="single" w:color="000000" w:sz="4" w:space="0"/>
              <w:bottom w:val="single" w:color="000000" w:sz="4" w:space="0"/>
              <w:right w:val="single" w:color="000000" w:sz="4" w:space="0"/>
            </w:tcBorders>
            <w:noWrap/>
            <w:vAlign w:val="center"/>
          </w:tcPr>
          <w:p w14:paraId="2E3F10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28</w:t>
            </w:r>
          </w:p>
        </w:tc>
        <w:tc>
          <w:tcPr>
            <w:tcW w:w="3192" w:type="dxa"/>
            <w:tcBorders>
              <w:top w:val="single" w:color="000000" w:sz="4" w:space="0"/>
              <w:left w:val="nil"/>
              <w:bottom w:val="nil"/>
              <w:right w:val="single" w:color="000000" w:sz="4" w:space="0"/>
            </w:tcBorders>
            <w:noWrap w:val="0"/>
            <w:vAlign w:val="center"/>
          </w:tcPr>
          <w:p w14:paraId="6F6E35D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一次性无菌无RNA酶离心管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8A6D8F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15ml无RNA酶离心管25个/包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8C2B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E4B992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0BA4D3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无菌，可以高速离心</w:t>
            </w:r>
          </w:p>
        </w:tc>
      </w:tr>
      <w:tr w14:paraId="026D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14:paraId="738C6EB0">
            <w:pPr>
              <w:jc w:val="center"/>
              <w:rPr>
                <w:rFonts w:hint="eastAsia" w:ascii="新宋体" w:hAnsi="新宋体" w:eastAsia="新宋体" w:cs="新宋体"/>
                <w:i w:val="0"/>
                <w:iCs w:val="0"/>
                <w:color w:val="000000"/>
                <w:sz w:val="18"/>
                <w:szCs w:val="18"/>
                <w:u w:val="none"/>
              </w:rPr>
            </w:pPr>
          </w:p>
        </w:tc>
        <w:tc>
          <w:tcPr>
            <w:tcW w:w="3192" w:type="dxa"/>
            <w:tcBorders>
              <w:top w:val="nil"/>
              <w:left w:val="nil"/>
              <w:bottom w:val="single" w:color="000000" w:sz="4" w:space="0"/>
              <w:right w:val="single" w:color="000000" w:sz="4" w:space="0"/>
            </w:tcBorders>
            <w:noWrap w:val="0"/>
            <w:vAlign w:val="center"/>
          </w:tcPr>
          <w:p w14:paraId="4BF53C7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一次性移液管（独立包装）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CC90AD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10ml 独立包装200只/箱</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D55B36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4B2EBD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C41F9D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无菌，可以高速离心</w:t>
            </w:r>
          </w:p>
        </w:tc>
      </w:tr>
      <w:tr w14:paraId="5181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AD4348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29</w:t>
            </w:r>
          </w:p>
        </w:tc>
        <w:tc>
          <w:tcPr>
            <w:tcW w:w="3192" w:type="dxa"/>
            <w:tcBorders>
              <w:top w:val="single" w:color="000000" w:sz="4" w:space="0"/>
              <w:left w:val="nil"/>
              <w:bottom w:val="nil"/>
              <w:right w:val="single" w:color="000000" w:sz="4" w:space="0"/>
            </w:tcBorders>
            <w:noWrap w:val="0"/>
            <w:vAlign w:val="center"/>
          </w:tcPr>
          <w:p w14:paraId="2CD070D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一次性无菌无RNA酶细胞培养瓶</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1DFC42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T25c㎡</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AE6B2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7E6AB2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4A2F26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12E3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9C04B5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30</w:t>
            </w:r>
          </w:p>
        </w:tc>
        <w:tc>
          <w:tcPr>
            <w:tcW w:w="3192" w:type="dxa"/>
            <w:tcBorders>
              <w:top w:val="single" w:color="000000" w:sz="4" w:space="0"/>
              <w:left w:val="nil"/>
              <w:bottom w:val="single" w:color="000000" w:sz="4" w:space="0"/>
              <w:right w:val="single" w:color="000000" w:sz="4" w:space="0"/>
            </w:tcBorders>
            <w:noWrap w:val="0"/>
            <w:vAlign w:val="center"/>
          </w:tcPr>
          <w:p w14:paraId="27889CF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无菌鸡胚（受精卵）</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FF8865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CA80E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7F1331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2A4967C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159F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2F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31</w:t>
            </w:r>
          </w:p>
        </w:tc>
        <w:tc>
          <w:tcPr>
            <w:tcW w:w="3192" w:type="dxa"/>
            <w:vMerge w:val="restart"/>
            <w:tcBorders>
              <w:top w:val="single" w:color="000000" w:sz="4" w:space="0"/>
              <w:left w:val="nil"/>
              <w:bottom w:val="single" w:color="000000" w:sz="4" w:space="0"/>
              <w:right w:val="single" w:color="000000" w:sz="4" w:space="0"/>
            </w:tcBorders>
            <w:shd w:val="clear" w:color="auto" w:fill="FFFFFF"/>
            <w:noWrap w:val="0"/>
            <w:vAlign w:val="center"/>
          </w:tcPr>
          <w:p w14:paraId="51D043C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一次性无菌刻度吸管（独立包装）</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6E6B74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5ml</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2C8E6D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264EB3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41FEE60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30EB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C6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32</w:t>
            </w:r>
          </w:p>
        </w:tc>
        <w:tc>
          <w:tcPr>
            <w:tcW w:w="319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321CB464">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9D6575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10ml</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86EAA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3337DE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613C102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0E08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E41ED1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33</w:t>
            </w:r>
          </w:p>
        </w:tc>
        <w:tc>
          <w:tcPr>
            <w:tcW w:w="3192" w:type="dxa"/>
            <w:tcBorders>
              <w:top w:val="single" w:color="000000" w:sz="4" w:space="0"/>
              <w:left w:val="nil"/>
              <w:bottom w:val="single" w:color="000000" w:sz="4" w:space="0"/>
              <w:right w:val="single" w:color="000000" w:sz="4" w:space="0"/>
            </w:tcBorders>
            <w:noWrap w:val="0"/>
            <w:vAlign w:val="center"/>
          </w:tcPr>
          <w:p w14:paraId="67D4A8E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96孔U型板（血凝血抑）</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92C1E8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无菌独立包装</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87150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3A9289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04CED6B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4BE1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A5ADC9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34</w:t>
            </w:r>
          </w:p>
        </w:tc>
        <w:tc>
          <w:tcPr>
            <w:tcW w:w="3192" w:type="dxa"/>
            <w:vMerge w:val="restart"/>
            <w:tcBorders>
              <w:top w:val="single" w:color="000000" w:sz="4" w:space="0"/>
              <w:left w:val="nil"/>
              <w:bottom w:val="single" w:color="000000" w:sz="4" w:space="0"/>
              <w:right w:val="single" w:color="000000" w:sz="4" w:space="0"/>
            </w:tcBorders>
            <w:noWrap w:val="0"/>
            <w:vAlign w:val="center"/>
          </w:tcPr>
          <w:p w14:paraId="055BAF7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一次性无菌吸头</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DD6E6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1000微升免高压无菌加长型带滤芯符合艾本德移液器实验室可以用</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09AB75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B71284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4D516F9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3720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6AE47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35</w:t>
            </w:r>
          </w:p>
        </w:tc>
        <w:tc>
          <w:tcPr>
            <w:tcW w:w="3192" w:type="dxa"/>
            <w:vMerge w:val="continue"/>
            <w:tcBorders>
              <w:top w:val="single" w:color="000000" w:sz="4" w:space="0"/>
              <w:left w:val="nil"/>
              <w:bottom w:val="single" w:color="000000" w:sz="4" w:space="0"/>
              <w:right w:val="single" w:color="000000" w:sz="4" w:space="0"/>
            </w:tcBorders>
            <w:noWrap w:val="0"/>
            <w:vAlign w:val="center"/>
          </w:tcPr>
          <w:p w14:paraId="76AF810F">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EE4D9C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200微升免高压无菌加长型带滤芯符合艾本德移液器实验室可以用</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14410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9926EA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2CDD6E83">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6C7C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96A995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36</w:t>
            </w:r>
          </w:p>
        </w:tc>
        <w:tc>
          <w:tcPr>
            <w:tcW w:w="3192" w:type="dxa"/>
            <w:vMerge w:val="continue"/>
            <w:tcBorders>
              <w:top w:val="single" w:color="000000" w:sz="4" w:space="0"/>
              <w:left w:val="nil"/>
              <w:bottom w:val="single" w:color="000000" w:sz="4" w:space="0"/>
              <w:right w:val="single" w:color="000000" w:sz="4" w:space="0"/>
            </w:tcBorders>
            <w:noWrap w:val="0"/>
            <w:vAlign w:val="center"/>
          </w:tcPr>
          <w:p w14:paraId="55561BDD">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75806E6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100微升免高压无菌加长型带滤芯符合艾本德移液器或实验室可以用</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F120F8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EB1CC3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6D60F0E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5792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CBF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39</w:t>
            </w:r>
          </w:p>
        </w:tc>
        <w:tc>
          <w:tcPr>
            <w:tcW w:w="3192" w:type="dxa"/>
            <w:vMerge w:val="restart"/>
            <w:tcBorders>
              <w:top w:val="single" w:color="000000" w:sz="4" w:space="0"/>
              <w:left w:val="nil"/>
              <w:bottom w:val="single" w:color="000000" w:sz="4" w:space="0"/>
              <w:right w:val="single" w:color="000000" w:sz="4" w:space="0"/>
            </w:tcBorders>
            <w:shd w:val="clear" w:color="000000" w:fill="FFFFFF"/>
            <w:noWrap w:val="0"/>
            <w:vAlign w:val="center"/>
          </w:tcPr>
          <w:p w14:paraId="1FF6B87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一次性无菌注射器</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53D75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1ml</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75713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75BE64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2BB65C4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2311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7C66">
            <w:pPr>
              <w:jc w:val="center"/>
              <w:rPr>
                <w:rFonts w:hint="eastAsia" w:ascii="新宋体" w:hAnsi="新宋体" w:eastAsia="新宋体" w:cs="新宋体"/>
                <w:i w:val="0"/>
                <w:iCs w:val="0"/>
                <w:color w:val="000000"/>
                <w:sz w:val="18"/>
                <w:szCs w:val="18"/>
                <w:u w:val="none"/>
              </w:rPr>
            </w:pPr>
          </w:p>
        </w:tc>
        <w:tc>
          <w:tcPr>
            <w:tcW w:w="3192" w:type="dxa"/>
            <w:vMerge w:val="continue"/>
            <w:tcBorders>
              <w:top w:val="single" w:color="000000" w:sz="4" w:space="0"/>
              <w:left w:val="nil"/>
              <w:bottom w:val="single" w:color="000000" w:sz="4" w:space="0"/>
              <w:right w:val="single" w:color="000000" w:sz="4" w:space="0"/>
            </w:tcBorders>
            <w:shd w:val="clear" w:color="000000" w:fill="FFFFFF"/>
            <w:noWrap w:val="0"/>
            <w:vAlign w:val="center"/>
          </w:tcPr>
          <w:p w14:paraId="09769D0F">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76BF25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5ml</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0DA71F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0012ED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3F3B91A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15BC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B16">
            <w:pPr>
              <w:jc w:val="center"/>
              <w:rPr>
                <w:rFonts w:hint="eastAsia" w:ascii="新宋体" w:hAnsi="新宋体" w:eastAsia="新宋体" w:cs="新宋体"/>
                <w:i w:val="0"/>
                <w:iCs w:val="0"/>
                <w:color w:val="000000"/>
                <w:sz w:val="18"/>
                <w:szCs w:val="18"/>
                <w:u w:val="none"/>
              </w:rPr>
            </w:pPr>
          </w:p>
        </w:tc>
        <w:tc>
          <w:tcPr>
            <w:tcW w:w="3192" w:type="dxa"/>
            <w:vMerge w:val="continue"/>
            <w:tcBorders>
              <w:top w:val="single" w:color="000000" w:sz="4" w:space="0"/>
              <w:left w:val="nil"/>
              <w:bottom w:val="single" w:color="000000" w:sz="4" w:space="0"/>
              <w:right w:val="single" w:color="000000" w:sz="4" w:space="0"/>
            </w:tcBorders>
            <w:shd w:val="clear" w:color="000000" w:fill="FFFFFF"/>
            <w:noWrap w:val="0"/>
            <w:vAlign w:val="center"/>
          </w:tcPr>
          <w:p w14:paraId="02509F2A">
            <w:pPr>
              <w:jc w:val="center"/>
              <w:rPr>
                <w:rFonts w:hint="eastAsia" w:ascii="新宋体" w:hAnsi="新宋体" w:eastAsia="新宋体" w:cs="新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BC2A39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10ml</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A3A1AB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3BF7C1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00CFC2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w:t>
            </w:r>
          </w:p>
        </w:tc>
      </w:tr>
      <w:tr w14:paraId="3734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542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40</w:t>
            </w:r>
          </w:p>
        </w:tc>
        <w:tc>
          <w:tcPr>
            <w:tcW w:w="3192" w:type="dxa"/>
            <w:tcBorders>
              <w:top w:val="single" w:color="000000" w:sz="4" w:space="0"/>
              <w:left w:val="nil"/>
              <w:bottom w:val="single" w:color="000000" w:sz="4" w:space="0"/>
              <w:right w:val="single" w:color="000000" w:sz="4" w:space="0"/>
            </w:tcBorders>
            <w:shd w:val="clear" w:color="000000" w:fill="FFFFFF"/>
            <w:noWrap w:val="0"/>
            <w:vAlign w:val="center"/>
          </w:tcPr>
          <w:p w14:paraId="0FA5A6F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架子（鸡胚实验）蛋托</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F9E47A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5*6孔/板</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78F933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EF93CE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390E576E">
            <w:pPr>
              <w:rPr>
                <w:rFonts w:hint="eastAsia" w:ascii="新宋体" w:hAnsi="新宋体" w:eastAsia="新宋体" w:cs="新宋体"/>
                <w:i w:val="0"/>
                <w:iCs w:val="0"/>
                <w:color w:val="000000"/>
                <w:sz w:val="18"/>
                <w:szCs w:val="18"/>
                <w:u w:val="none"/>
              </w:rPr>
            </w:pPr>
          </w:p>
        </w:tc>
      </w:tr>
      <w:tr w14:paraId="4E2B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C8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41</w:t>
            </w:r>
          </w:p>
        </w:tc>
        <w:tc>
          <w:tcPr>
            <w:tcW w:w="3192" w:type="dxa"/>
            <w:tcBorders>
              <w:top w:val="single" w:color="000000" w:sz="4" w:space="0"/>
              <w:left w:val="nil"/>
              <w:bottom w:val="single" w:color="000000" w:sz="4" w:space="0"/>
              <w:right w:val="single" w:color="000000" w:sz="4" w:space="0"/>
            </w:tcBorders>
            <w:shd w:val="clear" w:color="000000" w:fill="FFFFFF"/>
            <w:noWrap w:val="0"/>
            <w:vAlign w:val="center"/>
          </w:tcPr>
          <w:p w14:paraId="3BDFA98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无菌液体石蜡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3FE096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100ml</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CD893D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7F6915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35FD5852">
            <w:pPr>
              <w:rPr>
                <w:rFonts w:hint="eastAsia" w:ascii="新宋体" w:hAnsi="新宋体" w:eastAsia="新宋体" w:cs="新宋体"/>
                <w:i w:val="0"/>
                <w:iCs w:val="0"/>
                <w:color w:val="000000"/>
                <w:sz w:val="18"/>
                <w:szCs w:val="18"/>
                <w:u w:val="none"/>
              </w:rPr>
            </w:pPr>
          </w:p>
        </w:tc>
      </w:tr>
      <w:tr w14:paraId="68CE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C89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42</w:t>
            </w:r>
          </w:p>
        </w:tc>
        <w:tc>
          <w:tcPr>
            <w:tcW w:w="3192" w:type="dxa"/>
            <w:tcBorders>
              <w:top w:val="single" w:color="000000" w:sz="4" w:space="0"/>
              <w:left w:val="nil"/>
              <w:bottom w:val="single" w:color="000000" w:sz="4" w:space="0"/>
              <w:right w:val="single" w:color="000000" w:sz="4" w:space="0"/>
            </w:tcBorders>
            <w:shd w:val="clear" w:color="000000" w:fill="FFFFFF"/>
            <w:noWrap w:val="0"/>
            <w:vAlign w:val="center"/>
          </w:tcPr>
          <w:p w14:paraId="2F279B5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医用胶布</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CE1714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2.5*450厘米</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46D71B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E0A235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4D810B7B">
            <w:pPr>
              <w:rPr>
                <w:rFonts w:hint="eastAsia" w:ascii="新宋体" w:hAnsi="新宋体" w:eastAsia="新宋体" w:cs="新宋体"/>
                <w:i w:val="0"/>
                <w:iCs w:val="0"/>
                <w:color w:val="000000"/>
                <w:sz w:val="18"/>
                <w:szCs w:val="18"/>
                <w:u w:val="none"/>
              </w:rPr>
            </w:pPr>
          </w:p>
        </w:tc>
      </w:tr>
      <w:tr w14:paraId="2D93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5DD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43</w:t>
            </w:r>
          </w:p>
        </w:tc>
        <w:tc>
          <w:tcPr>
            <w:tcW w:w="3192" w:type="dxa"/>
            <w:tcBorders>
              <w:top w:val="single" w:color="000000" w:sz="4" w:space="0"/>
              <w:left w:val="nil"/>
              <w:bottom w:val="single" w:color="000000" w:sz="4" w:space="0"/>
              <w:right w:val="single" w:color="000000" w:sz="4" w:space="0"/>
            </w:tcBorders>
            <w:shd w:val="clear" w:color="000000" w:fill="FFFFFF"/>
            <w:noWrap w:val="0"/>
            <w:vAlign w:val="center"/>
          </w:tcPr>
          <w:p w14:paraId="5330A31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碘伏</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B6EB5C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100ML</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8C4B8D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A5DCE2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3DD89E81">
            <w:pPr>
              <w:rPr>
                <w:rFonts w:hint="eastAsia" w:ascii="新宋体" w:hAnsi="新宋体" w:eastAsia="新宋体" w:cs="新宋体"/>
                <w:i w:val="0"/>
                <w:iCs w:val="0"/>
                <w:color w:val="000000"/>
                <w:sz w:val="18"/>
                <w:szCs w:val="18"/>
                <w:u w:val="none"/>
              </w:rPr>
            </w:pPr>
          </w:p>
        </w:tc>
      </w:tr>
      <w:tr w14:paraId="7136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615F426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44</w:t>
            </w:r>
          </w:p>
        </w:tc>
        <w:tc>
          <w:tcPr>
            <w:tcW w:w="3192" w:type="dxa"/>
            <w:tcBorders>
              <w:top w:val="single" w:color="000000" w:sz="4" w:space="0"/>
              <w:left w:val="nil"/>
              <w:bottom w:val="single" w:color="000000" w:sz="4" w:space="0"/>
              <w:right w:val="single" w:color="000000" w:sz="4" w:space="0"/>
            </w:tcBorders>
            <w:noWrap w:val="0"/>
            <w:vAlign w:val="center"/>
          </w:tcPr>
          <w:p w14:paraId="5557A18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一次性病毒采样管（非灭活3ml）</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D38A50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20支/盒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39C1BE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247014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ign w:val="bottom"/>
          </w:tcPr>
          <w:p w14:paraId="24C4AF29">
            <w:pPr>
              <w:rPr>
                <w:rFonts w:hint="eastAsia" w:ascii="新宋体" w:hAnsi="新宋体" w:eastAsia="新宋体" w:cs="新宋体"/>
                <w:i w:val="0"/>
                <w:iCs w:val="0"/>
                <w:color w:val="000000"/>
                <w:sz w:val="18"/>
                <w:szCs w:val="18"/>
                <w:u w:val="none"/>
              </w:rPr>
            </w:pPr>
          </w:p>
        </w:tc>
      </w:tr>
      <w:tr w14:paraId="7AC8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DCF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45</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12F4996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产碳青霉烯酶类肠杆菌（mSuperCARBA）显色培养基</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D88A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1FC7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358A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FC40EE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2A87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E45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46</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13C9C12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大肠杆菌显色培养基（替加环素）</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8F59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0AB4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0F14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1CF1EDC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0C0F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041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47</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32C777B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大肠杆菌显色培养基（环丙沙星）</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985F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CA3A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6F25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5EE52D6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7DE6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E3F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48</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64F1BDC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大肠杆菌显色培养基（多粘菌素B）</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9C85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F930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F6E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4018B09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33D1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6FF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49</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0304717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VRE抗万古霉素肠球菌显色培养基</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88C4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EA11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F22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409E9F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2FC6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EB4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45D3A97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耐碳青霉烯类肠杆菌显色培养基</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BA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2E43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DE9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1C00B56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4579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219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51</w:t>
            </w:r>
          </w:p>
        </w:tc>
        <w:tc>
          <w:tcPr>
            <w:tcW w:w="3192" w:type="dxa"/>
            <w:tcBorders>
              <w:top w:val="single" w:color="000000" w:sz="4" w:space="0"/>
              <w:left w:val="nil"/>
              <w:bottom w:val="single" w:color="000000" w:sz="4" w:space="0"/>
              <w:right w:val="single" w:color="000000" w:sz="4" w:space="0"/>
            </w:tcBorders>
            <w:shd w:val="clear" w:color="auto" w:fill="auto"/>
            <w:noWrap w:val="0"/>
            <w:vAlign w:val="center"/>
          </w:tcPr>
          <w:p w14:paraId="58AB2AC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耐甲氧西林金黄色葡萄球菌（MRSA）</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D0F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157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0705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80770F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6EBE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385257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52</w:t>
            </w:r>
          </w:p>
        </w:tc>
        <w:tc>
          <w:tcPr>
            <w:tcW w:w="3192" w:type="dxa"/>
            <w:tcBorders>
              <w:top w:val="single" w:color="000000" w:sz="4" w:space="0"/>
              <w:left w:val="nil"/>
              <w:bottom w:val="single" w:color="000000" w:sz="4" w:space="0"/>
              <w:right w:val="single" w:color="000000" w:sz="4" w:space="0"/>
            </w:tcBorders>
            <w:noWrap w:val="0"/>
            <w:vAlign w:val="center"/>
          </w:tcPr>
          <w:p w14:paraId="5EA42F3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QIAamp  RNA Mini Kit及溶菌酶</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342F7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307DAB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A4D81A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C983C9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D8F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B5C33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53</w:t>
            </w:r>
          </w:p>
        </w:tc>
        <w:tc>
          <w:tcPr>
            <w:tcW w:w="3192" w:type="dxa"/>
            <w:tcBorders>
              <w:top w:val="single" w:color="000000" w:sz="4" w:space="0"/>
              <w:left w:val="nil"/>
              <w:bottom w:val="single" w:color="000000" w:sz="4" w:space="0"/>
              <w:right w:val="single" w:color="000000" w:sz="4" w:space="0"/>
            </w:tcBorders>
            <w:noWrap w:val="0"/>
            <w:vAlign w:val="center"/>
          </w:tcPr>
          <w:p w14:paraId="40E13F1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QIAamp DNA  Mini Kit及溶菌酶</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CE51E8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8F7D82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AFE248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BBD5B7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53AB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F1ED71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54</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50A789E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伊红美蓝琼脂培养基</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E13B81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E29B0A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F8AF5B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F85F54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F3C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2E57FA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55</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519E91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缓冲蛋白胨水</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4B139B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C560C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A6FA8A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C45416A">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1F4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D04900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56</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2BECE2C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氯化钠（颗粒）</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8302E8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7A556D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42E0EE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22F65B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76E3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6EC55EC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57</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19D1AF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脑心浸出液（BHA）琼脂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70615EC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9FC2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936D61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60247EA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BC5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6DEAF5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58</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5B9EB21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脑心浸出液（BHI） 肉汤</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D59EE1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16173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8A96B5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5F0CD7E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2B13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093C45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59</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1E0FE2D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麦康凯琼脂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7DA821C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73BA2F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F28819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3DDE1D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6B14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A41D7D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60</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740191C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营养肉汤</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4BEE13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BDC53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FC466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685D916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6F0B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837653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61</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13EBF12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三糖铁（TSI）琼脂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5D61C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FA37B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B634D6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6004E16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10C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84111E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62</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79CA42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革兰氏染色液</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6701F5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DC55C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F5BEEC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28CEBC5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893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325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63</w:t>
            </w:r>
          </w:p>
        </w:tc>
        <w:tc>
          <w:tcPr>
            <w:tcW w:w="3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679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微生物质谱基质液</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B9B5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0.5ml/支</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85FE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31DD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2855616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02F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B763D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64</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5FBABB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木糖赖氨酸脱氧胆盐琼脂（XLD）</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1B545B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5DA0C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17DD71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0F75EB5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FF8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226650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65</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796F2AD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庆大霉素琼脂基础</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FAAD1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4678EE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267DED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192CC01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E3C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52D1E7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66</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44DDFCF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SS琼脂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D86DEB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D23619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6BBA7B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1D4FD7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0E8F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57BACC1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67</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10714E6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肺炎支原体液体培养基管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6679A9F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4ml*20支/盒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B51B11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E97A03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1B33F49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507F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BD7B8F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68</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4B915C4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百日咳鲍特菌样本采集液</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E0466A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2mL*50支/盒</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21C3E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465503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5301651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r>
      <w:tr w14:paraId="3853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94653A4">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69</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1BA705B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产碳青霉烯酶类肠杆菌（mSuperCARBA）显色培养基及增补剂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661BC2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849D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05F348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614DCBB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650A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F9464C4">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70</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49B2D15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大肠杆菌显色培养基（替加环素）及增补剂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BFA6BC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51C1D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ECD7A8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711CC0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39D1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0CC1B0C">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71</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5A5468B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大肠杆菌显色培养基（环丙沙星）及增补剂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75BAA2A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E27A4A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A6F650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415401E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42A8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9543DB2">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72</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421201E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大肠杆菌显色培养基（多粘菌素B）及增补剂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1C2AFCE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8ACDD5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6E75FD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24E6016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3939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E3E7937">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73</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28E8C1F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VRE抗万古霉素肠球菌显色培养基及增补剂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A3F81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43961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217120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16E2ED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04FA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C46B540">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74</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7B4220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耐碳青霉烯类肠杆菌显色培养基及添加剂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21A6073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B9A90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A42821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6D16D35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6DA8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7E486B53">
            <w:pPr>
              <w:keepNext w:val="0"/>
              <w:keepLines w:val="0"/>
              <w:widowControl/>
              <w:suppressLineNumbers w:val="0"/>
              <w:jc w:val="center"/>
              <w:textAlignment w:val="center"/>
              <w:rPr>
                <w:rFonts w:hint="eastAsia" w:ascii="新宋体" w:hAnsi="新宋体" w:eastAsia="新宋体" w:cs="新宋体"/>
                <w:i w:val="0"/>
                <w:iCs w:val="0"/>
                <w:color w:val="FF0000"/>
                <w:sz w:val="18"/>
                <w:szCs w:val="18"/>
                <w:u w:val="none"/>
              </w:rPr>
            </w:pPr>
            <w:r>
              <w:rPr>
                <w:rFonts w:hint="eastAsia" w:ascii="新宋体" w:hAnsi="新宋体" w:eastAsia="新宋体" w:cs="新宋体"/>
                <w:i w:val="0"/>
                <w:iCs w:val="0"/>
                <w:color w:val="FF0000"/>
                <w:kern w:val="0"/>
                <w:sz w:val="18"/>
                <w:szCs w:val="18"/>
                <w:u w:val="none"/>
                <w:lang w:val="en-US" w:eastAsia="zh-CN" w:bidi="ar"/>
              </w:rPr>
              <w:t>75</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30C632B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耐甲氧西林金黄色葡萄球菌（MRSA）显色培养及添加剂</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37EB4B0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500g瓶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6DE84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9A820E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瓶 </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0D76AC8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正常人群肠道监测</w:t>
            </w:r>
          </w:p>
        </w:tc>
      </w:tr>
      <w:tr w14:paraId="4876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404CA22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76</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780A18A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15ml一次性灭菌离心管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4DCFA20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15ml/支，25支/包</w:t>
            </w:r>
          </w:p>
        </w:tc>
        <w:tc>
          <w:tcPr>
            <w:tcW w:w="725" w:type="dxa"/>
            <w:tcBorders>
              <w:top w:val="single" w:color="000000" w:sz="4" w:space="0"/>
              <w:left w:val="single" w:color="000000" w:sz="4" w:space="0"/>
              <w:bottom w:val="single" w:color="000000" w:sz="4" w:space="0"/>
              <w:right w:val="nil"/>
            </w:tcBorders>
            <w:noWrap w:val="0"/>
            <w:vAlign w:val="center"/>
          </w:tcPr>
          <w:p w14:paraId="5F18A98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5000</w:t>
            </w:r>
          </w:p>
        </w:tc>
        <w:tc>
          <w:tcPr>
            <w:tcW w:w="688" w:type="dxa"/>
            <w:tcBorders>
              <w:top w:val="single" w:color="000000" w:sz="4" w:space="0"/>
              <w:left w:val="single" w:color="000000" w:sz="4" w:space="0"/>
              <w:bottom w:val="single" w:color="000000" w:sz="4" w:space="0"/>
              <w:right w:val="nil"/>
            </w:tcBorders>
            <w:noWrap w:val="0"/>
            <w:vAlign w:val="center"/>
          </w:tcPr>
          <w:p w14:paraId="1A6BA4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95BA26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(1）无菌：辐照灭菌，无细胞毒性且无热原，不含 RNase / D Nase 。</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(2）高透明度聚丙烯（ PP ）锥形离心管。</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(3）额定 RCF 为12,000xg。</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(4）管体印制黑色清晰的刻度和大面积白色书写区。(5）采用高密度聚乙烯平顶螺旋盖，可整圈提供可靠密封。(6）包装方式为25支／袋、500支／箱。</w:t>
            </w:r>
          </w:p>
        </w:tc>
      </w:tr>
      <w:tr w14:paraId="4D64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4"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04B3CBE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77</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2C36556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50ml一次性灭菌离心管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5253CF3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50ml/支，25支/包</w:t>
            </w:r>
          </w:p>
        </w:tc>
        <w:tc>
          <w:tcPr>
            <w:tcW w:w="725" w:type="dxa"/>
            <w:tcBorders>
              <w:top w:val="single" w:color="000000" w:sz="4" w:space="0"/>
              <w:left w:val="single" w:color="000000" w:sz="4" w:space="0"/>
              <w:bottom w:val="single" w:color="000000" w:sz="4" w:space="0"/>
              <w:right w:val="nil"/>
            </w:tcBorders>
            <w:noWrap w:val="0"/>
            <w:vAlign w:val="center"/>
          </w:tcPr>
          <w:p w14:paraId="0E44E94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5000</w:t>
            </w:r>
          </w:p>
        </w:tc>
        <w:tc>
          <w:tcPr>
            <w:tcW w:w="688" w:type="dxa"/>
            <w:tcBorders>
              <w:top w:val="single" w:color="000000" w:sz="4" w:space="0"/>
              <w:left w:val="single" w:color="000000" w:sz="4" w:space="0"/>
              <w:bottom w:val="single" w:color="000000" w:sz="4" w:space="0"/>
              <w:right w:val="nil"/>
            </w:tcBorders>
            <w:noWrap w:val="0"/>
            <w:vAlign w:val="center"/>
          </w:tcPr>
          <w:p w14:paraId="1ABA0F3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1C76A31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(1）无菌：辐照灭菌，无细胞毒性且无热原，不含 RNase / D Nase 。</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(2）高透明度聚丙烯（ PP ）锥形离心管。</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(3）额定 RCF 为12,000xg。</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(4）管体印制黑色清晰的刻度和大面积白色书写区。(5）采用高密度聚乙烯平顶螺旋盖，可整圈提供可靠密封。(6）包装方式为25支／袋、500支／箱。</w:t>
            </w:r>
          </w:p>
        </w:tc>
      </w:tr>
      <w:tr w14:paraId="3949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5"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68801D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78</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14:paraId="0F3626E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2ml一次性灭菌离心管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14:paraId="04C2EE6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2ml/支独立包装</w:t>
            </w:r>
          </w:p>
        </w:tc>
        <w:tc>
          <w:tcPr>
            <w:tcW w:w="725" w:type="dxa"/>
            <w:tcBorders>
              <w:top w:val="single" w:color="000000" w:sz="4" w:space="0"/>
              <w:left w:val="single" w:color="000000" w:sz="4" w:space="0"/>
              <w:bottom w:val="single" w:color="000000" w:sz="4" w:space="0"/>
              <w:right w:val="nil"/>
            </w:tcBorders>
            <w:noWrap w:val="0"/>
            <w:vAlign w:val="center"/>
          </w:tcPr>
          <w:p w14:paraId="39E42F2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5000</w:t>
            </w:r>
          </w:p>
        </w:tc>
        <w:tc>
          <w:tcPr>
            <w:tcW w:w="688" w:type="dxa"/>
            <w:tcBorders>
              <w:top w:val="single" w:color="000000" w:sz="4" w:space="0"/>
              <w:left w:val="single" w:color="000000" w:sz="4" w:space="0"/>
              <w:bottom w:val="single" w:color="000000" w:sz="4" w:space="0"/>
              <w:right w:val="nil"/>
            </w:tcBorders>
            <w:noWrap w:val="0"/>
            <w:vAlign w:val="center"/>
          </w:tcPr>
          <w:p w14:paraId="2E6AECC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326B1B3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‌容量‌：2ml，适用于常规离心操作及样品储存。</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‌材质‌：优质聚丙烯，耐化学品腐蚀，支持高温灭菌（121°C，20分钟）。</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‌包装规格‌：1000个/包，适用于实验室大批量需求。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离心耐受性‌：可耐受最高30,000×g的相对离心力（部分型号为25,000×g）。</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‌温度范围‌：工作温度覆盖-80℃至121℃，适用于低温存储及高温灭菌。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‌密封性‌：Safe-Lock管盖设计，密封性强，防止样品蒸发和泄漏。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‌灭菌及洁净标准‌</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灭菌方式‌：支持高压灭菌（121°C）；部分型号标注为PCR洁净级，符合无菌实验要求。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‌材质安全性‌：采用非循环高纯度原材料，未添加润滑剂或塑化剂，确保样品无污染。</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‌设计细节‌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管身结构‌：透明锥形底部，便于观察样品及沉淀物收集。</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‌操作便捷性‌：部分型号支持单手开盖，适配高通量实验场景。</w:t>
            </w:r>
          </w:p>
        </w:tc>
      </w:tr>
    </w:tbl>
    <w:p w14:paraId="6ACDADAE">
      <w:pPr>
        <w:rPr>
          <w:rFonts w:hint="eastAsia"/>
          <w:lang w:val="en-US" w:eastAsia="zh-CN"/>
        </w:rPr>
      </w:pPr>
    </w:p>
    <w:p w14:paraId="4D2ABB0B">
      <w:pPr>
        <w:rPr>
          <w:rFonts w:hint="eastAsia"/>
          <w:lang w:val="en-US" w:eastAsia="zh-CN"/>
        </w:rPr>
      </w:pPr>
    </w:p>
    <w:p w14:paraId="3E564A6D">
      <w:pPr>
        <w:pStyle w:val="13"/>
        <w:overflowPunct w:val="0"/>
        <w:spacing w:line="440" w:lineRule="exact"/>
        <w:rPr>
          <w:rFonts w:hint="eastAsia" w:ascii="仿宋" w:hAnsi="仿宋" w:eastAsia="仿宋" w:cs="仿宋"/>
          <w:color w:val="auto"/>
          <w:szCs w:val="24"/>
          <w:highlight w:val="none"/>
          <w:lang w:val="en-US" w:eastAsia="zh-CN"/>
        </w:rPr>
      </w:pPr>
    </w:p>
    <w:p w14:paraId="09BC4B0D">
      <w:pPr>
        <w:rPr>
          <w:rFonts w:hint="eastAsia" w:ascii="仿宋" w:hAnsi="仿宋" w:eastAsia="仿宋" w:cs="仿宋"/>
          <w:color w:val="auto"/>
          <w:szCs w:val="24"/>
          <w:highlight w:val="none"/>
          <w:lang w:val="en-US" w:eastAsia="zh-CN"/>
        </w:rPr>
      </w:pPr>
    </w:p>
    <w:p w14:paraId="421EB438">
      <w:pPr>
        <w:pStyle w:val="63"/>
        <w:rPr>
          <w:rFonts w:hint="eastAsia"/>
          <w:lang w:val="en-US" w:eastAsia="zh-CN"/>
        </w:rPr>
      </w:pPr>
    </w:p>
    <w:p w14:paraId="6D047622">
      <w:pPr>
        <w:rPr>
          <w:rFonts w:hint="eastAsia" w:ascii="仿宋" w:hAnsi="仿宋" w:eastAsia="仿宋" w:cs="仿宋"/>
          <w:color w:val="auto"/>
          <w:szCs w:val="24"/>
          <w:highlight w:val="none"/>
          <w:lang w:val="en-US" w:eastAsia="zh-CN"/>
        </w:rPr>
      </w:pPr>
    </w:p>
    <w:p w14:paraId="110DCAEE">
      <w:pPr>
        <w:pStyle w:val="63"/>
        <w:rPr>
          <w:rFonts w:hint="eastAsia" w:ascii="仿宋" w:hAnsi="仿宋" w:eastAsia="仿宋" w:cs="仿宋"/>
          <w:color w:val="auto"/>
          <w:szCs w:val="24"/>
          <w:highlight w:val="none"/>
          <w:lang w:val="en-US" w:eastAsia="zh-CN"/>
        </w:rPr>
      </w:pPr>
    </w:p>
    <w:p w14:paraId="60863D82">
      <w:pPr>
        <w:pStyle w:val="63"/>
        <w:rPr>
          <w:rFonts w:hint="eastAsia" w:ascii="仿宋" w:hAnsi="仿宋" w:eastAsia="仿宋" w:cs="仿宋"/>
          <w:color w:val="auto"/>
          <w:szCs w:val="24"/>
          <w:highlight w:val="none"/>
          <w:lang w:val="en-US" w:eastAsia="zh-CN"/>
        </w:rPr>
      </w:pPr>
    </w:p>
    <w:p w14:paraId="3A39CE46">
      <w:pPr>
        <w:pStyle w:val="63"/>
        <w:ind w:left="0" w:leftChars="0" w:firstLine="0" w:firstLineChars="0"/>
        <w:rPr>
          <w:rFonts w:hint="eastAsia" w:ascii="仿宋" w:hAnsi="仿宋" w:eastAsia="仿宋" w:cs="仿宋"/>
          <w:color w:val="auto"/>
          <w:szCs w:val="24"/>
          <w:highlight w:val="none"/>
          <w:lang w:val="en-US" w:eastAsia="zh-CN"/>
        </w:rPr>
      </w:pPr>
    </w:p>
    <w:p w14:paraId="1C036297">
      <w:pPr>
        <w:pStyle w:val="13"/>
        <w:overflowPunct w:val="0"/>
        <w:spacing w:line="440" w:lineRule="exact"/>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附件二：</w:t>
      </w:r>
    </w:p>
    <w:tbl>
      <w:tblPr>
        <w:tblStyle w:val="50"/>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2528"/>
        <w:gridCol w:w="2529"/>
        <w:gridCol w:w="1295"/>
        <w:gridCol w:w="1278"/>
        <w:gridCol w:w="1280"/>
      </w:tblGrid>
      <w:tr w14:paraId="3EC3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580" w:type="dxa"/>
            <w:gridSpan w:val="6"/>
            <w:tcBorders>
              <w:top w:val="single" w:color="000000" w:sz="4" w:space="0"/>
              <w:left w:val="single" w:color="000000" w:sz="4" w:space="0"/>
              <w:bottom w:val="single" w:color="000000" w:sz="4" w:space="0"/>
              <w:right w:val="single" w:color="000000" w:sz="4" w:space="0"/>
            </w:tcBorders>
            <w:noWrap w:val="0"/>
            <w:vAlign w:val="center"/>
          </w:tcPr>
          <w:p w14:paraId="543C447E">
            <w:pPr>
              <w:keepNext w:val="0"/>
              <w:keepLines w:val="0"/>
              <w:widowControl/>
              <w:suppressLineNumbers w:val="0"/>
              <w:jc w:val="center"/>
              <w:textAlignment w:val="center"/>
              <w:rPr>
                <w:rFonts w:hint="eastAsia" w:ascii="新宋体" w:hAnsi="新宋体" w:eastAsia="新宋体" w:cs="新宋体"/>
                <w:b w:val="0"/>
                <w:bCs w:val="0"/>
                <w:i w:val="0"/>
                <w:iCs w:val="0"/>
                <w:color w:val="000000"/>
                <w:sz w:val="32"/>
                <w:szCs w:val="32"/>
                <w:u w:val="none"/>
              </w:rPr>
            </w:pPr>
            <w:r>
              <w:rPr>
                <w:rFonts w:hint="eastAsia" w:ascii="新宋体" w:hAnsi="新宋体" w:eastAsia="新宋体" w:cs="新宋体"/>
                <w:b w:val="0"/>
                <w:bCs w:val="0"/>
                <w:i w:val="0"/>
                <w:iCs w:val="0"/>
                <w:color w:val="000000"/>
                <w:kern w:val="0"/>
                <w:sz w:val="28"/>
                <w:szCs w:val="28"/>
                <w:u w:val="none"/>
                <w:lang w:val="en-US" w:eastAsia="zh-CN" w:bidi="ar"/>
              </w:rPr>
              <w:t>2025年急救及应急检测耗材需求表</w:t>
            </w:r>
          </w:p>
        </w:tc>
      </w:tr>
      <w:tr w14:paraId="62ED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4A6384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序号</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F713CF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试剂/耗材名称</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646B43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规格</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10B116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数量</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821650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9E56F8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备注</w:t>
            </w:r>
          </w:p>
        </w:tc>
      </w:tr>
      <w:tr w14:paraId="567A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2DCE96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210C5D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N95口罩</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BE03EA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30片/盒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320969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30A0FB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08D8476">
            <w:pPr>
              <w:jc w:val="center"/>
              <w:rPr>
                <w:rFonts w:hint="eastAsia" w:ascii="新宋体" w:hAnsi="新宋体" w:eastAsia="新宋体" w:cs="新宋体"/>
                <w:b w:val="0"/>
                <w:bCs w:val="0"/>
                <w:i w:val="0"/>
                <w:iCs w:val="0"/>
                <w:color w:val="000000"/>
                <w:sz w:val="18"/>
                <w:szCs w:val="18"/>
                <w:u w:val="none"/>
              </w:rPr>
            </w:pPr>
          </w:p>
        </w:tc>
      </w:tr>
      <w:tr w14:paraId="128A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AF3FF9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8D3BA5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绿色3MN95口罩</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794A82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50支/盒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434246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E7FE1C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501AB9C">
            <w:pPr>
              <w:jc w:val="center"/>
              <w:rPr>
                <w:rFonts w:hint="eastAsia" w:ascii="新宋体" w:hAnsi="新宋体" w:eastAsia="新宋体" w:cs="新宋体"/>
                <w:b w:val="0"/>
                <w:bCs w:val="0"/>
                <w:i w:val="0"/>
                <w:iCs w:val="0"/>
                <w:color w:val="000000"/>
                <w:sz w:val="18"/>
                <w:szCs w:val="18"/>
                <w:u w:val="none"/>
              </w:rPr>
            </w:pPr>
          </w:p>
        </w:tc>
      </w:tr>
      <w:tr w14:paraId="3F82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8A43FF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7E40B4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84泡腾片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D02739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1000mg/瓶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64DA1F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E66500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7F8F2A7">
            <w:pPr>
              <w:jc w:val="center"/>
              <w:rPr>
                <w:rFonts w:hint="eastAsia" w:ascii="新宋体" w:hAnsi="新宋体" w:eastAsia="新宋体" w:cs="新宋体"/>
                <w:b w:val="0"/>
                <w:bCs w:val="0"/>
                <w:i w:val="0"/>
                <w:iCs w:val="0"/>
                <w:color w:val="000000"/>
                <w:sz w:val="18"/>
                <w:szCs w:val="18"/>
                <w:u w:val="none"/>
              </w:rPr>
            </w:pPr>
          </w:p>
        </w:tc>
      </w:tr>
      <w:tr w14:paraId="6043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DF7F53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75DCAA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紫外线测试卡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FCA350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100片/盒</w:t>
            </w:r>
          </w:p>
        </w:tc>
        <w:tc>
          <w:tcPr>
            <w:tcW w:w="1295" w:type="dxa"/>
            <w:tcBorders>
              <w:top w:val="single" w:color="000000" w:sz="4" w:space="0"/>
              <w:left w:val="single" w:color="000000" w:sz="4" w:space="0"/>
              <w:bottom w:val="nil"/>
              <w:right w:val="single" w:color="000000" w:sz="4" w:space="0"/>
            </w:tcBorders>
            <w:noWrap w:val="0"/>
            <w:vAlign w:val="center"/>
          </w:tcPr>
          <w:p w14:paraId="475C1DC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AE2A49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1B3A5CE">
            <w:pPr>
              <w:jc w:val="center"/>
              <w:rPr>
                <w:rFonts w:hint="eastAsia" w:ascii="新宋体" w:hAnsi="新宋体" w:eastAsia="新宋体" w:cs="新宋体"/>
                <w:b w:val="0"/>
                <w:bCs w:val="0"/>
                <w:i w:val="0"/>
                <w:iCs w:val="0"/>
                <w:color w:val="000000"/>
                <w:sz w:val="18"/>
                <w:szCs w:val="18"/>
                <w:u w:val="none"/>
              </w:rPr>
            </w:pPr>
          </w:p>
        </w:tc>
      </w:tr>
      <w:tr w14:paraId="1087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A2ED4D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E0EE01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121℃压力蒸汽灭菌化学指示卡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3B7C2B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200片/盒</w:t>
            </w:r>
          </w:p>
        </w:tc>
        <w:tc>
          <w:tcPr>
            <w:tcW w:w="1295" w:type="dxa"/>
            <w:tcBorders>
              <w:top w:val="single" w:color="000000" w:sz="4" w:space="0"/>
              <w:left w:val="single" w:color="000000" w:sz="4" w:space="0"/>
              <w:bottom w:val="nil"/>
              <w:right w:val="single" w:color="000000" w:sz="4" w:space="0"/>
            </w:tcBorders>
            <w:noWrap w:val="0"/>
            <w:vAlign w:val="center"/>
          </w:tcPr>
          <w:p w14:paraId="4156101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F876CE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88AE826">
            <w:pPr>
              <w:jc w:val="center"/>
              <w:rPr>
                <w:rFonts w:hint="eastAsia" w:ascii="新宋体" w:hAnsi="新宋体" w:eastAsia="新宋体" w:cs="新宋体"/>
                <w:b w:val="0"/>
                <w:bCs w:val="0"/>
                <w:i w:val="0"/>
                <w:iCs w:val="0"/>
                <w:color w:val="000000"/>
                <w:sz w:val="18"/>
                <w:szCs w:val="18"/>
                <w:u w:val="none"/>
              </w:rPr>
            </w:pPr>
          </w:p>
        </w:tc>
      </w:tr>
      <w:tr w14:paraId="1AB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FBDEEE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564E57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132℃压力蒸汽灭菌化学指示卡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FD4814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200片/盒</w:t>
            </w:r>
          </w:p>
        </w:tc>
        <w:tc>
          <w:tcPr>
            <w:tcW w:w="1295" w:type="dxa"/>
            <w:tcBorders>
              <w:top w:val="single" w:color="000000" w:sz="4" w:space="0"/>
              <w:left w:val="single" w:color="000000" w:sz="4" w:space="0"/>
              <w:bottom w:val="nil"/>
              <w:right w:val="single" w:color="000000" w:sz="4" w:space="0"/>
            </w:tcBorders>
            <w:noWrap w:val="0"/>
            <w:vAlign w:val="center"/>
          </w:tcPr>
          <w:p w14:paraId="054704F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2E325F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284CC64">
            <w:pPr>
              <w:jc w:val="center"/>
              <w:rPr>
                <w:rFonts w:hint="eastAsia" w:ascii="新宋体" w:hAnsi="新宋体" w:eastAsia="新宋体" w:cs="新宋体"/>
                <w:b w:val="0"/>
                <w:bCs w:val="0"/>
                <w:i w:val="0"/>
                <w:iCs w:val="0"/>
                <w:color w:val="000000"/>
                <w:sz w:val="18"/>
                <w:szCs w:val="18"/>
                <w:u w:val="none"/>
              </w:rPr>
            </w:pPr>
          </w:p>
        </w:tc>
      </w:tr>
      <w:tr w14:paraId="5CC9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4408D1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7</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A7FFC4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75%酒精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968CB0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500ml瓶/30瓶/箱</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E2BDF6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C0FE21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ED97FD2">
            <w:pPr>
              <w:jc w:val="center"/>
              <w:rPr>
                <w:rFonts w:hint="eastAsia" w:ascii="新宋体" w:hAnsi="新宋体" w:eastAsia="新宋体" w:cs="新宋体"/>
                <w:b w:val="0"/>
                <w:bCs w:val="0"/>
                <w:i w:val="0"/>
                <w:iCs w:val="0"/>
                <w:color w:val="000000"/>
                <w:sz w:val="18"/>
                <w:szCs w:val="18"/>
                <w:u w:val="none"/>
              </w:rPr>
            </w:pPr>
          </w:p>
        </w:tc>
      </w:tr>
      <w:tr w14:paraId="6938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F48951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6AE2DC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95%酒精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11DA80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500ml瓶/30瓶/箱</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18D9A3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11F410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D72BAB1">
            <w:pPr>
              <w:jc w:val="center"/>
              <w:rPr>
                <w:rFonts w:hint="eastAsia" w:ascii="新宋体" w:hAnsi="新宋体" w:eastAsia="新宋体" w:cs="新宋体"/>
                <w:b w:val="0"/>
                <w:bCs w:val="0"/>
                <w:i w:val="0"/>
                <w:iCs w:val="0"/>
                <w:color w:val="000000"/>
                <w:sz w:val="18"/>
                <w:szCs w:val="18"/>
                <w:u w:val="none"/>
              </w:rPr>
            </w:pPr>
          </w:p>
        </w:tc>
      </w:tr>
      <w:tr w14:paraId="3DD0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3EA3F3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9</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A28087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一次性鞋套</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782925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1A636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6000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2556A6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8851B0E">
            <w:pPr>
              <w:jc w:val="center"/>
              <w:rPr>
                <w:rFonts w:hint="eastAsia" w:ascii="新宋体" w:hAnsi="新宋体" w:eastAsia="新宋体" w:cs="新宋体"/>
                <w:b w:val="0"/>
                <w:bCs w:val="0"/>
                <w:i w:val="0"/>
                <w:iCs w:val="0"/>
                <w:color w:val="000000"/>
                <w:sz w:val="18"/>
                <w:szCs w:val="18"/>
                <w:u w:val="none"/>
              </w:rPr>
            </w:pPr>
          </w:p>
        </w:tc>
      </w:tr>
      <w:tr w14:paraId="278C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BC8500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FFE71F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一次性外科手术衣（加厚防水独立包装）</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74F95B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1件/包（螺纹袖口）</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76FDA6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814A3F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16851A3">
            <w:pPr>
              <w:jc w:val="center"/>
              <w:rPr>
                <w:rFonts w:hint="eastAsia" w:ascii="新宋体" w:hAnsi="新宋体" w:eastAsia="新宋体" w:cs="新宋体"/>
                <w:b w:val="0"/>
                <w:bCs w:val="0"/>
                <w:i w:val="0"/>
                <w:iCs w:val="0"/>
                <w:color w:val="000000"/>
                <w:sz w:val="18"/>
                <w:szCs w:val="18"/>
                <w:u w:val="none"/>
              </w:rPr>
            </w:pPr>
          </w:p>
        </w:tc>
      </w:tr>
      <w:tr w14:paraId="0C07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2CCE5D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1B1BAE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一次性外科口罩</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D6D617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10个/包</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490195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8BB12C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D667725">
            <w:pPr>
              <w:jc w:val="center"/>
              <w:rPr>
                <w:rFonts w:hint="eastAsia" w:ascii="新宋体" w:hAnsi="新宋体" w:eastAsia="新宋体" w:cs="新宋体"/>
                <w:b w:val="0"/>
                <w:bCs w:val="0"/>
                <w:i w:val="0"/>
                <w:iCs w:val="0"/>
                <w:color w:val="000000"/>
                <w:sz w:val="18"/>
                <w:szCs w:val="18"/>
                <w:u w:val="none"/>
              </w:rPr>
            </w:pPr>
          </w:p>
        </w:tc>
      </w:tr>
      <w:tr w14:paraId="4414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53B71F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669640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一次性外科口罩</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DEC7AB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独立包装包</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367C1D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6A9DA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7AB0A94">
            <w:pPr>
              <w:jc w:val="center"/>
              <w:rPr>
                <w:rFonts w:hint="eastAsia" w:ascii="新宋体" w:hAnsi="新宋体" w:eastAsia="新宋体" w:cs="新宋体"/>
                <w:b w:val="0"/>
                <w:bCs w:val="0"/>
                <w:i w:val="0"/>
                <w:iCs w:val="0"/>
                <w:color w:val="000000"/>
                <w:sz w:val="18"/>
                <w:szCs w:val="18"/>
                <w:u w:val="none"/>
              </w:rPr>
            </w:pPr>
          </w:p>
        </w:tc>
      </w:tr>
      <w:tr w14:paraId="6CC8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180810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1EF500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一次性医用帽子</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4E1E31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圆顶帽20只/包</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B691C4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8C9ACA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F4BB5A4">
            <w:pPr>
              <w:jc w:val="center"/>
              <w:rPr>
                <w:rFonts w:hint="eastAsia" w:ascii="新宋体" w:hAnsi="新宋体" w:eastAsia="新宋体" w:cs="新宋体"/>
                <w:b w:val="0"/>
                <w:bCs w:val="0"/>
                <w:i w:val="0"/>
                <w:iCs w:val="0"/>
                <w:color w:val="000000"/>
                <w:sz w:val="18"/>
                <w:szCs w:val="18"/>
                <w:u w:val="none"/>
              </w:rPr>
            </w:pPr>
          </w:p>
        </w:tc>
      </w:tr>
      <w:tr w14:paraId="6E92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1E1A92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2A7DCD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一次性医用外科手套（独立包装）</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0EB41C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7.5号/双/100双/盒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DAE3BA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46BE44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D459E58">
            <w:pPr>
              <w:jc w:val="center"/>
              <w:rPr>
                <w:rFonts w:hint="eastAsia" w:ascii="新宋体" w:hAnsi="新宋体" w:eastAsia="新宋体" w:cs="新宋体"/>
                <w:b w:val="0"/>
                <w:bCs w:val="0"/>
                <w:i w:val="0"/>
                <w:iCs w:val="0"/>
                <w:color w:val="000000"/>
                <w:sz w:val="18"/>
                <w:szCs w:val="18"/>
                <w:u w:val="none"/>
              </w:rPr>
            </w:pPr>
          </w:p>
        </w:tc>
      </w:tr>
      <w:tr w14:paraId="098C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E79CDF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AD9057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一次性医用外科手套（独立包装）</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652F20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8号/双/100双/盒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FCCC9B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18B0B2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D1CBB75">
            <w:pPr>
              <w:jc w:val="center"/>
              <w:rPr>
                <w:rFonts w:hint="eastAsia" w:ascii="新宋体" w:hAnsi="新宋体" w:eastAsia="新宋体" w:cs="新宋体"/>
                <w:b w:val="0"/>
                <w:bCs w:val="0"/>
                <w:i w:val="0"/>
                <w:iCs w:val="0"/>
                <w:color w:val="000000"/>
                <w:sz w:val="18"/>
                <w:szCs w:val="18"/>
                <w:u w:val="none"/>
              </w:rPr>
            </w:pPr>
          </w:p>
        </w:tc>
      </w:tr>
      <w:tr w14:paraId="61CD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A04C0F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0B2E3C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0.9%生理盐水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23CAFF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100ml/瓶，30瓶/箱</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FAC570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4D3255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82BA59E">
            <w:pPr>
              <w:jc w:val="center"/>
              <w:rPr>
                <w:rFonts w:hint="eastAsia" w:ascii="新宋体" w:hAnsi="新宋体" w:eastAsia="新宋体" w:cs="新宋体"/>
                <w:b w:val="0"/>
                <w:bCs w:val="0"/>
                <w:i w:val="0"/>
                <w:iCs w:val="0"/>
                <w:color w:val="000000"/>
                <w:sz w:val="18"/>
                <w:szCs w:val="18"/>
                <w:u w:val="none"/>
              </w:rPr>
            </w:pPr>
          </w:p>
        </w:tc>
      </w:tr>
      <w:tr w14:paraId="6394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463FE8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3EAA33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一次性平皿</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516402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9cm/10个/包</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51BC02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E413B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0B62F56">
            <w:pPr>
              <w:jc w:val="center"/>
              <w:rPr>
                <w:rFonts w:hint="eastAsia" w:ascii="新宋体" w:hAnsi="新宋体" w:eastAsia="新宋体" w:cs="新宋体"/>
                <w:b w:val="0"/>
                <w:bCs w:val="0"/>
                <w:i w:val="0"/>
                <w:iCs w:val="0"/>
                <w:color w:val="000000"/>
                <w:sz w:val="18"/>
                <w:szCs w:val="18"/>
                <w:u w:val="none"/>
              </w:rPr>
            </w:pPr>
          </w:p>
        </w:tc>
      </w:tr>
      <w:tr w14:paraId="36A6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1E24FF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17</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740B1A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一次性无菌棉签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7E0C9F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10cm/50支/包/1000支/箱</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B2D417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F149E4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8D43DAF">
            <w:pPr>
              <w:jc w:val="center"/>
              <w:rPr>
                <w:rFonts w:hint="eastAsia" w:ascii="新宋体" w:hAnsi="新宋体" w:eastAsia="新宋体" w:cs="新宋体"/>
                <w:b w:val="0"/>
                <w:bCs w:val="0"/>
                <w:i w:val="0"/>
                <w:iCs w:val="0"/>
                <w:color w:val="000000"/>
                <w:sz w:val="18"/>
                <w:szCs w:val="18"/>
                <w:u w:val="none"/>
              </w:rPr>
            </w:pPr>
          </w:p>
        </w:tc>
      </w:tr>
      <w:tr w14:paraId="2456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006783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18</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6D90D9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无菌纱布</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529161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5*7cm/10片/袋</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0D47E6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B0FFDE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袋</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EB0F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4个应急箱物资</w:t>
            </w:r>
          </w:p>
        </w:tc>
      </w:tr>
      <w:tr w14:paraId="6750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8F5E5D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19</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4E4DB6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无菌纱布</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9CC371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6*8cm/10片/袋</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00BCA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4F044BE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袋</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8D807">
            <w:pPr>
              <w:jc w:val="center"/>
              <w:rPr>
                <w:rFonts w:hint="eastAsia" w:ascii="新宋体" w:hAnsi="新宋体" w:eastAsia="新宋体" w:cs="新宋体"/>
                <w:b w:val="0"/>
                <w:bCs w:val="0"/>
                <w:i w:val="0"/>
                <w:iCs w:val="0"/>
                <w:color w:val="000000"/>
                <w:sz w:val="18"/>
                <w:szCs w:val="18"/>
                <w:u w:val="none"/>
              </w:rPr>
            </w:pPr>
          </w:p>
        </w:tc>
      </w:tr>
      <w:tr w14:paraId="5530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7C5116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79F44F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无菌纱布</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9F0D8A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8*10cm/10片/袋</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470E1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638169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袋</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9C194">
            <w:pPr>
              <w:jc w:val="center"/>
              <w:rPr>
                <w:rFonts w:hint="eastAsia" w:ascii="新宋体" w:hAnsi="新宋体" w:eastAsia="新宋体" w:cs="新宋体"/>
                <w:b w:val="0"/>
                <w:bCs w:val="0"/>
                <w:i w:val="0"/>
                <w:iCs w:val="0"/>
                <w:color w:val="000000"/>
                <w:sz w:val="18"/>
                <w:szCs w:val="18"/>
                <w:u w:val="none"/>
              </w:rPr>
            </w:pPr>
          </w:p>
        </w:tc>
      </w:tr>
      <w:tr w14:paraId="0C64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C67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21</w:t>
            </w:r>
          </w:p>
        </w:tc>
        <w:tc>
          <w:tcPr>
            <w:tcW w:w="2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B35F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碘伏</w:t>
            </w:r>
          </w:p>
        </w:tc>
        <w:tc>
          <w:tcPr>
            <w:tcW w:w="2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C28C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100ml/瓶</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CA67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0424EE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6DAF7">
            <w:pPr>
              <w:jc w:val="center"/>
              <w:rPr>
                <w:rFonts w:hint="eastAsia" w:ascii="新宋体" w:hAnsi="新宋体" w:eastAsia="新宋体" w:cs="新宋体"/>
                <w:b w:val="0"/>
                <w:bCs w:val="0"/>
                <w:i w:val="0"/>
                <w:iCs w:val="0"/>
                <w:color w:val="000000"/>
                <w:sz w:val="18"/>
                <w:szCs w:val="18"/>
                <w:u w:val="none"/>
              </w:rPr>
            </w:pPr>
          </w:p>
        </w:tc>
      </w:tr>
      <w:tr w14:paraId="460B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E6BC3B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549EDC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弹力创口贴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1883CE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20片/盒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45946F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31FDBB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C98DF">
            <w:pPr>
              <w:jc w:val="center"/>
              <w:rPr>
                <w:rFonts w:hint="eastAsia" w:ascii="新宋体" w:hAnsi="新宋体" w:eastAsia="新宋体" w:cs="新宋体"/>
                <w:b w:val="0"/>
                <w:bCs w:val="0"/>
                <w:i w:val="0"/>
                <w:iCs w:val="0"/>
                <w:color w:val="000000"/>
                <w:sz w:val="18"/>
                <w:szCs w:val="18"/>
                <w:u w:val="none"/>
              </w:rPr>
            </w:pPr>
          </w:p>
        </w:tc>
      </w:tr>
      <w:tr w14:paraId="46E6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0159C6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01D8D3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防水创口贴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2B443B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20片/盒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2967CB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40F3B6B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C01EE">
            <w:pPr>
              <w:jc w:val="center"/>
              <w:rPr>
                <w:rFonts w:hint="eastAsia" w:ascii="新宋体" w:hAnsi="新宋体" w:eastAsia="新宋体" w:cs="新宋体"/>
                <w:b w:val="0"/>
                <w:bCs w:val="0"/>
                <w:i w:val="0"/>
                <w:iCs w:val="0"/>
                <w:color w:val="000000"/>
                <w:sz w:val="18"/>
                <w:szCs w:val="18"/>
                <w:u w:val="none"/>
              </w:rPr>
            </w:pPr>
          </w:p>
        </w:tc>
      </w:tr>
      <w:tr w14:paraId="11FC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2FBD144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F8AEDD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三角巾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90C3E3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93*93*135cm/个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450220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BDE633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4774C">
            <w:pPr>
              <w:jc w:val="center"/>
              <w:rPr>
                <w:rFonts w:hint="eastAsia" w:ascii="新宋体" w:hAnsi="新宋体" w:eastAsia="新宋体" w:cs="新宋体"/>
                <w:b w:val="0"/>
                <w:bCs w:val="0"/>
                <w:i w:val="0"/>
                <w:iCs w:val="0"/>
                <w:color w:val="000000"/>
                <w:sz w:val="18"/>
                <w:szCs w:val="18"/>
                <w:u w:val="none"/>
              </w:rPr>
            </w:pPr>
          </w:p>
        </w:tc>
      </w:tr>
      <w:tr w14:paraId="3A51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7C3FDE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09A966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一次性无菌棉签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10E490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10cm/50支/包</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8BD743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5A4CAC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7B168">
            <w:pPr>
              <w:jc w:val="center"/>
              <w:rPr>
                <w:rFonts w:hint="eastAsia" w:ascii="新宋体" w:hAnsi="新宋体" w:eastAsia="新宋体" w:cs="新宋体"/>
                <w:b w:val="0"/>
                <w:bCs w:val="0"/>
                <w:i w:val="0"/>
                <w:iCs w:val="0"/>
                <w:color w:val="000000"/>
                <w:sz w:val="18"/>
                <w:szCs w:val="18"/>
                <w:u w:val="none"/>
              </w:rPr>
            </w:pPr>
          </w:p>
        </w:tc>
      </w:tr>
      <w:tr w14:paraId="21FB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2007665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B7CDBF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碘伏棉签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87C7CE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10cm/50支/盒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428805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AAE8E3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21DEC">
            <w:pPr>
              <w:jc w:val="center"/>
              <w:rPr>
                <w:rFonts w:hint="eastAsia" w:ascii="新宋体" w:hAnsi="新宋体" w:eastAsia="新宋体" w:cs="新宋体"/>
                <w:b w:val="0"/>
                <w:bCs w:val="0"/>
                <w:i w:val="0"/>
                <w:iCs w:val="0"/>
                <w:color w:val="000000"/>
                <w:sz w:val="18"/>
                <w:szCs w:val="18"/>
                <w:u w:val="none"/>
              </w:rPr>
            </w:pPr>
          </w:p>
        </w:tc>
      </w:tr>
      <w:tr w14:paraId="482D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AF22F7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28</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D96A80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止疼贴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2A60AA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5贴/盒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25A644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69D53C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EB72E">
            <w:pPr>
              <w:jc w:val="center"/>
              <w:rPr>
                <w:rFonts w:hint="eastAsia" w:ascii="新宋体" w:hAnsi="新宋体" w:eastAsia="新宋体" w:cs="新宋体"/>
                <w:b w:val="0"/>
                <w:bCs w:val="0"/>
                <w:i w:val="0"/>
                <w:iCs w:val="0"/>
                <w:color w:val="000000"/>
                <w:sz w:val="18"/>
                <w:szCs w:val="18"/>
                <w:u w:val="none"/>
              </w:rPr>
            </w:pPr>
          </w:p>
        </w:tc>
      </w:tr>
      <w:tr w14:paraId="6795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B5A427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29</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A2B9D8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医用胶布</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73DB56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5cm*9.14m/卷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D674B9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0DF3BD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卷</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4C501">
            <w:pPr>
              <w:jc w:val="center"/>
              <w:rPr>
                <w:rFonts w:hint="eastAsia" w:ascii="新宋体" w:hAnsi="新宋体" w:eastAsia="新宋体" w:cs="新宋体"/>
                <w:b w:val="0"/>
                <w:bCs w:val="0"/>
                <w:i w:val="0"/>
                <w:iCs w:val="0"/>
                <w:color w:val="000000"/>
                <w:sz w:val="18"/>
                <w:szCs w:val="18"/>
                <w:u w:val="none"/>
              </w:rPr>
            </w:pPr>
          </w:p>
        </w:tc>
      </w:tr>
      <w:tr w14:paraId="4B86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BF1261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7EC76C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75%酒精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97DC05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100ml/瓶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43225F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0A8247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7773F">
            <w:pPr>
              <w:jc w:val="center"/>
              <w:rPr>
                <w:rFonts w:hint="eastAsia" w:ascii="新宋体" w:hAnsi="新宋体" w:eastAsia="新宋体" w:cs="新宋体"/>
                <w:b w:val="0"/>
                <w:bCs w:val="0"/>
                <w:i w:val="0"/>
                <w:iCs w:val="0"/>
                <w:color w:val="000000"/>
                <w:sz w:val="18"/>
                <w:szCs w:val="18"/>
                <w:u w:val="none"/>
              </w:rPr>
            </w:pPr>
          </w:p>
        </w:tc>
      </w:tr>
      <w:tr w14:paraId="5BE1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D75345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AE5229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水银体温计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82C3EA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796E69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89930B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770A9">
            <w:pPr>
              <w:jc w:val="center"/>
              <w:rPr>
                <w:rFonts w:hint="eastAsia" w:ascii="新宋体" w:hAnsi="新宋体" w:eastAsia="新宋体" w:cs="新宋体"/>
                <w:b w:val="0"/>
                <w:bCs w:val="0"/>
                <w:i w:val="0"/>
                <w:iCs w:val="0"/>
                <w:color w:val="000000"/>
                <w:sz w:val="18"/>
                <w:szCs w:val="18"/>
                <w:u w:val="none"/>
              </w:rPr>
            </w:pPr>
          </w:p>
        </w:tc>
      </w:tr>
      <w:tr w14:paraId="2114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319279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E1CF9A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云南白药</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235E58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88B006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847FF2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E4563">
            <w:pPr>
              <w:jc w:val="center"/>
              <w:rPr>
                <w:rFonts w:hint="eastAsia" w:ascii="新宋体" w:hAnsi="新宋体" w:eastAsia="新宋体" w:cs="新宋体"/>
                <w:b w:val="0"/>
                <w:bCs w:val="0"/>
                <w:i w:val="0"/>
                <w:iCs w:val="0"/>
                <w:color w:val="000000"/>
                <w:sz w:val="18"/>
                <w:szCs w:val="18"/>
                <w:u w:val="none"/>
              </w:rPr>
            </w:pPr>
          </w:p>
        </w:tc>
      </w:tr>
      <w:tr w14:paraId="3C04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85318A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00041B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云南白药喷雾剂</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A1C882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55F69B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C25C46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B9594">
            <w:pPr>
              <w:jc w:val="center"/>
              <w:rPr>
                <w:rFonts w:hint="eastAsia" w:ascii="新宋体" w:hAnsi="新宋体" w:eastAsia="新宋体" w:cs="新宋体"/>
                <w:b w:val="0"/>
                <w:bCs w:val="0"/>
                <w:i w:val="0"/>
                <w:iCs w:val="0"/>
                <w:color w:val="000000"/>
                <w:sz w:val="18"/>
                <w:szCs w:val="18"/>
                <w:u w:val="none"/>
              </w:rPr>
            </w:pPr>
          </w:p>
        </w:tc>
      </w:tr>
      <w:tr w14:paraId="3BAC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C34C04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038D92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无菌敷贴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CC600D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6cm*7cm/1贴/10贴/盒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62F03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C5817D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0B08A">
            <w:pPr>
              <w:jc w:val="center"/>
              <w:rPr>
                <w:rFonts w:hint="eastAsia" w:ascii="新宋体" w:hAnsi="新宋体" w:eastAsia="新宋体" w:cs="新宋体"/>
                <w:b w:val="0"/>
                <w:bCs w:val="0"/>
                <w:i w:val="0"/>
                <w:iCs w:val="0"/>
                <w:color w:val="000000"/>
                <w:sz w:val="18"/>
                <w:szCs w:val="18"/>
                <w:u w:val="none"/>
              </w:rPr>
            </w:pPr>
          </w:p>
        </w:tc>
      </w:tr>
      <w:tr w14:paraId="25FE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561482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C605AE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医用棉球</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DCB32C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5g/袋</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2993A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3F0164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袋</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63470">
            <w:pPr>
              <w:jc w:val="center"/>
              <w:rPr>
                <w:rFonts w:hint="eastAsia" w:ascii="新宋体" w:hAnsi="新宋体" w:eastAsia="新宋体" w:cs="新宋体"/>
                <w:b w:val="0"/>
                <w:bCs w:val="0"/>
                <w:i w:val="0"/>
                <w:iCs w:val="0"/>
                <w:color w:val="000000"/>
                <w:sz w:val="18"/>
                <w:szCs w:val="18"/>
                <w:u w:val="none"/>
              </w:rPr>
            </w:pPr>
          </w:p>
        </w:tc>
      </w:tr>
      <w:tr w14:paraId="2E58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8100ED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B51C07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卡扣止血带</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4D3AEC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1C2B2F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065753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4FF60">
            <w:pPr>
              <w:jc w:val="center"/>
              <w:rPr>
                <w:rFonts w:hint="eastAsia" w:ascii="新宋体" w:hAnsi="新宋体" w:eastAsia="新宋体" w:cs="新宋体"/>
                <w:b w:val="0"/>
                <w:bCs w:val="0"/>
                <w:i w:val="0"/>
                <w:iCs w:val="0"/>
                <w:color w:val="000000"/>
                <w:sz w:val="18"/>
                <w:szCs w:val="18"/>
                <w:u w:val="none"/>
              </w:rPr>
            </w:pPr>
          </w:p>
        </w:tc>
      </w:tr>
      <w:tr w14:paraId="1B57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DC4E86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37</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E4474E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双氧水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A45069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100ml/瓶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ADB689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A46F2D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EA653">
            <w:pPr>
              <w:jc w:val="center"/>
              <w:rPr>
                <w:rFonts w:hint="eastAsia" w:ascii="新宋体" w:hAnsi="新宋体" w:eastAsia="新宋体" w:cs="新宋体"/>
                <w:b w:val="0"/>
                <w:bCs w:val="0"/>
                <w:i w:val="0"/>
                <w:iCs w:val="0"/>
                <w:color w:val="000000"/>
                <w:sz w:val="18"/>
                <w:szCs w:val="18"/>
                <w:u w:val="none"/>
              </w:rPr>
            </w:pPr>
          </w:p>
        </w:tc>
      </w:tr>
      <w:tr w14:paraId="4F8E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A263FA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38</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D01926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清凉油</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ECCCE4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6C1F36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4242D3D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AD52C">
            <w:pPr>
              <w:jc w:val="center"/>
              <w:rPr>
                <w:rFonts w:hint="eastAsia" w:ascii="新宋体" w:hAnsi="新宋体" w:eastAsia="新宋体" w:cs="新宋体"/>
                <w:b w:val="0"/>
                <w:bCs w:val="0"/>
                <w:i w:val="0"/>
                <w:iCs w:val="0"/>
                <w:color w:val="000000"/>
                <w:sz w:val="18"/>
                <w:szCs w:val="18"/>
                <w:u w:val="none"/>
              </w:rPr>
            </w:pPr>
          </w:p>
        </w:tc>
      </w:tr>
      <w:tr w14:paraId="1607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09F6E1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39</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D9759F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风油精</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D6A5BD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F4F13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47E045F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瓶</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1F737">
            <w:pPr>
              <w:jc w:val="center"/>
              <w:rPr>
                <w:rFonts w:hint="eastAsia" w:ascii="新宋体" w:hAnsi="新宋体" w:eastAsia="新宋体" w:cs="新宋体"/>
                <w:b w:val="0"/>
                <w:bCs w:val="0"/>
                <w:i w:val="0"/>
                <w:iCs w:val="0"/>
                <w:color w:val="000000"/>
                <w:sz w:val="18"/>
                <w:szCs w:val="18"/>
                <w:u w:val="none"/>
              </w:rPr>
            </w:pPr>
          </w:p>
        </w:tc>
      </w:tr>
      <w:tr w14:paraId="1B97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2098D0E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631D69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无菌手套</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167C48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双</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8A3953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5B596E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双</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62A25">
            <w:pPr>
              <w:jc w:val="center"/>
              <w:rPr>
                <w:rFonts w:hint="eastAsia" w:ascii="新宋体" w:hAnsi="新宋体" w:eastAsia="新宋体" w:cs="新宋体"/>
                <w:b w:val="0"/>
                <w:bCs w:val="0"/>
                <w:i w:val="0"/>
                <w:iCs w:val="0"/>
                <w:color w:val="000000"/>
                <w:sz w:val="18"/>
                <w:szCs w:val="18"/>
                <w:u w:val="none"/>
              </w:rPr>
            </w:pPr>
          </w:p>
        </w:tc>
      </w:tr>
      <w:tr w14:paraId="60FA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32B66F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1437F9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头套弹力绷带</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B5F62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3DEF4E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3F4BB6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E7EF4">
            <w:pPr>
              <w:jc w:val="center"/>
              <w:rPr>
                <w:rFonts w:hint="eastAsia" w:ascii="新宋体" w:hAnsi="新宋体" w:eastAsia="新宋体" w:cs="新宋体"/>
                <w:b w:val="0"/>
                <w:bCs w:val="0"/>
                <w:i w:val="0"/>
                <w:iCs w:val="0"/>
                <w:color w:val="000000"/>
                <w:sz w:val="18"/>
                <w:szCs w:val="18"/>
                <w:u w:val="none"/>
              </w:rPr>
            </w:pPr>
          </w:p>
        </w:tc>
      </w:tr>
      <w:tr w14:paraId="0E16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019C30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74DAB6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急救手册</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AAFD31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本</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E870CA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E6B89A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本</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CF681">
            <w:pPr>
              <w:jc w:val="center"/>
              <w:rPr>
                <w:rFonts w:hint="eastAsia" w:ascii="新宋体" w:hAnsi="新宋体" w:eastAsia="新宋体" w:cs="新宋体"/>
                <w:b w:val="0"/>
                <w:bCs w:val="0"/>
                <w:i w:val="0"/>
                <w:iCs w:val="0"/>
                <w:color w:val="000000"/>
                <w:sz w:val="18"/>
                <w:szCs w:val="18"/>
                <w:u w:val="none"/>
              </w:rPr>
            </w:pPr>
          </w:p>
        </w:tc>
      </w:tr>
      <w:tr w14:paraId="20FB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311B9F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293908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高压蒸汽灭菌生物指示剂</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8C3BBB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50支/盒</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F86CFC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07ED86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17F20B7">
            <w:pPr>
              <w:jc w:val="center"/>
              <w:rPr>
                <w:rFonts w:hint="eastAsia" w:ascii="新宋体" w:hAnsi="新宋体" w:eastAsia="新宋体" w:cs="新宋体"/>
                <w:b w:val="0"/>
                <w:bCs w:val="0"/>
                <w:i w:val="0"/>
                <w:iCs w:val="0"/>
                <w:color w:val="000000"/>
                <w:sz w:val="18"/>
                <w:szCs w:val="18"/>
                <w:u w:val="none"/>
              </w:rPr>
            </w:pPr>
          </w:p>
        </w:tc>
      </w:tr>
      <w:tr w14:paraId="4492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DAC2FC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B30B2B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含氯消毒剂测试卡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7B4FA07">
            <w:pPr>
              <w:jc w:val="center"/>
              <w:rPr>
                <w:rFonts w:hint="eastAsia" w:ascii="新宋体" w:hAnsi="新宋体" w:eastAsia="新宋体" w:cs="新宋体"/>
                <w:b w:val="0"/>
                <w:bCs w:val="0"/>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4E53A5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2B306B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ED6EECD">
            <w:pPr>
              <w:jc w:val="center"/>
              <w:rPr>
                <w:rFonts w:hint="eastAsia" w:ascii="新宋体" w:hAnsi="新宋体" w:eastAsia="新宋体" w:cs="新宋体"/>
                <w:b w:val="0"/>
                <w:bCs w:val="0"/>
                <w:i w:val="0"/>
                <w:iCs w:val="0"/>
                <w:color w:val="000000"/>
                <w:sz w:val="18"/>
                <w:szCs w:val="18"/>
                <w:u w:val="none"/>
              </w:rPr>
            </w:pPr>
          </w:p>
        </w:tc>
      </w:tr>
      <w:tr w14:paraId="7831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D9B045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CF873D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手消毒凝胶</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A4C9FE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500ml瓶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2859D7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221206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61DF2F5B">
            <w:pPr>
              <w:jc w:val="center"/>
              <w:rPr>
                <w:rFonts w:hint="eastAsia" w:ascii="新宋体" w:hAnsi="新宋体" w:eastAsia="新宋体" w:cs="新宋体"/>
                <w:b w:val="0"/>
                <w:bCs w:val="0"/>
                <w:i w:val="0"/>
                <w:iCs w:val="0"/>
                <w:color w:val="000000"/>
                <w:sz w:val="18"/>
                <w:szCs w:val="18"/>
                <w:u w:val="none"/>
              </w:rPr>
            </w:pPr>
          </w:p>
        </w:tc>
      </w:tr>
      <w:tr w14:paraId="1921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3113F0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A3530A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洗手液</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3E5932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501ml瓶</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84FEDE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B1291B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08E228C">
            <w:pPr>
              <w:jc w:val="center"/>
              <w:rPr>
                <w:rFonts w:hint="eastAsia" w:ascii="新宋体" w:hAnsi="新宋体" w:eastAsia="新宋体" w:cs="新宋体"/>
                <w:b w:val="0"/>
                <w:bCs w:val="0"/>
                <w:i w:val="0"/>
                <w:iCs w:val="0"/>
                <w:color w:val="000000"/>
                <w:sz w:val="18"/>
                <w:szCs w:val="18"/>
                <w:u w:val="none"/>
              </w:rPr>
            </w:pPr>
          </w:p>
        </w:tc>
      </w:tr>
      <w:tr w14:paraId="1C9F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6BA23C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47</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2A7DAD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防护服</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F9577A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大号 中号各50</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D3A9FF1">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1E88E3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D5A3502">
            <w:pPr>
              <w:jc w:val="center"/>
              <w:rPr>
                <w:rFonts w:hint="eastAsia" w:ascii="新宋体" w:hAnsi="新宋体" w:eastAsia="新宋体" w:cs="新宋体"/>
                <w:b w:val="0"/>
                <w:bCs w:val="0"/>
                <w:i w:val="0"/>
                <w:iCs w:val="0"/>
                <w:color w:val="000000"/>
                <w:sz w:val="18"/>
                <w:szCs w:val="18"/>
                <w:u w:val="none"/>
              </w:rPr>
            </w:pPr>
          </w:p>
        </w:tc>
      </w:tr>
      <w:tr w14:paraId="6A0C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9E566ED">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48</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7B896C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靴套</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BBFC350">
            <w:pPr>
              <w:jc w:val="center"/>
              <w:rPr>
                <w:rFonts w:hint="eastAsia" w:ascii="新宋体" w:hAnsi="新宋体" w:eastAsia="新宋体" w:cs="新宋体"/>
                <w:b w:val="0"/>
                <w:bCs w:val="0"/>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509085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ADC1CC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6713045">
            <w:pPr>
              <w:jc w:val="center"/>
              <w:rPr>
                <w:rFonts w:hint="eastAsia" w:ascii="新宋体" w:hAnsi="新宋体" w:eastAsia="新宋体" w:cs="新宋体"/>
                <w:b w:val="0"/>
                <w:bCs w:val="0"/>
                <w:i w:val="0"/>
                <w:iCs w:val="0"/>
                <w:color w:val="000000"/>
                <w:sz w:val="18"/>
                <w:szCs w:val="18"/>
                <w:u w:val="none"/>
              </w:rPr>
            </w:pPr>
          </w:p>
        </w:tc>
      </w:tr>
      <w:tr w14:paraId="75E0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0959A53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847980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大肠菌群快速检测纸片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C36DFB8">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8DD6B8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635645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585471D">
            <w:pPr>
              <w:jc w:val="center"/>
              <w:rPr>
                <w:rFonts w:hint="eastAsia" w:ascii="新宋体" w:hAnsi="新宋体" w:eastAsia="新宋体" w:cs="新宋体"/>
                <w:b w:val="0"/>
                <w:bCs w:val="0"/>
                <w:i w:val="0"/>
                <w:iCs w:val="0"/>
                <w:color w:val="000000"/>
                <w:sz w:val="18"/>
                <w:szCs w:val="18"/>
                <w:u w:val="none"/>
              </w:rPr>
            </w:pPr>
          </w:p>
        </w:tc>
      </w:tr>
      <w:tr w14:paraId="36C5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A8BC5B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401A1F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金黄色葡萄球菌快速检测纸片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D917D6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4E2A82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7DD278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D0C5085">
            <w:pPr>
              <w:jc w:val="center"/>
              <w:rPr>
                <w:rFonts w:hint="eastAsia" w:ascii="新宋体" w:hAnsi="新宋体" w:eastAsia="新宋体" w:cs="新宋体"/>
                <w:b w:val="0"/>
                <w:bCs w:val="0"/>
                <w:i w:val="0"/>
                <w:iCs w:val="0"/>
                <w:color w:val="000000"/>
                <w:sz w:val="18"/>
                <w:szCs w:val="18"/>
                <w:u w:val="none"/>
              </w:rPr>
            </w:pPr>
          </w:p>
        </w:tc>
      </w:tr>
      <w:tr w14:paraId="1843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12448C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52</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3E64E0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沙门氏菌快速检测纸片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0A27DB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1671D3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4EBEFB6">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329408B3">
            <w:pPr>
              <w:jc w:val="center"/>
              <w:rPr>
                <w:rFonts w:hint="eastAsia" w:ascii="新宋体" w:hAnsi="新宋体" w:eastAsia="新宋体" w:cs="新宋体"/>
                <w:b w:val="0"/>
                <w:bCs w:val="0"/>
                <w:i w:val="0"/>
                <w:iCs w:val="0"/>
                <w:color w:val="000000"/>
                <w:sz w:val="18"/>
                <w:szCs w:val="18"/>
                <w:u w:val="none"/>
              </w:rPr>
            </w:pPr>
          </w:p>
        </w:tc>
      </w:tr>
      <w:tr w14:paraId="175D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2FCB922B">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687838E">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志贺氏菌快速检测纸片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A55DA7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F0FEE83">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6E27AF5">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22166A5">
            <w:pPr>
              <w:jc w:val="center"/>
              <w:rPr>
                <w:rFonts w:hint="eastAsia" w:ascii="新宋体" w:hAnsi="新宋体" w:eastAsia="新宋体" w:cs="新宋体"/>
                <w:b w:val="0"/>
                <w:bCs w:val="0"/>
                <w:i w:val="0"/>
                <w:iCs w:val="0"/>
                <w:color w:val="000000"/>
                <w:sz w:val="18"/>
                <w:szCs w:val="18"/>
                <w:u w:val="none"/>
              </w:rPr>
            </w:pPr>
          </w:p>
        </w:tc>
      </w:tr>
      <w:tr w14:paraId="1158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4A1FA9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54</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9819F2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蜡样芽孢杆菌快速检测纸片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4A7C880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10882D2">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30EDDF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AB3195A">
            <w:pPr>
              <w:jc w:val="center"/>
              <w:rPr>
                <w:rFonts w:hint="eastAsia" w:ascii="新宋体" w:hAnsi="新宋体" w:eastAsia="新宋体" w:cs="新宋体"/>
                <w:b w:val="0"/>
                <w:bCs w:val="0"/>
                <w:i w:val="0"/>
                <w:iCs w:val="0"/>
                <w:color w:val="000000"/>
                <w:sz w:val="18"/>
                <w:szCs w:val="18"/>
                <w:u w:val="none"/>
              </w:rPr>
            </w:pPr>
          </w:p>
        </w:tc>
      </w:tr>
      <w:tr w14:paraId="18E8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92DEA6A">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DC662B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致泻大肠O157快速检测纸片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70D88C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ED82987">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CD98EDF">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E61A14E">
            <w:pPr>
              <w:jc w:val="center"/>
              <w:rPr>
                <w:rFonts w:hint="eastAsia" w:ascii="新宋体" w:hAnsi="新宋体" w:eastAsia="新宋体" w:cs="新宋体"/>
                <w:b w:val="0"/>
                <w:bCs w:val="0"/>
                <w:i w:val="0"/>
                <w:iCs w:val="0"/>
                <w:color w:val="000000"/>
                <w:sz w:val="18"/>
                <w:szCs w:val="18"/>
                <w:u w:val="none"/>
              </w:rPr>
            </w:pPr>
          </w:p>
        </w:tc>
      </w:tr>
      <w:tr w14:paraId="6911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F3998D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56</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B9B0D2C">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菌落总数快速检测纸片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4A00419">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（24片/包）片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03BED20">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D18D204">
            <w:pPr>
              <w:keepNext w:val="0"/>
              <w:keepLines w:val="0"/>
              <w:widowControl/>
              <w:suppressLineNumbers w:val="0"/>
              <w:jc w:val="center"/>
              <w:textAlignment w:val="center"/>
              <w:rPr>
                <w:rFonts w:hint="eastAsia" w:ascii="新宋体" w:hAnsi="新宋体" w:eastAsia="新宋体" w:cs="新宋体"/>
                <w:b w:val="0"/>
                <w:bCs w:val="0"/>
                <w:i w:val="0"/>
                <w:iCs w:val="0"/>
                <w:color w:val="000000"/>
                <w:sz w:val="18"/>
                <w:szCs w:val="18"/>
                <w:u w:val="none"/>
              </w:rPr>
            </w:pPr>
            <w:r>
              <w:rPr>
                <w:rFonts w:hint="eastAsia" w:ascii="新宋体" w:hAnsi="新宋体" w:eastAsia="新宋体" w:cs="新宋体"/>
                <w:b w:val="0"/>
                <w:bCs w:val="0"/>
                <w:i w:val="0"/>
                <w:iCs w:val="0"/>
                <w:color w:val="000000"/>
                <w:kern w:val="0"/>
                <w:sz w:val="18"/>
                <w:szCs w:val="18"/>
                <w:u w:val="none"/>
                <w:lang w:val="en-US" w:eastAsia="zh-CN" w:bidi="ar"/>
              </w:rPr>
              <w:t>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2B4E2537">
            <w:pPr>
              <w:jc w:val="center"/>
              <w:rPr>
                <w:rFonts w:hint="eastAsia" w:ascii="新宋体" w:hAnsi="新宋体" w:eastAsia="新宋体" w:cs="新宋体"/>
                <w:b w:val="0"/>
                <w:bCs w:val="0"/>
                <w:i w:val="0"/>
                <w:iCs w:val="0"/>
                <w:color w:val="000000"/>
                <w:sz w:val="18"/>
                <w:szCs w:val="18"/>
                <w:u w:val="none"/>
              </w:rPr>
            </w:pPr>
          </w:p>
        </w:tc>
      </w:tr>
    </w:tbl>
    <w:p w14:paraId="166E81C9">
      <w:pPr>
        <w:pStyle w:val="63"/>
        <w:ind w:left="0" w:leftChars="0" w:firstLine="0" w:firstLineChars="0"/>
        <w:rPr>
          <w:rFonts w:hint="eastAsia"/>
          <w:lang w:val="en-US" w:eastAsia="zh-CN"/>
        </w:rPr>
      </w:pPr>
    </w:p>
    <w:p w14:paraId="198A5B2D">
      <w:pPr>
        <w:pStyle w:val="13"/>
        <w:overflowPunct w:val="0"/>
        <w:spacing w:line="44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1.2运输和包装要求</w:t>
      </w:r>
    </w:p>
    <w:p w14:paraId="076E3A4A">
      <w:pPr>
        <w:pStyle w:val="13"/>
        <w:numPr>
          <w:ilvl w:val="0"/>
          <w:numId w:val="10"/>
        </w:numPr>
        <w:overflowPunct w:val="0"/>
        <w:spacing w:line="440" w:lineRule="exact"/>
        <w:ind w:left="15" w:leftChars="0" w:firstLine="422" w:firstLineChars="197"/>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0FA4CDA4">
      <w:pPr>
        <w:pStyle w:val="13"/>
        <w:numPr>
          <w:ilvl w:val="0"/>
          <w:numId w:val="10"/>
        </w:numPr>
        <w:overflowPunct w:val="0"/>
        <w:spacing w:line="440" w:lineRule="exact"/>
        <w:ind w:left="15" w:leftChars="0" w:firstLine="422" w:firstLineChars="197"/>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根据投标人提供仓存现状仓存设备齐全，符合医用试剂、耗材冷冻冷藏要求（根据产品需要），温湿度监测实时报警系统，相关行业出入库管理系统，冷链仓储及运输管理应急方案，全过程温湿度记录、监测、实时打印，需提相关证明材料。</w:t>
      </w:r>
    </w:p>
    <w:p w14:paraId="344EF752">
      <w:pPr>
        <w:ind w:firstLine="430" w:firstLineChars="200"/>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（3）按采购人要求提供仓储冷链运输计划、温湿度监测记录供货承诺书。</w:t>
      </w:r>
    </w:p>
    <w:p w14:paraId="52EA20DD">
      <w:pPr>
        <w:pStyle w:val="13"/>
        <w:numPr>
          <w:ilvl w:val="0"/>
          <w:numId w:val="0"/>
        </w:numPr>
        <w:overflowPunct w:val="0"/>
        <w:spacing w:line="440" w:lineRule="exact"/>
        <w:ind w:leftChars="-90" w:firstLine="43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1.3项目商务要求</w:t>
      </w:r>
    </w:p>
    <w:p w14:paraId="28749146">
      <w:pPr>
        <w:pStyle w:val="13"/>
        <w:overflowPunct w:val="0"/>
        <w:spacing w:line="440" w:lineRule="exact"/>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（一）项目实施方案应包含以下内容:</w:t>
      </w:r>
    </w:p>
    <w:p w14:paraId="234034E8">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1.实施进度(包含工作内容划分;工作进度目标及安排等);</w:t>
      </w:r>
    </w:p>
    <w:p w14:paraId="23F88CF6">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2.人员配置(包含人员配备、职能、责任划分;人员管理制度等);</w:t>
      </w:r>
    </w:p>
    <w:p w14:paraId="7BFDDE8F">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3.供货流程(包含接到供货消息后的人员、车辆安排情况;特殊产品的供货措施等);</w:t>
      </w:r>
    </w:p>
    <w:p w14:paraId="618CF8D3">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4.登记制度(包含产品出仓前的产品、数量登记;产品运输过程在普通车辆或者冷链车等车辆上的登记情况等)。</w:t>
      </w:r>
    </w:p>
    <w:p w14:paraId="2253DCA1">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（二）实施（交货）地点</w:t>
      </w:r>
    </w:p>
    <w:p w14:paraId="66C297F0">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合同中明确约定的乙方提交的货物和服务最终到达地点</w:t>
      </w:r>
    </w:p>
    <w:p w14:paraId="3066819E">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b/>
          <w:bCs/>
          <w:color w:val="auto"/>
          <w:szCs w:val="24"/>
          <w:highlight w:val="none"/>
          <w:lang w:eastAsia="zh-CN"/>
        </w:rPr>
        <w:t>（三）</w:t>
      </w:r>
      <w:r>
        <w:rPr>
          <w:rFonts w:hint="eastAsia" w:ascii="仿宋" w:hAnsi="仿宋" w:eastAsia="仿宋" w:cs="仿宋"/>
          <w:b/>
          <w:bCs/>
          <w:color w:val="auto"/>
          <w:szCs w:val="24"/>
          <w:highlight w:val="none"/>
          <w:lang w:val="en-US" w:eastAsia="zh-CN"/>
        </w:rPr>
        <w:t>交货期:</w:t>
      </w:r>
      <w:r>
        <w:rPr>
          <w:rFonts w:hint="eastAsia" w:ascii="仿宋" w:hAnsi="仿宋" w:eastAsia="仿宋" w:cs="仿宋"/>
          <w:b w:val="0"/>
          <w:bCs w:val="0"/>
          <w:color w:val="auto"/>
          <w:szCs w:val="24"/>
          <w:highlight w:val="none"/>
          <w:lang w:val="en-US" w:eastAsia="zh-CN"/>
        </w:rPr>
        <w:t>送货时间由采购单位决定。（具体以甲乙双方签订采购合同为准，严格按照采购单位的时间及要求按时供货）</w:t>
      </w:r>
    </w:p>
    <w:p w14:paraId="3AB975B9">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（四）售后服务</w:t>
      </w:r>
    </w:p>
    <w:p w14:paraId="626DDE69">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售后服务应包含以下内容:</w:t>
      </w:r>
    </w:p>
    <w:p w14:paraId="3FEFF35E">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1.运输保障(包含运输团队;运输设备;产品运输破损率等);</w:t>
      </w:r>
    </w:p>
    <w:p w14:paraId="446FE40A">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2.培训方案(包含培训人员;培训时间;培训内容等);</w:t>
      </w:r>
    </w:p>
    <w:p w14:paraId="58DDF749">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3.质量保障措施(包含质量管理体系;质量保障范围:防雨防潮保障措施等):</w:t>
      </w:r>
    </w:p>
    <w:p w14:paraId="70992217">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4.应急方案(包含应急处理措施;恶劣天气应对产品存储办法;遇突发公共卫生事件处理情况等)。</w:t>
      </w:r>
    </w:p>
    <w:p w14:paraId="5E3116E3">
      <w:pPr>
        <w:pStyle w:val="13"/>
        <w:overflowPunct w:val="0"/>
        <w:spacing w:line="440" w:lineRule="exact"/>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（五）</w:t>
      </w:r>
      <w:r>
        <w:rPr>
          <w:rFonts w:hint="eastAsia" w:ascii="仿宋" w:hAnsi="仿宋" w:eastAsia="仿宋" w:cs="仿宋"/>
          <w:b/>
          <w:bCs/>
          <w:color w:val="auto"/>
          <w:szCs w:val="24"/>
          <w:highlight w:val="none"/>
          <w:lang w:eastAsia="zh-CN"/>
        </w:rPr>
        <w:t>售后服务、理赔、质量技术及验收保证的承诺</w:t>
      </w:r>
    </w:p>
    <w:p w14:paraId="3CB66B37">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1、产品质量：在合同期内，甲方正常使用乙方所供产品而出现质量问题时，乙方负责。产品质保期为</w:t>
      </w:r>
      <w:r>
        <w:rPr>
          <w:rFonts w:hint="eastAsia" w:ascii="仿宋" w:hAnsi="仿宋" w:eastAsia="仿宋" w:cs="仿宋"/>
          <w:color w:val="auto"/>
          <w:szCs w:val="24"/>
          <w:highlight w:val="none"/>
          <w:lang w:val="en-US" w:eastAsia="zh-CN"/>
        </w:rPr>
        <w:t>1年。</w:t>
      </w:r>
      <w:r>
        <w:rPr>
          <w:rFonts w:hint="eastAsia" w:ascii="仿宋" w:hAnsi="仿宋" w:eastAsia="仿宋" w:cs="仿宋"/>
          <w:color w:val="auto"/>
          <w:szCs w:val="24"/>
          <w:highlight w:val="none"/>
          <w:lang w:eastAsia="zh-CN"/>
        </w:rPr>
        <w:t>产品使用：甲方在使用乙方所供产品中出现问题需乙方解决时，乙方应无偿解决（退换货）</w:t>
      </w:r>
    </w:p>
    <w:p w14:paraId="143D2064">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CN"/>
        </w:rPr>
        <w:t>2、货物到达现场后，供应商应在使用单位人员在场情况下当面共同清点、检查，作出检查记录，双方签字确认，</w:t>
      </w:r>
      <w:r>
        <w:rPr>
          <w:rFonts w:hint="eastAsia" w:ascii="仿宋" w:hAnsi="仿宋" w:eastAsia="仿宋" w:cs="仿宋"/>
          <w:color w:val="auto"/>
          <w:szCs w:val="24"/>
          <w:highlight w:val="none"/>
          <w:lang w:val="en-US" w:eastAsia="zh-CN"/>
        </w:rPr>
        <w:t>甲方收到试剂耗材经试验测试结果符合要求，试剂耗材质量验收合格；若收到的试剂耗材不能在实验室使用验收为不合格甲方有权拒收退回试剂耗材，要求乙方跟换合适试剂耗材。</w:t>
      </w:r>
    </w:p>
    <w:p w14:paraId="18C954FA">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3、货物验收时，供应商向采购人提供生产厂家出具的合格证等相关文件。</w:t>
      </w:r>
    </w:p>
    <w:p w14:paraId="597B2F69">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4、供应商提供的货物未达到招标文件规定要求，且对采购人造成损失的，由供应商承担一切责任，并赔偿所造成的损失。</w:t>
      </w:r>
    </w:p>
    <w:p w14:paraId="1C859297">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、供应商需在供货后提供专业的技术支持，组织专业人员对相关采购人进行定期现场培训</w:t>
      </w:r>
      <w:r>
        <w:rPr>
          <w:rFonts w:hint="eastAsia" w:ascii="仿宋" w:hAnsi="仿宋" w:eastAsia="仿宋" w:cs="仿宋"/>
          <w:color w:val="auto"/>
          <w:szCs w:val="24"/>
          <w:highlight w:val="none"/>
          <w:lang w:val="en-US" w:eastAsia="zh-CN"/>
        </w:rPr>
        <w:t>。</w:t>
      </w:r>
    </w:p>
    <w:p w14:paraId="34907F9B">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（六）付款方式：</w:t>
      </w:r>
    </w:p>
    <w:p w14:paraId="63628E2F">
      <w:pPr>
        <w:keepNext w:val="0"/>
        <w:keepLines w:val="0"/>
        <w:pageBreakBefore w:val="0"/>
        <w:shd w:val="clear" w:color="auto" w:fill="auto"/>
        <w:kinsoku/>
        <w:wordWrap/>
        <w:overflowPunct/>
        <w:topLinePunct w:val="0"/>
        <w:autoSpaceDE/>
        <w:autoSpaceDN/>
        <w:bidi w:val="0"/>
        <w:adjustRightInd/>
        <w:snapToGrid/>
        <w:spacing w:line="460" w:lineRule="exact"/>
        <w:ind w:firstLine="645" w:firstLineChars="300"/>
        <w:jc w:val="left"/>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供货方与采购人签订合同后支付合同价款70%预付款，货物到达采购人指定地点，验收合格后，支付合同价款的30%。</w:t>
      </w:r>
    </w:p>
    <w:p w14:paraId="416A3026">
      <w:pPr>
        <w:keepNext w:val="0"/>
        <w:keepLines w:val="0"/>
        <w:pageBreakBefore w:val="0"/>
        <w:shd w:val="clear" w:color="auto" w:fill="auto"/>
        <w:kinsoku/>
        <w:wordWrap/>
        <w:overflowPunct/>
        <w:topLinePunct w:val="0"/>
        <w:autoSpaceDE/>
        <w:autoSpaceDN/>
        <w:bidi w:val="0"/>
        <w:adjustRightInd/>
        <w:snapToGrid/>
        <w:spacing w:line="460" w:lineRule="exact"/>
        <w:ind w:firstLine="645" w:firstLineChars="300"/>
        <w:jc w:val="left"/>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（七）知识产权</w:t>
      </w:r>
    </w:p>
    <w:p w14:paraId="0120A258">
      <w:pPr>
        <w:keepNext w:val="0"/>
        <w:keepLines w:val="0"/>
        <w:pageBreakBefore w:val="0"/>
        <w:shd w:val="clear" w:color="auto" w:fill="auto"/>
        <w:kinsoku/>
        <w:wordWrap/>
        <w:overflowPunct/>
        <w:topLinePunct w:val="0"/>
        <w:autoSpaceDE/>
        <w:autoSpaceDN/>
        <w:bidi w:val="0"/>
        <w:adjustRightInd/>
        <w:snapToGrid/>
        <w:spacing w:line="460" w:lineRule="exact"/>
        <w:ind w:left="12" w:leftChars="0" w:hanging="12" w:hangingChars="6"/>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60DC298D">
      <w:pPr>
        <w:keepNext w:val="0"/>
        <w:keepLines w:val="0"/>
        <w:pageBreakBefore w:val="0"/>
        <w:shd w:val="clear" w:color="auto" w:fill="auto"/>
        <w:kinsoku/>
        <w:wordWrap/>
        <w:overflowPunct/>
        <w:topLinePunct w:val="0"/>
        <w:autoSpaceDE/>
        <w:autoSpaceDN/>
        <w:bidi w:val="0"/>
        <w:adjustRightInd/>
        <w:snapToGrid/>
        <w:spacing w:line="460" w:lineRule="exact"/>
        <w:ind w:left="0" w:leftChars="0" w:firstLine="653" w:firstLineChars="304"/>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（八）其他</w:t>
      </w:r>
    </w:p>
    <w:p w14:paraId="52C621A1">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1、投标人必须在投标文件中对以上条款和服务承诺明确列出，承诺内容必须达到本篇及谈判文件其他条款的要求。</w:t>
      </w:r>
    </w:p>
    <w:p w14:paraId="561866DE">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2、中标人与采购人签订《协议》后，须与用户方签订《货物采购供应合同》（包括供货范围、需求数量、单价等），明确具体供货数量、供货时间、送达地点等内容。</w:t>
      </w:r>
    </w:p>
    <w:p w14:paraId="46CD0985">
      <w:pPr>
        <w:shd w:val="clear" w:color="auto" w:fill="auto"/>
        <w:spacing w:line="440" w:lineRule="exact"/>
        <w:ind w:left="430" w:leftChars="200" w:firstLine="223" w:firstLineChars="104"/>
        <w:outlineLvl w:val="3"/>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4、不参与围标串标并书面说明放入标书中。</w:t>
      </w:r>
    </w:p>
    <w:p w14:paraId="471B12D4">
      <w:pPr>
        <w:shd w:val="clear" w:color="auto" w:fill="auto"/>
        <w:spacing w:line="440" w:lineRule="exact"/>
        <w:ind w:left="430" w:leftChars="200" w:firstLine="223" w:firstLineChars="104"/>
        <w:outlineLvl w:val="3"/>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5、其他未尽事宜由供需双方在采购合同中详细约定。</w:t>
      </w:r>
    </w:p>
    <w:p w14:paraId="77F335A8">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6、若供应商不能按谈判文件规定的交货期正常交货，采购方有权终止采购合同，并将相关情况上报给采购计划主管部门，取消其中标资格。</w:t>
      </w:r>
    </w:p>
    <w:p w14:paraId="55A13439">
      <w:pPr>
        <w:shd w:val="clear" w:color="auto" w:fill="auto"/>
        <w:spacing w:line="440" w:lineRule="exact"/>
        <w:ind w:left="430" w:leftChars="200" w:firstLine="223" w:firstLineChars="104"/>
        <w:outlineLvl w:val="3"/>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7、其他未尽事宜由供需双方在采购合同中详细约定。</w:t>
      </w:r>
    </w:p>
    <w:p w14:paraId="7D0AB580">
      <w:pPr>
        <w:ind w:firstLine="215" w:firstLineChars="100"/>
        <w:rPr>
          <w:rFonts w:hint="eastAsia"/>
          <w:b/>
          <w:bCs/>
          <w:lang w:val="en-US" w:eastAsia="zh-CN"/>
        </w:rPr>
      </w:pPr>
    </w:p>
    <w:p w14:paraId="38ACA92E">
      <w:pPr>
        <w:rPr>
          <w:rFonts w:hint="eastAsia" w:ascii="宋体" w:hAnsi="宋体" w:eastAsia="宋体" w:cs="宋体"/>
          <w:b/>
          <w:bCs/>
          <w:color w:val="auto"/>
          <w:sz w:val="36"/>
          <w:highlight w:val="none"/>
        </w:rPr>
      </w:pPr>
      <w:bookmarkStart w:id="47" w:name="_Toc16770"/>
      <w:bookmarkStart w:id="48" w:name="_Toc24938"/>
    </w:p>
    <w:p w14:paraId="68C52F28">
      <w:pPr>
        <w:pStyle w:val="63"/>
        <w:rPr>
          <w:rFonts w:hint="eastAsia" w:ascii="宋体" w:hAnsi="宋体" w:eastAsia="宋体" w:cs="宋体"/>
          <w:b/>
          <w:bCs/>
          <w:color w:val="auto"/>
          <w:sz w:val="36"/>
          <w:highlight w:val="none"/>
        </w:rPr>
      </w:pPr>
    </w:p>
    <w:p w14:paraId="336D464A">
      <w:pPr>
        <w:pStyle w:val="63"/>
        <w:rPr>
          <w:rFonts w:hint="eastAsia" w:ascii="宋体" w:hAnsi="宋体" w:eastAsia="宋体" w:cs="宋体"/>
          <w:b/>
          <w:bCs/>
          <w:color w:val="auto"/>
          <w:sz w:val="36"/>
          <w:highlight w:val="none"/>
        </w:rPr>
      </w:pPr>
    </w:p>
    <w:p w14:paraId="5A3D5915">
      <w:pPr>
        <w:pStyle w:val="63"/>
        <w:rPr>
          <w:rFonts w:hint="eastAsia" w:ascii="宋体" w:hAnsi="宋体" w:eastAsia="宋体" w:cs="宋体"/>
          <w:b/>
          <w:bCs/>
          <w:color w:val="auto"/>
          <w:sz w:val="36"/>
          <w:highlight w:val="none"/>
        </w:rPr>
      </w:pPr>
    </w:p>
    <w:p w14:paraId="2F0A1137">
      <w:pPr>
        <w:pStyle w:val="63"/>
        <w:rPr>
          <w:rFonts w:hint="eastAsia" w:ascii="宋体" w:hAnsi="宋体" w:eastAsia="宋体" w:cs="宋体"/>
          <w:b/>
          <w:bCs/>
          <w:color w:val="auto"/>
          <w:sz w:val="36"/>
          <w:highlight w:val="none"/>
        </w:rPr>
      </w:pPr>
    </w:p>
    <w:p w14:paraId="3C460DB4">
      <w:pPr>
        <w:pStyle w:val="63"/>
        <w:rPr>
          <w:rFonts w:hint="eastAsia" w:ascii="宋体" w:hAnsi="宋体" w:eastAsia="宋体" w:cs="宋体"/>
          <w:b/>
          <w:bCs/>
          <w:color w:val="auto"/>
          <w:sz w:val="36"/>
          <w:highlight w:val="none"/>
        </w:rPr>
      </w:pPr>
    </w:p>
    <w:p w14:paraId="3AA7EF7D">
      <w:pPr>
        <w:pStyle w:val="63"/>
        <w:rPr>
          <w:rFonts w:hint="eastAsia" w:ascii="宋体" w:hAnsi="宋体" w:eastAsia="宋体" w:cs="宋体"/>
          <w:b/>
          <w:bCs/>
          <w:color w:val="auto"/>
          <w:sz w:val="36"/>
          <w:highlight w:val="none"/>
        </w:rPr>
      </w:pPr>
    </w:p>
    <w:p w14:paraId="14B2DDA8">
      <w:pPr>
        <w:pStyle w:val="63"/>
        <w:rPr>
          <w:rFonts w:hint="eastAsia" w:ascii="宋体" w:hAnsi="宋体" w:eastAsia="宋体" w:cs="宋体"/>
          <w:b/>
          <w:bCs/>
          <w:color w:val="auto"/>
          <w:sz w:val="36"/>
          <w:highlight w:val="none"/>
        </w:rPr>
      </w:pPr>
    </w:p>
    <w:p w14:paraId="720F3A43">
      <w:pPr>
        <w:pStyle w:val="63"/>
        <w:rPr>
          <w:rFonts w:hint="eastAsia" w:ascii="宋体" w:hAnsi="宋体" w:eastAsia="宋体" w:cs="宋体"/>
          <w:b/>
          <w:bCs/>
          <w:color w:val="auto"/>
          <w:sz w:val="36"/>
          <w:highlight w:val="none"/>
        </w:rPr>
      </w:pPr>
    </w:p>
    <w:p w14:paraId="0340EB2C">
      <w:pPr>
        <w:pStyle w:val="63"/>
        <w:rPr>
          <w:rFonts w:hint="eastAsia" w:ascii="宋体" w:hAnsi="宋体" w:eastAsia="宋体" w:cs="宋体"/>
          <w:b/>
          <w:bCs/>
          <w:color w:val="auto"/>
          <w:sz w:val="36"/>
          <w:highlight w:val="none"/>
        </w:rPr>
      </w:pPr>
    </w:p>
    <w:p w14:paraId="061F5E71">
      <w:pPr>
        <w:pStyle w:val="63"/>
        <w:rPr>
          <w:rFonts w:hint="eastAsia" w:ascii="宋体" w:hAnsi="宋体" w:eastAsia="宋体" w:cs="宋体"/>
          <w:b/>
          <w:bCs/>
          <w:color w:val="auto"/>
          <w:sz w:val="36"/>
          <w:highlight w:val="none"/>
        </w:rPr>
      </w:pPr>
    </w:p>
    <w:p w14:paraId="401169A8">
      <w:pPr>
        <w:pStyle w:val="63"/>
        <w:rPr>
          <w:rFonts w:hint="eastAsia" w:ascii="宋体" w:hAnsi="宋体" w:eastAsia="宋体" w:cs="宋体"/>
          <w:b/>
          <w:bCs/>
          <w:color w:val="auto"/>
          <w:sz w:val="36"/>
          <w:highlight w:val="none"/>
        </w:rPr>
      </w:pPr>
    </w:p>
    <w:p w14:paraId="25F4BB6D">
      <w:pPr>
        <w:pStyle w:val="63"/>
        <w:rPr>
          <w:rFonts w:hint="eastAsia" w:ascii="宋体" w:hAnsi="宋体" w:eastAsia="宋体" w:cs="宋体"/>
          <w:b/>
          <w:bCs/>
          <w:color w:val="auto"/>
          <w:sz w:val="36"/>
          <w:highlight w:val="none"/>
        </w:rPr>
      </w:pPr>
    </w:p>
    <w:p w14:paraId="3991BFD1">
      <w:pPr>
        <w:pStyle w:val="63"/>
        <w:rPr>
          <w:rFonts w:hint="eastAsia" w:ascii="宋体" w:hAnsi="宋体" w:eastAsia="宋体" w:cs="宋体"/>
          <w:b/>
          <w:bCs/>
          <w:color w:val="auto"/>
          <w:sz w:val="36"/>
          <w:highlight w:val="none"/>
        </w:rPr>
      </w:pPr>
    </w:p>
    <w:p w14:paraId="6FDC4098">
      <w:pPr>
        <w:pStyle w:val="63"/>
        <w:rPr>
          <w:rFonts w:hint="eastAsia" w:ascii="宋体" w:hAnsi="宋体" w:eastAsia="宋体" w:cs="宋体"/>
          <w:b/>
          <w:bCs/>
          <w:color w:val="auto"/>
          <w:sz w:val="36"/>
          <w:highlight w:val="none"/>
        </w:rPr>
      </w:pPr>
    </w:p>
    <w:p w14:paraId="1CE3B639">
      <w:pPr>
        <w:pStyle w:val="63"/>
        <w:rPr>
          <w:rFonts w:hint="eastAsia" w:ascii="宋体" w:hAnsi="宋体" w:eastAsia="宋体" w:cs="宋体"/>
          <w:b/>
          <w:bCs/>
          <w:color w:val="auto"/>
          <w:sz w:val="36"/>
          <w:highlight w:val="none"/>
        </w:rPr>
      </w:pPr>
    </w:p>
    <w:p w14:paraId="339DB3E2">
      <w:pPr>
        <w:shd w:val="clear" w:color="auto" w:fill="auto"/>
        <w:autoSpaceDE w:val="0"/>
        <w:autoSpaceDN w:val="0"/>
        <w:adjustRightInd w:val="0"/>
        <w:spacing w:line="360" w:lineRule="auto"/>
        <w:rPr>
          <w:rFonts w:hint="eastAsia" w:ascii="宋体" w:hAnsi="宋体" w:eastAsia="宋体" w:cs="宋体"/>
          <w:b/>
          <w:bCs/>
          <w:color w:val="auto"/>
          <w:sz w:val="36"/>
          <w:highlight w:val="none"/>
        </w:rPr>
      </w:pPr>
    </w:p>
    <w:bookmarkEnd w:id="47"/>
    <w:bookmarkEnd w:id="48"/>
    <w:p w14:paraId="50D620F8">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第六章 </w:t>
      </w:r>
      <w:r>
        <w:rPr>
          <w:rFonts w:hint="eastAsia" w:ascii="宋体" w:hAnsi="宋体" w:eastAsia="宋体" w:cs="宋体"/>
          <w:b/>
          <w:bCs/>
          <w:color w:val="000000"/>
          <w:sz w:val="36"/>
          <w:highlight w:val="none"/>
        </w:rPr>
        <w:t xml:space="preserve"> </w:t>
      </w:r>
      <w:bookmarkStart w:id="49" w:name="_Toc30360"/>
      <w:bookmarkStart w:id="50" w:name="_Toc4283"/>
      <w:r>
        <w:rPr>
          <w:rFonts w:hint="eastAsia" w:ascii="仿宋" w:hAnsi="仿宋" w:eastAsia="仿宋" w:cs="仿宋"/>
          <w:b/>
          <w:color w:val="auto"/>
          <w:sz w:val="30"/>
          <w:szCs w:val="30"/>
          <w:highlight w:val="none"/>
          <w:lang w:eastAsia="zh-CN"/>
        </w:rPr>
        <w:t>合同条款及格式</w:t>
      </w:r>
      <w:bookmarkStart w:id="51" w:name="_Toc20669"/>
    </w:p>
    <w:p w14:paraId="4B103B2D">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1"/>
    </w:p>
    <w:p w14:paraId="11031049">
      <w:pPr>
        <w:keepNext w:val="0"/>
        <w:keepLines w:val="0"/>
        <w:pageBreakBefore w:val="0"/>
        <w:widowControl/>
        <w:numPr>
          <w:ilvl w:val="0"/>
          <w:numId w:val="11"/>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2" w:name="_Toc469495741"/>
      <w:r>
        <w:rPr>
          <w:rFonts w:hint="eastAsia" w:ascii="仿宋" w:hAnsi="仿宋" w:eastAsia="仿宋" w:cs="仿宋"/>
          <w:b/>
          <w:color w:val="auto"/>
          <w:sz w:val="30"/>
          <w:szCs w:val="30"/>
          <w:highlight w:val="none"/>
        </w:rPr>
        <w:t>合同协议书</w:t>
      </w:r>
      <w:bookmarkEnd w:id="52"/>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1049F1BC">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0F4E067C">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bookmarkStart w:id="53" w:name="_Toc469495742"/>
      <w:bookmarkStart w:id="54" w:name="_Toc179632628"/>
      <w:bookmarkStart w:id="55" w:name="_Toc246996253"/>
      <w:bookmarkStart w:id="56" w:name="_Toc247085768"/>
      <w:bookmarkStart w:id="57" w:name="_Toc246996996"/>
      <w:bookmarkStart w:id="58" w:name="_Toc296602498"/>
      <w:bookmarkStart w:id="59" w:name="_Toc152042388"/>
      <w:bookmarkStart w:id="60" w:name="_Toc152045610"/>
      <w:bookmarkStart w:id="61" w:name="_Toc144974578"/>
      <w:r>
        <w:rPr>
          <w:rFonts w:hint="eastAsia" w:ascii="仿宋" w:hAnsi="仿宋" w:eastAsia="仿宋" w:cs="仿宋"/>
          <w:color w:val="auto"/>
          <w:highlight w:val="none"/>
        </w:rPr>
        <w:t>买    方：                                   卖    方：</w:t>
      </w:r>
    </w:p>
    <w:p w14:paraId="0C99A946">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566DCA8F">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EABD352">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highlight w:val="none"/>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6EE44850">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37F8AC24">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6D9B1466">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3F6BEBC8">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3902CE1D">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A40C295">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492D5A20">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48BB665A">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1BAC3D1F">
      <w:pPr>
        <w:spacing w:line="360" w:lineRule="auto"/>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54DFCCE3">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5AB30EF4">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79A76B96">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0B89818B">
      <w:pPr>
        <w:pStyle w:val="20"/>
        <w:spacing w:after="0" w:line="42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合同经双方授权代表签署，买卖双方加盖印章之后生效。</w:t>
      </w:r>
    </w:p>
    <w:p w14:paraId="73A73AD2">
      <w:pPr>
        <w:pStyle w:val="20"/>
        <w:spacing w:after="0" w:line="42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本合同一式     份，双方各执     份。</w:t>
      </w:r>
    </w:p>
    <w:p w14:paraId="6E92259F">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买  方：                            卖  方：</w:t>
      </w:r>
    </w:p>
    <w:p w14:paraId="697095EE">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称：（盖章）                    名  称：（盖章）</w:t>
      </w:r>
    </w:p>
    <w:p w14:paraId="343E5925">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法定代表人（或委托代理人签章）：    法定代表人（或委托代理人签章）：</w:t>
      </w:r>
    </w:p>
    <w:p w14:paraId="5811F5AE">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                          地    址：</w:t>
      </w:r>
    </w:p>
    <w:p w14:paraId="04DB59D5">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邮政编码：                          邮政编码：</w:t>
      </w:r>
    </w:p>
    <w:p w14:paraId="72E357B5">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                          电    话：</w:t>
      </w:r>
    </w:p>
    <w:p w14:paraId="6F0E9A14">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开户银行：                          开户银行：</w:t>
      </w:r>
    </w:p>
    <w:p w14:paraId="55A142BB">
      <w:pPr>
        <w:pStyle w:val="20"/>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帐    号：                          帐    号：</w:t>
      </w:r>
    </w:p>
    <w:p w14:paraId="38C5D3CC">
      <w:pPr>
        <w:pStyle w:val="20"/>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1677C8B">
      <w:pPr>
        <w:pStyle w:val="20"/>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3"/>
      <w:bookmarkEnd w:id="54"/>
      <w:bookmarkEnd w:id="55"/>
      <w:bookmarkEnd w:id="56"/>
      <w:bookmarkEnd w:id="57"/>
      <w:bookmarkEnd w:id="58"/>
      <w:bookmarkEnd w:id="59"/>
      <w:bookmarkEnd w:id="60"/>
      <w:bookmarkEnd w:id="61"/>
    </w:p>
    <w:p w14:paraId="48D963B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0A354D1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0DE812AF">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2D823F08">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5E5D3B0">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63ACB837">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640B03B1">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4BAE65ED">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3F7B342">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58C92DE1">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06A9B59">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257F67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25A362C7">
      <w:pPr>
        <w:pStyle w:val="13"/>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956E575">
      <w:pPr>
        <w:pStyle w:val="13"/>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150550A">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4A4DD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8A71F97">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041489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5DBA79F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41DF3D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6AF08EB">
      <w:pPr>
        <w:pStyle w:val="13"/>
        <w:tabs>
          <w:tab w:val="left" w:pos="900"/>
        </w:tabs>
        <w:overflowPunct w:val="0"/>
        <w:spacing w:line="440" w:lineRule="exact"/>
        <w:rPr>
          <w:rFonts w:cs="宋体"/>
          <w:color w:val="auto"/>
          <w:sz w:val="21"/>
          <w:szCs w:val="21"/>
          <w:highlight w:val="none"/>
          <w:lang w:eastAsia="zh-CN"/>
        </w:rPr>
      </w:pPr>
      <w:r>
        <w:rPr>
          <w:rFonts w:hint="eastAsia" w:ascii="仿宋" w:hAnsi="仿宋" w:eastAsia="仿宋" w:cs="仿宋"/>
          <w:color w:val="auto"/>
          <w:szCs w:val="24"/>
          <w:highlight w:val="none"/>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lang w:eastAsia="zh-CN"/>
        </w:rPr>
        <w:t>外）。</w:t>
      </w:r>
    </w:p>
    <w:p w14:paraId="1C86B8F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60D91B18">
      <w:pPr>
        <w:pStyle w:val="13"/>
        <w:tabs>
          <w:tab w:val="left" w:pos="900"/>
        </w:tabs>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4099E00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53EE71BD">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(1)卖方除应履行按期按量交付合格标的物的义务之外，还应提供下列服务：</w:t>
      </w:r>
    </w:p>
    <w:p w14:paraId="4B1AF17A">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&lt;1&gt;标的物的现场安装或指导安装、启动、调试、监督（如果必须安装、调试的话）；</w:t>
      </w:r>
    </w:p>
    <w:p w14:paraId="481A1309">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&lt;2&gt;提供标的物组装和一般维修所必须的工具；</w:t>
      </w:r>
    </w:p>
    <w:p w14:paraId="1F1A690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&lt;3&gt;在合同规定的期限内对所提供标的物实行运行监督、维修服务的前提条件是该服务并不能免除卖方在质量保证期内所承担的义务；</w:t>
      </w:r>
    </w:p>
    <w:p w14:paraId="085CCD75">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&lt;4&gt;对买方技术人员的技术指导或培训。</w:t>
      </w:r>
    </w:p>
    <w:p w14:paraId="715A2C5D">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(2)除合同另有规定之外，伴随服务的费用均已含在合同价款中，买方不再另行进行支付。</w:t>
      </w:r>
    </w:p>
    <w:p w14:paraId="2C46DB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0DDFC85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7D512826">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(1)标的物的所有权自标的物交付时转移。</w:t>
      </w:r>
    </w:p>
    <w:p w14:paraId="37082ED5">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(2)卖方应当按照约定的期限和约定的地点交付符合采购文件要求的标的物。</w:t>
      </w:r>
    </w:p>
    <w:p w14:paraId="30F05E7A">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(3)卖方应当按照约定或者交易习惯向招标人交付提取标的物单证以外的有关单证和资料。</w:t>
      </w:r>
    </w:p>
    <w:p w14:paraId="553565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573E621C">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395B08F">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(2)买方根据合同规定的内容和验收标准进行验收，经检验无误后出具验收合格证明，该证明作为最终付款所需文件的组成部分。</w:t>
      </w:r>
    </w:p>
    <w:p w14:paraId="7A9CB14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(3)验收期限自标的物交付之日起三十天内。特殊情况需延长的，双方应在合同条款中约定。</w:t>
      </w:r>
    </w:p>
    <w:p w14:paraId="3B399D9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FC0126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2CBA006">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(1)买方在验收过程中，应当于双方约定的检验期间内将标的物的数量或质量不符合约定的情形及处理方式以书面形式通知卖方。</w:t>
      </w:r>
    </w:p>
    <w:p w14:paraId="79DBDCC5">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(2)如买方在验收期满后既不出具验收合格证明又未提出书面异议的视为卖方所交标的物符合合同规定。</w:t>
      </w:r>
    </w:p>
    <w:p w14:paraId="345CBCD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(3)卖方应在收到买方书面异议后七天内负责处理问题，否则将视为默认买方提出的异议和处理意见。</w:t>
      </w:r>
    </w:p>
    <w:p w14:paraId="2C9082FE">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1F7E4930">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1CECDF7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(1)本合同的结算货币为人民币，单位元。</w:t>
      </w:r>
    </w:p>
    <w:p w14:paraId="4FBAAE3A">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(2)卖方应按照双方签订的合同规定交货并在合同主要条款规定的期限内持下列单据结算货款：</w:t>
      </w:r>
    </w:p>
    <w:p w14:paraId="4F9B8B5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&lt;1&gt;合格的销售发票；</w:t>
      </w:r>
    </w:p>
    <w:p w14:paraId="3B99E7C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&lt;2&gt;买方盖章签收后的送货回单和验收合格证明。</w:t>
      </w:r>
    </w:p>
    <w:p w14:paraId="46AB0F7A">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(3)买方应按合同主要条款规定的期限和方式付款。</w:t>
      </w:r>
    </w:p>
    <w:p w14:paraId="7D893D21">
      <w:pPr>
        <w:pStyle w:val="13"/>
        <w:tabs>
          <w:tab w:val="left" w:pos="540"/>
        </w:tabs>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(4)根据现行税法对买方征收的与本合同有关的一切税费均由买方承担；根据现行税法对卖方征收的与本合同有关的一切税费均由卖方承担。</w:t>
      </w:r>
    </w:p>
    <w:p w14:paraId="1337BC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187D5B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337FDCDB">
      <w:pPr>
        <w:pStyle w:val="13"/>
        <w:spacing w:line="440" w:lineRule="exact"/>
        <w:ind w:firstLine="430"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合同一方不履行合同义务或者履行合同义务不符合约定的，应当承担继续履行、采取补救措施或者赔偿损失等违约责任。</w:t>
      </w:r>
    </w:p>
    <w:p w14:paraId="5917D13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0CD8FFF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(1)在合同生效后，买方要求退货的，应向卖方偿付合同总价款的5%，作为违约金，违约金不足以补偿损失的，卖方有权要求甲方补足。</w:t>
      </w:r>
    </w:p>
    <w:p w14:paraId="229B1C50">
      <w:pPr>
        <w:pStyle w:val="13"/>
        <w:overflowPunct w:val="0"/>
        <w:spacing w:line="440" w:lineRule="exact"/>
        <w:ind w:right="-341" w:rightChars="-159"/>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(2)买方逾期付款的应按照逾期付款金额的每天万分之四支付逾期付款违约金。</w:t>
      </w:r>
    </w:p>
    <w:p w14:paraId="41214591">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(3)买方违反合同规定，拒绝接收卖方交付的符合采购文件要求的合格标的物，应当承担卖方由此造成的损失。</w:t>
      </w:r>
    </w:p>
    <w:p w14:paraId="6E469A5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9D696D4">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(1)卖方不能交货（逾期超过五天视为不能交货），或交货不合格从而影响买方按期正常使用的，应向买方偿付合同总价款5%的违约金，违约金不足以补偿损失的，买方有权要求卖方补足。</w:t>
      </w:r>
    </w:p>
    <w:p w14:paraId="53A7614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4712C3D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BBA7FA1">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(1)因水灾、火灾、地震、战争等不可抗力不能履行合同的，根据不可抗力的影响，部分或者全部免除责任。但合同一方迟延履行后发生不可抗力的，不能免除责任。</w:t>
      </w:r>
    </w:p>
    <w:p w14:paraId="0506D874">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(2)合同一方因不可抗力不能履行合同的，应当及时通知对方，以减轻可能给对方造成的损失，并应当在合理期限内提供证明。</w:t>
      </w:r>
    </w:p>
    <w:p w14:paraId="34815D7E">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22FDC01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644FE00D">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(1)买方有权根据当地产品质量检验机构或其它有权威部门出具的检验证书向卖方提出索赔。</w:t>
      </w:r>
    </w:p>
    <w:p w14:paraId="4681EA9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(2)在本合同规定的检验期和质量保证期内，如果卖方对买方提出的索赔或差异有责任，则卖方应按买方同意的下列一种或多种方式解决索赔事宜：</w:t>
      </w:r>
    </w:p>
    <w:p w14:paraId="606A725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420E290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&lt;2&gt;根据标的物的低劣程度、损坏程度以及甲方遭受损失的数额，经双方协商确定降低标的物的价格；</w:t>
      </w:r>
    </w:p>
    <w:p w14:paraId="062A1F28">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BE0E15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A39FCC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(4)买方提出索赔的书面材料应报当地政府采购管理部门备案。卖方同意的索赔方案应报当地政府采购管理部门审核。</w:t>
      </w:r>
    </w:p>
    <w:p w14:paraId="2581270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2B98F93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79C2326C">
      <w:pPr>
        <w:pStyle w:val="13"/>
        <w:overflowPunct w:val="0"/>
        <w:spacing w:line="440" w:lineRule="exact"/>
        <w:ind w:firstLine="537" w:firstLineChars="25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(1)卖方应在本合同签订时，按采购文件的约定提供相应的履约保证金，保证金的有效期应不低于合同有效期。</w:t>
      </w:r>
    </w:p>
    <w:p w14:paraId="772E79E3">
      <w:pPr>
        <w:pStyle w:val="13"/>
        <w:overflowPunct w:val="0"/>
        <w:spacing w:line="440" w:lineRule="exact"/>
        <w:ind w:right="-341" w:rightChars="-159"/>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(2)如果卖方未能履行合同规定的任何义务，买方有权从履约保证金中取得补偿。</w:t>
      </w:r>
    </w:p>
    <w:p w14:paraId="63EFC539">
      <w:pPr>
        <w:pStyle w:val="13"/>
        <w:overflowPunct w:val="0"/>
        <w:spacing w:line="440" w:lineRule="exact"/>
        <w:ind w:right="-894" w:rightChars="-416"/>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(3)履约保证金（无息）将在卖方履行完合同义务，买方支付合同价款的五天内</w:t>
      </w:r>
    </w:p>
    <w:p w14:paraId="51A7E218">
      <w:pPr>
        <w:pStyle w:val="13"/>
        <w:overflowPunct w:val="0"/>
        <w:spacing w:line="440" w:lineRule="exact"/>
        <w:ind w:right="-894" w:rightChars="-416" w:firstLine="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退回。</w:t>
      </w:r>
    </w:p>
    <w:p w14:paraId="5980E0B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791F7A8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742D1602">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(1)买方和卖方协商一致，可以解除合同。</w:t>
      </w:r>
    </w:p>
    <w:p w14:paraId="2F4D3C8D">
      <w:pPr>
        <w:pStyle w:val="13"/>
        <w:spacing w:line="440" w:lineRule="exact"/>
        <w:rPr>
          <w:rFonts w:ascii="仿宋" w:hAnsi="仿宋" w:eastAsia="仿宋" w:cs="仿宋"/>
          <w:color w:val="auto"/>
          <w:szCs w:val="24"/>
          <w:highlight w:val="none"/>
        </w:rPr>
      </w:pPr>
      <w:r>
        <w:rPr>
          <w:rFonts w:hint="eastAsia" w:ascii="仿宋" w:hAnsi="仿宋" w:eastAsia="仿宋" w:cs="仿宋"/>
          <w:color w:val="auto"/>
          <w:szCs w:val="24"/>
          <w:highlight w:val="none"/>
        </w:rPr>
        <w:t>(2)有下列情形之一，合同一方可以解除合同：</w:t>
      </w:r>
    </w:p>
    <w:p w14:paraId="11C1D718">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&lt;1&gt;因不可抗力致使不能实现合同目的，未受不可抗力影响的一方有权解除合同；</w:t>
      </w:r>
    </w:p>
    <w:p w14:paraId="31B17E08">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&lt;2&gt;因合同一方违约导致合同不能履行，另一方有权解除合同。</w:t>
      </w:r>
    </w:p>
    <w:p w14:paraId="42AACF24">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(3)有权解除合同的一方，应当在违约事实或不可抗力发生之后三十天内书面通知对方以主张解除合同，合同在书面通知到达对方时解除。</w:t>
      </w:r>
    </w:p>
    <w:p w14:paraId="2839036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75999D7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0DA36683">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E434E35">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1D5A0CE9">
      <w:pPr>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3BF6EDA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770AB29E">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6390A1F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 xml:space="preserve"> 买卖双方因合同发生争议，进行调解，协商不成，可选择：</w:t>
      </w:r>
    </w:p>
    <w:p w14:paraId="3C14E57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(1)向甲方所在地人民法院提起诉讼；</w:t>
      </w:r>
    </w:p>
    <w:p w14:paraId="2FBDD1BD">
      <w:pPr>
        <w:pStyle w:val="13"/>
        <w:tabs>
          <w:tab w:val="left" w:pos="900"/>
        </w:tabs>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(2)向买方所在地人民法院提起诉讼。</w:t>
      </w:r>
    </w:p>
    <w:p w14:paraId="2C1E534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730D5424">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5684D0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6646BC1B">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00F8FA9E">
      <w:pPr>
        <w:spacing w:line="440" w:lineRule="exact"/>
        <w:ind w:firstLine="53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1FD4A2DD">
      <w:pPr>
        <w:shd w:val="clear" w:color="auto" w:fill="auto"/>
        <w:spacing w:line="360" w:lineRule="auto"/>
        <w:jc w:val="left"/>
        <w:rPr>
          <w:rFonts w:hint="eastAsia" w:ascii="仿宋" w:hAnsi="仿宋" w:eastAsia="仿宋" w:cs="仿宋"/>
          <w:b w:val="0"/>
          <w:bCs w:val="0"/>
          <w:color w:val="auto"/>
          <w:sz w:val="24"/>
          <w:szCs w:val="24"/>
          <w:highlight w:val="none"/>
        </w:rPr>
      </w:pPr>
    </w:p>
    <w:p w14:paraId="5C0273B0">
      <w:pPr>
        <w:shd w:val="clear" w:color="auto" w:fill="auto"/>
        <w:spacing w:line="360" w:lineRule="auto"/>
        <w:jc w:val="left"/>
        <w:rPr>
          <w:rFonts w:hint="eastAsia" w:ascii="仿宋" w:hAnsi="仿宋" w:eastAsia="仿宋" w:cs="仿宋"/>
          <w:b w:val="0"/>
          <w:bCs w:val="0"/>
          <w:color w:val="auto"/>
          <w:sz w:val="24"/>
          <w:szCs w:val="24"/>
          <w:highlight w:val="none"/>
        </w:rPr>
      </w:pPr>
    </w:p>
    <w:p w14:paraId="2B99F910">
      <w:pPr>
        <w:shd w:val="clear" w:color="auto" w:fill="auto"/>
        <w:spacing w:line="360" w:lineRule="auto"/>
        <w:jc w:val="center"/>
        <w:outlineLvl w:val="9"/>
        <w:rPr>
          <w:rFonts w:hint="eastAsia" w:ascii="宋体" w:hAnsi="宋体" w:eastAsia="宋体" w:cs="宋体"/>
          <w:b/>
          <w:bCs/>
          <w:color w:val="auto"/>
          <w:sz w:val="36"/>
          <w:szCs w:val="36"/>
          <w:highlight w:val="none"/>
        </w:rPr>
      </w:pPr>
    </w:p>
    <w:p w14:paraId="5DE2BC95">
      <w:pPr>
        <w:pStyle w:val="38"/>
        <w:rPr>
          <w:rFonts w:hint="eastAsia" w:ascii="宋体" w:hAnsi="宋体" w:eastAsia="宋体" w:cs="宋体"/>
          <w:b/>
          <w:bCs/>
          <w:color w:val="auto"/>
          <w:sz w:val="36"/>
          <w:szCs w:val="36"/>
          <w:highlight w:val="none"/>
        </w:rPr>
      </w:pPr>
    </w:p>
    <w:p w14:paraId="72747A50">
      <w:pPr>
        <w:rPr>
          <w:rFonts w:hint="eastAsia" w:ascii="宋体" w:hAnsi="宋体" w:eastAsia="宋体" w:cs="宋体"/>
          <w:b/>
          <w:bCs/>
          <w:color w:val="auto"/>
          <w:sz w:val="36"/>
          <w:szCs w:val="36"/>
          <w:highlight w:val="none"/>
        </w:rPr>
      </w:pPr>
    </w:p>
    <w:p w14:paraId="139D677A">
      <w:pPr>
        <w:pStyle w:val="38"/>
        <w:rPr>
          <w:rFonts w:hint="eastAsia"/>
        </w:rPr>
      </w:pPr>
    </w:p>
    <w:p w14:paraId="7ED6E906">
      <w:pPr>
        <w:pStyle w:val="4"/>
        <w:outlineLvl w:val="9"/>
        <w:rPr>
          <w:rFonts w:hint="eastAsia" w:ascii="宋体" w:hAnsi="宋体" w:eastAsia="宋体" w:cs="宋体"/>
          <w:b/>
          <w:bCs/>
          <w:color w:val="auto"/>
          <w:sz w:val="36"/>
          <w:szCs w:val="36"/>
          <w:highlight w:val="none"/>
        </w:rPr>
      </w:pPr>
    </w:p>
    <w:p w14:paraId="12BD4B4D">
      <w:pPr>
        <w:rPr>
          <w:rFonts w:hint="eastAsia" w:ascii="宋体" w:hAnsi="宋体" w:eastAsia="宋体" w:cs="宋体"/>
          <w:b/>
          <w:bCs/>
          <w:color w:val="auto"/>
          <w:sz w:val="36"/>
          <w:szCs w:val="36"/>
          <w:highlight w:val="none"/>
        </w:rPr>
      </w:pPr>
    </w:p>
    <w:p w14:paraId="16C86C4D">
      <w:pPr>
        <w:pStyle w:val="63"/>
        <w:rPr>
          <w:rFonts w:hint="eastAsia"/>
        </w:rPr>
      </w:pPr>
    </w:p>
    <w:p w14:paraId="22823F54">
      <w:pPr>
        <w:numPr>
          <w:ilvl w:val="0"/>
          <w:numId w:val="0"/>
        </w:numPr>
        <w:shd w:val="clear" w:color="auto" w:fill="auto"/>
        <w:spacing w:line="360" w:lineRule="auto"/>
        <w:ind w:leftChars="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第七章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响应文件格式</w:t>
      </w:r>
      <w:bookmarkEnd w:id="49"/>
      <w:bookmarkEnd w:id="50"/>
    </w:p>
    <w:p w14:paraId="2EB9DCC4">
      <w:pPr>
        <w:adjustRightInd w:val="0"/>
        <w:snapToGrid w:val="0"/>
        <w:spacing w:line="360" w:lineRule="auto"/>
        <w:jc w:val="both"/>
        <w:rPr>
          <w:rFonts w:ascii="仿宋" w:hAnsi="仿宋" w:eastAsia="仿宋" w:cs="仿宋"/>
          <w:b/>
          <w:caps/>
          <w:color w:val="auto"/>
          <w:highlight w:val="none"/>
        </w:rPr>
      </w:pPr>
      <w:bookmarkStart w:id="62" w:name="_Toc14603_WPSOffice_Level2"/>
    </w:p>
    <w:p w14:paraId="0DCA3CA8">
      <w:pPr>
        <w:adjustRightInd w:val="0"/>
        <w:snapToGrid w:val="0"/>
        <w:spacing w:line="360" w:lineRule="auto"/>
        <w:jc w:val="center"/>
        <w:outlineLvl w:val="1"/>
        <w:rPr>
          <w:rFonts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20DFB66B">
      <w:pPr>
        <w:adjustRightInd w:val="0"/>
        <w:snapToGrid w:val="0"/>
        <w:spacing w:line="360" w:lineRule="auto"/>
        <w:jc w:val="both"/>
        <w:rPr>
          <w:rFonts w:ascii="仿宋" w:hAnsi="仿宋" w:eastAsia="仿宋" w:cs="仿宋"/>
          <w:bCs/>
          <w:color w:val="auto"/>
          <w:sz w:val="32"/>
          <w:szCs w:val="32"/>
          <w:highlight w:val="none"/>
        </w:rPr>
      </w:pPr>
    </w:p>
    <w:p w14:paraId="5849735B">
      <w:pPr>
        <w:adjustRightInd w:val="0"/>
        <w:snapToGrid w:val="0"/>
        <w:spacing w:line="360" w:lineRule="auto"/>
        <w:jc w:val="center"/>
        <w:rPr>
          <w:rFonts w:ascii="仿宋" w:hAnsi="仿宋" w:eastAsia="仿宋" w:cs="仿宋"/>
          <w:bCs/>
          <w:color w:val="auto"/>
          <w:sz w:val="32"/>
          <w:szCs w:val="32"/>
          <w:highlight w:val="none"/>
        </w:rPr>
      </w:pPr>
    </w:p>
    <w:p w14:paraId="3CDAC375">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bCs/>
          <w:color w:val="auto"/>
          <w:sz w:val="44"/>
          <w:szCs w:val="44"/>
          <w:highlight w:val="none"/>
        </w:rPr>
        <w:t>响应文件</w:t>
      </w:r>
    </w:p>
    <w:p w14:paraId="6D8BA8A4">
      <w:pPr>
        <w:adjustRightInd w:val="0"/>
        <w:snapToGrid w:val="0"/>
        <w:spacing w:line="360" w:lineRule="auto"/>
        <w:jc w:val="center"/>
        <w:rPr>
          <w:rFonts w:ascii="仿宋" w:hAnsi="仿宋" w:eastAsia="仿宋" w:cs="仿宋"/>
          <w:bCs/>
          <w:color w:val="auto"/>
          <w:sz w:val="32"/>
          <w:szCs w:val="32"/>
          <w:highlight w:val="none"/>
        </w:rPr>
      </w:pPr>
    </w:p>
    <w:p w14:paraId="325B6A3C">
      <w:pPr>
        <w:adjustRightInd w:val="0"/>
        <w:snapToGrid w:val="0"/>
        <w:spacing w:line="360" w:lineRule="auto"/>
        <w:jc w:val="both"/>
        <w:rPr>
          <w:rFonts w:ascii="仿宋" w:hAnsi="仿宋" w:eastAsia="仿宋" w:cs="仿宋"/>
          <w:bCs/>
          <w:color w:val="auto"/>
          <w:sz w:val="32"/>
          <w:szCs w:val="32"/>
          <w:highlight w:val="none"/>
        </w:rPr>
      </w:pPr>
    </w:p>
    <w:p w14:paraId="48F83F09">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834279132"/>
        </w:rPr>
        <w:t>供应商名称（公章）：</w:t>
      </w:r>
    </w:p>
    <w:p w14:paraId="5E613926">
      <w:pPr>
        <w:adjustRightInd w:val="0"/>
        <w:snapToGrid w:val="0"/>
        <w:spacing w:line="360" w:lineRule="auto"/>
        <w:ind w:right="-137" w:rightChars="-64"/>
        <w:rPr>
          <w:rFonts w:ascii="仿宋" w:hAnsi="仿宋" w:eastAsia="仿宋" w:cs="仿宋"/>
          <w:b/>
          <w:caps/>
          <w:color w:val="auto"/>
          <w:sz w:val="28"/>
          <w:szCs w:val="28"/>
          <w:highlight w:val="none"/>
        </w:rPr>
      </w:pPr>
    </w:p>
    <w:p w14:paraId="70F2B51A">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660031919"/>
        </w:rPr>
        <w:t>法定代表人（</w:t>
      </w:r>
      <w:r>
        <w:rPr>
          <w:rFonts w:hint="eastAsia" w:ascii="仿宋" w:hAnsi="仿宋" w:eastAsia="仿宋" w:cs="仿宋"/>
          <w:b/>
          <w:caps/>
          <w:color w:val="auto"/>
          <w:spacing w:val="0"/>
          <w:w w:val="77"/>
          <w:kern w:val="0"/>
          <w:sz w:val="28"/>
          <w:szCs w:val="28"/>
          <w:highlight w:val="none"/>
          <w:fitText w:val="2810" w:id="660031919"/>
          <w:lang w:eastAsia="zh-CN"/>
        </w:rPr>
        <w:t>签章</w:t>
      </w:r>
      <w:r>
        <w:rPr>
          <w:rFonts w:hint="eastAsia" w:ascii="仿宋" w:hAnsi="仿宋" w:eastAsia="仿宋" w:cs="仿宋"/>
          <w:b/>
          <w:caps/>
          <w:color w:val="auto"/>
          <w:spacing w:val="0"/>
          <w:w w:val="77"/>
          <w:kern w:val="0"/>
          <w:sz w:val="28"/>
          <w:szCs w:val="28"/>
          <w:highlight w:val="none"/>
          <w:fitText w:val="2810" w:id="660031919"/>
        </w:rPr>
        <w:t>或盖章）</w:t>
      </w:r>
      <w:r>
        <w:rPr>
          <w:rFonts w:hint="eastAsia" w:ascii="仿宋" w:hAnsi="仿宋" w:eastAsia="仿宋" w:cs="仿宋"/>
          <w:b/>
          <w:caps/>
          <w:color w:val="auto"/>
          <w:spacing w:val="-1"/>
          <w:w w:val="77"/>
          <w:kern w:val="0"/>
          <w:sz w:val="28"/>
          <w:szCs w:val="28"/>
          <w:highlight w:val="none"/>
          <w:fitText w:val="2810" w:id="660031919"/>
        </w:rPr>
        <w:t>：</w:t>
      </w:r>
    </w:p>
    <w:p w14:paraId="402CB951">
      <w:pPr>
        <w:adjustRightInd w:val="0"/>
        <w:snapToGrid w:val="0"/>
        <w:spacing w:line="360" w:lineRule="auto"/>
        <w:ind w:right="-137" w:rightChars="-64"/>
        <w:rPr>
          <w:rFonts w:ascii="仿宋" w:hAnsi="仿宋" w:eastAsia="仿宋" w:cs="仿宋"/>
          <w:b/>
          <w:caps/>
          <w:color w:val="auto"/>
          <w:sz w:val="28"/>
          <w:szCs w:val="28"/>
          <w:highlight w:val="none"/>
        </w:rPr>
      </w:pPr>
    </w:p>
    <w:p w14:paraId="41EC84C1">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950026301"/>
        </w:rPr>
        <w:t>供应商地址</w:t>
      </w:r>
      <w:r>
        <w:rPr>
          <w:rFonts w:hint="eastAsia" w:ascii="仿宋" w:hAnsi="仿宋" w:eastAsia="仿宋" w:cs="仿宋"/>
          <w:b/>
          <w:caps/>
          <w:color w:val="auto"/>
          <w:spacing w:val="0"/>
          <w:kern w:val="0"/>
          <w:sz w:val="28"/>
          <w:szCs w:val="28"/>
          <w:highlight w:val="none"/>
          <w:fitText w:val="2810" w:id="950026301"/>
        </w:rPr>
        <w:t>：</w:t>
      </w:r>
    </w:p>
    <w:p w14:paraId="299F67C2">
      <w:pPr>
        <w:adjustRightInd w:val="0"/>
        <w:snapToGrid w:val="0"/>
        <w:spacing w:line="360" w:lineRule="auto"/>
        <w:ind w:right="-137" w:rightChars="-64"/>
        <w:rPr>
          <w:rFonts w:ascii="仿宋" w:hAnsi="仿宋" w:eastAsia="仿宋" w:cs="仿宋"/>
          <w:b/>
          <w:caps/>
          <w:color w:val="auto"/>
          <w:sz w:val="28"/>
          <w:szCs w:val="28"/>
          <w:highlight w:val="none"/>
        </w:rPr>
      </w:pPr>
    </w:p>
    <w:p w14:paraId="31933A6F">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162085928"/>
        </w:rPr>
        <w:t>联系人</w:t>
      </w:r>
      <w:r>
        <w:rPr>
          <w:rFonts w:hint="eastAsia" w:ascii="仿宋" w:hAnsi="仿宋" w:eastAsia="仿宋" w:cs="仿宋"/>
          <w:b/>
          <w:caps/>
          <w:color w:val="auto"/>
          <w:spacing w:val="2"/>
          <w:kern w:val="0"/>
          <w:sz w:val="28"/>
          <w:szCs w:val="28"/>
          <w:highlight w:val="none"/>
          <w:fitText w:val="2810" w:id="162085928"/>
        </w:rPr>
        <w:t>：</w:t>
      </w:r>
    </w:p>
    <w:p w14:paraId="7CD88BA9">
      <w:pPr>
        <w:adjustRightInd w:val="0"/>
        <w:snapToGrid w:val="0"/>
        <w:spacing w:line="360" w:lineRule="auto"/>
        <w:ind w:right="-137" w:rightChars="-64"/>
        <w:rPr>
          <w:rFonts w:ascii="仿宋" w:hAnsi="仿宋" w:eastAsia="仿宋" w:cs="仿宋"/>
          <w:b/>
          <w:caps/>
          <w:color w:val="auto"/>
          <w:sz w:val="28"/>
          <w:szCs w:val="28"/>
          <w:highlight w:val="none"/>
        </w:rPr>
      </w:pPr>
    </w:p>
    <w:p w14:paraId="674CE3C8">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414940743"/>
        </w:rPr>
        <w:t>联系电话</w:t>
      </w:r>
      <w:r>
        <w:rPr>
          <w:rFonts w:hint="eastAsia" w:ascii="仿宋" w:hAnsi="仿宋" w:eastAsia="仿宋" w:cs="仿宋"/>
          <w:b/>
          <w:caps/>
          <w:color w:val="auto"/>
          <w:spacing w:val="1"/>
          <w:kern w:val="0"/>
          <w:sz w:val="28"/>
          <w:szCs w:val="28"/>
          <w:highlight w:val="none"/>
          <w:fitText w:val="2810" w:id="414940743"/>
        </w:rPr>
        <w:t>：</w:t>
      </w:r>
    </w:p>
    <w:p w14:paraId="32E19DDE">
      <w:pPr>
        <w:adjustRightInd w:val="0"/>
        <w:snapToGrid w:val="0"/>
        <w:spacing w:line="360" w:lineRule="auto"/>
        <w:jc w:val="center"/>
        <w:rPr>
          <w:rFonts w:ascii="仿宋" w:hAnsi="仿宋" w:eastAsia="仿宋" w:cs="仿宋"/>
          <w:b/>
          <w:caps/>
          <w:color w:val="auto"/>
          <w:sz w:val="28"/>
          <w:szCs w:val="28"/>
          <w:highlight w:val="none"/>
        </w:rPr>
      </w:pPr>
    </w:p>
    <w:p w14:paraId="0E1ACB4E">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4FBC5FD6">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3A0FD353">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50EB44E1">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64F550E0">
      <w:pPr>
        <w:pStyle w:val="24"/>
        <w:shd w:val="clear" w:color="auto" w:fill="auto"/>
        <w:spacing w:line="560" w:lineRule="exact"/>
        <w:ind w:left="0" w:leftChars="0" w:right="210" w:rightChars="98" w:firstLine="0" w:firstLineChars="0"/>
        <w:jc w:val="center"/>
        <w:outlineLvl w:val="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资格证明文件</w:t>
      </w:r>
    </w:p>
    <w:p w14:paraId="0D70455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（按照谈判响应人须知前附表第十条要求提供资格证明文件）</w:t>
      </w:r>
    </w:p>
    <w:p w14:paraId="5CB0F8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1"/>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1).具备三证合一营业执照；</w:t>
      </w:r>
    </w:p>
    <w:p w14:paraId="1150B96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2).法定代表人投标需提供法定代表人资格证明书，委托代理人投标需提供法定代表人授权委托书；</w:t>
      </w:r>
    </w:p>
    <w:p w14:paraId="56BB56C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3).投标企业须提供投标人（被授权本单位在职人员）近 6 个月内任意 1 个月社保证明；</w:t>
      </w:r>
    </w:p>
    <w:p w14:paraId="67C76AF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4).未被“信用中国”（www.creditchina.gov.cn）、中国政府采购网（www.ccgp.gov.cn）列入失信被执行人、重大税收违法案件当事人名单、政府采购严重违法失信行为记录名单；</w:t>
      </w:r>
    </w:p>
    <w:p w14:paraId="3A3C489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5).投标人具有有效的《二类医疗器械生产许可证》或《二类医疗器械经营许可证》。</w:t>
      </w:r>
    </w:p>
    <w:p w14:paraId="210AD10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F3EAAE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1"/>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7）.投标人须知资料表要求的其他资格证明文件。</w:t>
      </w:r>
    </w:p>
    <w:p w14:paraId="67BE1BB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1F8784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5ADD3A02">
      <w:pPr>
        <w:rPr>
          <w:rFonts w:hint="eastAsia"/>
          <w:lang w:val="en-US" w:eastAsia="zh-CN"/>
        </w:rPr>
      </w:pPr>
    </w:p>
    <w:p w14:paraId="4FE3AF4E">
      <w:pPr>
        <w:pStyle w:val="38"/>
        <w:rPr>
          <w:rFonts w:hint="eastAsia"/>
          <w:lang w:val="en-US" w:eastAsia="zh-CN"/>
        </w:rPr>
      </w:pPr>
    </w:p>
    <w:p w14:paraId="008F1242">
      <w:pPr>
        <w:rPr>
          <w:rFonts w:hint="eastAsia"/>
          <w:lang w:val="en-US" w:eastAsia="zh-CN"/>
        </w:rPr>
      </w:pPr>
    </w:p>
    <w:p w14:paraId="34443A28">
      <w:pPr>
        <w:pStyle w:val="38"/>
        <w:rPr>
          <w:rFonts w:hint="eastAsia"/>
          <w:lang w:val="en-US" w:eastAsia="zh-CN"/>
        </w:rPr>
      </w:pPr>
    </w:p>
    <w:p w14:paraId="6A79D9B9">
      <w:pPr>
        <w:rPr>
          <w:rFonts w:hint="eastAsia"/>
          <w:lang w:val="en-US" w:eastAsia="zh-CN"/>
        </w:rPr>
      </w:pPr>
    </w:p>
    <w:p w14:paraId="0AB812B0">
      <w:pPr>
        <w:pStyle w:val="38"/>
        <w:rPr>
          <w:rFonts w:hint="eastAsia"/>
          <w:lang w:val="en-US" w:eastAsia="zh-CN"/>
        </w:rPr>
      </w:pPr>
    </w:p>
    <w:p w14:paraId="5485B8D8">
      <w:pPr>
        <w:rPr>
          <w:rFonts w:hint="eastAsia"/>
          <w:lang w:val="en-US" w:eastAsia="zh-CN"/>
        </w:rPr>
      </w:pPr>
    </w:p>
    <w:p w14:paraId="1623A92C">
      <w:pPr>
        <w:pStyle w:val="38"/>
        <w:rPr>
          <w:rFonts w:hint="eastAsia"/>
          <w:lang w:val="en-US" w:eastAsia="zh-CN"/>
        </w:rPr>
      </w:pPr>
    </w:p>
    <w:p w14:paraId="443AD718">
      <w:pPr>
        <w:rPr>
          <w:rFonts w:hint="eastAsia"/>
          <w:lang w:val="en-US" w:eastAsia="zh-CN"/>
        </w:rPr>
      </w:pPr>
    </w:p>
    <w:p w14:paraId="1E6C46BC">
      <w:pPr>
        <w:pStyle w:val="38"/>
        <w:rPr>
          <w:rFonts w:hint="eastAsia"/>
          <w:lang w:val="en-US" w:eastAsia="zh-CN"/>
        </w:rPr>
      </w:pPr>
    </w:p>
    <w:p w14:paraId="7F29BFA1">
      <w:pPr>
        <w:rPr>
          <w:rFonts w:hint="eastAsia"/>
          <w:lang w:val="en-US" w:eastAsia="zh-CN"/>
        </w:rPr>
      </w:pPr>
    </w:p>
    <w:p w14:paraId="3D1023AD">
      <w:pPr>
        <w:pStyle w:val="38"/>
        <w:rPr>
          <w:rFonts w:hint="eastAsia"/>
          <w:lang w:val="en-US" w:eastAsia="zh-CN"/>
        </w:rPr>
      </w:pPr>
    </w:p>
    <w:p w14:paraId="5462CE4B">
      <w:pPr>
        <w:rPr>
          <w:rFonts w:hint="eastAsia"/>
          <w:lang w:val="en-US" w:eastAsia="zh-CN"/>
        </w:rPr>
      </w:pPr>
    </w:p>
    <w:p w14:paraId="49B3B380">
      <w:pPr>
        <w:pStyle w:val="38"/>
        <w:rPr>
          <w:rFonts w:hint="eastAsia"/>
          <w:lang w:val="en-US" w:eastAsia="zh-CN"/>
        </w:rPr>
      </w:pPr>
    </w:p>
    <w:p w14:paraId="583C2C7A">
      <w:pPr>
        <w:rPr>
          <w:rFonts w:hint="eastAsia"/>
          <w:lang w:val="en-US" w:eastAsia="zh-CN"/>
        </w:rPr>
      </w:pPr>
    </w:p>
    <w:p w14:paraId="1E8C0B72">
      <w:pPr>
        <w:pStyle w:val="38"/>
        <w:rPr>
          <w:rFonts w:hint="eastAsia"/>
          <w:lang w:val="en-US" w:eastAsia="zh-CN"/>
        </w:rPr>
      </w:pPr>
    </w:p>
    <w:p w14:paraId="1192B256">
      <w:pPr>
        <w:rPr>
          <w:rFonts w:hint="eastAsia"/>
          <w:lang w:val="en-US" w:eastAsia="zh-CN"/>
        </w:rPr>
      </w:pPr>
    </w:p>
    <w:p w14:paraId="15E7C403">
      <w:pPr>
        <w:pStyle w:val="38"/>
        <w:rPr>
          <w:rFonts w:hint="eastAsia"/>
          <w:lang w:val="en-US" w:eastAsia="zh-CN"/>
        </w:rPr>
      </w:pPr>
    </w:p>
    <w:p w14:paraId="3BE15739">
      <w:pPr>
        <w:rPr>
          <w:rFonts w:hint="eastAsia"/>
          <w:lang w:val="en-US" w:eastAsia="zh-CN"/>
        </w:rPr>
      </w:pPr>
    </w:p>
    <w:p w14:paraId="26BBB77E">
      <w:pPr>
        <w:pStyle w:val="38"/>
        <w:rPr>
          <w:rFonts w:hint="eastAsia"/>
          <w:lang w:val="en-US" w:eastAsia="zh-CN"/>
        </w:rPr>
      </w:pPr>
    </w:p>
    <w:p w14:paraId="3A9E0498">
      <w:pPr>
        <w:rPr>
          <w:rFonts w:hint="default"/>
          <w:lang w:val="en-US" w:eastAsia="zh-CN"/>
        </w:rPr>
      </w:pPr>
    </w:p>
    <w:p w14:paraId="1E0FF49A">
      <w:pPr>
        <w:pStyle w:val="1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outlineLvl w:val="2"/>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具备三证合一营业执照副本；</w:t>
      </w:r>
    </w:p>
    <w:p w14:paraId="6D123334">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jc w:val="center"/>
        <w:rPr>
          <w:rFonts w:hint="eastAsia" w:ascii="仿宋" w:hAnsi="仿宋" w:eastAsia="仿宋" w:cs="仿宋"/>
          <w:b/>
          <w:color w:val="auto"/>
          <w:sz w:val="24"/>
          <w:highlight w:val="none"/>
        </w:rPr>
      </w:pPr>
    </w:p>
    <w:p w14:paraId="08A5B9C0">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仿宋" w:hAnsi="仿宋" w:eastAsia="仿宋" w:cs="仿宋"/>
          <w:b/>
          <w:color w:val="auto"/>
          <w:sz w:val="24"/>
          <w:highlight w:val="none"/>
        </w:rPr>
      </w:pPr>
    </w:p>
    <w:p w14:paraId="4E00B83A">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仿宋" w:hAnsi="仿宋" w:eastAsia="仿宋" w:cs="仿宋"/>
          <w:b/>
          <w:color w:val="auto"/>
          <w:sz w:val="24"/>
          <w:highlight w:val="none"/>
        </w:rPr>
      </w:pPr>
    </w:p>
    <w:p w14:paraId="4B7FA2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68AF665B">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F1A4B51">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BBEEE3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6B096B7">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3657E4E">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4A949F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A41F68A">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BC01AA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A53E77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1B9510C">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A8CDCC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F3BDC15">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6651DA7">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614B313">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E4FF8E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DDAC565">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C859462">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F487C2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E017FA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C257DF7">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584F24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4825C86">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750E3A6">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17D4C927">
      <w:pPr>
        <w:pStyle w:val="27"/>
        <w:rPr>
          <w:rFonts w:hint="eastAsia"/>
          <w:color w:val="auto"/>
          <w:highlight w:val="none"/>
          <w:lang w:val="en-US" w:eastAsia="zh-CN"/>
        </w:rPr>
      </w:pPr>
    </w:p>
    <w:p w14:paraId="737B02DB">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3796B6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center"/>
        <w:textAlignment w:val="auto"/>
        <w:outlineLvl w:val="2"/>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14:paraId="274339B4">
      <w:pPr>
        <w:pStyle w:val="4"/>
        <w:outlineLvl w:val="9"/>
        <w:rPr>
          <w:rFonts w:hint="eastAsia"/>
          <w:color w:val="auto"/>
          <w:highlight w:val="none"/>
        </w:rPr>
      </w:pPr>
    </w:p>
    <w:p w14:paraId="5AB440EA">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14:paraId="5A99B63A">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4D3A85CB">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14:paraId="4C6C19D8">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5AD497E">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77A4D236">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4FEAD215">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14:paraId="7F6770E0">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14:paraId="0A5A6A69">
      <w:pPr>
        <w:spacing w:line="420" w:lineRule="exact"/>
        <w:ind w:firstLine="98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2CB17818">
      <w:pPr>
        <w:pStyle w:val="19"/>
        <w:numPr>
          <w:ilvl w:val="0"/>
          <w:numId w:val="0"/>
        </w:numPr>
        <w:kinsoku w:val="0"/>
        <w:overflowPunct w:val="0"/>
        <w:ind w:leftChars="0" w:right="0" w:rightChars="0"/>
        <w:rPr>
          <w:rFonts w:hint="eastAsia" w:ascii="仿宋" w:hAnsi="仿宋" w:eastAsia="仿宋" w:cs="仿宋"/>
          <w:color w:val="auto"/>
          <w:sz w:val="20"/>
          <w:szCs w:val="20"/>
          <w:highlight w:val="none"/>
        </w:rPr>
      </w:pPr>
    </w:p>
    <w:p w14:paraId="72A64782">
      <w:pPr>
        <w:pStyle w:val="19"/>
        <w:numPr>
          <w:ilvl w:val="0"/>
          <w:numId w:val="0"/>
        </w:numPr>
        <w:kinsoku w:val="0"/>
        <w:overflowPunct w:val="0"/>
        <w:spacing w:before="7"/>
        <w:ind w:leftChars="0" w:right="0" w:rightChars="0"/>
        <w:rPr>
          <w:rFonts w:hint="eastAsia" w:ascii="仿宋" w:hAnsi="仿宋" w:eastAsia="仿宋" w:cs="仿宋"/>
          <w:color w:val="auto"/>
          <w:sz w:val="25"/>
          <w:szCs w:val="25"/>
          <w:highlight w:val="none"/>
        </w:rPr>
      </w:pPr>
    </w:p>
    <w:p w14:paraId="2C97565B">
      <w:pPr>
        <w:pStyle w:val="19"/>
        <w:numPr>
          <w:ilvl w:val="0"/>
          <w:numId w:val="0"/>
        </w:numPr>
        <w:kinsoku w:val="0"/>
        <w:overflowPunct w:val="0"/>
        <w:spacing w:line="200" w:lineRule="atLeast"/>
        <w:ind w:right="0" w:righ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a:effectLst/>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a:effectLst/>
                        </wps:spPr>
                        <wps:bodyPr vert="horz" wrap="square" anchor="t" anchorCtr="0"/>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a:effectLst/>
                        </wps:spPr>
                        <wps:bodyPr vert="horz" wrap="square" anchor="t" anchorCtr="0"/>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a:effectLst/>
                        </wps:spPr>
                        <wps:bodyPr vert="horz" wrap="square" anchor="t" anchorCtr="0"/>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a:effectLst/>
                        </wps:spPr>
                        <wps:bodyPr vert="horz" wrap="square" anchor="t" anchorCtr="0"/>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a:effectLst/>
                        </wps:spPr>
                        <wps:bodyPr vert="horz" wrap="square" anchor="t" anchorCtr="0"/>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a:effectLst/>
                        </wps:spPr>
                        <wps:bodyPr vert="horz" wrap="square" anchor="t" anchorCtr="0"/>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a:effectLst/>
                        </wps:spPr>
                        <wps:bodyPr vert="horz" wrap="square" anchor="t" anchorCtr="0"/>
                      </wps:wsp>
                      <wps:wsp>
                        <wps:cNvPr id="11" name="矩形 11"/>
                        <wps:cNvSpPr/>
                        <wps:spPr>
                          <a:xfrm>
                            <a:off x="838" y="19"/>
                            <a:ext cx="7349" cy="2258"/>
                          </a:xfrm>
                          <a:prstGeom prst="rect">
                            <a:avLst/>
                          </a:prstGeom>
                          <a:noFill/>
                          <a:ln w="25400" cap="flat" cmpd="sng">
                            <a:solidFill>
                              <a:srgbClr val="000000"/>
                            </a:solidFill>
                            <a:prstDash val="solid"/>
                            <a:round/>
                          </a:ln>
                          <a:effectLst/>
                        </wps:spPr>
                        <wps:txbx>
                          <w:txbxContent>
                            <w:p w14:paraId="016C7A11">
                              <w:pPr>
                                <w:pStyle w:val="19"/>
                                <w:numPr>
                                  <w:ilvl w:val="0"/>
                                  <w:numId w:val="0"/>
                                </w:numPr>
                                <w:kinsoku w:val="0"/>
                                <w:overflowPunct w:val="0"/>
                                <w:spacing w:before="13"/>
                                <w:ind w:leftChars="0" w:right="0" w:rightChars="0"/>
                                <w:rPr>
                                  <w:rFonts w:hint="eastAsia"/>
                                  <w:sz w:val="28"/>
                                  <w:szCs w:val="28"/>
                                </w:rPr>
                              </w:pPr>
                            </w:p>
                            <w:p w14:paraId="40383EEC">
                              <w:pPr>
                                <w:pStyle w:val="1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vert="horz" wrap="square" lIns="0" tIns="0" rIns="0" bIns="0" anchor="t" anchorCtr="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Cd6zWk1gAAAAUBAAAPAAAAAAAAAAEAIAAAACIAAABkcnMvZG93bnJldi54&#10;bWxQSwECFAAUAAAACACHTuJAymotmKgEAADyHQAADgAAAAAAAAABACAAAAAlAQAAZHJzL2Uyb0Rv&#10;Yy54bWxQSwUGAAAAAAYABgBZAQAAPwg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016C7A11">
                        <w:pPr>
                          <w:pStyle w:val="19"/>
                          <w:numPr>
                            <w:ilvl w:val="0"/>
                            <w:numId w:val="0"/>
                          </w:numPr>
                          <w:kinsoku w:val="0"/>
                          <w:overflowPunct w:val="0"/>
                          <w:spacing w:before="13"/>
                          <w:ind w:leftChars="0" w:right="0" w:rightChars="0"/>
                          <w:rPr>
                            <w:rFonts w:hint="eastAsia"/>
                            <w:sz w:val="28"/>
                            <w:szCs w:val="28"/>
                          </w:rPr>
                        </w:pPr>
                      </w:p>
                      <w:p w14:paraId="40383EEC">
                        <w:pPr>
                          <w:pStyle w:val="1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215A0092">
      <w:pPr>
        <w:wordWrap w:val="0"/>
        <w:spacing w:line="420" w:lineRule="exact"/>
        <w:ind w:firstLine="490" w:firstLineChars="200"/>
        <w:jc w:val="right"/>
        <w:rPr>
          <w:rFonts w:hint="eastAsia" w:ascii="仿宋" w:hAnsi="仿宋" w:eastAsia="仿宋" w:cs="仿宋"/>
          <w:color w:val="auto"/>
          <w:kern w:val="0"/>
          <w:sz w:val="24"/>
          <w:highlight w:val="none"/>
        </w:rPr>
      </w:pPr>
    </w:p>
    <w:p w14:paraId="04FCBC0B">
      <w:pPr>
        <w:spacing w:line="420" w:lineRule="exact"/>
        <w:ind w:firstLine="490" w:firstLineChars="200"/>
        <w:jc w:val="right"/>
        <w:rPr>
          <w:rFonts w:hint="eastAsia" w:ascii="仿宋" w:hAnsi="仿宋" w:eastAsia="仿宋" w:cs="仿宋"/>
          <w:color w:val="auto"/>
          <w:kern w:val="0"/>
          <w:sz w:val="24"/>
          <w:highlight w:val="none"/>
        </w:rPr>
      </w:pPr>
    </w:p>
    <w:p w14:paraId="278CE625">
      <w:pPr>
        <w:pStyle w:val="35"/>
        <w:rPr>
          <w:rFonts w:hint="eastAsia" w:ascii="仿宋" w:hAnsi="仿宋" w:eastAsia="仿宋" w:cs="仿宋"/>
          <w:color w:val="auto"/>
          <w:kern w:val="0"/>
          <w:sz w:val="24"/>
          <w:highlight w:val="none"/>
        </w:rPr>
      </w:pPr>
    </w:p>
    <w:p w14:paraId="7F05553F">
      <w:pPr>
        <w:pStyle w:val="35"/>
        <w:rPr>
          <w:rFonts w:hint="eastAsia" w:ascii="仿宋" w:hAnsi="仿宋" w:eastAsia="仿宋" w:cs="仿宋"/>
          <w:color w:val="auto"/>
          <w:kern w:val="0"/>
          <w:sz w:val="24"/>
          <w:highlight w:val="none"/>
        </w:rPr>
      </w:pPr>
    </w:p>
    <w:p w14:paraId="3B6C7AA5">
      <w:pPr>
        <w:spacing w:line="420" w:lineRule="exact"/>
        <w:ind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62AD051A">
      <w:pPr>
        <w:wordWrap w:val="0"/>
        <w:spacing w:line="420" w:lineRule="exact"/>
        <w:ind w:right="480"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25655EA2">
      <w:pPr>
        <w:pStyle w:val="24"/>
        <w:shd w:val="clear" w:color="auto" w:fill="auto"/>
        <w:ind w:left="0" w:leftChars="0" w:right="210" w:rightChars="98" w:firstLine="0" w:firstLineChars="0"/>
        <w:jc w:val="center"/>
        <w:outlineLvl w:val="3"/>
        <w:rPr>
          <w:rFonts w:hint="eastAsia" w:ascii="宋体" w:hAnsi="宋体" w:eastAsia="宋体" w:cs="宋体"/>
          <w:b/>
          <w:color w:val="auto"/>
          <w:sz w:val="32"/>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32"/>
          <w:highlight w:val="none"/>
        </w:rPr>
        <w:t>法人授权委托书（格式）</w:t>
      </w:r>
    </w:p>
    <w:p w14:paraId="62DACB44">
      <w:pPr>
        <w:pStyle w:val="24"/>
        <w:shd w:val="clear" w:color="auto" w:fill="auto"/>
        <w:ind w:left="0" w:leftChars="0" w:right="210" w:rightChars="98" w:firstLine="0" w:firstLineChars="0"/>
        <w:rPr>
          <w:rFonts w:hint="eastAsia" w:ascii="宋体" w:hAnsi="宋体" w:eastAsia="宋体" w:cs="宋体"/>
          <w:color w:val="auto"/>
          <w:highlight w:val="none"/>
        </w:rPr>
      </w:pPr>
    </w:p>
    <w:p w14:paraId="1C991CA2">
      <w:pPr>
        <w:shd w:val="clear" w:color="auto" w:fill="auto"/>
        <w:bidi w:val="0"/>
        <w:ind w:left="0" w:leftChars="0" w:right="210" w:rightChars="98" w:firstLine="0" w:firstLineChars="0"/>
        <w:rPr>
          <w:rFonts w:hint="eastAsia" w:ascii="宋体" w:hAnsi="宋体" w:eastAsia="宋体" w:cs="宋体"/>
          <w:bCs/>
          <w:color w:val="auto"/>
          <w:sz w:val="24"/>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u w:val="single"/>
        </w:rPr>
        <w:t xml:space="preserve">                      </w:t>
      </w:r>
    </w:p>
    <w:p w14:paraId="4524635B">
      <w:pPr>
        <w:shd w:val="clear" w:color="auto" w:fill="auto"/>
        <w:bidi w:val="0"/>
        <w:ind w:left="0" w:leftChars="0" w:right="210" w:rightChars="98" w:firstLine="0" w:firstLineChars="0"/>
        <w:rPr>
          <w:rFonts w:hint="eastAsia" w:ascii="宋体" w:hAnsi="宋体" w:eastAsia="宋体" w:cs="宋体"/>
          <w:color w:val="auto"/>
          <w:highlight w:val="none"/>
        </w:rPr>
      </w:pPr>
    </w:p>
    <w:p w14:paraId="4A09B1C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210" w:rightChars="98"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我作为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（投标单位名称）的法定代表人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（姓名、职务），在此任命：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，代表本单位作为正式合法代表，在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项目的投标采购上授权代表公司签署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、与采购代理机构进行谈判、签订合同及实施与此有关的一切事宜的权力。</w:t>
      </w:r>
    </w:p>
    <w:p w14:paraId="0490D94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210" w:rightChars="98"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本授权自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日有效。</w:t>
      </w:r>
    </w:p>
    <w:p w14:paraId="40DCE54A">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78740</wp:posOffset>
                </wp:positionV>
                <wp:extent cx="2426335" cy="1292225"/>
                <wp:effectExtent l="4445" t="4445" r="7620" b="17780"/>
                <wp:wrapNone/>
                <wp:docPr id="12" name="AutoShape 2"/>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32144B">
                            <w:pPr>
                              <w:jc w:val="center"/>
                              <w:rPr>
                                <w:rFonts w:hint="eastAsia" w:hAnsi="宋体"/>
                                <w:szCs w:val="21"/>
                              </w:rPr>
                            </w:pPr>
                          </w:p>
                          <w:p w14:paraId="49E6D91F">
                            <w:pPr>
                              <w:jc w:val="center"/>
                              <w:rPr>
                                <w:rFonts w:hint="eastAsia" w:hAnsi="宋体"/>
                                <w:szCs w:val="21"/>
                              </w:rPr>
                            </w:pPr>
                          </w:p>
                          <w:p w14:paraId="5BF90D15">
                            <w:pPr>
                              <w:jc w:val="center"/>
                              <w:rPr>
                                <w:rFonts w:hint="eastAsia" w:hAnsi="宋体"/>
                                <w:szCs w:val="21"/>
                              </w:rPr>
                            </w:pPr>
                          </w:p>
                          <w:p w14:paraId="740AFFAD">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AutoShape 2" o:spid="_x0000_s1026" o:spt="176" type="#_x0000_t176" style="position:absolute;left:0pt;margin-left:3.15pt;margin-top:6.2pt;height:101.75pt;width:191.05pt;z-index:251660288;mso-width-relative:page;mso-height-relative:page;" fillcolor="#FFFFFF" filled="t" stroked="t" coordsize="21600,21600" o:gfxdata="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6B8q1gAAAAgBAAAPAAAAAAAAAAEAIAAA&#10;ACIAAABkcnMvZG93bnJldi54bWxQSwECFAAUAAAACACHTuJAhnBPOw4CAABRBAAADgAAAAAAAAAB&#10;ACAAAAAlAQAAZHJzL2Uyb0RvYy54bWxQSwUGAAAAAAYABgBZAQAApQUAAAAA&#10;">
                <v:fill on="t" focussize="0,0"/>
                <v:stroke color="#000000" joinstyle="miter"/>
                <v:imagedata o:title=""/>
                <o:lock v:ext="edit" aspectratio="f"/>
                <v:textbox>
                  <w:txbxContent>
                    <w:p w14:paraId="0E32144B">
                      <w:pPr>
                        <w:jc w:val="center"/>
                        <w:rPr>
                          <w:rFonts w:hint="eastAsia" w:hAnsi="宋体"/>
                          <w:szCs w:val="21"/>
                        </w:rPr>
                      </w:pPr>
                    </w:p>
                    <w:p w14:paraId="49E6D91F">
                      <w:pPr>
                        <w:jc w:val="center"/>
                        <w:rPr>
                          <w:rFonts w:hint="eastAsia" w:hAnsi="宋体"/>
                          <w:szCs w:val="21"/>
                        </w:rPr>
                      </w:pPr>
                    </w:p>
                    <w:p w14:paraId="5BF90D15">
                      <w:pPr>
                        <w:jc w:val="center"/>
                        <w:rPr>
                          <w:rFonts w:hint="eastAsia" w:hAnsi="宋体"/>
                          <w:szCs w:val="21"/>
                        </w:rPr>
                      </w:pPr>
                    </w:p>
                    <w:p w14:paraId="740AFFAD">
                      <w:pPr>
                        <w:jc w:val="center"/>
                        <w:rPr>
                          <w:szCs w:val="21"/>
                        </w:rPr>
                      </w:pPr>
                      <w:r>
                        <w:rPr>
                          <w:rFonts w:hint="eastAsia" w:hAnsi="宋体"/>
                          <w:szCs w:val="21"/>
                        </w:rPr>
                        <w:t>授权委托人身份证复印件正面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13" name="自选图形 32"/>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24B8411">
                            <w:pPr>
                              <w:rPr>
                                <w:rFonts w:hint="eastAsia" w:hAnsi="宋体"/>
                                <w:szCs w:val="21"/>
                              </w:rPr>
                            </w:pPr>
                          </w:p>
                          <w:p w14:paraId="2B134995">
                            <w:pPr>
                              <w:rPr>
                                <w:rFonts w:hint="eastAsia" w:hAnsi="宋体"/>
                                <w:szCs w:val="21"/>
                              </w:rPr>
                            </w:pPr>
                          </w:p>
                          <w:p w14:paraId="10069927">
                            <w:pPr>
                              <w:rPr>
                                <w:rFonts w:hint="eastAsia" w:hAnsi="宋体"/>
                                <w:szCs w:val="21"/>
                              </w:rPr>
                            </w:pPr>
                          </w:p>
                          <w:p w14:paraId="7831D2ED">
                            <w:pPr>
                              <w:rPr>
                                <w:szCs w:val="21"/>
                              </w:rPr>
                            </w:pPr>
                            <w:r>
                              <w:rPr>
                                <w:rFonts w:hint="eastAsia" w:hAnsi="宋体"/>
                                <w:szCs w:val="21"/>
                              </w:rPr>
                              <w:t>授权委托人身份证复印件反面</w:t>
                            </w:r>
                          </w:p>
                          <w:p w14:paraId="0D110A30"/>
                        </w:txbxContent>
                      </wps:txbx>
                      <wps:bodyPr wrap="square" upright="1"/>
                    </wps:wsp>
                  </a:graphicData>
                </a:graphic>
              </wp:anchor>
            </w:drawing>
          </mc:Choice>
          <mc:Fallback>
            <w:pict>
              <v:roundrect id="自选图形 32" o:spid="_x0000_s1026" o:spt="2" style="position:absolute;left:0pt;margin-left:239.3pt;margin-top:13.2pt;height:97.75pt;width:203.15pt;z-index:251661312;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X2gfbAAAACgEAAA8AAAAAAAAAAQAgAAAAIgAAAGRycy9kb3ducmV2Lnht&#10;bFBLAQIUABQAAAAIAIdO4kANCM9yLwIAAGgEAAAOAAAAAAAAAAEAIAAAACoBAABkcnMvZTJvRG9j&#10;LnhtbFBLBQYAAAAABgAGAFkBAADLBQAAAAA=&#10;">
                <v:fill on="t" focussize="0,0"/>
                <v:stroke weight="1.25pt" color="#808080" joinstyle="round"/>
                <v:imagedata o:title=""/>
                <o:lock v:ext="edit" aspectratio="f"/>
                <v:textbox>
                  <w:txbxContent>
                    <w:p w14:paraId="124B8411">
                      <w:pPr>
                        <w:rPr>
                          <w:rFonts w:hint="eastAsia" w:hAnsi="宋体"/>
                          <w:szCs w:val="21"/>
                        </w:rPr>
                      </w:pPr>
                    </w:p>
                    <w:p w14:paraId="2B134995">
                      <w:pPr>
                        <w:rPr>
                          <w:rFonts w:hint="eastAsia" w:hAnsi="宋体"/>
                          <w:szCs w:val="21"/>
                        </w:rPr>
                      </w:pPr>
                    </w:p>
                    <w:p w14:paraId="10069927">
                      <w:pPr>
                        <w:rPr>
                          <w:rFonts w:hint="eastAsia" w:hAnsi="宋体"/>
                          <w:szCs w:val="21"/>
                        </w:rPr>
                      </w:pPr>
                    </w:p>
                    <w:p w14:paraId="7831D2ED">
                      <w:pPr>
                        <w:rPr>
                          <w:szCs w:val="21"/>
                        </w:rPr>
                      </w:pPr>
                      <w:r>
                        <w:rPr>
                          <w:rFonts w:hint="eastAsia" w:hAnsi="宋体"/>
                          <w:szCs w:val="21"/>
                        </w:rPr>
                        <w:t>授权委托人身份证复印件反面</w:t>
                      </w:r>
                    </w:p>
                    <w:p w14:paraId="0D110A30"/>
                  </w:txbxContent>
                </v:textbox>
              </v:roundrect>
            </w:pict>
          </mc:Fallback>
        </mc:AlternateContent>
      </w:r>
    </w:p>
    <w:p w14:paraId="167848CD">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1FD8B7B7">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BCED06C">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1567B02">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58870E41">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15" name="自选图形 33"/>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031719E">
                            <w:pPr>
                              <w:jc w:val="center"/>
                              <w:rPr>
                                <w:rFonts w:hint="eastAsia" w:hAnsi="宋体"/>
                                <w:szCs w:val="21"/>
                              </w:rPr>
                            </w:pPr>
                            <w:r>
                              <w:rPr>
                                <w:rFonts w:hint="eastAsia" w:hAnsi="宋体"/>
                                <w:szCs w:val="21"/>
                              </w:rPr>
                              <w:t xml:space="preserve">  </w:t>
                            </w:r>
                          </w:p>
                          <w:p w14:paraId="179D8BDA">
                            <w:pPr>
                              <w:jc w:val="center"/>
                              <w:rPr>
                                <w:rFonts w:hint="eastAsia" w:hAnsi="宋体"/>
                                <w:szCs w:val="21"/>
                              </w:rPr>
                            </w:pPr>
                          </w:p>
                          <w:p w14:paraId="6E822C64">
                            <w:pPr>
                              <w:jc w:val="center"/>
                              <w:rPr>
                                <w:rFonts w:hint="eastAsia" w:hAnsi="宋体"/>
                                <w:szCs w:val="21"/>
                              </w:rPr>
                            </w:pPr>
                          </w:p>
                          <w:p w14:paraId="5985F088">
                            <w:pPr>
                              <w:jc w:val="center"/>
                              <w:rPr>
                                <w:szCs w:val="21"/>
                              </w:rPr>
                            </w:pPr>
                            <w:r>
                              <w:rPr>
                                <w:rFonts w:hint="eastAsia" w:hAnsi="宋体"/>
                                <w:szCs w:val="21"/>
                              </w:rPr>
                              <w:t>法人身份证复印件反面</w:t>
                            </w:r>
                          </w:p>
                          <w:p w14:paraId="13AE02DF"/>
                        </w:txbxContent>
                      </wps:txbx>
                      <wps:bodyPr wrap="square" upright="1"/>
                    </wps:wsp>
                  </a:graphicData>
                </a:graphic>
              </wp:anchor>
            </w:drawing>
          </mc:Choice>
          <mc:Fallback>
            <w:pict>
              <v:roundrect id="自选图形 33" o:spid="_x0000_s1026" o:spt="2" style="position:absolute;left:0pt;margin-left:237.65pt;margin-top:7.6pt;height:93pt;width:205.5pt;z-index:251663360;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2/++NoAAAAKAQAADwAAAAAAAAABACAAAAAiAAAAZHJzL2Rvd25yZXYueG1s&#10;UEsBAhQAFAAAAAgAh07iQFdGT/8vAgAAaAQAAA4AAAAAAAAAAQAgAAAAKQEAAGRycy9lMm9Eb2Mu&#10;eG1sUEsFBgAAAAAGAAYAWQEAAMoFAAAAAA==&#10;">
                <v:fill on="t" focussize="0,0"/>
                <v:stroke weight="1.25pt" color="#808080" joinstyle="round"/>
                <v:imagedata o:title=""/>
                <o:lock v:ext="edit" aspectratio="f"/>
                <v:textbox>
                  <w:txbxContent>
                    <w:p w14:paraId="7031719E">
                      <w:pPr>
                        <w:jc w:val="center"/>
                        <w:rPr>
                          <w:rFonts w:hint="eastAsia" w:hAnsi="宋体"/>
                          <w:szCs w:val="21"/>
                        </w:rPr>
                      </w:pPr>
                      <w:r>
                        <w:rPr>
                          <w:rFonts w:hint="eastAsia" w:hAnsi="宋体"/>
                          <w:szCs w:val="21"/>
                        </w:rPr>
                        <w:t xml:space="preserve">  </w:t>
                      </w:r>
                    </w:p>
                    <w:p w14:paraId="179D8BDA">
                      <w:pPr>
                        <w:jc w:val="center"/>
                        <w:rPr>
                          <w:rFonts w:hint="eastAsia" w:hAnsi="宋体"/>
                          <w:szCs w:val="21"/>
                        </w:rPr>
                      </w:pPr>
                    </w:p>
                    <w:p w14:paraId="6E822C64">
                      <w:pPr>
                        <w:jc w:val="center"/>
                        <w:rPr>
                          <w:rFonts w:hint="eastAsia" w:hAnsi="宋体"/>
                          <w:szCs w:val="21"/>
                        </w:rPr>
                      </w:pPr>
                    </w:p>
                    <w:p w14:paraId="5985F088">
                      <w:pPr>
                        <w:jc w:val="center"/>
                        <w:rPr>
                          <w:szCs w:val="21"/>
                        </w:rPr>
                      </w:pPr>
                      <w:r>
                        <w:rPr>
                          <w:rFonts w:hint="eastAsia" w:hAnsi="宋体"/>
                          <w:szCs w:val="21"/>
                        </w:rPr>
                        <w:t>法人身份证复印件反面</w:t>
                      </w:r>
                    </w:p>
                    <w:p w14:paraId="13AE02DF"/>
                  </w:txbxContent>
                </v:textbox>
              </v:round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14" name="自选图形 34"/>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F32A876">
                            <w:pPr>
                              <w:jc w:val="center"/>
                              <w:rPr>
                                <w:rFonts w:hint="eastAsia" w:hAnsi="宋体"/>
                                <w:szCs w:val="21"/>
                              </w:rPr>
                            </w:pPr>
                          </w:p>
                          <w:p w14:paraId="173A6873">
                            <w:pPr>
                              <w:jc w:val="center"/>
                              <w:rPr>
                                <w:rFonts w:hint="eastAsia" w:hAnsi="宋体"/>
                                <w:szCs w:val="21"/>
                              </w:rPr>
                            </w:pPr>
                          </w:p>
                          <w:p w14:paraId="3F8821B3">
                            <w:pPr>
                              <w:jc w:val="center"/>
                              <w:rPr>
                                <w:rFonts w:hint="eastAsia" w:hAnsi="宋体"/>
                                <w:szCs w:val="21"/>
                              </w:rPr>
                            </w:pPr>
                          </w:p>
                          <w:p w14:paraId="21F99FC7">
                            <w:pPr>
                              <w:jc w:val="center"/>
                              <w:rPr>
                                <w:szCs w:val="21"/>
                              </w:rPr>
                            </w:pPr>
                            <w:r>
                              <w:rPr>
                                <w:rFonts w:hint="eastAsia" w:hAnsi="宋体"/>
                                <w:szCs w:val="21"/>
                              </w:rPr>
                              <w:t>法人身份证复印件正面</w:t>
                            </w:r>
                          </w:p>
                          <w:p w14:paraId="208309EF"/>
                        </w:txbxContent>
                      </wps:txbx>
                      <wps:bodyPr wrap="square" upright="1"/>
                    </wps:wsp>
                  </a:graphicData>
                </a:graphic>
              </wp:anchor>
            </w:drawing>
          </mc:Choice>
          <mc:Fallback>
            <w:pict>
              <v:roundrect id="自选图形 34" o:spid="_x0000_s1026" o:spt="2" style="position:absolute;left:0pt;margin-left:-0.85pt;margin-top:2.35pt;height:100.5pt;width:198pt;z-index:251662336;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oSP72gAAAAgBAAAPAAAAAAAAAAEAIAAAACIAAABkcnMvZG93bnJldi54&#10;bWxQSwECFAAUAAAACACHTuJAXJEM3TECAABoBAAADgAAAAAAAAABACAAAAApAQAAZHJzL2Uyb0Rv&#10;Yy54bWxQSwUGAAAAAAYABgBZAQAAzAUAAAAA&#10;">
                <v:fill on="t" focussize="0,0"/>
                <v:stroke weight="1.25pt" color="#808080" joinstyle="round"/>
                <v:imagedata o:title=""/>
                <o:lock v:ext="edit" aspectratio="f"/>
                <v:textbox>
                  <w:txbxContent>
                    <w:p w14:paraId="2F32A876">
                      <w:pPr>
                        <w:jc w:val="center"/>
                        <w:rPr>
                          <w:rFonts w:hint="eastAsia" w:hAnsi="宋体"/>
                          <w:szCs w:val="21"/>
                        </w:rPr>
                      </w:pPr>
                    </w:p>
                    <w:p w14:paraId="173A6873">
                      <w:pPr>
                        <w:jc w:val="center"/>
                        <w:rPr>
                          <w:rFonts w:hint="eastAsia" w:hAnsi="宋体"/>
                          <w:szCs w:val="21"/>
                        </w:rPr>
                      </w:pPr>
                    </w:p>
                    <w:p w14:paraId="3F8821B3">
                      <w:pPr>
                        <w:jc w:val="center"/>
                        <w:rPr>
                          <w:rFonts w:hint="eastAsia" w:hAnsi="宋体"/>
                          <w:szCs w:val="21"/>
                        </w:rPr>
                      </w:pPr>
                    </w:p>
                    <w:p w14:paraId="21F99FC7">
                      <w:pPr>
                        <w:jc w:val="center"/>
                        <w:rPr>
                          <w:szCs w:val="21"/>
                        </w:rPr>
                      </w:pPr>
                      <w:r>
                        <w:rPr>
                          <w:rFonts w:hint="eastAsia" w:hAnsi="宋体"/>
                          <w:szCs w:val="21"/>
                        </w:rPr>
                        <w:t>法人身份证复印件正面</w:t>
                      </w:r>
                    </w:p>
                    <w:p w14:paraId="208309EF"/>
                  </w:txbxContent>
                </v:textbox>
              </v:roundrect>
            </w:pict>
          </mc:Fallback>
        </mc:AlternateContent>
      </w:r>
    </w:p>
    <w:p w14:paraId="249C4558">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15B897FE">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3257785E">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AFFC62B">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5AD8942">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投标单位：（盖章）</w:t>
      </w:r>
    </w:p>
    <w:p w14:paraId="16D53090">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1E1F1F33">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授权代表人签字</w:t>
      </w:r>
      <w:r>
        <w:rPr>
          <w:rFonts w:hint="eastAsia" w:ascii="宋体" w:hAnsi="宋体" w:eastAsia="宋体" w:cs="宋体"/>
          <w:color w:val="auto"/>
          <w:highlight w:val="none"/>
        </w:rPr>
        <w:t xml:space="preserve">或盖章 </w:t>
      </w:r>
      <w:r>
        <w:rPr>
          <w:rFonts w:hint="eastAsia" w:ascii="宋体" w:hAnsi="宋体" w:eastAsia="宋体" w:cs="宋体"/>
          <w:color w:val="auto"/>
          <w:szCs w:val="21"/>
          <w:highlight w:val="none"/>
        </w:rPr>
        <w:t xml:space="preserve">： </w:t>
      </w:r>
    </w:p>
    <w:p w14:paraId="36267E7A">
      <w:pPr>
        <w:shd w:val="clear" w:color="auto" w:fill="auto"/>
        <w:bidi w:val="0"/>
        <w:ind w:left="0" w:leftChars="0" w:right="210" w:rightChars="98" w:firstLine="0" w:firstLineChars="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E698FA0">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说明：</w:t>
      </w:r>
    </w:p>
    <w:p w14:paraId="37D022AC">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法人授权委托书所签发的</w:t>
      </w:r>
      <w:r>
        <w:rPr>
          <w:rFonts w:hint="eastAsia" w:ascii="宋体" w:hAnsi="宋体" w:eastAsia="宋体" w:cs="宋体"/>
          <w:color w:val="auto"/>
          <w:highlight w:val="none"/>
        </w:rPr>
        <w:t>代理期限必须涵盖代理人所有签字为有效的时间。</w:t>
      </w:r>
    </w:p>
    <w:p w14:paraId="6EFFD36C">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2、委托书内容填写要明确，文字要工整清楚，涂改无效。</w:t>
      </w:r>
    </w:p>
    <w:p w14:paraId="13344040">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3、委托书不得转借、转让，不得买卖。</w:t>
      </w:r>
    </w:p>
    <w:p w14:paraId="0E9A945B">
      <w:pPr>
        <w:pStyle w:val="24"/>
        <w:shd w:val="clear" w:color="auto" w:fill="auto"/>
        <w:spacing w:line="44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4、代理人根据授权范围，以委托单位的名义签订合同，并将此委托书提交给对方作为合同附件。</w:t>
      </w:r>
    </w:p>
    <w:p w14:paraId="466375D4">
      <w:pPr>
        <w:pStyle w:val="19"/>
        <w:numPr>
          <w:ilvl w:val="0"/>
          <w:numId w:val="0"/>
        </w:numPr>
        <w:tabs>
          <w:tab w:val="clear" w:pos="562"/>
          <w:tab w:val="clear" w:pos="3372"/>
          <w:tab w:val="clear" w:pos="3653"/>
        </w:tabs>
        <w:kinsoku w:val="0"/>
        <w:overflowPunct w:val="0"/>
        <w:adjustRightInd w:val="0"/>
        <w:snapToGrid w:val="0"/>
        <w:spacing w:line="360" w:lineRule="auto"/>
        <w:ind w:leftChars="50" w:right="238" w:rightChars="0" w:firstLine="2460" w:firstLineChars="1200"/>
        <w:jc w:val="both"/>
        <w:rPr>
          <w:rFonts w:hint="eastAsia" w:ascii="仿宋" w:hAnsi="仿宋" w:eastAsia="仿宋" w:cs="仿宋"/>
          <w:color w:val="auto"/>
          <w:sz w:val="20"/>
          <w:highlight w:val="none"/>
        </w:rPr>
      </w:pPr>
    </w:p>
    <w:p w14:paraId="269A5A2C">
      <w:pPr>
        <w:pStyle w:val="3"/>
        <w:numPr>
          <w:ilvl w:val="0"/>
          <w:numId w:val="0"/>
        </w:numPr>
        <w:shd w:val="clear" w:color="auto" w:fill="auto"/>
        <w:tabs>
          <w:tab w:val="left" w:pos="540"/>
        </w:tabs>
        <w:spacing w:before="0" w:line="240" w:lineRule="atLeast"/>
        <w:jc w:val="center"/>
        <w:outlineLvl w:val="2"/>
        <w:rPr>
          <w:rFonts w:hint="eastAsia" w:ascii="仿宋" w:hAnsi="仿宋" w:eastAsia="仿宋" w:cs="仿宋"/>
          <w:b/>
          <w:bCs/>
          <w:color w:val="auto"/>
          <w:spacing w:val="0"/>
          <w:w w:val="100"/>
          <w:position w:val="0"/>
          <w:sz w:val="32"/>
          <w:szCs w:val="32"/>
          <w:highlight w:val="none"/>
          <w:shd w:val="clear" w:color="auto" w:fill="auto"/>
          <w:lang w:val="en-US" w:eastAsia="en-US" w:bidi="en-US"/>
        </w:rPr>
      </w:pPr>
      <w:r>
        <w:rPr>
          <w:rFonts w:hint="eastAsia" w:ascii="仿宋" w:hAnsi="仿宋" w:eastAsia="仿宋" w:cs="仿宋"/>
          <w:b/>
          <w:bCs/>
          <w:color w:val="auto"/>
          <w:spacing w:val="0"/>
          <w:w w:val="100"/>
          <w:position w:val="0"/>
          <w:sz w:val="32"/>
          <w:szCs w:val="32"/>
          <w:highlight w:val="none"/>
          <w:shd w:val="clear" w:color="auto" w:fill="auto"/>
          <w:lang w:val="en-US" w:eastAsia="zh-CN" w:bidi="en-US"/>
        </w:rPr>
        <w:t>3、投标保证金缴纳凭证或保函等票据</w:t>
      </w:r>
    </w:p>
    <w:p w14:paraId="2D2B873F">
      <w:pPr>
        <w:shd w:val="clear" w:color="auto" w:fill="auto"/>
        <w:ind w:firstLine="490" w:firstLineChars="200"/>
        <w:rPr>
          <w:rFonts w:hint="eastAsia" w:ascii="仿宋" w:hAnsi="仿宋" w:eastAsia="仿宋" w:cs="仿宋"/>
          <w:color w:val="auto"/>
          <w:sz w:val="24"/>
          <w:highlight w:val="none"/>
        </w:rPr>
      </w:pPr>
    </w:p>
    <w:p w14:paraId="212D5D0D">
      <w:pPr>
        <w:pStyle w:val="13"/>
        <w:shd w:val="clear" w:color="auto" w:fill="auto"/>
        <w:rPr>
          <w:rFonts w:hint="eastAsia" w:ascii="仿宋" w:hAnsi="仿宋" w:eastAsia="仿宋" w:cs="仿宋"/>
          <w:color w:val="auto"/>
          <w:highlight w:val="none"/>
        </w:rPr>
      </w:pPr>
    </w:p>
    <w:p w14:paraId="6CCFB538">
      <w:pPr>
        <w:pStyle w:val="13"/>
        <w:shd w:val="clear" w:color="auto" w:fill="auto"/>
        <w:rPr>
          <w:rFonts w:hint="eastAsia" w:ascii="仿宋" w:hAnsi="仿宋" w:eastAsia="仿宋" w:cs="仿宋"/>
          <w:color w:val="auto"/>
          <w:highlight w:val="none"/>
        </w:rPr>
      </w:pPr>
    </w:p>
    <w:p w14:paraId="6489C53D">
      <w:pPr>
        <w:shd w:val="clear" w:color="auto" w:fill="auto"/>
        <w:spacing w:line="240" w:lineRule="atLeast"/>
        <w:ind w:left="1092" w:leftChars="257" w:hanging="540"/>
        <w:jc w:val="center"/>
        <w:rPr>
          <w:rFonts w:hint="eastAsia" w:ascii="仿宋" w:hAnsi="仿宋" w:eastAsia="仿宋" w:cs="仿宋"/>
          <w:color w:val="auto"/>
          <w:sz w:val="24"/>
          <w:highlight w:val="none"/>
        </w:rPr>
      </w:pPr>
    </w:p>
    <w:p w14:paraId="6C4255D6">
      <w:pPr>
        <w:shd w:val="clear" w:color="auto" w:fill="auto"/>
        <w:rPr>
          <w:rFonts w:hint="eastAsia" w:ascii="仿宋" w:hAnsi="仿宋" w:eastAsia="仿宋" w:cs="仿宋"/>
          <w:color w:val="auto"/>
          <w:sz w:val="28"/>
          <w:szCs w:val="28"/>
          <w:highlight w:val="none"/>
        </w:rPr>
      </w:pPr>
    </w:p>
    <w:tbl>
      <w:tblPr>
        <w:tblStyle w:val="5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62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0322057B">
            <w:pPr>
              <w:shd w:val="clear" w:color="auto" w:fill="auto"/>
              <w:rPr>
                <w:rFonts w:hint="eastAsia" w:ascii="仿宋" w:hAnsi="仿宋" w:eastAsia="仿宋" w:cs="仿宋"/>
                <w:b/>
                <w:bCs/>
                <w:color w:val="auto"/>
                <w:sz w:val="30"/>
                <w:szCs w:val="30"/>
                <w:highlight w:val="none"/>
              </w:rPr>
            </w:pPr>
          </w:p>
          <w:p w14:paraId="21767FED">
            <w:pPr>
              <w:shd w:val="clear" w:color="auto" w:fill="auto"/>
              <w:jc w:val="center"/>
              <w:rPr>
                <w:rFonts w:hint="eastAsia" w:ascii="仿宋" w:hAnsi="仿宋" w:eastAsia="仿宋" w:cs="仿宋"/>
                <w:b/>
                <w:bCs/>
                <w:color w:val="auto"/>
                <w:sz w:val="30"/>
                <w:szCs w:val="30"/>
                <w:highlight w:val="none"/>
                <w:lang w:eastAsia="zh-CN"/>
              </w:rPr>
            </w:pPr>
          </w:p>
          <w:p w14:paraId="7EFB0B2F">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投标保证金缴纳凭证</w:t>
            </w:r>
          </w:p>
        </w:tc>
      </w:tr>
    </w:tbl>
    <w:p w14:paraId="4C722B09">
      <w:pPr>
        <w:pStyle w:val="13"/>
        <w:shd w:val="clear" w:color="auto" w:fill="auto"/>
        <w:rPr>
          <w:rFonts w:hint="eastAsia" w:ascii="仿宋" w:hAnsi="仿宋" w:eastAsia="仿宋" w:cs="仿宋"/>
          <w:color w:val="auto"/>
          <w:highlight w:val="none"/>
        </w:rPr>
      </w:pPr>
    </w:p>
    <w:p w14:paraId="2E0D9D9E">
      <w:pPr>
        <w:pStyle w:val="13"/>
        <w:shd w:val="clear" w:color="auto" w:fill="auto"/>
        <w:rPr>
          <w:rFonts w:hint="eastAsia" w:ascii="仿宋" w:hAnsi="仿宋" w:eastAsia="仿宋" w:cs="仿宋"/>
          <w:color w:val="auto"/>
          <w:highlight w:val="none"/>
        </w:rPr>
      </w:pPr>
    </w:p>
    <w:p w14:paraId="64864C2F">
      <w:pPr>
        <w:pStyle w:val="13"/>
        <w:shd w:val="clear" w:color="auto" w:fill="auto"/>
        <w:rPr>
          <w:rFonts w:hint="eastAsia" w:ascii="仿宋" w:hAnsi="仿宋" w:eastAsia="仿宋" w:cs="仿宋"/>
          <w:color w:val="auto"/>
          <w:highlight w:val="none"/>
        </w:rPr>
      </w:pPr>
    </w:p>
    <w:p w14:paraId="1238515E">
      <w:pPr>
        <w:pStyle w:val="13"/>
        <w:shd w:val="clear" w:color="auto" w:fill="auto"/>
        <w:rPr>
          <w:rFonts w:hint="eastAsia" w:ascii="仿宋" w:hAnsi="仿宋" w:eastAsia="仿宋" w:cs="仿宋"/>
          <w:color w:val="auto"/>
          <w:highlight w:val="none"/>
        </w:rPr>
      </w:pPr>
    </w:p>
    <w:p w14:paraId="3EAA8AEE">
      <w:pPr>
        <w:pStyle w:val="13"/>
        <w:shd w:val="clear" w:color="auto" w:fill="auto"/>
        <w:rPr>
          <w:rFonts w:hint="eastAsia" w:ascii="仿宋" w:hAnsi="仿宋" w:eastAsia="仿宋" w:cs="仿宋"/>
          <w:color w:val="auto"/>
          <w:highlight w:val="none"/>
        </w:rPr>
      </w:pPr>
    </w:p>
    <w:p w14:paraId="56CBD99B">
      <w:pPr>
        <w:pStyle w:val="13"/>
        <w:shd w:val="clear" w:color="auto" w:fill="auto"/>
        <w:rPr>
          <w:rFonts w:hint="eastAsia" w:ascii="仿宋" w:hAnsi="仿宋" w:eastAsia="仿宋" w:cs="仿宋"/>
          <w:color w:val="auto"/>
          <w:highlight w:val="none"/>
        </w:rPr>
      </w:pPr>
    </w:p>
    <w:p w14:paraId="1454983B">
      <w:pPr>
        <w:rPr>
          <w:rFonts w:hint="eastAsia" w:ascii="仿宋" w:hAnsi="仿宋" w:eastAsia="仿宋" w:cs="仿宋"/>
          <w:color w:val="auto"/>
          <w:highlight w:val="none"/>
        </w:rPr>
      </w:pPr>
    </w:p>
    <w:p w14:paraId="7A45CC13">
      <w:pPr>
        <w:pStyle w:val="4"/>
        <w:outlineLvl w:val="9"/>
        <w:rPr>
          <w:rFonts w:hint="eastAsia" w:ascii="仿宋" w:hAnsi="仿宋" w:eastAsia="仿宋" w:cs="仿宋"/>
          <w:color w:val="auto"/>
          <w:highlight w:val="none"/>
        </w:rPr>
      </w:pPr>
    </w:p>
    <w:p w14:paraId="3A2F5BF8">
      <w:pPr>
        <w:rPr>
          <w:rFonts w:hint="eastAsia" w:ascii="仿宋" w:hAnsi="仿宋" w:eastAsia="仿宋" w:cs="仿宋"/>
          <w:color w:val="auto"/>
          <w:highlight w:val="none"/>
        </w:rPr>
      </w:pPr>
    </w:p>
    <w:p w14:paraId="414EF3E6">
      <w:pPr>
        <w:rPr>
          <w:rFonts w:hint="eastAsia" w:ascii="仿宋" w:hAnsi="仿宋" w:eastAsia="仿宋" w:cs="仿宋"/>
          <w:color w:val="auto"/>
          <w:highlight w:val="none"/>
        </w:rPr>
      </w:pPr>
    </w:p>
    <w:p w14:paraId="5683319B">
      <w:pPr>
        <w:rPr>
          <w:rFonts w:hint="eastAsia" w:ascii="仿宋" w:hAnsi="仿宋" w:eastAsia="仿宋" w:cs="仿宋"/>
          <w:color w:val="auto"/>
          <w:highlight w:val="none"/>
        </w:rPr>
      </w:pPr>
    </w:p>
    <w:p w14:paraId="12517BF8">
      <w:pPr>
        <w:shd w:val="clear" w:color="auto" w:fill="auto"/>
        <w:jc w:val="center"/>
        <w:rPr>
          <w:rFonts w:hint="eastAsia" w:ascii="仿宋" w:hAnsi="仿宋" w:eastAsia="仿宋" w:cs="仿宋"/>
          <w:color w:val="auto"/>
          <w:sz w:val="28"/>
          <w:szCs w:val="28"/>
          <w:highlight w:val="none"/>
        </w:rPr>
      </w:pPr>
    </w:p>
    <w:p w14:paraId="4A642A18">
      <w:pPr>
        <w:shd w:val="clear" w:color="auto" w:fill="auto"/>
        <w:jc w:val="center"/>
        <w:rPr>
          <w:rFonts w:hint="eastAsia" w:ascii="仿宋" w:hAnsi="仿宋" w:eastAsia="仿宋" w:cs="仿宋"/>
          <w:color w:val="auto"/>
          <w:sz w:val="28"/>
          <w:szCs w:val="28"/>
          <w:highlight w:val="none"/>
        </w:rPr>
      </w:pPr>
    </w:p>
    <w:p w14:paraId="3A0A71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E7AB1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071E3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A480D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E845F8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1415594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7F20C44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3D2E165">
      <w:pPr>
        <w:ind w:left="4192" w:leftChars="200" w:hanging="3762" w:hangingChars="1750"/>
        <w:rPr>
          <w:rFonts w:hint="eastAsia" w:ascii="宋体" w:hAnsi="宋体" w:eastAsia="宋体" w:cs="宋体"/>
          <w:color w:val="auto"/>
          <w:highlight w:val="none"/>
        </w:rPr>
      </w:pPr>
    </w:p>
    <w:p w14:paraId="695FE28A">
      <w:pPr>
        <w:shd w:val="clear" w:color="auto" w:fill="auto"/>
        <w:jc w:val="center"/>
        <w:rPr>
          <w:rFonts w:hint="eastAsia" w:ascii="仿宋" w:hAnsi="仿宋" w:eastAsia="仿宋" w:cs="仿宋"/>
          <w:b/>
          <w:bCs/>
          <w:color w:val="auto"/>
          <w:sz w:val="28"/>
          <w:szCs w:val="28"/>
          <w:highlight w:val="none"/>
        </w:rPr>
      </w:pPr>
    </w:p>
    <w:p w14:paraId="0F18CAB1">
      <w:pPr>
        <w:shd w:val="clear" w:color="auto" w:fill="auto"/>
        <w:jc w:val="center"/>
        <w:rPr>
          <w:rFonts w:hint="eastAsia" w:ascii="仿宋" w:hAnsi="仿宋" w:eastAsia="仿宋" w:cs="仿宋"/>
          <w:b/>
          <w:bCs/>
          <w:color w:val="auto"/>
          <w:sz w:val="28"/>
          <w:szCs w:val="28"/>
          <w:highlight w:val="none"/>
        </w:rPr>
      </w:pPr>
    </w:p>
    <w:p w14:paraId="532743BC">
      <w:pPr>
        <w:shd w:val="clear" w:color="auto" w:fill="auto"/>
        <w:jc w:val="center"/>
        <w:rPr>
          <w:rFonts w:hint="eastAsia" w:ascii="仿宋" w:hAnsi="仿宋" w:eastAsia="仿宋" w:cs="仿宋"/>
          <w:b/>
          <w:bCs/>
          <w:color w:val="auto"/>
          <w:sz w:val="28"/>
          <w:szCs w:val="28"/>
          <w:highlight w:val="none"/>
        </w:rPr>
      </w:pPr>
    </w:p>
    <w:p w14:paraId="4F4B0892">
      <w:pPr>
        <w:shd w:val="clear" w:color="auto" w:fill="auto"/>
        <w:jc w:val="center"/>
        <w:rPr>
          <w:rFonts w:hint="eastAsia" w:ascii="仿宋" w:hAnsi="仿宋" w:eastAsia="仿宋" w:cs="仿宋"/>
          <w:b/>
          <w:bCs/>
          <w:color w:val="auto"/>
          <w:sz w:val="28"/>
          <w:szCs w:val="28"/>
          <w:highlight w:val="none"/>
        </w:rPr>
      </w:pPr>
    </w:p>
    <w:p w14:paraId="52838F4F">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政府采购投标担保函 （项目用）</w:t>
      </w:r>
    </w:p>
    <w:p w14:paraId="64D444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49A9BCF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2DE8658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27AAC7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676641F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6D3383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4"/>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2C33321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2AABEF2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2"/>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767938D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317A76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B434C7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168EDE2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0E9D833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03CEB8E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20D273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65DEB0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01C50C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69BD682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615C92C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3426FE2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4B2F9AE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1B75BD6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3F367A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0F69C4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6F35282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388EB2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1A67009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53D0CE6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38445C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8AC2EE4">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1FE9B40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219265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12" w:type="default"/>
          <w:pgSz w:w="11905" w:h="16838"/>
          <w:pgMar w:top="1417" w:right="1134" w:bottom="1134" w:left="1134" w:header="850" w:footer="992" w:gutter="0"/>
          <w:pgNumType w:fmt="decimal"/>
          <w:cols w:space="72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5C285C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5、投标企业须提供投标人（被授权在职人员）近6个月内任意一个月有效的社保证明；</w:t>
      </w:r>
    </w:p>
    <w:p w14:paraId="4FCF38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6" w:firstLineChars="200"/>
        <w:jc w:val="left"/>
        <w:textAlignment w:val="auto"/>
        <w:rPr>
          <w:rFonts w:hint="eastAsia" w:ascii="仿宋" w:hAnsi="仿宋" w:eastAsia="仿宋" w:cs="仿宋"/>
          <w:color w:val="auto"/>
          <w:highlight w:val="none"/>
          <w:lang w:val="en-US" w:eastAsia="zh-CN"/>
        </w:rPr>
      </w:pPr>
    </w:p>
    <w:p w14:paraId="67AA2C2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1A9CBF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000B1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799833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7EDF2F26">
      <w:pPr>
        <w:rPr>
          <w:rFonts w:hint="eastAsia"/>
          <w:color w:val="auto"/>
          <w:highlight w:val="none"/>
          <w:lang w:val="en-US" w:eastAsia="zh-CN"/>
        </w:rPr>
      </w:pPr>
    </w:p>
    <w:p w14:paraId="4A862F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346DE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6、未被“信用中国”（www.creditchina.gov.cn）、中国政府采购网（www.ccgp.gov.cn）列入失信被执行人、重大税收违法案件当事人名单、政府采购严重违法失信行为记录名单；</w:t>
      </w:r>
    </w:p>
    <w:p w14:paraId="29C0AC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73CC9A1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4E9A0484">
      <w:pPr>
        <w:rPr>
          <w:rFonts w:hint="eastAsia" w:ascii="仿宋" w:hAnsi="仿宋" w:eastAsia="仿宋" w:cs="仿宋"/>
          <w:b/>
          <w:bCs/>
          <w:color w:val="auto"/>
          <w:sz w:val="32"/>
          <w:szCs w:val="32"/>
          <w:highlight w:val="none"/>
          <w:lang w:val="en-US" w:eastAsia="zh-CN"/>
        </w:rPr>
      </w:pPr>
    </w:p>
    <w:p w14:paraId="3B00C524">
      <w:pPr>
        <w:pStyle w:val="38"/>
        <w:rPr>
          <w:rFonts w:hint="eastAsia"/>
          <w:color w:val="auto"/>
          <w:highlight w:val="none"/>
          <w:lang w:val="en-US" w:eastAsia="zh-CN"/>
        </w:rPr>
      </w:pPr>
    </w:p>
    <w:p w14:paraId="2FC51FC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1733D63B">
      <w:pPr>
        <w:numPr>
          <w:ilvl w:val="0"/>
          <w:numId w:val="12"/>
        </w:numPr>
        <w:shd w:val="clear" w:color="auto" w:fill="auto"/>
        <w:spacing w:line="360" w:lineRule="auto"/>
        <w:ind w:firstLine="283" w:firstLineChars="1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投标人具有有效的《二类医疗器械生产许可证》或《二类医疗器械经营许可证》</w:t>
      </w:r>
    </w:p>
    <w:p w14:paraId="21925546">
      <w:pPr>
        <w:pStyle w:val="38"/>
        <w:rPr>
          <w:rFonts w:hint="eastAsia" w:ascii="仿宋" w:hAnsi="仿宋" w:eastAsia="仿宋" w:cs="仿宋"/>
          <w:b/>
          <w:bCs/>
          <w:color w:val="auto"/>
          <w:sz w:val="28"/>
          <w:szCs w:val="28"/>
          <w:highlight w:val="none"/>
          <w:lang w:val="en-US" w:eastAsia="zh-CN"/>
        </w:rPr>
      </w:pPr>
    </w:p>
    <w:p w14:paraId="2921F2DB">
      <w:pPr>
        <w:rPr>
          <w:rFonts w:hint="eastAsia" w:ascii="仿宋" w:hAnsi="仿宋" w:eastAsia="仿宋" w:cs="仿宋"/>
          <w:b/>
          <w:bCs/>
          <w:color w:val="auto"/>
          <w:sz w:val="28"/>
          <w:szCs w:val="28"/>
          <w:highlight w:val="none"/>
          <w:lang w:val="en-US" w:eastAsia="zh-CN"/>
        </w:rPr>
      </w:pPr>
    </w:p>
    <w:p w14:paraId="771DEF7E">
      <w:pPr>
        <w:pStyle w:val="38"/>
        <w:rPr>
          <w:rFonts w:hint="eastAsia"/>
          <w:lang w:val="en-US" w:eastAsia="zh-CN"/>
        </w:rPr>
      </w:pPr>
    </w:p>
    <w:p w14:paraId="13624B02">
      <w:pPr>
        <w:numPr>
          <w:ilvl w:val="0"/>
          <w:numId w:val="12"/>
        </w:numPr>
        <w:shd w:val="clear" w:color="auto" w:fill="auto"/>
        <w:spacing w:line="360" w:lineRule="auto"/>
        <w:ind w:firstLine="283" w:firstLineChars="100"/>
        <w:jc w:val="both"/>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color w:val="auto"/>
          <w:sz w:val="28"/>
          <w:szCs w:val="28"/>
          <w:highlight w:val="none"/>
          <w:lang w:val="en-US" w:eastAsia="zh-CN"/>
        </w:rPr>
        <w:t>投标人须知资料表要求的其他资格证明文件</w:t>
      </w:r>
    </w:p>
    <w:p w14:paraId="369190CF">
      <w:pPr>
        <w:snapToGrid w:val="0"/>
        <w:spacing w:line="360" w:lineRule="auto"/>
        <w:rPr>
          <w:rFonts w:hint="eastAsia" w:ascii="仿宋" w:hAnsi="仿宋" w:eastAsia="仿宋" w:cs="仿宋"/>
          <w:b/>
          <w:color w:val="auto"/>
          <w:highlight w:val="none"/>
          <w:lang w:val="en-US" w:eastAsia="zh-CN"/>
        </w:rPr>
      </w:pPr>
    </w:p>
    <w:p w14:paraId="4F953494">
      <w:pPr>
        <w:snapToGrid w:val="0"/>
        <w:spacing w:line="360" w:lineRule="auto"/>
        <w:rPr>
          <w:rFonts w:hint="eastAsia" w:ascii="仿宋" w:hAnsi="仿宋" w:eastAsia="仿宋" w:cs="仿宋"/>
          <w:b/>
          <w:color w:val="auto"/>
          <w:highlight w:val="none"/>
          <w:lang w:val="en-US" w:eastAsia="zh-CN"/>
        </w:rPr>
      </w:pPr>
    </w:p>
    <w:p w14:paraId="46BFD3D5">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p w14:paraId="2C008A4B">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p w14:paraId="7F3376BD">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bookmarkEnd w:id="62"/>
    <w:p w14:paraId="62F5CD04">
      <w:pPr>
        <w:pStyle w:val="24"/>
        <w:shd w:val="clear" w:color="auto" w:fill="auto"/>
        <w:spacing w:line="600" w:lineRule="exact"/>
        <w:ind w:left="0" w:leftChars="0" w:right="208" w:rightChars="98" w:firstLine="0" w:firstLineChars="0"/>
        <w:jc w:val="center"/>
        <w:outlineLvl w:val="3"/>
        <w:rPr>
          <w:rFonts w:hint="eastAsia" w:hAnsi="宋体" w:eastAsia="宋体" w:cs="宋体"/>
          <w:b/>
          <w:bCs/>
          <w:color w:val="auto"/>
          <w:sz w:val="36"/>
          <w:szCs w:val="36"/>
          <w:highlight w:val="none"/>
          <w:lang w:eastAsia="zh-CN"/>
        </w:rPr>
      </w:pPr>
      <w:r>
        <w:rPr>
          <w:rFonts w:hint="eastAsia" w:hAnsi="宋体" w:eastAsia="宋体" w:cs="宋体"/>
          <w:b/>
          <w:bCs/>
          <w:color w:val="auto"/>
          <w:sz w:val="36"/>
          <w:szCs w:val="36"/>
          <w:highlight w:val="none"/>
          <w:lang w:eastAsia="zh-CN"/>
        </w:rPr>
        <w:t>商务及技术文件</w:t>
      </w:r>
    </w:p>
    <w:p w14:paraId="3B642E92">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1、投标函</w:t>
      </w:r>
    </w:p>
    <w:p w14:paraId="14A7DF1F">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2、开标一览表</w:t>
      </w:r>
    </w:p>
    <w:p w14:paraId="31F13FCB">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投标分项报价明细表</w:t>
      </w:r>
    </w:p>
    <w:p w14:paraId="5DB73027">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US" w:eastAsia="zh-CN"/>
        </w:rPr>
        <w:t>技术规格偏离表</w:t>
      </w:r>
    </w:p>
    <w:p w14:paraId="77FB5C9F">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商务条款偏离表</w:t>
      </w:r>
    </w:p>
    <w:p w14:paraId="7435EA25">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en-US" w:eastAsia="zh-CN"/>
        </w:rPr>
        <w:t>投标人基本情况表</w:t>
      </w:r>
    </w:p>
    <w:p w14:paraId="7AEBE586">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7、近三年类似项目业绩表</w:t>
      </w:r>
    </w:p>
    <w:p w14:paraId="55546A06">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中小企业声明函(货物)</w:t>
      </w:r>
    </w:p>
    <w:p w14:paraId="293ADD68">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US" w:eastAsia="zh-CN"/>
        </w:rPr>
        <w:t>残疾人福利性单位声明函</w:t>
      </w:r>
    </w:p>
    <w:p w14:paraId="231CEDDB">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en-US" w:eastAsia="zh-CN"/>
        </w:rPr>
        <w:t>技术部分要求的其他资料（格式自拟）</w:t>
      </w:r>
    </w:p>
    <w:p w14:paraId="44200713">
      <w:pPr>
        <w:pStyle w:val="24"/>
        <w:shd w:val="clear" w:color="auto" w:fill="auto"/>
        <w:spacing w:line="600" w:lineRule="exact"/>
        <w:ind w:left="0" w:leftChars="0" w:right="208" w:rightChars="98"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CN"/>
        </w:rPr>
        <w:t>投标人认为有必要提供的其他证明</w:t>
      </w:r>
    </w:p>
    <w:p w14:paraId="75363E55">
      <w:pPr>
        <w:pStyle w:val="38"/>
        <w:ind w:left="0" w:leftChars="0" w:firstLine="0" w:firstLineChars="0"/>
        <w:rPr>
          <w:rFonts w:hint="eastAsia"/>
        </w:rPr>
      </w:pPr>
    </w:p>
    <w:p w14:paraId="5EE9E1ED">
      <w:pPr>
        <w:rPr>
          <w:rFonts w:hint="eastAsia"/>
        </w:rPr>
      </w:pPr>
    </w:p>
    <w:p w14:paraId="6A5E488B">
      <w:pPr>
        <w:pStyle w:val="4"/>
        <w:outlineLvl w:val="9"/>
        <w:rPr>
          <w:rFonts w:hint="eastAsia"/>
        </w:rPr>
      </w:pPr>
    </w:p>
    <w:p w14:paraId="186984DA">
      <w:pPr>
        <w:rPr>
          <w:rFonts w:hint="eastAsia"/>
        </w:rPr>
      </w:pPr>
    </w:p>
    <w:p w14:paraId="70ACFC15">
      <w:pPr>
        <w:pStyle w:val="4"/>
        <w:outlineLvl w:val="9"/>
        <w:rPr>
          <w:rFonts w:hint="eastAsia"/>
        </w:rPr>
      </w:pPr>
    </w:p>
    <w:p w14:paraId="700E5D35">
      <w:pPr>
        <w:rPr>
          <w:rFonts w:hint="eastAsia"/>
        </w:rPr>
      </w:pPr>
    </w:p>
    <w:p w14:paraId="2666DFF0">
      <w:pPr>
        <w:pStyle w:val="38"/>
        <w:rPr>
          <w:rFonts w:hint="eastAsia"/>
        </w:rPr>
      </w:pPr>
    </w:p>
    <w:p w14:paraId="0BED9FB8">
      <w:pPr>
        <w:rPr>
          <w:rFonts w:hint="eastAsia"/>
        </w:rPr>
      </w:pPr>
    </w:p>
    <w:p w14:paraId="7CEA0AC5">
      <w:pPr>
        <w:pStyle w:val="4"/>
        <w:outlineLvl w:val="9"/>
        <w:rPr>
          <w:rFonts w:hint="eastAsia"/>
        </w:rPr>
      </w:pPr>
    </w:p>
    <w:p w14:paraId="16F252FF">
      <w:pPr>
        <w:rPr>
          <w:rFonts w:hint="eastAsia"/>
        </w:rPr>
      </w:pPr>
    </w:p>
    <w:p w14:paraId="2A87CCDD">
      <w:pPr>
        <w:pStyle w:val="38"/>
        <w:rPr>
          <w:rFonts w:hint="eastAsia"/>
        </w:rPr>
      </w:pPr>
    </w:p>
    <w:p w14:paraId="14B95820">
      <w:pPr>
        <w:widowControl/>
        <w:spacing w:line="560" w:lineRule="atLeast"/>
        <w:jc w:val="center"/>
        <w:rPr>
          <w:rFonts w:hint="eastAsia" w:ascii="宋体" w:hAnsi="宋体" w:cs="宋体"/>
          <w:b/>
          <w:kern w:val="0"/>
          <w:sz w:val="28"/>
          <w:szCs w:val="28"/>
        </w:rPr>
      </w:pPr>
      <w:r>
        <w:rPr>
          <w:rFonts w:hint="eastAsia" w:ascii="宋体" w:hAnsi="宋体" w:cs="宋体"/>
          <w:b/>
          <w:kern w:val="0"/>
          <w:sz w:val="28"/>
          <w:szCs w:val="28"/>
        </w:rPr>
        <w:t>1、投标函</w:t>
      </w:r>
    </w:p>
    <w:p w14:paraId="756D356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14:paraId="4BFB355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14:paraId="6D58F76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谈判文件</w:t>
      </w:r>
      <w:r>
        <w:rPr>
          <w:rFonts w:hint="eastAsia" w:ascii="仿宋" w:hAnsi="仿宋" w:eastAsia="仿宋" w:cs="仿宋"/>
          <w:color w:val="auto"/>
          <w:kern w:val="0"/>
          <w:sz w:val="24"/>
          <w:highlight w:val="none"/>
        </w:rPr>
        <w:t>的全部内容。</w:t>
      </w:r>
    </w:p>
    <w:p w14:paraId="5D7CB98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的所有内容，包括澄清、修改文件（如果有）和所有已提供的参考资料以及有关附件，我方完全明白并认为此</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没有倾向性，也不存在排斥潜在报价投标人的内容，我方同意</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的相关条款，放弃对</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提出误解和质疑的一切权力。</w:t>
      </w:r>
    </w:p>
    <w:p w14:paraId="25FEA2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14:paraId="3A0F9E2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的所有条款要求，并申明如下：</w:t>
      </w:r>
    </w:p>
    <w:p w14:paraId="187E73E7">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提供的全部货物与相关服务的投标总价详见《报价一览表》。</w:t>
      </w:r>
    </w:p>
    <w:p w14:paraId="61E39C51">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后补齐一切手续，保证所有资格证明文件能在签订采购合同时直至采购合同终止日有效。</w:t>
      </w:r>
    </w:p>
    <w:p w14:paraId="5946185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14:paraId="3342002A">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）我方如果</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，将保证履行</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及其澄清、修改文件（如果有）中的全部责任和义务，按质、按量、按期完成《招标内容》及《合同书》中的全部任务。</w:t>
      </w:r>
    </w:p>
    <w:p w14:paraId="65CE6D47">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）如我方被授予合同，我方承诺支付就本次招标应支付或将支付的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w:t>
      </w:r>
    </w:p>
    <w:p w14:paraId="4AB0A422">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14:paraId="2AAF6CE6">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14:paraId="35B3980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）我方与其他投标人不存在单位负责人为同一人或者存在直接控股、管理关系。</w:t>
      </w:r>
    </w:p>
    <w:p w14:paraId="2A513DD1">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）我方承诺未为本项目提供整体设计、规范编制或者项目管理、监理、检测等服务。</w:t>
      </w:r>
    </w:p>
    <w:p w14:paraId="3277DB11">
      <w:pPr>
        <w:spacing w:line="480" w:lineRule="exact"/>
        <w:ind w:firstLine="486"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（十）我方具备《政府采购法》第二十二条规定的条件，承诺如下：</w:t>
      </w:r>
    </w:p>
    <w:p w14:paraId="397712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14:paraId="4B59A68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14:paraId="7EBABF2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14:paraId="49A7413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14:paraId="70B7616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14:paraId="2D1C62E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14:paraId="693E533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中所作的所有承诺承担法律责任。</w:t>
      </w:r>
    </w:p>
    <w:p w14:paraId="0E4BEDE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14:paraId="2ECE520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BC9591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B1D665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9A3A1E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EEDB76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14:paraId="57360053">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14:paraId="0D59A78C">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5CDE7E29">
      <w:pPr>
        <w:shd w:val="clear" w:color="auto" w:fill="auto"/>
        <w:ind w:left="0" w:leftChars="0" w:right="208" w:rightChars="98" w:firstLine="0" w:firstLineChars="0"/>
        <w:jc w:val="both"/>
        <w:rPr>
          <w:rFonts w:hint="eastAsia" w:ascii="宋体" w:hAnsi="宋体" w:eastAsia="宋体" w:cs="宋体"/>
          <w:b/>
          <w:bCs/>
          <w:color w:val="auto"/>
          <w:sz w:val="36"/>
          <w:szCs w:val="36"/>
          <w:highlight w:val="none"/>
        </w:rPr>
      </w:pPr>
      <w:bookmarkStart w:id="63" w:name="_Toc9864_WPSOffice_Level2"/>
      <w:bookmarkStart w:id="64" w:name="_Toc12643_WPSOffice_Level2"/>
    </w:p>
    <w:p w14:paraId="4A610F3C">
      <w:pPr>
        <w:pStyle w:val="38"/>
        <w:rPr>
          <w:rFonts w:hint="eastAsia" w:ascii="宋体" w:hAnsi="宋体" w:eastAsia="宋体" w:cs="宋体"/>
          <w:b/>
          <w:bCs/>
          <w:color w:val="auto"/>
          <w:sz w:val="36"/>
          <w:szCs w:val="36"/>
          <w:highlight w:val="none"/>
        </w:rPr>
      </w:pPr>
    </w:p>
    <w:p w14:paraId="3140F551">
      <w:pPr>
        <w:rPr>
          <w:rFonts w:hint="eastAsia"/>
        </w:rPr>
      </w:pPr>
    </w:p>
    <w:p w14:paraId="05992BC6">
      <w:pPr>
        <w:rPr>
          <w:rFonts w:hint="eastAsia"/>
        </w:rPr>
      </w:pPr>
    </w:p>
    <w:p w14:paraId="30DB7F4E">
      <w:pPr>
        <w:pStyle w:val="38"/>
        <w:rPr>
          <w:rFonts w:hint="eastAsia"/>
        </w:rPr>
      </w:pPr>
    </w:p>
    <w:p w14:paraId="6C071C7A">
      <w:pPr>
        <w:shd w:val="clear" w:color="auto" w:fill="auto"/>
        <w:ind w:left="0" w:leftChars="0" w:right="208" w:rightChars="98" w:firstLine="0" w:firstLineChars="0"/>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开 标 一 览 表</w:t>
      </w:r>
      <w:bookmarkEnd w:id="63"/>
    </w:p>
    <w:p w14:paraId="31210026">
      <w:pPr>
        <w:widowControl/>
        <w:shd w:val="clear" w:color="auto" w:fill="auto"/>
        <w:ind w:left="0" w:leftChars="0" w:right="208" w:rightChars="98" w:firstLine="0" w:firstLineChars="0"/>
        <w:jc w:val="left"/>
        <w:rPr>
          <w:rFonts w:hint="eastAsia" w:ascii="宋体" w:hAnsi="宋体" w:eastAsia="宋体" w:cs="宋体"/>
          <w:color w:val="auto"/>
          <w:sz w:val="24"/>
          <w:highlight w:val="none"/>
        </w:rPr>
      </w:pPr>
    </w:p>
    <w:p w14:paraId="3C7B65A9">
      <w:pPr>
        <w:pStyle w:val="24"/>
        <w:spacing w:line="240" w:lineRule="atLeast"/>
        <w:ind w:left="108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0267CBF8">
      <w:pPr>
        <w:pStyle w:val="24"/>
        <w:spacing w:line="240" w:lineRule="atLeast"/>
        <w:ind w:left="108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6F6D84E">
      <w:pPr>
        <w:pStyle w:val="24"/>
        <w:spacing w:line="240" w:lineRule="atLeast"/>
        <w:ind w:left="1087" w:leftChars="257" w:hanging="540"/>
        <w:rPr>
          <w:rFonts w:ascii="仿宋" w:hAnsi="仿宋" w:eastAsia="仿宋" w:cs="仿宋"/>
          <w:color w:val="auto"/>
          <w:highlight w:val="none"/>
          <w:lang w:eastAsia="zh-CN"/>
        </w:rPr>
      </w:pPr>
    </w:p>
    <w:tbl>
      <w:tblPr>
        <w:tblStyle w:val="5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2AC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noWrap w:val="0"/>
            <w:vAlign w:val="center"/>
          </w:tcPr>
          <w:p w14:paraId="5A3A3725">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序号</w:t>
            </w:r>
          </w:p>
        </w:tc>
        <w:tc>
          <w:tcPr>
            <w:tcW w:w="1400" w:type="dxa"/>
            <w:noWrap w:val="0"/>
            <w:vAlign w:val="center"/>
          </w:tcPr>
          <w:p w14:paraId="1CF2E945">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货物名称</w:t>
            </w:r>
          </w:p>
        </w:tc>
        <w:tc>
          <w:tcPr>
            <w:tcW w:w="1410" w:type="dxa"/>
            <w:noWrap w:val="0"/>
            <w:vAlign w:val="center"/>
          </w:tcPr>
          <w:p w14:paraId="44C546DD">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主要规格</w:t>
            </w:r>
          </w:p>
        </w:tc>
        <w:tc>
          <w:tcPr>
            <w:tcW w:w="1040" w:type="dxa"/>
            <w:noWrap w:val="0"/>
            <w:vAlign w:val="center"/>
          </w:tcPr>
          <w:p w14:paraId="295035FE">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数量</w:t>
            </w:r>
          </w:p>
        </w:tc>
        <w:tc>
          <w:tcPr>
            <w:tcW w:w="1370" w:type="dxa"/>
            <w:noWrap w:val="0"/>
            <w:vAlign w:val="center"/>
          </w:tcPr>
          <w:p w14:paraId="4523653E">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供货期</w:t>
            </w:r>
          </w:p>
        </w:tc>
        <w:tc>
          <w:tcPr>
            <w:tcW w:w="1420" w:type="dxa"/>
            <w:noWrap w:val="0"/>
            <w:vAlign w:val="center"/>
          </w:tcPr>
          <w:p w14:paraId="32AFEC0B">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交货地点</w:t>
            </w:r>
          </w:p>
        </w:tc>
        <w:tc>
          <w:tcPr>
            <w:tcW w:w="1101" w:type="dxa"/>
            <w:noWrap w:val="0"/>
            <w:vAlign w:val="center"/>
          </w:tcPr>
          <w:p w14:paraId="0251F6BD">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其它</w:t>
            </w:r>
          </w:p>
        </w:tc>
      </w:tr>
      <w:tr w14:paraId="319C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noWrap w:val="0"/>
            <w:vAlign w:val="top"/>
          </w:tcPr>
          <w:p w14:paraId="07DFA25C">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62855D71">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38ABA3F6">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74546B6F">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6D7ECF8A">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7517951E">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26C16F1D">
            <w:pPr>
              <w:pStyle w:val="24"/>
              <w:spacing w:line="240" w:lineRule="atLeast"/>
              <w:ind w:left="1087" w:leftChars="257" w:hanging="540"/>
              <w:rPr>
                <w:rFonts w:ascii="仿宋" w:hAnsi="仿宋" w:eastAsia="仿宋" w:cs="仿宋"/>
                <w:color w:val="auto"/>
                <w:highlight w:val="none"/>
                <w:lang w:eastAsia="zh-CN"/>
              </w:rPr>
            </w:pPr>
          </w:p>
        </w:tc>
      </w:tr>
      <w:tr w14:paraId="1D14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noWrap w:val="0"/>
            <w:vAlign w:val="top"/>
          </w:tcPr>
          <w:p w14:paraId="3C824612">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0ED3BE06">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7F4F6CD4">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0238EC70">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0EF9C6CD">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78B8F572">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1FC72566">
            <w:pPr>
              <w:pStyle w:val="24"/>
              <w:spacing w:line="240" w:lineRule="atLeast"/>
              <w:ind w:left="1087" w:leftChars="257" w:hanging="540"/>
              <w:rPr>
                <w:rFonts w:ascii="仿宋" w:hAnsi="仿宋" w:eastAsia="仿宋" w:cs="仿宋"/>
                <w:color w:val="auto"/>
                <w:highlight w:val="none"/>
                <w:lang w:eastAsia="zh-CN"/>
              </w:rPr>
            </w:pPr>
          </w:p>
        </w:tc>
      </w:tr>
      <w:tr w14:paraId="3A29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noWrap w:val="0"/>
            <w:vAlign w:val="top"/>
          </w:tcPr>
          <w:p w14:paraId="28C965C9">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03C113D2">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540E5BE1">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2D4F52DC">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02B3C9D3">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4AC86ADC">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636DAF54">
            <w:pPr>
              <w:pStyle w:val="24"/>
              <w:spacing w:line="240" w:lineRule="atLeast"/>
              <w:ind w:left="1087" w:leftChars="257" w:hanging="540"/>
              <w:rPr>
                <w:rFonts w:ascii="仿宋" w:hAnsi="仿宋" w:eastAsia="仿宋" w:cs="仿宋"/>
                <w:color w:val="auto"/>
                <w:highlight w:val="none"/>
                <w:lang w:eastAsia="zh-CN"/>
              </w:rPr>
            </w:pPr>
          </w:p>
        </w:tc>
      </w:tr>
      <w:tr w14:paraId="3FD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noWrap w:val="0"/>
            <w:vAlign w:val="top"/>
          </w:tcPr>
          <w:p w14:paraId="552682A6">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24885554">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2CA3E35A">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58F833E3">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79BEC41E">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5D17E390">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51E51D91">
            <w:pPr>
              <w:pStyle w:val="24"/>
              <w:spacing w:line="240" w:lineRule="atLeast"/>
              <w:ind w:left="1087" w:leftChars="257" w:hanging="540"/>
              <w:rPr>
                <w:rFonts w:ascii="仿宋" w:hAnsi="仿宋" w:eastAsia="仿宋" w:cs="仿宋"/>
                <w:color w:val="auto"/>
                <w:highlight w:val="none"/>
                <w:lang w:eastAsia="zh-CN"/>
              </w:rPr>
            </w:pPr>
          </w:p>
        </w:tc>
      </w:tr>
      <w:tr w14:paraId="0416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noWrap w:val="0"/>
            <w:vAlign w:val="top"/>
          </w:tcPr>
          <w:p w14:paraId="6E31953B">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4CD64F8D">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0E2F422A">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3FA4A60F">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2A60F10B">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0CF524BC">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53634436">
            <w:pPr>
              <w:pStyle w:val="24"/>
              <w:spacing w:line="240" w:lineRule="atLeast"/>
              <w:ind w:left="1087" w:leftChars="257" w:hanging="540"/>
              <w:rPr>
                <w:rFonts w:ascii="仿宋" w:hAnsi="仿宋" w:eastAsia="仿宋" w:cs="仿宋"/>
                <w:color w:val="auto"/>
                <w:highlight w:val="none"/>
                <w:lang w:eastAsia="zh-CN"/>
              </w:rPr>
            </w:pPr>
          </w:p>
        </w:tc>
      </w:tr>
      <w:tr w14:paraId="4A5B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noWrap w:val="0"/>
            <w:vAlign w:val="top"/>
          </w:tcPr>
          <w:p w14:paraId="5CA54666">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2AC25F13">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7B20990D">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48B08F31">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7B442C5D">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5154E8DA">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2C4B209A">
            <w:pPr>
              <w:pStyle w:val="24"/>
              <w:spacing w:line="240" w:lineRule="atLeast"/>
              <w:ind w:left="1087" w:leftChars="257" w:hanging="540"/>
              <w:rPr>
                <w:rFonts w:ascii="仿宋" w:hAnsi="仿宋" w:eastAsia="仿宋" w:cs="仿宋"/>
                <w:color w:val="auto"/>
                <w:highlight w:val="none"/>
                <w:lang w:eastAsia="zh-CN"/>
              </w:rPr>
            </w:pPr>
          </w:p>
        </w:tc>
      </w:tr>
      <w:tr w14:paraId="6585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noWrap w:val="0"/>
            <w:vAlign w:val="top"/>
          </w:tcPr>
          <w:p w14:paraId="0EC50BCF">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213A75DF">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7B0ABEAF">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7CC632CC">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32C3340E">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45AB32D4">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090F1231">
            <w:pPr>
              <w:pStyle w:val="24"/>
              <w:spacing w:line="240" w:lineRule="atLeast"/>
              <w:ind w:left="1087" w:leftChars="257" w:hanging="540"/>
              <w:rPr>
                <w:rFonts w:ascii="仿宋" w:hAnsi="仿宋" w:eastAsia="仿宋" w:cs="仿宋"/>
                <w:color w:val="auto"/>
                <w:highlight w:val="none"/>
                <w:lang w:eastAsia="zh-CN"/>
              </w:rPr>
            </w:pPr>
          </w:p>
        </w:tc>
      </w:tr>
      <w:tr w14:paraId="666A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noWrap w:val="0"/>
            <w:vAlign w:val="top"/>
          </w:tcPr>
          <w:p w14:paraId="408F6176">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72871A03">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3337B854">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62BD7781">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75947570">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0F8DAE84">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7A7FA8D4">
            <w:pPr>
              <w:pStyle w:val="24"/>
              <w:spacing w:line="240" w:lineRule="atLeast"/>
              <w:ind w:left="1087" w:leftChars="257" w:hanging="540"/>
              <w:rPr>
                <w:rFonts w:ascii="仿宋" w:hAnsi="仿宋" w:eastAsia="仿宋" w:cs="仿宋"/>
                <w:color w:val="auto"/>
                <w:highlight w:val="none"/>
                <w:lang w:eastAsia="zh-CN"/>
              </w:rPr>
            </w:pPr>
          </w:p>
        </w:tc>
      </w:tr>
    </w:tbl>
    <w:p w14:paraId="4B35B7DF">
      <w:pPr>
        <w:pStyle w:val="24"/>
        <w:spacing w:line="240" w:lineRule="atLeast"/>
        <w:ind w:left="1087" w:leftChars="257" w:hanging="540"/>
        <w:rPr>
          <w:rFonts w:ascii="仿宋" w:hAnsi="仿宋" w:eastAsia="仿宋" w:cs="仿宋"/>
          <w:color w:val="auto"/>
          <w:highlight w:val="none"/>
        </w:rPr>
      </w:pPr>
    </w:p>
    <w:p w14:paraId="7A813831">
      <w:pPr>
        <w:pStyle w:val="24"/>
        <w:spacing w:line="240" w:lineRule="atLeast"/>
        <w:ind w:left="1087"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63B7A630">
      <w:pPr>
        <w:pStyle w:val="24"/>
        <w:tabs>
          <w:tab w:val="left" w:pos="5370"/>
        </w:tabs>
        <w:spacing w:line="240" w:lineRule="atLeast"/>
        <w:ind w:left="1087" w:leftChars="257" w:hanging="540"/>
        <w:rPr>
          <w:rFonts w:ascii="仿宋" w:hAnsi="仿宋" w:eastAsia="仿宋" w:cs="仿宋"/>
          <w:color w:val="auto"/>
          <w:highlight w:val="none"/>
          <w:lang w:eastAsia="zh-CN"/>
        </w:rPr>
      </w:pPr>
    </w:p>
    <w:p w14:paraId="3AB02117">
      <w:pPr>
        <w:pStyle w:val="24"/>
        <w:tabs>
          <w:tab w:val="left" w:pos="5370"/>
        </w:tabs>
        <w:spacing w:line="240" w:lineRule="atLeast"/>
        <w:ind w:left="1087"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6F89C999">
      <w:pPr>
        <w:pStyle w:val="24"/>
        <w:spacing w:line="240" w:lineRule="atLeast"/>
        <w:ind w:left="1087" w:leftChars="257" w:hanging="540"/>
        <w:rPr>
          <w:rFonts w:ascii="仿宋" w:hAnsi="仿宋" w:eastAsia="仿宋" w:cs="仿宋"/>
          <w:color w:val="auto"/>
          <w:highlight w:val="none"/>
          <w:lang w:eastAsia="zh-CN"/>
        </w:rPr>
      </w:pPr>
    </w:p>
    <w:p w14:paraId="4199C5C9">
      <w:pPr>
        <w:pStyle w:val="24"/>
        <w:spacing w:line="240" w:lineRule="atLeast"/>
        <w:ind w:left="1087"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3AD7E411">
      <w:pPr>
        <w:pStyle w:val="24"/>
        <w:spacing w:line="240" w:lineRule="atLeast"/>
        <w:ind w:left="1087" w:leftChars="257" w:hanging="540"/>
        <w:jc w:val="center"/>
        <w:rPr>
          <w:rFonts w:hAnsi="宋体" w:eastAsia="宋体" w:cs="宋体"/>
          <w:color w:val="auto"/>
          <w:highlight w:val="none"/>
          <w:lang w:eastAsia="zh-CN"/>
        </w:rPr>
      </w:pPr>
    </w:p>
    <w:p w14:paraId="17D20829">
      <w:pPr>
        <w:pStyle w:val="24"/>
        <w:spacing w:line="240" w:lineRule="atLeast"/>
        <w:ind w:left="1087" w:leftChars="257" w:hanging="540"/>
        <w:jc w:val="center"/>
        <w:rPr>
          <w:rFonts w:hAnsi="宋体" w:eastAsia="宋体" w:cs="宋体"/>
          <w:color w:val="auto"/>
          <w:highlight w:val="none"/>
          <w:lang w:eastAsia="zh-CN"/>
        </w:rPr>
        <w:sectPr>
          <w:footerReference r:id="rId13" w:type="default"/>
          <w:pgSz w:w="11905" w:h="16838"/>
          <w:pgMar w:top="1440" w:right="1797" w:bottom="1440" w:left="1797" w:header="850" w:footer="992" w:gutter="0"/>
          <w:pgNumType w:fmt="decimal"/>
          <w:cols w:space="720" w:num="1"/>
          <w:docGrid w:type="linesAndChars" w:linePitch="325" w:charSpace="635"/>
        </w:sectPr>
      </w:pPr>
    </w:p>
    <w:p w14:paraId="54E443CF">
      <w:pPr>
        <w:spacing w:line="500" w:lineRule="exact"/>
        <w:jc w:val="center"/>
        <w:outlineLvl w:val="2"/>
        <w:rPr>
          <w:rFonts w:hint="eastAsia" w:ascii="宋体" w:hAnsi="宋体" w:cs="宋体"/>
          <w:b/>
          <w:bCs/>
          <w:sz w:val="28"/>
          <w:szCs w:val="28"/>
        </w:rPr>
      </w:pPr>
      <w:r>
        <w:rPr>
          <w:rFonts w:hint="eastAsia" w:ascii="宋体" w:hAnsi="宋体" w:eastAsia="宋体" w:cs="宋体"/>
          <w:b/>
          <w:bCs/>
          <w:color w:val="auto"/>
          <w:sz w:val="28"/>
          <w:szCs w:val="28"/>
          <w:highlight w:val="none"/>
          <w:lang w:val="en-US" w:eastAsia="zh-CN"/>
        </w:rPr>
        <w:t>3、</w:t>
      </w:r>
      <w:bookmarkEnd w:id="64"/>
      <w:bookmarkStart w:id="65" w:name="_Toc26633_WPSOffice_Level2"/>
      <w:r>
        <w:rPr>
          <w:rFonts w:hint="eastAsia" w:ascii="宋体" w:hAnsi="宋体" w:eastAsia="宋体" w:cs="宋体"/>
          <w:b/>
          <w:bCs/>
          <w:color w:val="auto"/>
          <w:sz w:val="28"/>
          <w:szCs w:val="28"/>
          <w:highlight w:val="none"/>
          <w:lang w:val="en-US" w:eastAsia="zh-CN"/>
        </w:rPr>
        <w:t>投标</w:t>
      </w:r>
      <w:r>
        <w:rPr>
          <w:rFonts w:hint="eastAsia" w:ascii="宋体" w:hAnsi="宋体" w:cs="宋体"/>
          <w:b/>
          <w:bCs/>
          <w:sz w:val="28"/>
          <w:szCs w:val="28"/>
        </w:rPr>
        <w:t>分项报价明细表</w:t>
      </w:r>
    </w:p>
    <w:p w14:paraId="146C1604">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14:paraId="61126064">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50"/>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14:paraId="37F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14:paraId="0A3EAA58">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14:paraId="4D0F5F0E">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14:paraId="4288467E">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14:paraId="7ECFB27A">
            <w:pPr>
              <w:pStyle w:val="2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14:paraId="4540C45D">
            <w:pPr>
              <w:pStyle w:val="2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14:paraId="0F93A764">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14:paraId="29CAF053">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14:paraId="1C07E345">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14:paraId="4872ADE2">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14:paraId="53A23870">
            <w:pPr>
              <w:pStyle w:val="24"/>
              <w:shd w:val="clear" w:color="auto" w:fill="auto"/>
              <w:spacing w:line="240" w:lineRule="atLeast"/>
              <w:ind w:firstLine="210"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14:paraId="4E3BD25D">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5B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14:paraId="102A8A47">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14:paraId="515ACF89">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1BDB9590">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68D973EA">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0D28AF6C">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1592FCE4">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14:paraId="09A948BA">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14:paraId="7B889210">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14:paraId="7A2EA3C2">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14:paraId="48ED162C">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r>
      <w:tr w14:paraId="6E5B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7E01EFC2">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14:paraId="6AA5EA16">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46DACBD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43FFA1D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5FC9E14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11938FFC">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20AB6FB0">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1E5EA942">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549FD62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41E931B7">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1AE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37DCA1E1">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14:paraId="3D166156">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3E4EABC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03043C70">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4CDC1FC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4384D0A1">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6AC383C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6825E25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03E28136">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19D044F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7D7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7ADF256F">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14:paraId="629CF930">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7634179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110FAFD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046B599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78713D8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3C54A6DC">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7241CAB0">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00EBD9B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19D16A5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18D4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14:paraId="4E5EBCCB">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14:paraId="3207EB40">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75C6F9B2">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1FC5FE27">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F3D549D">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B6EB8B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532C101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03D3DAC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0A937BF2">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5C7337F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65A4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14:paraId="4C5B4501">
            <w:pPr>
              <w:pStyle w:val="24"/>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14:paraId="4947EF59">
            <w:pPr>
              <w:pStyle w:val="24"/>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02CAB110">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p>
    <w:p w14:paraId="269804F2">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37B8FC69">
      <w:pPr>
        <w:pStyle w:val="24"/>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57233006">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p>
    <w:p w14:paraId="5711A841">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14:paraId="5424B3BD">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14:paraId="01C33C4C">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14:paraId="6F486184">
      <w:pPr>
        <w:pStyle w:val="24"/>
        <w:shd w:val="clear" w:color="auto" w:fill="auto"/>
        <w:spacing w:line="240" w:lineRule="atLeast"/>
        <w:ind w:left="1074" w:leftChars="455" w:hanging="119"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14:paraId="2DBA7703">
      <w:pPr>
        <w:widowControl/>
        <w:spacing w:line="500" w:lineRule="atLeast"/>
        <w:rPr>
          <w:rFonts w:hint="eastAsia" w:ascii="宋体" w:hAnsi="宋体" w:eastAsia="宋体" w:cs="宋体"/>
          <w:b/>
          <w:bCs/>
          <w:color w:val="auto"/>
          <w:sz w:val="30"/>
          <w:highlight w:val="none"/>
          <w:lang w:val="en-US" w:eastAsia="zh-CN"/>
        </w:rPr>
      </w:pPr>
      <w:r>
        <w:rPr>
          <w:rFonts w:hint="eastAsia" w:ascii="宋体" w:hAnsi="宋体" w:eastAsia="宋体" w:cs="宋体"/>
          <w:color w:val="auto"/>
          <w:sz w:val="24"/>
          <w:highlight w:val="none"/>
        </w:rPr>
        <w:br w:type="page"/>
      </w:r>
      <w:r>
        <w:rPr>
          <w:rFonts w:hint="eastAsia" w:ascii="宋体" w:hAnsi="宋体" w:cs="宋体"/>
          <w:kern w:val="0"/>
          <w:szCs w:val="21"/>
          <w:u w:val="single"/>
        </w:rPr>
        <w:t xml:space="preserve">    </w:t>
      </w:r>
    </w:p>
    <w:bookmarkEnd w:id="65"/>
    <w:p w14:paraId="40F1B77C">
      <w:pPr>
        <w:spacing w:line="440" w:lineRule="exact"/>
        <w:jc w:val="center"/>
        <w:outlineLvl w:val="2"/>
        <w:rPr>
          <w:rFonts w:hint="eastAsia" w:ascii="宋体" w:hAnsi="宋体" w:cs="宋体"/>
          <w:b/>
          <w:bCs/>
          <w:sz w:val="28"/>
          <w:szCs w:val="28"/>
        </w:rPr>
      </w:pPr>
      <w:bookmarkStart w:id="66" w:name="_Toc2791_WPSOffice_Level2"/>
      <w:r>
        <w:rPr>
          <w:rFonts w:hint="eastAsia" w:ascii="宋体" w:hAnsi="宋体" w:eastAsia="宋体" w:cs="宋体"/>
          <w:b/>
          <w:bCs/>
          <w:color w:val="000000"/>
          <w:sz w:val="30"/>
          <w:highlight w:val="none"/>
          <w:lang w:val="en-US" w:eastAsia="zh-CN"/>
        </w:rPr>
        <w:t>4</w:t>
      </w:r>
      <w:r>
        <w:rPr>
          <w:rFonts w:hint="eastAsia" w:ascii="宋体" w:hAnsi="宋体" w:eastAsia="宋体" w:cs="宋体"/>
          <w:b/>
          <w:bCs/>
          <w:color w:val="000000"/>
          <w:sz w:val="30"/>
          <w:highlight w:val="none"/>
        </w:rPr>
        <w:t>、</w:t>
      </w:r>
      <w:r>
        <w:rPr>
          <w:rFonts w:hint="eastAsia" w:ascii="宋体" w:hAnsi="宋体" w:cs="宋体"/>
          <w:b/>
          <w:bCs/>
          <w:sz w:val="28"/>
          <w:szCs w:val="28"/>
        </w:rPr>
        <w:t>技术要求偏离表</w:t>
      </w:r>
      <w:r>
        <w:rPr>
          <w:rFonts w:hint="eastAsia" w:ascii="宋体" w:hAnsi="宋体" w:eastAsia="宋体" w:cs="宋体"/>
          <w:b/>
          <w:bCs/>
          <w:color w:val="000000"/>
          <w:sz w:val="30"/>
          <w:highlight w:val="none"/>
        </w:rPr>
        <w:t>（格式）</w:t>
      </w:r>
    </w:p>
    <w:tbl>
      <w:tblPr>
        <w:tblStyle w:val="50"/>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574"/>
        <w:gridCol w:w="1538"/>
        <w:gridCol w:w="1538"/>
        <w:gridCol w:w="1539"/>
        <w:gridCol w:w="1539"/>
      </w:tblGrid>
      <w:tr w14:paraId="2D15E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049" w:type="dxa"/>
            <w:noWrap w:val="0"/>
            <w:vAlign w:val="center"/>
          </w:tcPr>
          <w:p w14:paraId="71374E5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74" w:type="dxa"/>
            <w:noWrap w:val="0"/>
            <w:vAlign w:val="center"/>
          </w:tcPr>
          <w:p w14:paraId="5DAA3B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538" w:type="dxa"/>
            <w:noWrap w:val="0"/>
            <w:vAlign w:val="center"/>
          </w:tcPr>
          <w:p w14:paraId="1147D6E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谈判文件</w:t>
            </w:r>
            <w:r>
              <w:rPr>
                <w:rFonts w:hint="eastAsia" w:ascii="仿宋" w:hAnsi="仿宋" w:eastAsia="仿宋" w:cs="仿宋"/>
                <w:bCs/>
                <w:color w:val="auto"/>
                <w:sz w:val="24"/>
                <w:szCs w:val="24"/>
                <w:highlight w:val="none"/>
              </w:rPr>
              <w:t>要求规格</w:t>
            </w:r>
          </w:p>
        </w:tc>
        <w:tc>
          <w:tcPr>
            <w:tcW w:w="1538" w:type="dxa"/>
            <w:noWrap w:val="0"/>
            <w:vAlign w:val="center"/>
          </w:tcPr>
          <w:p w14:paraId="39952E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539" w:type="dxa"/>
            <w:noWrap w:val="0"/>
            <w:vAlign w:val="center"/>
          </w:tcPr>
          <w:p w14:paraId="51F404A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539" w:type="dxa"/>
            <w:noWrap w:val="0"/>
            <w:vAlign w:val="center"/>
          </w:tcPr>
          <w:p w14:paraId="49D4BD4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459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1049" w:type="dxa"/>
            <w:noWrap w:val="0"/>
            <w:vAlign w:val="top"/>
          </w:tcPr>
          <w:p w14:paraId="3678BE4E">
            <w:pPr>
              <w:jc w:val="center"/>
              <w:rPr>
                <w:rFonts w:hint="eastAsia" w:ascii="仿宋" w:hAnsi="仿宋" w:eastAsia="仿宋" w:cs="仿宋"/>
                <w:b/>
                <w:bCs/>
                <w:color w:val="auto"/>
                <w:sz w:val="24"/>
                <w:szCs w:val="24"/>
                <w:highlight w:val="none"/>
              </w:rPr>
            </w:pPr>
          </w:p>
        </w:tc>
        <w:tc>
          <w:tcPr>
            <w:tcW w:w="1574" w:type="dxa"/>
            <w:noWrap w:val="0"/>
            <w:vAlign w:val="top"/>
          </w:tcPr>
          <w:p w14:paraId="115C92F3">
            <w:pPr>
              <w:jc w:val="center"/>
              <w:rPr>
                <w:rFonts w:hint="eastAsia" w:ascii="仿宋" w:hAnsi="仿宋" w:eastAsia="仿宋" w:cs="仿宋"/>
                <w:b/>
                <w:bCs/>
                <w:color w:val="auto"/>
                <w:sz w:val="24"/>
                <w:szCs w:val="24"/>
                <w:highlight w:val="none"/>
              </w:rPr>
            </w:pPr>
          </w:p>
        </w:tc>
        <w:tc>
          <w:tcPr>
            <w:tcW w:w="1538" w:type="dxa"/>
            <w:noWrap w:val="0"/>
            <w:vAlign w:val="top"/>
          </w:tcPr>
          <w:p w14:paraId="77216152">
            <w:pPr>
              <w:jc w:val="center"/>
              <w:rPr>
                <w:rFonts w:hint="eastAsia" w:ascii="仿宋" w:hAnsi="仿宋" w:eastAsia="仿宋" w:cs="仿宋"/>
                <w:b/>
                <w:bCs/>
                <w:color w:val="auto"/>
                <w:sz w:val="24"/>
                <w:szCs w:val="24"/>
                <w:highlight w:val="none"/>
              </w:rPr>
            </w:pPr>
          </w:p>
        </w:tc>
        <w:tc>
          <w:tcPr>
            <w:tcW w:w="1538" w:type="dxa"/>
            <w:noWrap w:val="0"/>
            <w:vAlign w:val="top"/>
          </w:tcPr>
          <w:p w14:paraId="2DFAF3E5">
            <w:pPr>
              <w:jc w:val="center"/>
              <w:rPr>
                <w:rFonts w:hint="eastAsia" w:ascii="仿宋" w:hAnsi="仿宋" w:eastAsia="仿宋" w:cs="仿宋"/>
                <w:b/>
                <w:bCs/>
                <w:color w:val="auto"/>
                <w:sz w:val="24"/>
                <w:szCs w:val="24"/>
                <w:highlight w:val="none"/>
              </w:rPr>
            </w:pPr>
          </w:p>
        </w:tc>
        <w:tc>
          <w:tcPr>
            <w:tcW w:w="1539" w:type="dxa"/>
            <w:noWrap w:val="0"/>
            <w:vAlign w:val="top"/>
          </w:tcPr>
          <w:p w14:paraId="091D0E9F">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539" w:type="dxa"/>
            <w:noWrap w:val="0"/>
            <w:vAlign w:val="top"/>
          </w:tcPr>
          <w:p w14:paraId="613AB260">
            <w:pPr>
              <w:jc w:val="center"/>
              <w:rPr>
                <w:rFonts w:hint="eastAsia" w:ascii="仿宋" w:hAnsi="仿宋" w:eastAsia="仿宋" w:cs="仿宋"/>
                <w:b/>
                <w:bCs/>
                <w:color w:val="auto"/>
                <w:sz w:val="24"/>
                <w:szCs w:val="24"/>
                <w:highlight w:val="none"/>
              </w:rPr>
            </w:pPr>
          </w:p>
        </w:tc>
      </w:tr>
      <w:tr w14:paraId="1FC8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7F86476D">
            <w:pPr>
              <w:jc w:val="center"/>
              <w:rPr>
                <w:rFonts w:hint="eastAsia" w:ascii="仿宋" w:hAnsi="仿宋" w:eastAsia="仿宋" w:cs="仿宋"/>
                <w:b/>
                <w:bCs/>
                <w:color w:val="auto"/>
                <w:sz w:val="24"/>
                <w:szCs w:val="24"/>
                <w:highlight w:val="none"/>
              </w:rPr>
            </w:pPr>
          </w:p>
        </w:tc>
        <w:tc>
          <w:tcPr>
            <w:tcW w:w="1574" w:type="dxa"/>
            <w:noWrap w:val="0"/>
            <w:vAlign w:val="top"/>
          </w:tcPr>
          <w:p w14:paraId="284F7FFA">
            <w:pPr>
              <w:jc w:val="center"/>
              <w:rPr>
                <w:rFonts w:hint="eastAsia" w:ascii="仿宋" w:hAnsi="仿宋" w:eastAsia="仿宋" w:cs="仿宋"/>
                <w:b/>
                <w:bCs/>
                <w:color w:val="auto"/>
                <w:sz w:val="24"/>
                <w:szCs w:val="24"/>
                <w:highlight w:val="none"/>
              </w:rPr>
            </w:pPr>
          </w:p>
        </w:tc>
        <w:tc>
          <w:tcPr>
            <w:tcW w:w="1538" w:type="dxa"/>
            <w:noWrap w:val="0"/>
            <w:vAlign w:val="top"/>
          </w:tcPr>
          <w:p w14:paraId="5FBE7A9F">
            <w:pPr>
              <w:jc w:val="center"/>
              <w:rPr>
                <w:rFonts w:hint="eastAsia" w:ascii="仿宋" w:hAnsi="仿宋" w:eastAsia="仿宋" w:cs="仿宋"/>
                <w:b/>
                <w:bCs/>
                <w:color w:val="auto"/>
                <w:sz w:val="24"/>
                <w:szCs w:val="24"/>
                <w:highlight w:val="none"/>
              </w:rPr>
            </w:pPr>
          </w:p>
        </w:tc>
        <w:tc>
          <w:tcPr>
            <w:tcW w:w="1538" w:type="dxa"/>
            <w:noWrap w:val="0"/>
            <w:vAlign w:val="top"/>
          </w:tcPr>
          <w:p w14:paraId="1D108A08">
            <w:pPr>
              <w:jc w:val="center"/>
              <w:rPr>
                <w:rFonts w:hint="eastAsia" w:ascii="仿宋" w:hAnsi="仿宋" w:eastAsia="仿宋" w:cs="仿宋"/>
                <w:b/>
                <w:bCs/>
                <w:color w:val="auto"/>
                <w:sz w:val="24"/>
                <w:szCs w:val="24"/>
                <w:highlight w:val="none"/>
              </w:rPr>
            </w:pPr>
          </w:p>
        </w:tc>
        <w:tc>
          <w:tcPr>
            <w:tcW w:w="1539" w:type="dxa"/>
            <w:noWrap w:val="0"/>
            <w:vAlign w:val="top"/>
          </w:tcPr>
          <w:p w14:paraId="014FEC28">
            <w:pPr>
              <w:jc w:val="center"/>
              <w:rPr>
                <w:rFonts w:hint="eastAsia" w:ascii="仿宋" w:hAnsi="仿宋" w:eastAsia="仿宋" w:cs="仿宋"/>
                <w:b/>
                <w:bCs/>
                <w:color w:val="auto"/>
                <w:sz w:val="24"/>
                <w:szCs w:val="24"/>
                <w:highlight w:val="none"/>
              </w:rPr>
            </w:pPr>
          </w:p>
        </w:tc>
        <w:tc>
          <w:tcPr>
            <w:tcW w:w="1539" w:type="dxa"/>
            <w:noWrap w:val="0"/>
            <w:vAlign w:val="top"/>
          </w:tcPr>
          <w:p w14:paraId="16868AA1">
            <w:pPr>
              <w:jc w:val="center"/>
              <w:rPr>
                <w:rFonts w:hint="eastAsia" w:ascii="仿宋" w:hAnsi="仿宋" w:eastAsia="仿宋" w:cs="仿宋"/>
                <w:b/>
                <w:bCs/>
                <w:color w:val="auto"/>
                <w:sz w:val="24"/>
                <w:szCs w:val="24"/>
                <w:highlight w:val="none"/>
              </w:rPr>
            </w:pPr>
          </w:p>
        </w:tc>
      </w:tr>
      <w:tr w14:paraId="33DF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51EAB873">
            <w:pPr>
              <w:jc w:val="center"/>
              <w:rPr>
                <w:rFonts w:hint="eastAsia" w:ascii="仿宋" w:hAnsi="仿宋" w:eastAsia="仿宋" w:cs="仿宋"/>
                <w:b/>
                <w:bCs/>
                <w:color w:val="auto"/>
                <w:sz w:val="24"/>
                <w:szCs w:val="24"/>
                <w:highlight w:val="none"/>
              </w:rPr>
            </w:pPr>
          </w:p>
        </w:tc>
        <w:tc>
          <w:tcPr>
            <w:tcW w:w="1574" w:type="dxa"/>
            <w:noWrap w:val="0"/>
            <w:vAlign w:val="top"/>
          </w:tcPr>
          <w:p w14:paraId="0328B4F8">
            <w:pPr>
              <w:jc w:val="center"/>
              <w:rPr>
                <w:rFonts w:hint="eastAsia" w:ascii="仿宋" w:hAnsi="仿宋" w:eastAsia="仿宋" w:cs="仿宋"/>
                <w:b/>
                <w:bCs/>
                <w:color w:val="auto"/>
                <w:sz w:val="24"/>
                <w:szCs w:val="24"/>
                <w:highlight w:val="none"/>
              </w:rPr>
            </w:pPr>
          </w:p>
        </w:tc>
        <w:tc>
          <w:tcPr>
            <w:tcW w:w="1538" w:type="dxa"/>
            <w:noWrap w:val="0"/>
            <w:vAlign w:val="top"/>
          </w:tcPr>
          <w:p w14:paraId="1189497D">
            <w:pPr>
              <w:jc w:val="center"/>
              <w:rPr>
                <w:rFonts w:hint="eastAsia" w:ascii="仿宋" w:hAnsi="仿宋" w:eastAsia="仿宋" w:cs="仿宋"/>
                <w:b/>
                <w:bCs/>
                <w:color w:val="auto"/>
                <w:sz w:val="24"/>
                <w:szCs w:val="24"/>
                <w:highlight w:val="none"/>
              </w:rPr>
            </w:pPr>
          </w:p>
        </w:tc>
        <w:tc>
          <w:tcPr>
            <w:tcW w:w="1538" w:type="dxa"/>
            <w:noWrap w:val="0"/>
            <w:vAlign w:val="top"/>
          </w:tcPr>
          <w:p w14:paraId="748FE1A9">
            <w:pPr>
              <w:jc w:val="center"/>
              <w:rPr>
                <w:rFonts w:hint="eastAsia" w:ascii="仿宋" w:hAnsi="仿宋" w:eastAsia="仿宋" w:cs="仿宋"/>
                <w:b/>
                <w:bCs/>
                <w:color w:val="auto"/>
                <w:sz w:val="24"/>
                <w:szCs w:val="24"/>
                <w:highlight w:val="none"/>
              </w:rPr>
            </w:pPr>
          </w:p>
        </w:tc>
        <w:tc>
          <w:tcPr>
            <w:tcW w:w="1539" w:type="dxa"/>
            <w:noWrap w:val="0"/>
            <w:vAlign w:val="top"/>
          </w:tcPr>
          <w:p w14:paraId="201CDA96">
            <w:pPr>
              <w:jc w:val="center"/>
              <w:rPr>
                <w:rFonts w:hint="eastAsia" w:ascii="仿宋" w:hAnsi="仿宋" w:eastAsia="仿宋" w:cs="仿宋"/>
                <w:b/>
                <w:bCs/>
                <w:color w:val="auto"/>
                <w:sz w:val="24"/>
                <w:szCs w:val="24"/>
                <w:highlight w:val="none"/>
              </w:rPr>
            </w:pPr>
          </w:p>
        </w:tc>
        <w:tc>
          <w:tcPr>
            <w:tcW w:w="1539" w:type="dxa"/>
            <w:noWrap w:val="0"/>
            <w:vAlign w:val="top"/>
          </w:tcPr>
          <w:p w14:paraId="6400A5CF">
            <w:pPr>
              <w:jc w:val="center"/>
              <w:rPr>
                <w:rFonts w:hint="eastAsia" w:ascii="仿宋" w:hAnsi="仿宋" w:eastAsia="仿宋" w:cs="仿宋"/>
                <w:b/>
                <w:bCs/>
                <w:color w:val="auto"/>
                <w:sz w:val="24"/>
                <w:szCs w:val="24"/>
                <w:highlight w:val="none"/>
              </w:rPr>
            </w:pPr>
          </w:p>
        </w:tc>
      </w:tr>
      <w:tr w14:paraId="6D15D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20E6C45E">
            <w:pPr>
              <w:jc w:val="center"/>
              <w:rPr>
                <w:rFonts w:hint="eastAsia" w:ascii="仿宋" w:hAnsi="仿宋" w:eastAsia="仿宋" w:cs="仿宋"/>
                <w:b/>
                <w:bCs/>
                <w:color w:val="auto"/>
                <w:sz w:val="24"/>
                <w:szCs w:val="24"/>
                <w:highlight w:val="none"/>
              </w:rPr>
            </w:pPr>
          </w:p>
        </w:tc>
        <w:tc>
          <w:tcPr>
            <w:tcW w:w="1574" w:type="dxa"/>
            <w:noWrap w:val="0"/>
            <w:vAlign w:val="top"/>
          </w:tcPr>
          <w:p w14:paraId="7EA338E7">
            <w:pPr>
              <w:jc w:val="center"/>
              <w:rPr>
                <w:rFonts w:hint="eastAsia" w:ascii="仿宋" w:hAnsi="仿宋" w:eastAsia="仿宋" w:cs="仿宋"/>
                <w:b/>
                <w:bCs/>
                <w:color w:val="auto"/>
                <w:sz w:val="24"/>
                <w:szCs w:val="24"/>
                <w:highlight w:val="none"/>
              </w:rPr>
            </w:pPr>
          </w:p>
        </w:tc>
        <w:tc>
          <w:tcPr>
            <w:tcW w:w="1538" w:type="dxa"/>
            <w:noWrap w:val="0"/>
            <w:vAlign w:val="top"/>
          </w:tcPr>
          <w:p w14:paraId="3364978D">
            <w:pPr>
              <w:jc w:val="center"/>
              <w:rPr>
                <w:rFonts w:hint="eastAsia" w:ascii="仿宋" w:hAnsi="仿宋" w:eastAsia="仿宋" w:cs="仿宋"/>
                <w:b/>
                <w:bCs/>
                <w:color w:val="auto"/>
                <w:sz w:val="24"/>
                <w:szCs w:val="24"/>
                <w:highlight w:val="none"/>
              </w:rPr>
            </w:pPr>
          </w:p>
        </w:tc>
        <w:tc>
          <w:tcPr>
            <w:tcW w:w="1538" w:type="dxa"/>
            <w:noWrap w:val="0"/>
            <w:vAlign w:val="top"/>
          </w:tcPr>
          <w:p w14:paraId="138CA7FB">
            <w:pPr>
              <w:jc w:val="center"/>
              <w:rPr>
                <w:rFonts w:hint="eastAsia" w:ascii="仿宋" w:hAnsi="仿宋" w:eastAsia="仿宋" w:cs="仿宋"/>
                <w:b/>
                <w:bCs/>
                <w:color w:val="auto"/>
                <w:sz w:val="24"/>
                <w:szCs w:val="24"/>
                <w:highlight w:val="none"/>
              </w:rPr>
            </w:pPr>
          </w:p>
        </w:tc>
        <w:tc>
          <w:tcPr>
            <w:tcW w:w="1539" w:type="dxa"/>
            <w:noWrap w:val="0"/>
            <w:vAlign w:val="top"/>
          </w:tcPr>
          <w:p w14:paraId="720CCB51">
            <w:pPr>
              <w:jc w:val="center"/>
              <w:rPr>
                <w:rFonts w:hint="eastAsia" w:ascii="仿宋" w:hAnsi="仿宋" w:eastAsia="仿宋" w:cs="仿宋"/>
                <w:b/>
                <w:bCs/>
                <w:color w:val="auto"/>
                <w:sz w:val="24"/>
                <w:szCs w:val="24"/>
                <w:highlight w:val="none"/>
              </w:rPr>
            </w:pPr>
          </w:p>
        </w:tc>
        <w:tc>
          <w:tcPr>
            <w:tcW w:w="1539" w:type="dxa"/>
            <w:noWrap w:val="0"/>
            <w:vAlign w:val="top"/>
          </w:tcPr>
          <w:p w14:paraId="5C2E7586">
            <w:pPr>
              <w:jc w:val="center"/>
              <w:rPr>
                <w:rFonts w:hint="eastAsia" w:ascii="仿宋" w:hAnsi="仿宋" w:eastAsia="仿宋" w:cs="仿宋"/>
                <w:b/>
                <w:bCs/>
                <w:color w:val="auto"/>
                <w:sz w:val="24"/>
                <w:szCs w:val="24"/>
                <w:highlight w:val="none"/>
              </w:rPr>
            </w:pPr>
          </w:p>
        </w:tc>
      </w:tr>
      <w:tr w14:paraId="1038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049" w:type="dxa"/>
            <w:noWrap w:val="0"/>
            <w:vAlign w:val="top"/>
          </w:tcPr>
          <w:p w14:paraId="0B06E92B">
            <w:pPr>
              <w:jc w:val="center"/>
              <w:rPr>
                <w:rFonts w:hint="eastAsia" w:ascii="仿宋" w:hAnsi="仿宋" w:eastAsia="仿宋" w:cs="仿宋"/>
                <w:b/>
                <w:bCs/>
                <w:color w:val="auto"/>
                <w:sz w:val="24"/>
                <w:szCs w:val="24"/>
                <w:highlight w:val="none"/>
              </w:rPr>
            </w:pPr>
          </w:p>
        </w:tc>
        <w:tc>
          <w:tcPr>
            <w:tcW w:w="1574" w:type="dxa"/>
            <w:noWrap w:val="0"/>
            <w:vAlign w:val="top"/>
          </w:tcPr>
          <w:p w14:paraId="7BDDEABF">
            <w:pPr>
              <w:jc w:val="center"/>
              <w:rPr>
                <w:rFonts w:hint="eastAsia" w:ascii="仿宋" w:hAnsi="仿宋" w:eastAsia="仿宋" w:cs="仿宋"/>
                <w:b/>
                <w:bCs/>
                <w:color w:val="auto"/>
                <w:sz w:val="24"/>
                <w:szCs w:val="24"/>
                <w:highlight w:val="none"/>
              </w:rPr>
            </w:pPr>
          </w:p>
        </w:tc>
        <w:tc>
          <w:tcPr>
            <w:tcW w:w="1538" w:type="dxa"/>
            <w:noWrap w:val="0"/>
            <w:vAlign w:val="top"/>
          </w:tcPr>
          <w:p w14:paraId="1D5E2EAD">
            <w:pPr>
              <w:jc w:val="center"/>
              <w:rPr>
                <w:rFonts w:hint="eastAsia" w:ascii="仿宋" w:hAnsi="仿宋" w:eastAsia="仿宋" w:cs="仿宋"/>
                <w:b/>
                <w:bCs/>
                <w:color w:val="auto"/>
                <w:sz w:val="24"/>
                <w:szCs w:val="24"/>
                <w:highlight w:val="none"/>
              </w:rPr>
            </w:pPr>
          </w:p>
        </w:tc>
        <w:tc>
          <w:tcPr>
            <w:tcW w:w="1538" w:type="dxa"/>
            <w:noWrap w:val="0"/>
            <w:vAlign w:val="top"/>
          </w:tcPr>
          <w:p w14:paraId="5D0D6B0C">
            <w:pPr>
              <w:jc w:val="center"/>
              <w:rPr>
                <w:rFonts w:hint="eastAsia" w:ascii="仿宋" w:hAnsi="仿宋" w:eastAsia="仿宋" w:cs="仿宋"/>
                <w:b/>
                <w:bCs/>
                <w:color w:val="auto"/>
                <w:sz w:val="24"/>
                <w:szCs w:val="24"/>
                <w:highlight w:val="none"/>
              </w:rPr>
            </w:pPr>
          </w:p>
        </w:tc>
        <w:tc>
          <w:tcPr>
            <w:tcW w:w="1539" w:type="dxa"/>
            <w:noWrap w:val="0"/>
            <w:vAlign w:val="top"/>
          </w:tcPr>
          <w:p w14:paraId="6EAECA27">
            <w:pPr>
              <w:jc w:val="center"/>
              <w:rPr>
                <w:rFonts w:hint="eastAsia" w:ascii="仿宋" w:hAnsi="仿宋" w:eastAsia="仿宋" w:cs="仿宋"/>
                <w:b/>
                <w:bCs/>
                <w:color w:val="auto"/>
                <w:sz w:val="24"/>
                <w:szCs w:val="24"/>
                <w:highlight w:val="none"/>
              </w:rPr>
            </w:pPr>
          </w:p>
        </w:tc>
        <w:tc>
          <w:tcPr>
            <w:tcW w:w="1539" w:type="dxa"/>
            <w:noWrap w:val="0"/>
            <w:vAlign w:val="top"/>
          </w:tcPr>
          <w:p w14:paraId="0ADEAA7C">
            <w:pPr>
              <w:jc w:val="center"/>
              <w:rPr>
                <w:rFonts w:hint="eastAsia" w:ascii="仿宋" w:hAnsi="仿宋" w:eastAsia="仿宋" w:cs="仿宋"/>
                <w:b/>
                <w:bCs/>
                <w:color w:val="auto"/>
                <w:sz w:val="24"/>
                <w:szCs w:val="24"/>
                <w:highlight w:val="none"/>
              </w:rPr>
            </w:pPr>
          </w:p>
        </w:tc>
      </w:tr>
    </w:tbl>
    <w:p w14:paraId="258ABC48">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未列明项视为完全响应，正偏离需附检测报告。</w:t>
      </w:r>
    </w:p>
    <w:p w14:paraId="669F80CE">
      <w:pPr>
        <w:pStyle w:val="24"/>
        <w:tabs>
          <w:tab w:val="left" w:pos="5580"/>
        </w:tabs>
        <w:spacing w:line="360" w:lineRule="auto"/>
        <w:ind w:firstLine="3120" w:firstLineChars="1300"/>
        <w:rPr>
          <w:rFonts w:hint="eastAsia" w:ascii="仿宋" w:hAnsi="仿宋" w:eastAsia="仿宋" w:cs="仿宋"/>
          <w:color w:val="auto"/>
          <w:sz w:val="24"/>
          <w:highlight w:val="none"/>
        </w:rPr>
      </w:pPr>
    </w:p>
    <w:p w14:paraId="7CB2833D">
      <w:pPr>
        <w:pStyle w:val="24"/>
        <w:tabs>
          <w:tab w:val="left" w:pos="5580"/>
        </w:tabs>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31B06A3">
      <w:pPr>
        <w:pStyle w:val="24"/>
        <w:tabs>
          <w:tab w:val="left" w:pos="5580"/>
        </w:tabs>
        <w:spacing w:line="360" w:lineRule="auto"/>
        <w:ind w:firstLine="3120" w:firstLineChars="13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14:paraId="014D8BFB">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F7FD222">
      <w:pPr>
        <w:pStyle w:val="178"/>
        <w:spacing w:line="440" w:lineRule="exact"/>
        <w:ind w:left="0" w:leftChars="0" w:firstLine="0" w:firstLineChars="0"/>
        <w:rPr>
          <w:rFonts w:hint="eastAsia" w:ascii="宋体" w:hAnsi="宋体" w:cs="宋体"/>
          <w:b/>
          <w:bCs/>
          <w:szCs w:val="21"/>
        </w:rPr>
      </w:pPr>
      <w:r>
        <w:rPr>
          <w:rFonts w:hint="eastAsia" w:ascii="宋体" w:hAnsi="宋体" w:cs="宋体"/>
          <w:b/>
          <w:bCs/>
          <w:szCs w:val="21"/>
        </w:rPr>
        <w:t>填写说明：</w:t>
      </w:r>
    </w:p>
    <w:p w14:paraId="53ADDB75">
      <w:pPr>
        <w:spacing w:line="440" w:lineRule="exact"/>
        <w:ind w:firstLine="422" w:firstLineChars="200"/>
        <w:rPr>
          <w:rFonts w:hint="eastAsia" w:ascii="宋体" w:hAnsi="宋体" w:cs="宋体"/>
          <w:b/>
          <w:bCs/>
          <w:szCs w:val="21"/>
        </w:rPr>
      </w:pPr>
      <w:r>
        <w:rPr>
          <w:rFonts w:hint="eastAsia" w:ascii="宋体" w:hAnsi="宋体" w:cs="宋体"/>
          <w:b/>
          <w:bCs/>
          <w:szCs w:val="21"/>
        </w:rPr>
        <w:t xml:space="preserve">1. </w:t>
      </w:r>
      <w:r>
        <w:rPr>
          <w:rFonts w:hint="eastAsia" w:ascii="宋体" w:hAnsi="宋体" w:cs="宋体"/>
          <w:b/>
          <w:bCs/>
          <w:szCs w:val="21"/>
          <w:lang w:eastAsia="zh-CN"/>
        </w:rPr>
        <w:t>响应文件</w:t>
      </w:r>
      <w:r>
        <w:rPr>
          <w:rFonts w:hint="eastAsia" w:ascii="宋体" w:hAnsi="宋体" w:cs="宋体"/>
          <w:b/>
          <w:bCs/>
          <w:szCs w:val="21"/>
        </w:rPr>
        <w:t>中的技术指标与招标文件中技术指标的要求应逐条列示在本表之中。</w:t>
      </w:r>
    </w:p>
    <w:p w14:paraId="441F1623">
      <w:pPr>
        <w:spacing w:line="440" w:lineRule="exact"/>
        <w:ind w:firstLine="422" w:firstLineChars="200"/>
        <w:rPr>
          <w:rFonts w:hint="eastAsia" w:ascii="宋体" w:hAnsi="宋体" w:cs="宋体"/>
          <w:b/>
          <w:bCs/>
          <w:szCs w:val="21"/>
        </w:rPr>
      </w:pPr>
      <w:r>
        <w:rPr>
          <w:rFonts w:hint="eastAsia" w:ascii="宋体" w:hAnsi="宋体" w:cs="宋体"/>
          <w:b/>
          <w:bCs/>
          <w:szCs w:val="21"/>
        </w:rPr>
        <w:t>2. 参数不允许负偏离。</w:t>
      </w:r>
    </w:p>
    <w:p w14:paraId="210205DB">
      <w:pPr>
        <w:spacing w:line="440" w:lineRule="exact"/>
        <w:ind w:firstLine="422" w:firstLineChars="200"/>
        <w:rPr>
          <w:rFonts w:hint="eastAsia" w:ascii="宋体" w:hAnsi="宋体" w:cs="宋体"/>
          <w:b/>
          <w:bCs/>
          <w:szCs w:val="21"/>
        </w:rPr>
      </w:pPr>
      <w:r>
        <w:rPr>
          <w:rFonts w:hint="eastAsia" w:ascii="宋体" w:hAnsi="宋体" w:cs="宋体"/>
          <w:b/>
          <w:bCs/>
          <w:szCs w:val="21"/>
        </w:rPr>
        <w:t>3. 偏离说明要详细描述偏离的情况。</w:t>
      </w:r>
    </w:p>
    <w:p w14:paraId="5F6908D4">
      <w:pPr>
        <w:spacing w:line="440" w:lineRule="exact"/>
        <w:ind w:firstLine="422" w:firstLineChars="200"/>
        <w:rPr>
          <w:rFonts w:hint="eastAsia" w:ascii="宋体" w:hAnsi="宋体" w:cs="宋体"/>
          <w:b/>
          <w:bCs/>
          <w:szCs w:val="21"/>
        </w:rPr>
      </w:pPr>
      <w:r>
        <w:rPr>
          <w:rFonts w:hint="eastAsia" w:ascii="宋体" w:hAnsi="宋体" w:cs="宋体"/>
          <w:b/>
          <w:bCs/>
          <w:szCs w:val="21"/>
        </w:rPr>
        <w:t>4. 证明资料请填写“见本</w:t>
      </w:r>
      <w:r>
        <w:rPr>
          <w:rFonts w:hint="eastAsia" w:ascii="宋体" w:hAnsi="宋体" w:cs="宋体"/>
          <w:b/>
          <w:bCs/>
          <w:szCs w:val="21"/>
          <w:lang w:eastAsia="zh-CN"/>
        </w:rPr>
        <w:t>响应文件</w:t>
      </w:r>
      <w:r>
        <w:rPr>
          <w:rFonts w:hint="eastAsia" w:ascii="宋体" w:hAnsi="宋体" w:cs="宋体"/>
          <w:b/>
          <w:bCs/>
          <w:szCs w:val="21"/>
        </w:rPr>
        <w:t>第</w:t>
      </w:r>
      <w:r>
        <w:rPr>
          <w:rFonts w:hint="eastAsia" w:ascii="宋体" w:hAnsi="宋体" w:cs="宋体"/>
          <w:b/>
          <w:bCs/>
          <w:szCs w:val="21"/>
          <w:u w:val="single"/>
        </w:rPr>
        <w:t xml:space="preserve">  </w:t>
      </w:r>
      <w:r>
        <w:rPr>
          <w:rFonts w:hint="eastAsia" w:ascii="宋体" w:hAnsi="宋体" w:cs="宋体"/>
          <w:b/>
          <w:bCs/>
          <w:szCs w:val="21"/>
        </w:rPr>
        <w:t>页，第</w:t>
      </w:r>
      <w:r>
        <w:rPr>
          <w:rFonts w:hint="eastAsia" w:ascii="宋体" w:hAnsi="宋体" w:cs="宋体"/>
          <w:b/>
          <w:bCs/>
          <w:szCs w:val="21"/>
          <w:u w:val="single"/>
        </w:rPr>
        <w:t xml:space="preserve">  </w:t>
      </w:r>
      <w:r>
        <w:rPr>
          <w:rFonts w:hint="eastAsia" w:ascii="宋体" w:hAnsi="宋体" w:cs="宋体"/>
          <w:b/>
          <w:bCs/>
          <w:szCs w:val="21"/>
        </w:rPr>
        <w:t>行”字样。</w:t>
      </w:r>
    </w:p>
    <w:p w14:paraId="727A0D10">
      <w:pPr>
        <w:pStyle w:val="24"/>
        <w:shd w:val="clear" w:color="auto" w:fill="auto"/>
        <w:spacing w:line="400" w:lineRule="exact"/>
        <w:ind w:left="0" w:leftChars="0" w:right="206" w:rightChars="98" w:firstLine="0" w:firstLineChars="0"/>
        <w:rPr>
          <w:rFonts w:hint="eastAsia" w:ascii="宋体" w:hAnsi="宋体" w:eastAsia="宋体" w:cs="宋体"/>
          <w:bCs/>
          <w:color w:val="000000"/>
          <w:highlight w:val="none"/>
        </w:rPr>
      </w:pPr>
      <w:r>
        <w:rPr>
          <w:rFonts w:hint="eastAsia" w:ascii="宋体" w:hAnsi="宋体" w:cs="宋体"/>
          <w:b/>
          <w:bCs/>
          <w:szCs w:val="21"/>
        </w:rPr>
        <w:t>5. 此表必须填写，否则影响政府采购评审专家的评标，其后果自负。</w:t>
      </w:r>
    </w:p>
    <w:p w14:paraId="538C0781">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4AAA8115">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7C1AE724">
      <w:pPr>
        <w:pStyle w:val="38"/>
        <w:rPr>
          <w:rFonts w:hint="eastAsia" w:ascii="宋体" w:hAnsi="宋体" w:eastAsia="宋体" w:cs="宋体"/>
          <w:b/>
          <w:color w:val="000000"/>
          <w:sz w:val="32"/>
          <w:szCs w:val="20"/>
          <w:highlight w:val="none"/>
        </w:rPr>
      </w:pPr>
    </w:p>
    <w:p w14:paraId="7F1C0034">
      <w:pPr>
        <w:rPr>
          <w:rFonts w:hint="eastAsia" w:ascii="宋体" w:hAnsi="宋体" w:eastAsia="宋体" w:cs="宋体"/>
          <w:b/>
          <w:color w:val="000000"/>
          <w:sz w:val="32"/>
          <w:szCs w:val="20"/>
          <w:highlight w:val="none"/>
        </w:rPr>
      </w:pPr>
    </w:p>
    <w:p w14:paraId="521F114B">
      <w:pPr>
        <w:pStyle w:val="38"/>
        <w:rPr>
          <w:rFonts w:hint="eastAsia"/>
        </w:rPr>
      </w:pPr>
    </w:p>
    <w:p w14:paraId="653E22EF">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1EAE8D2B">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0A30998D">
      <w:pPr>
        <w:pStyle w:val="13"/>
        <w:spacing w:line="240" w:lineRule="auto"/>
        <w:ind w:left="0" w:leftChars="0" w:firstLine="2409" w:firstLineChars="1000"/>
        <w:jc w:val="both"/>
        <w:rPr>
          <w:rFonts w:hint="eastAsia" w:ascii="宋体" w:cs="宋体"/>
          <w:b/>
          <w:color w:val="auto"/>
          <w:sz w:val="24"/>
          <w:szCs w:val="24"/>
          <w:lang w:val="en-US" w:eastAsia="zh-CN" w:bidi="ar"/>
        </w:rPr>
      </w:pPr>
    </w:p>
    <w:p w14:paraId="0F488F8D">
      <w:pPr>
        <w:pStyle w:val="13"/>
        <w:spacing w:line="240" w:lineRule="auto"/>
        <w:ind w:left="0" w:leftChars="0" w:firstLine="2811" w:firstLineChars="1000"/>
        <w:jc w:val="both"/>
        <w:outlineLvl w:val="2"/>
        <w:rPr>
          <w:rFonts w:hint="eastAsia"/>
          <w:color w:val="auto"/>
          <w:sz w:val="24"/>
          <w:szCs w:val="24"/>
        </w:rPr>
      </w:pPr>
      <w:r>
        <w:rPr>
          <w:rFonts w:hint="eastAsia" w:ascii="宋体" w:cs="宋体"/>
          <w:b/>
          <w:color w:val="auto"/>
          <w:sz w:val="28"/>
          <w:szCs w:val="28"/>
          <w:lang w:val="en-US" w:eastAsia="zh-CN" w:bidi="ar"/>
        </w:rPr>
        <w:t>5</w:t>
      </w:r>
      <w:r>
        <w:rPr>
          <w:rFonts w:hint="eastAsia" w:ascii="宋体" w:cs="宋体"/>
          <w:b/>
          <w:color w:val="auto"/>
          <w:sz w:val="28"/>
          <w:szCs w:val="28"/>
          <w:lang w:bidi="ar"/>
        </w:rPr>
        <w:t>、</w:t>
      </w:r>
      <w:r>
        <w:rPr>
          <w:rFonts w:hint="eastAsia" w:ascii="宋体" w:hAnsi="宋体" w:cs="宋体"/>
          <w:b/>
          <w:bCs/>
          <w:color w:val="auto"/>
          <w:sz w:val="28"/>
          <w:szCs w:val="28"/>
        </w:rPr>
        <w:t>商务条款偏离表</w:t>
      </w:r>
      <w:r>
        <w:rPr>
          <w:rFonts w:hint="eastAsia" w:ascii="宋体" w:hAnsi="宋体" w:cs="宋体"/>
          <w:b/>
          <w:bCs/>
          <w:color w:val="auto"/>
          <w:sz w:val="24"/>
          <w:szCs w:val="24"/>
        </w:rPr>
        <w:t xml:space="preserve">    </w:t>
      </w:r>
    </w:p>
    <w:p w14:paraId="3C503816">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14:paraId="2A3D857F">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080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A88CCE5">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185B78ED">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6B0FD8C2">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53463FCC">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0F2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A902D39">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B887AF6">
            <w:pPr>
              <w:pStyle w:val="24"/>
              <w:shd w:val="clear" w:color="auto" w:fill="auto"/>
              <w:spacing w:line="240" w:lineRule="atLeast"/>
              <w:ind w:left="108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46A4B58B">
            <w:pPr>
              <w:pStyle w:val="24"/>
              <w:shd w:val="clear" w:color="auto" w:fill="auto"/>
              <w:spacing w:line="240" w:lineRule="atLeast"/>
              <w:ind w:left="108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1703627B">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61BB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8486BC6">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176623C">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B660886">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1DBCADDC">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165A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31A5168">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82A1DA2">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2F0EEDBA">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4DE3CCFF">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2332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832AA1D">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2F56D88">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B2A65BD">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746C318D">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3342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4EBA1BC">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0076CB4">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C52BD1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455A3FB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943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7CC2388">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A673D6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306148B">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0E2D208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30A7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F34C2A7">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8D6F190">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37A3E4C3">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46298837">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A4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4B495A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761A653">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3CB632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00297E6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4B4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FD51020">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99C9AF4">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14C05EB">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11FF343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6208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AA1F32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6D8AD7B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7025E2B4">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36883A6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695A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E626CB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78A1F70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F0A8824">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45E629A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4568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B75488E">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ADFF425">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EC2937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200D4A8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FB8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431B2E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FF1891E">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333CC8AC">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13A34A08">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0EDF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226CDF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B74391B">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BFA177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63FFCAE0">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F17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44A7395">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E0EA44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1A7EC9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62AB095E">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bl>
    <w:p w14:paraId="134B44E4">
      <w:pPr>
        <w:pStyle w:val="24"/>
        <w:shd w:val="clear" w:color="auto" w:fill="auto"/>
        <w:spacing w:line="240" w:lineRule="atLeast"/>
        <w:ind w:left="1080" w:leftChars="257" w:hanging="540"/>
        <w:rPr>
          <w:rFonts w:hint="eastAsia" w:ascii="宋体" w:hAnsi="宋体" w:eastAsia="宋体" w:cs="宋体"/>
          <w:color w:val="auto"/>
          <w:sz w:val="24"/>
          <w:highlight w:val="none"/>
        </w:rPr>
      </w:pPr>
    </w:p>
    <w:p w14:paraId="7DC64DA6">
      <w:pPr>
        <w:pStyle w:val="24"/>
        <w:shd w:val="clear" w:color="auto" w:fill="auto"/>
        <w:spacing w:line="240" w:lineRule="atLeast"/>
        <w:ind w:left="1080" w:leftChars="257" w:hanging="540"/>
        <w:rPr>
          <w:rFonts w:hint="eastAsia" w:ascii="宋体" w:hAnsi="宋体" w:eastAsia="宋体" w:cs="宋体"/>
          <w:color w:val="auto"/>
          <w:sz w:val="24"/>
          <w:highlight w:val="none"/>
        </w:rPr>
      </w:pPr>
    </w:p>
    <w:p w14:paraId="1DCA6F14">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lang w:val="en-US" w:eastAsia="zh-CN"/>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6932C06E">
      <w:pPr>
        <w:pStyle w:val="24"/>
        <w:shd w:val="clear" w:color="auto" w:fill="auto"/>
        <w:tabs>
          <w:tab w:val="left" w:pos="5370"/>
        </w:tabs>
        <w:spacing w:line="240" w:lineRule="atLeast"/>
        <w:ind w:left="108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4EB766F5">
      <w:pPr>
        <w:pStyle w:val="25"/>
        <w:rPr>
          <w:rFonts w:hint="eastAsia" w:ascii="宋体" w:hAnsi="宋体" w:eastAsia="宋体" w:cs="宋体"/>
          <w:color w:val="auto"/>
          <w:sz w:val="22"/>
          <w:szCs w:val="18"/>
          <w:highlight w:val="none"/>
          <w:u w:val="single"/>
        </w:rPr>
      </w:pPr>
    </w:p>
    <w:p w14:paraId="25170503">
      <w:pPr>
        <w:rPr>
          <w:rFonts w:hint="eastAsia" w:ascii="宋体" w:hAnsi="宋体" w:eastAsia="宋体" w:cs="宋体"/>
          <w:color w:val="auto"/>
          <w:sz w:val="22"/>
          <w:szCs w:val="18"/>
          <w:highlight w:val="none"/>
          <w:u w:val="single"/>
        </w:rPr>
      </w:pPr>
    </w:p>
    <w:p w14:paraId="1B6890C7">
      <w:pPr>
        <w:pStyle w:val="4"/>
        <w:outlineLvl w:val="9"/>
        <w:rPr>
          <w:rFonts w:hint="eastAsia" w:ascii="宋体" w:hAnsi="宋体" w:eastAsia="宋体" w:cs="宋体"/>
          <w:color w:val="auto"/>
          <w:sz w:val="22"/>
          <w:szCs w:val="18"/>
          <w:highlight w:val="none"/>
          <w:u w:val="single"/>
        </w:rPr>
      </w:pPr>
    </w:p>
    <w:p w14:paraId="7319525B">
      <w:pPr>
        <w:pStyle w:val="4"/>
        <w:outlineLvl w:val="9"/>
        <w:rPr>
          <w:rFonts w:hint="eastAsia"/>
        </w:rPr>
      </w:pPr>
    </w:p>
    <w:p w14:paraId="0E5D5C4F">
      <w:pPr>
        <w:pStyle w:val="25"/>
        <w:ind w:left="853" w:leftChars="296" w:hanging="231" w:hangingChars="110"/>
        <w:rPr>
          <w:rFonts w:hint="eastAsia"/>
        </w:rPr>
      </w:pPr>
      <w:r>
        <w:rPr>
          <w:rFonts w:hint="eastAsia"/>
        </w:rPr>
        <w:t>注:若有偏离,请将具体偏离条款在“偏离”一栏中详细说明;若无偏离,请在“偏离”一栏中标注“无”字样。</w:t>
      </w:r>
    </w:p>
    <w:p w14:paraId="5AC5B52C">
      <w:pPr>
        <w:pStyle w:val="192"/>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E6050D">
      <w:pPr>
        <w:pStyle w:val="19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14:paraId="21B3B2BD">
      <w:pPr>
        <w:pStyle w:val="19"/>
        <w:numPr>
          <w:ilvl w:val="0"/>
          <w:numId w:val="0"/>
        </w:numPr>
        <w:shd w:val="clear" w:color="auto" w:fill="auto"/>
        <w:kinsoku w:val="0"/>
        <w:overflowPunct w:val="0"/>
        <w:spacing w:before="5"/>
        <w:ind w:leftChars="0" w:right="0" w:rightChars="0"/>
        <w:rPr>
          <w:rFonts w:hint="eastAsia" w:ascii="仿宋" w:hAnsi="仿宋" w:eastAsia="仿宋" w:cs="仿宋"/>
          <w:b/>
          <w:bCs/>
          <w:color w:val="auto"/>
          <w:sz w:val="6"/>
          <w:szCs w:val="6"/>
          <w:highlight w:val="none"/>
        </w:rPr>
      </w:pPr>
    </w:p>
    <w:tbl>
      <w:tblPr>
        <w:tblStyle w:val="50"/>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727E76B8">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09FCB9E">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2984D49">
            <w:pPr>
              <w:shd w:val="clear" w:color="auto" w:fill="auto"/>
              <w:rPr>
                <w:rFonts w:hint="eastAsia" w:ascii="宋体" w:hAnsi="宋体" w:eastAsia="宋体" w:cs="宋体"/>
                <w:color w:val="auto"/>
                <w:sz w:val="21"/>
                <w:szCs w:val="21"/>
                <w:highlight w:val="none"/>
              </w:rPr>
            </w:pPr>
          </w:p>
        </w:tc>
      </w:tr>
      <w:tr w14:paraId="5B9A8D4F">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2761133">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00E12C92">
            <w:pPr>
              <w:shd w:val="clear" w:color="auto" w:fill="auto"/>
              <w:rPr>
                <w:rFonts w:hint="eastAsia" w:ascii="宋体" w:hAnsi="宋体" w:eastAsia="宋体" w:cs="宋体"/>
                <w:color w:val="auto"/>
                <w:sz w:val="21"/>
                <w:szCs w:val="21"/>
                <w:highlight w:val="none"/>
              </w:rPr>
            </w:pPr>
          </w:p>
        </w:tc>
      </w:tr>
      <w:tr w14:paraId="3A372C73">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B09051C">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E542666">
            <w:pPr>
              <w:shd w:val="clear" w:color="auto" w:fill="auto"/>
              <w:rPr>
                <w:rFonts w:hint="eastAsia" w:ascii="宋体" w:hAnsi="宋体" w:eastAsia="宋体" w:cs="宋体"/>
                <w:color w:val="auto"/>
                <w:sz w:val="21"/>
                <w:szCs w:val="21"/>
                <w:highlight w:val="none"/>
              </w:rPr>
            </w:pPr>
          </w:p>
        </w:tc>
      </w:tr>
      <w:tr w14:paraId="3FB96F8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1EEAA3E">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0FD0EB2E">
            <w:pPr>
              <w:shd w:val="clear" w:color="auto" w:fill="auto"/>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719A679D">
            <w:pPr>
              <w:pStyle w:val="141"/>
              <w:shd w:val="clear" w:color="auto" w:fill="auto"/>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55E5883F">
            <w:pPr>
              <w:shd w:val="clear" w:color="auto" w:fill="auto"/>
              <w:rPr>
                <w:rFonts w:hint="eastAsia" w:ascii="宋体" w:hAnsi="宋体" w:eastAsia="宋体" w:cs="宋体"/>
                <w:color w:val="auto"/>
                <w:sz w:val="21"/>
                <w:szCs w:val="21"/>
                <w:highlight w:val="none"/>
              </w:rPr>
            </w:pPr>
          </w:p>
        </w:tc>
      </w:tr>
      <w:tr w14:paraId="17CBD9DC">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571C7FB">
            <w:pPr>
              <w:pStyle w:val="141"/>
              <w:shd w:val="clear" w:color="auto" w:fill="auto"/>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5C5BF32">
            <w:pPr>
              <w:shd w:val="clear" w:color="auto" w:fill="auto"/>
              <w:rPr>
                <w:rFonts w:hint="eastAsia" w:ascii="宋体" w:hAnsi="宋体" w:eastAsia="宋体" w:cs="宋体"/>
                <w:color w:val="auto"/>
                <w:sz w:val="21"/>
                <w:szCs w:val="21"/>
                <w:highlight w:val="none"/>
              </w:rPr>
            </w:pPr>
          </w:p>
        </w:tc>
      </w:tr>
      <w:tr w14:paraId="31065B43">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F22EE8C">
            <w:pPr>
              <w:pStyle w:val="141"/>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411B613C">
            <w:pPr>
              <w:shd w:val="clear" w:color="auto" w:fill="auto"/>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59CE90B6">
            <w:pPr>
              <w:pStyle w:val="141"/>
              <w:shd w:val="clear" w:color="auto" w:fill="auto"/>
              <w:kinsoku w:val="0"/>
              <w:overflowPunct w:val="0"/>
              <w:spacing w:before="4"/>
              <w:rPr>
                <w:rFonts w:hint="eastAsia" w:ascii="宋体" w:hAnsi="宋体" w:eastAsia="宋体" w:cs="宋体"/>
                <w:b/>
                <w:bCs/>
                <w:color w:val="auto"/>
                <w:sz w:val="21"/>
                <w:szCs w:val="21"/>
                <w:highlight w:val="none"/>
              </w:rPr>
            </w:pPr>
          </w:p>
          <w:p w14:paraId="473B83F3">
            <w:pPr>
              <w:pStyle w:val="141"/>
              <w:shd w:val="clear" w:color="auto" w:fill="auto"/>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2519B2C0">
            <w:pPr>
              <w:shd w:val="clear" w:color="auto" w:fill="auto"/>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5C04A0A6">
            <w:pPr>
              <w:pStyle w:val="141"/>
              <w:shd w:val="clear" w:color="auto" w:fill="auto"/>
              <w:kinsoku w:val="0"/>
              <w:overflowPunct w:val="0"/>
              <w:spacing w:before="4"/>
              <w:rPr>
                <w:rFonts w:hint="eastAsia" w:ascii="宋体" w:hAnsi="宋体" w:eastAsia="宋体" w:cs="宋体"/>
                <w:b/>
                <w:bCs/>
                <w:color w:val="auto"/>
                <w:sz w:val="21"/>
                <w:szCs w:val="21"/>
                <w:highlight w:val="none"/>
              </w:rPr>
            </w:pPr>
          </w:p>
          <w:p w14:paraId="621E88D1">
            <w:pPr>
              <w:pStyle w:val="141"/>
              <w:shd w:val="clear" w:color="auto" w:fill="auto"/>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7917135A">
            <w:pPr>
              <w:shd w:val="clear" w:color="auto" w:fill="auto"/>
              <w:rPr>
                <w:rFonts w:hint="eastAsia" w:ascii="宋体" w:hAnsi="宋体" w:eastAsia="宋体" w:cs="宋体"/>
                <w:color w:val="auto"/>
                <w:sz w:val="21"/>
                <w:szCs w:val="21"/>
                <w:highlight w:val="none"/>
              </w:rPr>
            </w:pPr>
          </w:p>
        </w:tc>
      </w:tr>
      <w:tr w14:paraId="4FD26A5E">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8CEAF86">
            <w:pPr>
              <w:pStyle w:val="141"/>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C7DA674">
            <w:pPr>
              <w:pStyle w:val="141"/>
              <w:shd w:val="clear" w:color="auto" w:fill="auto"/>
              <w:kinsoku w:val="0"/>
              <w:overflowPunct w:val="0"/>
              <w:spacing w:before="144"/>
              <w:rPr>
                <w:rFonts w:hint="eastAsia" w:ascii="宋体" w:hAnsi="宋体" w:eastAsia="宋体" w:cs="宋体"/>
                <w:color w:val="auto"/>
                <w:sz w:val="21"/>
                <w:szCs w:val="21"/>
                <w:highlight w:val="none"/>
              </w:rPr>
            </w:pPr>
          </w:p>
        </w:tc>
      </w:tr>
      <w:tr w14:paraId="53383E15">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B87D1ED">
            <w:pPr>
              <w:pStyle w:val="141"/>
              <w:shd w:val="clear" w:color="auto" w:fill="auto"/>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9265277">
            <w:pPr>
              <w:shd w:val="clear" w:color="auto" w:fill="auto"/>
              <w:rPr>
                <w:rFonts w:hint="eastAsia" w:ascii="宋体" w:hAnsi="宋体" w:eastAsia="宋体" w:cs="宋体"/>
                <w:color w:val="auto"/>
                <w:sz w:val="21"/>
                <w:szCs w:val="21"/>
                <w:highlight w:val="none"/>
              </w:rPr>
            </w:pPr>
          </w:p>
        </w:tc>
      </w:tr>
    </w:tbl>
    <w:p w14:paraId="7A4156E1">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075F98F">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43414E2">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664F771">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3F3313E">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0AC0FAEF">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D9BE815">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AEC0303">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3E760601">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39474157">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5F440015">
      <w:pPr>
        <w:pStyle w:val="19"/>
        <w:numPr>
          <w:ilvl w:val="0"/>
          <w:numId w:val="0"/>
        </w:numPr>
        <w:shd w:val="clear" w:color="auto" w:fill="auto"/>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14:paraId="25FC6FB9">
      <w:pPr>
        <w:pStyle w:val="19"/>
        <w:numPr>
          <w:ilvl w:val="0"/>
          <w:numId w:val="0"/>
        </w:numPr>
        <w:shd w:val="clear" w:color="auto" w:fill="auto"/>
        <w:kinsoku w:val="0"/>
        <w:overflowPunct w:val="0"/>
        <w:ind w:leftChars="0" w:right="0" w:rightChars="0"/>
        <w:rPr>
          <w:rFonts w:hint="eastAsia" w:ascii="仿宋" w:hAnsi="仿宋" w:eastAsia="仿宋" w:cs="仿宋"/>
          <w:b/>
          <w:bCs/>
          <w:color w:val="auto"/>
          <w:sz w:val="20"/>
          <w:szCs w:val="20"/>
          <w:highlight w:val="none"/>
        </w:rPr>
      </w:pPr>
    </w:p>
    <w:tbl>
      <w:tblPr>
        <w:tblStyle w:val="50"/>
        <w:tblW w:w="9115" w:type="dxa"/>
        <w:jc w:val="center"/>
        <w:tblLayout w:type="fixed"/>
        <w:tblCellMar>
          <w:top w:w="0" w:type="dxa"/>
          <w:left w:w="10" w:type="dxa"/>
          <w:bottom w:w="0" w:type="dxa"/>
          <w:right w:w="10" w:type="dxa"/>
        </w:tblCellMar>
      </w:tblPr>
      <w:tblGrid>
        <w:gridCol w:w="1919"/>
        <w:gridCol w:w="7196"/>
      </w:tblGrid>
      <w:tr w14:paraId="4038A14C">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19B59D0C">
            <w:pPr>
              <w:pStyle w:val="1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626EFB9F">
            <w:pPr>
              <w:widowControl w:val="0"/>
              <w:shd w:val="clear" w:color="auto" w:fill="auto"/>
              <w:rPr>
                <w:rFonts w:hint="eastAsia" w:ascii="宋体" w:hAnsi="宋体" w:eastAsia="宋体" w:cs="宋体"/>
                <w:color w:val="auto"/>
                <w:sz w:val="21"/>
                <w:szCs w:val="21"/>
                <w:highlight w:val="none"/>
              </w:rPr>
            </w:pPr>
          </w:p>
        </w:tc>
      </w:tr>
      <w:tr w14:paraId="345889BC">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2D4EFB97">
            <w:pPr>
              <w:pStyle w:val="19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3582858F">
            <w:pPr>
              <w:widowControl w:val="0"/>
              <w:shd w:val="clear" w:color="auto" w:fill="auto"/>
              <w:rPr>
                <w:rFonts w:hint="eastAsia" w:ascii="宋体" w:hAnsi="宋体" w:eastAsia="宋体" w:cs="宋体"/>
                <w:color w:val="auto"/>
                <w:sz w:val="21"/>
                <w:szCs w:val="21"/>
                <w:highlight w:val="none"/>
              </w:rPr>
            </w:pPr>
          </w:p>
        </w:tc>
      </w:tr>
      <w:tr w14:paraId="6DC223F6">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2CBBC17D">
            <w:pPr>
              <w:pStyle w:val="194"/>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78877E2D">
            <w:pPr>
              <w:widowControl w:val="0"/>
              <w:shd w:val="clear" w:color="auto" w:fill="auto"/>
              <w:rPr>
                <w:rFonts w:hint="eastAsia" w:ascii="宋体" w:hAnsi="宋体" w:eastAsia="宋体" w:cs="宋体"/>
                <w:color w:val="auto"/>
                <w:sz w:val="21"/>
                <w:szCs w:val="21"/>
                <w:highlight w:val="none"/>
              </w:rPr>
            </w:pPr>
          </w:p>
        </w:tc>
      </w:tr>
      <w:tr w14:paraId="1644FF8E">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740CF685">
            <w:pPr>
              <w:pStyle w:val="1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7D5D23E1">
            <w:pPr>
              <w:widowControl w:val="0"/>
              <w:shd w:val="clear" w:color="auto" w:fill="auto"/>
              <w:rPr>
                <w:rFonts w:hint="eastAsia" w:ascii="宋体" w:hAnsi="宋体" w:eastAsia="宋体" w:cs="宋体"/>
                <w:color w:val="auto"/>
                <w:sz w:val="21"/>
                <w:szCs w:val="21"/>
                <w:highlight w:val="none"/>
              </w:rPr>
            </w:pPr>
          </w:p>
        </w:tc>
      </w:tr>
      <w:tr w14:paraId="40B92B35">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7C347C10">
            <w:pPr>
              <w:pStyle w:val="194"/>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6848DC44">
            <w:pPr>
              <w:widowControl w:val="0"/>
              <w:shd w:val="clear" w:color="auto" w:fill="auto"/>
              <w:rPr>
                <w:rFonts w:hint="eastAsia" w:ascii="宋体" w:hAnsi="宋体" w:eastAsia="宋体" w:cs="宋体"/>
                <w:color w:val="auto"/>
                <w:sz w:val="21"/>
                <w:szCs w:val="21"/>
                <w:highlight w:val="none"/>
              </w:rPr>
            </w:pPr>
          </w:p>
        </w:tc>
      </w:tr>
      <w:tr w14:paraId="664C5E5F">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75C29FF7">
            <w:pPr>
              <w:pStyle w:val="19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518DD0BF">
            <w:pPr>
              <w:widowControl w:val="0"/>
              <w:shd w:val="clear" w:color="auto" w:fill="auto"/>
              <w:rPr>
                <w:rFonts w:hint="eastAsia" w:ascii="宋体" w:hAnsi="宋体" w:eastAsia="宋体" w:cs="宋体"/>
                <w:color w:val="auto"/>
                <w:sz w:val="21"/>
                <w:szCs w:val="21"/>
                <w:highlight w:val="none"/>
              </w:rPr>
            </w:pPr>
          </w:p>
        </w:tc>
      </w:tr>
      <w:tr w14:paraId="5E28E23B">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3638EE77">
            <w:pPr>
              <w:pStyle w:val="19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0F0D876F">
            <w:pPr>
              <w:widowControl w:val="0"/>
              <w:shd w:val="clear" w:color="auto" w:fill="auto"/>
              <w:rPr>
                <w:rFonts w:hint="eastAsia" w:ascii="宋体" w:hAnsi="宋体" w:eastAsia="宋体" w:cs="宋体"/>
                <w:color w:val="auto"/>
                <w:sz w:val="21"/>
                <w:szCs w:val="21"/>
                <w:highlight w:val="none"/>
              </w:rPr>
            </w:pPr>
          </w:p>
        </w:tc>
      </w:tr>
    </w:tbl>
    <w:p w14:paraId="3E88105F">
      <w:pPr>
        <w:shd w:val="clear" w:color="auto" w:fill="auto"/>
        <w:rPr>
          <w:rFonts w:hint="eastAsia" w:ascii="仿宋" w:hAnsi="仿宋" w:eastAsia="仿宋" w:cs="仿宋"/>
          <w:color w:val="auto"/>
          <w:spacing w:val="-1"/>
          <w:kern w:val="0"/>
          <w:sz w:val="24"/>
          <w:highlight w:val="none"/>
        </w:rPr>
      </w:pPr>
    </w:p>
    <w:p w14:paraId="1F276CE2">
      <w:pPr>
        <w:shd w:val="clear" w:color="auto" w:fill="auto"/>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46C46C19">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3E497EB7">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05BDAA49">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54799FE6">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1FDC6CDE">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3546215B">
      <w:pPr>
        <w:pStyle w:val="19"/>
        <w:numPr>
          <w:ilvl w:val="0"/>
          <w:numId w:val="0"/>
        </w:numPr>
        <w:shd w:val="clear" w:color="auto" w:fill="auto"/>
        <w:tabs>
          <w:tab w:val="left" w:pos="5551"/>
          <w:tab w:val="left" w:pos="6511"/>
          <w:tab w:val="left" w:pos="7111"/>
          <w:tab w:val="left" w:pos="7711"/>
          <w:tab w:val="clear" w:pos="562"/>
          <w:tab w:val="clear" w:pos="3372"/>
          <w:tab w:val="clear" w:pos="3653"/>
        </w:tabs>
        <w:kinsoku w:val="0"/>
        <w:overflowPunct w:val="0"/>
        <w:spacing w:before="46"/>
        <w:ind w:right="0" w:rightChars="0"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bookmarkEnd w:id="66"/>
    <w:p w14:paraId="4685FFBF">
      <w:pPr>
        <w:spacing w:line="240" w:lineRule="auto"/>
        <w:rPr>
          <w:rFonts w:hint="eastAsia" w:ascii="宋体" w:hAnsi="宋体" w:eastAsia="宋体" w:cs="宋体"/>
          <w:color w:val="auto"/>
          <w:highlight w:val="none"/>
        </w:rPr>
      </w:pPr>
    </w:p>
    <w:p w14:paraId="492C4E0A">
      <w:pPr>
        <w:pStyle w:val="24"/>
        <w:shd w:val="clear" w:color="auto" w:fill="auto"/>
        <w:ind w:left="0" w:leftChars="0" w:right="206" w:rightChars="98" w:firstLine="0" w:firstLineChars="0"/>
        <w:rPr>
          <w:rFonts w:hint="eastAsia" w:ascii="宋体" w:hAnsi="宋体" w:eastAsia="宋体" w:cs="宋体"/>
          <w:color w:val="auto"/>
          <w:highlight w:val="none"/>
        </w:rPr>
      </w:pPr>
    </w:p>
    <w:p w14:paraId="7E67A86A">
      <w:pPr>
        <w:pStyle w:val="24"/>
        <w:shd w:val="clear" w:color="auto" w:fill="auto"/>
        <w:ind w:left="0" w:leftChars="0" w:right="206" w:rightChars="98" w:firstLine="0" w:firstLineChars="0"/>
        <w:rPr>
          <w:rFonts w:hint="eastAsia" w:ascii="宋体" w:hAnsi="宋体" w:eastAsia="宋体" w:cs="宋体"/>
          <w:color w:val="auto"/>
          <w:highlight w:val="none"/>
        </w:rPr>
      </w:pPr>
    </w:p>
    <w:p w14:paraId="0A306166">
      <w:pPr>
        <w:pStyle w:val="24"/>
        <w:shd w:val="clear" w:color="auto" w:fill="auto"/>
        <w:ind w:left="0" w:leftChars="0" w:right="206" w:rightChars="98" w:firstLine="0" w:firstLineChars="0"/>
        <w:rPr>
          <w:rFonts w:hint="eastAsia" w:ascii="宋体" w:hAnsi="宋体" w:eastAsia="宋体" w:cs="宋体"/>
          <w:color w:val="auto"/>
          <w:highlight w:val="none"/>
        </w:rPr>
      </w:pPr>
    </w:p>
    <w:p w14:paraId="0735A4BB">
      <w:pPr>
        <w:pStyle w:val="24"/>
        <w:shd w:val="clear" w:color="auto" w:fill="auto"/>
        <w:ind w:left="0" w:leftChars="0" w:right="206" w:rightChars="98" w:firstLine="0" w:firstLineChars="0"/>
        <w:rPr>
          <w:rFonts w:hint="eastAsia" w:ascii="宋体" w:hAnsi="宋体" w:eastAsia="宋体" w:cs="宋体"/>
          <w:color w:val="auto"/>
          <w:highlight w:val="none"/>
        </w:rPr>
      </w:pPr>
    </w:p>
    <w:p w14:paraId="16B90A86">
      <w:pPr>
        <w:pStyle w:val="25"/>
        <w:rPr>
          <w:rFonts w:hint="eastAsia" w:ascii="宋体" w:hAnsi="宋体" w:eastAsia="宋体" w:cs="宋体"/>
          <w:color w:val="auto"/>
          <w:highlight w:val="none"/>
        </w:rPr>
      </w:pPr>
    </w:p>
    <w:p w14:paraId="107698C7">
      <w:pPr>
        <w:rPr>
          <w:rFonts w:hint="eastAsia" w:ascii="宋体" w:hAnsi="宋体" w:eastAsia="宋体" w:cs="宋体"/>
          <w:color w:val="auto"/>
          <w:highlight w:val="none"/>
        </w:rPr>
      </w:pPr>
    </w:p>
    <w:p w14:paraId="55E75752">
      <w:pPr>
        <w:pStyle w:val="38"/>
        <w:rPr>
          <w:rFonts w:hint="eastAsia" w:ascii="宋体" w:hAnsi="宋体" w:eastAsia="宋体" w:cs="宋体"/>
          <w:color w:val="auto"/>
          <w:highlight w:val="none"/>
        </w:rPr>
      </w:pPr>
    </w:p>
    <w:p w14:paraId="22DC4EB6">
      <w:pPr>
        <w:rPr>
          <w:rFonts w:hint="eastAsia" w:ascii="宋体" w:hAnsi="宋体" w:eastAsia="宋体" w:cs="宋体"/>
          <w:color w:val="auto"/>
          <w:highlight w:val="none"/>
        </w:rPr>
      </w:pPr>
    </w:p>
    <w:p w14:paraId="6E45114F">
      <w:pPr>
        <w:pStyle w:val="38"/>
        <w:rPr>
          <w:rFonts w:hint="eastAsia" w:ascii="宋体" w:hAnsi="宋体" w:eastAsia="宋体" w:cs="宋体"/>
          <w:color w:val="auto"/>
          <w:highlight w:val="none"/>
        </w:rPr>
      </w:pPr>
    </w:p>
    <w:p w14:paraId="4134533A">
      <w:pPr>
        <w:rPr>
          <w:rFonts w:hint="eastAsia" w:ascii="宋体" w:hAnsi="宋体" w:eastAsia="宋体" w:cs="宋体"/>
          <w:color w:val="auto"/>
          <w:highlight w:val="none"/>
        </w:rPr>
      </w:pPr>
    </w:p>
    <w:p w14:paraId="29090296">
      <w:pPr>
        <w:pStyle w:val="63"/>
        <w:rPr>
          <w:rFonts w:hint="eastAsia" w:ascii="宋体" w:hAnsi="宋体" w:eastAsia="宋体" w:cs="宋体"/>
          <w:color w:val="auto"/>
          <w:highlight w:val="none"/>
        </w:rPr>
      </w:pPr>
    </w:p>
    <w:p w14:paraId="4FF8A0FB">
      <w:pPr>
        <w:pStyle w:val="63"/>
        <w:rPr>
          <w:rFonts w:hint="eastAsia" w:ascii="宋体" w:hAnsi="宋体" w:eastAsia="宋体" w:cs="宋体"/>
          <w:color w:val="auto"/>
          <w:highlight w:val="none"/>
        </w:rPr>
      </w:pPr>
    </w:p>
    <w:p w14:paraId="0A0FA5E9">
      <w:pPr>
        <w:pStyle w:val="38"/>
        <w:rPr>
          <w:rFonts w:hint="eastAsia"/>
        </w:rPr>
      </w:pPr>
    </w:p>
    <w:p w14:paraId="20BC73E8">
      <w:pPr>
        <w:rPr>
          <w:rFonts w:hint="eastAsia" w:ascii="宋体" w:hAnsi="宋体" w:eastAsia="宋体" w:cs="宋体"/>
          <w:color w:val="auto"/>
          <w:highlight w:val="none"/>
        </w:rPr>
      </w:pPr>
    </w:p>
    <w:p w14:paraId="32C2F76F">
      <w:pPr>
        <w:pStyle w:val="4"/>
        <w:outlineLvl w:val="9"/>
        <w:rPr>
          <w:rFonts w:hint="eastAsia"/>
        </w:rPr>
      </w:pPr>
    </w:p>
    <w:p w14:paraId="476A9DBC">
      <w:pPr>
        <w:shd w:val="clear" w:color="auto" w:fill="auto"/>
        <w:jc w:val="center"/>
        <w:outlineLvl w:val="2"/>
        <w:rPr>
          <w:rFonts w:hint="eastAsia" w:ascii="宋体" w:hAnsi="宋体" w:eastAsia="宋体" w:cs="宋体"/>
          <w:b/>
          <w:bCs/>
          <w:color w:val="auto"/>
          <w:sz w:val="32"/>
          <w:szCs w:val="40"/>
          <w:highlight w:val="none"/>
          <w:lang w:eastAsia="zh-CN"/>
        </w:rPr>
      </w:pPr>
      <w:r>
        <w:rPr>
          <w:rFonts w:hint="eastAsia" w:ascii="宋体" w:hAnsi="宋体" w:eastAsia="宋体" w:cs="宋体"/>
          <w:b/>
          <w:bCs/>
          <w:color w:val="auto"/>
          <w:sz w:val="32"/>
          <w:szCs w:val="40"/>
          <w:highlight w:val="none"/>
          <w:lang w:val="en-US" w:eastAsia="zh-CN"/>
        </w:rPr>
        <w:t xml:space="preserve"> 8、</w:t>
      </w:r>
      <w:r>
        <w:rPr>
          <w:rFonts w:hint="eastAsia" w:ascii="宋体" w:hAnsi="宋体" w:eastAsia="宋体" w:cs="宋体"/>
          <w:b/>
          <w:bCs/>
          <w:color w:val="auto"/>
          <w:sz w:val="32"/>
          <w:szCs w:val="40"/>
          <w:highlight w:val="none"/>
          <w:lang w:eastAsia="zh-CN"/>
        </w:rPr>
        <w:t>中小企业声明函(货物)</w:t>
      </w:r>
    </w:p>
    <w:p w14:paraId="1B4BBD52">
      <w:pPr>
        <w:spacing w:line="360" w:lineRule="auto"/>
        <w:ind w:firstLine="420" w:firstLineChars="200"/>
        <w:rPr>
          <w:rFonts w:hint="eastAsia" w:ascii="仿宋" w:hAnsi="仿宋" w:eastAsia="仿宋" w:cs="仿宋"/>
          <w:color w:val="auto"/>
          <w:highlight w:val="none"/>
          <w:lang w:eastAsia="zh-CN"/>
        </w:rPr>
      </w:pPr>
    </w:p>
    <w:p w14:paraId="0C0134E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1449CE8">
      <w:pPr>
        <w:numPr>
          <w:ilvl w:val="0"/>
          <w:numId w:val="13"/>
        </w:num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08B7D2D">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5137C4EF">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320EDAA5">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57D86131">
      <w:pPr>
        <w:spacing w:line="360" w:lineRule="auto"/>
        <w:ind w:firstLine="420" w:firstLineChars="200"/>
        <w:rPr>
          <w:rFonts w:ascii="仿宋" w:hAnsi="仿宋" w:eastAsia="仿宋" w:cs="仿宋"/>
          <w:color w:val="auto"/>
          <w:highlight w:val="none"/>
          <w:lang w:eastAsia="zh-CN"/>
        </w:rPr>
      </w:pPr>
    </w:p>
    <w:p w14:paraId="27DEC312">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599E5266">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9256CDA">
      <w:pPr>
        <w:spacing w:line="360" w:lineRule="auto"/>
        <w:ind w:firstLine="420" w:firstLineChars="200"/>
        <w:rPr>
          <w:rFonts w:ascii="仿宋" w:hAnsi="仿宋" w:eastAsia="仿宋" w:cs="仿宋"/>
          <w:color w:val="auto"/>
          <w:highlight w:val="none"/>
          <w:lang w:eastAsia="zh-CN"/>
        </w:rPr>
      </w:pPr>
    </w:p>
    <w:p w14:paraId="38596DA5">
      <w:pPr>
        <w:spacing w:line="360" w:lineRule="auto"/>
        <w:ind w:firstLine="399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34D8153E">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636FCCED">
      <w:pPr>
        <w:pStyle w:val="63"/>
        <w:rPr>
          <w:rFonts w:hint="eastAsia" w:ascii="仿宋" w:hAnsi="仿宋" w:eastAsia="仿宋" w:cs="仿宋"/>
          <w:color w:val="auto"/>
          <w:highlight w:val="none"/>
          <w:lang w:eastAsia="zh-CN"/>
        </w:rPr>
      </w:pPr>
    </w:p>
    <w:p w14:paraId="1DF3C42D">
      <w:pPr>
        <w:pStyle w:val="63"/>
        <w:rPr>
          <w:rFonts w:hint="eastAsia" w:ascii="仿宋" w:hAnsi="仿宋" w:eastAsia="仿宋" w:cs="仿宋"/>
          <w:color w:val="auto"/>
          <w:highlight w:val="none"/>
          <w:lang w:eastAsia="zh-CN"/>
        </w:rPr>
      </w:pPr>
    </w:p>
    <w:p w14:paraId="14E05C4D">
      <w:pPr>
        <w:pStyle w:val="63"/>
        <w:rPr>
          <w:rFonts w:hint="eastAsia" w:ascii="仿宋" w:hAnsi="仿宋" w:eastAsia="仿宋" w:cs="仿宋"/>
          <w:color w:val="auto"/>
          <w:highlight w:val="none"/>
          <w:lang w:eastAsia="zh-CN"/>
        </w:rPr>
      </w:pPr>
    </w:p>
    <w:p w14:paraId="7D4BAFA6">
      <w:pPr>
        <w:pStyle w:val="63"/>
        <w:rPr>
          <w:rFonts w:hint="eastAsia" w:ascii="仿宋" w:hAnsi="仿宋" w:eastAsia="仿宋" w:cs="仿宋"/>
          <w:color w:val="auto"/>
          <w:highlight w:val="none"/>
          <w:lang w:eastAsia="zh-CN"/>
        </w:rPr>
      </w:pPr>
    </w:p>
    <w:p w14:paraId="41EFC396">
      <w:pPr>
        <w:pStyle w:val="63"/>
        <w:rPr>
          <w:rFonts w:hint="eastAsia" w:ascii="仿宋" w:hAnsi="仿宋" w:eastAsia="仿宋" w:cs="仿宋"/>
          <w:color w:val="auto"/>
          <w:highlight w:val="none"/>
          <w:lang w:eastAsia="zh-CN"/>
        </w:rPr>
      </w:pPr>
    </w:p>
    <w:p w14:paraId="613E50E1">
      <w:pPr>
        <w:pStyle w:val="63"/>
        <w:rPr>
          <w:rFonts w:hint="eastAsia" w:ascii="仿宋" w:hAnsi="仿宋" w:eastAsia="仿宋" w:cs="仿宋"/>
          <w:color w:val="auto"/>
          <w:highlight w:val="none"/>
          <w:lang w:eastAsia="zh-CN"/>
        </w:rPr>
      </w:pPr>
    </w:p>
    <w:p w14:paraId="59BE65BE">
      <w:pPr>
        <w:pStyle w:val="63"/>
        <w:rPr>
          <w:rFonts w:hint="eastAsia" w:ascii="仿宋" w:hAnsi="仿宋" w:eastAsia="仿宋" w:cs="仿宋"/>
          <w:color w:val="auto"/>
          <w:highlight w:val="none"/>
          <w:lang w:eastAsia="zh-CN"/>
        </w:rPr>
      </w:pPr>
    </w:p>
    <w:p w14:paraId="3ADCDE60">
      <w:pPr>
        <w:pStyle w:val="63"/>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 ：对中小企业的认定 ，由货物制造商或者工程、服务投标人注册登记所在地的县级以上人民政府中 小企业主管部门负责。如因投标人提供的《中小企业声明函》  引起的质疑、投诉、信访或其他方式情况 反映等 ，投标人须自行澄清 ，并提供由中小企业主管部门出具的企业划型证明。对于不能出具企业划型 证明的投标人 ，自行承担由此产生的一切后果 ，包括声明内容视为无效、不享受相关政府采购优惠政策等。</w:t>
      </w:r>
    </w:p>
    <w:p w14:paraId="3710D89F">
      <w:pPr>
        <w:pStyle w:val="63"/>
        <w:rPr>
          <w:rFonts w:hint="eastAsia" w:ascii="仿宋" w:hAnsi="仿宋" w:eastAsia="仿宋" w:cs="仿宋"/>
          <w:color w:val="auto"/>
          <w:highlight w:val="none"/>
          <w:lang w:eastAsia="zh-CN"/>
        </w:rPr>
        <w:sectPr>
          <w:footerReference r:id="rId14" w:type="default"/>
          <w:pgSz w:w="11907" w:h="16840"/>
          <w:pgMar w:top="1440" w:right="1080" w:bottom="1440" w:left="1080" w:header="0" w:footer="1086" w:gutter="0"/>
          <w:pgNumType w:fmt="decimal"/>
          <w:cols w:space="720" w:num="1"/>
        </w:sectPr>
      </w:pPr>
    </w:p>
    <w:p w14:paraId="229A4985">
      <w:pPr>
        <w:rPr>
          <w:rFonts w:hint="eastAsia" w:ascii="宋体" w:hAnsi="宋体" w:eastAsia="宋体" w:cs="宋体"/>
          <w:color w:val="auto"/>
          <w:highlight w:val="none"/>
          <w:lang w:val="en-US" w:eastAsia="zh-CN"/>
        </w:rPr>
      </w:pPr>
    </w:p>
    <w:p w14:paraId="569FB2D8">
      <w:pPr>
        <w:jc w:val="left"/>
        <w:rPr>
          <w:rFonts w:hint="eastAsia" w:ascii="宋体" w:hAnsi="宋体" w:eastAsia="宋体" w:cs="宋体"/>
          <w:b/>
          <w:bCs/>
          <w:color w:val="auto"/>
          <w:kern w:val="0"/>
          <w:sz w:val="24"/>
          <w:szCs w:val="24"/>
          <w:highlight w:val="none"/>
        </w:rPr>
      </w:pPr>
    </w:p>
    <w:p w14:paraId="0B201445">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679DD9D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50"/>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1145FD3">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40C9F336">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05F2FEF">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7A576FB5">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18ABD29">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5CF7F8AB">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33D1E608">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微型</w:t>
            </w:r>
          </w:p>
        </w:tc>
      </w:tr>
      <w:tr w14:paraId="098BBD1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F76DED0">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农、林、牧、渔</w:t>
            </w:r>
          </w:p>
        </w:tc>
        <w:tc>
          <w:tcPr>
            <w:tcW w:w="1660" w:type="dxa"/>
            <w:tcBorders>
              <w:top w:val="nil"/>
              <w:left w:val="nil"/>
              <w:bottom w:val="single" w:color="auto" w:sz="4" w:space="0"/>
              <w:right w:val="single" w:color="auto" w:sz="4" w:space="0"/>
            </w:tcBorders>
            <w:noWrap w:val="0"/>
            <w:vAlign w:val="center"/>
          </w:tcPr>
          <w:p w14:paraId="254603C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4F6522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261081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3595628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50≤Y＜500</w:t>
            </w:r>
          </w:p>
        </w:tc>
        <w:tc>
          <w:tcPr>
            <w:tcW w:w="1087" w:type="dxa"/>
            <w:tcBorders>
              <w:top w:val="nil"/>
              <w:left w:val="nil"/>
              <w:bottom w:val="single" w:color="auto" w:sz="4" w:space="0"/>
              <w:right w:val="single" w:color="auto" w:sz="4" w:space="0"/>
            </w:tcBorders>
            <w:noWrap w:val="0"/>
            <w:vAlign w:val="center"/>
          </w:tcPr>
          <w:p w14:paraId="71C31C2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Y＜50</w:t>
            </w:r>
          </w:p>
        </w:tc>
      </w:tr>
      <w:tr w14:paraId="731D47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409A3BF">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工业</w:t>
            </w:r>
          </w:p>
        </w:tc>
        <w:tc>
          <w:tcPr>
            <w:tcW w:w="1660" w:type="dxa"/>
            <w:tcBorders>
              <w:top w:val="nil"/>
              <w:left w:val="nil"/>
              <w:bottom w:val="single" w:color="auto" w:sz="4" w:space="0"/>
              <w:right w:val="single" w:color="auto" w:sz="4" w:space="0"/>
            </w:tcBorders>
            <w:noWrap w:val="0"/>
            <w:vAlign w:val="center"/>
          </w:tcPr>
          <w:p w14:paraId="77A9CB2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1676D96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3AE67CB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5553C64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45838FF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2F59DC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352DF11">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EAF720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1FA746F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803C1A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2000≤Y＜40000</w:t>
            </w:r>
          </w:p>
        </w:tc>
        <w:tc>
          <w:tcPr>
            <w:tcW w:w="1692" w:type="dxa"/>
            <w:tcBorders>
              <w:top w:val="nil"/>
              <w:left w:val="nil"/>
              <w:bottom w:val="single" w:color="auto" w:sz="4" w:space="0"/>
              <w:right w:val="single" w:color="auto" w:sz="4" w:space="0"/>
            </w:tcBorders>
            <w:noWrap w:val="0"/>
            <w:vAlign w:val="center"/>
          </w:tcPr>
          <w:p w14:paraId="643E9D5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300≤Y＜2000</w:t>
            </w:r>
          </w:p>
        </w:tc>
        <w:tc>
          <w:tcPr>
            <w:tcW w:w="1087" w:type="dxa"/>
            <w:tcBorders>
              <w:top w:val="nil"/>
              <w:left w:val="nil"/>
              <w:bottom w:val="single" w:color="auto" w:sz="4" w:space="0"/>
              <w:right w:val="single" w:color="auto" w:sz="4" w:space="0"/>
            </w:tcBorders>
            <w:noWrap w:val="0"/>
            <w:vAlign w:val="center"/>
          </w:tcPr>
          <w:p w14:paraId="5A10244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Y＜300</w:t>
            </w:r>
          </w:p>
        </w:tc>
      </w:tr>
      <w:tr w14:paraId="38DAF22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AEF17D">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建筑业</w:t>
            </w:r>
          </w:p>
        </w:tc>
        <w:tc>
          <w:tcPr>
            <w:tcW w:w="1660" w:type="dxa"/>
            <w:tcBorders>
              <w:top w:val="nil"/>
              <w:left w:val="nil"/>
              <w:bottom w:val="single" w:color="auto" w:sz="4" w:space="0"/>
              <w:right w:val="single" w:color="auto" w:sz="4" w:space="0"/>
            </w:tcBorders>
            <w:noWrap w:val="0"/>
            <w:vAlign w:val="center"/>
          </w:tcPr>
          <w:p w14:paraId="04CC918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7C5619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7CBC50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6000≤Y＜80000</w:t>
            </w:r>
          </w:p>
        </w:tc>
        <w:tc>
          <w:tcPr>
            <w:tcW w:w="1692" w:type="dxa"/>
            <w:tcBorders>
              <w:top w:val="nil"/>
              <w:left w:val="nil"/>
              <w:bottom w:val="single" w:color="auto" w:sz="4" w:space="0"/>
              <w:right w:val="single" w:color="auto" w:sz="4" w:space="0"/>
            </w:tcBorders>
            <w:noWrap w:val="0"/>
            <w:vAlign w:val="center"/>
          </w:tcPr>
          <w:p w14:paraId="19F9167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300≤Y＜6000</w:t>
            </w:r>
          </w:p>
        </w:tc>
        <w:tc>
          <w:tcPr>
            <w:tcW w:w="1087" w:type="dxa"/>
            <w:tcBorders>
              <w:top w:val="nil"/>
              <w:left w:val="nil"/>
              <w:bottom w:val="single" w:color="auto" w:sz="4" w:space="0"/>
              <w:right w:val="single" w:color="auto" w:sz="4" w:space="0"/>
            </w:tcBorders>
            <w:noWrap w:val="0"/>
            <w:vAlign w:val="center"/>
          </w:tcPr>
          <w:p w14:paraId="2D3D860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Y＜300</w:t>
            </w:r>
          </w:p>
        </w:tc>
      </w:tr>
      <w:tr w14:paraId="1E8A74E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BD9D799">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3A9F27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200289A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8B30FE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5000≤Z＜80000</w:t>
            </w:r>
          </w:p>
        </w:tc>
        <w:tc>
          <w:tcPr>
            <w:tcW w:w="1692" w:type="dxa"/>
            <w:tcBorders>
              <w:top w:val="nil"/>
              <w:left w:val="nil"/>
              <w:bottom w:val="single" w:color="auto" w:sz="4" w:space="0"/>
              <w:right w:val="single" w:color="auto" w:sz="4" w:space="0"/>
            </w:tcBorders>
            <w:noWrap w:val="0"/>
            <w:vAlign w:val="center"/>
          </w:tcPr>
          <w:p w14:paraId="2CB8ED2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300≤Z＜5000</w:t>
            </w:r>
          </w:p>
        </w:tc>
        <w:tc>
          <w:tcPr>
            <w:tcW w:w="1087" w:type="dxa"/>
            <w:tcBorders>
              <w:top w:val="nil"/>
              <w:left w:val="nil"/>
              <w:bottom w:val="single" w:color="auto" w:sz="4" w:space="0"/>
              <w:right w:val="single" w:color="auto" w:sz="4" w:space="0"/>
            </w:tcBorders>
            <w:noWrap w:val="0"/>
            <w:vAlign w:val="center"/>
          </w:tcPr>
          <w:p w14:paraId="26ABC6D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Z＜300</w:t>
            </w:r>
          </w:p>
        </w:tc>
      </w:tr>
      <w:tr w14:paraId="3443C88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E4C7F6">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批发业</w:t>
            </w:r>
          </w:p>
        </w:tc>
        <w:tc>
          <w:tcPr>
            <w:tcW w:w="1660" w:type="dxa"/>
            <w:tcBorders>
              <w:top w:val="nil"/>
              <w:left w:val="nil"/>
              <w:bottom w:val="single" w:color="auto" w:sz="4" w:space="0"/>
              <w:right w:val="single" w:color="auto" w:sz="4" w:space="0"/>
            </w:tcBorders>
            <w:noWrap w:val="0"/>
            <w:vAlign w:val="center"/>
          </w:tcPr>
          <w:p w14:paraId="4E6E58C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6481741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9CC292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20≤X＜200</w:t>
            </w:r>
          </w:p>
        </w:tc>
        <w:tc>
          <w:tcPr>
            <w:tcW w:w="1692" w:type="dxa"/>
            <w:tcBorders>
              <w:top w:val="nil"/>
              <w:left w:val="nil"/>
              <w:bottom w:val="single" w:color="auto" w:sz="4" w:space="0"/>
              <w:right w:val="single" w:color="auto" w:sz="4" w:space="0"/>
            </w:tcBorders>
            <w:noWrap w:val="0"/>
            <w:vAlign w:val="center"/>
          </w:tcPr>
          <w:p w14:paraId="489C6F4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5≤X＜20</w:t>
            </w:r>
          </w:p>
        </w:tc>
        <w:tc>
          <w:tcPr>
            <w:tcW w:w="1087" w:type="dxa"/>
            <w:tcBorders>
              <w:top w:val="nil"/>
              <w:left w:val="nil"/>
              <w:bottom w:val="single" w:color="auto" w:sz="4" w:space="0"/>
              <w:right w:val="single" w:color="auto" w:sz="4" w:space="0"/>
            </w:tcBorders>
            <w:noWrap w:val="0"/>
            <w:vAlign w:val="center"/>
          </w:tcPr>
          <w:p w14:paraId="51EC5F8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X＜5</w:t>
            </w:r>
          </w:p>
        </w:tc>
      </w:tr>
      <w:tr w14:paraId="2281F6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9EA756D">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519575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792862B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04BC6B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5000≤Y＜40000</w:t>
            </w:r>
          </w:p>
        </w:tc>
        <w:tc>
          <w:tcPr>
            <w:tcW w:w="1692" w:type="dxa"/>
            <w:tcBorders>
              <w:top w:val="nil"/>
              <w:left w:val="nil"/>
              <w:bottom w:val="single" w:color="auto" w:sz="4" w:space="0"/>
              <w:right w:val="single" w:color="auto" w:sz="4" w:space="0"/>
            </w:tcBorders>
            <w:noWrap w:val="0"/>
            <w:vAlign w:val="center"/>
          </w:tcPr>
          <w:p w14:paraId="4DDE9F8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1000≤Y＜5000</w:t>
            </w:r>
          </w:p>
        </w:tc>
        <w:tc>
          <w:tcPr>
            <w:tcW w:w="1087" w:type="dxa"/>
            <w:tcBorders>
              <w:top w:val="nil"/>
              <w:left w:val="nil"/>
              <w:bottom w:val="single" w:color="auto" w:sz="4" w:space="0"/>
              <w:right w:val="single" w:color="auto" w:sz="4" w:space="0"/>
            </w:tcBorders>
            <w:noWrap w:val="0"/>
            <w:vAlign w:val="center"/>
          </w:tcPr>
          <w:p w14:paraId="5AF6C37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Y＜1000</w:t>
            </w:r>
          </w:p>
        </w:tc>
      </w:tr>
      <w:tr w14:paraId="4FA9253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1290AE6">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零售业</w:t>
            </w:r>
          </w:p>
        </w:tc>
        <w:tc>
          <w:tcPr>
            <w:tcW w:w="1660" w:type="dxa"/>
            <w:tcBorders>
              <w:top w:val="nil"/>
              <w:left w:val="nil"/>
              <w:bottom w:val="single" w:color="auto" w:sz="4" w:space="0"/>
              <w:right w:val="single" w:color="auto" w:sz="4" w:space="0"/>
            </w:tcBorders>
            <w:noWrap w:val="0"/>
            <w:vAlign w:val="center"/>
          </w:tcPr>
          <w:p w14:paraId="69EEEC9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4CC261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D308E9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50≤X＜300</w:t>
            </w:r>
          </w:p>
        </w:tc>
        <w:tc>
          <w:tcPr>
            <w:tcW w:w="1692" w:type="dxa"/>
            <w:tcBorders>
              <w:top w:val="nil"/>
              <w:left w:val="nil"/>
              <w:bottom w:val="single" w:color="auto" w:sz="4" w:space="0"/>
              <w:right w:val="single" w:color="auto" w:sz="4" w:space="0"/>
            </w:tcBorders>
            <w:noWrap w:val="0"/>
            <w:vAlign w:val="center"/>
          </w:tcPr>
          <w:p w14:paraId="6AC4829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10≤X＜50</w:t>
            </w:r>
          </w:p>
        </w:tc>
        <w:tc>
          <w:tcPr>
            <w:tcW w:w="1087" w:type="dxa"/>
            <w:tcBorders>
              <w:top w:val="nil"/>
              <w:left w:val="nil"/>
              <w:bottom w:val="single" w:color="auto" w:sz="4" w:space="0"/>
              <w:right w:val="single" w:color="auto" w:sz="4" w:space="0"/>
            </w:tcBorders>
            <w:noWrap w:val="0"/>
            <w:vAlign w:val="center"/>
          </w:tcPr>
          <w:p w14:paraId="64DFDD5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4159E53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81692C6">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71A69E1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8BF5D0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D57AAA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41554FF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100≤Y＜500</w:t>
            </w:r>
          </w:p>
        </w:tc>
        <w:tc>
          <w:tcPr>
            <w:tcW w:w="1087" w:type="dxa"/>
            <w:tcBorders>
              <w:top w:val="nil"/>
              <w:left w:val="nil"/>
              <w:bottom w:val="single" w:color="auto" w:sz="4" w:space="0"/>
              <w:right w:val="single" w:color="auto" w:sz="4" w:space="0"/>
            </w:tcBorders>
            <w:noWrap w:val="0"/>
            <w:vAlign w:val="center"/>
          </w:tcPr>
          <w:p w14:paraId="5760486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7B92244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75EB557">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交通运输业</w:t>
            </w:r>
          </w:p>
        </w:tc>
        <w:tc>
          <w:tcPr>
            <w:tcW w:w="1660" w:type="dxa"/>
            <w:tcBorders>
              <w:top w:val="nil"/>
              <w:left w:val="nil"/>
              <w:bottom w:val="single" w:color="auto" w:sz="4" w:space="0"/>
              <w:right w:val="single" w:color="auto" w:sz="4" w:space="0"/>
            </w:tcBorders>
            <w:noWrap w:val="0"/>
            <w:vAlign w:val="center"/>
          </w:tcPr>
          <w:p w14:paraId="3EE445F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753E8B6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AA348E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309365E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173A946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319506A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880AD3">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3074F4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6EBE5EA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2F27F7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3000≤Y＜30000</w:t>
            </w:r>
          </w:p>
        </w:tc>
        <w:tc>
          <w:tcPr>
            <w:tcW w:w="1692" w:type="dxa"/>
            <w:tcBorders>
              <w:top w:val="nil"/>
              <w:left w:val="nil"/>
              <w:bottom w:val="single" w:color="auto" w:sz="4" w:space="0"/>
              <w:right w:val="single" w:color="auto" w:sz="4" w:space="0"/>
            </w:tcBorders>
            <w:noWrap w:val="0"/>
            <w:vAlign w:val="center"/>
          </w:tcPr>
          <w:p w14:paraId="77E3761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200≤Y＜3000</w:t>
            </w:r>
          </w:p>
        </w:tc>
        <w:tc>
          <w:tcPr>
            <w:tcW w:w="1087" w:type="dxa"/>
            <w:tcBorders>
              <w:top w:val="nil"/>
              <w:left w:val="nil"/>
              <w:bottom w:val="single" w:color="auto" w:sz="4" w:space="0"/>
              <w:right w:val="single" w:color="auto" w:sz="4" w:space="0"/>
            </w:tcBorders>
            <w:noWrap w:val="0"/>
            <w:vAlign w:val="center"/>
          </w:tcPr>
          <w:p w14:paraId="3A28FC4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Y＜200</w:t>
            </w:r>
          </w:p>
        </w:tc>
      </w:tr>
      <w:tr w14:paraId="1DE96E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C2B0AD4">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仓储业</w:t>
            </w:r>
          </w:p>
        </w:tc>
        <w:tc>
          <w:tcPr>
            <w:tcW w:w="1660" w:type="dxa"/>
            <w:tcBorders>
              <w:top w:val="nil"/>
              <w:left w:val="nil"/>
              <w:bottom w:val="single" w:color="auto" w:sz="4" w:space="0"/>
              <w:right w:val="single" w:color="auto" w:sz="4" w:space="0"/>
            </w:tcBorders>
            <w:noWrap w:val="0"/>
            <w:vAlign w:val="center"/>
          </w:tcPr>
          <w:p w14:paraId="0027334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2037E72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F49C46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100≤X＜200</w:t>
            </w:r>
          </w:p>
        </w:tc>
        <w:tc>
          <w:tcPr>
            <w:tcW w:w="1692" w:type="dxa"/>
            <w:tcBorders>
              <w:top w:val="nil"/>
              <w:left w:val="nil"/>
              <w:bottom w:val="single" w:color="auto" w:sz="4" w:space="0"/>
              <w:right w:val="single" w:color="auto" w:sz="4" w:space="0"/>
            </w:tcBorders>
            <w:noWrap w:val="0"/>
            <w:vAlign w:val="center"/>
          </w:tcPr>
          <w:p w14:paraId="4AF4846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20≤X＜100</w:t>
            </w:r>
          </w:p>
        </w:tc>
        <w:tc>
          <w:tcPr>
            <w:tcW w:w="1087" w:type="dxa"/>
            <w:tcBorders>
              <w:top w:val="nil"/>
              <w:left w:val="nil"/>
              <w:bottom w:val="single" w:color="auto" w:sz="4" w:space="0"/>
              <w:right w:val="single" w:color="auto" w:sz="4" w:space="0"/>
            </w:tcBorders>
            <w:noWrap w:val="0"/>
            <w:vAlign w:val="center"/>
          </w:tcPr>
          <w:p w14:paraId="1BF0A05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3E52FF5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DEE6DA">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13FB30E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49D0D9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B649E1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1000≤Y＜30000</w:t>
            </w:r>
          </w:p>
        </w:tc>
        <w:tc>
          <w:tcPr>
            <w:tcW w:w="1692" w:type="dxa"/>
            <w:tcBorders>
              <w:top w:val="nil"/>
              <w:left w:val="nil"/>
              <w:bottom w:val="single" w:color="auto" w:sz="4" w:space="0"/>
              <w:right w:val="single" w:color="auto" w:sz="4" w:space="0"/>
            </w:tcBorders>
            <w:noWrap w:val="0"/>
            <w:vAlign w:val="center"/>
          </w:tcPr>
          <w:p w14:paraId="6DCC270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60D8C96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6477CB0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7C16A30">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邮政业</w:t>
            </w:r>
          </w:p>
        </w:tc>
        <w:tc>
          <w:tcPr>
            <w:tcW w:w="1660" w:type="dxa"/>
            <w:tcBorders>
              <w:top w:val="nil"/>
              <w:left w:val="nil"/>
              <w:bottom w:val="single" w:color="auto" w:sz="4" w:space="0"/>
              <w:right w:val="single" w:color="auto" w:sz="4" w:space="0"/>
            </w:tcBorders>
            <w:noWrap w:val="0"/>
            <w:vAlign w:val="center"/>
          </w:tcPr>
          <w:p w14:paraId="6D1F308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631DAA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3BED2E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0957537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7B46708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0D67B78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BBABD50">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42CE110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AD49F1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164ADF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2000≤Y＜30000</w:t>
            </w:r>
          </w:p>
        </w:tc>
        <w:tc>
          <w:tcPr>
            <w:tcW w:w="1692" w:type="dxa"/>
            <w:tcBorders>
              <w:top w:val="nil"/>
              <w:left w:val="nil"/>
              <w:bottom w:val="single" w:color="auto" w:sz="4" w:space="0"/>
              <w:right w:val="single" w:color="auto" w:sz="4" w:space="0"/>
            </w:tcBorders>
            <w:noWrap w:val="0"/>
            <w:vAlign w:val="center"/>
          </w:tcPr>
          <w:p w14:paraId="57A0C0C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6916098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74F0213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455522">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住宿业</w:t>
            </w:r>
          </w:p>
        </w:tc>
        <w:tc>
          <w:tcPr>
            <w:tcW w:w="1660" w:type="dxa"/>
            <w:tcBorders>
              <w:top w:val="nil"/>
              <w:left w:val="nil"/>
              <w:bottom w:val="single" w:color="auto" w:sz="4" w:space="0"/>
              <w:right w:val="single" w:color="auto" w:sz="4" w:space="0"/>
            </w:tcBorders>
            <w:noWrap w:val="0"/>
            <w:vAlign w:val="center"/>
          </w:tcPr>
          <w:p w14:paraId="21932D6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68E51DB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FAE42D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3CB2044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12EBBB2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1970DA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C735883">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10DBFE9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6C9932E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030203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61BDA55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198270B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53D77BE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737CE8">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餐饮业</w:t>
            </w:r>
          </w:p>
        </w:tc>
        <w:tc>
          <w:tcPr>
            <w:tcW w:w="1660" w:type="dxa"/>
            <w:tcBorders>
              <w:top w:val="nil"/>
              <w:left w:val="nil"/>
              <w:bottom w:val="single" w:color="auto" w:sz="4" w:space="0"/>
              <w:right w:val="single" w:color="auto" w:sz="4" w:space="0"/>
            </w:tcBorders>
            <w:noWrap w:val="0"/>
            <w:vAlign w:val="center"/>
          </w:tcPr>
          <w:p w14:paraId="74EC1DC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25DCA4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463D5D2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2E4CAB1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71B7507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663479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C3AE96">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7A75B9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4EE32C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AE3141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22E938A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166C9D3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71103D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B1B28">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信息传输业</w:t>
            </w:r>
          </w:p>
        </w:tc>
        <w:tc>
          <w:tcPr>
            <w:tcW w:w="1660" w:type="dxa"/>
            <w:tcBorders>
              <w:top w:val="nil"/>
              <w:left w:val="nil"/>
              <w:bottom w:val="single" w:color="auto" w:sz="4" w:space="0"/>
              <w:right w:val="single" w:color="auto" w:sz="4" w:space="0"/>
            </w:tcBorders>
            <w:noWrap w:val="0"/>
            <w:vAlign w:val="center"/>
          </w:tcPr>
          <w:p w14:paraId="4ECA2AC9">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687294F5">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317B5972">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100≤X＜2000</w:t>
            </w:r>
          </w:p>
        </w:tc>
        <w:tc>
          <w:tcPr>
            <w:tcW w:w="1692" w:type="dxa"/>
            <w:tcBorders>
              <w:top w:val="nil"/>
              <w:left w:val="nil"/>
              <w:bottom w:val="single" w:color="auto" w:sz="4" w:space="0"/>
              <w:right w:val="single" w:color="auto" w:sz="4" w:space="0"/>
            </w:tcBorders>
            <w:noWrap w:val="0"/>
            <w:vAlign w:val="center"/>
          </w:tcPr>
          <w:p w14:paraId="7205494D">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9192300">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X＜10</w:t>
            </w:r>
          </w:p>
        </w:tc>
      </w:tr>
      <w:tr w14:paraId="5C03DC1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8F78270">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23B5746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0993B185">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19B86B6">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1000≤Y＜100000</w:t>
            </w:r>
          </w:p>
        </w:tc>
        <w:tc>
          <w:tcPr>
            <w:tcW w:w="1692" w:type="dxa"/>
            <w:tcBorders>
              <w:top w:val="nil"/>
              <w:left w:val="nil"/>
              <w:bottom w:val="single" w:color="auto" w:sz="4" w:space="0"/>
              <w:right w:val="single" w:color="auto" w:sz="4" w:space="0"/>
            </w:tcBorders>
            <w:noWrap w:val="0"/>
            <w:vAlign w:val="center"/>
          </w:tcPr>
          <w:p w14:paraId="0BC0773D">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4AA1F0FA">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Y＜100</w:t>
            </w:r>
          </w:p>
        </w:tc>
      </w:tr>
      <w:tr w14:paraId="4056041F">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E0A0CA3">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88F8D8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DD17541">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74B747A">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55A161F5">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1FEB8091">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X＜10</w:t>
            </w:r>
          </w:p>
        </w:tc>
      </w:tr>
      <w:tr w14:paraId="5FE6327D">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B81FA4">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59EA6397">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9F90B3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7239703">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1000≤Y＜10000</w:t>
            </w:r>
          </w:p>
        </w:tc>
        <w:tc>
          <w:tcPr>
            <w:tcW w:w="1692" w:type="dxa"/>
            <w:tcBorders>
              <w:top w:val="nil"/>
              <w:left w:val="nil"/>
              <w:bottom w:val="single" w:color="auto" w:sz="4" w:space="0"/>
              <w:right w:val="single" w:color="auto" w:sz="4" w:space="0"/>
            </w:tcBorders>
            <w:noWrap w:val="0"/>
            <w:vAlign w:val="center"/>
          </w:tcPr>
          <w:p w14:paraId="41C93B5B">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50≤Y＜1000</w:t>
            </w:r>
          </w:p>
        </w:tc>
        <w:tc>
          <w:tcPr>
            <w:tcW w:w="1087" w:type="dxa"/>
            <w:tcBorders>
              <w:top w:val="nil"/>
              <w:left w:val="nil"/>
              <w:bottom w:val="single" w:color="auto" w:sz="4" w:space="0"/>
              <w:right w:val="single" w:color="auto" w:sz="4" w:space="0"/>
            </w:tcBorders>
            <w:noWrap w:val="0"/>
            <w:vAlign w:val="center"/>
          </w:tcPr>
          <w:p w14:paraId="2FC45C8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Y＜50</w:t>
            </w:r>
          </w:p>
        </w:tc>
      </w:tr>
      <w:tr w14:paraId="4D5E034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A02D3BD">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房地产开发经营</w:t>
            </w:r>
          </w:p>
        </w:tc>
        <w:tc>
          <w:tcPr>
            <w:tcW w:w="1660" w:type="dxa"/>
            <w:tcBorders>
              <w:top w:val="nil"/>
              <w:left w:val="nil"/>
              <w:bottom w:val="single" w:color="auto" w:sz="4" w:space="0"/>
              <w:right w:val="single" w:color="auto" w:sz="4" w:space="0"/>
            </w:tcBorders>
            <w:noWrap w:val="0"/>
            <w:vAlign w:val="center"/>
          </w:tcPr>
          <w:p w14:paraId="4A4AACA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F7F748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3EA60A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1000≤Y＜200000</w:t>
            </w:r>
          </w:p>
        </w:tc>
        <w:tc>
          <w:tcPr>
            <w:tcW w:w="1692" w:type="dxa"/>
            <w:tcBorders>
              <w:top w:val="nil"/>
              <w:left w:val="nil"/>
              <w:bottom w:val="single" w:color="auto" w:sz="4" w:space="0"/>
              <w:right w:val="single" w:color="auto" w:sz="4" w:space="0"/>
            </w:tcBorders>
            <w:noWrap w:val="0"/>
            <w:vAlign w:val="center"/>
          </w:tcPr>
          <w:p w14:paraId="79917C2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100≤X＜1000</w:t>
            </w:r>
          </w:p>
        </w:tc>
        <w:tc>
          <w:tcPr>
            <w:tcW w:w="1087" w:type="dxa"/>
            <w:tcBorders>
              <w:top w:val="nil"/>
              <w:left w:val="nil"/>
              <w:bottom w:val="single" w:color="auto" w:sz="4" w:space="0"/>
              <w:right w:val="single" w:color="auto" w:sz="4" w:space="0"/>
            </w:tcBorders>
            <w:noWrap w:val="0"/>
            <w:vAlign w:val="center"/>
          </w:tcPr>
          <w:p w14:paraId="7551DA6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X＜100</w:t>
            </w:r>
          </w:p>
        </w:tc>
      </w:tr>
      <w:tr w14:paraId="5FE3636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57E148D">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4105F6B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3246C02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0D975C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5000≤Z＜10000</w:t>
            </w:r>
          </w:p>
        </w:tc>
        <w:tc>
          <w:tcPr>
            <w:tcW w:w="1692" w:type="dxa"/>
            <w:tcBorders>
              <w:top w:val="nil"/>
              <w:left w:val="nil"/>
              <w:bottom w:val="single" w:color="auto" w:sz="4" w:space="0"/>
              <w:right w:val="single" w:color="auto" w:sz="4" w:space="0"/>
            </w:tcBorders>
            <w:noWrap w:val="0"/>
            <w:vAlign w:val="center"/>
          </w:tcPr>
          <w:p w14:paraId="6AB7A49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2000≤Y＜5000</w:t>
            </w:r>
          </w:p>
        </w:tc>
        <w:tc>
          <w:tcPr>
            <w:tcW w:w="1087" w:type="dxa"/>
            <w:tcBorders>
              <w:top w:val="nil"/>
              <w:left w:val="nil"/>
              <w:bottom w:val="single" w:color="auto" w:sz="4" w:space="0"/>
              <w:right w:val="single" w:color="auto" w:sz="4" w:space="0"/>
            </w:tcBorders>
            <w:noWrap w:val="0"/>
            <w:vAlign w:val="center"/>
          </w:tcPr>
          <w:p w14:paraId="7636C26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Y＜2000</w:t>
            </w:r>
          </w:p>
        </w:tc>
      </w:tr>
      <w:tr w14:paraId="411AFC8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157982">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物业管理</w:t>
            </w:r>
          </w:p>
        </w:tc>
        <w:tc>
          <w:tcPr>
            <w:tcW w:w="1660" w:type="dxa"/>
            <w:tcBorders>
              <w:top w:val="nil"/>
              <w:left w:val="nil"/>
              <w:bottom w:val="single" w:color="auto" w:sz="4" w:space="0"/>
              <w:right w:val="single" w:color="auto" w:sz="4" w:space="0"/>
            </w:tcBorders>
            <w:noWrap w:val="0"/>
            <w:vAlign w:val="center"/>
          </w:tcPr>
          <w:p w14:paraId="14494D8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1B8BFB0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71728E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4580FA0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087" w:type="dxa"/>
            <w:tcBorders>
              <w:top w:val="nil"/>
              <w:left w:val="nil"/>
              <w:bottom w:val="single" w:color="auto" w:sz="4" w:space="0"/>
              <w:right w:val="single" w:color="auto" w:sz="4" w:space="0"/>
            </w:tcBorders>
            <w:noWrap w:val="0"/>
            <w:vAlign w:val="center"/>
          </w:tcPr>
          <w:p w14:paraId="2DDB165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X＜100</w:t>
            </w:r>
          </w:p>
        </w:tc>
      </w:tr>
      <w:tr w14:paraId="13FC0EF0">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4BA8E0">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70A7582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3330FF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B314AC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1000≤Y＜5000</w:t>
            </w:r>
          </w:p>
        </w:tc>
        <w:tc>
          <w:tcPr>
            <w:tcW w:w="1692" w:type="dxa"/>
            <w:tcBorders>
              <w:top w:val="nil"/>
              <w:left w:val="nil"/>
              <w:bottom w:val="single" w:color="auto" w:sz="4" w:space="0"/>
              <w:right w:val="single" w:color="auto" w:sz="4" w:space="0"/>
            </w:tcBorders>
            <w:noWrap w:val="0"/>
            <w:vAlign w:val="center"/>
          </w:tcPr>
          <w:p w14:paraId="6F1707D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500≤Y＜1000</w:t>
            </w:r>
          </w:p>
        </w:tc>
        <w:tc>
          <w:tcPr>
            <w:tcW w:w="1087" w:type="dxa"/>
            <w:tcBorders>
              <w:top w:val="nil"/>
              <w:left w:val="nil"/>
              <w:bottom w:val="single" w:color="auto" w:sz="4" w:space="0"/>
              <w:right w:val="single" w:color="auto" w:sz="4" w:space="0"/>
            </w:tcBorders>
            <w:noWrap w:val="0"/>
            <w:vAlign w:val="center"/>
          </w:tcPr>
          <w:p w14:paraId="020185A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Y＜500</w:t>
            </w:r>
          </w:p>
        </w:tc>
      </w:tr>
      <w:tr w14:paraId="75BD7C0F">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E18B2EA">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3947A18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78C110B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9E2974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1DE9569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53D65D2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1ACD20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19FBE9">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3E36E17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0E7D209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01638E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8000≤Z＜120000</w:t>
            </w:r>
          </w:p>
        </w:tc>
        <w:tc>
          <w:tcPr>
            <w:tcW w:w="1692" w:type="dxa"/>
            <w:tcBorders>
              <w:top w:val="nil"/>
              <w:left w:val="nil"/>
              <w:bottom w:val="single" w:color="auto" w:sz="4" w:space="0"/>
              <w:right w:val="single" w:color="auto" w:sz="4" w:space="0"/>
            </w:tcBorders>
            <w:noWrap w:val="0"/>
            <w:vAlign w:val="center"/>
          </w:tcPr>
          <w:p w14:paraId="2078DB9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100≤Z＜8000</w:t>
            </w:r>
          </w:p>
        </w:tc>
        <w:tc>
          <w:tcPr>
            <w:tcW w:w="1087" w:type="dxa"/>
            <w:tcBorders>
              <w:top w:val="nil"/>
              <w:left w:val="nil"/>
              <w:bottom w:val="single" w:color="auto" w:sz="4" w:space="0"/>
              <w:right w:val="single" w:color="auto" w:sz="4" w:space="0"/>
            </w:tcBorders>
            <w:noWrap w:val="0"/>
            <w:vAlign w:val="center"/>
          </w:tcPr>
          <w:p w14:paraId="5FF9424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3B59C85D">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0157314">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其他未列明行业</w:t>
            </w:r>
          </w:p>
        </w:tc>
        <w:tc>
          <w:tcPr>
            <w:tcW w:w="1660" w:type="dxa"/>
            <w:tcBorders>
              <w:top w:val="nil"/>
              <w:left w:val="nil"/>
              <w:bottom w:val="single" w:color="auto" w:sz="4" w:space="0"/>
              <w:right w:val="single" w:color="auto" w:sz="4" w:space="0"/>
            </w:tcBorders>
            <w:noWrap w:val="0"/>
            <w:vAlign w:val="center"/>
          </w:tcPr>
          <w:p w14:paraId="5ECE42C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EDB83D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0BCA391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0D71DF1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D4C869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bl>
    <w:p w14:paraId="0A19DB81">
      <w:pPr>
        <w:spacing w:line="360" w:lineRule="auto"/>
        <w:rPr>
          <w:rFonts w:hint="eastAsia" w:ascii="宋体" w:hAnsi="宋体" w:eastAsia="宋体" w:cs="宋体"/>
          <w:color w:val="auto"/>
          <w:sz w:val="24"/>
          <w:szCs w:val="24"/>
          <w:highlight w:val="none"/>
        </w:rPr>
      </w:pPr>
    </w:p>
    <w:p w14:paraId="5DB98281">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0B55859B">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本招标文件所称中小企业，是指在中华人民共和国境内依法设立，依据国务院批准的</w:t>
      </w:r>
    </w:p>
    <w:p w14:paraId="50AA8168">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CF88304">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（1）在货物采购项目中，货物由中小企业制造，即货物由中小企业生产且使用该中小企业商号或者注册商标，不对其中涉及的工程承建商和服务的承接商作出要求；</w:t>
      </w:r>
    </w:p>
    <w:p w14:paraId="641B598D">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（2）在工程采购项目中，工程由中小企业承建，即工程施工单位为中小企业，不对其中涉及的货物的制造商和服务的承接商作出要求；</w:t>
      </w:r>
    </w:p>
    <w:p w14:paraId="77589137">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848E75E">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56F7C2D">
      <w:pPr>
        <w:spacing w:line="360" w:lineRule="auto"/>
        <w:ind w:firstLine="420" w:firstLineChars="200"/>
        <w:rPr>
          <w:rFonts w:hint="eastAsia" w:ascii="仿宋" w:hAnsi="仿宋" w:eastAsia="仿宋" w:cs="仿宋"/>
          <w:color w:val="auto"/>
          <w:highlight w:val="none"/>
          <w:lang w:eastAsia="zh-CN"/>
        </w:rPr>
        <w:sectPr>
          <w:footerReference r:id="rId15" w:type="default"/>
          <w:pgSz w:w="11907" w:h="16840"/>
          <w:pgMar w:top="1440" w:right="1080" w:bottom="1440" w:left="1080" w:header="0" w:footer="1087" w:gutter="0"/>
          <w:pgNumType w:fmt="decimal"/>
          <w:cols w:space="720" w:num="1"/>
        </w:sectPr>
      </w:pPr>
      <w:r>
        <w:rPr>
          <w:rFonts w:hint="eastAsia" w:ascii="仿宋" w:hAnsi="仿宋" w:eastAsia="仿宋" w:cs="仿宋"/>
          <w:color w:val="auto"/>
          <w:highlight w:val="none"/>
          <w:lang w:eastAsia="zh-CN"/>
        </w:rPr>
        <w:t>依据本招标文件规定享受扶持政策获得政府采购合同的，小微企业不得将合同分包给大中型企业，中型企业不得将合同分包给大型企业。</w:t>
      </w:r>
    </w:p>
    <w:p w14:paraId="78206C37">
      <w:pPr>
        <w:rPr>
          <w:rFonts w:hint="eastAsia"/>
          <w:lang w:val="en-US" w:eastAsia="zh-CN"/>
        </w:rPr>
      </w:pPr>
    </w:p>
    <w:p w14:paraId="33FC2DFC">
      <w:pPr>
        <w:shd w:val="clear" w:color="auto" w:fill="auto"/>
        <w:rPr>
          <w:rFonts w:hint="eastAsia" w:ascii="宋体" w:hAnsi="宋体" w:eastAsia="宋体" w:cs="宋体"/>
          <w:color w:val="auto"/>
          <w:highlight w:val="none"/>
          <w:lang w:val="en-US" w:eastAsia="zh-CN"/>
        </w:rPr>
      </w:pPr>
    </w:p>
    <w:p w14:paraId="24E5B265">
      <w:pPr>
        <w:shd w:val="clear" w:color="auto" w:fill="auto"/>
        <w:jc w:val="center"/>
        <w:outlineLvl w:val="2"/>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9</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残疾人福利性单位声明函</w:t>
      </w:r>
    </w:p>
    <w:p w14:paraId="6FE84957">
      <w:pPr>
        <w:shd w:val="clear" w:color="auto" w:fill="auto"/>
        <w:rPr>
          <w:rFonts w:hint="eastAsia" w:ascii="宋体" w:hAnsi="宋体" w:eastAsia="宋体" w:cs="宋体"/>
          <w:color w:val="auto"/>
          <w:highlight w:val="none"/>
        </w:rPr>
      </w:pPr>
    </w:p>
    <w:p w14:paraId="26FA3A2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BD3299">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1526CEF6">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1166B6AB">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09D72BF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7BDDD4DF">
      <w:pPr>
        <w:shd w:val="clear" w:color="auto" w:fill="auto"/>
        <w:rPr>
          <w:rFonts w:hint="eastAsia" w:ascii="宋体" w:hAnsi="宋体" w:eastAsia="宋体" w:cs="宋体"/>
          <w:color w:val="auto"/>
          <w:highlight w:val="none"/>
          <w:lang w:val="en-US" w:eastAsia="zh-CN"/>
        </w:rPr>
      </w:pPr>
    </w:p>
    <w:p w14:paraId="6080F06A">
      <w:pPr>
        <w:shd w:val="clear" w:color="auto" w:fill="auto"/>
        <w:rPr>
          <w:rFonts w:hint="eastAsia" w:ascii="宋体" w:hAnsi="宋体" w:eastAsia="宋体" w:cs="宋体"/>
          <w:color w:val="auto"/>
          <w:highlight w:val="none"/>
          <w:lang w:val="en-US" w:eastAsia="zh-CN"/>
        </w:rPr>
      </w:pPr>
    </w:p>
    <w:p w14:paraId="32296D00">
      <w:pPr>
        <w:shd w:val="clear" w:color="auto" w:fill="auto"/>
        <w:rPr>
          <w:rFonts w:hint="eastAsia" w:ascii="宋体" w:hAnsi="宋体" w:eastAsia="宋体" w:cs="宋体"/>
          <w:color w:val="auto"/>
          <w:highlight w:val="none"/>
          <w:lang w:val="en-US" w:eastAsia="zh-CN"/>
        </w:rPr>
      </w:pPr>
    </w:p>
    <w:p w14:paraId="5ECF6B0E">
      <w:pPr>
        <w:shd w:val="clear" w:color="auto" w:fill="auto"/>
        <w:rPr>
          <w:rFonts w:hint="eastAsia" w:ascii="宋体" w:hAnsi="宋体" w:eastAsia="宋体" w:cs="宋体"/>
          <w:color w:val="auto"/>
          <w:highlight w:val="none"/>
          <w:lang w:val="en-US" w:eastAsia="zh-CN"/>
        </w:rPr>
      </w:pPr>
    </w:p>
    <w:p w14:paraId="106C0B1E">
      <w:pPr>
        <w:shd w:val="clear" w:color="auto" w:fil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备注：不是残疾人福利性单位，无需提供声明函</w:t>
      </w:r>
    </w:p>
    <w:p w14:paraId="5089F987">
      <w:pPr>
        <w:shd w:val="clear" w:color="auto" w:fill="auto"/>
        <w:rPr>
          <w:rFonts w:hint="eastAsia" w:ascii="宋体" w:hAnsi="宋体" w:eastAsia="宋体" w:cs="宋体"/>
          <w:color w:val="auto"/>
          <w:highlight w:val="none"/>
        </w:rPr>
      </w:pPr>
    </w:p>
    <w:p w14:paraId="0F484799">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bookmarkStart w:id="67" w:name="_Toc17095"/>
      <w:bookmarkStart w:id="68" w:name="_Toc17523_WPSOffice_Level1"/>
      <w:bookmarkStart w:id="69" w:name="_Toc26381"/>
    </w:p>
    <w:p w14:paraId="059248C8">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6D84D8C5">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560F3886">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3F0AF8A5">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1A579387">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5F5A614E">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2F62823E">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1F4727F">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0126C1AA">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06AB8DCB">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295FFA3F">
      <w:pPr>
        <w:pStyle w:val="25"/>
        <w:rPr>
          <w:rFonts w:hint="eastAsia"/>
        </w:rPr>
      </w:pPr>
    </w:p>
    <w:p w14:paraId="4CCF0CFA">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46F8D5F">
      <w:pPr>
        <w:numPr>
          <w:ilvl w:val="0"/>
          <w:numId w:val="0"/>
        </w:numPr>
        <w:shd w:val="clear" w:color="auto" w:fill="auto"/>
        <w:tabs>
          <w:tab w:val="left" w:pos="3600"/>
        </w:tabs>
        <w:adjustRightInd w:val="0"/>
        <w:snapToGrid w:val="0"/>
        <w:spacing w:line="440" w:lineRule="exact"/>
        <w:jc w:val="center"/>
        <w:outlineLvl w:val="2"/>
        <w:rPr>
          <w:rFonts w:hint="eastAsia" w:ascii="仿宋" w:hAnsi="仿宋" w:eastAsia="仿宋" w:cs="仿宋"/>
          <w:b/>
          <w:bCs/>
          <w:color w:val="auto"/>
          <w:spacing w:val="0"/>
          <w:w w:val="100"/>
          <w:position w:val="0"/>
          <w:sz w:val="28"/>
          <w:szCs w:val="28"/>
          <w:highlight w:val="none"/>
          <w:lang w:val="en-US" w:eastAsia="zh-CN"/>
        </w:rPr>
      </w:pPr>
      <w:r>
        <w:rPr>
          <w:rFonts w:hint="eastAsia" w:ascii="仿宋" w:hAnsi="仿宋" w:eastAsia="仿宋" w:cs="仿宋"/>
          <w:b/>
          <w:bCs/>
          <w:color w:val="auto"/>
          <w:spacing w:val="0"/>
          <w:w w:val="100"/>
          <w:position w:val="0"/>
          <w:sz w:val="28"/>
          <w:szCs w:val="28"/>
          <w:highlight w:val="none"/>
          <w:lang w:val="en-US" w:eastAsia="zh-CN"/>
        </w:rPr>
        <w:t>10.技术部分要求的其他资料</w:t>
      </w:r>
      <w:r>
        <w:rPr>
          <w:rFonts w:hint="eastAsia" w:ascii="仿宋" w:hAnsi="仿宋" w:eastAsia="仿宋" w:cs="仿宋"/>
          <w:b/>
          <w:bCs w:val="0"/>
          <w:color w:val="auto"/>
          <w:kern w:val="0"/>
          <w:sz w:val="24"/>
          <w:szCs w:val="22"/>
          <w:highlight w:val="none"/>
          <w:lang w:val="en-US" w:eastAsia="zh-CN" w:bidi="ar-SA"/>
        </w:rPr>
        <w:t>（格式自拟）</w:t>
      </w:r>
    </w:p>
    <w:p w14:paraId="3FCE8CE5">
      <w:pPr>
        <w:rPr>
          <w:rFonts w:hint="eastAsia"/>
          <w:color w:val="auto"/>
          <w:highlight w:val="none"/>
          <w:lang w:val="en-US" w:eastAsia="zh-CN"/>
        </w:rPr>
      </w:pPr>
    </w:p>
    <w:p w14:paraId="238B3E27">
      <w:pPr>
        <w:pStyle w:val="35"/>
        <w:numPr>
          <w:ilvl w:val="0"/>
          <w:numId w:val="0"/>
        </w:numPr>
        <w:rPr>
          <w:rFonts w:hint="eastAsia"/>
          <w:color w:val="auto"/>
          <w:highlight w:val="none"/>
          <w:lang w:val="en-US" w:eastAsia="zh-CN"/>
        </w:rPr>
      </w:pPr>
    </w:p>
    <w:p w14:paraId="2C38ACD7">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（1）项目总体架构以及技术解决方案；</w:t>
      </w:r>
    </w:p>
    <w:p w14:paraId="53E40B75">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（2）保证供货周期的组织方案以及人力资源安排；</w:t>
      </w:r>
    </w:p>
    <w:p w14:paraId="315120B5">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w:t>
      </w:r>
      <w:r>
        <w:rPr>
          <w:rFonts w:hint="eastAsia" w:ascii="仿宋_GB2312" w:hAnsi="仿宋" w:eastAsia="仿宋_GB2312"/>
          <w:color w:val="auto"/>
          <w:sz w:val="24"/>
          <w:highlight w:val="none"/>
          <w:lang w:val="en-US" w:eastAsia="zh-CN"/>
        </w:rPr>
        <w:t>售后方案</w:t>
      </w:r>
      <w:r>
        <w:rPr>
          <w:rFonts w:ascii="仿宋_GB2312" w:hAnsi="仿宋" w:eastAsia="仿宋_GB2312"/>
          <w:color w:val="auto"/>
          <w:sz w:val="24"/>
          <w:highlight w:val="none"/>
          <w:lang w:val="zh-CN"/>
        </w:rPr>
        <w:t>；</w:t>
      </w:r>
    </w:p>
    <w:p w14:paraId="2A6EA0B2">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（4）供应商需要说明的其他文件。</w:t>
      </w:r>
    </w:p>
    <w:p w14:paraId="139228A0">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38643CB9">
      <w:pPr>
        <w:autoSpaceDE w:val="0"/>
        <w:autoSpaceDN w:val="0"/>
        <w:adjustRightInd w:val="0"/>
        <w:snapToGrid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1C430584">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p>
    <w:p w14:paraId="3F325656">
      <w:pPr>
        <w:rPr>
          <w:rFonts w:hint="eastAsia" w:ascii="仿宋" w:hAnsi="仿宋" w:eastAsia="仿宋" w:cs="仿宋"/>
          <w:b/>
          <w:bCs/>
          <w:color w:val="auto"/>
          <w:spacing w:val="0"/>
          <w:w w:val="100"/>
          <w:position w:val="0"/>
          <w:sz w:val="28"/>
          <w:szCs w:val="28"/>
          <w:highlight w:val="none"/>
          <w:lang w:val="en-US" w:eastAsia="zh-CN"/>
        </w:rPr>
      </w:pPr>
    </w:p>
    <w:p w14:paraId="64CF813A">
      <w:pPr>
        <w:pStyle w:val="49"/>
        <w:rPr>
          <w:rFonts w:hint="eastAsia"/>
          <w:color w:val="auto"/>
          <w:highlight w:val="none"/>
          <w:lang w:val="en-US" w:eastAsia="zh-CN"/>
        </w:rPr>
      </w:pPr>
    </w:p>
    <w:p w14:paraId="25643386">
      <w:pPr>
        <w:pStyle w:val="49"/>
        <w:rPr>
          <w:rFonts w:hint="eastAsia"/>
          <w:color w:val="auto"/>
          <w:highlight w:val="none"/>
          <w:lang w:val="en-US" w:eastAsia="zh-CN"/>
        </w:rPr>
      </w:pPr>
    </w:p>
    <w:p w14:paraId="39D93784">
      <w:pPr>
        <w:pStyle w:val="49"/>
        <w:rPr>
          <w:rFonts w:hint="eastAsia"/>
          <w:color w:val="auto"/>
          <w:highlight w:val="none"/>
          <w:lang w:val="en-US" w:eastAsia="zh-CN"/>
        </w:rPr>
      </w:pPr>
    </w:p>
    <w:p w14:paraId="1DEE08CB">
      <w:pPr>
        <w:pStyle w:val="49"/>
        <w:rPr>
          <w:rFonts w:hint="eastAsia"/>
          <w:color w:val="auto"/>
          <w:highlight w:val="none"/>
          <w:lang w:val="en-US" w:eastAsia="zh-CN"/>
        </w:rPr>
      </w:pPr>
    </w:p>
    <w:p w14:paraId="554457AA">
      <w:pPr>
        <w:pStyle w:val="49"/>
        <w:rPr>
          <w:rFonts w:hint="eastAsia"/>
          <w:color w:val="auto"/>
          <w:highlight w:val="none"/>
          <w:lang w:val="en-US" w:eastAsia="zh-CN"/>
        </w:rPr>
      </w:pPr>
    </w:p>
    <w:p w14:paraId="329DE2AD">
      <w:pPr>
        <w:pStyle w:val="49"/>
        <w:rPr>
          <w:rFonts w:hint="eastAsia"/>
          <w:color w:val="auto"/>
          <w:highlight w:val="none"/>
          <w:lang w:val="en-US" w:eastAsia="zh-CN"/>
        </w:rPr>
      </w:pPr>
    </w:p>
    <w:p w14:paraId="2EF9A598">
      <w:pPr>
        <w:pStyle w:val="49"/>
        <w:rPr>
          <w:rFonts w:hint="eastAsia"/>
          <w:color w:val="auto"/>
          <w:highlight w:val="none"/>
          <w:lang w:val="en-US" w:eastAsia="zh-CN"/>
        </w:rPr>
      </w:pPr>
    </w:p>
    <w:p w14:paraId="47DF4E43">
      <w:pPr>
        <w:pStyle w:val="49"/>
        <w:rPr>
          <w:rFonts w:hint="eastAsia"/>
          <w:color w:val="auto"/>
          <w:highlight w:val="none"/>
          <w:lang w:val="en-US" w:eastAsia="zh-CN"/>
        </w:rPr>
      </w:pPr>
    </w:p>
    <w:p w14:paraId="694430BE">
      <w:pPr>
        <w:pStyle w:val="49"/>
        <w:rPr>
          <w:rFonts w:hint="eastAsia"/>
          <w:color w:val="auto"/>
          <w:highlight w:val="none"/>
          <w:lang w:val="en-US" w:eastAsia="zh-CN"/>
        </w:rPr>
      </w:pPr>
    </w:p>
    <w:p w14:paraId="6022C003">
      <w:pPr>
        <w:pStyle w:val="49"/>
        <w:rPr>
          <w:rFonts w:hint="eastAsia"/>
          <w:color w:val="auto"/>
          <w:highlight w:val="none"/>
          <w:lang w:val="en-US" w:eastAsia="zh-CN"/>
        </w:rPr>
      </w:pPr>
    </w:p>
    <w:p w14:paraId="26700B2D">
      <w:pPr>
        <w:pStyle w:val="49"/>
        <w:ind w:left="0" w:leftChars="0" w:firstLine="0" w:firstLineChars="0"/>
        <w:rPr>
          <w:rFonts w:hint="eastAsia"/>
          <w:color w:val="auto"/>
          <w:highlight w:val="none"/>
          <w:lang w:val="en-US" w:eastAsia="zh-CN"/>
        </w:rPr>
      </w:pPr>
    </w:p>
    <w:p w14:paraId="0DDD3791">
      <w:pPr>
        <w:pStyle w:val="49"/>
        <w:rPr>
          <w:rFonts w:hint="eastAsia"/>
          <w:color w:val="auto"/>
          <w:highlight w:val="none"/>
          <w:lang w:val="en-US" w:eastAsia="zh-CN"/>
        </w:rPr>
      </w:pPr>
    </w:p>
    <w:p w14:paraId="2FFB29DE">
      <w:pPr>
        <w:numPr>
          <w:ilvl w:val="0"/>
          <w:numId w:val="0"/>
        </w:numPr>
        <w:shd w:val="clear" w:color="auto" w:fill="auto"/>
        <w:tabs>
          <w:tab w:val="left" w:pos="3600"/>
        </w:tabs>
        <w:adjustRightInd w:val="0"/>
        <w:snapToGrid w:val="0"/>
        <w:spacing w:line="440" w:lineRule="exact"/>
        <w:jc w:val="left"/>
        <w:outlineLvl w:val="2"/>
        <w:rPr>
          <w:rFonts w:hint="eastAsia" w:ascii="仿宋" w:hAnsi="仿宋" w:eastAsia="仿宋" w:cs="仿宋"/>
          <w:b/>
          <w:bCs/>
          <w:color w:val="auto"/>
          <w:spacing w:val="0"/>
          <w:w w:val="90"/>
          <w:position w:val="0"/>
          <w:sz w:val="28"/>
          <w:szCs w:val="28"/>
          <w:highlight w:val="none"/>
          <w:lang w:val="en-US" w:eastAsia="zh-CN"/>
        </w:rPr>
      </w:pPr>
      <w:r>
        <w:rPr>
          <w:rFonts w:hint="eastAsia" w:ascii="仿宋" w:hAnsi="仿宋" w:eastAsia="仿宋" w:cs="仿宋"/>
          <w:b/>
          <w:bCs/>
          <w:color w:val="auto"/>
          <w:spacing w:val="0"/>
          <w:w w:val="90"/>
          <w:position w:val="0"/>
          <w:sz w:val="28"/>
          <w:szCs w:val="28"/>
          <w:highlight w:val="none"/>
          <w:lang w:val="en-US" w:eastAsia="zh-CN"/>
        </w:rPr>
        <w:t>11、投标人认为有必要提供的其他证明材料</w:t>
      </w:r>
    </w:p>
    <w:p w14:paraId="513D5AA3">
      <w:pPr>
        <w:pStyle w:val="24"/>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0B327254">
      <w:pPr>
        <w:pStyle w:val="24"/>
        <w:shd w:val="clear" w:color="auto" w:fill="auto"/>
        <w:tabs>
          <w:tab w:val="left" w:pos="5580"/>
        </w:tabs>
        <w:spacing w:line="240" w:lineRule="atLeast"/>
        <w:ind w:left="-1260" w:leftChars="-600" w:firstLine="1898" w:firstLineChars="79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5953A006">
      <w:pPr>
        <w:pStyle w:val="25"/>
        <w:rPr>
          <w:rFonts w:hint="eastAsia"/>
          <w:color w:val="auto"/>
          <w:highlight w:val="none"/>
        </w:rPr>
      </w:pPr>
    </w:p>
    <w:p w14:paraId="1E40E6E8">
      <w:pPr>
        <w:pStyle w:val="193"/>
        <w:tabs>
          <w:tab w:val="left" w:pos="826"/>
        </w:tabs>
        <w:spacing w:line="470" w:lineRule="exact"/>
        <w:ind w:firstLine="0"/>
        <w:jc w:val="both"/>
        <w:rPr>
          <w:rFonts w:ascii="仿宋" w:hAnsi="仿宋" w:eastAsia="仿宋" w:cs="仿宋"/>
          <w:color w:val="auto"/>
          <w:sz w:val="21"/>
          <w:szCs w:val="21"/>
          <w:highlight w:val="none"/>
        </w:rPr>
      </w:pPr>
    </w:p>
    <w:bookmarkEnd w:id="67"/>
    <w:bookmarkEnd w:id="68"/>
    <w:bookmarkEnd w:id="69"/>
    <w:p w14:paraId="01B4E04D">
      <w:pPr>
        <w:pStyle w:val="13"/>
        <w:shd w:val="clear" w:color="auto" w:fill="auto"/>
        <w:ind w:left="0" w:leftChars="0" w:firstLine="0" w:firstLineChars="0"/>
        <w:rPr>
          <w:rFonts w:hint="eastAsia" w:ascii="宋体" w:hAnsi="宋体" w:eastAsia="宋体" w:cs="宋体"/>
          <w:color w:val="auto"/>
          <w:highlight w:val="none"/>
        </w:rPr>
      </w:pPr>
    </w:p>
    <w:sectPr>
      <w:footerReference r:id="rId16" w:type="default"/>
      <w:pgSz w:w="11907" w:h="16840"/>
      <w:pgMar w:top="1440" w:right="1800" w:bottom="1440" w:left="1800" w:header="567" w:footer="737"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38A88A-ED2B-455E-94C8-EE7455D32E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533BFA1E-FD30-408D-8C00-E61E7C67520E}"/>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0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ˎ̥">
    <w:altName w:val="宋体"/>
    <w:panose1 w:val="00000000000000000000"/>
    <w:charset w:val="01"/>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D03F54FF-39CD-4C16-99AF-A5F58F3A6391}"/>
  </w:font>
  <w:font w:name="新宋体">
    <w:panose1 w:val="02010609030101010101"/>
    <w:charset w:val="86"/>
    <w:family w:val="auto"/>
    <w:pitch w:val="default"/>
    <w:sig w:usb0="00000003" w:usb1="288F0000" w:usb2="00000006" w:usb3="00000000" w:csb0="00040001" w:csb1="00000000"/>
    <w:embedRegular r:id="rId4" w:fontKey="{93404521-617A-4485-8AE3-4F34EF71AC0A}"/>
  </w:font>
  <w:font w:name="宋体-18030">
    <w:altName w:val="宋体"/>
    <w:panose1 w:val="00000000000000000000"/>
    <w:charset w:val="86"/>
    <w:family w:val="modern"/>
    <w:pitch w:val="default"/>
    <w:sig w:usb0="00000000" w:usb1="00000000" w:usb2="00000010" w:usb3="00000000" w:csb0="00040000" w:csb1="00000000"/>
    <w:embedRegular r:id="rId5" w:fontKey="{C1D5D3FD-54CA-4B40-A804-164E0EDB6ADD}"/>
  </w:font>
  <w:font w:name="华文仿宋">
    <w:panose1 w:val="02010600040101010101"/>
    <w:charset w:val="86"/>
    <w:family w:val="auto"/>
    <w:pitch w:val="default"/>
    <w:sig w:usb0="00000287" w:usb1="080F0000" w:usb2="00000000" w:usb3="00000000" w:csb0="0004009F" w:csb1="DFD70000"/>
    <w:embedRegular r:id="rId6" w:fontKey="{775BC8B6-CC36-42AE-B1BC-ABC1CC7BC3AF}"/>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CBA2">
    <w:pPr>
      <w:pStyle w:val="30"/>
      <w:pBdr>
        <w:top w:val="single" w:color="auto" w:sz="4" w:space="1"/>
      </w:pBdr>
      <w:rPr>
        <w:rFonts w:hint="eastAsia"/>
        <w:color w:val="FF0000"/>
        <w:szCs w:val="21"/>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094BE5">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KAOvucB&#10;AADKAwAADgAAAAAAAAABACAAAAAiAQAAZHJzL2Uyb0RvYy54bWxQSwUGAAAAAAYABgBZAQAAewUA&#10;AAAA&#10;">
              <v:fill on="f" focussize="0,0"/>
              <v:stroke on="f" weight="1.25pt"/>
              <v:imagedata o:title=""/>
              <o:lock v:ext="edit" aspectratio="f"/>
              <v:textbox inset="0mm,0mm,0mm,0mm" style="mso-fit-shape-to-text:t;">
                <w:txbxContent>
                  <w:p w14:paraId="12094BE5">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sz w:val="13"/>
        <w:szCs w:val="13"/>
        <w:u w:val="none"/>
      </w:rPr>
      <w:t xml:space="preserve"> </w:t>
    </w:r>
    <w:r>
      <w:rPr>
        <w:rFonts w:hint="eastAsia"/>
        <w:color w:val="800000"/>
        <w:sz w:val="21"/>
        <w:szCs w:val="21"/>
        <w:u w:val="none"/>
      </w:rPr>
      <w:t>Add：</w:t>
    </w:r>
    <w:r>
      <w:rPr>
        <w:rFonts w:hint="eastAsia"/>
        <w:color w:val="800000"/>
        <w:szCs w:val="21"/>
        <w:u w:val="none"/>
        <w:lang w:eastAsia="zh-CN"/>
      </w:rPr>
      <w:t>阿图什市香港城西区8号楼2单元402室</w:t>
    </w:r>
    <w:r>
      <w:rPr>
        <w:rFonts w:hint="eastAsia"/>
        <w:color w:val="800000"/>
        <w:szCs w:val="21"/>
        <w:u w:val="none"/>
      </w:rPr>
      <w:t xml:space="preserve">                </w:t>
    </w:r>
    <w:r>
      <w:rPr>
        <w:rFonts w:hint="eastAsia"/>
        <w:color w:val="800000"/>
        <w:sz w:val="21"/>
        <w:szCs w:val="21"/>
        <w:u w:val="none"/>
      </w:rPr>
      <w:t>Tel：</w:t>
    </w:r>
    <w:r>
      <w:rPr>
        <w:rFonts w:hint="eastAsia"/>
        <w:color w:val="800000"/>
        <w:sz w:val="21"/>
        <w:szCs w:val="21"/>
        <w:u w:val="none"/>
        <w:lang w:eastAsia="zh-CN"/>
      </w:rPr>
      <w:t xml:space="preserve"> </w:t>
    </w:r>
    <w:r>
      <w:rPr>
        <w:rFonts w:hint="eastAsia"/>
        <w:color w:val="800000"/>
        <w:sz w:val="21"/>
        <w:szCs w:val="21"/>
        <w:u w:val="none"/>
      </w:rPr>
      <w:t xml:space="preserve"> </w:t>
    </w:r>
    <w:r>
      <w:rPr>
        <w:rFonts w:hint="eastAsia"/>
        <w:color w:val="800000"/>
        <w:sz w:val="21"/>
        <w:szCs w:val="21"/>
      </w:rPr>
      <w:t xml:space="preserve">  </w:t>
    </w:r>
    <w:r>
      <w:rPr>
        <w:rFonts w:hint="eastAsia"/>
        <w:sz w:val="21"/>
        <w:szCs w:val="21"/>
      </w:rPr>
      <w:t xml:space="preserve">   </w:t>
    </w:r>
  </w:p>
  <w:p w14:paraId="528C60B2">
    <w:pPr>
      <w:pStyle w:val="30"/>
      <w:pBdr>
        <w:top w:val="single" w:color="auto" w:sz="4" w:space="1"/>
      </w:pBdr>
      <w:rPr>
        <w:color w:val="FF0000"/>
        <w:szCs w:val="21"/>
      </w:rPr>
    </w:pPr>
    <w:r>
      <w:rPr>
        <w:rFonts w:hint="eastAsia"/>
        <w:color w:val="FF0000"/>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7D88">
    <w:pPr>
      <w:pStyle w:val="30"/>
      <w:tabs>
        <w:tab w:val="center" w:pos="4153"/>
        <w:tab w:val="right" w:pos="8306"/>
        <w:tab w:val="clear" w:pos="4320"/>
        <w:tab w:val="clear" w:pos="8640"/>
      </w:tabs>
      <w:ind w:right="360"/>
      <w:jc w:val="both"/>
    </w:pPr>
    <w:r>
      <w:rPr>
        <w:sz w:val="1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7DBA01">
                          <w:pPr>
                            <w:pStyle w:val="30"/>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A/w7oAQAAyg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Vzh3ywxO/Pzr5/n3&#10;3/OfH+R6mQTqPdQYd+cxMg5v3YBrM98DXibegwwm/ZERQT/Ke7rIK4ZIeEqqVlVVooujbz4gfnGf&#10;7gPE98IZkoyGBpxflpUdP0IcQ+eQVM26W6V1nqG2pEfUq+r1Vc64uBBdWyySWIzdJisOu2GitnPt&#10;CZnhk8CKnQvfKelxIRpqcf8p0R8s6p12ZzbCbOxmg1mOiQ2NlIzmuzju2MEHte/y1qV+wb85ROw5&#10;U0ltjLWn7nDEWYxpHdMO/X/OUfdPcP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iA/w7o&#10;AQAAygMAAA4AAAAAAAAAAQAgAAAAIgEAAGRycy9lMm9Eb2MueG1sUEsFBgAAAAAGAAYAWQEAAHwF&#10;AAAAAA==&#10;">
              <v:fill on="f" focussize="0,0"/>
              <v:stroke on="f" weight="1.25pt"/>
              <v:imagedata o:title=""/>
              <o:lock v:ext="edit" aspectratio="f"/>
              <v:textbox inset="0mm,0mm,0mm,0mm" style="mso-fit-shape-to-text:t;">
                <w:txbxContent>
                  <w:p w14:paraId="147DBA01">
                    <w:pPr>
                      <w:pStyle w:val="30"/>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sz w:val="13"/>
        <w:szCs w:val="13"/>
      </w:rPr>
      <w:t xml:space="preserve"> </w:t>
    </w:r>
    <w:r>
      <w:rPr>
        <w:rFonts w:hint="eastAsia"/>
      </w:rPr>
      <w:t xml:space="preserve">  </w:t>
    </w:r>
  </w:p>
  <w:p w14:paraId="201D4CFF">
    <w:pPr>
      <w:pStyle w:val="30"/>
      <w:tabs>
        <w:tab w:val="clear" w:pos="4320"/>
        <w:tab w:val="clear" w:pos="8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D70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7357">
    <w:pPr>
      <w:pStyle w:val="30"/>
      <w:tabs>
        <w:tab w:val="center" w:pos="4153"/>
        <w:tab w:val="right" w:pos="8306"/>
        <w:tab w:val="clear" w:pos="4320"/>
        <w:tab w:val="clear" w:pos="8640"/>
      </w:tabs>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827D19">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F7XjCbo&#10;AQAAygMAAA4AAAAAAAAAAQAgAAAAIgEAAGRycy9lMm9Eb2MueG1sUEsFBgAAAAAGAAYAWQEAAHwF&#10;AAAAAA==&#10;">
              <v:fill on="f" focussize="0,0"/>
              <v:stroke on="f" weight="1.25pt"/>
              <v:imagedata o:title=""/>
              <o:lock v:ext="edit" aspectratio="f"/>
              <v:textbox inset="0mm,0mm,0mm,0mm" style="mso-fit-shape-to-text:t;">
                <w:txbxContent>
                  <w:p w14:paraId="29827D19">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5217795</wp:posOffset>
              </wp:positionH>
              <wp:positionV relativeFrom="paragraph">
                <wp:posOffset>0</wp:posOffset>
              </wp:positionV>
              <wp:extent cx="1828800" cy="1828800"/>
              <wp:effectExtent l="0" t="0" r="0" b="0"/>
              <wp:wrapNone/>
              <wp:docPr id="1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682169">
                          <w:pPr>
                            <w:rPr>
                              <w:rFonts w:hint="eastAsia"/>
                              <w:lang w:eastAsia="zh-CN"/>
                            </w:rPr>
                          </w:pPr>
                        </w:p>
                      </w:txbxContent>
                    </wps:txbx>
                    <wps:bodyPr wrap="none" lIns="0" tIns="0" rIns="0" bIns="0" upright="0">
                      <a:spAutoFit/>
                    </wps:bodyPr>
                  </wps:wsp>
                </a:graphicData>
              </a:graphic>
            </wp:anchor>
          </w:drawing>
        </mc:Choice>
        <mc:Fallback>
          <w:pict>
            <v:shape id="文本框 1032" o:spid="_x0000_s1026" o:spt="202" type="#_x0000_t202" style="position:absolute;left:0pt;margin-left:410.85pt;margin-top:0pt;height:144pt;width:144pt;mso-position-horizontal-relative:margin;mso-wrap-style:none;z-index:251661312;mso-width-relative:page;mso-height-relative:page;" filled="f" stroked="f" coordsize="21600,21600" o:gfxdata="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N0171wAAAAkBAAAPAAAAAAAAAAEAIAAA&#10;ACIAAABkcnMvZG93bnJldi54bWxQSwECFAAUAAAACACHTuJAFUrrudQBAACnAwAADgAAAAAAAAAB&#10;ACAAAAAmAQAAZHJzL2Uyb0RvYy54bWxQSwUGAAAAAAYABgBZAQAAbAUAAAAA&#10;">
              <v:fill on="f" focussize="0,0"/>
              <v:stroke on="f" weight="1.25pt"/>
              <v:imagedata o:title=""/>
              <o:lock v:ext="edit" aspectratio="f"/>
              <v:textbox inset="0mm,0mm,0mm,0mm" style="mso-fit-shape-to-text:t;">
                <w:txbxContent>
                  <w:p w14:paraId="38682169">
                    <w:pPr>
                      <w:rPr>
                        <w:rFonts w:hint="eastAsia"/>
                        <w:lang w:eastAsia="zh-CN"/>
                      </w:rPr>
                    </w:pPr>
                  </w:p>
                </w:txbxContent>
              </v:textbox>
            </v:shape>
          </w:pict>
        </mc:Fallback>
      </mc:AlternateContent>
    </w:r>
    <w:r>
      <w:rPr>
        <w:rFonts w:hint="eastAsia"/>
        <w:color w:val="800000"/>
        <w:szCs w:val="21"/>
      </w:rPr>
      <w:t>Add：</w:t>
    </w:r>
    <w:r>
      <w:rPr>
        <w:rFonts w:hint="eastAsia"/>
        <w:color w:val="800000"/>
        <w:szCs w:val="21"/>
        <w:lang w:eastAsia="zh-CN"/>
      </w:rPr>
      <w:t>阿图什市香港城西区</w:t>
    </w:r>
    <w:r>
      <w:rPr>
        <w:rFonts w:hint="eastAsia"/>
        <w:color w:val="800000"/>
        <w:szCs w:val="21"/>
        <w:lang w:val="en-US" w:eastAsia="zh-CN"/>
      </w:rPr>
      <w:t>8号楼2单元401室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Tel：</w:t>
    </w:r>
    <w:r>
      <w:rPr>
        <w:rFonts w:hint="eastAsia"/>
        <w:color w:val="800000"/>
        <w:szCs w:val="21"/>
        <w:lang w:val="en-US" w:eastAsia="zh-CN"/>
      </w:rPr>
      <w:t>0908-4222622</w:t>
    </w:r>
  </w:p>
  <w:p w14:paraId="058B799E">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0F1B">
    <w:pPr>
      <w:pStyle w:val="30"/>
      <w:tabs>
        <w:tab w:val="center" w:pos="4869"/>
        <w:tab w:val="right" w:pos="8306"/>
        <w:tab w:val="clear" w:pos="4320"/>
        <w:tab w:val="clear" w:pos="8640"/>
      </w:tabs>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FE00EB">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NwdFgno&#10;AQAAygMAAA4AAAAAAAAAAQAgAAAAIgEAAGRycy9lMm9Eb2MueG1sUEsFBgAAAAAGAAYAWQEAAHwF&#10;AAAAAA==&#10;">
              <v:fill on="f" focussize="0,0"/>
              <v:stroke on="f" weight="1.25pt"/>
              <v:imagedata o:title=""/>
              <o:lock v:ext="edit" aspectratio="f"/>
              <v:textbox inset="0mm,0mm,0mm,0mm" style="mso-fit-shape-to-text:t;">
                <w:txbxContent>
                  <w:p w14:paraId="51FE00EB">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3D6190">
                          <w:pPr>
                            <w:pStyle w:val="30"/>
                            <w:rPr>
                              <w:rFonts w:hint="eastAsia" w:eastAsia="宋体"/>
                              <w:lang w:eastAsia="zh-CN"/>
                            </w:rPr>
                          </w:pP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WwTLUAQAAp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Li8psczgxE8/f5x+&#10;/Tn9/k4uqyRQ76HGvHuPmXH45AZcm/ke8DLxHmQw6YuMCMZR3uNZXjFEwtOjallVJYY4xmYH8Yun&#10;5z5AvBXOkGQ0NOD8sqzs8BnimDqnpGrW3Sit8wy1JT2iXlUfrvKLcwjRtcUiicXYbbLisB0malvX&#10;HpFZj0vQUIs7T4m+s6hx2pfZCLOxnY29D2rX5YVKrYD/uI/YTu4yVRhhp8I4vcxz2rS0Hs/9nPX0&#10;d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EFsEy1AEAAKUDAAAOAAAAAAAAAAEAIAAA&#10;ACIBAABkcnMvZTJvRG9jLnhtbFBLBQYAAAAABgAGAFkBAABoBQAAAAA=&#10;">
              <v:fill on="f" focussize="0,0"/>
              <v:stroke on="f" weight="1.25pt"/>
              <v:imagedata o:title=""/>
              <o:lock v:ext="edit" aspectratio="f"/>
              <v:textbox inset="0mm,0mm,0mm,0mm" style="mso-fit-shape-to-text:t;">
                <w:txbxContent>
                  <w:p w14:paraId="033D6190">
                    <w:pPr>
                      <w:pStyle w:val="30"/>
                      <w:rPr>
                        <w:rFonts w:hint="eastAsia" w:eastAsia="宋体"/>
                        <w:lang w:eastAsia="zh-CN"/>
                      </w:rPr>
                    </w:pPr>
                  </w:p>
                </w:txbxContent>
              </v:textbox>
            </v:shape>
          </w:pict>
        </mc:Fallback>
      </mc:AlternateConten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85D2">
    <w:pPr>
      <w:pStyle w:val="30"/>
      <w:ind w:right="360"/>
      <w:rPr>
        <w:rFonts w:hint="eastAsia" w:eastAsia="宋体"/>
        <w:u w:val="none"/>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A2799C">
                          <w:pPr>
                            <w:pStyle w:val="30"/>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aQrl5&#10;6QEAAMoDAAAOAAAAAAAAAAEAIAAAACIBAABkcnMvZTJvRG9jLnhtbFBLBQYAAAAABgAGAFkBAAB9&#10;BQAAAAA=&#10;">
              <v:fill on="f" focussize="0,0"/>
              <v:stroke on="f" weight="1.25pt"/>
              <v:imagedata o:title=""/>
              <o:lock v:ext="edit" aspectratio="f"/>
              <v:textbox inset="0mm,0mm,0mm,0mm" style="mso-fit-shape-to-text:t;">
                <w:txbxContent>
                  <w:p w14:paraId="27A2799C">
                    <w:pPr>
                      <w:pStyle w:val="30"/>
                    </w:pPr>
                    <w:r>
                      <w:fldChar w:fldCharType="begin"/>
                    </w:r>
                    <w:r>
                      <w:instrText xml:space="preserve"> PAGE  \* MERGEFORMAT </w:instrText>
                    </w:r>
                    <w:r>
                      <w:fldChar w:fldCharType="separate"/>
                    </w:r>
                    <w:r>
                      <w:t>8</w:t>
                    </w:r>
                    <w:r>
                      <w:fldChar w:fldCharType="end"/>
                    </w:r>
                  </w:p>
                </w:txbxContent>
              </v:textbox>
            </v:shape>
          </w:pict>
        </mc:Fallback>
      </mc:AlternateContent>
    </w:r>
    <w:r>
      <w:rPr>
        <w:sz w:val="18"/>
        <w:u w:val="non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6629EB">
                          <w:pPr>
                            <w:rPr>
                              <w:rFonts w:hint="eastAsia"/>
                              <w:lang w:eastAsia="zh-CN"/>
                            </w:rPr>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PIbqbUAQAApwMAAA4AAABkcnMvZTJvRG9jLnhtbK1TzY7TMBC+&#10;I/EOlu80aVH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bgJN5RYZnDilx/fLz9/&#10;X359I8vy9TpJ1HuoMfPeY24c3rkB0+d7wMvEfJDBpC9yIhhHgc9XgcUQCU+PqlVVlRjiGJsdxC8e&#10;n/sA8b1whiSjoQEnmIVlp48Qx9Q5JVWz7k5pnaeoLekRdV3drPOLawjRtcUiicXYbbLisB8manvX&#10;npFZj2vQUItbT4n+YFHltDGzEWZjPxtHH9ShyyuVWgH/9hixndxlqjDCToVxfpnntGtpQf72c9bj&#10;/7X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zyG6m1AEAAKcDAAAOAAAAAAAAAAEAIAAA&#10;ACIBAABkcnMvZTJvRG9jLnhtbFBLBQYAAAAABgAGAFkBAABoBQAAAAA=&#10;">
              <v:fill on="f" focussize="0,0"/>
              <v:stroke on="f" weight="1.25pt"/>
              <v:imagedata o:title=""/>
              <o:lock v:ext="edit" aspectratio="f"/>
              <v:textbox inset="0mm,0mm,0mm,0mm" style="mso-fit-shape-to-text:t;">
                <w:txbxContent>
                  <w:p w14:paraId="326629EB">
                    <w:pPr>
                      <w:rPr>
                        <w:rFonts w:hint="eastAsia"/>
                        <w:lang w:eastAsia="zh-CN"/>
                      </w:rPr>
                    </w:pPr>
                  </w:p>
                </w:txbxContent>
              </v:textbox>
            </v:shape>
          </w:pict>
        </mc:Fallback>
      </mc:AlternateContent>
    </w:r>
    <w:r>
      <w:rPr>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B0E11">
                          <w:pPr>
                            <w:snapToGrid w:val="0"/>
                            <w:rPr>
                              <w:rFonts w:hint="eastAsia"/>
                              <w:sz w:val="18"/>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0xp8k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lDhuceLnnz/Ov/6cf38n&#10;b7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nTGnyQEAAJoDAAAOAAAAAAAAAAEAIAAAAB4BAABkcnMvZTJvRG9j&#10;LnhtbFBLBQYAAAAABgAGAFkBAABZBQAAAAA=&#10;">
              <v:fill on="f" focussize="0,0"/>
              <v:stroke on="f"/>
              <v:imagedata o:title=""/>
              <o:lock v:ext="edit" aspectratio="f"/>
              <v:textbox inset="0mm,0mm,0mm,0mm" style="mso-fit-shape-to-text:t;">
                <w:txbxContent>
                  <w:p w14:paraId="7D1B0E11">
                    <w:pPr>
                      <w:snapToGrid w:val="0"/>
                      <w:rPr>
                        <w:rFonts w:hint="eastAsia"/>
                        <w:sz w:val="18"/>
                      </w:rPr>
                    </w:pPr>
                  </w:p>
                </w:txbxContent>
              </v:textbox>
            </v:shape>
          </w:pict>
        </mc:Fallback>
      </mc:AlternateContent>
    </w:r>
    <w:r>
      <w:rPr>
        <w:rFonts w:hint="eastAsia"/>
        <w:u w:val="none"/>
      </w:rPr>
      <w:t xml:space="preserve">  </w:t>
    </w:r>
    <w:r>
      <w:rPr>
        <w:rFonts w:hint="eastAsia"/>
        <w:color w:val="800000"/>
        <w:sz w:val="21"/>
        <w:szCs w:val="21"/>
        <w:u w:val="none"/>
      </w:rPr>
      <w:t>Add：</w:t>
    </w:r>
    <w:r>
      <w:rPr>
        <w:rFonts w:hint="eastAsia"/>
        <w:color w:val="800000"/>
        <w:szCs w:val="21"/>
        <w:lang w:eastAsia="zh-CN"/>
      </w:rPr>
      <w:t>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u w:val="none"/>
      </w:rPr>
      <w:t xml:space="preserve">    </w:t>
    </w:r>
    <w:r>
      <w:rPr>
        <w:rFonts w:hint="eastAsia"/>
        <w:color w:val="800000"/>
        <w:szCs w:val="21"/>
        <w:u w:val="none"/>
        <w:lang w:val="en-US" w:eastAsia="zh-CN"/>
      </w:rPr>
      <w:t xml:space="preserve">        </w:t>
    </w:r>
    <w:r>
      <w:rPr>
        <w:rFonts w:hint="eastAsia"/>
        <w:color w:val="800000"/>
        <w:szCs w:val="21"/>
        <w:u w:val="none"/>
      </w:rPr>
      <w:t xml:space="preserve">      </w:t>
    </w:r>
    <w:r>
      <w:rPr>
        <w:rFonts w:hint="eastAsia"/>
        <w:color w:val="800000"/>
        <w:sz w:val="18"/>
        <w:szCs w:val="18"/>
        <w:u w:val="none"/>
      </w:rPr>
      <w:t>Tel：</w:t>
    </w:r>
    <w:r>
      <w:rPr>
        <w:rFonts w:hint="eastAsia"/>
        <w:color w:val="800000"/>
        <w:sz w:val="18"/>
        <w:szCs w:val="18"/>
        <w:u w:val="none"/>
        <w:lang w:val="en-US" w:eastAsia="zh-CN"/>
      </w:rPr>
      <w:t xml:space="preserve">13179869852 </w:t>
    </w:r>
  </w:p>
  <w:p w14:paraId="6EC6892A">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1914">
    <w:pPr>
      <w:pStyle w:val="30"/>
      <w:tabs>
        <w:tab w:val="center" w:pos="4153"/>
        <w:tab w:val="right" w:pos="8306"/>
        <w:tab w:val="clear" w:pos="4320"/>
        <w:tab w:val="clear" w:pos="8640"/>
      </w:tabs>
      <w:ind w:right="360"/>
      <w:jc w:val="both"/>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54DF1D">
                          <w:pPr>
                            <w:pStyle w:val="3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geebTo&#10;AQAAygMAAA4AAAAAAAAAAQAgAAAAIgEAAGRycy9lMm9Eb2MueG1sUEsFBgAAAAAGAAYAWQEAAHwF&#10;AAAAAA==&#10;">
              <v:fill on="f" focussize="0,0"/>
              <v:stroke on="f" weight="1.25pt"/>
              <v:imagedata o:title=""/>
              <o:lock v:ext="edit" aspectratio="f"/>
              <v:textbox inset="0mm,0mm,0mm,0mm" style="mso-fit-shape-to-text:t;">
                <w:txbxContent>
                  <w:p w14:paraId="6954DF1D">
                    <w:pPr>
                      <w:pStyle w:val="30"/>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sz w:val="13"/>
        <w:szCs w:val="13"/>
      </w:rPr>
      <w:t xml:space="preserve"> </w:t>
    </w:r>
    <w:r>
      <w:rPr>
        <w:rFonts w:hint="eastAsia"/>
      </w:rPr>
      <w:t xml:space="preserve">  </w:t>
    </w:r>
  </w:p>
  <w:p w14:paraId="7D3015BD">
    <w:pPr>
      <w:pStyle w:val="30"/>
      <w:tabs>
        <w:tab w:val="clear" w:pos="4320"/>
        <w:tab w:val="clear" w:pos="8640"/>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94C6">
    <w:pPr>
      <w:pStyle w:val="30"/>
      <w:tabs>
        <w:tab w:val="center" w:pos="4153"/>
        <w:tab w:val="right" w:pos="8306"/>
        <w:tab w:val="clear" w:pos="4320"/>
        <w:tab w:val="clear" w:pos="8640"/>
      </w:tabs>
      <w:ind w:right="360"/>
      <w:jc w:val="both"/>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7ECE58">
                          <w:pPr>
                            <w:pStyle w:val="30"/>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YT3sLoAQAAyg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6HJFiWUGJ37+9fP8&#10;++/5zw+yqpJAvQ81xt15jIzDWzfg2sz3AS8T70GCSX9kRNCP8p4u8oohEp6SqmVVleji6JsPiF88&#10;pHsI8b1whiSjoYDzy7Ky48cQx9A5JFWz7lZpnWeoLekRdVW9WeWMiwvRtcUiicXYbbLisBsmajvX&#10;npAZPgms2Dn4TkmPC9FQi/tPif5gUe+0O7MBs7GbDWY5JjY0UjKa7+K4YwcPat/lrUv9Bn9ziNhz&#10;ppLaGGtP3eGIsxjTOqYd+vecox6e4O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HYT3sLo&#10;AQAAygMAAA4AAAAAAAAAAQAgAAAAIgEAAGRycy9lMm9Eb2MueG1sUEsFBgAAAAAGAAYAWQEAAHwF&#10;AAAAAA==&#10;">
              <v:fill on="f" focussize="0,0"/>
              <v:stroke on="f" weight="1.25pt"/>
              <v:imagedata o:title=""/>
              <o:lock v:ext="edit" aspectratio="f"/>
              <v:textbox inset="0mm,0mm,0mm,0mm" style="mso-fit-shape-to-text:t;">
                <w:txbxContent>
                  <w:p w14:paraId="0C7ECE58">
                    <w:pPr>
                      <w:pStyle w:val="30"/>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6E81207A">
    <w:pPr>
      <w:pStyle w:val="30"/>
      <w:tabs>
        <w:tab w:val="center" w:pos="4153"/>
        <w:tab w:val="right" w:pos="8306"/>
        <w:tab w:val="clear" w:pos="4320"/>
        <w:tab w:val="clear" w:pos="8640"/>
      </w:tabs>
      <w:autoSpaceDE w:val="0"/>
      <w:autoSpaceDN w:val="0"/>
      <w:adjustRightInd w:val="0"/>
      <w:ind w:left="7200" w:hanging="7200" w:hangingChars="4000"/>
      <w:jc w:val="both"/>
    </w:pPr>
  </w:p>
  <w:p w14:paraId="08000A87">
    <w:pPr>
      <w:pStyle w:val="30"/>
      <w:tabs>
        <w:tab w:val="center" w:pos="4153"/>
        <w:tab w:val="right" w:pos="8306"/>
        <w:tab w:val="clear" w:pos="4320"/>
        <w:tab w:val="clear" w:pos="8640"/>
      </w:tabs>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34FB">
    <w:pPr>
      <w:spacing w:line="193" w:lineRule="auto"/>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C1C295">
                          <w:pPr>
                            <w:pStyle w:val="30"/>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8M3uno&#10;AQAAygMAAA4AAAAAAAAAAQAgAAAAIgEAAGRycy9lMm9Eb2MueG1sUEsFBgAAAAAGAAYAWQEAAHwF&#10;AAAAAA==&#10;">
              <v:fill on="f" focussize="0,0"/>
              <v:stroke on="f" weight="1.25pt"/>
              <v:imagedata o:title=""/>
              <o:lock v:ext="edit" aspectratio="f"/>
              <v:textbox inset="0mm,0mm,0mm,0mm" style="mso-fit-shape-to-text:t;">
                <w:txbxContent>
                  <w:p w14:paraId="79C1C295">
                    <w:pPr>
                      <w:pStyle w:val="3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3CFD">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699944">
                          <w:pPr>
                            <w:pStyle w:val="3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tgoT7o&#10;AQAAygMAAA4AAAAAAAAAAQAgAAAAIgEAAGRycy9lMm9Eb2MueG1sUEsFBgAAAAAGAAYAWQEAAHwF&#10;AAAAAA==&#10;">
              <v:fill on="f" focussize="0,0"/>
              <v:stroke on="f" weight="1.25pt"/>
              <v:imagedata o:title=""/>
              <o:lock v:ext="edit" aspectratio="f"/>
              <v:textbox inset="0mm,0mm,0mm,0mm" style="mso-fit-shape-to-text:t;">
                <w:txbxContent>
                  <w:p w14:paraId="66699944">
                    <w:pPr>
                      <w:pStyle w:val="3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1F78">
    <w:pPr>
      <w:widowControl/>
      <w:pBdr>
        <w:bottom w:val="none" w:color="auto" w:sz="0" w:space="0"/>
      </w:pBdr>
      <w:shd w:val="clear" w:color="auto" w:fill="FFFFFF"/>
      <w:jc w:val="left"/>
      <w:rPr>
        <w:rFonts w:hint="eastAsia" w:ascii="黑体" w:hAnsi="宋体" w:eastAsia="宋体"/>
        <w:b/>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C45B">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7271">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5CB0">
    <w:pPr>
      <w:widowControl/>
      <w:pBdr>
        <w:bottom w:val="none" w:color="auto" w:sz="0" w:space="0"/>
      </w:pBdr>
      <w:shd w:val="clear" w:color="auto" w:fill="FFFFFF"/>
      <w:spacing w:line="240" w:lineRule="atLeast"/>
      <w:ind w:left="7469" w:hanging="6510" w:hangingChars="3100"/>
      <w:jc w:val="left"/>
      <w:rPr>
        <w:rFonts w:hint="eastAsia" w:ascii="宋体" w:hAnsi="宋体" w:eastAsia="宋体" w:cs="宋体"/>
        <w:b/>
        <w:sz w:val="18"/>
        <w:szCs w:val="15"/>
        <w:u w:val="single"/>
        <w:lang w:eastAsia="zh-CN"/>
      </w:rPr>
    </w:pPr>
    <w:r>
      <w:rPr>
        <w:rFonts w:hint="eastAsia"/>
        <w:u w:val="single"/>
        <w:lang w:val="en-US" w:eastAsia="zh-CN"/>
      </w:rPr>
      <w:t xml:space="preserve">                                           </w:t>
    </w:r>
  </w:p>
  <w:p w14:paraId="24E60414">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0816F"/>
    <w:multiLevelType w:val="singleLevel"/>
    <w:tmpl w:val="AE00816F"/>
    <w:lvl w:ilvl="0" w:tentative="0">
      <w:start w:val="1"/>
      <w:numFmt w:val="decimal"/>
      <w:suff w:val="space"/>
      <w:lvlText w:val="%1."/>
      <w:lvlJc w:val="left"/>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0"/>
    <w:multiLevelType w:val="multilevel"/>
    <w:tmpl w:val="00000000"/>
    <w:lvl w:ilvl="0" w:tentative="0">
      <w:start w:val="1"/>
      <w:numFmt w:val="decimal"/>
      <w:pStyle w:val="92"/>
      <w:lvlText w:val="附件 %1"/>
      <w:lvlJc w:val="left"/>
      <w:pPr>
        <w:tabs>
          <w:tab w:val="left" w:pos="1080"/>
        </w:tabs>
        <w:ind w:left="720" w:hanging="720"/>
      </w:pPr>
      <w:rPr>
        <w:rFonts w:hint="eastAsia"/>
        <w:sz w:val="28"/>
      </w:rPr>
    </w:lvl>
    <w:lvl w:ilvl="1" w:tentative="0">
      <w:start w:val="1"/>
      <w:numFmt w:val="chineseCountingThousand"/>
      <w:lvlText w:val="%2、"/>
      <w:lvlJc w:val="left"/>
      <w:pPr>
        <w:tabs>
          <w:tab w:val="left" w:pos="1050"/>
        </w:tabs>
        <w:ind w:left="1050" w:hanging="630"/>
      </w:pPr>
      <w:rPr>
        <w:rFonts w:hint="eastAsia"/>
        <w:sz w:val="28"/>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7CD3E9F"/>
    <w:multiLevelType w:val="singleLevel"/>
    <w:tmpl w:val="37CD3E9F"/>
    <w:lvl w:ilvl="0" w:tentative="0">
      <w:start w:val="7"/>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chineseCountingThousand"/>
      <w:lvlText w:val="%2、"/>
      <w:lvlJc w:val="right"/>
      <w:pPr>
        <w:ind w:left="1078" w:hanging="794"/>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rPr>
    </w:lvl>
    <w:lvl w:ilvl="2" w:tentative="0">
      <w:start w:val="1"/>
      <w:numFmt w:val="decimal"/>
      <w:lvlText w:val="%3.5.1."/>
      <w:lvlJc w:val="left"/>
      <w:pPr>
        <w:ind w:left="907" w:hanging="907"/>
      </w:pPr>
      <w:rPr>
        <w:rFonts w:hint="eastAsia"/>
      </w:rPr>
    </w:lvl>
    <w:lvl w:ilvl="3" w:tentative="0">
      <w:start w:val="1"/>
      <w:numFmt w:val="decimal"/>
      <w:lvlText w:val="1.4.3.%4."/>
      <w:lvlJc w:val="left"/>
      <w:pPr>
        <w:ind w:left="1021" w:hanging="1021"/>
      </w:pPr>
      <w:rPr>
        <w:rFonts w:hint="eastAsia"/>
      </w:rPr>
    </w:lvl>
    <w:lvl w:ilvl="4" w:tentative="0">
      <w:start w:val="1"/>
      <w:numFmt w:val="decimal"/>
      <w:pStyle w:val="183"/>
      <w:isLgl/>
      <w:suff w:val="space"/>
      <w:lvlText w:val="%1.%2.%3.%4.%5 "/>
      <w:lvlJc w:val="left"/>
      <w:pPr>
        <w:ind w:left="1134" w:hanging="1134"/>
      </w:pPr>
      <w:rPr>
        <w:rFonts w:hint="eastAsia" w:cs="Times New Roman"/>
      </w:rPr>
    </w:lvl>
    <w:lvl w:ilvl="5" w:tentative="0">
      <w:start w:val="1"/>
      <w:numFmt w:val="decimal"/>
      <w:isLgl/>
      <w:suff w:val="space"/>
      <w:lvlText w:val="%1.%2.%3.%4.%5.%6 "/>
      <w:lvlJc w:val="left"/>
      <w:pPr>
        <w:ind w:left="1247" w:hanging="1247"/>
      </w:pPr>
      <w:rPr>
        <w:rFonts w:hint="eastAsia" w:cs="Times New Roman"/>
      </w:rPr>
    </w:lvl>
    <w:lvl w:ilvl="6" w:tentative="0">
      <w:start w:val="1"/>
      <w:numFmt w:val="decimal"/>
      <w:lvlRestart w:val="0"/>
      <w:isLgl/>
      <w:suff w:val="space"/>
      <w:lvlText w:val="图 %1.%7 "/>
      <w:lvlJc w:val="left"/>
      <w:rPr>
        <w:rFonts w:hint="eastAsia" w:cs="Times New Roman"/>
      </w:rPr>
    </w:lvl>
    <w:lvl w:ilvl="7" w:tentative="0">
      <w:start w:val="1"/>
      <w:numFmt w:val="decimal"/>
      <w:lvlRestart w:val="0"/>
      <w:isLgl/>
      <w:suff w:val="space"/>
      <w:lvlText w:val="表 %1.%8 "/>
      <w:lvlJc w:val="left"/>
      <w:rPr>
        <w:rFonts w:hint="eastAsia"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4AFE80F"/>
    <w:multiLevelType w:val="singleLevel"/>
    <w:tmpl w:val="64AFE80F"/>
    <w:lvl w:ilvl="0" w:tentative="0">
      <w:start w:val="1"/>
      <w:numFmt w:val="decimal"/>
      <w:suff w:val="nothing"/>
      <w:lvlText w:val="（%1）"/>
      <w:lvlJc w:val="left"/>
      <w:pPr>
        <w:ind w:left="635" w:firstLine="0"/>
      </w:pPr>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78DB85BA"/>
    <w:multiLevelType w:val="singleLevel"/>
    <w:tmpl w:val="78DB85BA"/>
    <w:lvl w:ilvl="0" w:tentative="0">
      <w:start w:val="1"/>
      <w:numFmt w:val="decimal"/>
      <w:suff w:val="nothing"/>
      <w:lvlText w:val="%1、"/>
      <w:lvlJc w:val="left"/>
    </w:lvl>
  </w:abstractNum>
  <w:num w:numId="1">
    <w:abstractNumId w:val="2"/>
  </w:num>
  <w:num w:numId="2">
    <w:abstractNumId w:val="7"/>
  </w:num>
  <w:num w:numId="3">
    <w:abstractNumId w:val="10"/>
  </w:num>
  <w:num w:numId="4">
    <w:abstractNumId w:val="3"/>
  </w:num>
  <w:num w:numId="5">
    <w:abstractNumId w:val="0"/>
  </w:num>
  <w:num w:numId="6">
    <w:abstractNumId w:val="12"/>
  </w:num>
  <w:num w:numId="7">
    <w:abstractNumId w:val="8"/>
  </w:num>
  <w:num w:numId="8">
    <w:abstractNumId w:val="5"/>
  </w:num>
  <w:num w:numId="9">
    <w:abstractNumId w:val="11"/>
  </w:num>
  <w:num w:numId="10">
    <w:abstractNumId w:val="9"/>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GEwNjEzNjQwOTQ3ODNkMTdjZTA2NzU2MTY2OTEifQ=="/>
  </w:docVars>
  <w:rsids>
    <w:rsidRoot w:val="00172A27"/>
    <w:rsid w:val="00021977"/>
    <w:rsid w:val="00064D69"/>
    <w:rsid w:val="0007010B"/>
    <w:rsid w:val="0007663D"/>
    <w:rsid w:val="00090EBF"/>
    <w:rsid w:val="00091C6F"/>
    <w:rsid w:val="000A29B4"/>
    <w:rsid w:val="000B3B64"/>
    <w:rsid w:val="000D2541"/>
    <w:rsid w:val="000D411D"/>
    <w:rsid w:val="001167E1"/>
    <w:rsid w:val="00131B35"/>
    <w:rsid w:val="001802DF"/>
    <w:rsid w:val="00212497"/>
    <w:rsid w:val="00265DC5"/>
    <w:rsid w:val="002C588C"/>
    <w:rsid w:val="002D169F"/>
    <w:rsid w:val="002D18E3"/>
    <w:rsid w:val="002E1AA5"/>
    <w:rsid w:val="002E1AC1"/>
    <w:rsid w:val="002F2274"/>
    <w:rsid w:val="00346020"/>
    <w:rsid w:val="00352BB0"/>
    <w:rsid w:val="0035520B"/>
    <w:rsid w:val="00383AE9"/>
    <w:rsid w:val="00390140"/>
    <w:rsid w:val="003E368E"/>
    <w:rsid w:val="003E7EC0"/>
    <w:rsid w:val="00427DBD"/>
    <w:rsid w:val="00435D20"/>
    <w:rsid w:val="00472C1A"/>
    <w:rsid w:val="004E2B1B"/>
    <w:rsid w:val="00506388"/>
    <w:rsid w:val="00515E5C"/>
    <w:rsid w:val="00516E56"/>
    <w:rsid w:val="00535B72"/>
    <w:rsid w:val="00544D9D"/>
    <w:rsid w:val="00553463"/>
    <w:rsid w:val="00561719"/>
    <w:rsid w:val="00584849"/>
    <w:rsid w:val="00634F54"/>
    <w:rsid w:val="00661679"/>
    <w:rsid w:val="0067524D"/>
    <w:rsid w:val="006A6CBE"/>
    <w:rsid w:val="006C3CA9"/>
    <w:rsid w:val="006E09D9"/>
    <w:rsid w:val="007B2789"/>
    <w:rsid w:val="007B4269"/>
    <w:rsid w:val="007C23FF"/>
    <w:rsid w:val="008033C1"/>
    <w:rsid w:val="0081748B"/>
    <w:rsid w:val="00850B71"/>
    <w:rsid w:val="00855FEA"/>
    <w:rsid w:val="0086326E"/>
    <w:rsid w:val="008849D9"/>
    <w:rsid w:val="00886F24"/>
    <w:rsid w:val="00894217"/>
    <w:rsid w:val="008E74F6"/>
    <w:rsid w:val="009008AA"/>
    <w:rsid w:val="00920B28"/>
    <w:rsid w:val="0094775D"/>
    <w:rsid w:val="00971D96"/>
    <w:rsid w:val="00986D8D"/>
    <w:rsid w:val="009C2162"/>
    <w:rsid w:val="009E34F9"/>
    <w:rsid w:val="00A04D26"/>
    <w:rsid w:val="00A07821"/>
    <w:rsid w:val="00A26028"/>
    <w:rsid w:val="00A440D3"/>
    <w:rsid w:val="00A44EFB"/>
    <w:rsid w:val="00A63339"/>
    <w:rsid w:val="00A72E4F"/>
    <w:rsid w:val="00A80D31"/>
    <w:rsid w:val="00A85104"/>
    <w:rsid w:val="00A9020F"/>
    <w:rsid w:val="00A914B1"/>
    <w:rsid w:val="00A962ED"/>
    <w:rsid w:val="00AA62E5"/>
    <w:rsid w:val="00AB6967"/>
    <w:rsid w:val="00AC39AE"/>
    <w:rsid w:val="00AD0E94"/>
    <w:rsid w:val="00B00C09"/>
    <w:rsid w:val="00B12D96"/>
    <w:rsid w:val="00B36501"/>
    <w:rsid w:val="00B51F00"/>
    <w:rsid w:val="00B6612F"/>
    <w:rsid w:val="00B76763"/>
    <w:rsid w:val="00B941CB"/>
    <w:rsid w:val="00BF223E"/>
    <w:rsid w:val="00C0489C"/>
    <w:rsid w:val="00C20C08"/>
    <w:rsid w:val="00C263CF"/>
    <w:rsid w:val="00C30C6A"/>
    <w:rsid w:val="00C54258"/>
    <w:rsid w:val="00C7348C"/>
    <w:rsid w:val="00C774EC"/>
    <w:rsid w:val="00C85EF9"/>
    <w:rsid w:val="00C93B06"/>
    <w:rsid w:val="00CA1C61"/>
    <w:rsid w:val="00D345A3"/>
    <w:rsid w:val="00D92878"/>
    <w:rsid w:val="00DC07EF"/>
    <w:rsid w:val="00DC16C8"/>
    <w:rsid w:val="00DD48F6"/>
    <w:rsid w:val="00E43F27"/>
    <w:rsid w:val="00E52609"/>
    <w:rsid w:val="00E873A8"/>
    <w:rsid w:val="00E95C6A"/>
    <w:rsid w:val="00EC01F7"/>
    <w:rsid w:val="00EC7C41"/>
    <w:rsid w:val="00F14B4C"/>
    <w:rsid w:val="00F4341E"/>
    <w:rsid w:val="00F54CE3"/>
    <w:rsid w:val="00F64068"/>
    <w:rsid w:val="00F706F7"/>
    <w:rsid w:val="00FE6CF3"/>
    <w:rsid w:val="01687000"/>
    <w:rsid w:val="01AD5982"/>
    <w:rsid w:val="01F54D67"/>
    <w:rsid w:val="04494C6C"/>
    <w:rsid w:val="04C73678"/>
    <w:rsid w:val="05AE431B"/>
    <w:rsid w:val="05F440F0"/>
    <w:rsid w:val="05FB7EC1"/>
    <w:rsid w:val="06676E67"/>
    <w:rsid w:val="06AF2578"/>
    <w:rsid w:val="06B36062"/>
    <w:rsid w:val="06BF13F2"/>
    <w:rsid w:val="06E72E8E"/>
    <w:rsid w:val="0750762A"/>
    <w:rsid w:val="077D0F86"/>
    <w:rsid w:val="09201E7D"/>
    <w:rsid w:val="099B4EB2"/>
    <w:rsid w:val="0AC67ABD"/>
    <w:rsid w:val="0B5A00BC"/>
    <w:rsid w:val="0BC824FA"/>
    <w:rsid w:val="0BD1309C"/>
    <w:rsid w:val="0C8D0CF4"/>
    <w:rsid w:val="0CC56899"/>
    <w:rsid w:val="0DC84E10"/>
    <w:rsid w:val="0E203D28"/>
    <w:rsid w:val="0E4138CD"/>
    <w:rsid w:val="0F441CF9"/>
    <w:rsid w:val="0F8F0A41"/>
    <w:rsid w:val="0F9D0A1C"/>
    <w:rsid w:val="0FB118C6"/>
    <w:rsid w:val="0FFA5ACB"/>
    <w:rsid w:val="107D3F5D"/>
    <w:rsid w:val="10B11658"/>
    <w:rsid w:val="11162320"/>
    <w:rsid w:val="111E1A2C"/>
    <w:rsid w:val="11A279BB"/>
    <w:rsid w:val="12350E51"/>
    <w:rsid w:val="12697853"/>
    <w:rsid w:val="132C45BD"/>
    <w:rsid w:val="13333383"/>
    <w:rsid w:val="133F511C"/>
    <w:rsid w:val="139D252E"/>
    <w:rsid w:val="13C85C27"/>
    <w:rsid w:val="14003AC7"/>
    <w:rsid w:val="14033B2F"/>
    <w:rsid w:val="14445A75"/>
    <w:rsid w:val="148B5CC0"/>
    <w:rsid w:val="153A4CEC"/>
    <w:rsid w:val="15432B17"/>
    <w:rsid w:val="15532B30"/>
    <w:rsid w:val="156709D7"/>
    <w:rsid w:val="158A5B17"/>
    <w:rsid w:val="15BD7BC5"/>
    <w:rsid w:val="15DB7D79"/>
    <w:rsid w:val="162F27FB"/>
    <w:rsid w:val="17986CE2"/>
    <w:rsid w:val="17D74ECD"/>
    <w:rsid w:val="17E9386C"/>
    <w:rsid w:val="18054C3C"/>
    <w:rsid w:val="183E715B"/>
    <w:rsid w:val="189A5D1A"/>
    <w:rsid w:val="18C53105"/>
    <w:rsid w:val="19CA5AAE"/>
    <w:rsid w:val="19CD2498"/>
    <w:rsid w:val="1A9D6217"/>
    <w:rsid w:val="1AD324B5"/>
    <w:rsid w:val="1B000B33"/>
    <w:rsid w:val="1B206067"/>
    <w:rsid w:val="1BDA5A78"/>
    <w:rsid w:val="1BF764B4"/>
    <w:rsid w:val="1C285142"/>
    <w:rsid w:val="1D225D77"/>
    <w:rsid w:val="1D2779A1"/>
    <w:rsid w:val="1D371EFA"/>
    <w:rsid w:val="1DAD6F64"/>
    <w:rsid w:val="1DCA1AE1"/>
    <w:rsid w:val="1E707768"/>
    <w:rsid w:val="1F473706"/>
    <w:rsid w:val="1F7E63D4"/>
    <w:rsid w:val="20A37680"/>
    <w:rsid w:val="217700EA"/>
    <w:rsid w:val="221A523A"/>
    <w:rsid w:val="22A253ED"/>
    <w:rsid w:val="25615A20"/>
    <w:rsid w:val="259A4B72"/>
    <w:rsid w:val="25B13E62"/>
    <w:rsid w:val="265A3DD2"/>
    <w:rsid w:val="26B13BC0"/>
    <w:rsid w:val="26BA64ED"/>
    <w:rsid w:val="275B135F"/>
    <w:rsid w:val="27AC273D"/>
    <w:rsid w:val="27FF48A8"/>
    <w:rsid w:val="283C0E1E"/>
    <w:rsid w:val="2866243A"/>
    <w:rsid w:val="287F19C9"/>
    <w:rsid w:val="29172178"/>
    <w:rsid w:val="297B05C5"/>
    <w:rsid w:val="29924E12"/>
    <w:rsid w:val="2AAC0E49"/>
    <w:rsid w:val="2AF6493B"/>
    <w:rsid w:val="2B935AE0"/>
    <w:rsid w:val="2BB95671"/>
    <w:rsid w:val="2BC35C86"/>
    <w:rsid w:val="2C4E26FA"/>
    <w:rsid w:val="2D5B1287"/>
    <w:rsid w:val="2DA77104"/>
    <w:rsid w:val="2DE55132"/>
    <w:rsid w:val="2E620EB2"/>
    <w:rsid w:val="2F322904"/>
    <w:rsid w:val="2FD3536E"/>
    <w:rsid w:val="2FFB4774"/>
    <w:rsid w:val="30201707"/>
    <w:rsid w:val="31C24ABF"/>
    <w:rsid w:val="31D63E17"/>
    <w:rsid w:val="31D71E51"/>
    <w:rsid w:val="321B082B"/>
    <w:rsid w:val="321F5693"/>
    <w:rsid w:val="3257477C"/>
    <w:rsid w:val="32E4633A"/>
    <w:rsid w:val="33220C96"/>
    <w:rsid w:val="34482049"/>
    <w:rsid w:val="34561D37"/>
    <w:rsid w:val="36415851"/>
    <w:rsid w:val="364844FC"/>
    <w:rsid w:val="36801012"/>
    <w:rsid w:val="372B48EC"/>
    <w:rsid w:val="37E740CA"/>
    <w:rsid w:val="38AA6A5A"/>
    <w:rsid w:val="38DC0ADF"/>
    <w:rsid w:val="39505938"/>
    <w:rsid w:val="39BA0187"/>
    <w:rsid w:val="3A045C5F"/>
    <w:rsid w:val="3ABA1F79"/>
    <w:rsid w:val="3B115588"/>
    <w:rsid w:val="3B8B4D1E"/>
    <w:rsid w:val="3BEE1FD7"/>
    <w:rsid w:val="3BF06EFC"/>
    <w:rsid w:val="3C717F2F"/>
    <w:rsid w:val="3CC10759"/>
    <w:rsid w:val="3D8E6F9A"/>
    <w:rsid w:val="3DDF3FE8"/>
    <w:rsid w:val="3E061540"/>
    <w:rsid w:val="3E487B80"/>
    <w:rsid w:val="3EE12A3F"/>
    <w:rsid w:val="3F075649"/>
    <w:rsid w:val="3F172D86"/>
    <w:rsid w:val="3F2D4BEC"/>
    <w:rsid w:val="3F8752BC"/>
    <w:rsid w:val="3FD93316"/>
    <w:rsid w:val="409E3FD3"/>
    <w:rsid w:val="40D66AD4"/>
    <w:rsid w:val="41222A66"/>
    <w:rsid w:val="41C610A0"/>
    <w:rsid w:val="41DC76FF"/>
    <w:rsid w:val="41DE3409"/>
    <w:rsid w:val="42197E2D"/>
    <w:rsid w:val="4253448B"/>
    <w:rsid w:val="42721B58"/>
    <w:rsid w:val="42771387"/>
    <w:rsid w:val="42F52935"/>
    <w:rsid w:val="43794EB7"/>
    <w:rsid w:val="44132CC8"/>
    <w:rsid w:val="443775B0"/>
    <w:rsid w:val="44887B8A"/>
    <w:rsid w:val="44EF53A8"/>
    <w:rsid w:val="44FF7E2A"/>
    <w:rsid w:val="453A754B"/>
    <w:rsid w:val="460F376F"/>
    <w:rsid w:val="46B64B89"/>
    <w:rsid w:val="46D31355"/>
    <w:rsid w:val="46E552DE"/>
    <w:rsid w:val="47475429"/>
    <w:rsid w:val="47CF2840"/>
    <w:rsid w:val="49345CCA"/>
    <w:rsid w:val="49EF47F3"/>
    <w:rsid w:val="4A020F5E"/>
    <w:rsid w:val="4A193361"/>
    <w:rsid w:val="4A5D7F31"/>
    <w:rsid w:val="4ABE5B3D"/>
    <w:rsid w:val="4B1D2286"/>
    <w:rsid w:val="4B7B5DF0"/>
    <w:rsid w:val="4BA76F4E"/>
    <w:rsid w:val="4C806297"/>
    <w:rsid w:val="4CAD1FB6"/>
    <w:rsid w:val="4D4D19A3"/>
    <w:rsid w:val="4E6228F9"/>
    <w:rsid w:val="4ED84B4D"/>
    <w:rsid w:val="4F0C04B3"/>
    <w:rsid w:val="4F9E2C43"/>
    <w:rsid w:val="4FAA26B7"/>
    <w:rsid w:val="500E7FA0"/>
    <w:rsid w:val="503869B4"/>
    <w:rsid w:val="508637C9"/>
    <w:rsid w:val="51684F8E"/>
    <w:rsid w:val="521F519B"/>
    <w:rsid w:val="526F3AD7"/>
    <w:rsid w:val="52900663"/>
    <w:rsid w:val="53A32BF2"/>
    <w:rsid w:val="53CD5848"/>
    <w:rsid w:val="54250EFE"/>
    <w:rsid w:val="54986BD4"/>
    <w:rsid w:val="54A84061"/>
    <w:rsid w:val="54D63807"/>
    <w:rsid w:val="55554C05"/>
    <w:rsid w:val="57051F67"/>
    <w:rsid w:val="581D3ED9"/>
    <w:rsid w:val="582643AB"/>
    <w:rsid w:val="58296F94"/>
    <w:rsid w:val="58806786"/>
    <w:rsid w:val="590D02A9"/>
    <w:rsid w:val="5979543D"/>
    <w:rsid w:val="59AC6581"/>
    <w:rsid w:val="59E84CF9"/>
    <w:rsid w:val="5ADE2B9D"/>
    <w:rsid w:val="5B86615A"/>
    <w:rsid w:val="5C397C4B"/>
    <w:rsid w:val="5D2B16F5"/>
    <w:rsid w:val="5D3B214E"/>
    <w:rsid w:val="5D7907C0"/>
    <w:rsid w:val="5D88778A"/>
    <w:rsid w:val="5D8C4BE9"/>
    <w:rsid w:val="5DB04F43"/>
    <w:rsid w:val="5E002EDB"/>
    <w:rsid w:val="5EDB5A7A"/>
    <w:rsid w:val="5FB51690"/>
    <w:rsid w:val="60310561"/>
    <w:rsid w:val="61697EF5"/>
    <w:rsid w:val="61B72C25"/>
    <w:rsid w:val="622E3077"/>
    <w:rsid w:val="62336126"/>
    <w:rsid w:val="62AF5B9D"/>
    <w:rsid w:val="631C53BF"/>
    <w:rsid w:val="633D31F8"/>
    <w:rsid w:val="63B82E1B"/>
    <w:rsid w:val="63FF31AD"/>
    <w:rsid w:val="6451558B"/>
    <w:rsid w:val="645B2050"/>
    <w:rsid w:val="64AD7890"/>
    <w:rsid w:val="65380BF4"/>
    <w:rsid w:val="6623754B"/>
    <w:rsid w:val="6643709D"/>
    <w:rsid w:val="6677008A"/>
    <w:rsid w:val="66F45975"/>
    <w:rsid w:val="671136C8"/>
    <w:rsid w:val="67231BEE"/>
    <w:rsid w:val="673003D3"/>
    <w:rsid w:val="676F218B"/>
    <w:rsid w:val="6784366C"/>
    <w:rsid w:val="681E4B1B"/>
    <w:rsid w:val="68C27182"/>
    <w:rsid w:val="68D67EF7"/>
    <w:rsid w:val="69BA5199"/>
    <w:rsid w:val="6AD34E13"/>
    <w:rsid w:val="6B06248A"/>
    <w:rsid w:val="6B2C680F"/>
    <w:rsid w:val="6BE95282"/>
    <w:rsid w:val="6C0B785A"/>
    <w:rsid w:val="6D9F6808"/>
    <w:rsid w:val="6E0E0133"/>
    <w:rsid w:val="6FD40BAF"/>
    <w:rsid w:val="6FD5414C"/>
    <w:rsid w:val="704E2CE6"/>
    <w:rsid w:val="70985482"/>
    <w:rsid w:val="716B012B"/>
    <w:rsid w:val="718B6DFE"/>
    <w:rsid w:val="71C0533E"/>
    <w:rsid w:val="720753D7"/>
    <w:rsid w:val="721B052C"/>
    <w:rsid w:val="7272537D"/>
    <w:rsid w:val="72F74E04"/>
    <w:rsid w:val="732C27AC"/>
    <w:rsid w:val="73B419C8"/>
    <w:rsid w:val="740A59D1"/>
    <w:rsid w:val="742C42E4"/>
    <w:rsid w:val="749D3AD7"/>
    <w:rsid w:val="75475C22"/>
    <w:rsid w:val="759E2067"/>
    <w:rsid w:val="75C83406"/>
    <w:rsid w:val="77D37B64"/>
    <w:rsid w:val="78BC22CB"/>
    <w:rsid w:val="78C91F23"/>
    <w:rsid w:val="79387629"/>
    <w:rsid w:val="79487829"/>
    <w:rsid w:val="795C039A"/>
    <w:rsid w:val="7AD03DAD"/>
    <w:rsid w:val="7AF6294A"/>
    <w:rsid w:val="7B58479C"/>
    <w:rsid w:val="7B6A18BA"/>
    <w:rsid w:val="7BAC6BF9"/>
    <w:rsid w:val="7C570CF1"/>
    <w:rsid w:val="7C981467"/>
    <w:rsid w:val="7CA044C8"/>
    <w:rsid w:val="7CB7408A"/>
    <w:rsid w:val="7DF27CF8"/>
    <w:rsid w:val="7E072B16"/>
    <w:rsid w:val="7E8A6A24"/>
    <w:rsid w:val="7F3738EC"/>
    <w:rsid w:val="7F497B2C"/>
    <w:rsid w:val="7F5A2382"/>
    <w:rsid w:val="7F8D7B78"/>
    <w:rsid w:val="7FCF69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9"/>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qFormat/>
    <w:uiPriority w:val="0"/>
    <w:pPr>
      <w:keepNext/>
      <w:keepLines/>
      <w:tabs>
        <w:tab w:val="left" w:pos="1953"/>
      </w:tabs>
      <w:spacing w:before="280" w:beforeLines="0" w:after="290" w:afterLines="0" w:line="374" w:lineRule="auto"/>
      <w:ind w:left="-567"/>
      <w:outlineLvl w:val="4"/>
    </w:pPr>
    <w:rPr>
      <w:b/>
      <w:bCs/>
      <w:sz w:val="28"/>
      <w:szCs w:val="28"/>
    </w:rPr>
  </w:style>
  <w:style w:type="paragraph" w:styleId="7">
    <w:name w:val="heading 6"/>
    <w:basedOn w:val="1"/>
    <w:next w:val="1"/>
    <w:qFormat/>
    <w:uiPriority w:val="0"/>
    <w:pPr>
      <w:keepNext/>
      <w:keepLines/>
      <w:widowControl/>
      <w:spacing w:before="240" w:beforeLines="0" w:after="64" w:afterLines="0" w:line="319"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beforeLines="0" w:after="64" w:afterLines="0" w:line="319" w:lineRule="auto"/>
      <w:jc w:val="left"/>
      <w:outlineLvl w:val="6"/>
    </w:pPr>
    <w:rPr>
      <w:b/>
      <w:bCs/>
      <w:kern w:val="0"/>
      <w:sz w:val="24"/>
    </w:rPr>
  </w:style>
  <w:style w:type="paragraph" w:styleId="9">
    <w:name w:val="heading 8"/>
    <w:basedOn w:val="1"/>
    <w:next w:val="1"/>
    <w:qFormat/>
    <w:uiPriority w:val="0"/>
    <w:pPr>
      <w:keepNext/>
      <w:keepLines/>
      <w:widowControl/>
      <w:spacing w:before="240" w:beforeLines="0" w:after="64" w:afterLines="0" w:line="319" w:lineRule="auto"/>
      <w:jc w:val="left"/>
      <w:outlineLvl w:val="7"/>
    </w:pPr>
    <w:rPr>
      <w:rFonts w:ascii="Arial" w:hAnsi="Arial" w:eastAsia="黑体"/>
      <w:kern w:val="0"/>
      <w:sz w:val="24"/>
    </w:rPr>
  </w:style>
  <w:style w:type="paragraph" w:styleId="10">
    <w:name w:val="heading 9"/>
    <w:basedOn w:val="1"/>
    <w:next w:val="1"/>
    <w:qFormat/>
    <w:uiPriority w:val="0"/>
    <w:pPr>
      <w:keepNext/>
      <w:keepLines/>
      <w:widowControl/>
      <w:spacing w:before="240" w:beforeLines="0" w:after="64" w:afterLines="0" w:line="319" w:lineRule="auto"/>
      <w:jc w:val="left"/>
      <w:outlineLvl w:val="8"/>
    </w:pPr>
    <w:rPr>
      <w:rFonts w:ascii="Arial" w:hAnsi="Arial" w:eastAsia="黑体"/>
      <w:kern w:val="0"/>
      <w:szCs w:val="21"/>
    </w:rPr>
  </w:style>
  <w:style w:type="character" w:default="1" w:styleId="52">
    <w:name w:val="Default Paragraph Font"/>
    <w:uiPriority w:val="0"/>
    <w:rPr>
      <w:szCs w:val="21"/>
    </w:rPr>
  </w:style>
  <w:style w:type="table" w:default="1" w:styleId="5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0"/>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table of authorities"/>
    <w:basedOn w:val="1"/>
    <w:next w:val="1"/>
    <w:uiPriority w:val="0"/>
    <w:pPr>
      <w:ind w:left="420" w:leftChars="200"/>
    </w:pPr>
    <w:rPr>
      <w:sz w:val="28"/>
      <w:szCs w:val="20"/>
    </w:rPr>
  </w:style>
  <w:style w:type="paragraph" w:styleId="13">
    <w:name w:val="Normal Indent"/>
    <w:basedOn w:val="1"/>
    <w:next w:val="1"/>
    <w:uiPriority w:val="0"/>
    <w:pPr>
      <w:adjustRightInd w:val="0"/>
      <w:spacing w:line="312" w:lineRule="atLeast"/>
      <w:ind w:firstLine="420"/>
      <w:textAlignment w:val="baseline"/>
    </w:pPr>
    <w:rPr>
      <w:kern w:val="0"/>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uiPriority w:val="0"/>
    <w:pPr>
      <w:shd w:val="clear" w:color="auto" w:fill="000080"/>
    </w:pPr>
  </w:style>
  <w:style w:type="paragraph" w:styleId="16">
    <w:name w:val="toa heading"/>
    <w:basedOn w:val="1"/>
    <w:next w:val="1"/>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7">
    <w:name w:val="annotation text"/>
    <w:basedOn w:val="1"/>
    <w:uiPriority w:val="0"/>
    <w:pPr>
      <w:jc w:val="left"/>
    </w:pPr>
  </w:style>
  <w:style w:type="paragraph" w:styleId="18">
    <w:name w:val="Body Text 3"/>
    <w:basedOn w:val="1"/>
    <w:uiPriority w:val="0"/>
    <w:pPr>
      <w:spacing w:line="400" w:lineRule="atLeast"/>
    </w:pPr>
    <w:rPr>
      <w:rFonts w:ascii="宋体" w:hAnsi="宋体"/>
      <w:color w:val="800080"/>
      <w:sz w:val="24"/>
    </w:rPr>
  </w:style>
  <w:style w:type="paragraph" w:styleId="19">
    <w:name w:val="Body Text"/>
    <w:basedOn w:val="1"/>
    <w:uiPriority w:val="0"/>
    <w:pPr>
      <w:tabs>
        <w:tab w:val="left" w:pos="562"/>
        <w:tab w:val="left" w:pos="3372"/>
        <w:tab w:val="left" w:pos="3653"/>
      </w:tabs>
    </w:pPr>
    <w:rPr>
      <w:sz w:val="24"/>
    </w:rPr>
  </w:style>
  <w:style w:type="paragraph" w:styleId="20">
    <w:name w:val="Body Text Indent"/>
    <w:basedOn w:val="1"/>
    <w:uiPriority w:val="0"/>
    <w:pPr>
      <w:spacing w:line="400" w:lineRule="atLeast"/>
      <w:ind w:firstLine="432"/>
    </w:pPr>
    <w:rPr>
      <w:sz w:val="24"/>
    </w:rPr>
  </w:style>
  <w:style w:type="paragraph" w:styleId="21">
    <w:name w:val="Block Text"/>
    <w:basedOn w:val="1"/>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2">
    <w:name w:val="toc 5"/>
    <w:basedOn w:val="1"/>
    <w:next w:val="1"/>
    <w:uiPriority w:val="0"/>
    <w:pPr>
      <w:ind w:left="840"/>
      <w:jc w:val="left"/>
    </w:pPr>
    <w:rPr>
      <w:sz w:val="18"/>
      <w:szCs w:val="18"/>
    </w:rPr>
  </w:style>
  <w:style w:type="paragraph" w:styleId="23">
    <w:name w:val="toc 3"/>
    <w:basedOn w:val="1"/>
    <w:next w:val="1"/>
    <w:uiPriority w:val="0"/>
    <w:pPr>
      <w:ind w:left="420"/>
      <w:jc w:val="left"/>
    </w:pPr>
    <w:rPr>
      <w:i/>
      <w:iCs/>
      <w:sz w:val="20"/>
      <w:szCs w:val="20"/>
    </w:rPr>
  </w:style>
  <w:style w:type="paragraph" w:styleId="24">
    <w:name w:val="Plain Text"/>
    <w:basedOn w:val="1"/>
    <w:next w:val="25"/>
    <w:uiPriority w:val="0"/>
    <w:rPr>
      <w:rFonts w:ascii="宋体" w:hAnsi="Courier New"/>
      <w:szCs w:val="20"/>
    </w:rPr>
  </w:style>
  <w:style w:type="paragraph" w:styleId="25">
    <w:name w:val="index 7"/>
    <w:basedOn w:val="1"/>
    <w:next w:val="1"/>
    <w:qFormat/>
    <w:uiPriority w:val="0"/>
    <w:pPr>
      <w:ind w:left="1200" w:leftChars="1200"/>
    </w:pPr>
  </w:style>
  <w:style w:type="paragraph" w:styleId="26">
    <w:name w:val="toc 8"/>
    <w:basedOn w:val="1"/>
    <w:next w:val="1"/>
    <w:uiPriority w:val="0"/>
    <w:pPr>
      <w:ind w:left="1470"/>
      <w:jc w:val="left"/>
    </w:pPr>
    <w:rPr>
      <w:sz w:val="18"/>
      <w:szCs w:val="18"/>
    </w:rPr>
  </w:style>
  <w:style w:type="paragraph" w:styleId="27">
    <w:name w:val="Date"/>
    <w:basedOn w:val="1"/>
    <w:next w:val="1"/>
    <w:uiPriority w:val="0"/>
    <w:pPr>
      <w:ind w:left="100"/>
    </w:pPr>
    <w:rPr>
      <w:sz w:val="24"/>
      <w:szCs w:val="20"/>
    </w:rPr>
  </w:style>
  <w:style w:type="paragraph" w:styleId="28">
    <w:name w:val="Body Text Indent 2"/>
    <w:basedOn w:val="1"/>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29">
    <w:name w:val="Balloon Text"/>
    <w:basedOn w:val="1"/>
    <w:uiPriority w:val="0"/>
    <w:rPr>
      <w:sz w:val="18"/>
      <w:szCs w:val="18"/>
    </w:rPr>
  </w:style>
  <w:style w:type="paragraph" w:styleId="30">
    <w:name w:val="footer"/>
    <w:basedOn w:val="1"/>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31">
    <w:name w:val="header"/>
    <w:basedOn w:val="1"/>
    <w:link w:val="60"/>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33">
    <w:name w:val="toc 4"/>
    <w:basedOn w:val="1"/>
    <w:next w:val="1"/>
    <w:uiPriority w:val="0"/>
    <w:pPr>
      <w:ind w:left="630"/>
      <w:jc w:val="left"/>
    </w:pPr>
    <w:rPr>
      <w:sz w:val="18"/>
      <w:szCs w:val="18"/>
    </w:rPr>
  </w:style>
  <w:style w:type="paragraph" w:styleId="34">
    <w:name w:val="List"/>
    <w:basedOn w:val="1"/>
    <w:uiPriority w:val="0"/>
    <w:pPr>
      <w:adjustRightInd w:val="0"/>
      <w:spacing w:line="360" w:lineRule="atLeast"/>
      <w:ind w:left="420" w:hanging="420"/>
      <w:jc w:val="left"/>
    </w:pPr>
    <w:rPr>
      <w:rFonts w:hint="eastAsia" w:ascii="宋体"/>
      <w:kern w:val="0"/>
      <w:sz w:val="24"/>
      <w:szCs w:val="20"/>
    </w:rPr>
  </w:style>
  <w:style w:type="paragraph" w:styleId="35">
    <w:name w:val="footnote text"/>
    <w:basedOn w:val="1"/>
    <w:next w:val="19"/>
    <w:qFormat/>
    <w:uiPriority w:val="99"/>
    <w:pPr>
      <w:snapToGrid w:val="0"/>
      <w:jc w:val="left"/>
    </w:pPr>
    <w:rPr>
      <w:sz w:val="18"/>
    </w:rPr>
  </w:style>
  <w:style w:type="paragraph" w:styleId="36">
    <w:name w:val="toc 6"/>
    <w:basedOn w:val="1"/>
    <w:next w:val="1"/>
    <w:uiPriority w:val="0"/>
    <w:pPr>
      <w:ind w:left="1050"/>
      <w:jc w:val="left"/>
    </w:pPr>
    <w:rPr>
      <w:sz w:val="18"/>
      <w:szCs w:val="18"/>
    </w:rPr>
  </w:style>
  <w:style w:type="paragraph" w:styleId="37">
    <w:name w:val="Body Text Indent 3"/>
    <w:basedOn w:val="1"/>
    <w:uiPriority w:val="0"/>
    <w:pPr>
      <w:widowControl/>
      <w:autoSpaceDE w:val="0"/>
      <w:autoSpaceDN w:val="0"/>
      <w:spacing w:line="300" w:lineRule="exact"/>
      <w:ind w:left="540" w:leftChars="250" w:hanging="15" w:hangingChars="7"/>
      <w:textAlignment w:val="bottom"/>
    </w:pPr>
    <w:rPr>
      <w:rFonts w:ascii="宋体" w:hAnsi="宋体"/>
      <w:color w:val="FF0000"/>
    </w:rPr>
  </w:style>
  <w:style w:type="paragraph" w:styleId="38">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39">
    <w:name w:val="toc 2"/>
    <w:basedOn w:val="1"/>
    <w:next w:val="1"/>
    <w:uiPriority w:val="0"/>
    <w:pPr>
      <w:ind w:left="210"/>
      <w:jc w:val="left"/>
    </w:pPr>
    <w:rPr>
      <w:smallCaps/>
      <w:sz w:val="20"/>
      <w:szCs w:val="20"/>
    </w:rPr>
  </w:style>
  <w:style w:type="paragraph" w:styleId="40">
    <w:name w:val="toc 9"/>
    <w:basedOn w:val="1"/>
    <w:next w:val="1"/>
    <w:uiPriority w:val="0"/>
    <w:pPr>
      <w:ind w:left="1680"/>
      <w:jc w:val="left"/>
    </w:pPr>
    <w:rPr>
      <w:sz w:val="18"/>
      <w:szCs w:val="18"/>
    </w:rPr>
  </w:style>
  <w:style w:type="paragraph" w:styleId="41">
    <w:name w:val="Body Text 2"/>
    <w:basedOn w:val="1"/>
    <w:uiPriority w:val="0"/>
    <w:pPr>
      <w:tabs>
        <w:tab w:val="left" w:pos="0"/>
      </w:tabs>
      <w:spacing w:line="400" w:lineRule="atLeast"/>
    </w:pPr>
    <w:rPr>
      <w:rFonts w:ascii="Arial" w:hAnsi="Arial"/>
      <w:color w:val="000000"/>
    </w:r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4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link w:val="6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45">
    <w:name w:val="index 1"/>
    <w:basedOn w:val="1"/>
    <w:next w:val="1"/>
    <w:uiPriority w:val="0"/>
    <w:rPr>
      <w:sz w:val="28"/>
      <w:szCs w:val="20"/>
    </w:rPr>
  </w:style>
  <w:style w:type="paragraph" w:styleId="46">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7">
    <w:name w:val="annotation subject"/>
    <w:basedOn w:val="17"/>
    <w:next w:val="17"/>
    <w:uiPriority w:val="0"/>
    <w:rPr>
      <w:b/>
      <w:bCs/>
    </w:rPr>
  </w:style>
  <w:style w:type="paragraph" w:styleId="48">
    <w:name w:val="Body Text First Indent"/>
    <w:basedOn w:val="19"/>
    <w:link w:val="62"/>
    <w:uiPriority w:val="0"/>
    <w:pPr>
      <w:tabs>
        <w:tab w:val="clear" w:pos="562"/>
        <w:tab w:val="clear" w:pos="3372"/>
        <w:tab w:val="clear" w:pos="3653"/>
      </w:tabs>
      <w:spacing w:after="120" w:afterLines="0"/>
      <w:ind w:firstLine="420" w:firstLineChars="100"/>
    </w:pPr>
    <w:rPr>
      <w:sz w:val="21"/>
    </w:rPr>
  </w:style>
  <w:style w:type="paragraph" w:styleId="49">
    <w:name w:val="Body Text First Indent 2"/>
    <w:basedOn w:val="20"/>
    <w:qFormat/>
    <w:uiPriority w:val="0"/>
    <w:pPr>
      <w:ind w:firstLine="420" w:firstLineChars="200"/>
    </w:pPr>
  </w:style>
  <w:style w:type="table" w:styleId="51">
    <w:name w:val="Table Grid"/>
    <w:basedOn w:val="50"/>
    <w:uiPriority w:val="0"/>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Hyperlink"/>
    <w:uiPriority w:val="0"/>
    <w:rPr>
      <w:color w:val="2D64B3"/>
      <w:szCs w:val="21"/>
      <w:u w:val="none"/>
    </w:rPr>
  </w:style>
  <w:style w:type="character" w:styleId="57">
    <w:name w:val="annotation reference"/>
    <w:uiPriority w:val="0"/>
    <w:rPr>
      <w:sz w:val="21"/>
      <w:szCs w:val="21"/>
    </w:rPr>
  </w:style>
  <w:style w:type="character" w:styleId="58">
    <w:name w:val="HTML Sample"/>
    <w:basedOn w:val="52"/>
    <w:qFormat/>
    <w:uiPriority w:val="0"/>
    <w:rPr>
      <w:rFonts w:ascii="monospace" w:hAnsi="monospace" w:eastAsia="monospace" w:cs="monospace"/>
    </w:rPr>
  </w:style>
  <w:style w:type="character" w:customStyle="1" w:styleId="59">
    <w:name w:val="标题 1 Char"/>
    <w:link w:val="2"/>
    <w:qFormat/>
    <w:uiPriority w:val="0"/>
    <w:rPr>
      <w:b/>
      <w:bCs/>
      <w:kern w:val="44"/>
      <w:sz w:val="44"/>
      <w:szCs w:val="44"/>
    </w:rPr>
  </w:style>
  <w:style w:type="character" w:customStyle="1" w:styleId="60">
    <w:name w:val="页眉 Char"/>
    <w:link w:val="31"/>
    <w:uiPriority w:val="0"/>
    <w:rPr>
      <w:rFonts w:eastAsia="宋体"/>
      <w:kern w:val="2"/>
      <w:sz w:val="18"/>
      <w:lang w:val="en-US" w:eastAsia="zh-CN" w:bidi="ar-SA"/>
    </w:rPr>
  </w:style>
  <w:style w:type="character" w:customStyle="1" w:styleId="61">
    <w:name w:val="普通(网站) Char"/>
    <w:link w:val="44"/>
    <w:uiPriority w:val="0"/>
    <w:rPr>
      <w:rFonts w:eastAsia="宋体"/>
      <w:kern w:val="2"/>
      <w:sz w:val="24"/>
      <w:szCs w:val="24"/>
      <w:lang w:val="en-US" w:eastAsia="zh-CN" w:bidi="ar-SA"/>
    </w:rPr>
  </w:style>
  <w:style w:type="character" w:customStyle="1" w:styleId="62">
    <w:name w:val="正文首行缩进 Char"/>
    <w:link w:val="48"/>
    <w:uiPriority w:val="0"/>
    <w:rPr>
      <w:rFonts w:eastAsia="宋体"/>
      <w:kern w:val="2"/>
      <w:sz w:val="21"/>
      <w:szCs w:val="24"/>
      <w:lang w:val="en-US" w:eastAsia="zh-CN" w:bidi="ar-SA"/>
    </w:rPr>
  </w:style>
  <w:style w:type="paragraph" w:customStyle="1" w:styleId="63">
    <w:name w:val="样式 样式 左侧:  2 字符 + 左侧:  0.85 厘米 首行缩进:  2 字符1"/>
    <w:basedOn w:val="1"/>
    <w:qFormat/>
    <w:uiPriority w:val="0"/>
    <w:pPr>
      <w:ind w:left="482" w:firstLine="200" w:firstLineChars="200"/>
    </w:pPr>
    <w:rPr>
      <w:rFonts w:cs="宋体"/>
      <w:szCs w:val="20"/>
    </w:rPr>
  </w:style>
  <w:style w:type="paragraph" w:customStyle="1" w:styleId="64">
    <w:name w:val="_Style 2"/>
    <w:uiPriority w:val="0"/>
    <w:rPr>
      <w:rFonts w:ascii="Calibri" w:hAnsi="Calibri"/>
      <w:sz w:val="22"/>
      <w:szCs w:val="22"/>
      <w:lang w:val="en-US" w:eastAsia="zh-CN" w:bidi="ar-SA"/>
    </w:rPr>
  </w:style>
  <w:style w:type="character" w:customStyle="1" w:styleId="65">
    <w:name w:val="font01"/>
    <w:basedOn w:val="52"/>
    <w:uiPriority w:val="0"/>
    <w:rPr>
      <w:rFonts w:hint="default" w:ascii="Times New Roman" w:hAnsi="Times New Roman" w:cs="Times New Roman"/>
      <w:color w:val="000000"/>
      <w:sz w:val="16"/>
      <w:szCs w:val="16"/>
      <w:u w:val="none"/>
    </w:rPr>
  </w:style>
  <w:style w:type="character" w:customStyle="1" w:styleId="66">
    <w:name w:val="unnamed1"/>
    <w:basedOn w:val="52"/>
    <w:uiPriority w:val="0"/>
  </w:style>
  <w:style w:type="character" w:customStyle="1" w:styleId="67">
    <w:name w:val="font71"/>
    <w:basedOn w:val="52"/>
    <w:uiPriority w:val="0"/>
    <w:rPr>
      <w:rFonts w:hint="eastAsia" w:ascii="宋体" w:hAnsi="宋体" w:eastAsia="宋体" w:cs="宋体"/>
      <w:color w:val="FF0000"/>
      <w:sz w:val="16"/>
      <w:szCs w:val="16"/>
      <w:u w:val="none"/>
    </w:rPr>
  </w:style>
  <w:style w:type="character" w:customStyle="1" w:styleId="68">
    <w:name w:val="tcnt2"/>
    <w:basedOn w:val="52"/>
    <w:uiPriority w:val="0"/>
  </w:style>
  <w:style w:type="character" w:customStyle="1" w:styleId="69">
    <w:name w:val="正文(首行缩进) Char Char"/>
    <w:link w:val="70"/>
    <w:uiPriority w:val="0"/>
    <w:rPr>
      <w:rFonts w:ascii="宋体" w:hAnsi="宋体"/>
      <w:spacing w:val="20"/>
      <w:kern w:val="24"/>
      <w:sz w:val="21"/>
      <w:szCs w:val="21"/>
      <w:lang w:val="en-IE" w:eastAsia="zh-CN" w:bidi="ar-SA"/>
    </w:rPr>
  </w:style>
  <w:style w:type="paragraph" w:customStyle="1" w:styleId="70">
    <w:name w:val="正文(首行缩进)"/>
    <w:link w:val="69"/>
    <w:uiPriority w:val="0"/>
    <w:pPr>
      <w:ind w:firstLine="500" w:firstLineChars="200"/>
      <w:jc w:val="both"/>
    </w:pPr>
    <w:rPr>
      <w:rFonts w:ascii="宋体" w:hAnsi="宋体"/>
      <w:spacing w:val="20"/>
      <w:kern w:val="24"/>
      <w:sz w:val="21"/>
      <w:szCs w:val="21"/>
      <w:lang w:val="en-IE" w:eastAsia="zh-CN" w:bidi="ar-SA"/>
    </w:rPr>
  </w:style>
  <w:style w:type="character" w:customStyle="1" w:styleId="71">
    <w:name w:val="zhou11"/>
    <w:uiPriority w:val="0"/>
    <w:rPr>
      <w:color w:val="000000"/>
      <w:sz w:val="28"/>
      <w:szCs w:val="28"/>
    </w:rPr>
  </w:style>
  <w:style w:type="character" w:customStyle="1" w:styleId="72">
    <w:name w:val="black11"/>
    <w:uiPriority w:val="0"/>
    <w:rPr>
      <w:color w:val="000000"/>
      <w:sz w:val="18"/>
      <w:szCs w:val="18"/>
    </w:rPr>
  </w:style>
  <w:style w:type="character" w:customStyle="1" w:styleId="73">
    <w:name w:val="unnamed31"/>
    <w:uiPriority w:val="0"/>
    <w:rPr>
      <w:color w:val="000066"/>
      <w:sz w:val="20"/>
      <w:szCs w:val="20"/>
    </w:rPr>
  </w:style>
  <w:style w:type="character" w:customStyle="1" w:styleId="74">
    <w:name w:val="para"/>
    <w:basedOn w:val="52"/>
    <w:uiPriority w:val="0"/>
  </w:style>
  <w:style w:type="character" w:customStyle="1" w:styleId="75">
    <w:name w:val="标题 3 Char Char"/>
    <w:uiPriority w:val="0"/>
    <w:rPr>
      <w:rFonts w:eastAsia="宋体"/>
      <w:b/>
      <w:bCs/>
      <w:kern w:val="2"/>
      <w:sz w:val="32"/>
      <w:szCs w:val="32"/>
      <w:lang w:val="en-US" w:eastAsia="zh-CN" w:bidi="ar-SA"/>
    </w:rPr>
  </w:style>
  <w:style w:type="character" w:customStyle="1" w:styleId="76">
    <w:name w:val="样式 粉红"/>
    <w:uiPriority w:val="0"/>
    <w:rPr>
      <w:color w:val="auto"/>
      <w:szCs w:val="21"/>
      <w:u w:val="none"/>
    </w:rPr>
  </w:style>
  <w:style w:type="character" w:customStyle="1" w:styleId="77">
    <w:name w:val="样式 标准正文 + 宋体 Char Char"/>
    <w:link w:val="78"/>
    <w:uiPriority w:val="0"/>
    <w:rPr>
      <w:rFonts w:ascii="宋体" w:hAnsi="宋体" w:eastAsia="宋体"/>
      <w:kern w:val="2"/>
      <w:sz w:val="24"/>
      <w:szCs w:val="24"/>
      <w:lang w:val="en-US" w:eastAsia="zh-CN" w:bidi="ar-SA"/>
    </w:rPr>
  </w:style>
  <w:style w:type="paragraph" w:customStyle="1" w:styleId="78">
    <w:name w:val="样式 标准正文 + 宋体"/>
    <w:basedOn w:val="1"/>
    <w:link w:val="77"/>
    <w:uiPriority w:val="0"/>
    <w:pPr>
      <w:spacing w:before="60" w:beforeLines="0" w:after="60" w:afterLines="0" w:line="360" w:lineRule="auto"/>
      <w:ind w:firstLine="482"/>
    </w:pPr>
    <w:rPr>
      <w:rFonts w:ascii="宋体" w:hAnsi="宋体"/>
      <w:sz w:val="24"/>
    </w:rPr>
  </w:style>
  <w:style w:type="character" w:customStyle="1" w:styleId="79">
    <w:name w:val="font61"/>
    <w:basedOn w:val="52"/>
    <w:uiPriority w:val="0"/>
    <w:rPr>
      <w:rFonts w:hint="eastAsia" w:ascii="宋体" w:hAnsi="宋体" w:eastAsia="宋体" w:cs="宋体"/>
      <w:color w:val="000000"/>
      <w:sz w:val="16"/>
      <w:szCs w:val="16"/>
      <w:u w:val="none"/>
    </w:rPr>
  </w:style>
  <w:style w:type="character" w:customStyle="1" w:styleId="80">
    <w:name w:val="font81"/>
    <w:basedOn w:val="52"/>
    <w:uiPriority w:val="0"/>
    <w:rPr>
      <w:rFonts w:hint="default" w:ascii="Tahoma" w:hAnsi="Tahoma" w:eastAsia="Tahoma" w:cs="Tahoma"/>
      <w:color w:val="000000"/>
      <w:sz w:val="16"/>
      <w:szCs w:val="16"/>
      <w:u w:val="none"/>
    </w:rPr>
  </w:style>
  <w:style w:type="character" w:customStyle="1" w:styleId="81">
    <w:name w:val="标题 2 Char Char"/>
    <w:uiPriority w:val="0"/>
    <w:rPr>
      <w:rFonts w:ascii="Arial" w:hAnsi="Arial" w:eastAsia="黑体"/>
      <w:b/>
      <w:bCs/>
      <w:kern w:val="2"/>
      <w:sz w:val="32"/>
      <w:szCs w:val="32"/>
      <w:lang w:val="en-US" w:eastAsia="zh-CN" w:bidi="ar-SA"/>
    </w:rPr>
  </w:style>
  <w:style w:type="character" w:customStyle="1" w:styleId="82">
    <w:name w:val="font161"/>
    <w:uiPriority w:val="0"/>
    <w:rPr>
      <w:b/>
      <w:bCs/>
      <w:sz w:val="32"/>
      <w:szCs w:val="32"/>
    </w:rPr>
  </w:style>
  <w:style w:type="character" w:customStyle="1" w:styleId="83">
    <w:name w:val="font91"/>
    <w:basedOn w:val="52"/>
    <w:uiPriority w:val="0"/>
    <w:rPr>
      <w:rFonts w:hint="default" w:ascii="Arial" w:hAnsi="Arial" w:cs="Arial"/>
      <w:sz w:val="16"/>
      <w:szCs w:val="16"/>
    </w:rPr>
  </w:style>
  <w:style w:type="character" w:customStyle="1" w:styleId="84">
    <w:name w:val="ft71"/>
    <w:basedOn w:val="52"/>
    <w:qFormat/>
    <w:uiPriority w:val="0"/>
  </w:style>
  <w:style w:type="character" w:customStyle="1" w:styleId="85">
    <w:name w:val="font31"/>
    <w:uiPriority w:val="0"/>
    <w:rPr>
      <w:rFonts w:hint="default" w:ascii="Arial" w:hAnsi="Arial" w:cs="Arial"/>
      <w:color w:val="C0C0C0"/>
      <w:sz w:val="18"/>
      <w:szCs w:val="18"/>
      <w:u w:val="none"/>
    </w:rPr>
  </w:style>
  <w:style w:type="character" w:customStyle="1" w:styleId="86">
    <w:name w:val="article1"/>
    <w:uiPriority w:val="0"/>
    <w:rPr>
      <w:sz w:val="30"/>
      <w:szCs w:val="30"/>
    </w:rPr>
  </w:style>
  <w:style w:type="character" w:customStyle="1" w:styleId="87">
    <w:name w:val="font41"/>
    <w:uiPriority w:val="0"/>
    <w:rPr>
      <w:rFonts w:hint="eastAsia" w:ascii="宋体" w:hAnsi="宋体" w:eastAsia="宋体"/>
      <w:color w:val="C0C0C0"/>
      <w:sz w:val="18"/>
      <w:szCs w:val="18"/>
      <w:u w:val="none"/>
    </w:rPr>
  </w:style>
  <w:style w:type="character" w:customStyle="1" w:styleId="88">
    <w:name w:val="apple-style-span"/>
    <w:basedOn w:val="52"/>
    <w:uiPriority w:val="0"/>
  </w:style>
  <w:style w:type="character" w:customStyle="1" w:styleId="89">
    <w:name w:val="font21"/>
    <w:uiPriority w:val="0"/>
    <w:rPr>
      <w:rFonts w:hint="eastAsia" w:ascii="宋体" w:hAnsi="宋体" w:eastAsia="宋体"/>
      <w:color w:val="000000"/>
      <w:sz w:val="20"/>
      <w:szCs w:val="20"/>
      <w:u w:val="none"/>
    </w:rPr>
  </w:style>
  <w:style w:type="paragraph" w:customStyle="1" w:styleId="90">
    <w:name w:val="表格"/>
    <w:basedOn w:val="1"/>
    <w:uiPriority w:val="0"/>
    <w:pPr>
      <w:spacing w:line="400" w:lineRule="atLeast"/>
    </w:pPr>
    <w:rPr>
      <w:b/>
      <w:bCs/>
      <w:color w:val="000000"/>
      <w:sz w:val="24"/>
    </w:rPr>
  </w:style>
  <w:style w:type="paragraph" w:customStyle="1" w:styleId="91">
    <w:name w:val="xl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szCs w:val="20"/>
    </w:rPr>
  </w:style>
  <w:style w:type="paragraph" w:customStyle="1" w:styleId="92">
    <w:name w:val="样式1"/>
    <w:basedOn w:val="3"/>
    <w:uiPriority w:val="0"/>
    <w:pPr>
      <w:widowControl/>
      <w:numPr>
        <w:ilvl w:val="0"/>
        <w:numId w:val="1"/>
      </w:numPr>
      <w:snapToGrid w:val="0"/>
      <w:spacing w:before="0" w:beforeLines="0" w:after="0" w:afterLines="0" w:line="360" w:lineRule="auto"/>
      <w:jc w:val="left"/>
      <w:textAlignment w:val="auto"/>
    </w:pPr>
    <w:rPr>
      <w:rFonts w:ascii="宋体" w:eastAsia="宋体"/>
      <w:color w:val="000000"/>
    </w:rPr>
  </w:style>
  <w:style w:type="paragraph" w:customStyle="1" w:styleId="93">
    <w:name w:val="_Style 28"/>
    <w:basedOn w:val="1"/>
    <w:uiPriority w:val="0"/>
    <w:rPr>
      <w:szCs w:val="21"/>
    </w:rPr>
  </w:style>
  <w:style w:type="paragraph" w:customStyle="1" w:styleId="94">
    <w:name w:val="È±Ê¡ÎÄ±¾"/>
    <w:basedOn w:val="1"/>
    <w:uiPriority w:val="0"/>
    <w:pPr>
      <w:widowControl/>
      <w:overflowPunct w:val="0"/>
      <w:autoSpaceDE w:val="0"/>
      <w:autoSpaceDN w:val="0"/>
      <w:adjustRightInd w:val="0"/>
      <w:spacing w:line="360" w:lineRule="auto"/>
      <w:textAlignment w:val="baseline"/>
    </w:pPr>
    <w:rPr>
      <w:kern w:val="0"/>
      <w:szCs w:val="20"/>
    </w:rPr>
  </w:style>
  <w:style w:type="paragraph" w:customStyle="1" w:styleId="95">
    <w:name w:val="Level2Bullet"/>
    <w:basedOn w:val="1"/>
    <w:uiPriority w:val="0"/>
    <w:pPr>
      <w:widowControl/>
      <w:numPr>
        <w:ilvl w:val="0"/>
        <w:numId w:val="0"/>
      </w:numPr>
      <w:tabs>
        <w:tab w:val="left" w:pos="3969"/>
        <w:tab w:val="left" w:pos="5954"/>
        <w:tab w:val="left" w:pos="7938"/>
      </w:tabs>
      <w:ind w:left="2268" w:hanging="283"/>
      <w:jc w:val="left"/>
    </w:pPr>
    <w:rPr>
      <w:rFonts w:ascii="Helv" w:hAnsi="Helv"/>
      <w:kern w:val="0"/>
      <w:sz w:val="20"/>
      <w:szCs w:val="20"/>
      <w:lang w:val="en-GB"/>
    </w:rPr>
  </w:style>
  <w:style w:type="paragraph" w:customStyle="1" w:styleId="96">
    <w:name w:val="样式 左侧:  0 厘米 悬挂缩进: 2.5 字符"/>
    <w:basedOn w:val="1"/>
    <w:uiPriority w:val="0"/>
    <w:pPr>
      <w:ind w:left="525" w:hanging="525" w:hangingChars="250"/>
    </w:pPr>
    <w:rPr>
      <w:szCs w:val="20"/>
    </w:rPr>
  </w:style>
  <w:style w:type="paragraph" w:customStyle="1" w:styleId="97">
    <w:name w:val="xl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8">
    <w:name w:val="样式 标题 2 + Times New Roman 四号 非加粗 段前: 5 磅 段后: 0 磅 行距: 固定值 20..."/>
    <w:basedOn w:val="3"/>
    <w:uiPriority w:val="0"/>
    <w:p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99">
    <w:name w:val="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0">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1">
    <w:name w:val=" Char2"/>
    <w:basedOn w:val="1"/>
    <w:uiPriority w:val="0"/>
    <w:pPr>
      <w:adjustRightInd w:val="0"/>
      <w:spacing w:line="360" w:lineRule="auto"/>
    </w:pPr>
    <w:rPr>
      <w:kern w:val="0"/>
      <w:sz w:val="24"/>
      <w:szCs w:val="20"/>
    </w:rPr>
  </w:style>
  <w:style w:type="paragraph" w:customStyle="1" w:styleId="102">
    <w:name w:val="正文1"/>
    <w:basedOn w:val="1"/>
    <w:uiPriority w:val="0"/>
    <w:pPr>
      <w:spacing w:after="120" w:afterLines="0" w:line="360" w:lineRule="auto"/>
    </w:pPr>
    <w:rPr>
      <w:rFonts w:ascii="Arial" w:hAnsi="Arial"/>
      <w:sz w:val="24"/>
      <w:szCs w:val="20"/>
    </w:rPr>
  </w:style>
  <w:style w:type="paragraph" w:customStyle="1" w:styleId="10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04">
    <w:name w:val="样式 标题 3 + (中文) 黑体 小四 非加粗 段前: 7.8 磅 段后: 0 磅 行距: 固定值 20 磅"/>
    <w:basedOn w:val="4"/>
    <w:uiPriority w:val="0"/>
    <w:pPr>
      <w:adjustRightInd/>
      <w:spacing w:before="0" w:beforeLines="0" w:after="0" w:afterLines="0" w:line="400" w:lineRule="exact"/>
      <w:textAlignment w:val="auto"/>
    </w:pPr>
    <w:rPr>
      <w:rFonts w:eastAsia="黑体"/>
      <w:b w:val="0"/>
      <w:kern w:val="2"/>
      <w:sz w:val="24"/>
    </w:rPr>
  </w:style>
  <w:style w:type="paragraph" w:customStyle="1" w:styleId="105">
    <w:name w:val="font7"/>
    <w:basedOn w:val="1"/>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06">
    <w:name w:val="xl2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7">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08">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09">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10">
    <w:name w:val="xl32"/>
    <w:basedOn w:val="1"/>
    <w:uiPriority w:val="0"/>
    <w:pPr>
      <w:widowControl/>
      <w:spacing w:before="100" w:beforeLines="0" w:beforeAutospacing="1" w:after="100" w:afterLines="0" w:afterAutospacing="1"/>
      <w:jc w:val="center"/>
      <w:textAlignment w:val="center"/>
    </w:pPr>
    <w:rPr>
      <w:rFonts w:hint="eastAsia" w:ascii="隶书" w:hAnsi="宋体" w:eastAsia="隶书"/>
      <w:kern w:val="0"/>
      <w:sz w:val="72"/>
      <w:szCs w:val="72"/>
    </w:rPr>
  </w:style>
  <w:style w:type="paragraph" w:customStyle="1" w:styleId="111">
    <w:name w:val="xl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2">
    <w:name w:val="金安桥正文"/>
    <w:basedOn w:val="20"/>
    <w:uiPriority w:val="0"/>
    <w:pPr>
      <w:adjustRightInd w:val="0"/>
      <w:spacing w:line="300" w:lineRule="auto"/>
      <w:ind w:firstLine="200" w:firstLineChars="200"/>
      <w:jc w:val="left"/>
    </w:pPr>
    <w:rPr>
      <w:kern w:val="0"/>
      <w:szCs w:val="20"/>
    </w:rPr>
  </w:style>
  <w:style w:type="paragraph" w:customStyle="1" w:styleId="113">
    <w:name w:val="List Paragraph"/>
    <w:basedOn w:val="1"/>
    <w:uiPriority w:val="0"/>
    <w:pPr>
      <w:ind w:firstLine="420" w:firstLineChars="200"/>
    </w:pPr>
    <w:rPr>
      <w:rFonts w:ascii="Calibri" w:hAnsi="Calibri"/>
      <w:szCs w:val="22"/>
    </w:rPr>
  </w:style>
  <w:style w:type="paragraph" w:customStyle="1" w:styleId="114">
    <w:name w:val="ÆÕÍ¨"/>
    <w:basedOn w:val="1"/>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15">
    <w:name w:val="xl46"/>
    <w:basedOn w:val="1"/>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20"/>
      <w:szCs w:val="20"/>
    </w:rPr>
  </w:style>
  <w:style w:type="paragraph" w:customStyle="1" w:styleId="116">
    <w:name w:val="xl2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17">
    <w:name w:val="font8"/>
    <w:basedOn w:val="1"/>
    <w:uiPriority w:val="0"/>
    <w:pPr>
      <w:widowControl/>
      <w:spacing w:before="100" w:beforeLines="0" w:beforeAutospacing="1" w:after="100" w:afterLines="0" w:afterAutospacing="1"/>
      <w:jc w:val="left"/>
    </w:pPr>
    <w:rPr>
      <w:rFonts w:hint="eastAsia" w:ascii="仿宋_GB2312" w:hAnsi="宋体" w:eastAsia="仿宋_GB2312"/>
      <w:kern w:val="0"/>
      <w:sz w:val="24"/>
    </w:rPr>
  </w:style>
  <w:style w:type="paragraph" w:customStyle="1" w:styleId="118">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19">
    <w:name w:val="表头"/>
    <w:basedOn w:val="14"/>
    <w:uiPriority w:val="0"/>
    <w:pPr>
      <w:keepNext/>
      <w:keepLines/>
      <w:widowControl/>
      <w:spacing w:before="120" w:beforeLines="0" w:after="120" w:afterLines="0" w:line="300" w:lineRule="auto"/>
      <w:jc w:val="center"/>
      <w:textAlignment w:val="baseline"/>
    </w:pPr>
    <w:rPr>
      <w:rFonts w:cs="Times New Roman"/>
      <w:kern w:val="0"/>
      <w:sz w:val="21"/>
      <w:lang/>
    </w:rPr>
  </w:style>
  <w:style w:type="paragraph" w:customStyle="1" w:styleId="120">
    <w:name w:val="样式 标题 1 + 黑体 三号 非加粗 居中 段前: 6 磅 段后: 6 磅 行距: 固定值 20 磅"/>
    <w:basedOn w:val="2"/>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22">
    <w:name w:val="标准标志"/>
    <w:next w:val="1"/>
    <w:uiPriority w:val="0"/>
    <w:pPr>
      <w:shd w:val="solid" w:color="FFFFFF" w:fill="FFFFFF"/>
      <w:spacing w:line="0" w:lineRule="atLeast"/>
      <w:jc w:val="right"/>
    </w:pPr>
    <w:rPr>
      <w:b/>
      <w:w w:val="130"/>
      <w:sz w:val="96"/>
      <w:lang w:val="en-US" w:eastAsia="zh-CN" w:bidi="ar-SA"/>
    </w:rPr>
  </w:style>
  <w:style w:type="paragraph" w:customStyle="1" w:styleId="123">
    <w:name w:val="high15"/>
    <w:basedOn w:val="1"/>
    <w:uiPriority w:val="0"/>
    <w:pPr>
      <w:widowControl/>
      <w:spacing w:before="100" w:beforeLines="0" w:beforeAutospacing="1" w:after="100" w:afterLines="0" w:afterAutospacing="1" w:line="300" w:lineRule="atLeast"/>
      <w:jc w:val="left"/>
    </w:pPr>
    <w:rPr>
      <w:rFonts w:ascii="宋体" w:cs="宋体"/>
      <w:kern w:val="0"/>
      <w:sz w:val="18"/>
      <w:szCs w:val="18"/>
    </w:rPr>
  </w:style>
  <w:style w:type="paragraph" w:customStyle="1" w:styleId="124">
    <w:name w:val="xl28"/>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5">
    <w:name w:val="xl31"/>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6">
    <w:name w:val="1册标题2"/>
    <w:basedOn w:val="1"/>
    <w:next w:val="1"/>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27">
    <w:name w:val="font6"/>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28">
    <w:name w:val="tabletext"/>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9">
    <w:name w:val="xl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30">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131">
    <w:name w:val="Char Char Char Char"/>
    <w:basedOn w:val="15"/>
    <w:uiPriority w:val="0"/>
  </w:style>
  <w:style w:type="paragraph" w:customStyle="1" w:styleId="132">
    <w:name w:val="xl39"/>
    <w:basedOn w:val="1"/>
    <w:uiPriority w:val="0"/>
    <w:pPr>
      <w:widowControl/>
      <w:spacing w:before="100" w:beforeLines="0" w:beforeAutospacing="1" w:after="100" w:afterLines="0" w:afterAutospacing="1"/>
      <w:jc w:val="center"/>
    </w:pPr>
    <w:rPr>
      <w:rFonts w:ascii="宋体" w:hAnsi="宋体"/>
      <w:kern w:val="0"/>
      <w:sz w:val="24"/>
    </w:rPr>
  </w:style>
  <w:style w:type="paragraph" w:customStyle="1" w:styleId="133">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34">
    <w:name w:val="Graphics"/>
    <w:basedOn w:val="1"/>
    <w:uiPriority w:val="0"/>
    <w:pPr>
      <w:widowControl/>
      <w:spacing w:before="120" w:beforeLines="0"/>
      <w:jc w:val="left"/>
    </w:pPr>
    <w:rPr>
      <w:color w:val="000000"/>
      <w:kern w:val="0"/>
      <w:sz w:val="20"/>
      <w:szCs w:val="20"/>
      <w:lang w:eastAsia="en-US"/>
    </w:rPr>
  </w:style>
  <w:style w:type="paragraph" w:customStyle="1" w:styleId="135">
    <w:name w:val="图例"/>
    <w:basedOn w:val="1"/>
    <w:uiPriority w:val="0"/>
    <w:pPr>
      <w:spacing w:before="120" w:beforeLines="0" w:after="120" w:afterLines="0" w:line="360" w:lineRule="auto"/>
      <w:jc w:val="center"/>
    </w:pPr>
    <w:rPr>
      <w:rFonts w:eastAsia="仿宋_GB2312"/>
      <w:b/>
      <w:sz w:val="24"/>
    </w:rPr>
  </w:style>
  <w:style w:type="paragraph" w:customStyle="1" w:styleId="136">
    <w:name w:val="xl4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仿宋_GB2312" w:hAnsi="宋体" w:eastAsia="仿宋_GB2312" w:cs="宋体"/>
      <w:kern w:val="0"/>
      <w:sz w:val="24"/>
    </w:rPr>
  </w:style>
  <w:style w:type="paragraph" w:customStyle="1" w:styleId="137">
    <w:name w:val="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38">
    <w:name w:val="WPS Plain"/>
    <w:uiPriority w:val="0"/>
    <w:rPr>
      <w:lang w:val="en-US" w:eastAsia="zh-CN" w:bidi="ar-SA"/>
    </w:rPr>
  </w:style>
  <w:style w:type="paragraph" w:customStyle="1" w:styleId="139">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40">
    <w:name w:val="font10"/>
    <w:basedOn w:val="1"/>
    <w:uiPriority w:val="0"/>
    <w:pPr>
      <w:widowControl/>
      <w:spacing w:before="100" w:beforeLines="0" w:beforeAutospacing="1" w:after="100" w:afterLines="0" w:afterAutospacing="1"/>
      <w:jc w:val="left"/>
    </w:pPr>
    <w:rPr>
      <w:kern w:val="0"/>
      <w:sz w:val="20"/>
      <w:szCs w:val="20"/>
    </w:rPr>
  </w:style>
  <w:style w:type="paragraph" w:customStyle="1" w:styleId="141">
    <w:name w:val="Table Paragraph"/>
    <w:basedOn w:val="1"/>
    <w:qFormat/>
    <w:uiPriority w:val="1"/>
  </w:style>
  <w:style w:type="paragraph" w:customStyle="1" w:styleId="142">
    <w:name w:val="偶数页篇眉"/>
    <w:basedOn w:val="31"/>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43">
    <w:name w:val=" Char Char Char"/>
    <w:basedOn w:val="1"/>
    <w:uiPriority w:val="0"/>
    <w:pPr>
      <w:adjustRightInd w:val="0"/>
      <w:spacing w:line="360" w:lineRule="auto"/>
    </w:pPr>
    <w:rPr>
      <w:kern w:val="0"/>
      <w:sz w:val="24"/>
      <w:szCs w:val="20"/>
    </w:rPr>
  </w:style>
  <w:style w:type="paragraph" w:customStyle="1" w:styleId="144">
    <w:name w:val="table"/>
    <w:basedOn w:val="1"/>
    <w:uiPriority w:val="0"/>
    <w:pPr>
      <w:widowControl/>
      <w:overflowPunct w:val="0"/>
      <w:autoSpaceDE w:val="0"/>
      <w:autoSpaceDN w:val="0"/>
      <w:adjustRightInd w:val="0"/>
      <w:spacing w:before="60" w:beforeLines="0" w:after="60" w:afterLines="0"/>
      <w:jc w:val="center"/>
      <w:textAlignment w:val="baseline"/>
    </w:pPr>
    <w:rPr>
      <w:rFonts w:ascii="仿宋体" w:eastAsia="仿宋体"/>
      <w:kern w:val="0"/>
      <w:sz w:val="24"/>
      <w:szCs w:val="20"/>
      <w:lang/>
    </w:rPr>
  </w:style>
  <w:style w:type="paragraph" w:customStyle="1" w:styleId="145">
    <w:name w:val="需求书2"/>
    <w:basedOn w:val="1"/>
    <w:uiPriority w:val="0"/>
    <w:pPr>
      <w:tabs>
        <w:tab w:val="left" w:pos="630"/>
      </w:tabs>
      <w:spacing w:line="360" w:lineRule="auto"/>
    </w:pPr>
    <w:rPr>
      <w:rFonts w:ascii="宋体"/>
      <w:b/>
      <w:sz w:val="24"/>
    </w:rPr>
  </w:style>
  <w:style w:type="paragraph" w:customStyle="1" w:styleId="146">
    <w:name w:val="XW正文"/>
    <w:basedOn w:val="20"/>
    <w:uiPriority w:val="0"/>
    <w:pPr>
      <w:adjustRightInd w:val="0"/>
      <w:snapToGrid w:val="0"/>
      <w:spacing w:line="300" w:lineRule="auto"/>
      <w:ind w:firstLine="520" w:firstLineChars="200"/>
      <w:jc w:val="left"/>
    </w:pPr>
    <w:rPr>
      <w:kern w:val="0"/>
      <w:sz w:val="21"/>
    </w:rPr>
  </w:style>
  <w:style w:type="paragraph" w:customStyle="1" w:styleId="147">
    <w:name w:val=" Char1 Char Char Char1 Char Char Char Char Char Char Char Char 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48">
    <w:name w:val="font11"/>
    <w:basedOn w:val="1"/>
    <w:uiPriority w:val="0"/>
    <w:pPr>
      <w:widowControl/>
      <w:spacing w:before="100" w:beforeLines="0" w:beforeAutospacing="1" w:after="100" w:afterLines="0" w:afterAutospacing="1"/>
      <w:jc w:val="left"/>
    </w:pPr>
    <w:rPr>
      <w:rFonts w:hint="eastAsia" w:ascii="宋体" w:hAnsi="宋体"/>
      <w:kern w:val="0"/>
      <w:sz w:val="20"/>
      <w:szCs w:val="20"/>
    </w:rPr>
  </w:style>
  <w:style w:type="paragraph" w:customStyle="1" w:styleId="149">
    <w:name w:val="xl33"/>
    <w:basedOn w:val="1"/>
    <w:uiPriority w:val="0"/>
    <w:pPr>
      <w:widowControl/>
      <w:pBdr>
        <w:bottom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50">
    <w:name w:val="目录"/>
    <w:basedOn w:val="1"/>
    <w:uiPriority w:val="0"/>
    <w:pPr>
      <w:widowControl/>
      <w:spacing w:line="480" w:lineRule="auto"/>
      <w:jc w:val="center"/>
    </w:pPr>
    <w:rPr>
      <w:rFonts w:ascii="宋体"/>
      <w:b/>
      <w:kern w:val="0"/>
      <w:sz w:val="24"/>
      <w:szCs w:val="20"/>
      <w:lang/>
    </w:rPr>
  </w:style>
  <w:style w:type="paragraph" w:customStyle="1" w:styleId="151">
    <w:name w:val="p0"/>
    <w:basedOn w:val="1"/>
    <w:uiPriority w:val="0"/>
    <w:pPr>
      <w:widowControl/>
    </w:pPr>
    <w:rPr>
      <w:kern w:val="0"/>
      <w:szCs w:val="21"/>
    </w:rPr>
  </w:style>
  <w:style w:type="paragraph" w:customStyle="1" w:styleId="152">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53">
    <w:name w:val="xl43"/>
    <w:basedOn w:val="1"/>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4">
    <w:name w:val="xl37"/>
    <w:basedOn w:val="1"/>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5">
    <w:name w:val=" Char1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styleId="1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14 Char"/>
    <w:basedOn w:val="1"/>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158">
    <w:name w:val="?y??"/>
    <w:uiPriority w:val="0"/>
    <w:pPr>
      <w:widowControl w:val="0"/>
      <w:overflowPunct w:val="0"/>
      <w:autoSpaceDE w:val="0"/>
      <w:autoSpaceDN w:val="0"/>
      <w:adjustRightInd w:val="0"/>
      <w:spacing w:line="357" w:lineRule="atLeast"/>
      <w:jc w:val="both"/>
      <w:textAlignment w:val="baseline"/>
    </w:pPr>
    <w:rPr>
      <w:color w:val="000000"/>
      <w:sz w:val="21"/>
      <w:lang w:val="en-US" w:eastAsia="zh-CN" w:bidi="ar-SA"/>
    </w:rPr>
  </w:style>
  <w:style w:type="paragraph" w:customStyle="1" w:styleId="159">
    <w:name w:val="缺省文本"/>
    <w:basedOn w:val="1"/>
    <w:uiPriority w:val="0"/>
    <w:pPr>
      <w:autoSpaceDE w:val="0"/>
      <w:autoSpaceDN w:val="0"/>
      <w:adjustRightInd w:val="0"/>
      <w:jc w:val="left"/>
    </w:pPr>
    <w:rPr>
      <w:kern w:val="0"/>
      <w:sz w:val="24"/>
      <w:szCs w:val="20"/>
    </w:rPr>
  </w:style>
  <w:style w:type="paragraph" w:styleId="160">
    <w:name w:val="List Paragraph"/>
    <w:basedOn w:val="1"/>
    <w:qFormat/>
    <w:uiPriority w:val="0"/>
    <w:pPr>
      <w:ind w:firstLine="420" w:firstLineChars="200"/>
    </w:pPr>
    <w:rPr>
      <w:rFonts w:ascii="Calibri" w:hAnsi="Calibri"/>
      <w:szCs w:val="22"/>
    </w:rPr>
  </w:style>
  <w:style w:type="paragraph" w:customStyle="1" w:styleId="161">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62">
    <w:name w:val="font9"/>
    <w:basedOn w:val="1"/>
    <w:uiPriority w:val="0"/>
    <w:pPr>
      <w:widowControl/>
      <w:spacing w:before="100" w:beforeLines="0" w:beforeAutospacing="1" w:after="100" w:afterLines="0" w:afterAutospacing="1"/>
      <w:jc w:val="left"/>
    </w:pPr>
    <w:rPr>
      <w:kern w:val="0"/>
      <w:sz w:val="24"/>
    </w:rPr>
  </w:style>
  <w:style w:type="paragraph" w:customStyle="1" w:styleId="163">
    <w:name w:val=" Char1"/>
    <w:basedOn w:val="1"/>
    <w:uiPriority w:val="0"/>
    <w:pPr>
      <w:spacing w:line="360" w:lineRule="auto"/>
      <w:ind w:left="559" w:leftChars="266"/>
      <w:jc w:val="left"/>
    </w:pPr>
    <w:rPr>
      <w:rFonts w:ascii="ˎ̥" w:hAnsi="ˎ̥" w:cs="宋体"/>
      <w:kern w:val="0"/>
      <w:sz w:val="24"/>
    </w:rPr>
  </w:style>
  <w:style w:type="paragraph" w:customStyle="1" w:styleId="164">
    <w:name w:val="列出段落1"/>
    <w:basedOn w:val="1"/>
    <w:uiPriority w:val="0"/>
    <w:pPr>
      <w:ind w:firstLine="420" w:firstLineChars="200"/>
    </w:pPr>
    <w:rPr>
      <w:rFonts w:ascii="Calibri" w:hAnsi="Calibri"/>
      <w:szCs w:val="22"/>
    </w:rPr>
  </w:style>
  <w:style w:type="paragraph" w:customStyle="1" w:styleId="165">
    <w:name w:val=" 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66">
    <w:name w:val="font0"/>
    <w:basedOn w:val="1"/>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67">
    <w:name w:val="表格文字"/>
    <w:basedOn w:val="1"/>
    <w:uiPriority w:val="0"/>
    <w:pPr>
      <w:adjustRightInd w:val="0"/>
      <w:spacing w:line="420" w:lineRule="atLeast"/>
      <w:jc w:val="left"/>
      <w:textAlignment w:val="baseline"/>
    </w:pPr>
    <w:rPr>
      <w:kern w:val="0"/>
      <w:szCs w:val="20"/>
    </w:rPr>
  </w:style>
  <w:style w:type="paragraph" w:customStyle="1" w:styleId="168">
    <w:name w:val="xl30"/>
    <w:basedOn w:val="1"/>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69">
    <w:name w:val="2册标题2"/>
    <w:basedOn w:val="1"/>
    <w:next w:val="1"/>
    <w:uiPriority w:val="0"/>
    <w:pPr>
      <w:spacing w:before="156" w:beforeLines="50" w:after="156" w:afterLines="50"/>
      <w:ind w:left="-175" w:leftChars="-85" w:hanging="3" w:hangingChars="1"/>
      <w:outlineLvl w:val="1"/>
    </w:pPr>
    <w:rPr>
      <w:rFonts w:ascii="Arial" w:hAnsi="Arial" w:eastAsia="黑体" w:cs="Arial"/>
      <w:sz w:val="30"/>
      <w:szCs w:val="30"/>
    </w:rPr>
  </w:style>
  <w:style w:type="paragraph" w:customStyle="1" w:styleId="170">
    <w:name w:val="块引用"/>
    <w:basedOn w:val="1"/>
    <w:uiPriority w:val="0"/>
    <w:pPr>
      <w:keepLines/>
      <w:ind w:left="360" w:right="360"/>
      <w:jc w:val="center"/>
    </w:pPr>
    <w:rPr>
      <w:i/>
    </w:rPr>
  </w:style>
  <w:style w:type="paragraph" w:customStyle="1" w:styleId="171">
    <w:name w:val=" Char"/>
    <w:basedOn w:val="1"/>
    <w:uiPriority w:val="0"/>
    <w:rPr>
      <w:rFonts w:ascii="Tahoma" w:hAnsi="Tahoma"/>
      <w:sz w:val="24"/>
      <w:szCs w:val="20"/>
    </w:rPr>
  </w:style>
  <w:style w:type="paragraph" w:customStyle="1" w:styleId="172">
    <w:name w:val="默认段落字体 Para Char Char Char Char Char Char Char Char Char Char"/>
    <w:basedOn w:val="1"/>
    <w:uiPriority w:val="0"/>
    <w:rPr>
      <w:rFonts w:ascii="Tahoma" w:hAnsi="Tahoma"/>
      <w:sz w:val="24"/>
      <w:szCs w:val="20"/>
    </w:rPr>
  </w:style>
  <w:style w:type="paragraph" w:customStyle="1" w:styleId="173">
    <w:name w:val="Char"/>
    <w:basedOn w:val="1"/>
    <w:uiPriority w:val="0"/>
    <w:rPr>
      <w:szCs w:val="20"/>
    </w:rPr>
  </w:style>
  <w:style w:type="paragraph" w:customStyle="1" w:styleId="174">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75">
    <w:name w:val="black1"/>
    <w:basedOn w:val="1"/>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176">
    <w:name w:val="保留正文"/>
    <w:basedOn w:val="19"/>
    <w:uiPriority w:val="0"/>
    <w:pPr>
      <w:keepNext/>
      <w:tabs>
        <w:tab w:val="clear" w:pos="562"/>
        <w:tab w:val="clear" w:pos="3372"/>
        <w:tab w:val="clear" w:pos="3653"/>
      </w:tabs>
      <w:spacing w:after="160" w:afterLines="0"/>
    </w:pPr>
    <w:rPr>
      <w:sz w:val="21"/>
    </w:rPr>
  </w:style>
  <w:style w:type="paragraph" w:customStyle="1" w:styleId="17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78">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79">
    <w:name w:val="style1 style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0">
    <w:name w:val="List Paragraph1"/>
    <w:basedOn w:val="1"/>
    <w:qFormat/>
    <w:uiPriority w:val="0"/>
    <w:pPr>
      <w:tabs>
        <w:tab w:val="right" w:pos="-2120"/>
      </w:tabs>
      <w:adjustRightInd w:val="0"/>
      <w:spacing w:line="312" w:lineRule="atLeast"/>
      <w:ind w:firstLine="200" w:firstLineChars="200"/>
      <w:textAlignment w:val="baseline"/>
    </w:pPr>
    <w:rPr>
      <w:rFonts w:eastAsia="仿宋_GB2312"/>
      <w:kern w:val="0"/>
      <w:sz w:val="28"/>
      <w:szCs w:val="20"/>
    </w:rPr>
  </w:style>
  <w:style w:type="paragraph" w:customStyle="1" w:styleId="181">
    <w:name w:val="!我的正文 Ctr+Q"/>
    <w:basedOn w:val="1"/>
    <w:qFormat/>
    <w:uiPriority w:val="0"/>
    <w:pPr>
      <w:adjustRightInd w:val="0"/>
      <w:snapToGrid w:val="0"/>
      <w:spacing w:line="360" w:lineRule="auto"/>
      <w:ind w:firstLine="480" w:firstLineChars="200"/>
    </w:pPr>
    <w:rPr>
      <w:rFonts w:ascii="Arial" w:hAnsi="Arial" w:eastAsia="宋体" w:cs="Times New Roman"/>
      <w:sz w:val="24"/>
      <w:szCs w:val="21"/>
    </w:rPr>
  </w:style>
  <w:style w:type="table" w:customStyle="1" w:styleId="182">
    <w:name w:val="Table Normal"/>
    <w:qFormat/>
    <w:uiPriority w:val="0"/>
    <w:rPr>
      <w:rFonts w:ascii="Times New Roman" w:hAnsi="Times New Roman" w:eastAsia="宋体" w:cs="Times New Roman"/>
      <w:kern w:val="0"/>
      <w:sz w:val="20"/>
      <w:szCs w:val="20"/>
    </w:rPr>
    <w:tblPr>
      <w:tblStyle w:val="50"/>
      <w:tblCellMar>
        <w:top w:w="0" w:type="dxa"/>
        <w:left w:w="0" w:type="dxa"/>
        <w:bottom w:w="0" w:type="dxa"/>
        <w:right w:w="0" w:type="dxa"/>
      </w:tblCellMar>
    </w:tblPr>
  </w:style>
  <w:style w:type="paragraph" w:customStyle="1" w:styleId="183">
    <w:name w:val="标题 5（有编号）（绿盟科技）"/>
    <w:basedOn w:val="1"/>
    <w:next w:val="18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8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85">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rPr>
  </w:style>
  <w:style w:type="paragraph" w:customStyle="1" w:styleId="18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Times New Roman"/>
      <w:color w:val="000000"/>
      <w:kern w:val="2"/>
      <w:sz w:val="21"/>
      <w:szCs w:val="21"/>
      <w:lang w:val="en-US" w:eastAsia="zh-CN" w:bidi="ar-SA"/>
    </w:rPr>
  </w:style>
  <w:style w:type="paragraph" w:customStyle="1" w:styleId="187">
    <w:name w:val="default"/>
    <w:basedOn w:val="1"/>
    <w:qFormat/>
    <w:uiPriority w:val="0"/>
    <w:pPr>
      <w:spacing w:line="360" w:lineRule="auto"/>
    </w:pPr>
    <w:rPr>
      <w:rFonts w:ascii="Arial" w:hAnsi="Arial" w:cs="Arial"/>
      <w:sz w:val="20"/>
    </w:rPr>
  </w:style>
  <w:style w:type="paragraph" w:customStyle="1" w:styleId="188">
    <w:name w:val="WPSOffice手动目录 1"/>
    <w:uiPriority w:val="0"/>
    <w:pPr>
      <w:ind w:leftChars="0"/>
    </w:pPr>
    <w:rPr>
      <w:sz w:val="20"/>
      <w:szCs w:val="20"/>
    </w:rPr>
  </w:style>
  <w:style w:type="paragraph" w:customStyle="1" w:styleId="189">
    <w:name w:val="WPSOffice手动目录 2"/>
    <w:uiPriority w:val="0"/>
    <w:pPr>
      <w:ind w:leftChars="200"/>
    </w:pPr>
    <w:rPr>
      <w:sz w:val="20"/>
      <w:szCs w:val="20"/>
    </w:rPr>
  </w:style>
  <w:style w:type="paragraph" w:customStyle="1" w:styleId="190">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91">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192">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19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19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character" w:customStyle="1" w:styleId="195">
    <w:name w:val="font51"/>
    <w:basedOn w:val="52"/>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75</Pages>
  <Words>612</Words>
  <Characters>671</Characters>
  <Lines>1</Lines>
  <Paragraphs>1</Paragraphs>
  <TotalTime>0</TotalTime>
  <ScaleCrop>false</ScaleCrop>
  <LinksUpToDate>false</LinksUpToDate>
  <CharactersWithSpaces>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2016-10-24T10:33:00Z</dcterms:created>
  <dc:creator>YlmF</dc:creator>
  <cp:lastModifiedBy>WPS_1489729211</cp:lastModifiedBy>
  <cp:lastPrinted>2025-07-03T01:00:32Z</cp:lastPrinted>
  <dcterms:modified xsi:type="dcterms:W3CDTF">2025-07-03T03:31:28Z</dcterms:modified>
  <dc:title>东莞市人民医院书架及档案密集架采购项目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5121A4E756764E50A0C231320BAD4840_13</vt:lpwstr>
  </property>
  <property fmtid="{D5CDD505-2E9C-101B-9397-08002B2CF9AE}" pid="4" name="commondata">
    <vt:lpwstr>eyJoZGlkIjoiYjc3ODE2NGUyM2U5YzI2MjI0YWYwMzg3YjFkZjc2YWQifQ==</vt:lpwstr>
  </property>
  <property fmtid="{D5CDD505-2E9C-101B-9397-08002B2CF9AE}" pid="5" name="KSOTemplateDocerSaveRecord">
    <vt:lpwstr>eyJoZGlkIjoiNDIzMWE1NTEyYjlhOTM5YzA2ZTJiYTUxNzgwZjc3MTgiLCJ1c2VySWQiOiIyNjk4NzAwNDQifQ==</vt:lpwstr>
  </property>
</Properties>
</file>