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rFonts w:hint="eastAsia" w:ascii="仿宋" w:hAnsi="仿宋" w:eastAsia="仿宋" w:cs="仿宋"/>
          <w:color w:val="auto"/>
          <w:sz w:val="20"/>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120" w:lineRule="auto"/>
        <w:jc w:val="center"/>
        <w:textAlignment w:val="auto"/>
        <w:outlineLvl w:val="9"/>
        <w:rPr>
          <w:rFonts w:hint="eastAsia" w:ascii="仿宋" w:hAnsi="仿宋" w:eastAsia="仿宋" w:cs="仿宋"/>
          <w:b/>
          <w:color w:val="auto"/>
          <w:kern w:val="2"/>
          <w:sz w:val="68"/>
          <w:szCs w:val="68"/>
          <w:highlight w:val="none"/>
          <w:lang w:val="en-US" w:eastAsia="zh-CN" w:bidi="ar-SA"/>
        </w:rPr>
      </w:pPr>
      <w:bookmarkStart w:id="1467" w:name="_GoBack"/>
      <w:bookmarkEnd w:id="1467"/>
    </w:p>
    <w:p>
      <w:pPr>
        <w:keepNext w:val="0"/>
        <w:keepLines w:val="0"/>
        <w:pageBreakBefore w:val="0"/>
        <w:widowControl w:val="0"/>
        <w:shd w:val="clear" w:color="auto" w:fill="auto"/>
        <w:kinsoku/>
        <w:wordWrap/>
        <w:overflowPunct/>
        <w:topLinePunct w:val="0"/>
        <w:autoSpaceDE/>
        <w:autoSpaceDN/>
        <w:bidi w:val="0"/>
        <w:adjustRightInd/>
        <w:snapToGrid/>
        <w:jc w:val="center"/>
        <w:textAlignment w:val="auto"/>
        <w:outlineLvl w:val="9"/>
        <w:rPr>
          <w:rFonts w:hint="eastAsia" w:ascii="仿宋" w:hAnsi="仿宋" w:eastAsia="仿宋" w:cs="仿宋"/>
          <w:b/>
          <w:bCs w:val="0"/>
          <w:color w:val="auto"/>
          <w:kern w:val="2"/>
          <w:sz w:val="72"/>
          <w:szCs w:val="72"/>
          <w:highlight w:val="none"/>
          <w:lang w:val="en-US" w:eastAsia="zh-CN" w:bidi="ar-SA"/>
        </w:rPr>
      </w:pPr>
      <w:r>
        <w:rPr>
          <w:rFonts w:hint="eastAsia" w:ascii="仿宋" w:hAnsi="仿宋" w:eastAsia="仿宋" w:cs="仿宋"/>
          <w:b/>
          <w:bCs w:val="0"/>
          <w:color w:val="auto"/>
          <w:kern w:val="2"/>
          <w:sz w:val="72"/>
          <w:szCs w:val="72"/>
          <w:highlight w:val="none"/>
          <w:lang w:val="en-US" w:eastAsia="zh-CN" w:bidi="ar-SA"/>
        </w:rPr>
        <w:t>哈密市伊吾县盐池镇沙棘林</w:t>
      </w:r>
    </w:p>
    <w:p>
      <w:pPr>
        <w:keepNext w:val="0"/>
        <w:keepLines w:val="0"/>
        <w:pageBreakBefore w:val="0"/>
        <w:widowControl w:val="0"/>
        <w:shd w:val="clear" w:color="auto" w:fill="auto"/>
        <w:kinsoku/>
        <w:wordWrap/>
        <w:overflowPunct/>
        <w:topLinePunct w:val="0"/>
        <w:autoSpaceDE/>
        <w:autoSpaceDN/>
        <w:bidi w:val="0"/>
        <w:adjustRightInd/>
        <w:snapToGrid/>
        <w:jc w:val="center"/>
        <w:textAlignment w:val="auto"/>
        <w:outlineLvl w:val="9"/>
        <w:rPr>
          <w:rFonts w:hint="eastAsia" w:ascii="仿宋" w:hAnsi="仿宋" w:eastAsia="仿宋" w:cs="仿宋"/>
          <w:color w:val="auto"/>
          <w:sz w:val="20"/>
          <w:highlight w:val="none"/>
        </w:rPr>
      </w:pPr>
      <w:r>
        <w:rPr>
          <w:rFonts w:hint="eastAsia" w:ascii="仿宋" w:hAnsi="仿宋" w:eastAsia="仿宋" w:cs="仿宋"/>
          <w:b/>
          <w:bCs w:val="0"/>
          <w:color w:val="auto"/>
          <w:kern w:val="2"/>
          <w:sz w:val="72"/>
          <w:szCs w:val="72"/>
          <w:highlight w:val="none"/>
          <w:lang w:val="en-US" w:eastAsia="zh-CN" w:bidi="ar-SA"/>
        </w:rPr>
        <w:t>补植修复项目</w:t>
      </w:r>
    </w:p>
    <w:p>
      <w:pPr>
        <w:pStyle w:val="13"/>
        <w:keepNext/>
        <w:shd w:val="clear" w:color="auto" w:fill="auto"/>
        <w:ind w:firstLine="1928" w:firstLineChars="200"/>
        <w:jc w:val="center"/>
        <w:rPr>
          <w:rFonts w:hint="eastAsia" w:ascii="仿宋" w:hAnsi="仿宋" w:eastAsia="仿宋" w:cs="仿宋"/>
          <w:b/>
          <w:color w:val="auto"/>
          <w:sz w:val="96"/>
          <w:szCs w:val="96"/>
          <w:highlight w:val="none"/>
        </w:rPr>
      </w:pPr>
    </w:p>
    <w:p>
      <w:pPr>
        <w:shd w:val="clear" w:color="auto" w:fill="auto"/>
        <w:jc w:val="center"/>
        <w:outlineLvl w:val="0"/>
        <w:rPr>
          <w:rFonts w:hint="eastAsia" w:ascii="仿宋" w:hAnsi="仿宋" w:eastAsia="仿宋" w:cs="仿宋"/>
          <w:b/>
          <w:color w:val="auto"/>
          <w:sz w:val="72"/>
          <w:szCs w:val="52"/>
          <w:highlight w:val="none"/>
        </w:rPr>
      </w:pPr>
      <w:bookmarkStart w:id="0" w:name="_Toc12117"/>
      <w:bookmarkStart w:id="1" w:name="_Toc15697"/>
      <w:bookmarkStart w:id="2" w:name="_Toc21224"/>
      <w:r>
        <w:rPr>
          <w:rFonts w:hint="eastAsia" w:ascii="仿宋" w:hAnsi="仿宋" w:eastAsia="仿宋" w:cs="仿宋"/>
          <w:b/>
          <w:color w:val="auto"/>
          <w:sz w:val="72"/>
          <w:szCs w:val="52"/>
          <w:highlight w:val="none"/>
        </w:rPr>
        <w:t>竞争性磋商文件</w:t>
      </w:r>
      <w:bookmarkEnd w:id="0"/>
      <w:bookmarkEnd w:id="1"/>
      <w:bookmarkEnd w:id="2"/>
    </w:p>
    <w:p>
      <w:pPr>
        <w:pStyle w:val="17"/>
        <w:shd w:val="clear" w:color="auto" w:fill="auto"/>
        <w:ind w:left="0" w:firstLine="0" w:firstLineChars="0"/>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720" w:lineRule="exact"/>
        <w:textAlignment w:val="auto"/>
        <w:rPr>
          <w:rFonts w:hint="eastAsia" w:ascii="仿宋" w:hAnsi="仿宋" w:eastAsia="仿宋" w:cs="仿宋"/>
          <w:b/>
          <w:color w:val="auto"/>
          <w:w w:val="90"/>
          <w:sz w:val="30"/>
          <w:szCs w:val="30"/>
          <w:highlight w:val="none"/>
        </w:rPr>
      </w:pPr>
      <w:bookmarkStart w:id="3" w:name="_Toc6425"/>
      <w:bookmarkStart w:id="4" w:name="_Toc23206"/>
      <w:bookmarkStart w:id="5" w:name="_Toc26228"/>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720" w:lineRule="exact"/>
        <w:textAlignment w:val="auto"/>
        <w:rPr>
          <w:rFonts w:hint="eastAsia" w:ascii="仿宋" w:hAnsi="仿宋" w:eastAsia="仿宋" w:cs="仿宋"/>
          <w:b/>
          <w:color w:val="auto"/>
          <w:w w:val="90"/>
          <w:sz w:val="30"/>
          <w:szCs w:val="30"/>
          <w:highlight w:val="none"/>
        </w:rPr>
      </w:pP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720" w:lineRule="exact"/>
        <w:ind w:firstLine="602" w:firstLineChars="200"/>
        <w:textAlignment w:val="auto"/>
        <w:rPr>
          <w:rFonts w:hint="eastAsia" w:ascii="仿宋" w:hAnsi="仿宋" w:eastAsia="仿宋" w:cs="仿宋"/>
          <w:b/>
          <w:color w:val="auto"/>
          <w:sz w:val="30"/>
          <w:szCs w:val="30"/>
          <w:highlight w:val="none"/>
          <w:u w:val="single"/>
          <w:lang w:val="en-US" w:eastAsia="zh-CN" w:bidi="ar-SA"/>
        </w:rPr>
      </w:pPr>
      <w:r>
        <w:rPr>
          <w:rFonts w:hint="eastAsia" w:ascii="仿宋" w:hAnsi="仿宋" w:eastAsia="仿宋" w:cs="仿宋"/>
          <w:b/>
          <w:color w:val="auto"/>
          <w:sz w:val="30"/>
          <w:szCs w:val="30"/>
          <w:highlight w:val="none"/>
        </w:rPr>
        <w:t>项目名称：</w:t>
      </w:r>
      <w:bookmarkEnd w:id="3"/>
      <w:bookmarkEnd w:id="4"/>
      <w:bookmarkEnd w:id="5"/>
      <w:r>
        <w:rPr>
          <w:rFonts w:hint="eastAsia" w:ascii="仿宋" w:hAnsi="仿宋" w:eastAsia="仿宋" w:cs="仿宋"/>
          <w:b/>
          <w:color w:val="auto"/>
          <w:sz w:val="30"/>
          <w:szCs w:val="30"/>
          <w:highlight w:val="none"/>
          <w:u w:val="single"/>
          <w:lang w:val="en-US" w:eastAsia="zh-CN" w:bidi="ar-SA"/>
        </w:rPr>
        <w:t xml:space="preserve">哈密市伊吾县盐池镇沙棘林补植修复项目   </w:t>
      </w:r>
    </w:p>
    <w:p>
      <w:pPr>
        <w:keepNext w:val="0"/>
        <w:keepLines w:val="0"/>
        <w:pageBreakBefore w:val="0"/>
        <w:widowControl w:val="0"/>
        <w:shd w:val="clear" w:color="auto" w:fill="auto"/>
        <w:kinsoku/>
        <w:wordWrap/>
        <w:overflowPunct/>
        <w:topLinePunct w:val="0"/>
        <w:autoSpaceDE w:val="0"/>
        <w:autoSpaceDN w:val="0"/>
        <w:bidi w:val="0"/>
        <w:adjustRightInd w:val="0"/>
        <w:snapToGrid w:val="0"/>
        <w:spacing w:line="720" w:lineRule="exact"/>
        <w:ind w:firstLine="602" w:firstLineChars="200"/>
        <w:textAlignment w:val="auto"/>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项目编号：</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u w:val="single"/>
          <w:lang w:eastAsia="zh-CN"/>
        </w:rPr>
        <w:t>HMFYZFGCGCS-202</w:t>
      </w:r>
      <w:r>
        <w:rPr>
          <w:rFonts w:hint="eastAsia" w:ascii="仿宋" w:hAnsi="仿宋" w:eastAsia="仿宋" w:cs="仿宋"/>
          <w:b/>
          <w:color w:val="auto"/>
          <w:sz w:val="30"/>
          <w:szCs w:val="30"/>
          <w:highlight w:val="none"/>
          <w:u w:val="single"/>
          <w:lang w:val="en-US" w:eastAsia="zh-CN"/>
        </w:rPr>
        <w:t>4-003</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u w:val="single"/>
          <w:lang w:val="en-US" w:eastAsia="zh-CN"/>
        </w:rPr>
        <w:t xml:space="preserve"> </w:t>
      </w:r>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招标单位：</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u w:val="single"/>
          <w:lang w:eastAsia="zh-CN"/>
        </w:rPr>
        <w:t>伊吾县盐池镇人民政府</w:t>
      </w:r>
      <w:r>
        <w:rPr>
          <w:rFonts w:hint="eastAsia" w:ascii="仿宋" w:hAnsi="仿宋" w:eastAsia="仿宋" w:cs="仿宋"/>
          <w:b/>
          <w:bCs/>
          <w:color w:val="auto"/>
          <w:sz w:val="30"/>
          <w:szCs w:val="30"/>
          <w:highlight w:val="none"/>
          <w:u w:val="single"/>
        </w:rPr>
        <w:t xml:space="preserve">         </w:t>
      </w:r>
      <w:r>
        <w:rPr>
          <w:rFonts w:hint="eastAsia" w:ascii="仿宋" w:hAnsi="仿宋" w:eastAsia="仿宋" w:cs="仿宋"/>
          <w:b/>
          <w:bCs/>
          <w:color w:val="auto"/>
          <w:sz w:val="30"/>
          <w:szCs w:val="30"/>
          <w:highlight w:val="none"/>
        </w:rPr>
        <w:t>（盖章）</w:t>
      </w:r>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法定代表人（签字或盖章）：</w:t>
      </w:r>
      <w:r>
        <w:rPr>
          <w:rFonts w:hint="eastAsia" w:ascii="仿宋" w:hAnsi="仿宋" w:eastAsia="仿宋" w:cs="仿宋"/>
          <w:b/>
          <w:bCs/>
          <w:color w:val="auto"/>
          <w:sz w:val="30"/>
          <w:szCs w:val="30"/>
          <w:highlight w:val="none"/>
          <w:u w:val="single"/>
        </w:rPr>
        <w:t xml:space="preserve">                       </w:t>
      </w:r>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rPr>
          <w:rFonts w:hint="eastAsia" w:ascii="仿宋" w:hAnsi="仿宋" w:eastAsia="仿宋" w:cs="仿宋"/>
          <w:b/>
          <w:bCs/>
          <w:color w:val="auto"/>
          <w:sz w:val="30"/>
          <w:szCs w:val="30"/>
          <w:highlight w:val="none"/>
        </w:rPr>
      </w:pPr>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outlineLvl w:val="0"/>
        <w:rPr>
          <w:rFonts w:hint="eastAsia" w:ascii="仿宋" w:hAnsi="仿宋" w:eastAsia="仿宋" w:cs="仿宋"/>
          <w:b/>
          <w:color w:val="auto"/>
          <w:sz w:val="30"/>
          <w:szCs w:val="30"/>
          <w:highlight w:val="none"/>
        </w:rPr>
      </w:pPr>
      <w:bookmarkStart w:id="6" w:name="_Toc18092"/>
      <w:bookmarkStart w:id="7" w:name="_Toc32737"/>
      <w:bookmarkStart w:id="8" w:name="_Toc24742"/>
      <w:r>
        <w:rPr>
          <w:rFonts w:hint="eastAsia" w:ascii="仿宋" w:hAnsi="仿宋" w:eastAsia="仿宋" w:cs="仿宋"/>
          <w:b/>
          <w:color w:val="auto"/>
          <w:sz w:val="30"/>
          <w:szCs w:val="30"/>
          <w:highlight w:val="none"/>
        </w:rPr>
        <w:t>招标代理机构：</w:t>
      </w:r>
      <w:r>
        <w:rPr>
          <w:rFonts w:hint="eastAsia" w:ascii="仿宋" w:hAnsi="仿宋" w:eastAsia="仿宋" w:cs="仿宋"/>
          <w:b/>
          <w:color w:val="auto"/>
          <w:sz w:val="30"/>
          <w:szCs w:val="30"/>
          <w:highlight w:val="none"/>
          <w:u w:val="single"/>
        </w:rPr>
        <w:t xml:space="preserve">哈密丰远造价咨询有限责任公司 </w:t>
      </w:r>
      <w:r>
        <w:rPr>
          <w:rFonts w:hint="eastAsia" w:ascii="仿宋" w:hAnsi="仿宋" w:eastAsia="仿宋" w:cs="仿宋"/>
          <w:b/>
          <w:color w:val="auto"/>
          <w:sz w:val="30"/>
          <w:szCs w:val="30"/>
          <w:highlight w:val="none"/>
        </w:rPr>
        <w:t>（盖章）</w:t>
      </w:r>
      <w:bookmarkEnd w:id="6"/>
      <w:bookmarkEnd w:id="7"/>
      <w:bookmarkEnd w:id="8"/>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rPr>
          <w:rFonts w:hint="eastAsia" w:ascii="仿宋" w:hAnsi="仿宋" w:eastAsia="仿宋" w:cs="仿宋"/>
          <w:b/>
          <w:color w:val="auto"/>
          <w:sz w:val="30"/>
          <w:szCs w:val="30"/>
          <w:highlight w:val="none"/>
          <w:u w:val="single"/>
        </w:rPr>
      </w:pPr>
      <w:r>
        <w:rPr>
          <w:rFonts w:hint="eastAsia" w:ascii="仿宋" w:hAnsi="仿宋" w:eastAsia="仿宋" w:cs="仿宋"/>
          <w:b/>
          <w:bCs/>
          <w:color w:val="auto"/>
          <w:sz w:val="30"/>
          <w:szCs w:val="30"/>
          <w:highlight w:val="none"/>
        </w:rPr>
        <w:t>法定代表人（签字或盖章）</w:t>
      </w:r>
      <w:r>
        <w:rPr>
          <w:rFonts w:hint="eastAsia" w:ascii="仿宋" w:hAnsi="仿宋" w:eastAsia="仿宋" w:cs="仿宋"/>
          <w:b/>
          <w:bCs/>
          <w:color w:val="auto"/>
          <w:sz w:val="30"/>
          <w:szCs w:val="30"/>
          <w:highlight w:val="none"/>
          <w:u w:val="single"/>
        </w:rPr>
        <w:t xml:space="preserve">                         </w:t>
      </w:r>
    </w:p>
    <w:p>
      <w:pPr>
        <w:pStyle w:val="29"/>
        <w:keepNext w:val="0"/>
        <w:keepLines w:val="0"/>
        <w:pageBreakBefore w:val="0"/>
        <w:widowControl w:val="0"/>
        <w:shd w:val="clear" w:color="auto" w:fill="auto"/>
        <w:kinsoku/>
        <w:wordWrap/>
        <w:overflowPunct/>
        <w:topLinePunct w:val="0"/>
        <w:autoSpaceDE w:val="0"/>
        <w:autoSpaceDN w:val="0"/>
        <w:bidi w:val="0"/>
        <w:adjustRightInd w:val="0"/>
        <w:spacing w:line="720" w:lineRule="exact"/>
        <w:ind w:firstLine="602" w:firstLineChars="200"/>
        <w:textAlignment w:val="auto"/>
        <w:rPr>
          <w:rFonts w:hint="eastAsia" w:ascii="仿宋" w:hAnsi="仿宋" w:eastAsia="仿宋" w:cs="仿宋"/>
          <w:b/>
          <w:color w:val="auto"/>
          <w:sz w:val="30"/>
          <w:szCs w:val="30"/>
          <w:highlight w:val="none"/>
          <w:u w:val="single"/>
        </w:rPr>
      </w:pPr>
      <w:r>
        <w:rPr>
          <w:rFonts w:hint="eastAsia" w:ascii="仿宋" w:hAnsi="仿宋" w:eastAsia="仿宋" w:cs="仿宋"/>
          <w:b/>
          <w:color w:val="auto"/>
          <w:sz w:val="30"/>
          <w:szCs w:val="30"/>
          <w:highlight w:val="none"/>
        </w:rPr>
        <w:t>联系人：</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u w:val="single"/>
          <w:lang w:eastAsia="zh-CN"/>
        </w:rPr>
        <w:t>范林林</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 xml:space="preserve">     联系电话：</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u w:val="single"/>
          <w:lang w:val="zh-CN"/>
        </w:rPr>
        <w:t>0902-</w:t>
      </w:r>
      <w:r>
        <w:rPr>
          <w:rFonts w:hint="eastAsia" w:ascii="仿宋" w:hAnsi="仿宋" w:eastAsia="仿宋" w:cs="仿宋"/>
          <w:b/>
          <w:color w:val="auto"/>
          <w:sz w:val="30"/>
          <w:szCs w:val="30"/>
          <w:highlight w:val="none"/>
          <w:u w:val="single"/>
        </w:rPr>
        <w:t xml:space="preserve">2396617 </w:t>
      </w:r>
    </w:p>
    <w:p>
      <w:pPr>
        <w:bidi w:val="0"/>
        <w:rPr>
          <w:rFonts w:hint="eastAsia" w:ascii="仿宋" w:hAnsi="仿宋" w:eastAsia="仿宋" w:cs="仿宋"/>
          <w:b/>
          <w:color w:val="auto"/>
          <w:sz w:val="36"/>
          <w:szCs w:val="30"/>
          <w:highlight w:val="none"/>
        </w:rPr>
      </w:pPr>
    </w:p>
    <w:p>
      <w:pPr>
        <w:bidi w:val="0"/>
        <w:jc w:val="center"/>
        <w:rPr>
          <w:rFonts w:hint="eastAsia" w:ascii="仿宋" w:hAnsi="仿宋" w:eastAsia="仿宋" w:cs="仿宋"/>
          <w:b/>
          <w:color w:val="auto"/>
          <w:sz w:val="36"/>
          <w:szCs w:val="30"/>
          <w:highlight w:val="none"/>
        </w:rPr>
      </w:pPr>
    </w:p>
    <w:p>
      <w:pPr>
        <w:bidi w:val="0"/>
        <w:jc w:val="center"/>
        <w:rPr>
          <w:rFonts w:hint="eastAsia" w:ascii="仿宋" w:hAnsi="仿宋" w:eastAsia="仿宋" w:cs="仿宋"/>
          <w:b/>
          <w:color w:val="auto"/>
          <w:sz w:val="36"/>
          <w:szCs w:val="28"/>
          <w:lang w:val="en-US" w:eastAsia="zh-CN"/>
        </w:rPr>
      </w:pPr>
      <w:r>
        <w:rPr>
          <w:rFonts w:hint="eastAsia" w:ascii="仿宋" w:hAnsi="仿宋" w:eastAsia="仿宋" w:cs="仿宋"/>
          <w:b/>
          <w:color w:val="auto"/>
          <w:sz w:val="36"/>
          <w:szCs w:val="30"/>
          <w:highlight w:val="none"/>
        </w:rPr>
        <w:t>二〇二</w:t>
      </w:r>
      <w:r>
        <w:rPr>
          <w:rFonts w:hint="eastAsia" w:ascii="仿宋" w:hAnsi="仿宋" w:eastAsia="仿宋" w:cs="仿宋"/>
          <w:b/>
          <w:color w:val="auto"/>
          <w:sz w:val="36"/>
          <w:szCs w:val="30"/>
          <w:highlight w:val="none"/>
          <w:lang w:val="en-US" w:eastAsia="zh-CN"/>
        </w:rPr>
        <w:t>四</w:t>
      </w:r>
      <w:r>
        <w:rPr>
          <w:rFonts w:hint="eastAsia" w:ascii="仿宋" w:hAnsi="仿宋" w:eastAsia="仿宋" w:cs="仿宋"/>
          <w:b/>
          <w:color w:val="auto"/>
          <w:sz w:val="36"/>
          <w:szCs w:val="30"/>
          <w:highlight w:val="none"/>
        </w:rPr>
        <w:t>年</w:t>
      </w:r>
      <w:r>
        <w:rPr>
          <w:rFonts w:hint="eastAsia" w:ascii="仿宋" w:hAnsi="仿宋" w:eastAsia="仿宋" w:cs="仿宋"/>
          <w:b/>
          <w:color w:val="auto"/>
          <w:sz w:val="36"/>
          <w:szCs w:val="30"/>
          <w:highlight w:val="none"/>
          <w:lang w:val="en-US" w:eastAsia="zh-CN"/>
        </w:rPr>
        <w:t>四</w:t>
      </w:r>
      <w:r>
        <w:rPr>
          <w:rFonts w:hint="eastAsia" w:ascii="仿宋" w:hAnsi="仿宋" w:eastAsia="仿宋" w:cs="仿宋"/>
          <w:b/>
          <w:color w:val="auto"/>
          <w:sz w:val="36"/>
          <w:szCs w:val="30"/>
          <w:highlight w:val="none"/>
        </w:rPr>
        <w:t>月</w:t>
      </w:r>
    </w:p>
    <w:p>
      <w:pPr>
        <w:pStyle w:val="13"/>
        <w:adjustRightInd w:val="0"/>
        <w:snapToGrid w:val="0"/>
        <w:spacing w:line="360" w:lineRule="auto"/>
        <w:jc w:val="center"/>
        <w:rPr>
          <w:rFonts w:hint="eastAsia" w:ascii="仿宋" w:hAnsi="仿宋" w:eastAsia="仿宋" w:cs="仿宋"/>
          <w:b/>
          <w:color w:val="auto"/>
          <w:sz w:val="36"/>
          <w:szCs w:val="28"/>
          <w:lang w:val="en-US" w:eastAsia="zh-CN"/>
        </w:rPr>
        <w:sectPr>
          <w:headerReference r:id="rId5" w:type="even"/>
          <w:footerReference r:id="rId6" w:type="even"/>
          <w:pgSz w:w="11907" w:h="16840"/>
          <w:pgMar w:top="1418" w:right="1107" w:bottom="1304" w:left="1080" w:header="851" w:footer="992" w:gutter="0"/>
          <w:pgNumType w:fmt="decimal"/>
          <w:cols w:space="720" w:num="1"/>
          <w:titlePg/>
          <w:docGrid w:linePitch="271" w:charSpace="0"/>
        </w:sectPr>
      </w:pPr>
    </w:p>
    <w:p>
      <w:pPr>
        <w:spacing w:before="12"/>
        <w:ind w:left="34" w:right="112" w:firstLine="0"/>
        <w:jc w:val="center"/>
        <w:rPr>
          <w:rFonts w:hint="eastAsia" w:ascii="仿宋" w:hAnsi="仿宋" w:eastAsia="仿宋" w:cs="仿宋"/>
          <w:b/>
          <w:color w:val="auto"/>
          <w:sz w:val="44"/>
        </w:rPr>
      </w:pPr>
    </w:p>
    <w:p>
      <w:pPr>
        <w:spacing w:before="12"/>
        <w:ind w:left="34" w:right="112" w:firstLine="0"/>
        <w:jc w:val="center"/>
        <w:rPr>
          <w:rFonts w:hint="eastAsia" w:ascii="仿宋" w:hAnsi="仿宋" w:eastAsia="仿宋" w:cs="仿宋"/>
          <w:b/>
          <w:color w:val="auto"/>
          <w:sz w:val="44"/>
        </w:rPr>
      </w:pPr>
      <w:r>
        <w:rPr>
          <w:rFonts w:hint="eastAsia" w:ascii="仿宋" w:hAnsi="仿宋" w:eastAsia="仿宋" w:cs="仿宋"/>
          <w:b/>
          <w:color w:val="auto"/>
          <w:sz w:val="44"/>
        </w:rPr>
        <w:t xml:space="preserve">目 </w:t>
      </w:r>
      <w:r>
        <w:rPr>
          <w:rFonts w:hint="eastAsia" w:ascii="仿宋" w:hAnsi="仿宋" w:eastAsia="仿宋" w:cs="仿宋"/>
          <w:b/>
          <w:color w:val="auto"/>
          <w:sz w:val="44"/>
          <w:lang w:val="en-US" w:eastAsia="zh-CN"/>
        </w:rPr>
        <w:t xml:space="preserve"> </w:t>
      </w:r>
      <w:r>
        <w:rPr>
          <w:rFonts w:hint="eastAsia" w:ascii="仿宋" w:hAnsi="仿宋" w:eastAsia="仿宋" w:cs="仿宋"/>
          <w:b/>
          <w:color w:val="auto"/>
          <w:sz w:val="44"/>
        </w:rPr>
        <w:t>录</w:t>
      </w:r>
    </w:p>
    <w:sdt>
      <w:sdtPr>
        <w:rPr>
          <w:rFonts w:hint="eastAsia" w:ascii="仿宋" w:hAnsi="仿宋" w:eastAsia="仿宋" w:cs="仿宋"/>
          <w:color w:val="auto"/>
          <w:sz w:val="21"/>
          <w:szCs w:val="22"/>
          <w:lang w:val="zh-CN" w:eastAsia="zh-CN" w:bidi="zh-CN"/>
        </w:rPr>
        <w:id w:val="147457232"/>
        <w15:color w:val="DBDBDB"/>
        <w:docPartObj>
          <w:docPartGallery w:val="Table of Contents"/>
          <w:docPartUnique/>
        </w:docPartObj>
      </w:sdtPr>
      <w:sdtEndPr>
        <w:rPr>
          <w:rFonts w:hint="eastAsia" w:ascii="仿宋" w:hAnsi="仿宋" w:eastAsia="仿宋" w:cs="仿宋"/>
          <w:color w:val="auto"/>
          <w:sz w:val="21"/>
          <w:szCs w:val="22"/>
          <w:lang w:val="zh-CN" w:eastAsia="zh-CN" w:bidi="zh-CN"/>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color w:val="auto"/>
              <w:lang w:val="en-US" w:eastAsia="zh-CN"/>
            </w:rPr>
          </w:pPr>
          <w:bookmarkStart w:id="9" w:name="第一章 竞争性磋商公告"/>
          <w:bookmarkEnd w:id="9"/>
          <w:bookmarkStart w:id="10" w:name="_Toc25407"/>
        </w:p>
        <w:p>
          <w:pPr>
            <w:pStyle w:val="16"/>
            <w:tabs>
              <w:tab w:val="right" w:leader="dot" w:pos="9829"/>
            </w:tabs>
            <w:rPr>
              <w:rFonts w:hint="eastAsia" w:ascii="仿宋" w:hAnsi="仿宋" w:eastAsia="仿宋" w:cs="仿宋"/>
              <w:color w:val="auto"/>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TOC \o "1-1" \h \u </w:instrText>
          </w:r>
          <w:r>
            <w:rPr>
              <w:rFonts w:hint="eastAsia" w:ascii="仿宋" w:hAnsi="仿宋" w:eastAsia="仿宋" w:cs="仿宋"/>
              <w:color w:val="auto"/>
              <w:sz w:val="28"/>
              <w:szCs w:val="28"/>
            </w:rPr>
            <w:fldChar w:fldCharType="separate"/>
          </w:r>
        </w:p>
        <w:p>
          <w:pPr>
            <w:pStyle w:val="16"/>
            <w:tabs>
              <w:tab w:val="right" w:leader="dot" w:pos="9829"/>
            </w:tabs>
            <w:rPr>
              <w:rFonts w:hint="eastAsia" w:ascii="仿宋" w:hAnsi="仿宋" w:eastAsia="仿宋" w:cs="仿宋"/>
              <w:color w:val="auto"/>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_Toc7247 </w:instrText>
          </w:r>
          <w:r>
            <w:rPr>
              <w:rFonts w:hint="eastAsia" w:ascii="仿宋" w:hAnsi="仿宋" w:eastAsia="仿宋" w:cs="仿宋"/>
              <w:color w:val="auto"/>
              <w:szCs w:val="28"/>
            </w:rPr>
            <w:fldChar w:fldCharType="separate"/>
          </w:r>
          <w:r>
            <w:rPr>
              <w:rFonts w:hint="eastAsia" w:ascii="仿宋" w:hAnsi="仿宋" w:eastAsia="仿宋" w:cs="仿宋"/>
              <w:color w:val="auto"/>
            </w:rPr>
            <w:t xml:space="preserve">第一章 </w:t>
          </w:r>
          <w:r>
            <w:rPr>
              <w:rFonts w:hint="eastAsia" w:ascii="仿宋" w:hAnsi="仿宋" w:eastAsia="仿宋" w:cs="仿宋"/>
              <w:color w:val="auto"/>
              <w:lang w:val="en-US" w:eastAsia="zh-CN"/>
            </w:rPr>
            <w:t xml:space="preserve"> </w:t>
          </w:r>
          <w:r>
            <w:rPr>
              <w:rFonts w:hint="eastAsia" w:ascii="仿宋" w:hAnsi="仿宋" w:eastAsia="仿宋" w:cs="仿宋"/>
              <w:color w:val="auto"/>
            </w:rPr>
            <w:t>竞争性磋商公告</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_Toc7247 \h </w:instrText>
          </w:r>
          <w:r>
            <w:rPr>
              <w:rFonts w:hint="eastAsia" w:ascii="仿宋" w:hAnsi="仿宋" w:eastAsia="仿宋" w:cs="仿宋"/>
              <w:color w:val="auto"/>
            </w:rPr>
            <w:fldChar w:fldCharType="separate"/>
          </w:r>
          <w:r>
            <w:rPr>
              <w:rFonts w:hint="eastAsia" w:ascii="仿宋" w:hAnsi="仿宋" w:eastAsia="仿宋" w:cs="仿宋"/>
              <w:color w:val="auto"/>
            </w:rPr>
            <w:t>2</w:t>
          </w:r>
          <w:r>
            <w:rPr>
              <w:rFonts w:hint="eastAsia" w:ascii="仿宋" w:hAnsi="仿宋" w:eastAsia="仿宋" w:cs="仿宋"/>
              <w:color w:val="auto"/>
            </w:rPr>
            <w:fldChar w:fldCharType="end"/>
          </w:r>
          <w:r>
            <w:rPr>
              <w:rFonts w:hint="eastAsia" w:ascii="仿宋" w:hAnsi="仿宋" w:eastAsia="仿宋" w:cs="仿宋"/>
              <w:color w:val="auto"/>
              <w:szCs w:val="28"/>
            </w:rPr>
            <w:fldChar w:fldCharType="end"/>
          </w:r>
        </w:p>
        <w:p>
          <w:pPr>
            <w:pStyle w:val="16"/>
            <w:tabs>
              <w:tab w:val="right" w:leader="dot" w:pos="9829"/>
            </w:tabs>
            <w:rPr>
              <w:rFonts w:hint="eastAsia" w:ascii="仿宋" w:hAnsi="仿宋" w:eastAsia="仿宋" w:cs="仿宋"/>
              <w:color w:val="auto"/>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_Toc20567 </w:instrText>
          </w:r>
          <w:r>
            <w:rPr>
              <w:rFonts w:hint="eastAsia" w:ascii="仿宋" w:hAnsi="仿宋" w:eastAsia="仿宋" w:cs="仿宋"/>
              <w:color w:val="auto"/>
              <w:szCs w:val="28"/>
            </w:rPr>
            <w:fldChar w:fldCharType="separate"/>
          </w:r>
          <w:r>
            <w:rPr>
              <w:rFonts w:hint="eastAsia" w:ascii="仿宋" w:hAnsi="仿宋" w:eastAsia="仿宋" w:cs="仿宋"/>
              <w:color w:val="auto"/>
            </w:rPr>
            <w:t>第二章</w:t>
          </w:r>
          <w:r>
            <w:rPr>
              <w:rFonts w:hint="eastAsia" w:ascii="仿宋" w:hAnsi="仿宋" w:eastAsia="仿宋" w:cs="仿宋"/>
              <w:color w:val="auto"/>
              <w:lang w:val="en-US" w:eastAsia="zh-CN"/>
            </w:rPr>
            <w:t xml:space="preserve">  </w:t>
          </w:r>
          <w:r>
            <w:rPr>
              <w:rFonts w:hint="eastAsia" w:ascii="仿宋" w:hAnsi="仿宋" w:eastAsia="仿宋" w:cs="仿宋"/>
              <w:color w:val="auto"/>
            </w:rPr>
            <w:t>供应商须知</w:t>
          </w:r>
          <w:r>
            <w:rPr>
              <w:rFonts w:hint="eastAsia" w:ascii="仿宋" w:hAnsi="仿宋" w:eastAsia="仿宋" w:cs="仿宋"/>
              <w:color w:val="auto"/>
            </w:rPr>
            <w:tab/>
          </w:r>
          <w:r>
            <w:rPr>
              <w:rFonts w:hint="eastAsia" w:ascii="仿宋" w:hAnsi="仿宋" w:eastAsia="仿宋" w:cs="仿宋"/>
              <w:color w:val="auto"/>
            </w:rPr>
            <w:fldChar w:fldCharType="begin"/>
          </w:r>
          <w:r>
            <w:rPr>
              <w:rFonts w:hint="eastAsia" w:ascii="仿宋" w:hAnsi="仿宋" w:eastAsia="仿宋" w:cs="仿宋"/>
              <w:color w:val="auto"/>
            </w:rPr>
            <w:instrText xml:space="preserve"> PAGEREF _Toc20567 \h </w:instrText>
          </w:r>
          <w:r>
            <w:rPr>
              <w:rFonts w:hint="eastAsia" w:ascii="仿宋" w:hAnsi="仿宋" w:eastAsia="仿宋" w:cs="仿宋"/>
              <w:color w:val="auto"/>
            </w:rPr>
            <w:fldChar w:fldCharType="separate"/>
          </w:r>
          <w:r>
            <w:rPr>
              <w:rFonts w:hint="eastAsia" w:ascii="仿宋" w:hAnsi="仿宋" w:eastAsia="仿宋" w:cs="仿宋"/>
              <w:color w:val="auto"/>
            </w:rPr>
            <w:t>6</w:t>
          </w:r>
          <w:r>
            <w:rPr>
              <w:rFonts w:hint="eastAsia" w:ascii="仿宋" w:hAnsi="仿宋" w:eastAsia="仿宋" w:cs="仿宋"/>
              <w:color w:val="auto"/>
            </w:rPr>
            <w:fldChar w:fldCharType="end"/>
          </w:r>
          <w:r>
            <w:rPr>
              <w:rFonts w:hint="eastAsia" w:ascii="仿宋" w:hAnsi="仿宋" w:eastAsia="仿宋" w:cs="仿宋"/>
              <w:color w:val="auto"/>
              <w:szCs w:val="28"/>
            </w:rPr>
            <w:fldChar w:fldCharType="end"/>
          </w:r>
        </w:p>
        <w:p>
          <w:pPr>
            <w:pStyle w:val="16"/>
            <w:tabs>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_Toc8252 </w:instrText>
          </w:r>
          <w:r>
            <w:rPr>
              <w:rFonts w:hint="eastAsia" w:ascii="仿宋" w:hAnsi="仿宋" w:eastAsia="仿宋" w:cs="仿宋"/>
              <w:color w:val="auto"/>
              <w:szCs w:val="28"/>
            </w:rPr>
            <w:fldChar w:fldCharType="separate"/>
          </w:r>
          <w:r>
            <w:rPr>
              <w:rFonts w:hint="eastAsia" w:ascii="仿宋" w:hAnsi="仿宋" w:eastAsia="仿宋" w:cs="仿宋"/>
              <w:color w:val="auto"/>
              <w:szCs w:val="36"/>
            </w:rPr>
            <w:t xml:space="preserve">第三章 </w:t>
          </w:r>
          <w:r>
            <w:rPr>
              <w:rFonts w:hint="eastAsia" w:ascii="仿宋" w:hAnsi="仿宋" w:eastAsia="仿宋" w:cs="仿宋"/>
              <w:color w:val="auto"/>
              <w:szCs w:val="36"/>
              <w:lang w:val="en-US" w:eastAsia="zh-CN"/>
            </w:rPr>
            <w:t xml:space="preserve"> </w:t>
          </w:r>
          <w:r>
            <w:rPr>
              <w:rFonts w:hint="eastAsia" w:ascii="仿宋" w:hAnsi="仿宋" w:eastAsia="仿宋" w:cs="仿宋"/>
              <w:color w:val="auto"/>
              <w:szCs w:val="36"/>
            </w:rPr>
            <w:t>评审方法（综合评分法</w:t>
          </w:r>
          <w:r>
            <w:rPr>
              <w:rFonts w:hint="eastAsia" w:ascii="仿宋" w:hAnsi="仿宋" w:eastAsia="仿宋" w:cs="仿宋"/>
              <w:color w:val="auto"/>
              <w:szCs w:val="25"/>
            </w:rPr>
            <w:t>）</w:t>
          </w:r>
          <w:r>
            <w:rPr>
              <w:rFonts w:hint="eastAsia" w:ascii="仿宋" w:hAnsi="仿宋" w:eastAsia="仿宋" w:cs="仿宋"/>
              <w:color w:val="auto"/>
            </w:rPr>
            <w:tab/>
          </w:r>
          <w:r>
            <w:rPr>
              <w:rFonts w:hint="eastAsia" w:ascii="仿宋" w:hAnsi="仿宋" w:eastAsia="仿宋" w:cs="仿宋"/>
              <w:color w:val="auto"/>
              <w:lang w:val="en-US" w:eastAsia="zh-CN"/>
            </w:rPr>
            <w:t>2</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2</w:t>
          </w:r>
        </w:p>
        <w:p>
          <w:pPr>
            <w:pStyle w:val="16"/>
            <w:tabs>
              <w:tab w:val="right" w:pos="2800"/>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_Toc10727 </w:instrText>
          </w:r>
          <w:r>
            <w:rPr>
              <w:rFonts w:hint="eastAsia" w:ascii="仿宋" w:hAnsi="仿宋" w:eastAsia="仿宋" w:cs="仿宋"/>
              <w:color w:val="auto"/>
              <w:szCs w:val="28"/>
            </w:rPr>
            <w:fldChar w:fldCharType="separate"/>
          </w:r>
          <w:r>
            <w:rPr>
              <w:rFonts w:hint="eastAsia" w:ascii="仿宋" w:hAnsi="仿宋" w:eastAsia="仿宋" w:cs="仿宋"/>
              <w:color w:val="auto"/>
              <w:szCs w:val="28"/>
            </w:rPr>
            <w:t>第四章</w:t>
          </w:r>
          <w:r>
            <w:rPr>
              <w:rFonts w:hint="eastAsia" w:ascii="仿宋" w:hAnsi="仿宋" w:eastAsia="仿宋" w:cs="仿宋"/>
              <w:color w:val="auto"/>
              <w:szCs w:val="28"/>
            </w:rPr>
            <w:tab/>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36"/>
            </w:rPr>
            <w:t>建设工程施工合同</w:t>
          </w:r>
          <w:r>
            <w:rPr>
              <w:rFonts w:hint="eastAsia" w:ascii="仿宋" w:hAnsi="仿宋" w:eastAsia="仿宋" w:cs="仿宋"/>
              <w:color w:val="auto"/>
            </w:rPr>
            <w:tab/>
          </w:r>
          <w:r>
            <w:rPr>
              <w:rFonts w:hint="eastAsia" w:ascii="仿宋" w:hAnsi="仿宋" w:eastAsia="仿宋" w:cs="仿宋"/>
              <w:color w:val="auto"/>
              <w:lang w:val="en-US" w:eastAsia="zh-CN"/>
            </w:rPr>
            <w:t>3</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3</w:t>
          </w:r>
        </w:p>
        <w:p>
          <w:pPr>
            <w:pStyle w:val="16"/>
            <w:tabs>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_Toc22953 </w:instrText>
          </w:r>
          <w:r>
            <w:rPr>
              <w:rFonts w:hint="eastAsia" w:ascii="仿宋" w:hAnsi="仿宋" w:eastAsia="仿宋" w:cs="仿宋"/>
              <w:color w:val="auto"/>
              <w:szCs w:val="28"/>
            </w:rPr>
            <w:fldChar w:fldCharType="separate"/>
          </w:r>
          <w:r>
            <w:rPr>
              <w:rFonts w:hint="eastAsia" w:ascii="仿宋" w:hAnsi="仿宋" w:eastAsia="仿宋" w:cs="仿宋"/>
              <w:color w:val="auto"/>
              <w:szCs w:val="24"/>
            </w:rPr>
            <w:t xml:space="preserve">第五章 </w:t>
          </w:r>
          <w:r>
            <w:rPr>
              <w:rFonts w:hint="eastAsia" w:ascii="仿宋" w:hAnsi="仿宋" w:eastAsia="仿宋" w:cs="仿宋"/>
              <w:color w:val="auto"/>
              <w:szCs w:val="24"/>
              <w:lang w:val="en-US" w:eastAsia="zh-CN"/>
            </w:rPr>
            <w:t xml:space="preserve"> </w:t>
          </w:r>
          <w:r>
            <w:rPr>
              <w:rFonts w:hint="eastAsia" w:ascii="仿宋" w:hAnsi="仿宋" w:eastAsia="仿宋" w:cs="仿宋"/>
              <w:color w:val="auto"/>
              <w:szCs w:val="24"/>
            </w:rPr>
            <w:t>工程量清单及技术标准</w:t>
          </w:r>
          <w:r>
            <w:rPr>
              <w:rFonts w:hint="eastAsia" w:ascii="仿宋" w:hAnsi="仿宋" w:eastAsia="仿宋" w:cs="仿宋"/>
              <w:color w:val="auto"/>
            </w:rPr>
            <w:tab/>
          </w:r>
          <w:r>
            <w:rPr>
              <w:rFonts w:hint="eastAsia" w:ascii="仿宋" w:hAnsi="仿宋" w:eastAsia="仿宋" w:cs="仿宋"/>
              <w:color w:val="auto"/>
              <w:lang w:val="en-US" w:eastAsia="zh-CN"/>
            </w:rPr>
            <w:t>1</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07</w:t>
          </w:r>
        </w:p>
        <w:p>
          <w:pPr>
            <w:pStyle w:val="16"/>
            <w:tabs>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_Toc26321 </w:instrText>
          </w:r>
          <w:r>
            <w:rPr>
              <w:rFonts w:hint="eastAsia" w:ascii="仿宋" w:hAnsi="仿宋" w:eastAsia="仿宋" w:cs="仿宋"/>
              <w:color w:val="auto"/>
              <w:szCs w:val="28"/>
            </w:rPr>
            <w:fldChar w:fldCharType="separate"/>
          </w:r>
          <w:r>
            <w:rPr>
              <w:rFonts w:hint="eastAsia" w:ascii="仿宋" w:hAnsi="仿宋" w:eastAsia="仿宋" w:cs="仿宋"/>
              <w:color w:val="auto"/>
              <w:szCs w:val="28"/>
              <w:lang w:val="en-US" w:eastAsia="zh-CN"/>
            </w:rPr>
            <w:t xml:space="preserve">第六章  </w:t>
          </w:r>
          <w:r>
            <w:rPr>
              <w:rFonts w:hint="eastAsia" w:ascii="仿宋" w:hAnsi="仿宋" w:eastAsia="仿宋" w:cs="仿宋"/>
              <w:color w:val="auto"/>
              <w:szCs w:val="28"/>
            </w:rPr>
            <w:t>工程量清单</w:t>
          </w:r>
          <w:r>
            <w:rPr>
              <w:rFonts w:hint="eastAsia" w:ascii="仿宋" w:hAnsi="仿宋" w:eastAsia="仿宋" w:cs="仿宋"/>
              <w:color w:val="auto"/>
            </w:rPr>
            <w:tab/>
          </w:r>
          <w:r>
            <w:rPr>
              <w:rFonts w:hint="eastAsia" w:ascii="仿宋" w:hAnsi="仿宋" w:eastAsia="仿宋" w:cs="仿宋"/>
              <w:color w:val="auto"/>
              <w:lang w:val="en-US" w:eastAsia="zh-CN"/>
            </w:rPr>
            <w:t>1</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09</w:t>
          </w:r>
        </w:p>
        <w:p>
          <w:pPr>
            <w:pStyle w:val="16"/>
            <w:tabs>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_Toc26810 </w:instrText>
          </w:r>
          <w:r>
            <w:rPr>
              <w:rFonts w:hint="eastAsia" w:ascii="仿宋" w:hAnsi="仿宋" w:eastAsia="仿宋" w:cs="仿宋"/>
              <w:color w:val="auto"/>
              <w:szCs w:val="28"/>
            </w:rPr>
            <w:fldChar w:fldCharType="separate"/>
          </w:r>
          <w:r>
            <w:rPr>
              <w:rFonts w:hint="eastAsia" w:ascii="仿宋" w:hAnsi="仿宋" w:eastAsia="仿宋" w:cs="仿宋"/>
              <w:color w:val="auto"/>
              <w:szCs w:val="28"/>
              <w:lang w:val="en-US" w:eastAsia="zh-CN"/>
            </w:rPr>
            <w:t xml:space="preserve">第七章  </w:t>
          </w:r>
          <w:r>
            <w:rPr>
              <w:rFonts w:hint="eastAsia" w:ascii="仿宋" w:hAnsi="仿宋" w:eastAsia="仿宋" w:cs="仿宋"/>
              <w:color w:val="auto"/>
              <w:szCs w:val="28"/>
            </w:rPr>
            <w:t>图纸</w:t>
          </w:r>
          <w:r>
            <w:rPr>
              <w:rFonts w:hint="eastAsia" w:ascii="仿宋" w:hAnsi="仿宋" w:eastAsia="仿宋" w:cs="仿宋"/>
              <w:color w:val="auto"/>
            </w:rPr>
            <w:tab/>
          </w:r>
          <w:r>
            <w:rPr>
              <w:rFonts w:hint="eastAsia" w:ascii="仿宋" w:hAnsi="仿宋" w:eastAsia="仿宋" w:cs="仿宋"/>
              <w:color w:val="auto"/>
              <w:lang w:val="en-US" w:eastAsia="zh-CN"/>
            </w:rPr>
            <w:t>1</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10</w:t>
          </w:r>
        </w:p>
        <w:p>
          <w:pPr>
            <w:pStyle w:val="16"/>
            <w:tabs>
              <w:tab w:val="right" w:leader="dot" w:pos="9829"/>
            </w:tabs>
            <w:rPr>
              <w:rFonts w:hint="eastAsia" w:ascii="仿宋" w:hAnsi="仿宋" w:eastAsia="仿宋" w:cs="仿宋"/>
              <w:color w:val="auto"/>
              <w:lang w:val="en-US" w:eastAsia="zh-CN"/>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_Toc10960 </w:instrText>
          </w:r>
          <w:r>
            <w:rPr>
              <w:rFonts w:hint="eastAsia" w:ascii="仿宋" w:hAnsi="仿宋" w:eastAsia="仿宋" w:cs="仿宋"/>
              <w:color w:val="auto"/>
              <w:szCs w:val="28"/>
            </w:rPr>
            <w:fldChar w:fldCharType="separate"/>
          </w:r>
          <w:r>
            <w:rPr>
              <w:rFonts w:hint="eastAsia" w:ascii="仿宋" w:hAnsi="仿宋" w:eastAsia="仿宋" w:cs="仿宋"/>
              <w:color w:val="auto"/>
              <w:szCs w:val="32"/>
            </w:rPr>
            <w:t>第</w:t>
          </w:r>
          <w:r>
            <w:rPr>
              <w:rFonts w:hint="eastAsia" w:ascii="仿宋" w:hAnsi="仿宋" w:eastAsia="仿宋" w:cs="仿宋"/>
              <w:color w:val="auto"/>
              <w:szCs w:val="32"/>
              <w:lang w:val="en-US" w:eastAsia="zh-CN"/>
            </w:rPr>
            <w:t>八</w:t>
          </w:r>
          <w:r>
            <w:rPr>
              <w:rFonts w:hint="eastAsia" w:ascii="仿宋" w:hAnsi="仿宋" w:eastAsia="仿宋" w:cs="仿宋"/>
              <w:color w:val="auto"/>
              <w:szCs w:val="32"/>
            </w:rPr>
            <w:t xml:space="preserve">章 </w:t>
          </w:r>
          <w:r>
            <w:rPr>
              <w:rFonts w:hint="eastAsia" w:ascii="仿宋" w:hAnsi="仿宋" w:eastAsia="仿宋" w:cs="仿宋"/>
              <w:color w:val="auto"/>
              <w:szCs w:val="32"/>
              <w:lang w:val="en-US" w:eastAsia="zh-CN"/>
            </w:rPr>
            <w:t xml:space="preserve"> </w:t>
          </w:r>
          <w:r>
            <w:rPr>
              <w:rFonts w:hint="eastAsia" w:ascii="仿宋" w:hAnsi="仿宋" w:eastAsia="仿宋" w:cs="仿宋"/>
              <w:color w:val="auto"/>
              <w:szCs w:val="32"/>
            </w:rPr>
            <w:t>响应文件格式</w:t>
          </w:r>
          <w:r>
            <w:rPr>
              <w:rFonts w:hint="eastAsia" w:ascii="仿宋" w:hAnsi="仿宋" w:eastAsia="仿宋" w:cs="仿宋"/>
              <w:color w:val="auto"/>
            </w:rPr>
            <w:tab/>
          </w:r>
          <w:r>
            <w:rPr>
              <w:rFonts w:hint="eastAsia" w:ascii="仿宋" w:hAnsi="仿宋" w:eastAsia="仿宋" w:cs="仿宋"/>
              <w:color w:val="auto"/>
              <w:lang w:val="en-US" w:eastAsia="zh-CN"/>
            </w:rPr>
            <w:t>1</w:t>
          </w: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11</w:t>
          </w:r>
        </w:p>
        <w:p>
          <w:pPr>
            <w:keepNext w:val="0"/>
            <w:keepLines w:val="0"/>
            <w:pageBreakBefore w:val="0"/>
            <w:widowControl/>
            <w:kinsoku/>
            <w:wordWrap/>
            <w:overflowPunct/>
            <w:topLinePunct w:val="0"/>
            <w:autoSpaceDE/>
            <w:autoSpaceDN/>
            <w:bidi w:val="0"/>
            <w:adjustRightInd/>
            <w:snapToGrid/>
            <w:spacing w:line="700" w:lineRule="exact"/>
            <w:textAlignment w:val="auto"/>
            <w:rPr>
              <w:rFonts w:hint="eastAsia" w:ascii="仿宋" w:hAnsi="仿宋" w:eastAsia="仿宋" w:cs="仿宋"/>
              <w:color w:val="auto"/>
            </w:rPr>
          </w:pPr>
          <w:r>
            <w:rPr>
              <w:rFonts w:hint="eastAsia" w:ascii="仿宋" w:hAnsi="仿宋" w:eastAsia="仿宋" w:cs="仿宋"/>
              <w:color w:val="auto"/>
              <w:szCs w:val="28"/>
            </w:rPr>
            <w:fldChar w:fldCharType="end"/>
          </w:r>
        </w:p>
      </w:sdtContent>
    </w:sdt>
    <w:p>
      <w:pPr>
        <w:pStyle w:val="2"/>
        <w:outlineLvl w:val="0"/>
        <w:rPr>
          <w:rFonts w:hint="eastAsia" w:ascii="仿宋" w:hAnsi="仿宋" w:eastAsia="仿宋" w:cs="仿宋"/>
          <w:color w:val="auto"/>
        </w:rPr>
        <w:sectPr>
          <w:headerReference r:id="rId7" w:type="default"/>
          <w:footerReference r:id="rId8" w:type="default"/>
          <w:pgSz w:w="11910" w:h="16840"/>
          <w:pgMar w:top="1360" w:right="1021" w:bottom="1040" w:left="1060" w:header="878" w:footer="510" w:gutter="0"/>
          <w:pgNumType w:fmt="decimal" w:start="1"/>
          <w:cols w:space="720" w:num="1"/>
        </w:sectPr>
      </w:pPr>
    </w:p>
    <w:p>
      <w:pPr>
        <w:pStyle w:val="2"/>
        <w:outlineLvl w:val="0"/>
        <w:rPr>
          <w:rFonts w:hint="eastAsia" w:ascii="仿宋" w:hAnsi="仿宋" w:eastAsia="仿宋" w:cs="仿宋"/>
          <w:color w:val="auto"/>
        </w:rPr>
      </w:pPr>
      <w:bookmarkStart w:id="11" w:name="_Toc7247"/>
      <w:r>
        <w:rPr>
          <w:rFonts w:hint="eastAsia" w:ascii="仿宋" w:hAnsi="仿宋" w:eastAsia="仿宋" w:cs="仿宋"/>
          <w:color w:val="auto"/>
        </w:rPr>
        <w:t>第一章 竞争性磋商公告</w:t>
      </w:r>
      <w:bookmarkEnd w:id="10"/>
      <w:bookmarkEnd w:id="11"/>
    </w:p>
    <w:p>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项目概况：</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lang w:eastAsia="zh-CN"/>
        </w:rPr>
        <w:t>哈密市伊吾县盐池镇沙棘林补植修复项目</w:t>
      </w:r>
      <w:r>
        <w:rPr>
          <w:rFonts w:hint="eastAsia" w:ascii="仿宋" w:hAnsi="仿宋" w:eastAsia="仿宋" w:cs="仿宋"/>
          <w:color w:val="auto"/>
          <w:sz w:val="24"/>
          <w:szCs w:val="24"/>
        </w:rPr>
        <w:t>的潜在供应商应在供应商登录政采云平台自行获取。获取采购文件，并于</w:t>
      </w:r>
      <w:r>
        <w:rPr>
          <w:rFonts w:hint="eastAsia" w:ascii="仿宋" w:hAnsi="仿宋" w:eastAsia="仿宋" w:cs="仿宋"/>
          <w:b/>
          <w:bCs/>
          <w:color w:val="auto"/>
          <w:sz w:val="24"/>
          <w:szCs w:val="24"/>
          <w:lang w:eastAsia="zh-CN"/>
        </w:rPr>
        <w:t>2024年4月29日上午10:00</w:t>
      </w:r>
      <w:r>
        <w:rPr>
          <w:rFonts w:hint="eastAsia" w:ascii="仿宋" w:hAnsi="仿宋" w:eastAsia="仿宋" w:cs="仿宋"/>
          <w:color w:val="auto"/>
          <w:sz w:val="24"/>
          <w:szCs w:val="24"/>
        </w:rPr>
        <w:t>（北京时间）前提交响应文件。</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2" w:name="_Toc9604"/>
      <w:r>
        <w:rPr>
          <w:rFonts w:hint="eastAsia" w:ascii="仿宋" w:hAnsi="仿宋" w:eastAsia="仿宋" w:cs="仿宋"/>
          <w:b/>
          <w:bCs/>
          <w:color w:val="auto"/>
          <w:sz w:val="24"/>
          <w:szCs w:val="24"/>
        </w:rPr>
        <w:t>一、项目基本情况</w:t>
      </w:r>
      <w:bookmarkEnd w:id="12"/>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lang w:val="en-US"/>
        </w:rPr>
      </w:pPr>
      <w:r>
        <w:rPr>
          <w:rFonts w:hint="eastAsia" w:ascii="仿宋" w:hAnsi="仿宋" w:eastAsia="仿宋" w:cs="仿宋"/>
          <w:b/>
          <w:bCs/>
          <w:color w:val="auto"/>
          <w:sz w:val="24"/>
          <w:szCs w:val="24"/>
        </w:rPr>
        <w:t>项目编号</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HMFYZFCGCS-2024-003</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2"/>
        <w:rPr>
          <w:rFonts w:hint="eastAsia" w:ascii="仿宋" w:hAnsi="仿宋" w:eastAsia="仿宋" w:cs="仿宋"/>
          <w:color w:val="auto"/>
          <w:sz w:val="24"/>
          <w:szCs w:val="24"/>
          <w:lang w:eastAsia="zh-CN"/>
        </w:rPr>
      </w:pPr>
      <w:r>
        <w:rPr>
          <w:rFonts w:hint="eastAsia" w:ascii="仿宋" w:hAnsi="仿宋" w:eastAsia="仿宋" w:cs="仿宋"/>
          <w:b/>
          <w:bCs/>
          <w:color w:val="auto"/>
          <w:sz w:val="24"/>
          <w:szCs w:val="24"/>
        </w:rPr>
        <w:t>项目名称</w:t>
      </w:r>
      <w:r>
        <w:rPr>
          <w:rFonts w:hint="eastAsia" w:ascii="仿宋" w:hAnsi="仿宋" w:eastAsia="仿宋" w:cs="仿宋"/>
          <w:color w:val="auto"/>
          <w:sz w:val="24"/>
          <w:szCs w:val="24"/>
        </w:rPr>
        <w:t>：</w:t>
      </w:r>
      <w:bookmarkStart w:id="13" w:name="_Toc10474"/>
      <w:r>
        <w:rPr>
          <w:rFonts w:hint="eastAsia" w:ascii="仿宋" w:hAnsi="仿宋" w:eastAsia="仿宋" w:cs="仿宋"/>
          <w:color w:val="auto"/>
          <w:sz w:val="24"/>
          <w:szCs w:val="24"/>
          <w:lang w:eastAsia="zh-CN"/>
        </w:rPr>
        <w:t>哈密市伊吾县盐池镇沙棘林补植修复项目</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2"/>
        <w:rPr>
          <w:rFonts w:hint="eastAsia" w:ascii="仿宋" w:hAnsi="仿宋" w:eastAsia="仿宋" w:cs="仿宋"/>
          <w:color w:val="auto"/>
          <w:sz w:val="24"/>
          <w:szCs w:val="24"/>
        </w:rPr>
      </w:pPr>
      <w:r>
        <w:rPr>
          <w:rFonts w:hint="eastAsia" w:ascii="仿宋" w:hAnsi="仿宋" w:eastAsia="仿宋" w:cs="仿宋"/>
          <w:b/>
          <w:bCs/>
          <w:color w:val="auto"/>
          <w:sz w:val="24"/>
          <w:szCs w:val="24"/>
        </w:rPr>
        <w:t>采购方式</w:t>
      </w:r>
      <w:r>
        <w:rPr>
          <w:rFonts w:hint="eastAsia" w:ascii="仿宋" w:hAnsi="仿宋" w:eastAsia="仿宋" w:cs="仿宋"/>
          <w:color w:val="auto"/>
          <w:sz w:val="24"/>
          <w:szCs w:val="24"/>
        </w:rPr>
        <w:t>：竞争性磋商</w:t>
      </w:r>
      <w:bookmarkEnd w:id="13"/>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预算金额</w:t>
      </w:r>
      <w:r>
        <w:rPr>
          <w:rFonts w:hint="eastAsia" w:ascii="仿宋" w:hAnsi="仿宋" w:eastAsia="仿宋" w:cs="仿宋"/>
          <w:color w:val="auto"/>
          <w:sz w:val="24"/>
          <w:szCs w:val="24"/>
        </w:rPr>
        <w:t>：2238060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07</w:t>
      </w:r>
      <w:r>
        <w:rPr>
          <w:rFonts w:hint="eastAsia" w:ascii="仿宋" w:hAnsi="仿宋" w:eastAsia="仿宋" w:cs="仿宋"/>
          <w:color w:val="auto"/>
          <w:sz w:val="24"/>
          <w:szCs w:val="24"/>
          <w:lang w:val="en-US" w:eastAsia="zh-CN"/>
        </w:rPr>
        <w:t>元</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rPr>
        <w:t>最高限价</w:t>
      </w:r>
      <w:r>
        <w:rPr>
          <w:rFonts w:hint="eastAsia" w:ascii="仿宋" w:hAnsi="仿宋" w:eastAsia="仿宋" w:cs="仿宋"/>
          <w:color w:val="auto"/>
          <w:sz w:val="24"/>
          <w:szCs w:val="24"/>
        </w:rPr>
        <w:t>：2238060</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07</w:t>
      </w:r>
      <w:r>
        <w:rPr>
          <w:rFonts w:hint="eastAsia" w:ascii="仿宋" w:hAnsi="仿宋" w:eastAsia="仿宋" w:cs="仿宋"/>
          <w:color w:val="auto"/>
          <w:sz w:val="24"/>
          <w:szCs w:val="24"/>
          <w:lang w:val="en-US" w:eastAsia="zh-CN"/>
        </w:rPr>
        <w:t>元</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lang w:eastAsia="zh-CN"/>
        </w:rPr>
      </w:pPr>
      <w:r>
        <w:rPr>
          <w:rFonts w:hint="eastAsia" w:ascii="仿宋" w:hAnsi="仿宋" w:eastAsia="仿宋" w:cs="仿宋"/>
          <w:b/>
          <w:bCs/>
          <w:color w:val="auto"/>
          <w:sz w:val="24"/>
          <w:szCs w:val="24"/>
          <w:lang w:eastAsia="zh-CN"/>
        </w:rPr>
        <w:t>采购需求</w:t>
      </w:r>
      <w:r>
        <w:rPr>
          <w:rFonts w:hint="eastAsia" w:ascii="仿宋" w:hAnsi="仿宋" w:eastAsia="仿宋" w:cs="仿宋"/>
          <w:color w:val="auto"/>
          <w:sz w:val="24"/>
          <w:szCs w:val="24"/>
          <w:lang w:eastAsia="zh-CN"/>
        </w:rPr>
        <w:t>：对3844.93亩沙棘地进行苗木补植、病虫害防治、灌溉设施安装及维修、围栏维修等（其中318.6亩沙棘地为新建灌溉管网，3526.33亩沙棘地为灌溉设施局部维修）。具体内容为：一号地计划补植1532.47亩共计170104株，死树清运170104株，更换滴灌管2967亩，地埋管道维修，病虫害防治2967亩；二号地318.6亩，计划新植35400株，株距1.5米，行距4米，新建滴灌设施318.6亩，病虫害防治318.6亩；三号地234.82亩，计划采用开沟补植沙棘苗20873株，沙棘种植后，种植沟可用于灌溉，病虫害防治234.82亩，四号地324.51亩，计划采用开沟补植沙棘苗28845株，沙棘种植后，种植沟可用于灌溉，病虫害防治324.51亩；地块区域局部围栏维修3822米。</w:t>
      </w:r>
      <w:r>
        <w:rPr>
          <w:rFonts w:hint="eastAsia" w:ascii="仿宋" w:hAnsi="仿宋" w:eastAsia="仿宋" w:cs="仿宋"/>
          <w:color w:val="auto"/>
          <w:sz w:val="24"/>
          <w:szCs w:val="24"/>
        </w:rPr>
        <w:t>（具体内容详见工程量清单及</w:t>
      </w:r>
      <w:r>
        <w:rPr>
          <w:rFonts w:hint="eastAsia" w:ascii="仿宋" w:hAnsi="仿宋" w:eastAsia="仿宋" w:cs="仿宋"/>
          <w:color w:val="auto"/>
          <w:sz w:val="24"/>
          <w:szCs w:val="24"/>
          <w:lang w:eastAsia="zh-CN"/>
        </w:rPr>
        <w:t>说明</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合同履约期</w:t>
      </w:r>
      <w:r>
        <w:rPr>
          <w:rFonts w:hint="eastAsia" w:ascii="仿宋" w:hAnsi="仿宋" w:eastAsia="仿宋" w:cs="仿宋"/>
          <w:b/>
          <w:bCs/>
          <w:color w:val="auto"/>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工期：45天。计划开工日期：2024年5月7日。计划竣工日期：2024年6月20日</w:t>
      </w:r>
      <w:r>
        <w:rPr>
          <w:rFonts w:hint="eastAsia" w:ascii="仿宋" w:hAnsi="仿宋" w:eastAsia="仿宋" w:cs="仿宋"/>
          <w:color w:val="auto"/>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rPr>
        <w:t>本项目（否）接受联合体投标</w:t>
      </w:r>
      <w:r>
        <w:rPr>
          <w:rFonts w:hint="eastAsia" w:ascii="仿宋" w:hAnsi="仿宋" w:eastAsia="仿宋" w:cs="仿宋"/>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4" w:name="_Toc18828"/>
      <w:r>
        <w:rPr>
          <w:rFonts w:hint="eastAsia" w:ascii="仿宋" w:hAnsi="仿宋" w:eastAsia="仿宋" w:cs="仿宋"/>
          <w:b/>
          <w:bCs/>
          <w:color w:val="auto"/>
          <w:sz w:val="24"/>
          <w:szCs w:val="24"/>
        </w:rPr>
        <w:t>二、申请人的资格要求：</w:t>
      </w:r>
      <w:bookmarkEnd w:id="14"/>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满足《中华人民共和国政府采购法》第二十二条规定；</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落实政府采购政策需满足的资格要求：供应商为中小企业</w:t>
      </w:r>
    </w:p>
    <w:p>
      <w:pPr>
        <w:keepNext w:val="0"/>
        <w:keepLines w:val="0"/>
        <w:pageBreakBefore w:val="0"/>
        <w:widowControl w:val="0"/>
        <w:kinsoku/>
        <w:wordWrap/>
        <w:overflowPunct/>
        <w:topLinePunct w:val="0"/>
        <w:autoSpaceDE w:val="0"/>
        <w:autoSpaceDN w:val="0"/>
        <w:bidi w:val="0"/>
        <w:adjustRightInd/>
        <w:snapToGrid/>
        <w:spacing w:line="480" w:lineRule="exact"/>
        <w:ind w:left="480" w:leftChars="218" w:firstLine="0" w:firstLineChars="0"/>
        <w:jc w:val="left"/>
        <w:textAlignment w:val="auto"/>
        <w:rPr>
          <w:rFonts w:hint="eastAsia" w:ascii="仿宋" w:hAnsi="仿宋" w:eastAsia="仿宋" w:cs="仿宋"/>
          <w:b w:val="0"/>
          <w:bCs w:val="0"/>
          <w:color w:val="auto"/>
          <w:sz w:val="24"/>
          <w:szCs w:val="24"/>
          <w:lang w:val="zh-CN" w:eastAsia="zh-CN"/>
        </w:rPr>
      </w:pPr>
      <w:r>
        <w:rPr>
          <w:rFonts w:hint="eastAsia" w:ascii="仿宋" w:hAnsi="仿宋" w:eastAsia="仿宋" w:cs="仿宋"/>
          <w:b/>
          <w:bCs/>
          <w:color w:val="auto"/>
          <w:sz w:val="24"/>
          <w:szCs w:val="24"/>
          <w:lang w:val="en-US" w:eastAsia="zh-CN"/>
        </w:rPr>
        <w:t>3、</w:t>
      </w:r>
      <w:r>
        <w:rPr>
          <w:rFonts w:hint="eastAsia" w:ascii="仿宋" w:hAnsi="仿宋" w:eastAsia="仿宋" w:cs="仿宋"/>
          <w:b/>
          <w:bCs/>
          <w:color w:val="auto"/>
          <w:sz w:val="24"/>
          <w:szCs w:val="24"/>
        </w:rPr>
        <w:t>本项目的特定资格要求：</w:t>
      </w:r>
      <w:r>
        <w:rPr>
          <w:rFonts w:hint="eastAsia" w:ascii="仿宋" w:hAnsi="仿宋" w:eastAsia="仿宋" w:cs="仿宋"/>
          <w:b/>
          <w:bCs/>
          <w:color w:val="auto"/>
          <w:sz w:val="24"/>
          <w:szCs w:val="24"/>
        </w:rPr>
        <w:br w:type="textWrapping"/>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zh-CN" w:eastAsia="zh-CN"/>
        </w:rPr>
        <w:t>具有独立承担民事责任的能力（提供合法有效的</w:t>
      </w:r>
      <w:r>
        <w:rPr>
          <w:rFonts w:hint="eastAsia" w:ascii="仿宋" w:hAnsi="仿宋" w:eastAsia="仿宋" w:cs="仿宋"/>
          <w:b w:val="0"/>
          <w:bCs w:val="0"/>
          <w:color w:val="auto"/>
          <w:sz w:val="24"/>
          <w:szCs w:val="24"/>
          <w:lang w:val="zh-CN" w:eastAsia="zh-CN"/>
        </w:rPr>
        <w:t>法人营业执照）；</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具有良好的商业信誉和健全的财务会计制度：应提供本单位2022年度或2023年度经会计师事务所出具的审计报告复印件（报告中须包括资产负债表、利润表、现金流量表及财务报表附注）</w:t>
      </w:r>
      <w:r>
        <w:rPr>
          <w:rFonts w:hint="eastAsia" w:ascii="仿宋" w:hAnsi="仿宋" w:eastAsia="仿宋" w:cs="仿宋"/>
          <w:color w:val="auto"/>
          <w:sz w:val="24"/>
          <w:szCs w:val="24"/>
          <w:lang w:val="zh-CN" w:eastAsia="zh-CN"/>
        </w:rPr>
        <w:t>或财务报表（包括资产负债表、利润表、现金流量表）。如供应商注册不满1年需提供开户行出具的资信证明</w:t>
      </w:r>
      <w:r>
        <w:rPr>
          <w:rFonts w:hint="eastAsia" w:ascii="仿宋" w:hAnsi="仿宋" w:eastAsia="仿宋" w:cs="仿宋"/>
          <w:color w:val="auto"/>
          <w:sz w:val="24"/>
          <w:szCs w:val="24"/>
          <w:lang w:val="en-US"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lang w:val="zh-CN" w:eastAsia="zh-CN"/>
        </w:rPr>
        <w:t>）具有履行合同所必需的专业技术能力（根据项目需求提供履行合同所必需的设备和专业技术能力的加盖单位公章的书面承诺函）；</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有依法缴纳税收和社会保障资金的良好记录：缴纳税收的证明材料，指投标人缴纳增值税和企业所得税两种缴纳凭据；本项目开标前6个月内（至少提供1个月）缴纳税收的凭据（完税证、缴款书、印花税票、银行代扣（代缴）转账凭证等均可）；投标人依法缴纳社会保障资金的证明材料：本项目开标前6个月内（至少提供1个月）缴纳社会保险的凭据（专用收据或社会保险缴纳清单）；投标人为其他组织或自然人的，也需要按此项规定提供缴纳税收的凭据和缴纳社会保险的凭据。</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en-US" w:eastAsia="zh-CN"/>
        </w:rPr>
        <w:t>如投标人的社会保险为委托第三方代缴，还需同时提供投标人与第三方服务机构签署的服务合同（合同中应明确写明第三方为供应商代缴其社会保险）；</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lang w:val="zh-CN" w:eastAsia="zh-CN"/>
        </w:rPr>
        <w:t>）参加采购活动前三年内，在经营活动中没有重大违法记录（提供参加本次政府采购活动前3年内在经营活动中没有重大违法记录的</w:t>
      </w:r>
      <w:r>
        <w:rPr>
          <w:rFonts w:hint="eastAsia" w:ascii="仿宋" w:hAnsi="仿宋" w:eastAsia="仿宋" w:cs="仿宋"/>
          <w:b/>
          <w:bCs/>
          <w:color w:val="auto"/>
          <w:sz w:val="24"/>
          <w:szCs w:val="24"/>
          <w:lang w:val="zh-CN" w:eastAsia="zh-CN"/>
        </w:rPr>
        <w:t>书面承诺函</w:t>
      </w:r>
      <w:r>
        <w:rPr>
          <w:rFonts w:hint="eastAsia" w:ascii="仿宋" w:hAnsi="仿宋" w:eastAsia="仿宋" w:cs="仿宋"/>
          <w:color w:val="auto"/>
          <w:sz w:val="24"/>
          <w:szCs w:val="24"/>
          <w:lang w:val="zh-CN" w:eastAsia="zh-CN"/>
        </w:rPr>
        <w:t>并加盖单位公章）；</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2"/>
        <w:rPr>
          <w:rFonts w:hint="eastAsia" w:ascii="仿宋" w:hAnsi="仿宋" w:eastAsia="仿宋" w:cs="仿宋"/>
          <w:color w:val="auto"/>
          <w:sz w:val="24"/>
          <w:szCs w:val="24"/>
          <w:lang w:val="zh-CN" w:eastAsia="zh-CN"/>
        </w:rPr>
      </w:pPr>
      <w:bookmarkStart w:id="15" w:name="_Toc2775"/>
      <w:r>
        <w:rPr>
          <w:rFonts w:hint="eastAsia" w:ascii="仿宋" w:hAnsi="仿宋" w:eastAsia="仿宋" w:cs="仿宋"/>
          <w:color w:val="auto"/>
          <w:sz w:val="24"/>
          <w:szCs w:val="24"/>
          <w:lang w:val="zh-CN" w:eastAsia="zh-CN"/>
        </w:rPr>
        <w:t>（六）法律、行政法规规定的其他条件；</w:t>
      </w:r>
      <w:bookmarkEnd w:id="15"/>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lang w:val="zh-CN" w:eastAsia="zh-CN"/>
        </w:rPr>
        <w:t>）提供未被</w:t>
      </w:r>
      <w:r>
        <w:rPr>
          <w:rFonts w:hint="eastAsia" w:ascii="仿宋" w:hAnsi="仿宋" w:eastAsia="仿宋" w:cs="仿宋"/>
          <w:b/>
          <w:bCs/>
          <w:color w:val="auto"/>
          <w:sz w:val="24"/>
          <w:szCs w:val="24"/>
          <w:lang w:val="zh-CN" w:eastAsia="zh-CN"/>
        </w:rPr>
        <w:t>“信用中国”（www.creditchina.gov.cn）、中国政府采购网</w:t>
      </w:r>
      <w:r>
        <w:rPr>
          <w:rFonts w:hint="eastAsia" w:ascii="仿宋" w:hAnsi="仿宋" w:eastAsia="仿宋" w:cs="仿宋"/>
          <w:color w:val="auto"/>
          <w:sz w:val="24"/>
          <w:szCs w:val="24"/>
          <w:lang w:val="zh-CN" w:eastAsia="zh-CN"/>
        </w:rPr>
        <w:t>（www.ccgp.gov.cn）列入失信被执行人、重大税收违法</w:t>
      </w:r>
      <w:r>
        <w:rPr>
          <w:rFonts w:hint="eastAsia" w:ascii="仿宋" w:hAnsi="仿宋" w:eastAsia="仿宋" w:cs="仿宋"/>
          <w:color w:val="auto"/>
          <w:sz w:val="24"/>
          <w:szCs w:val="24"/>
          <w:lang w:val="en-US" w:eastAsia="zh-CN"/>
        </w:rPr>
        <w:t>失信主体</w:t>
      </w:r>
      <w:r>
        <w:rPr>
          <w:rFonts w:hint="eastAsia" w:ascii="仿宋" w:hAnsi="仿宋" w:eastAsia="仿宋" w:cs="仿宋"/>
          <w:color w:val="auto"/>
          <w:sz w:val="24"/>
          <w:szCs w:val="24"/>
          <w:lang w:val="zh-CN" w:eastAsia="zh-CN"/>
        </w:rPr>
        <w:t>、政府采购严重违法失信行为记录名单截图，尚在处罚期内的，将拒绝其参加本次招标活动，查询截图日期、报告生成日期不得早于本项目招标公告发布日期；</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lang w:val="zh-CN" w:eastAsia="zh-CN"/>
        </w:rPr>
        <w:t>）投标人需具备建设行政主管部门颁发的[</w:t>
      </w:r>
      <w:r>
        <w:rPr>
          <w:rFonts w:hint="eastAsia" w:ascii="仿宋" w:hAnsi="仿宋" w:eastAsia="仿宋" w:cs="仿宋"/>
          <w:b/>
          <w:bCs/>
          <w:color w:val="auto"/>
          <w:sz w:val="24"/>
          <w:szCs w:val="24"/>
          <w:lang w:val="zh-CN" w:eastAsia="zh-CN"/>
        </w:rPr>
        <w:t>水利水电工程施工总承包三级</w:t>
      </w:r>
      <w:r>
        <w:rPr>
          <w:rFonts w:hint="eastAsia" w:ascii="仿宋" w:hAnsi="仿宋" w:eastAsia="仿宋" w:cs="仿宋"/>
          <w:color w:val="auto"/>
          <w:sz w:val="24"/>
          <w:szCs w:val="24"/>
          <w:lang w:val="zh-CN" w:eastAsia="zh-CN"/>
        </w:rPr>
        <w:t>]（含）以上资质，具有合格有效的施工企业安全生产许可证，并在人员、设备、资金等方面具备相应的施工能力；</w:t>
      </w:r>
      <w:r>
        <w:rPr>
          <w:rFonts w:hint="eastAsia" w:ascii="仿宋" w:hAnsi="仿宋" w:eastAsia="仿宋" w:cs="仿宋"/>
          <w:b/>
          <w:bCs/>
          <w:color w:val="auto"/>
          <w:sz w:val="24"/>
          <w:szCs w:val="24"/>
          <w:lang w:val="zh-CN" w:eastAsia="zh-CN"/>
        </w:rPr>
        <w:t>拟派项目负责人须具备水利水电工程专业二级（含）以上注册建造师执业资格</w:t>
      </w:r>
      <w:r>
        <w:rPr>
          <w:rFonts w:hint="eastAsia" w:ascii="仿宋" w:hAnsi="仿宋" w:eastAsia="仿宋" w:cs="仿宋"/>
          <w:color w:val="auto"/>
          <w:sz w:val="24"/>
          <w:szCs w:val="24"/>
          <w:lang w:val="zh-CN" w:eastAsia="zh-CN"/>
        </w:rPr>
        <w:t>，具备有效的安全生产考核合格证书，建造师由本单位缴纳的近半年</w:t>
      </w:r>
      <w:r>
        <w:rPr>
          <w:rFonts w:hint="eastAsia" w:ascii="仿宋" w:hAnsi="仿宋" w:eastAsia="仿宋" w:cs="仿宋"/>
          <w:color w:val="auto"/>
          <w:sz w:val="24"/>
          <w:szCs w:val="24"/>
          <w:lang w:val="en-US" w:eastAsia="zh-CN"/>
        </w:rPr>
        <w:t>任意一个月</w:t>
      </w:r>
      <w:r>
        <w:rPr>
          <w:rFonts w:hint="eastAsia" w:ascii="仿宋" w:hAnsi="仿宋" w:eastAsia="仿宋" w:cs="仿宋"/>
          <w:color w:val="auto"/>
          <w:sz w:val="24"/>
          <w:szCs w:val="24"/>
          <w:lang w:val="zh-CN" w:eastAsia="zh-CN"/>
        </w:rPr>
        <w:t>社保证明材料或退休证和聘用证明资料；</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w:t>
      </w: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lang w:val="zh-CN" w:eastAsia="zh-CN"/>
        </w:rPr>
        <w:t>）</w:t>
      </w:r>
      <w:r>
        <w:rPr>
          <w:rFonts w:hint="eastAsia" w:ascii="仿宋" w:hAnsi="仿宋" w:eastAsia="仿宋" w:cs="仿宋"/>
          <w:b/>
          <w:bCs/>
          <w:color w:val="auto"/>
          <w:sz w:val="24"/>
          <w:szCs w:val="24"/>
          <w:lang w:val="zh-CN" w:eastAsia="zh-CN"/>
        </w:rPr>
        <w:t>提供施工单位现场管理机构人员配备情况表及现场管理班子成员证书或电子证书</w:t>
      </w:r>
      <w:r>
        <w:rPr>
          <w:rFonts w:hint="eastAsia" w:ascii="仿宋" w:hAnsi="仿宋" w:eastAsia="仿宋" w:cs="仿宋"/>
          <w:color w:val="auto"/>
          <w:sz w:val="24"/>
          <w:szCs w:val="24"/>
          <w:lang w:val="zh-CN" w:eastAsia="zh-CN"/>
        </w:rPr>
        <w:t>（建造师注册证书和安全生产考核证、技术负责人职称证、质检员上岗证、施工员证、安全员上岗证和安全生产考核证、其他成员投标单位可根据项目实际情况合理配备人员）；</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（十）</w:t>
      </w:r>
      <w:r>
        <w:rPr>
          <w:rFonts w:hint="eastAsia" w:ascii="仿宋" w:hAnsi="仿宋" w:eastAsia="仿宋" w:cs="仿宋"/>
          <w:b/>
          <w:bCs/>
          <w:color w:val="auto"/>
          <w:sz w:val="24"/>
          <w:szCs w:val="24"/>
          <w:lang w:val="zh-CN" w:eastAsia="zh-CN"/>
        </w:rPr>
        <w:t>法定代表人授权委托代理人须提供授权委托书</w:t>
      </w:r>
      <w:r>
        <w:rPr>
          <w:rFonts w:hint="eastAsia" w:ascii="仿宋" w:hAnsi="仿宋" w:eastAsia="仿宋" w:cs="仿宋"/>
          <w:color w:val="auto"/>
          <w:sz w:val="24"/>
          <w:szCs w:val="24"/>
          <w:lang w:val="zh-CN" w:eastAsia="zh-CN"/>
        </w:rPr>
        <w:t>、由本单位缴纳的</w:t>
      </w:r>
      <w:r>
        <w:rPr>
          <w:rFonts w:hint="eastAsia" w:ascii="仿宋" w:hAnsi="仿宋" w:eastAsia="仿宋" w:cs="仿宋"/>
          <w:color w:val="auto"/>
          <w:sz w:val="24"/>
          <w:szCs w:val="24"/>
          <w:lang w:val="en-US" w:eastAsia="zh-CN"/>
        </w:rPr>
        <w:t>本项目开标前6个月内（至少提供1个月）</w:t>
      </w:r>
      <w:r>
        <w:rPr>
          <w:rFonts w:hint="eastAsia" w:ascii="仿宋" w:hAnsi="仿宋" w:eastAsia="仿宋" w:cs="仿宋"/>
          <w:color w:val="auto"/>
          <w:sz w:val="24"/>
          <w:szCs w:val="24"/>
          <w:lang w:val="zh-CN" w:eastAsia="zh-CN"/>
        </w:rPr>
        <w:t>社保证明材料或退休证和聘用证明资料。</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6" w:name="_Toc12884"/>
      <w:r>
        <w:rPr>
          <w:rFonts w:hint="eastAsia" w:ascii="仿宋" w:hAnsi="仿宋" w:eastAsia="仿宋" w:cs="仿宋"/>
          <w:b/>
          <w:bCs/>
          <w:color w:val="auto"/>
          <w:sz w:val="24"/>
          <w:szCs w:val="24"/>
        </w:rPr>
        <w:t>三、获取采购文件</w:t>
      </w:r>
      <w:bookmarkEnd w:id="16"/>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时间：202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19</w:t>
      </w:r>
      <w:r>
        <w:rPr>
          <w:rFonts w:hint="eastAsia" w:ascii="仿宋" w:hAnsi="仿宋" w:eastAsia="仿宋" w:cs="仿宋"/>
          <w:color w:val="auto"/>
          <w:sz w:val="24"/>
          <w:szCs w:val="24"/>
        </w:rPr>
        <w:t>日—202</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26</w:t>
      </w:r>
      <w:r>
        <w:rPr>
          <w:rFonts w:hint="eastAsia" w:ascii="仿宋" w:hAnsi="仿宋" w:eastAsia="仿宋" w:cs="仿宋"/>
          <w:color w:val="auto"/>
          <w:sz w:val="24"/>
          <w:szCs w:val="24"/>
        </w:rPr>
        <w:t>日（北京时间），每天上午</w:t>
      </w:r>
      <w:r>
        <w:rPr>
          <w:rFonts w:hint="eastAsia" w:ascii="仿宋" w:hAnsi="仿宋" w:eastAsia="仿宋" w:cs="仿宋"/>
          <w:color w:val="auto"/>
          <w:sz w:val="24"/>
          <w:szCs w:val="24"/>
          <w:lang w:val="en-US" w:eastAsia="zh-CN"/>
        </w:rPr>
        <w:t>00</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0至</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00</w:t>
      </w:r>
      <w:r>
        <w:rPr>
          <w:rFonts w:hint="eastAsia" w:ascii="仿宋" w:hAnsi="仿宋" w:eastAsia="仿宋" w:cs="仿宋"/>
          <w:color w:val="auto"/>
          <w:sz w:val="24"/>
          <w:szCs w:val="24"/>
        </w:rPr>
        <w:t>，下午</w:t>
      </w:r>
      <w:r>
        <w:rPr>
          <w:rFonts w:hint="eastAsia" w:ascii="仿宋" w:hAnsi="仿宋" w:eastAsia="仿宋" w:cs="仿宋"/>
          <w:color w:val="auto"/>
          <w:sz w:val="24"/>
          <w:szCs w:val="24"/>
          <w:lang w:val="en-US" w:eastAsia="zh-CN"/>
        </w:rPr>
        <w:t>12</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0</w:t>
      </w:r>
      <w:r>
        <w:rPr>
          <w:rFonts w:hint="eastAsia" w:ascii="仿宋" w:hAnsi="仿宋" w:eastAsia="仿宋" w:cs="仿宋"/>
          <w:color w:val="auto"/>
          <w:sz w:val="24"/>
          <w:szCs w:val="24"/>
        </w:rPr>
        <w:t>0至</w:t>
      </w:r>
      <w:r>
        <w:rPr>
          <w:rFonts w:hint="eastAsia" w:ascii="仿宋" w:hAnsi="仿宋" w:eastAsia="仿宋" w:cs="仿宋"/>
          <w:color w:val="auto"/>
          <w:sz w:val="24"/>
          <w:szCs w:val="24"/>
          <w:lang w:val="en-US" w:eastAsia="zh-CN"/>
        </w:rPr>
        <w:t>23</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59</w:t>
      </w:r>
      <w:r>
        <w:rPr>
          <w:rFonts w:hint="eastAsia" w:ascii="仿宋" w:hAnsi="仿宋" w:eastAsia="仿宋" w:cs="仿宋"/>
          <w:color w:val="auto"/>
          <w:sz w:val="24"/>
          <w:szCs w:val="24"/>
        </w:rPr>
        <w:t>（北京时间，法定节假日除外）</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地点：供应商登录政采云平台自行获取。</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方式：供应商登录政采云平台</w:t>
      </w:r>
      <w:r>
        <w:rPr>
          <w:rFonts w:hint="eastAsia" w:ascii="仿宋" w:hAnsi="仿宋" w:eastAsia="仿宋" w:cs="仿宋"/>
          <w:color w:val="auto"/>
          <w:sz w:val="24"/>
          <w:szCs w:val="24"/>
        </w:rPr>
        <w:fldChar w:fldCharType="begin"/>
      </w:r>
      <w:r>
        <w:rPr>
          <w:rFonts w:hint="eastAsia" w:ascii="仿宋" w:hAnsi="仿宋" w:eastAsia="仿宋" w:cs="仿宋"/>
          <w:color w:val="auto"/>
          <w:sz w:val="24"/>
          <w:szCs w:val="24"/>
        </w:rPr>
        <w:instrText xml:space="preserve"> HYPERLINK "http://www.zcygov.cn/%E5%9C%A8%E7%BA%BF%E7%94%B3%E8%AF%B7%E8%8E%B7%E5%8F%96%E9%87%87%E8%B4%AD%E6%96%87" \h </w:instrText>
      </w:r>
      <w:r>
        <w:rPr>
          <w:rFonts w:hint="eastAsia" w:ascii="仿宋" w:hAnsi="仿宋" w:eastAsia="仿宋" w:cs="仿宋"/>
          <w:color w:val="auto"/>
          <w:sz w:val="24"/>
          <w:szCs w:val="24"/>
        </w:rPr>
        <w:fldChar w:fldCharType="separate"/>
      </w:r>
      <w:r>
        <w:rPr>
          <w:rFonts w:hint="eastAsia" w:ascii="仿宋" w:hAnsi="仿宋" w:eastAsia="仿宋" w:cs="仿宋"/>
          <w:color w:val="auto"/>
          <w:sz w:val="24"/>
          <w:szCs w:val="24"/>
        </w:rPr>
        <w:t>http://www.ccgp-xinjiang.gov.cn/在线申请获取采购文</w:t>
      </w:r>
      <w:r>
        <w:rPr>
          <w:rFonts w:hint="eastAsia" w:ascii="仿宋" w:hAnsi="仿宋" w:eastAsia="仿宋" w:cs="仿宋"/>
          <w:color w:val="auto"/>
          <w:sz w:val="24"/>
          <w:szCs w:val="24"/>
        </w:rPr>
        <w:fldChar w:fldCharType="end"/>
      </w:r>
      <w:r>
        <w:rPr>
          <w:rFonts w:hint="eastAsia" w:ascii="仿宋" w:hAnsi="仿宋" w:eastAsia="仿宋" w:cs="仿宋"/>
          <w:color w:val="auto"/>
          <w:sz w:val="24"/>
          <w:szCs w:val="24"/>
        </w:rPr>
        <w:t>件（进入“项目采购”应用，在获取采购文件菜单中选择项目，申请获取采购文件）</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7" w:name="_Toc15090"/>
      <w:r>
        <w:rPr>
          <w:rFonts w:hint="eastAsia" w:ascii="仿宋" w:hAnsi="仿宋" w:eastAsia="仿宋" w:cs="仿宋"/>
          <w:b/>
          <w:bCs/>
          <w:color w:val="auto"/>
          <w:sz w:val="24"/>
          <w:szCs w:val="24"/>
        </w:rPr>
        <w:t>四、响应文件提交</w:t>
      </w:r>
      <w:bookmarkEnd w:id="17"/>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截止时间：</w:t>
      </w:r>
      <w:r>
        <w:rPr>
          <w:rFonts w:hint="eastAsia" w:ascii="仿宋" w:hAnsi="仿宋" w:eastAsia="仿宋" w:cs="仿宋"/>
          <w:color w:val="auto"/>
          <w:sz w:val="24"/>
          <w:szCs w:val="24"/>
          <w:lang w:eastAsia="zh-CN"/>
        </w:rPr>
        <w:t>2024年4月29日上午10:00</w:t>
      </w:r>
      <w:r>
        <w:rPr>
          <w:rFonts w:hint="eastAsia" w:ascii="仿宋" w:hAnsi="仿宋" w:eastAsia="仿宋" w:cs="仿宋"/>
          <w:color w:val="auto"/>
          <w:sz w:val="24"/>
          <w:szCs w:val="24"/>
        </w:rPr>
        <w:t xml:space="preserve">（北京时间）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地点：新疆政府采购网（http://www.ccgp-xinjiang.gov.cn）政采云平台）（逾期未上传的或不符合规定的</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将被拒绝接收）</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8" w:name="_Toc8266"/>
      <w:r>
        <w:rPr>
          <w:rFonts w:hint="eastAsia" w:ascii="仿宋" w:hAnsi="仿宋" w:eastAsia="仿宋" w:cs="仿宋"/>
          <w:b/>
          <w:bCs/>
          <w:color w:val="auto"/>
          <w:sz w:val="24"/>
          <w:szCs w:val="24"/>
        </w:rPr>
        <w:t>五、响应文件开启</w:t>
      </w:r>
      <w:bookmarkEnd w:id="18"/>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开启时间：</w:t>
      </w:r>
      <w:r>
        <w:rPr>
          <w:rFonts w:hint="eastAsia" w:ascii="仿宋" w:hAnsi="仿宋" w:eastAsia="仿宋" w:cs="仿宋"/>
          <w:color w:val="auto"/>
          <w:sz w:val="24"/>
          <w:szCs w:val="24"/>
          <w:lang w:eastAsia="zh-CN"/>
        </w:rPr>
        <w:t>2024年4月29日上午10:00</w:t>
      </w:r>
      <w:r>
        <w:rPr>
          <w:rFonts w:hint="eastAsia" w:ascii="仿宋" w:hAnsi="仿宋" w:eastAsia="仿宋" w:cs="仿宋"/>
          <w:color w:val="auto"/>
          <w:sz w:val="24"/>
          <w:szCs w:val="24"/>
        </w:rPr>
        <w:t xml:space="preserve">（北京时间）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地点：政采云远程不见面开标大厅本项目采用远程不见面交易的模式。开标当日，</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无需到达开标现场，仅需在任意地点登录政采云平台（http://www.ccgp-xinjiang.gov.cn）不见面开标系统（进入“项目采购”应用，在开标评标菜单中选择进入开标大厅）</w:t>
      </w:r>
      <w:r>
        <w:rPr>
          <w:rFonts w:hint="eastAsia" w:ascii="仿宋" w:hAnsi="仿宋" w:eastAsia="仿宋" w:cs="仿宋"/>
          <w:color w:val="auto"/>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19" w:name="_Toc15706"/>
      <w:r>
        <w:rPr>
          <w:rFonts w:hint="eastAsia" w:ascii="仿宋" w:hAnsi="仿宋" w:eastAsia="仿宋" w:cs="仿宋"/>
          <w:b/>
          <w:bCs/>
          <w:color w:val="auto"/>
          <w:sz w:val="24"/>
          <w:szCs w:val="24"/>
        </w:rPr>
        <w:t>六、公告期限</w:t>
      </w:r>
      <w:bookmarkEnd w:id="19"/>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自本公告发布之日起</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个工作日。</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textAlignment w:val="auto"/>
        <w:outlineLvl w:val="1"/>
        <w:rPr>
          <w:rFonts w:hint="eastAsia" w:ascii="仿宋" w:hAnsi="仿宋" w:eastAsia="仿宋" w:cs="仿宋"/>
          <w:b/>
          <w:bCs/>
          <w:color w:val="auto"/>
          <w:sz w:val="24"/>
          <w:szCs w:val="24"/>
        </w:rPr>
      </w:pPr>
      <w:bookmarkStart w:id="20" w:name="_Toc24275"/>
      <w:r>
        <w:rPr>
          <w:rFonts w:hint="eastAsia" w:ascii="仿宋" w:hAnsi="仿宋" w:eastAsia="仿宋" w:cs="仿宋"/>
          <w:b/>
          <w:bCs/>
          <w:color w:val="auto"/>
          <w:sz w:val="24"/>
          <w:szCs w:val="24"/>
        </w:rPr>
        <w:t>七、其他补充事宜</w:t>
      </w:r>
      <w:bookmarkEnd w:id="20"/>
    </w:p>
    <w:p>
      <w:pPr>
        <w:keepNext w:val="0"/>
        <w:keepLines w:val="0"/>
        <w:pageBreakBefore w:val="0"/>
        <w:widowControl w:val="0"/>
        <w:kinsoku/>
        <w:wordWrap/>
        <w:overflowPunct/>
        <w:topLinePunct w:val="0"/>
        <w:autoSpaceDE w:val="0"/>
        <w:autoSpaceDN w:val="0"/>
        <w:bidi w:val="0"/>
        <w:adjustRightInd/>
        <w:snapToGrid/>
        <w:spacing w:line="480" w:lineRule="exact"/>
        <w:ind w:left="480" w:leftChars="218" w:firstLine="0" w:firstLineChars="0"/>
        <w:jc w:val="left"/>
        <w:textAlignment w:val="auto"/>
        <w:rPr>
          <w:rFonts w:hint="eastAsia" w:ascii="仿宋" w:hAnsi="仿宋" w:eastAsia="仿宋" w:cs="仿宋"/>
          <w:color w:val="auto"/>
          <w:sz w:val="24"/>
          <w:szCs w:val="24"/>
        </w:rPr>
      </w:pPr>
      <w:bookmarkStart w:id="21" w:name="第二章  供应商须知"/>
      <w:bookmarkEnd w:id="21"/>
      <w:bookmarkStart w:id="22" w:name="_Toc30751"/>
      <w:r>
        <w:rPr>
          <w:rFonts w:hint="eastAsia" w:ascii="仿宋" w:hAnsi="仿宋" w:eastAsia="仿宋" w:cs="仿宋"/>
          <w:color w:val="auto"/>
          <w:sz w:val="24"/>
          <w:szCs w:val="24"/>
        </w:rPr>
        <w:t>本项目采用政府采购云平台线上招标、投标，采用电子</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right="0" w:righ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各投标人应在开标前应确保成为新疆政府采购网正式注册入库投标人，并完成CA数字证书（符合国密标准）申领。因未注册入库、未办理CA数字证书等原因造成无法投标或投标失败等后果由投标人自行承担。</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right="0" w:righ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有意向参与新疆区域电子开评标的投标人，可访问新疆数字证书认证中心官方网站（https://www.xjca.com.cn/）或下载“新疆政务通”APP自行进行申领。如需咨询，请联系新疆CA服务热线0991-2819290。</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right="0" w:righ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3.投标人将政采云电子交易客户端下载、安装完成后，可通过账号密码或CA登录客户端进行</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的制作。在使用政采云投标客户端时，建议使用WIN7及以上操作系统。客户端请至新疆政府采购网（http://www.ccgp-xinjiang.gov.cn/）下载专区查看，如有问题可拨打政采云客户服务热线400-881-7190进行咨询。如因投标人自身原因导致在规定时间内无法正常解密的（如：浏览器故障、未安装相关驱动、网络故障、加密CA与解密CA不一致等），采购中心/代理机构不予异常处理，视为投标人自动弃标。</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right="0" w:righ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投标人操作指南详见新疆政府采购网（http://www.ccgp-xinjiang.gov.cn/）—办事指南—操作指南。</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right="0" w:righ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请各潜在供应商及时办理CA锁和学习政府采购云平台线上投标相关知识。请在政府采购云平台登录后，进行下载竞争性磋商文件。请各供应商获取竞争性磋商文件后及时关注云平台答疑文件获取栏目。具体相关事宜见政府采购云平台。本项目采用资格后审，请供应商仔细阅读竞争性磋商文件和各项要求，制作文件及相关资料过程中，若因供应商资格条件不符、提供资料不全等原因导致响应文件予以退还，责任自负。</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leftChars="200" w:right="0" w:rightChars="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八、凡对本次招标提出询问，请按以下方式联系</w:t>
      </w:r>
      <w:bookmarkEnd w:id="22"/>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名称：</w:t>
      </w:r>
      <w:r>
        <w:rPr>
          <w:rFonts w:hint="eastAsia" w:ascii="仿宋" w:hAnsi="仿宋" w:eastAsia="仿宋" w:cs="仿宋"/>
          <w:color w:val="auto"/>
          <w:sz w:val="24"/>
          <w:szCs w:val="24"/>
          <w:lang w:val="en-US" w:eastAsia="zh-CN"/>
        </w:rPr>
        <w:t>伊吾县盐池镇人民政府</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地址：伊吾县盐池镇人民政府</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联系电话：18699073575</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代理机构信息：</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名称：</w:t>
      </w:r>
      <w:r>
        <w:rPr>
          <w:rFonts w:hint="eastAsia" w:ascii="仿宋" w:hAnsi="仿宋" w:eastAsia="仿宋" w:cs="仿宋"/>
          <w:color w:val="auto"/>
          <w:sz w:val="24"/>
          <w:szCs w:val="24"/>
          <w:lang w:eastAsia="zh-CN"/>
        </w:rPr>
        <w:t>哈密丰远造价咨询有限责任公司</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地址：</w:t>
      </w:r>
      <w:r>
        <w:rPr>
          <w:rFonts w:hint="eastAsia" w:ascii="仿宋" w:hAnsi="仿宋" w:eastAsia="仿宋" w:cs="仿宋"/>
          <w:color w:val="auto"/>
          <w:sz w:val="24"/>
          <w:szCs w:val="24"/>
          <w:lang w:eastAsia="zh-CN"/>
        </w:rPr>
        <w:t>哈密市八一路科苑城7号楼106室</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联系人：</w:t>
      </w:r>
      <w:r>
        <w:rPr>
          <w:rFonts w:hint="eastAsia" w:ascii="仿宋" w:hAnsi="仿宋" w:eastAsia="仿宋" w:cs="仿宋"/>
          <w:color w:val="auto"/>
          <w:sz w:val="24"/>
          <w:szCs w:val="24"/>
          <w:lang w:val="en-US" w:eastAsia="zh-CN"/>
        </w:rPr>
        <w:t>范林林</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lang w:val="en-US" w:eastAsia="zh-CN"/>
        </w:rPr>
      </w:pPr>
      <w:r>
        <w:rPr>
          <w:rFonts w:hint="eastAsia" w:ascii="仿宋" w:hAnsi="仿宋" w:eastAsia="仿宋" w:cs="仿宋"/>
          <w:color w:val="auto"/>
          <w:sz w:val="24"/>
          <w:szCs w:val="24"/>
        </w:rPr>
        <w:t>电话：</w:t>
      </w:r>
      <w:r>
        <w:rPr>
          <w:rFonts w:hint="eastAsia" w:ascii="仿宋" w:hAnsi="仿宋" w:eastAsia="仿宋" w:cs="仿宋"/>
          <w:color w:val="auto"/>
          <w:sz w:val="24"/>
          <w:szCs w:val="24"/>
          <w:lang w:val="en-US" w:eastAsia="zh-CN"/>
        </w:rPr>
        <w:t>15809028012</w:t>
      </w:r>
    </w:p>
    <w:p>
      <w:pPr>
        <w:spacing w:after="0"/>
        <w:rPr>
          <w:rFonts w:hint="eastAsia" w:ascii="仿宋" w:hAnsi="仿宋" w:eastAsia="仿宋" w:cs="仿宋"/>
          <w:color w:val="auto"/>
        </w:rPr>
        <w:sectPr>
          <w:pgSz w:w="11910" w:h="16840"/>
          <w:pgMar w:top="1360" w:right="1021" w:bottom="1040" w:left="1060" w:header="878" w:footer="510" w:gutter="0"/>
          <w:pgNumType w:fmt="decimal"/>
          <w:cols w:space="720" w:num="1"/>
        </w:sectPr>
      </w:pPr>
    </w:p>
    <w:p>
      <w:pPr>
        <w:tabs>
          <w:tab w:val="left" w:pos="1766"/>
        </w:tabs>
        <w:spacing w:before="108"/>
        <w:ind w:left="0" w:right="42" w:firstLine="0"/>
        <w:jc w:val="center"/>
        <w:outlineLvl w:val="0"/>
        <w:rPr>
          <w:rFonts w:hint="eastAsia" w:ascii="仿宋" w:hAnsi="仿宋" w:eastAsia="仿宋" w:cs="仿宋"/>
          <w:b/>
          <w:color w:val="auto"/>
          <w:sz w:val="44"/>
        </w:rPr>
      </w:pPr>
      <w:bookmarkStart w:id="23" w:name="_Toc20567"/>
      <w:bookmarkStart w:id="24" w:name="_Toc3246"/>
      <w:r>
        <w:rPr>
          <w:rFonts w:hint="eastAsia" w:ascii="仿宋" w:hAnsi="仿宋" w:eastAsia="仿宋" w:cs="仿宋"/>
          <w:b/>
          <w:color w:val="auto"/>
          <w:sz w:val="44"/>
        </w:rPr>
        <w:t>第二章</w:t>
      </w:r>
      <w:r>
        <w:rPr>
          <w:rFonts w:hint="eastAsia" w:ascii="仿宋" w:hAnsi="仿宋" w:eastAsia="仿宋" w:cs="仿宋"/>
          <w:b/>
          <w:color w:val="auto"/>
          <w:sz w:val="44"/>
          <w:lang w:val="en-US" w:eastAsia="zh-CN"/>
        </w:rPr>
        <w:t xml:space="preserve">  </w:t>
      </w:r>
      <w:r>
        <w:rPr>
          <w:rFonts w:hint="eastAsia" w:ascii="仿宋" w:hAnsi="仿宋" w:eastAsia="仿宋" w:cs="仿宋"/>
          <w:b/>
          <w:color w:val="auto"/>
          <w:sz w:val="44"/>
        </w:rPr>
        <w:t>供应商须知</w:t>
      </w:r>
      <w:bookmarkEnd w:id="23"/>
      <w:bookmarkEnd w:id="24"/>
    </w:p>
    <w:p>
      <w:pPr>
        <w:spacing w:before="293"/>
        <w:ind w:left="0" w:right="37" w:firstLine="0"/>
        <w:jc w:val="center"/>
        <w:rPr>
          <w:rFonts w:hint="eastAsia" w:ascii="仿宋" w:hAnsi="仿宋" w:eastAsia="仿宋" w:cs="仿宋"/>
          <w:color w:val="auto"/>
          <w:sz w:val="10"/>
          <w:szCs w:val="24"/>
        </w:rPr>
      </w:pPr>
      <w:r>
        <w:rPr>
          <w:rFonts w:hint="eastAsia" w:ascii="仿宋" w:hAnsi="仿宋" w:eastAsia="仿宋" w:cs="仿宋"/>
          <w:b/>
          <w:color w:val="auto"/>
          <w:sz w:val="32"/>
          <w:szCs w:val="24"/>
          <w:lang w:val="en-US" w:eastAsia="zh-CN"/>
        </w:rPr>
        <w:t>一、</w:t>
      </w:r>
      <w:r>
        <w:rPr>
          <w:rFonts w:hint="eastAsia" w:ascii="仿宋" w:hAnsi="仿宋" w:eastAsia="仿宋" w:cs="仿宋"/>
          <w:b/>
          <w:color w:val="auto"/>
          <w:sz w:val="32"/>
          <w:szCs w:val="24"/>
        </w:rPr>
        <w:t>供应商须知前附表</w:t>
      </w:r>
    </w:p>
    <w:tbl>
      <w:tblPr>
        <w:tblStyle w:val="21"/>
        <w:tblW w:w="102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7"/>
        <w:gridCol w:w="1559"/>
        <w:gridCol w:w="77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条款号</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条款名称</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项目</w:t>
            </w:r>
            <w:r>
              <w:rPr>
                <w:rFonts w:hint="eastAsia" w:ascii="仿宋" w:hAnsi="仿宋" w:eastAsia="仿宋" w:cs="仿宋"/>
                <w:b/>
                <w:bCs/>
                <w:color w:val="auto"/>
                <w:sz w:val="24"/>
                <w:szCs w:val="24"/>
                <w:lang w:val="en-US" w:eastAsia="zh-CN"/>
              </w:rPr>
              <w:t>规模</w:t>
            </w:r>
          </w:p>
        </w:tc>
        <w:tc>
          <w:tcPr>
            <w:tcW w:w="7762" w:type="dxa"/>
            <w:vAlign w:val="center"/>
          </w:tcPr>
          <w:p>
            <w:pPr>
              <w:pStyle w:val="33"/>
              <w:keepNext w:val="0"/>
              <w:keepLines w:val="0"/>
              <w:pageBreakBefore w:val="0"/>
              <w:widowControl w:val="0"/>
              <w:numPr>
                <w:ilvl w:val="0"/>
                <w:numId w:val="1"/>
              </w:numPr>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项目名称：哈密市伊吾县盐池镇沙棘林补植修复项目</w:t>
            </w:r>
          </w:p>
          <w:p>
            <w:pPr>
              <w:pStyle w:val="33"/>
              <w:keepNext w:val="0"/>
              <w:keepLines w:val="0"/>
              <w:pageBreakBefore w:val="0"/>
              <w:widowControl w:val="0"/>
              <w:numPr>
                <w:ilvl w:val="0"/>
                <w:numId w:val="0"/>
              </w:numPr>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2、项目编号：HMFYZFCGCS-2024-003</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工程规模：对3844.93亩沙棘地进行苗木补植、病虫害防治、灌溉设施安装及维修、围栏维修等（其中318.6亩沙棘地为新建灌溉管网，3526.33亩沙棘地为灌溉设施局部维修）。具体内容为：一号地计划补植1532.47亩共计170104株，死树清运170104株，更换滴灌管2967亩，地埋管道维修，病虫害防治2967亩；二号地318.6亩，计划新植35400株，株距1.5米，行距4米，新建滴灌设施318.6亩，病虫害防治318.6亩；三号地234.82亩，计划采用开沟补植沙棘苗20873株，沙棘种植后，种植沟可用于灌溉，病虫害防治234.82亩，四号地324.51亩，计划采用开沟补植沙棘苗28845株，沙棘种植后，种植沟可用于灌溉，病虫害防治324.51亩；地块区域局部围栏维修3822米。（具体内容详见工程量清单及说明）。</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4、预算金额：2238060.07元，资金来源：县财政资金</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5、承包方式：包工包料</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6、质量要求：合格</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7、工程地点：伊吾县盐池镇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采购人</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名称：</w:t>
            </w:r>
            <w:r>
              <w:rPr>
                <w:rFonts w:hint="eastAsia" w:ascii="仿宋" w:hAnsi="仿宋" w:eastAsia="仿宋" w:cs="仿宋"/>
                <w:color w:val="auto"/>
                <w:sz w:val="24"/>
                <w:szCs w:val="24"/>
                <w:highlight w:val="none"/>
                <w:lang w:val="en-US" w:eastAsia="zh-CN"/>
              </w:rPr>
              <w:t>伊吾县盐池镇人民政府</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联系人：</w:t>
            </w:r>
            <w:r>
              <w:rPr>
                <w:rFonts w:hint="eastAsia" w:ascii="仿宋" w:hAnsi="仿宋" w:eastAsia="仿宋" w:cs="仿宋"/>
                <w:color w:val="auto"/>
                <w:sz w:val="24"/>
                <w:szCs w:val="24"/>
                <w:highlight w:val="none"/>
                <w:lang w:val="en-US" w:eastAsia="zh-CN"/>
              </w:rPr>
              <w:t>朱友   联系电话：18699073575</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地址：伊吾县盐池镇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3</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采购代理机构</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名称：哈密丰远造价咨询有限责任公司</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联系人：</w:t>
            </w:r>
            <w:r>
              <w:rPr>
                <w:rFonts w:hint="eastAsia" w:ascii="仿宋" w:hAnsi="仿宋" w:eastAsia="仿宋" w:cs="仿宋"/>
                <w:color w:val="auto"/>
                <w:sz w:val="24"/>
                <w:szCs w:val="24"/>
                <w:highlight w:val="none"/>
                <w:lang w:val="en-US" w:eastAsia="zh-CN"/>
              </w:rPr>
              <w:t xml:space="preserve">范林林    </w:t>
            </w:r>
            <w:r>
              <w:rPr>
                <w:rFonts w:hint="eastAsia" w:ascii="仿宋" w:hAnsi="仿宋" w:eastAsia="仿宋" w:cs="仿宋"/>
                <w:color w:val="auto"/>
                <w:sz w:val="24"/>
                <w:szCs w:val="24"/>
                <w:highlight w:val="none"/>
                <w:lang w:eastAsia="zh-CN"/>
              </w:rPr>
              <w:t>电话：</w:t>
            </w:r>
            <w:r>
              <w:rPr>
                <w:rFonts w:hint="eastAsia" w:ascii="仿宋" w:hAnsi="仿宋" w:eastAsia="仿宋" w:cs="仿宋"/>
                <w:color w:val="auto"/>
                <w:sz w:val="24"/>
                <w:szCs w:val="24"/>
                <w:highlight w:val="none"/>
                <w:lang w:val="en-US" w:eastAsia="zh-CN"/>
              </w:rPr>
              <w:t>15809028012    0902-2396617</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地址：哈密市八一路科苑城7号楼106室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6"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最高限价</w:t>
            </w:r>
          </w:p>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（元）</w:t>
            </w:r>
          </w:p>
        </w:tc>
        <w:tc>
          <w:tcPr>
            <w:tcW w:w="7762" w:type="dxa"/>
            <w:vAlign w:val="center"/>
          </w:tcPr>
          <w:p>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金额（小写）：</w:t>
            </w:r>
            <w:r>
              <w:rPr>
                <w:rFonts w:hint="eastAsia" w:ascii="仿宋" w:hAnsi="仿宋" w:eastAsia="仿宋" w:cs="仿宋"/>
                <w:b/>
                <w:bCs/>
                <w:color w:val="auto"/>
                <w:sz w:val="24"/>
                <w:szCs w:val="24"/>
              </w:rPr>
              <w:t>2238060</w:t>
            </w:r>
            <w:r>
              <w:rPr>
                <w:rFonts w:hint="eastAsia" w:ascii="仿宋" w:hAnsi="仿宋" w:eastAsia="仿宋" w:cs="仿宋"/>
                <w:b/>
                <w:bCs/>
                <w:color w:val="auto"/>
                <w:sz w:val="24"/>
                <w:szCs w:val="24"/>
                <w:lang w:val="en-US" w:eastAsia="zh-CN"/>
              </w:rPr>
              <w:t>.</w:t>
            </w:r>
            <w:r>
              <w:rPr>
                <w:rFonts w:hint="eastAsia" w:ascii="仿宋" w:hAnsi="仿宋" w:eastAsia="仿宋" w:cs="仿宋"/>
                <w:b/>
                <w:bCs/>
                <w:color w:val="auto"/>
                <w:sz w:val="24"/>
                <w:szCs w:val="24"/>
              </w:rPr>
              <w:t>07</w:t>
            </w:r>
            <w:r>
              <w:rPr>
                <w:rFonts w:hint="eastAsia" w:ascii="仿宋" w:hAnsi="仿宋" w:eastAsia="仿宋" w:cs="仿宋"/>
                <w:b/>
                <w:bCs/>
                <w:color w:val="auto"/>
                <w:sz w:val="24"/>
                <w:szCs w:val="24"/>
                <w:lang w:val="en-US" w:eastAsia="zh-CN"/>
              </w:rPr>
              <w:t>元（人民币大写：贰佰贰拾叁万捌仟零陆拾元零柒分）</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sz w:val="24"/>
                <w:szCs w:val="24"/>
              </w:rPr>
            </w:pPr>
            <w:r>
              <w:rPr>
                <w:rFonts w:hint="eastAsia" w:ascii="仿宋" w:hAnsi="仿宋" w:eastAsia="仿宋" w:cs="仿宋"/>
                <w:color w:val="auto"/>
                <w:kern w:val="2"/>
                <w:sz w:val="24"/>
                <w:szCs w:val="24"/>
                <w:lang w:val="zh-CN" w:eastAsia="zh-CN" w:bidi="ar-SA"/>
              </w:rPr>
              <w:t>高于最高限价的其</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按无效投标处理（本次采购总金额不超过最高限价）。</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lang w:val="zh-CN"/>
              </w:rPr>
              <w:t>投标人有两次报价机会。</w:t>
            </w:r>
            <w:r>
              <w:rPr>
                <w:rFonts w:hint="eastAsia" w:ascii="仿宋" w:hAnsi="仿宋" w:eastAsia="仿宋" w:cs="仿宋"/>
                <w:color w:val="auto"/>
                <w:sz w:val="24"/>
                <w:szCs w:val="24"/>
              </w:rPr>
              <w:t>投标报价不得有选择性报价和附有条件的报价</w:t>
            </w:r>
            <w:r>
              <w:rPr>
                <w:rFonts w:hint="eastAsia" w:ascii="仿宋" w:hAnsi="仿宋" w:eastAsia="仿宋" w:cs="仿宋"/>
                <w:color w:val="auto"/>
                <w:sz w:val="24"/>
                <w:szCs w:val="24"/>
                <w:lang w:val="zh-CN"/>
              </w:rPr>
              <w:t>，且不得高于最高限价，否则其投标无效。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5</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工程计价方式</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工程量清单计价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6</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供应商资格条件</w:t>
            </w:r>
          </w:p>
        </w:tc>
        <w:tc>
          <w:tcPr>
            <w:tcW w:w="7762" w:type="dxa"/>
            <w:vAlign w:val="center"/>
          </w:tcPr>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sz w:val="24"/>
                <w:szCs w:val="24"/>
                <w:lang w:val="en-US" w:eastAsia="zh-CN"/>
              </w:rPr>
              <w:t>1</w:t>
            </w:r>
            <w:r>
              <w:rPr>
                <w:rFonts w:hint="eastAsia" w:ascii="仿宋" w:hAnsi="仿宋" w:eastAsia="仿宋" w:cs="仿宋"/>
                <w:color w:val="auto"/>
                <w:kern w:val="2"/>
                <w:sz w:val="24"/>
                <w:szCs w:val="24"/>
                <w:lang w:val="en-US" w:eastAsia="zh-CN" w:bidi="ar-SA"/>
              </w:rPr>
              <w:t>、</w:t>
            </w:r>
            <w:r>
              <w:rPr>
                <w:rFonts w:hint="eastAsia" w:ascii="仿宋" w:hAnsi="仿宋" w:eastAsia="仿宋" w:cs="仿宋"/>
                <w:color w:val="auto"/>
                <w:kern w:val="2"/>
                <w:sz w:val="24"/>
                <w:szCs w:val="24"/>
                <w:lang w:val="zh-CN" w:eastAsia="zh-CN" w:bidi="ar-SA"/>
              </w:rPr>
              <w:t>满足《中华人民共和国政府采购法》第二十二条规定；</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kern w:val="2"/>
                <w:sz w:val="24"/>
                <w:szCs w:val="24"/>
                <w:lang w:val="zh-CN" w:eastAsia="zh-CN" w:bidi="ar-SA"/>
              </w:rPr>
              <w:t>落实政府采购政策需满足的资格要求：标项：供应商为中小企业</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kern w:val="2"/>
                <w:sz w:val="24"/>
                <w:szCs w:val="24"/>
                <w:lang w:val="zh-CN" w:eastAsia="zh-CN" w:bidi="ar-SA"/>
              </w:rPr>
              <w:t>本项目的特定资格要求：</w:t>
            </w:r>
            <w:r>
              <w:rPr>
                <w:rFonts w:hint="eastAsia" w:ascii="仿宋" w:hAnsi="仿宋" w:eastAsia="仿宋" w:cs="仿宋"/>
                <w:color w:val="auto"/>
                <w:kern w:val="2"/>
                <w:sz w:val="24"/>
                <w:szCs w:val="24"/>
                <w:lang w:val="zh-CN" w:eastAsia="zh-CN" w:bidi="ar-SA"/>
              </w:rPr>
              <w:br w:type="textWrapping"/>
            </w: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一</w:t>
            </w:r>
            <w:r>
              <w:rPr>
                <w:rFonts w:hint="eastAsia" w:ascii="仿宋" w:hAnsi="仿宋" w:eastAsia="仿宋" w:cs="仿宋"/>
                <w:color w:val="auto"/>
                <w:kern w:val="2"/>
                <w:sz w:val="24"/>
                <w:szCs w:val="24"/>
                <w:lang w:val="zh-CN" w:eastAsia="zh-CN" w:bidi="ar-SA"/>
              </w:rPr>
              <w:t>）具有独立承担民事责任的能力（提供合法有效的法人营业执照）；</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二</w:t>
            </w: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具有良好的商业信誉和健全的财务会计制度：应提供本单位2022年度或2023年度经会计师事务所出具的审计报告复印件（报告中须包括资产负债表、利润表、现金流量表及财务报表附注）</w:t>
            </w:r>
            <w:r>
              <w:rPr>
                <w:rFonts w:hint="eastAsia" w:ascii="仿宋" w:hAnsi="仿宋" w:eastAsia="仿宋" w:cs="仿宋"/>
                <w:color w:val="auto"/>
                <w:kern w:val="2"/>
                <w:sz w:val="24"/>
                <w:szCs w:val="24"/>
                <w:lang w:val="zh-CN" w:eastAsia="zh-CN" w:bidi="ar-SA"/>
              </w:rPr>
              <w:t>或财务报表（包括资产负债表、利润表、现金流量表）。如供应商注册不满1年需提供开户行出具的资信证明</w:t>
            </w:r>
            <w:r>
              <w:rPr>
                <w:rFonts w:hint="eastAsia" w:ascii="仿宋" w:hAnsi="仿宋" w:eastAsia="仿宋" w:cs="仿宋"/>
                <w:color w:val="auto"/>
                <w:kern w:val="2"/>
                <w:sz w:val="24"/>
                <w:szCs w:val="24"/>
                <w:lang w:val="en-US" w:eastAsia="zh-CN" w:bidi="ar-SA"/>
              </w:rPr>
              <w:t>；</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三</w:t>
            </w:r>
            <w:r>
              <w:rPr>
                <w:rFonts w:hint="eastAsia" w:ascii="仿宋" w:hAnsi="仿宋" w:eastAsia="仿宋" w:cs="仿宋"/>
                <w:color w:val="auto"/>
                <w:kern w:val="2"/>
                <w:sz w:val="24"/>
                <w:szCs w:val="24"/>
                <w:lang w:val="zh-CN" w:eastAsia="zh-CN" w:bidi="ar-SA"/>
              </w:rPr>
              <w:t>）具有履行合同所必需的专业技术能力（根据项目需求提供履行合同所必需的设备和专业技术能力的加盖单位公章的书面承诺函）；</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四</w:t>
            </w: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有依法缴纳税收和社会保障资金的良好记录：缴纳税收的证明材料，指投标人缴纳增值税和企业所得税两种缴纳凭据；本项目开标前 6 个月内（至少提供1个月）缴纳税收的凭据（完税证、缴款书、印花税票、银行代扣（代缴）转账凭证等均可）；投标人依法缴纳社会保障资金的证明材料：本项目开标前6个月内（至少提供1个月）缴纳社会保险的凭据（专用收据或社会保险缴纳清单）；投标人为其他组织或自然人的，也需要按此项规定提供缴纳税收的凭据和缴纳社会保险的凭据。</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en-US" w:eastAsia="zh-CN" w:bidi="ar-SA"/>
              </w:rPr>
              <w:t>如投标人的社会保险为委托第三方代缴，还需同时提供投标人与第三方服务机构签署的服务合同（合同中应明确写明第三方为供应商代缴其社会保险）；</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五</w:t>
            </w:r>
            <w:r>
              <w:rPr>
                <w:rFonts w:hint="eastAsia" w:ascii="仿宋" w:hAnsi="仿宋" w:eastAsia="仿宋" w:cs="仿宋"/>
                <w:color w:val="auto"/>
                <w:kern w:val="2"/>
                <w:sz w:val="24"/>
                <w:szCs w:val="24"/>
                <w:lang w:val="zh-CN" w:eastAsia="zh-CN" w:bidi="ar-SA"/>
              </w:rPr>
              <w:t>）参加采购活动前三年内，在经营活动中没有重大违法记录（提供参加本次政府采购活动前3年内在经营活动中没有重大违法记录的书面承诺函并加盖单位公章）；</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（六）法律、行政法规规定的其他条件；</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七</w:t>
            </w:r>
            <w:r>
              <w:rPr>
                <w:rFonts w:hint="eastAsia" w:ascii="仿宋" w:hAnsi="仿宋" w:eastAsia="仿宋" w:cs="仿宋"/>
                <w:color w:val="auto"/>
                <w:kern w:val="2"/>
                <w:sz w:val="24"/>
                <w:szCs w:val="24"/>
                <w:lang w:val="zh-CN" w:eastAsia="zh-CN" w:bidi="ar-SA"/>
              </w:rPr>
              <w:t>）提供未被“信用中国”（www.creditchina.gov.cn）、中国政府采购网（www.ccgp.gov.cn）列入失信被执行人、重大税收违法</w:t>
            </w:r>
            <w:r>
              <w:rPr>
                <w:rFonts w:hint="eastAsia" w:ascii="仿宋" w:hAnsi="仿宋" w:eastAsia="仿宋" w:cs="仿宋"/>
                <w:color w:val="auto"/>
                <w:kern w:val="2"/>
                <w:sz w:val="24"/>
                <w:szCs w:val="24"/>
                <w:lang w:val="en-US" w:eastAsia="zh-CN" w:bidi="ar-SA"/>
              </w:rPr>
              <w:t>失信主体</w:t>
            </w:r>
            <w:r>
              <w:rPr>
                <w:rFonts w:hint="eastAsia" w:ascii="仿宋" w:hAnsi="仿宋" w:eastAsia="仿宋" w:cs="仿宋"/>
                <w:color w:val="auto"/>
                <w:kern w:val="2"/>
                <w:sz w:val="24"/>
                <w:szCs w:val="24"/>
                <w:lang w:val="zh-CN" w:eastAsia="zh-CN" w:bidi="ar-SA"/>
              </w:rPr>
              <w:t>、政府采购严重违法失信行为记录名单截图，尚在处罚期内的，将拒绝其参加本次招标活动，查询截图日期、报告生成日期不得早于本项目招标公告发布日期；</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八</w:t>
            </w:r>
            <w:r>
              <w:rPr>
                <w:rFonts w:hint="eastAsia" w:ascii="仿宋" w:hAnsi="仿宋" w:eastAsia="仿宋" w:cs="仿宋"/>
                <w:color w:val="auto"/>
                <w:kern w:val="2"/>
                <w:sz w:val="24"/>
                <w:szCs w:val="24"/>
                <w:lang w:val="zh-CN" w:eastAsia="zh-CN" w:bidi="ar-SA"/>
              </w:rPr>
              <w:t>）投标人需具备建设行政主管部门颁发的[水利水电工程施工总承包三级]（含）以上资质，具有合格有效的施工企业安全生产许可证，并在人员、设备、资金等方面具备相应的施工能力；拟派项目负责人须具备水利水电工程专业二级（含）以上注册建造师执业资格，具备有效的安全生产考核合格证书，建造师由本单位缴纳的近半年</w:t>
            </w:r>
            <w:r>
              <w:rPr>
                <w:rFonts w:hint="eastAsia" w:ascii="仿宋" w:hAnsi="仿宋" w:eastAsia="仿宋" w:cs="仿宋"/>
                <w:color w:val="auto"/>
                <w:kern w:val="2"/>
                <w:sz w:val="24"/>
                <w:szCs w:val="24"/>
                <w:lang w:val="en-US" w:eastAsia="zh-CN" w:bidi="ar-SA"/>
              </w:rPr>
              <w:t>任意一个月</w:t>
            </w:r>
            <w:r>
              <w:rPr>
                <w:rFonts w:hint="eastAsia" w:ascii="仿宋" w:hAnsi="仿宋" w:eastAsia="仿宋" w:cs="仿宋"/>
                <w:color w:val="auto"/>
                <w:kern w:val="2"/>
                <w:sz w:val="24"/>
                <w:szCs w:val="24"/>
                <w:lang w:val="zh-CN" w:eastAsia="zh-CN" w:bidi="ar-SA"/>
              </w:rPr>
              <w:t>社保证明材料或退休证和聘用证明资料；</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九</w:t>
            </w:r>
            <w:r>
              <w:rPr>
                <w:rFonts w:hint="eastAsia" w:ascii="仿宋" w:hAnsi="仿宋" w:eastAsia="仿宋" w:cs="仿宋"/>
                <w:color w:val="auto"/>
                <w:kern w:val="2"/>
                <w:sz w:val="24"/>
                <w:szCs w:val="24"/>
                <w:lang w:val="zh-CN" w:eastAsia="zh-CN" w:bidi="ar-SA"/>
              </w:rPr>
              <w:t>）提供施工单位现场管理机构人员配备情况表及现场管理班子成员证书或电子证书（建造师注册证书和安全生产考核证、技术负责人职称证、质检员上岗证、施工员证、安全员上岗证和安全生产考核证、其他成员投标单位可根据项目实际情况合理配备人员）；</w:t>
            </w:r>
          </w:p>
          <w:p>
            <w:pPr>
              <w:pStyle w:val="20"/>
              <w:keepNext w:val="0"/>
              <w:keepLines w:val="0"/>
              <w:pageBreakBefore w:val="0"/>
              <w:widowControl w:val="0"/>
              <w:kinsoku/>
              <w:wordWrap/>
              <w:overflowPunct/>
              <w:topLinePunct w:val="0"/>
              <w:bidi w:val="0"/>
              <w:snapToGrid/>
              <w:spacing w:line="340" w:lineRule="exact"/>
              <w:ind w:firstLine="0"/>
              <w:jc w:val="both"/>
              <w:rPr>
                <w:rFonts w:hint="eastAsia" w:ascii="仿宋" w:hAnsi="仿宋" w:eastAsia="仿宋" w:cs="仿宋"/>
                <w:color w:val="auto"/>
                <w:sz w:val="24"/>
                <w:szCs w:val="24"/>
                <w:highlight w:val="none"/>
                <w:lang w:val="zh-CN" w:eastAsia="zh-CN"/>
              </w:rPr>
            </w:pPr>
            <w:r>
              <w:rPr>
                <w:rFonts w:hint="eastAsia" w:ascii="仿宋" w:hAnsi="仿宋" w:eastAsia="仿宋" w:cs="仿宋"/>
                <w:color w:val="auto"/>
                <w:kern w:val="2"/>
                <w:sz w:val="24"/>
                <w:szCs w:val="24"/>
                <w:lang w:val="zh-CN" w:eastAsia="zh-CN" w:bidi="ar-SA"/>
              </w:rPr>
              <w:t>（十）法定代表人授权委托代理人须提供授权委托书、由本单位缴纳的</w:t>
            </w:r>
            <w:r>
              <w:rPr>
                <w:rFonts w:hint="eastAsia" w:ascii="仿宋" w:hAnsi="仿宋" w:eastAsia="仿宋" w:cs="仿宋"/>
                <w:color w:val="auto"/>
                <w:sz w:val="24"/>
                <w:szCs w:val="24"/>
                <w:lang w:val="en-US" w:eastAsia="zh-CN"/>
              </w:rPr>
              <w:t>本项目开标前6个月内（至少提供1个月）</w:t>
            </w:r>
            <w:r>
              <w:rPr>
                <w:rFonts w:hint="eastAsia" w:ascii="仿宋" w:hAnsi="仿宋" w:eastAsia="仿宋" w:cs="仿宋"/>
                <w:color w:val="auto"/>
                <w:kern w:val="2"/>
                <w:sz w:val="24"/>
                <w:szCs w:val="24"/>
                <w:lang w:val="zh-CN" w:eastAsia="zh-CN" w:bidi="ar-SA"/>
              </w:rPr>
              <w:t>社保证明材料或退休证和聘用证明资料</w:t>
            </w:r>
            <w:r>
              <w:rPr>
                <w:rFonts w:hint="eastAsia" w:ascii="仿宋" w:hAnsi="仿宋" w:eastAsia="仿宋" w:cs="仿宋"/>
                <w:color w:val="auto"/>
                <w:sz w:val="24"/>
                <w:szCs w:val="24"/>
                <w:lang w:val="zh-CN"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7</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联合体投标</w:t>
            </w:r>
          </w:p>
        </w:tc>
        <w:tc>
          <w:tcPr>
            <w:tcW w:w="7762"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lang w:val="en-US" w:eastAsia="zh-CN"/>
              </w:rPr>
              <w:t>本项目不接受联合体投标。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8</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现场踏勘</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☑不</w:t>
            </w:r>
            <w:r>
              <w:rPr>
                <w:rFonts w:hint="eastAsia" w:ascii="仿宋" w:hAnsi="仿宋" w:eastAsia="仿宋" w:cs="仿宋"/>
                <w:color w:val="auto"/>
                <w:sz w:val="24"/>
                <w:szCs w:val="24"/>
                <w:highlight w:val="none"/>
                <w:lang w:val="en-US" w:eastAsia="zh-CN"/>
              </w:rPr>
              <w:t>组织</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组织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9</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是否允许递交备选投标方案</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☑不允许</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10</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响应文件有效期</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提交响应文件的截止之日起90天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6"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11</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评标方法</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综合评分法（本项目采用竞争性磋商方式招标，需提供二次报价，且二次报价不得高于第一次报价，第二次报价为最终报价）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12</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招标方式</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竞争性磋商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13</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付款方式</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工程约定预付工程款为10%—30%，施工期间按工程进度拨付工程款，竣工验收之时乙方同时提供工程竣工结算及施工资料，经审核后拨付到结算总价的97%，至此支付完成本工程资金的97%，留3%作为工程质量保修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14</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资格审查方式</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5"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15</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项目完工期</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工期：45天。</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计划开工日期：2024年5月7日。</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lang w:val="en-US" w:eastAsia="zh-CN"/>
              </w:rPr>
              <w:t>计划竣工日期：2024年6月20日。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16</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质量保修期</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按照</w:t>
            </w:r>
            <w:r>
              <w:rPr>
                <w:rFonts w:hint="eastAsia" w:ascii="仿宋" w:hAnsi="仿宋" w:eastAsia="仿宋" w:cs="仿宋"/>
                <w:color w:val="auto"/>
                <w:sz w:val="24"/>
                <w:szCs w:val="24"/>
                <w:highlight w:val="none"/>
                <w:lang w:eastAsia="zh-CN"/>
              </w:rPr>
              <w:t>建设工程质量管理条例</w:t>
            </w:r>
            <w:r>
              <w:rPr>
                <w:rFonts w:hint="eastAsia" w:ascii="仿宋" w:hAnsi="仿宋" w:eastAsia="仿宋" w:cs="仿宋"/>
                <w:color w:val="auto"/>
                <w:sz w:val="24"/>
                <w:szCs w:val="24"/>
                <w:highlight w:val="none"/>
                <w:lang w:val="en-US" w:eastAsia="zh-CN"/>
              </w:rPr>
              <w:t>等其他相关法规执行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17</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投标报价</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投标报价包括采购范围内所有项目包含的全部费用。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p>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18</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履约保证金</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履约保证金金额：合同总价的5%；</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履约保证金形式：转账或电汇或银行保函（基本账户操作）；</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提交履约保证金的时间：签订合同后 5 个日历日内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19</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工程质量</w:t>
            </w:r>
          </w:p>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保修金</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结算价3%的工程款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20</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响应文件</w:t>
            </w:r>
          </w:p>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有效期</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提交响应文件的截止之日起</w:t>
            </w:r>
            <w:r>
              <w:rPr>
                <w:rFonts w:hint="eastAsia" w:ascii="仿宋" w:hAnsi="仿宋" w:eastAsia="仿宋" w:cs="仿宋"/>
                <w:b/>
                <w:bCs/>
                <w:color w:val="auto"/>
                <w:sz w:val="24"/>
                <w:szCs w:val="24"/>
                <w:highlight w:val="none"/>
                <w:u w:val="single"/>
                <w:lang w:eastAsia="zh-CN"/>
              </w:rPr>
              <w:t xml:space="preserve"> 90 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5"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21</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磋商小组的组建及评审专家的确定方式</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rPr>
              <w:t>磋商小组成员人数应当为</w:t>
            </w:r>
            <w:r>
              <w:rPr>
                <w:rFonts w:hint="eastAsia" w:ascii="仿宋" w:hAnsi="仿宋" w:eastAsia="仿宋" w:cs="仿宋"/>
                <w:color w:val="auto"/>
                <w:sz w:val="24"/>
                <w:lang w:val="en-US" w:eastAsia="zh-CN"/>
              </w:rPr>
              <w:t>3</w:t>
            </w:r>
            <w:r>
              <w:rPr>
                <w:rFonts w:hint="eastAsia" w:ascii="仿宋" w:hAnsi="仿宋" w:eastAsia="仿宋" w:cs="仿宋"/>
                <w:color w:val="auto"/>
                <w:sz w:val="24"/>
              </w:rPr>
              <w:t>人或</w:t>
            </w:r>
            <w:r>
              <w:rPr>
                <w:rFonts w:hint="eastAsia" w:ascii="仿宋" w:hAnsi="仿宋" w:eastAsia="仿宋" w:cs="仿宋"/>
                <w:color w:val="auto"/>
                <w:sz w:val="24"/>
                <w:lang w:val="en-US" w:eastAsia="zh-CN"/>
              </w:rPr>
              <w:t>3</w:t>
            </w:r>
            <w:r>
              <w:rPr>
                <w:rFonts w:hint="eastAsia" w:ascii="仿宋" w:hAnsi="仿宋" w:eastAsia="仿宋" w:cs="仿宋"/>
                <w:color w:val="auto"/>
                <w:sz w:val="24"/>
              </w:rPr>
              <w:t>人以上单数的评审专家组成</w:t>
            </w:r>
            <w:r>
              <w:rPr>
                <w:rFonts w:hint="eastAsia" w:ascii="仿宋" w:hAnsi="仿宋" w:eastAsia="仿宋" w:cs="仿宋"/>
                <w:color w:val="auto"/>
                <w:sz w:val="24"/>
                <w:szCs w:val="24"/>
                <w:highlight w:val="none"/>
                <w:lang w:eastAsia="zh-CN"/>
              </w:rPr>
              <w:t>。</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小组确定方式：政采云平台自动抽取</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☑计算机随机抽取语音通知方式</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□其他方式：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22</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投标保证金</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投标保证金金额：</w:t>
            </w:r>
            <w:r>
              <w:rPr>
                <w:rFonts w:hint="eastAsia" w:ascii="仿宋" w:hAnsi="仿宋" w:eastAsia="仿宋" w:cs="仿宋"/>
                <w:b/>
                <w:bCs/>
                <w:color w:val="auto"/>
                <w:sz w:val="24"/>
                <w:szCs w:val="24"/>
                <w:highlight w:val="none"/>
                <w:lang w:val="en-US" w:eastAsia="zh-CN"/>
              </w:rPr>
              <w:t>44000</w:t>
            </w:r>
            <w:r>
              <w:rPr>
                <w:rFonts w:hint="eastAsia" w:ascii="仿宋" w:hAnsi="仿宋" w:eastAsia="仿宋" w:cs="仿宋"/>
                <w:b/>
                <w:bCs/>
                <w:color w:val="auto"/>
                <w:sz w:val="24"/>
                <w:szCs w:val="24"/>
                <w:highlight w:val="none"/>
                <w:lang w:eastAsia="zh-CN"/>
              </w:rPr>
              <w:t>元，大写：</w:t>
            </w:r>
            <w:r>
              <w:rPr>
                <w:rFonts w:hint="eastAsia" w:ascii="仿宋" w:hAnsi="仿宋" w:eastAsia="仿宋" w:cs="仿宋"/>
                <w:b/>
                <w:bCs/>
                <w:color w:val="auto"/>
                <w:sz w:val="24"/>
                <w:szCs w:val="24"/>
                <w:highlight w:val="none"/>
                <w:lang w:val="en-US" w:eastAsia="zh-CN"/>
              </w:rPr>
              <w:t>肆万肆仟元整</w:t>
            </w:r>
            <w:r>
              <w:rPr>
                <w:rFonts w:hint="eastAsia" w:ascii="仿宋" w:hAnsi="仿宋" w:eastAsia="仿宋" w:cs="仿宋"/>
                <w:b/>
                <w:bCs/>
                <w:color w:val="auto"/>
                <w:sz w:val="24"/>
                <w:szCs w:val="24"/>
                <w:highlight w:val="none"/>
                <w:lang w:eastAsia="zh-CN"/>
              </w:rPr>
              <w:t>；</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投标保证金不接受现金。按招标文件要求，在投标截止时间前将本项目投标保证金从投标公司的基本账户汇到招标方指定账户。</w:t>
            </w:r>
          </w:p>
          <w:p>
            <w:pPr>
              <w:keepNext w:val="0"/>
              <w:keepLines w:val="0"/>
              <w:pageBreakBefore w:val="0"/>
              <w:widowControl w:val="0"/>
              <w:kinsoku/>
              <w:wordWrap/>
              <w:overflowPunct/>
              <w:topLinePunct w:val="0"/>
              <w:bidi w:val="0"/>
              <w:snapToGrid/>
              <w:spacing w:line="340" w:lineRule="exact"/>
              <w:jc w:val="left"/>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保证金缴纳方式：</w:t>
            </w:r>
            <w:r>
              <w:rPr>
                <w:rFonts w:hint="eastAsia" w:ascii="仿宋" w:hAnsi="仿宋" w:eastAsia="仿宋" w:cs="仿宋"/>
                <w:color w:val="auto"/>
                <w:sz w:val="24"/>
                <w:szCs w:val="24"/>
              </w:rPr>
              <w:t>通过网银转账或电汇形式一次性汇入指定账户（以到账为准，电汇时必须注明项目名称），不接受现金、支票、分公司及任何个人汇款。</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账户名：哈密丰远造价咨询有限责任公司</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开户银行：哈密市商业银行营业部</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开户账号：908010100100032843</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开户行行号：313884000024</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联系人：</w:t>
            </w:r>
            <w:r>
              <w:rPr>
                <w:rFonts w:hint="eastAsia" w:ascii="仿宋" w:hAnsi="仿宋" w:eastAsia="仿宋" w:cs="仿宋"/>
                <w:color w:val="auto"/>
                <w:sz w:val="24"/>
                <w:szCs w:val="24"/>
                <w:highlight w:val="none"/>
                <w:lang w:val="en-US" w:eastAsia="zh-CN"/>
              </w:rPr>
              <w:t>范林林</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联系电话：</w:t>
            </w:r>
            <w:r>
              <w:rPr>
                <w:rFonts w:hint="eastAsia" w:ascii="仿宋" w:hAnsi="仿宋" w:eastAsia="仿宋" w:cs="仿宋"/>
                <w:color w:val="auto"/>
                <w:sz w:val="24"/>
                <w:szCs w:val="24"/>
                <w:highlight w:val="none"/>
                <w:lang w:val="en-US" w:eastAsia="zh-CN"/>
              </w:rPr>
              <w:t>15809028012</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备注：注明项目名称；未按时缴纳投标保证金视为放弃投标。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23</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竞争性磋商文件领取</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登录新疆政采云平台，在线申请获取采购文件（登录政府采购云平台→项目采购→获取采购文件→申请，审核通过后可下载竞争性磋商文件，如有操作性问题，可与政采云在线客服进行咨询，咨询电话：400-881-7190）。</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获取方式：线上免费获取（登录新疆政府采购云平台→项目采购→获取采购文件→申请，审核通过后可下载竞争性磋商文件）。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3"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24</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是否允许递交备选投标方案</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☑不允许</w:t>
            </w:r>
          </w:p>
          <w:p>
            <w:pPr>
              <w:pStyle w:val="33"/>
              <w:keepNext w:val="0"/>
              <w:keepLines w:val="0"/>
              <w:pageBreakBefore w:val="0"/>
              <w:widowControl w:val="0"/>
              <w:shd w:val="clear" w:color="auto" w:fill="auto"/>
              <w:kinsoku/>
              <w:wordWrap/>
              <w:overflowPunct/>
              <w:topLinePunct w:val="0"/>
              <w:bidi w:val="0"/>
              <w:adjustRightInd/>
              <w:snapToGrid/>
              <w:spacing w:line="34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25</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签字和（或）盖章要求</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企业公章、法人章</w:t>
            </w:r>
          </w:p>
          <w:p>
            <w:pPr>
              <w:pStyle w:val="33"/>
              <w:keepNext w:val="0"/>
              <w:keepLines w:val="0"/>
              <w:pageBreakBefore w:val="0"/>
              <w:widowControl w:val="0"/>
              <w:shd w:val="clear" w:color="auto" w:fill="auto"/>
              <w:kinsoku/>
              <w:wordWrap/>
              <w:overflowPunct/>
              <w:topLinePunct w:val="0"/>
              <w:bidi w:val="0"/>
              <w:adjustRightInd/>
              <w:snapToGrid/>
              <w:spacing w:line="3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企业法定代表人或其委托代理人签字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26</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响应文件</w:t>
            </w:r>
            <w:r>
              <w:rPr>
                <w:rFonts w:hint="eastAsia" w:ascii="仿宋" w:hAnsi="仿宋" w:eastAsia="仿宋" w:cs="仿宋"/>
                <w:b/>
                <w:bCs/>
                <w:color w:val="auto"/>
                <w:sz w:val="24"/>
                <w:szCs w:val="24"/>
              </w:rPr>
              <w:t>的递交</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应完整地按招标文件提供的响应文件格式及要求编写响应文件，供应商须在投标截止时间前完成在系统上递交电子响应文件。供应商的电子响应文件是经过CA证书加密后上传提交的，任何单位或个人均无法在投标截止时间（即开标时间）之前查看或篡改，不存在泄密风险。（严格按照政采云电子投标流程制作并上传电子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27</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评标标准</w:t>
            </w:r>
          </w:p>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及方法</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综合评分法（本项目采用竞争性磋商方式招标，需提供二次报价，且二次报价不得高于第一次报价）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28</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响应文件</w:t>
            </w:r>
            <w:r>
              <w:rPr>
                <w:rFonts w:hint="eastAsia" w:ascii="仿宋" w:hAnsi="仿宋" w:eastAsia="仿宋" w:cs="仿宋"/>
                <w:b/>
                <w:bCs/>
                <w:color w:val="auto"/>
                <w:sz w:val="24"/>
                <w:szCs w:val="24"/>
              </w:rPr>
              <w:t>递交时间及地点</w:t>
            </w:r>
          </w:p>
        </w:tc>
        <w:tc>
          <w:tcPr>
            <w:tcW w:w="7762" w:type="dxa"/>
            <w:vAlign w:val="center"/>
          </w:tcPr>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提交响应文件截止时间：</w:t>
            </w:r>
            <w:r>
              <w:rPr>
                <w:rFonts w:hint="eastAsia" w:ascii="仿宋" w:hAnsi="仿宋" w:eastAsia="仿宋" w:cs="仿宋"/>
                <w:color w:val="auto"/>
                <w:sz w:val="24"/>
                <w:szCs w:val="24"/>
                <w:highlight w:val="none"/>
                <w:lang w:eastAsia="zh-CN"/>
              </w:rPr>
              <w:t>2024年4月29日上午10:00（</w:t>
            </w:r>
            <w:r>
              <w:rPr>
                <w:rFonts w:hint="eastAsia" w:ascii="仿宋" w:hAnsi="仿宋" w:eastAsia="仿宋" w:cs="仿宋"/>
                <w:color w:val="auto"/>
                <w:sz w:val="24"/>
                <w:szCs w:val="24"/>
                <w:highlight w:val="none"/>
                <w:lang w:eastAsia="zh-CN"/>
              </w:rPr>
              <w:t>北京时间）</w:t>
            </w:r>
          </w:p>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fldChar w:fldCharType="begin"/>
            </w:r>
            <w:r>
              <w:rPr>
                <w:rFonts w:hint="eastAsia" w:ascii="仿宋" w:hAnsi="仿宋" w:eastAsia="仿宋" w:cs="仿宋"/>
                <w:color w:val="auto"/>
                <w:sz w:val="24"/>
                <w:szCs w:val="24"/>
                <w:highlight w:val="none"/>
                <w:lang w:eastAsia="zh-CN"/>
              </w:rPr>
              <w:instrText xml:space="preserve"> HYPERLINK "https://www.zcygov.cn/" \h </w:instrText>
            </w:r>
            <w:r>
              <w:rPr>
                <w:rFonts w:hint="eastAsia" w:ascii="仿宋" w:hAnsi="仿宋" w:eastAsia="仿宋" w:cs="仿宋"/>
                <w:color w:val="auto"/>
                <w:sz w:val="24"/>
                <w:szCs w:val="24"/>
                <w:highlight w:val="none"/>
                <w:lang w:eastAsia="zh-CN"/>
              </w:rPr>
              <w:fldChar w:fldCharType="separate"/>
            </w:r>
            <w:r>
              <w:rPr>
                <w:rFonts w:hint="eastAsia" w:ascii="仿宋" w:hAnsi="仿宋" w:eastAsia="仿宋" w:cs="仿宋"/>
                <w:color w:val="auto"/>
                <w:sz w:val="24"/>
                <w:szCs w:val="24"/>
                <w:highlight w:val="none"/>
                <w:lang w:eastAsia="zh-CN"/>
              </w:rPr>
              <w:t>投标地点（网址）：新疆政府采购（http://www.ccgp-injiang.gov.cn）政采云线上平台</w:t>
            </w:r>
            <w:r>
              <w:rPr>
                <w:rFonts w:hint="eastAsia" w:ascii="仿宋" w:hAnsi="仿宋" w:eastAsia="仿宋" w:cs="仿宋"/>
                <w:color w:val="auto"/>
                <w:sz w:val="24"/>
                <w:szCs w:val="24"/>
                <w:highlight w:val="none"/>
                <w:lang w:eastAsia="zh-CN"/>
              </w:rPr>
              <w:fldChar w:fldCharType="end"/>
            </w:r>
            <w:r>
              <w:rPr>
                <w:rFonts w:hint="eastAsia" w:ascii="仿宋" w:hAnsi="仿宋" w:eastAsia="仿宋" w:cs="仿宋"/>
                <w:color w:val="auto"/>
                <w:sz w:val="24"/>
                <w:szCs w:val="24"/>
                <w:highlight w:val="none"/>
                <w:lang w:eastAsia="zh-CN"/>
              </w:rPr>
              <w:t>在线投标。</w:t>
            </w:r>
          </w:p>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开标时间：</w:t>
            </w:r>
            <w:r>
              <w:rPr>
                <w:rFonts w:hint="eastAsia" w:ascii="仿宋" w:hAnsi="仿宋" w:eastAsia="仿宋" w:cs="仿宋"/>
                <w:color w:val="auto"/>
                <w:sz w:val="24"/>
                <w:szCs w:val="24"/>
                <w:highlight w:val="none"/>
                <w:lang w:eastAsia="zh-CN"/>
              </w:rPr>
              <w:t>2024年4月29日上午10:00</w:t>
            </w:r>
            <w:r>
              <w:rPr>
                <w:rFonts w:hint="eastAsia" w:ascii="仿宋" w:hAnsi="仿宋" w:eastAsia="仿宋" w:cs="仿宋"/>
                <w:color w:val="auto"/>
                <w:sz w:val="24"/>
                <w:szCs w:val="24"/>
                <w:highlight w:val="none"/>
                <w:lang w:eastAsia="zh-CN"/>
              </w:rPr>
              <w:t>（北京时间）</w:t>
            </w:r>
          </w:p>
          <w:p>
            <w:pPr>
              <w:pStyle w:val="33"/>
              <w:keepNext w:val="0"/>
              <w:keepLines w:val="0"/>
              <w:pageBreakBefore w:val="0"/>
              <w:widowControl w:val="0"/>
              <w:shd w:val="clear" w:color="auto" w:fill="auto"/>
              <w:kinsoku/>
              <w:wordWrap/>
              <w:overflowPunct/>
              <w:topLinePunct w:val="0"/>
              <w:bidi w:val="0"/>
              <w:adjustRightInd/>
              <w:snapToGrid/>
              <w:spacing w:line="32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fldChar w:fldCharType="begin"/>
            </w:r>
            <w:r>
              <w:rPr>
                <w:rFonts w:hint="eastAsia" w:ascii="仿宋" w:hAnsi="仿宋" w:eastAsia="仿宋" w:cs="仿宋"/>
                <w:color w:val="auto"/>
                <w:sz w:val="24"/>
                <w:szCs w:val="24"/>
                <w:highlight w:val="none"/>
                <w:lang w:eastAsia="zh-CN"/>
              </w:rPr>
              <w:instrText xml:space="preserve"> HYPERLINK "http://www.zcygov.cn/" \h </w:instrText>
            </w:r>
            <w:r>
              <w:rPr>
                <w:rFonts w:hint="eastAsia" w:ascii="仿宋" w:hAnsi="仿宋" w:eastAsia="仿宋" w:cs="仿宋"/>
                <w:color w:val="auto"/>
                <w:sz w:val="24"/>
                <w:szCs w:val="24"/>
                <w:highlight w:val="none"/>
                <w:lang w:eastAsia="zh-CN"/>
              </w:rPr>
              <w:fldChar w:fldCharType="separate"/>
            </w:r>
            <w:r>
              <w:rPr>
                <w:rFonts w:hint="eastAsia" w:ascii="仿宋" w:hAnsi="仿宋" w:eastAsia="仿宋" w:cs="仿宋"/>
                <w:color w:val="auto"/>
                <w:sz w:val="24"/>
                <w:szCs w:val="24"/>
                <w:highlight w:val="none"/>
                <w:lang w:eastAsia="zh-CN"/>
              </w:rPr>
              <w:t>开标地点：新疆政府采购（http://www.ccgp-xinjiang.gov.cn）政采云线上平台</w:t>
            </w:r>
            <w:r>
              <w:rPr>
                <w:rFonts w:hint="eastAsia" w:ascii="仿宋" w:hAnsi="仿宋" w:eastAsia="仿宋" w:cs="仿宋"/>
                <w:color w:val="auto"/>
                <w:sz w:val="24"/>
                <w:szCs w:val="24"/>
                <w:highlight w:val="none"/>
                <w:lang w:eastAsia="zh-CN"/>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7"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29</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响应文件</w:t>
            </w:r>
          </w:p>
        </w:tc>
        <w:tc>
          <w:tcPr>
            <w:tcW w:w="7762" w:type="dxa"/>
            <w:vAlign w:val="center"/>
          </w:tcPr>
          <w:p>
            <w:pPr>
              <w:pStyle w:val="33"/>
              <w:keepNext w:val="0"/>
              <w:keepLines w:val="0"/>
              <w:pageBreakBefore w:val="0"/>
              <w:widowControl w:val="0"/>
              <w:numPr>
                <w:ilvl w:val="0"/>
                <w:numId w:val="2"/>
              </w:numPr>
              <w:shd w:val="clear" w:color="auto" w:fill="auto"/>
              <w:kinsoku/>
              <w:wordWrap/>
              <w:overflowPunct/>
              <w:topLinePunct w:val="0"/>
              <w:bidi w:val="0"/>
              <w:adjustRightInd/>
              <w:snapToGrid/>
              <w:spacing w:line="32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本项目采用不见面开标、投标人需要递交电子响应文件，在投标截止时间前通过政采云平台上传到指定位置。无需递交纸质文件。</w:t>
            </w:r>
          </w:p>
          <w:p>
            <w:pPr>
              <w:pStyle w:val="33"/>
              <w:keepNext w:val="0"/>
              <w:keepLines w:val="0"/>
              <w:pageBreakBefore w:val="0"/>
              <w:widowControl w:val="0"/>
              <w:numPr>
                <w:ilvl w:val="0"/>
                <w:numId w:val="0"/>
              </w:numPr>
              <w:shd w:val="clear" w:color="auto" w:fill="auto"/>
              <w:kinsoku/>
              <w:wordWrap/>
              <w:overflowPunct/>
              <w:topLinePunct w:val="0"/>
              <w:bidi w:val="0"/>
              <w:adjustRightInd/>
              <w:snapToGrid/>
              <w:spacing w:line="32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本项目采用远程不见面交易的模式。开标当日，投标人无需到达开标现场，仅需在任意地点通过政采云平台（登录地址详见网站操作手册）完成远程解密、提疑澄清、开标唱标、结果公布等交互环节。投标人必须使用能正确解密响应文件的“CA锁”在规定的时间内完成远程解密，因投标人原因未能解密、解密失败或解密超时，视为投标人撤销其响应文件，系统内响应文件将被退回；因采购人原因或网上招投标平台发生故障，导致无法按时完成响应文件解密或开、评标工作无法进行的，可根据实际情况相应延迟解密时间或调整开、评标时间友情提示：若投标人已领取副锁（含多把副锁）</w:t>
            </w:r>
          </w:p>
          <w:p>
            <w:pPr>
              <w:pStyle w:val="33"/>
              <w:keepNext w:val="0"/>
              <w:keepLines w:val="0"/>
              <w:pageBreakBefore w:val="0"/>
              <w:widowControl w:val="0"/>
              <w:shd w:val="clear" w:color="auto" w:fill="auto"/>
              <w:kinsoku/>
              <w:wordWrap/>
              <w:overflowPunct/>
              <w:topLinePunct w:val="0"/>
              <w:bidi w:val="0"/>
              <w:adjustRightInd/>
              <w:snapToGrid/>
              <w:spacing w:line="320" w:lineRule="exact"/>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请注意正副锁的使用差别，务必使用生成响应文件的那把锁解密）。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30</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是否退还</w:t>
            </w:r>
            <w:r>
              <w:rPr>
                <w:rFonts w:hint="eastAsia" w:ascii="仿宋" w:hAnsi="仿宋" w:eastAsia="仿宋" w:cs="仿宋"/>
                <w:b/>
                <w:bCs/>
                <w:color w:val="auto"/>
                <w:sz w:val="24"/>
                <w:szCs w:val="24"/>
                <w:lang w:eastAsia="zh-CN"/>
              </w:rPr>
              <w:t>响应文件</w:t>
            </w:r>
          </w:p>
        </w:tc>
        <w:tc>
          <w:tcPr>
            <w:tcW w:w="7762" w:type="dxa"/>
            <w:vAlign w:val="top"/>
          </w:tcPr>
          <w:p>
            <w:pPr>
              <w:pStyle w:val="28"/>
              <w:keepNext w:val="0"/>
              <w:keepLines w:val="0"/>
              <w:pageBreakBefore w:val="0"/>
              <w:widowControl w:val="0"/>
              <w:kinsoku/>
              <w:wordWrap/>
              <w:overflowPunct/>
              <w:topLinePunct w:val="0"/>
              <w:bidi w:val="0"/>
              <w:adjustRightInd/>
              <w:snapToGrid/>
              <w:spacing w:before="36" w:line="320" w:lineRule="exact"/>
              <w:ind w:left="106"/>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☑否</w:t>
            </w:r>
          </w:p>
          <w:p>
            <w:pPr>
              <w:pStyle w:val="28"/>
              <w:keepNext w:val="0"/>
              <w:keepLines w:val="0"/>
              <w:pageBreakBefore w:val="0"/>
              <w:widowControl w:val="0"/>
              <w:kinsoku/>
              <w:wordWrap/>
              <w:overflowPunct/>
              <w:topLinePunct w:val="0"/>
              <w:bidi w:val="0"/>
              <w:adjustRightInd/>
              <w:snapToGrid/>
              <w:spacing w:before="2" w:line="320" w:lineRule="exact"/>
              <w:ind w:left="106" w:leftChars="0" w:right="0" w:rightChars="0"/>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z w:val="24"/>
                <w:szCs w:val="24"/>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0"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31</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知识产权</w:t>
            </w:r>
          </w:p>
        </w:tc>
        <w:tc>
          <w:tcPr>
            <w:tcW w:w="7762" w:type="dxa"/>
            <w:vAlign w:val="top"/>
          </w:tcPr>
          <w:p>
            <w:pPr>
              <w:pStyle w:val="28"/>
              <w:keepNext w:val="0"/>
              <w:keepLines w:val="0"/>
              <w:pageBreakBefore w:val="0"/>
              <w:widowControl w:val="0"/>
              <w:numPr>
                <w:ilvl w:val="0"/>
                <w:numId w:val="0"/>
              </w:numPr>
              <w:tabs>
                <w:tab w:val="left" w:pos="266"/>
              </w:tabs>
              <w:kinsoku/>
              <w:wordWrap/>
              <w:overflowPunct/>
              <w:topLinePunct w:val="0"/>
              <w:bidi w:val="0"/>
              <w:adjustRightInd/>
              <w:snapToGrid/>
              <w:spacing w:before="2" w:after="0" w:line="320" w:lineRule="exact"/>
              <w:ind w:left="106" w:leftChars="0" w:right="-29" w:rightChars="0"/>
              <w:jc w:val="left"/>
              <w:textAlignment w:val="auto"/>
              <w:rPr>
                <w:rFonts w:hint="eastAsia" w:ascii="仿宋" w:hAnsi="仿宋" w:eastAsia="仿宋" w:cs="仿宋"/>
                <w:color w:val="auto"/>
                <w:sz w:val="24"/>
                <w:szCs w:val="24"/>
              </w:rPr>
            </w:pPr>
            <w:r>
              <w:rPr>
                <w:rFonts w:hint="eastAsia" w:cs="仿宋"/>
                <w:color w:val="auto"/>
                <w:spacing w:val="-12"/>
                <w:sz w:val="24"/>
                <w:szCs w:val="24"/>
                <w:lang w:val="en-US" w:eastAsia="zh-CN"/>
              </w:rPr>
              <w:t>1、</w:t>
            </w:r>
            <w:r>
              <w:rPr>
                <w:rFonts w:hint="eastAsia" w:ascii="仿宋" w:hAnsi="仿宋" w:eastAsia="仿宋" w:cs="仿宋"/>
                <w:color w:val="auto"/>
                <w:spacing w:val="-12"/>
                <w:sz w:val="24"/>
                <w:szCs w:val="24"/>
              </w:rPr>
              <w:t>投标人须保证，采购人在中华人民共和国境内使用投标设施设备、</w:t>
            </w:r>
            <w:r>
              <w:rPr>
                <w:rFonts w:hint="eastAsia" w:ascii="仿宋" w:hAnsi="仿宋" w:eastAsia="仿宋" w:cs="仿宋"/>
                <w:color w:val="auto"/>
                <w:spacing w:val="-17"/>
                <w:sz w:val="24"/>
                <w:szCs w:val="24"/>
              </w:rPr>
              <w:t>资料、技术、服务或其任何一部分时，享有不受限制的无偿使用权，</w:t>
            </w:r>
            <w:r>
              <w:rPr>
                <w:rFonts w:hint="eastAsia" w:ascii="仿宋" w:hAnsi="仿宋" w:eastAsia="仿宋" w:cs="仿宋"/>
                <w:color w:val="auto"/>
                <w:spacing w:val="-19"/>
                <w:sz w:val="24"/>
                <w:szCs w:val="24"/>
              </w:rPr>
              <w:t>不会产生因第三方提出侵犯其专利权、商标权或其它知识产权而引</w:t>
            </w:r>
            <w:r>
              <w:rPr>
                <w:rFonts w:hint="eastAsia" w:ascii="仿宋" w:hAnsi="仿宋" w:eastAsia="仿宋" w:cs="仿宋"/>
                <w:color w:val="auto"/>
                <w:spacing w:val="-17"/>
                <w:sz w:val="24"/>
                <w:szCs w:val="24"/>
              </w:rPr>
              <w:t>起的法律或经济纠纷。如投标人不拥有相应的知识产权，则在投标</w:t>
            </w:r>
            <w:r>
              <w:rPr>
                <w:rFonts w:hint="eastAsia" w:ascii="仿宋" w:hAnsi="仿宋" w:eastAsia="仿宋" w:cs="仿宋"/>
                <w:color w:val="auto"/>
                <w:spacing w:val="-20"/>
                <w:sz w:val="24"/>
                <w:szCs w:val="24"/>
              </w:rPr>
              <w:t>报价中必须包括合法获取该知识产权的一切相关费用。如因此导致采购人损失的，投标人须承担全部赔偿责任。</w:t>
            </w:r>
          </w:p>
          <w:p>
            <w:pPr>
              <w:pStyle w:val="28"/>
              <w:keepNext w:val="0"/>
              <w:keepLines w:val="0"/>
              <w:pageBreakBefore w:val="0"/>
              <w:widowControl w:val="0"/>
              <w:numPr>
                <w:ilvl w:val="0"/>
                <w:numId w:val="0"/>
              </w:numPr>
              <w:tabs>
                <w:tab w:val="left" w:pos="287"/>
              </w:tabs>
              <w:kinsoku/>
              <w:wordWrap/>
              <w:overflowPunct/>
              <w:topLinePunct w:val="0"/>
              <w:bidi w:val="0"/>
              <w:adjustRightInd/>
              <w:snapToGrid/>
              <w:spacing w:before="3" w:after="0" w:line="320" w:lineRule="exact"/>
              <w:ind w:left="106" w:leftChars="0" w:right="95" w:rightChars="0"/>
              <w:jc w:val="left"/>
              <w:textAlignment w:val="auto"/>
              <w:rPr>
                <w:rFonts w:hint="eastAsia" w:ascii="仿宋" w:hAnsi="仿宋" w:eastAsia="仿宋" w:cs="仿宋"/>
                <w:color w:val="auto"/>
                <w:sz w:val="24"/>
                <w:szCs w:val="24"/>
                <w:lang w:val="zh-CN" w:eastAsia="zh-CN" w:bidi="zh-CN"/>
              </w:rPr>
            </w:pPr>
            <w:r>
              <w:rPr>
                <w:rFonts w:hint="eastAsia" w:cs="仿宋"/>
                <w:color w:val="auto"/>
                <w:spacing w:val="-2"/>
                <w:sz w:val="24"/>
                <w:szCs w:val="24"/>
                <w:lang w:val="en-US" w:eastAsia="zh-CN"/>
              </w:rPr>
              <w:t>2、</w:t>
            </w:r>
            <w:r>
              <w:rPr>
                <w:rFonts w:hint="eastAsia" w:ascii="仿宋" w:hAnsi="仿宋" w:eastAsia="仿宋" w:cs="仿宋"/>
                <w:color w:val="auto"/>
                <w:spacing w:val="-2"/>
                <w:sz w:val="24"/>
                <w:szCs w:val="24"/>
              </w:rPr>
              <w:t>投标人如欲在项目实施过程中采用自有知识成果，须在</w:t>
            </w:r>
            <w:r>
              <w:rPr>
                <w:rFonts w:hint="eastAsia" w:ascii="仿宋" w:hAnsi="仿宋" w:eastAsia="仿宋" w:cs="仿宋"/>
                <w:color w:val="auto"/>
                <w:spacing w:val="-2"/>
                <w:sz w:val="24"/>
                <w:szCs w:val="24"/>
                <w:lang w:eastAsia="zh-CN"/>
              </w:rPr>
              <w:t>响应文件</w:t>
            </w:r>
            <w:r>
              <w:rPr>
                <w:rFonts w:hint="eastAsia" w:ascii="仿宋" w:hAnsi="仿宋" w:eastAsia="仿宋" w:cs="仿宋"/>
                <w:color w:val="auto"/>
                <w:spacing w:val="-9"/>
                <w:sz w:val="24"/>
                <w:szCs w:val="24"/>
              </w:rPr>
              <w:t>中声明，并提供相关知识产权证明文件。使用该知识成果后，投标</w:t>
            </w:r>
            <w:r>
              <w:rPr>
                <w:rFonts w:hint="eastAsia" w:ascii="仿宋" w:hAnsi="仿宋" w:eastAsia="仿宋" w:cs="仿宋"/>
                <w:color w:val="auto"/>
                <w:sz w:val="24"/>
                <w:szCs w:val="24"/>
              </w:rPr>
              <w:t>人须提供开发接口和开发手册等技术文档。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5"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32</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代理服务费</w:t>
            </w:r>
          </w:p>
        </w:tc>
        <w:tc>
          <w:tcPr>
            <w:tcW w:w="7762" w:type="dxa"/>
            <w:vAlign w:val="top"/>
          </w:tcPr>
          <w:p>
            <w:pPr>
              <w:pStyle w:val="28"/>
              <w:keepNext w:val="0"/>
              <w:keepLines w:val="0"/>
              <w:pageBreakBefore w:val="0"/>
              <w:widowControl w:val="0"/>
              <w:kinsoku/>
              <w:wordWrap/>
              <w:overflowPunct/>
              <w:topLinePunct w:val="0"/>
              <w:bidi w:val="0"/>
              <w:adjustRightInd/>
              <w:snapToGrid/>
              <w:spacing w:before="1" w:line="320" w:lineRule="exact"/>
              <w:ind w:left="106"/>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□不交纳。</w:t>
            </w:r>
          </w:p>
          <w:p>
            <w:pPr>
              <w:pStyle w:val="28"/>
              <w:keepNext w:val="0"/>
              <w:keepLines w:val="0"/>
              <w:pageBreakBefore w:val="0"/>
              <w:widowControl w:val="0"/>
              <w:kinsoku/>
              <w:wordWrap/>
              <w:overflowPunct/>
              <w:topLinePunct w:val="0"/>
              <w:bidi w:val="0"/>
              <w:adjustRightInd/>
              <w:snapToGrid/>
              <w:spacing w:before="2" w:line="320" w:lineRule="exact"/>
              <w:ind w:left="106"/>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交纳。</w:t>
            </w:r>
          </w:p>
          <w:p>
            <w:pPr>
              <w:pStyle w:val="28"/>
              <w:keepNext w:val="0"/>
              <w:keepLines w:val="0"/>
              <w:pageBreakBefore w:val="0"/>
              <w:widowControl w:val="0"/>
              <w:kinsoku/>
              <w:wordWrap/>
              <w:overflowPunct/>
              <w:topLinePunct w:val="0"/>
              <w:bidi w:val="0"/>
              <w:adjustRightInd/>
              <w:snapToGrid/>
              <w:spacing w:before="3" w:line="320" w:lineRule="exact"/>
              <w:ind w:left="106" w:leftChars="0" w:right="0" w:rightChars="0"/>
              <w:textAlignment w:val="auto"/>
              <w:rPr>
                <w:rFonts w:hint="eastAsia" w:ascii="仿宋" w:hAnsi="仿宋" w:eastAsia="仿宋" w:cs="仿宋"/>
                <w:color w:val="auto"/>
                <w:sz w:val="24"/>
                <w:szCs w:val="24"/>
                <w:lang w:val="en-US" w:eastAsia="zh-CN" w:bidi="zh-CN"/>
              </w:rPr>
            </w:pPr>
            <w:r>
              <w:rPr>
                <w:rFonts w:hint="eastAsia" w:cs="仿宋"/>
                <w:color w:val="auto"/>
                <w:sz w:val="24"/>
                <w:szCs w:val="24"/>
                <w:lang w:val="en-US" w:eastAsia="zh-CN"/>
              </w:rPr>
              <w:t>代理费收费标准</w:t>
            </w:r>
            <w:r>
              <w:rPr>
                <w:rFonts w:hint="eastAsia" w:ascii="仿宋" w:hAnsi="仿宋" w:eastAsia="仿宋" w:cs="仿宋"/>
                <w:color w:val="auto"/>
                <w:sz w:val="24"/>
                <w:szCs w:val="24"/>
              </w:rPr>
              <w:t>：</w:t>
            </w:r>
            <w:r>
              <w:rPr>
                <w:rFonts w:hint="eastAsia" w:ascii="仿宋" w:hAnsi="仿宋" w:eastAsia="仿宋" w:cs="仿宋"/>
                <w:color w:val="auto"/>
                <w:spacing w:val="-17"/>
                <w:sz w:val="24"/>
                <w:szCs w:val="24"/>
              </w:rPr>
              <w:t>具体以实际中标价按【国家发展改革委关于进一步放开建设项目专业服务价格的通知】发改价格[2015]299号）及《招标代理服务收费有关问题》（发改办价格〔2003〕857号文）中规定</w:t>
            </w:r>
            <w:r>
              <w:rPr>
                <w:rFonts w:hint="eastAsia" w:ascii="仿宋" w:hAnsi="仿宋" w:eastAsia="仿宋" w:cs="仿宋"/>
                <w:color w:val="auto"/>
                <w:spacing w:val="-17"/>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6"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33</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中小微型等企业有关政策</w:t>
            </w:r>
          </w:p>
        </w:tc>
        <w:tc>
          <w:tcPr>
            <w:tcW w:w="7762" w:type="dxa"/>
            <w:vAlign w:val="top"/>
          </w:tcPr>
          <w:p>
            <w:pPr>
              <w:pStyle w:val="28"/>
              <w:keepNext w:val="0"/>
              <w:keepLines w:val="0"/>
              <w:pageBreakBefore w:val="0"/>
              <w:widowControl w:val="0"/>
              <w:kinsoku/>
              <w:wordWrap/>
              <w:overflowPunct/>
              <w:topLinePunct w:val="0"/>
              <w:bidi w:val="0"/>
              <w:adjustRightInd/>
              <w:snapToGrid/>
              <w:spacing w:before="1" w:line="320" w:lineRule="exact"/>
              <w:ind w:left="106" w:leftChars="0" w:right="74" w:rightChars="0"/>
              <w:jc w:val="both"/>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pacing w:val="-14"/>
                <w:sz w:val="24"/>
                <w:szCs w:val="24"/>
              </w:rPr>
              <w:t>（1）</w:t>
            </w:r>
            <w:r>
              <w:rPr>
                <w:rFonts w:hint="eastAsia" w:ascii="仿宋" w:hAnsi="仿宋" w:eastAsia="仿宋" w:cs="仿宋"/>
                <w:color w:val="auto"/>
                <w:spacing w:val="-7"/>
                <w:sz w:val="24"/>
                <w:szCs w:val="24"/>
              </w:rPr>
              <w:t>按照《财政部工业和信息化部关于印发</w:t>
            </w:r>
            <w:r>
              <w:rPr>
                <w:rFonts w:hint="eastAsia" w:ascii="仿宋" w:hAnsi="仿宋" w:eastAsia="仿宋" w:cs="仿宋"/>
                <w:color w:val="auto"/>
                <w:spacing w:val="-7"/>
                <w:sz w:val="24"/>
                <w:szCs w:val="24"/>
                <w:lang w:eastAsia="zh-CN"/>
              </w:rPr>
              <w:t>〈</w:t>
            </w:r>
            <w:r>
              <w:rPr>
                <w:rFonts w:hint="eastAsia" w:ascii="仿宋" w:hAnsi="仿宋" w:eastAsia="仿宋" w:cs="仿宋"/>
                <w:color w:val="auto"/>
                <w:spacing w:val="-7"/>
                <w:sz w:val="24"/>
                <w:szCs w:val="24"/>
              </w:rPr>
              <w:t>政府采购促进中小企</w:t>
            </w:r>
            <w:r>
              <w:rPr>
                <w:rFonts w:hint="eastAsia" w:ascii="仿宋" w:hAnsi="仿宋" w:eastAsia="仿宋" w:cs="仿宋"/>
                <w:color w:val="auto"/>
                <w:spacing w:val="-8"/>
                <w:sz w:val="24"/>
                <w:szCs w:val="24"/>
              </w:rPr>
              <w:t>业发展暂行办法</w:t>
            </w:r>
            <w:r>
              <w:rPr>
                <w:rFonts w:hint="eastAsia" w:ascii="仿宋" w:hAnsi="仿宋" w:eastAsia="仿宋" w:cs="仿宋"/>
                <w:color w:val="auto"/>
                <w:spacing w:val="-8"/>
                <w:sz w:val="24"/>
                <w:szCs w:val="24"/>
                <w:lang w:eastAsia="zh-CN"/>
              </w:rPr>
              <w:t>〉</w:t>
            </w:r>
            <w:r>
              <w:rPr>
                <w:rFonts w:hint="eastAsia" w:ascii="仿宋" w:hAnsi="仿宋" w:eastAsia="仿宋" w:cs="仿宋"/>
                <w:color w:val="auto"/>
                <w:spacing w:val="-8"/>
                <w:sz w:val="24"/>
                <w:szCs w:val="24"/>
              </w:rPr>
              <w:t>的通知》</w:t>
            </w:r>
            <w:r>
              <w:rPr>
                <w:rFonts w:hint="eastAsia" w:ascii="仿宋" w:hAnsi="仿宋" w:eastAsia="仿宋" w:cs="仿宋"/>
                <w:color w:val="auto"/>
                <w:sz w:val="24"/>
                <w:szCs w:val="24"/>
              </w:rPr>
              <w:t>（</w:t>
            </w:r>
            <w:r>
              <w:rPr>
                <w:rFonts w:hint="eastAsia" w:ascii="仿宋" w:hAnsi="仿宋" w:eastAsia="仿宋" w:cs="仿宋"/>
                <w:color w:val="auto"/>
                <w:spacing w:val="-3"/>
                <w:sz w:val="24"/>
                <w:szCs w:val="24"/>
              </w:rPr>
              <w:t>财库〔</w:t>
            </w:r>
            <w:r>
              <w:rPr>
                <w:rFonts w:hint="eastAsia" w:ascii="仿宋" w:hAnsi="仿宋" w:eastAsia="仿宋" w:cs="仿宋"/>
                <w:color w:val="auto"/>
                <w:sz w:val="24"/>
                <w:szCs w:val="24"/>
              </w:rPr>
              <w:t>2020</w:t>
            </w:r>
            <w:r>
              <w:rPr>
                <w:rFonts w:hint="eastAsia" w:ascii="仿宋" w:hAnsi="仿宋" w:eastAsia="仿宋" w:cs="仿宋"/>
                <w:color w:val="auto"/>
                <w:spacing w:val="-3"/>
                <w:sz w:val="24"/>
                <w:szCs w:val="24"/>
              </w:rPr>
              <w:t>〕</w:t>
            </w:r>
            <w:r>
              <w:rPr>
                <w:rFonts w:hint="eastAsia" w:ascii="仿宋" w:hAnsi="仿宋" w:eastAsia="仿宋" w:cs="仿宋"/>
                <w:color w:val="auto"/>
                <w:sz w:val="24"/>
                <w:szCs w:val="24"/>
              </w:rPr>
              <w:t>46</w:t>
            </w:r>
            <w:r>
              <w:rPr>
                <w:rFonts w:hint="eastAsia" w:ascii="仿宋" w:hAnsi="仿宋" w:eastAsia="仿宋" w:cs="仿宋"/>
                <w:color w:val="auto"/>
                <w:spacing w:val="-30"/>
                <w:sz w:val="24"/>
                <w:szCs w:val="24"/>
              </w:rPr>
              <w:t>号</w:t>
            </w:r>
            <w:r>
              <w:rPr>
                <w:rFonts w:hint="eastAsia" w:ascii="仿宋" w:hAnsi="仿宋" w:eastAsia="仿宋" w:cs="仿宋"/>
                <w:color w:val="auto"/>
                <w:spacing w:val="-5"/>
                <w:sz w:val="24"/>
                <w:szCs w:val="24"/>
              </w:rPr>
              <w:t>）</w:t>
            </w:r>
            <w:r>
              <w:rPr>
                <w:rFonts w:hint="eastAsia" w:ascii="仿宋" w:hAnsi="仿宋" w:eastAsia="仿宋" w:cs="仿宋"/>
                <w:color w:val="auto"/>
                <w:spacing w:val="-1"/>
                <w:sz w:val="24"/>
                <w:szCs w:val="24"/>
              </w:rPr>
              <w:t>的规定，落实促进中小企业发展政策；（2）按照《财政部、司法部关于政府采购</w:t>
            </w:r>
            <w:r>
              <w:rPr>
                <w:rFonts w:hint="eastAsia" w:ascii="仿宋" w:hAnsi="仿宋" w:eastAsia="仿宋" w:cs="仿宋"/>
                <w:color w:val="auto"/>
                <w:sz w:val="24"/>
                <w:szCs w:val="24"/>
              </w:rPr>
              <w:t>支持监狱企业发展有关问题的通知》（</w:t>
            </w:r>
            <w:r>
              <w:rPr>
                <w:rFonts w:hint="eastAsia" w:ascii="仿宋" w:hAnsi="仿宋" w:eastAsia="仿宋" w:cs="仿宋"/>
                <w:color w:val="auto"/>
                <w:spacing w:val="2"/>
                <w:sz w:val="24"/>
                <w:szCs w:val="24"/>
              </w:rPr>
              <w:t>财库〔</w:t>
            </w:r>
            <w:r>
              <w:rPr>
                <w:rFonts w:hint="eastAsia" w:ascii="仿宋" w:hAnsi="仿宋" w:eastAsia="仿宋" w:cs="仿宋"/>
                <w:color w:val="auto"/>
                <w:sz w:val="24"/>
                <w:szCs w:val="24"/>
              </w:rPr>
              <w:t>2014〕68</w:t>
            </w:r>
            <w:r>
              <w:rPr>
                <w:rFonts w:hint="eastAsia" w:ascii="仿宋" w:hAnsi="仿宋" w:eastAsia="仿宋" w:cs="仿宋"/>
                <w:color w:val="auto"/>
                <w:spacing w:val="-19"/>
                <w:sz w:val="24"/>
                <w:szCs w:val="24"/>
              </w:rPr>
              <w:t>号</w:t>
            </w:r>
            <w:r>
              <w:rPr>
                <w:rFonts w:hint="eastAsia" w:ascii="仿宋" w:hAnsi="仿宋" w:eastAsia="仿宋" w:cs="仿宋"/>
                <w:color w:val="auto"/>
                <w:sz w:val="24"/>
                <w:szCs w:val="24"/>
              </w:rPr>
              <w:t>）</w:t>
            </w:r>
            <w:r>
              <w:rPr>
                <w:rFonts w:hint="eastAsia" w:ascii="仿宋" w:hAnsi="仿宋" w:eastAsia="仿宋" w:cs="仿宋"/>
                <w:color w:val="auto"/>
                <w:spacing w:val="2"/>
                <w:sz w:val="24"/>
                <w:szCs w:val="24"/>
              </w:rPr>
              <w:t>的规定，落实支持监狱企业发展政策；（3）按照《三部门联合发布关于促进残疾人就业政府采购政策的通知》（财库〔2017〕141</w:t>
            </w:r>
            <w:r>
              <w:rPr>
                <w:rFonts w:hint="eastAsia" w:ascii="仿宋" w:hAnsi="仿宋" w:eastAsia="仿宋" w:cs="仿宋"/>
                <w:color w:val="auto"/>
                <w:spacing w:val="-30"/>
                <w:sz w:val="24"/>
                <w:szCs w:val="24"/>
              </w:rPr>
              <w:t>号</w:t>
            </w:r>
            <w:r>
              <w:rPr>
                <w:rFonts w:hint="eastAsia" w:ascii="仿宋" w:hAnsi="仿宋" w:eastAsia="仿宋" w:cs="仿宋"/>
                <w:color w:val="auto"/>
                <w:spacing w:val="-17"/>
                <w:sz w:val="24"/>
                <w:szCs w:val="24"/>
              </w:rPr>
              <w:t>）</w:t>
            </w:r>
            <w:r>
              <w:rPr>
                <w:rFonts w:hint="eastAsia" w:ascii="仿宋" w:hAnsi="仿宋" w:eastAsia="仿宋" w:cs="仿宋"/>
                <w:color w:val="auto"/>
                <w:sz w:val="24"/>
                <w:szCs w:val="24"/>
              </w:rPr>
              <w:t>的规定，落实支持残疾人福利性单位发展政策。（4）《关于调整</w:t>
            </w:r>
            <w:r>
              <w:rPr>
                <w:rFonts w:hint="eastAsia" w:ascii="仿宋" w:hAnsi="仿宋" w:eastAsia="仿宋" w:cs="仿宋"/>
                <w:color w:val="auto"/>
                <w:spacing w:val="4"/>
                <w:sz w:val="24"/>
                <w:szCs w:val="24"/>
              </w:rPr>
              <w:t>优化节能产品、环境标志产品政府采购执行机制的通知》（</w:t>
            </w:r>
            <w:r>
              <w:rPr>
                <w:rFonts w:hint="eastAsia" w:ascii="仿宋" w:hAnsi="仿宋" w:eastAsia="仿宋" w:cs="仿宋"/>
                <w:color w:val="auto"/>
                <w:spacing w:val="2"/>
                <w:sz w:val="24"/>
                <w:szCs w:val="24"/>
              </w:rPr>
              <w:t>财库</w:t>
            </w:r>
            <w:r>
              <w:rPr>
                <w:rFonts w:hint="eastAsia" w:ascii="仿宋" w:hAnsi="仿宋" w:eastAsia="仿宋" w:cs="仿宋"/>
                <w:color w:val="auto"/>
                <w:sz w:val="24"/>
                <w:szCs w:val="24"/>
              </w:rPr>
              <w:t>[2019]9号）的规定。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5"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34</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rPr>
              <w:t>其他说明</w:t>
            </w:r>
          </w:p>
        </w:tc>
        <w:tc>
          <w:tcPr>
            <w:tcW w:w="7762" w:type="dxa"/>
            <w:vAlign w:val="center"/>
          </w:tcPr>
          <w:p>
            <w:pPr>
              <w:keepNext w:val="0"/>
              <w:keepLines w:val="0"/>
              <w:pageBreakBefore w:val="0"/>
              <w:widowControl w:val="0"/>
              <w:kinsoku/>
              <w:wordWrap/>
              <w:overflowPunct/>
              <w:topLinePunct w:val="0"/>
              <w:bidi w:val="0"/>
              <w:adjustRightInd/>
              <w:snapToGrid/>
              <w:spacing w:line="320" w:lineRule="exact"/>
              <w:jc w:val="left"/>
              <w:textAlignment w:val="auto"/>
              <w:rPr>
                <w:rFonts w:hint="eastAsia" w:ascii="仿宋" w:hAnsi="仿宋" w:eastAsia="仿宋" w:cs="仿宋"/>
                <w:color w:val="auto"/>
                <w:spacing w:val="-8"/>
                <w:sz w:val="24"/>
                <w:szCs w:val="24"/>
                <w:lang w:val="zh-CN" w:eastAsia="zh-CN" w:bidi="zh-CN"/>
              </w:rPr>
            </w:pPr>
            <w:r>
              <w:rPr>
                <w:rFonts w:hint="eastAsia" w:ascii="仿宋" w:hAnsi="仿宋" w:eastAsia="仿宋" w:cs="仿宋"/>
                <w:color w:val="auto"/>
                <w:spacing w:val="-8"/>
                <w:sz w:val="24"/>
                <w:szCs w:val="24"/>
                <w:lang w:val="zh-CN" w:eastAsia="zh-CN" w:bidi="zh-CN"/>
              </w:rPr>
              <w:t>本项目采用政府采购云平台线上招标、投标，采用电子响应文件。</w:t>
            </w:r>
          </w:p>
          <w:p>
            <w:pPr>
              <w:keepNext w:val="0"/>
              <w:keepLines w:val="0"/>
              <w:pageBreakBefore w:val="0"/>
              <w:widowControl w:val="0"/>
              <w:numPr>
                <w:ilvl w:val="0"/>
                <w:numId w:val="0"/>
              </w:numPr>
              <w:kinsoku/>
              <w:wordWrap/>
              <w:overflowPunct/>
              <w:topLinePunct w:val="0"/>
              <w:bidi w:val="0"/>
              <w:adjustRightInd/>
              <w:snapToGrid/>
              <w:spacing w:line="320" w:lineRule="exact"/>
              <w:ind w:right="0" w:rightChars="0" w:firstLine="448" w:firstLineChars="200"/>
              <w:jc w:val="left"/>
              <w:textAlignment w:val="auto"/>
              <w:rPr>
                <w:rFonts w:hint="eastAsia" w:ascii="仿宋" w:hAnsi="仿宋" w:eastAsia="仿宋" w:cs="仿宋"/>
                <w:color w:val="auto"/>
                <w:spacing w:val="-8"/>
                <w:sz w:val="24"/>
                <w:szCs w:val="24"/>
                <w:lang w:val="zh-CN" w:eastAsia="zh-CN" w:bidi="zh-CN"/>
              </w:rPr>
            </w:pPr>
            <w:r>
              <w:rPr>
                <w:rFonts w:hint="eastAsia" w:ascii="仿宋" w:hAnsi="仿宋" w:eastAsia="仿宋" w:cs="仿宋"/>
                <w:color w:val="auto"/>
                <w:spacing w:val="-8"/>
                <w:sz w:val="24"/>
                <w:szCs w:val="24"/>
                <w:lang w:val="en-US" w:eastAsia="zh-CN" w:bidi="zh-CN"/>
              </w:rPr>
              <w:t>1.</w:t>
            </w:r>
            <w:r>
              <w:rPr>
                <w:rFonts w:hint="eastAsia" w:ascii="仿宋" w:hAnsi="仿宋" w:eastAsia="仿宋" w:cs="仿宋"/>
                <w:color w:val="auto"/>
                <w:spacing w:val="-8"/>
                <w:sz w:val="24"/>
                <w:szCs w:val="24"/>
                <w:lang w:val="zh-CN" w:eastAsia="zh-CN" w:bidi="zh-CN"/>
              </w:rPr>
              <w:t>各投标人应在开标前应确保成为新疆政府采购网正式注册入库投标人，并完成CA数字证书（符合国密标准）申领。因未注册入库、未办理CA数字证书等原因造成无法投标或投标失败等后果由投标人自行承担。</w:t>
            </w:r>
          </w:p>
          <w:p>
            <w:pPr>
              <w:keepNext w:val="0"/>
              <w:keepLines w:val="0"/>
              <w:pageBreakBefore w:val="0"/>
              <w:widowControl w:val="0"/>
              <w:numPr>
                <w:ilvl w:val="0"/>
                <w:numId w:val="0"/>
              </w:numPr>
              <w:kinsoku/>
              <w:wordWrap/>
              <w:overflowPunct/>
              <w:topLinePunct w:val="0"/>
              <w:bidi w:val="0"/>
              <w:adjustRightInd/>
              <w:snapToGrid/>
              <w:spacing w:line="320" w:lineRule="exact"/>
              <w:ind w:leftChars="0" w:right="0" w:rightChars="0" w:firstLine="448" w:firstLineChars="200"/>
              <w:jc w:val="left"/>
              <w:textAlignment w:val="auto"/>
              <w:rPr>
                <w:rFonts w:hint="eastAsia" w:ascii="仿宋" w:hAnsi="仿宋" w:eastAsia="仿宋" w:cs="仿宋"/>
                <w:color w:val="auto"/>
                <w:spacing w:val="-8"/>
                <w:sz w:val="24"/>
                <w:szCs w:val="24"/>
                <w:lang w:val="zh-CN" w:eastAsia="zh-CN" w:bidi="zh-CN"/>
              </w:rPr>
            </w:pPr>
            <w:r>
              <w:rPr>
                <w:rFonts w:hint="eastAsia" w:ascii="仿宋" w:hAnsi="仿宋" w:eastAsia="仿宋" w:cs="仿宋"/>
                <w:color w:val="auto"/>
                <w:spacing w:val="-8"/>
                <w:sz w:val="24"/>
                <w:szCs w:val="24"/>
                <w:lang w:val="en-US" w:eastAsia="zh-CN" w:bidi="zh-CN"/>
              </w:rPr>
              <w:t>2.</w:t>
            </w:r>
            <w:r>
              <w:rPr>
                <w:rFonts w:hint="eastAsia" w:ascii="仿宋" w:hAnsi="仿宋" w:eastAsia="仿宋" w:cs="仿宋"/>
                <w:color w:val="auto"/>
                <w:spacing w:val="-8"/>
                <w:sz w:val="24"/>
                <w:szCs w:val="24"/>
                <w:lang w:val="zh-CN" w:eastAsia="zh-CN" w:bidi="zh-CN"/>
              </w:rPr>
              <w:t>有意向参与新疆区域电子开评标的投标人，可访问新疆数字证书认证中心官方网站（https://www.xjca.com.cn/）或下载“新疆政务通”APP自行进行申领。如需咨询，请联系新疆CA服务热线0991-2819290。</w:t>
            </w:r>
          </w:p>
          <w:p>
            <w:pPr>
              <w:keepNext w:val="0"/>
              <w:keepLines w:val="0"/>
              <w:pageBreakBefore w:val="0"/>
              <w:widowControl w:val="0"/>
              <w:numPr>
                <w:ilvl w:val="0"/>
                <w:numId w:val="0"/>
              </w:numPr>
              <w:kinsoku/>
              <w:wordWrap/>
              <w:overflowPunct/>
              <w:topLinePunct w:val="0"/>
              <w:bidi w:val="0"/>
              <w:adjustRightInd/>
              <w:snapToGrid/>
              <w:spacing w:line="320" w:lineRule="exact"/>
              <w:ind w:right="0" w:rightChars="0" w:firstLine="448" w:firstLineChars="200"/>
              <w:jc w:val="left"/>
              <w:textAlignment w:val="auto"/>
              <w:rPr>
                <w:rFonts w:hint="eastAsia" w:ascii="仿宋" w:hAnsi="仿宋" w:eastAsia="仿宋" w:cs="仿宋"/>
                <w:color w:val="auto"/>
                <w:spacing w:val="-8"/>
                <w:sz w:val="24"/>
                <w:szCs w:val="24"/>
                <w:lang w:val="zh-CN" w:eastAsia="zh-CN" w:bidi="zh-CN"/>
              </w:rPr>
            </w:pPr>
            <w:r>
              <w:rPr>
                <w:rFonts w:hint="eastAsia" w:ascii="仿宋" w:hAnsi="仿宋" w:eastAsia="仿宋" w:cs="仿宋"/>
                <w:color w:val="auto"/>
                <w:spacing w:val="-8"/>
                <w:sz w:val="24"/>
                <w:szCs w:val="24"/>
                <w:lang w:val="zh-CN" w:eastAsia="zh-CN" w:bidi="zh-CN"/>
              </w:rPr>
              <w:t>3.投标人将政采云电子交易客户端下载、安装完成后，可通过账号密码或CA登录客户端进行响应文件的制作。在使用政采云投标客户端时，建议使用WIN7及以上操作系统。客户端请至新疆政府采购网（http://www.ccgp-xinjiang.gov.cn/）下载专区查看，如有问题可拨打政采云客户服务热线400-881-7190进行咨询。如因投标人自身原因导致在规定时间内无法正常解密的（如：浏览器故障、未安装相关驱动、网络故障、加密CA与解密CA不一致等），采购中心/代理机构不予异常处理，视为投标人自动弃标。</w:t>
            </w:r>
            <w:r>
              <w:rPr>
                <w:rFonts w:hint="eastAsia" w:ascii="仿宋" w:hAnsi="仿宋" w:eastAsia="仿宋" w:cs="仿宋"/>
                <w:color w:val="auto"/>
                <w:spacing w:val="-8"/>
                <w:sz w:val="24"/>
                <w:szCs w:val="24"/>
                <w:lang w:val="zh-CN" w:eastAsia="zh-CN" w:bidi="zh-CN"/>
              </w:rPr>
              <w:br w:type="textWrapping"/>
            </w:r>
            <w:r>
              <w:rPr>
                <w:rFonts w:hint="eastAsia" w:cs="仿宋"/>
                <w:color w:val="auto"/>
                <w:spacing w:val="-8"/>
                <w:sz w:val="24"/>
                <w:szCs w:val="24"/>
                <w:lang w:val="en-US" w:eastAsia="zh-CN" w:bidi="zh-CN"/>
              </w:rPr>
              <w:t xml:space="preserve">  </w:t>
            </w:r>
            <w:r>
              <w:rPr>
                <w:rFonts w:hint="eastAsia" w:ascii="仿宋" w:hAnsi="仿宋" w:eastAsia="仿宋" w:cs="仿宋"/>
                <w:color w:val="auto"/>
                <w:spacing w:val="-8"/>
                <w:sz w:val="24"/>
                <w:szCs w:val="24"/>
                <w:lang w:val="zh-CN" w:eastAsia="zh-CN" w:bidi="zh-CN"/>
              </w:rPr>
              <w:t>4.投标人操作指南详见新疆政府采购网</w:t>
            </w:r>
            <w:r>
              <w:rPr>
                <w:rFonts w:hint="eastAsia" w:ascii="仿宋" w:hAnsi="仿宋" w:eastAsia="仿宋" w:cs="仿宋"/>
                <w:color w:val="auto"/>
                <w:spacing w:val="-8"/>
                <w:sz w:val="21"/>
                <w:szCs w:val="21"/>
                <w:lang w:val="zh-CN" w:eastAsia="zh-CN" w:bidi="zh-CN"/>
              </w:rPr>
              <w:t>（http://www.ccgp-xinjiang.gov.cn/）</w:t>
            </w:r>
            <w:r>
              <w:rPr>
                <w:rFonts w:hint="eastAsia" w:ascii="仿宋" w:hAnsi="仿宋" w:eastAsia="仿宋" w:cs="仿宋"/>
                <w:color w:val="auto"/>
                <w:spacing w:val="-8"/>
                <w:sz w:val="24"/>
                <w:szCs w:val="24"/>
                <w:lang w:val="zh-CN" w:eastAsia="zh-CN" w:bidi="zh-CN"/>
              </w:rPr>
              <w:t>—办事指南—操作指南。</w:t>
            </w:r>
          </w:p>
          <w:p>
            <w:pPr>
              <w:keepNext w:val="0"/>
              <w:keepLines w:val="0"/>
              <w:pageBreakBefore w:val="0"/>
              <w:widowControl w:val="0"/>
              <w:kinsoku/>
              <w:wordWrap/>
              <w:overflowPunct/>
              <w:topLinePunct w:val="0"/>
              <w:autoSpaceDE w:val="0"/>
              <w:autoSpaceDN w:val="0"/>
              <w:bidi w:val="0"/>
              <w:adjustRightInd/>
              <w:snapToGrid/>
              <w:spacing w:line="320" w:lineRule="exact"/>
              <w:ind w:firstLine="448" w:firstLineChars="200"/>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pacing w:val="-8"/>
                <w:sz w:val="24"/>
                <w:szCs w:val="24"/>
                <w:lang w:val="zh-CN" w:eastAsia="zh-CN" w:bidi="zh-CN"/>
              </w:rPr>
              <w:t>5.请各潜在供应商及时办理CA锁和学习政府采购云平台线上投标相关知识。请在政府采购云平台登录后，进行下载竞争性磋商文件。请各供应商获取竞争性磋商文件后及时关注云平台答疑文件获取栏目。具体相关事宜见政府采购云平台。本项目采用资格后审，请供应商仔细阅读竞争性磋商文件和各项要求，制作文件及相关资料过程中，若因供应商资格条件不符、提供资料不全等原因导致响应文件予以退还，责任自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35</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注意事项</w:t>
            </w:r>
          </w:p>
        </w:tc>
        <w:tc>
          <w:tcPr>
            <w:tcW w:w="7762" w:type="dxa"/>
            <w:vAlign w:val="center"/>
          </w:tcPr>
          <w:p>
            <w:pPr>
              <w:keepNext w:val="0"/>
              <w:keepLines w:val="0"/>
              <w:pageBreakBefore w:val="0"/>
              <w:widowControl w:val="0"/>
              <w:kinsoku/>
              <w:wordWrap/>
              <w:overflowPunct/>
              <w:topLinePunct w:val="0"/>
              <w:bidi w:val="0"/>
              <w:adjustRightInd/>
              <w:snapToGrid/>
              <w:spacing w:line="320" w:lineRule="exact"/>
              <w:jc w:val="left"/>
              <w:textAlignment w:val="auto"/>
              <w:outlineLvl w:val="1"/>
              <w:rPr>
                <w:rFonts w:hint="eastAsia" w:ascii="仿宋" w:hAnsi="仿宋" w:eastAsia="仿宋" w:cs="仿宋"/>
                <w:color w:val="auto"/>
                <w:sz w:val="24"/>
                <w:szCs w:val="24"/>
              </w:rPr>
            </w:pPr>
            <w:bookmarkStart w:id="25" w:name="_Toc26787"/>
            <w:r>
              <w:rPr>
                <w:rFonts w:hint="eastAsia" w:ascii="仿宋" w:hAnsi="仿宋" w:eastAsia="仿宋" w:cs="仿宋"/>
                <w:color w:val="auto"/>
                <w:sz w:val="24"/>
                <w:szCs w:val="24"/>
              </w:rPr>
              <w:t>1、请务必确保</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制作客户端为最新版本，旧版本可能导致</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解密失败。</w:t>
            </w:r>
            <w:bookmarkEnd w:id="25"/>
          </w:p>
          <w:p>
            <w:pPr>
              <w:keepNext w:val="0"/>
              <w:keepLines w:val="0"/>
              <w:pageBreakBefore w:val="0"/>
              <w:widowControl w:val="0"/>
              <w:kinsoku/>
              <w:wordWrap/>
              <w:overflowPunct/>
              <w:topLinePunct w:val="0"/>
              <w:bidi w:val="0"/>
              <w:adjustRightInd/>
              <w:snapToGrid/>
              <w:spacing w:line="320" w:lineRule="exact"/>
              <w:ind w:left="0" w:leftChars="0" w:right="0" w:rightChars="0"/>
              <w:jc w:val="left"/>
              <w:textAlignment w:val="auto"/>
              <w:rPr>
                <w:rFonts w:hint="eastAsia" w:ascii="仿宋" w:hAnsi="仿宋" w:eastAsia="仿宋" w:cs="仿宋"/>
                <w:b/>
                <w:color w:val="auto"/>
                <w:sz w:val="24"/>
                <w:szCs w:val="24"/>
                <w:lang w:val="en-US" w:eastAsia="zh-CN" w:bidi="zh-CN"/>
              </w:rPr>
            </w:pPr>
            <w:r>
              <w:rPr>
                <w:rFonts w:hint="eastAsia" w:ascii="仿宋" w:hAnsi="仿宋" w:eastAsia="仿宋" w:cs="仿宋"/>
                <w:color w:val="auto"/>
                <w:sz w:val="24"/>
                <w:szCs w:val="24"/>
              </w:rPr>
              <w:t>2、请务必确保</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制作时所用的CA锁与</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解密时的CA锁为同一把，否则可能导致</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解密失败。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36</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解释权</w:t>
            </w:r>
          </w:p>
        </w:tc>
        <w:tc>
          <w:tcPr>
            <w:tcW w:w="7762" w:type="dxa"/>
            <w:vAlign w:val="top"/>
          </w:tcPr>
          <w:p>
            <w:pPr>
              <w:pStyle w:val="28"/>
              <w:keepNext w:val="0"/>
              <w:keepLines w:val="0"/>
              <w:pageBreakBefore w:val="0"/>
              <w:widowControl w:val="0"/>
              <w:kinsoku/>
              <w:wordWrap/>
              <w:overflowPunct/>
              <w:topLinePunct w:val="0"/>
              <w:bidi w:val="0"/>
              <w:adjustRightInd/>
              <w:snapToGrid/>
              <w:spacing w:before="2" w:line="320" w:lineRule="exact"/>
              <w:ind w:left="106" w:leftChars="0" w:right="95" w:rightChars="0"/>
              <w:jc w:val="both"/>
              <w:textAlignment w:val="auto"/>
              <w:rPr>
                <w:rFonts w:hint="eastAsia" w:ascii="仿宋" w:hAnsi="仿宋" w:eastAsia="仿宋" w:cs="仿宋"/>
                <w:b/>
                <w:color w:val="auto"/>
                <w:sz w:val="24"/>
                <w:szCs w:val="24"/>
                <w:lang w:val="zh-CN" w:eastAsia="zh-CN" w:bidi="zh-CN"/>
              </w:rPr>
            </w:pPr>
            <w:r>
              <w:rPr>
                <w:rFonts w:hint="eastAsia" w:ascii="仿宋" w:hAnsi="仿宋" w:eastAsia="仿宋" w:cs="仿宋"/>
                <w:color w:val="auto"/>
                <w:spacing w:val="-6"/>
                <w:sz w:val="24"/>
                <w:szCs w:val="24"/>
              </w:rPr>
              <w:t>构成磋商文件的各个组成文件应互为解释，互为说明；除磋商文件</w:t>
            </w:r>
            <w:r>
              <w:rPr>
                <w:rFonts w:hint="eastAsia" w:ascii="仿宋" w:hAnsi="仿宋" w:eastAsia="仿宋" w:cs="仿宋"/>
                <w:color w:val="auto"/>
                <w:spacing w:val="-9"/>
                <w:sz w:val="24"/>
                <w:szCs w:val="24"/>
              </w:rPr>
              <w:t>中有特别规定外，按磋商邀请、磋商须知、响应文件格式的先后顺</w:t>
            </w:r>
            <w:r>
              <w:rPr>
                <w:rFonts w:hint="eastAsia" w:ascii="仿宋" w:hAnsi="仿宋" w:eastAsia="仿宋" w:cs="仿宋"/>
                <w:color w:val="auto"/>
                <w:spacing w:val="-10"/>
                <w:sz w:val="24"/>
                <w:szCs w:val="24"/>
              </w:rPr>
              <w:t>序解释；同一组成文件中就同一事项的规定或约定不一致的，以编</w:t>
            </w:r>
            <w:r>
              <w:rPr>
                <w:rFonts w:hint="eastAsia" w:ascii="仿宋" w:hAnsi="仿宋" w:eastAsia="仿宋" w:cs="仿宋"/>
                <w:color w:val="auto"/>
                <w:spacing w:val="-8"/>
                <w:sz w:val="24"/>
                <w:szCs w:val="24"/>
              </w:rPr>
              <w:t>排顺序在后者为准；按本款前述规定仍不能形成结论的，由采购代</w:t>
            </w:r>
            <w:r>
              <w:rPr>
                <w:rFonts w:hint="eastAsia" w:ascii="仿宋" w:hAnsi="仿宋" w:eastAsia="仿宋" w:cs="仿宋"/>
                <w:color w:val="auto"/>
                <w:sz w:val="24"/>
                <w:szCs w:val="24"/>
              </w:rPr>
              <w:t>理机构和采购人负责解释。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98"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37</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en-US" w:eastAsia="zh-CN"/>
              </w:rPr>
              <w:t>其他</w:t>
            </w:r>
          </w:p>
        </w:tc>
        <w:tc>
          <w:tcPr>
            <w:tcW w:w="7762" w:type="dxa"/>
            <w:vAlign w:val="top"/>
          </w:tcPr>
          <w:p>
            <w:pPr>
              <w:pStyle w:val="28"/>
              <w:keepNext w:val="0"/>
              <w:keepLines w:val="0"/>
              <w:pageBreakBefore w:val="0"/>
              <w:widowControl w:val="0"/>
              <w:numPr>
                <w:ilvl w:val="0"/>
                <w:numId w:val="0"/>
              </w:numPr>
              <w:tabs>
                <w:tab w:val="left" w:pos="348"/>
              </w:tabs>
              <w:kinsoku/>
              <w:wordWrap/>
              <w:overflowPunct/>
              <w:topLinePunct w:val="0"/>
              <w:bidi w:val="0"/>
              <w:adjustRightInd/>
              <w:snapToGrid/>
              <w:spacing w:before="1" w:after="0" w:line="320" w:lineRule="exact"/>
              <w:ind w:left="106" w:leftChars="0" w:right="14" w:rightChars="0"/>
              <w:jc w:val="left"/>
              <w:textAlignment w:val="auto"/>
              <w:rPr>
                <w:rFonts w:hint="eastAsia" w:ascii="仿宋" w:hAnsi="仿宋" w:eastAsia="仿宋" w:cs="仿宋"/>
                <w:color w:val="auto"/>
                <w:sz w:val="24"/>
                <w:szCs w:val="24"/>
              </w:rPr>
            </w:pPr>
            <w:r>
              <w:rPr>
                <w:rFonts w:hint="eastAsia" w:ascii="仿宋" w:hAnsi="仿宋" w:eastAsia="仿宋" w:cs="仿宋"/>
                <w:color w:val="auto"/>
                <w:spacing w:val="-4"/>
                <w:sz w:val="24"/>
                <w:szCs w:val="24"/>
                <w:lang w:val="en-US" w:eastAsia="zh-CN"/>
              </w:rPr>
              <w:t>1.</w:t>
            </w:r>
            <w:r>
              <w:rPr>
                <w:rFonts w:hint="eastAsia" w:ascii="仿宋" w:hAnsi="仿宋" w:eastAsia="仿宋" w:cs="仿宋"/>
                <w:color w:val="auto"/>
                <w:spacing w:val="-4"/>
                <w:sz w:val="24"/>
                <w:szCs w:val="24"/>
              </w:rPr>
              <w:t>供应商认为采购过程和中标结果使自己的权益受到损害的，可以</w:t>
            </w:r>
            <w:r>
              <w:rPr>
                <w:rFonts w:hint="eastAsia" w:ascii="仿宋" w:hAnsi="仿宋" w:eastAsia="仿宋" w:cs="仿宋"/>
                <w:color w:val="auto"/>
                <w:spacing w:val="-8"/>
                <w:sz w:val="24"/>
                <w:szCs w:val="24"/>
              </w:rPr>
              <w:t>在知道或者应知其权益受到损害之日起七个工作日内，按照政府采购质疑和投诉办法（</w:t>
            </w:r>
            <w:r>
              <w:rPr>
                <w:rFonts w:hint="eastAsia" w:ascii="仿宋" w:hAnsi="仿宋" w:eastAsia="仿宋" w:cs="仿宋"/>
                <w:color w:val="auto"/>
                <w:spacing w:val="-12"/>
                <w:sz w:val="24"/>
                <w:szCs w:val="24"/>
              </w:rPr>
              <w:t>中华人民共和国财政部令</w:t>
            </w:r>
            <w:r>
              <w:rPr>
                <w:rFonts w:hint="eastAsia" w:ascii="仿宋" w:hAnsi="仿宋" w:eastAsia="仿宋" w:cs="仿宋"/>
                <w:color w:val="auto"/>
                <w:sz w:val="24"/>
                <w:szCs w:val="24"/>
              </w:rPr>
              <w:t>94</w:t>
            </w:r>
            <w:r>
              <w:rPr>
                <w:rFonts w:hint="eastAsia" w:ascii="仿宋" w:hAnsi="仿宋" w:eastAsia="仿宋" w:cs="仿宋"/>
                <w:color w:val="auto"/>
                <w:spacing w:val="-27"/>
                <w:sz w:val="24"/>
                <w:szCs w:val="24"/>
              </w:rPr>
              <w:t>号</w:t>
            </w:r>
            <w:r>
              <w:rPr>
                <w:rFonts w:hint="eastAsia" w:ascii="仿宋" w:hAnsi="仿宋" w:eastAsia="仿宋" w:cs="仿宋"/>
                <w:color w:val="auto"/>
                <w:sz w:val="24"/>
                <w:szCs w:val="24"/>
              </w:rPr>
              <w:t>）以书面形式向采购人和采购代理机构提出质疑（邮寄件、传真件不予受理</w:t>
            </w:r>
            <w:r>
              <w:rPr>
                <w:rFonts w:hint="eastAsia" w:ascii="仿宋" w:hAnsi="仿宋" w:eastAsia="仿宋" w:cs="仿宋"/>
                <w:color w:val="auto"/>
                <w:spacing w:val="-9"/>
                <w:sz w:val="24"/>
                <w:szCs w:val="24"/>
              </w:rPr>
              <w:t>），</w:t>
            </w:r>
            <w:r>
              <w:rPr>
                <w:rFonts w:hint="eastAsia" w:ascii="仿宋" w:hAnsi="仿宋" w:eastAsia="仿宋" w:cs="仿宋"/>
                <w:color w:val="auto"/>
                <w:sz w:val="24"/>
                <w:szCs w:val="24"/>
              </w:rPr>
              <w:t>逾期不再接收。</w:t>
            </w:r>
          </w:p>
          <w:p>
            <w:pPr>
              <w:pStyle w:val="28"/>
              <w:keepNext w:val="0"/>
              <w:keepLines w:val="0"/>
              <w:pageBreakBefore w:val="0"/>
              <w:widowControl w:val="0"/>
              <w:numPr>
                <w:ilvl w:val="0"/>
                <w:numId w:val="0"/>
              </w:numPr>
              <w:tabs>
                <w:tab w:val="left" w:pos="348"/>
              </w:tabs>
              <w:kinsoku/>
              <w:wordWrap/>
              <w:overflowPunct/>
              <w:topLinePunct w:val="0"/>
              <w:bidi w:val="0"/>
              <w:adjustRightInd/>
              <w:snapToGrid/>
              <w:spacing w:before="3" w:after="0" w:line="320" w:lineRule="exact"/>
              <w:ind w:left="106" w:leftChars="0" w:right="254" w:rightChars="0" w:firstLine="0" w:firstLineChars="0"/>
              <w:jc w:val="left"/>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pacing w:val="-1"/>
                <w:sz w:val="24"/>
                <w:szCs w:val="24"/>
                <w:lang w:val="en-US" w:eastAsia="zh-CN"/>
              </w:rPr>
              <w:t>2.</w:t>
            </w:r>
            <w:r>
              <w:rPr>
                <w:rFonts w:hint="eastAsia" w:ascii="仿宋" w:hAnsi="仿宋" w:eastAsia="仿宋" w:cs="仿宋"/>
                <w:color w:val="auto"/>
                <w:spacing w:val="-1"/>
                <w:sz w:val="24"/>
                <w:szCs w:val="24"/>
              </w:rPr>
              <w:t>在法定质疑期内供应商针对同一采购程序环节的质疑应当一次</w:t>
            </w:r>
            <w:r>
              <w:rPr>
                <w:rFonts w:hint="eastAsia" w:ascii="仿宋" w:hAnsi="仿宋" w:eastAsia="仿宋" w:cs="仿宋"/>
                <w:color w:val="auto"/>
                <w:sz w:val="24"/>
                <w:szCs w:val="24"/>
              </w:rPr>
              <w:t>性提出。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3" w:hRule="atLeast"/>
          <w:jc w:val="center"/>
        </w:trPr>
        <w:tc>
          <w:tcPr>
            <w:tcW w:w="897"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38</w:t>
            </w:r>
          </w:p>
        </w:tc>
        <w:tc>
          <w:tcPr>
            <w:tcW w:w="1559" w:type="dxa"/>
            <w:vAlign w:val="center"/>
          </w:tcPr>
          <w:p>
            <w:pPr>
              <w:keepNext w:val="0"/>
              <w:keepLines w:val="0"/>
              <w:pageBreakBefore w:val="0"/>
              <w:widowControl w:val="0"/>
              <w:kinsoku/>
              <w:wordWrap/>
              <w:overflowPunct/>
              <w:topLinePunct w:val="0"/>
              <w:bidi w:val="0"/>
              <w:adjustRightInd/>
              <w:snapToGrid/>
              <w:spacing w:line="340" w:lineRule="exact"/>
              <w:jc w:val="center"/>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备注</w:t>
            </w:r>
          </w:p>
        </w:tc>
        <w:tc>
          <w:tcPr>
            <w:tcW w:w="7762" w:type="dxa"/>
            <w:vAlign w:val="center"/>
          </w:tcPr>
          <w:p>
            <w:pPr>
              <w:pStyle w:val="28"/>
              <w:keepNext w:val="0"/>
              <w:keepLines w:val="0"/>
              <w:pageBreakBefore w:val="0"/>
              <w:widowControl w:val="0"/>
              <w:numPr>
                <w:ilvl w:val="0"/>
                <w:numId w:val="0"/>
              </w:numPr>
              <w:tabs>
                <w:tab w:val="left" w:pos="348"/>
              </w:tabs>
              <w:kinsoku/>
              <w:wordWrap/>
              <w:overflowPunct/>
              <w:topLinePunct w:val="0"/>
              <w:bidi w:val="0"/>
              <w:adjustRightInd/>
              <w:snapToGrid/>
              <w:spacing w:before="3" w:after="0" w:line="320" w:lineRule="exact"/>
              <w:ind w:left="106" w:leftChars="0" w:right="254" w:rightChars="0" w:firstLine="0" w:firstLineChars="0"/>
              <w:jc w:val="left"/>
              <w:textAlignment w:val="auto"/>
              <w:rPr>
                <w:rFonts w:hint="eastAsia" w:ascii="仿宋" w:hAnsi="仿宋" w:eastAsia="仿宋" w:cs="仿宋"/>
                <w:color w:val="auto"/>
                <w:spacing w:val="-1"/>
                <w:sz w:val="24"/>
                <w:szCs w:val="24"/>
                <w:lang w:val="en-US" w:eastAsia="zh-CN"/>
              </w:rPr>
            </w:pPr>
            <w:r>
              <w:rPr>
                <w:rFonts w:hint="eastAsia" w:ascii="仿宋" w:hAnsi="仿宋" w:eastAsia="仿宋" w:cs="仿宋"/>
                <w:color w:val="auto"/>
                <w:spacing w:val="-1"/>
                <w:sz w:val="24"/>
                <w:szCs w:val="24"/>
                <w:lang w:val="en-US" w:eastAsia="zh-CN"/>
              </w:rPr>
              <w:t>施工单位自行承担第一年施工期间和第二年管护期的水电费。</w:t>
            </w:r>
          </w:p>
        </w:tc>
      </w:tr>
    </w:tbl>
    <w:p>
      <w:pPr>
        <w:pStyle w:val="9"/>
        <w:rPr>
          <w:rFonts w:hint="eastAsia" w:ascii="仿宋" w:hAnsi="仿宋" w:eastAsia="仿宋" w:cs="仿宋"/>
          <w:color w:val="auto"/>
        </w:rPr>
        <w:sectPr>
          <w:pgSz w:w="11910" w:h="16840"/>
          <w:pgMar w:top="1360" w:right="1021" w:bottom="1040" w:left="1060" w:header="878" w:footer="851" w:gutter="0"/>
          <w:pgNumType w:fmt="decimal"/>
          <w:cols w:space="720" w:num="1"/>
        </w:sectPr>
      </w:pPr>
    </w:p>
    <w:p>
      <w:pPr>
        <w:jc w:val="center"/>
        <w:outlineLvl w:val="0"/>
        <w:rPr>
          <w:rFonts w:hint="eastAsia" w:ascii="仿宋" w:hAnsi="仿宋" w:eastAsia="仿宋" w:cs="仿宋"/>
          <w:b/>
          <w:bCs/>
          <w:color w:val="auto"/>
          <w:sz w:val="44"/>
          <w:szCs w:val="44"/>
        </w:rPr>
      </w:pPr>
      <w:bookmarkStart w:id="26" w:name="一、说明"/>
      <w:bookmarkEnd w:id="26"/>
      <w:bookmarkStart w:id="27" w:name="_Toc25957"/>
      <w:r>
        <w:rPr>
          <w:rFonts w:hint="eastAsia" w:ascii="仿宋" w:hAnsi="仿宋" w:eastAsia="仿宋" w:cs="仿宋"/>
          <w:b/>
          <w:bCs/>
          <w:color w:val="auto"/>
          <w:sz w:val="44"/>
          <w:szCs w:val="44"/>
          <w:lang w:val="en-US" w:eastAsia="zh-CN"/>
        </w:rPr>
        <w:t>一</w:t>
      </w:r>
      <w:r>
        <w:rPr>
          <w:rFonts w:hint="eastAsia" w:ascii="仿宋" w:hAnsi="仿宋" w:eastAsia="仿宋" w:cs="仿宋"/>
          <w:b/>
          <w:bCs/>
          <w:color w:val="auto"/>
          <w:sz w:val="44"/>
          <w:szCs w:val="44"/>
        </w:rPr>
        <w:t>、</w:t>
      </w:r>
      <w:bookmarkStart w:id="28" w:name="_Toc106032087"/>
      <w:r>
        <w:rPr>
          <w:rFonts w:hint="eastAsia" w:ascii="仿宋" w:hAnsi="仿宋" w:eastAsia="仿宋" w:cs="仿宋"/>
          <w:b/>
          <w:color w:val="auto"/>
          <w:sz w:val="36"/>
          <w:szCs w:val="36"/>
          <w:shd w:val="clear" w:color="auto" w:fill="FFFFFF"/>
        </w:rPr>
        <w:t>磋商须知</w:t>
      </w:r>
      <w:bookmarkEnd w:id="27"/>
      <w:bookmarkEnd w:id="28"/>
    </w:p>
    <w:p>
      <w:pPr>
        <w:pStyle w:val="9"/>
        <w:spacing w:before="7"/>
        <w:rPr>
          <w:rFonts w:hint="eastAsia" w:ascii="仿宋" w:hAnsi="仿宋" w:eastAsia="仿宋" w:cs="仿宋"/>
          <w:color w:val="auto"/>
          <w:sz w:val="32"/>
        </w:rPr>
      </w:pPr>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仿宋" w:hAnsi="仿宋" w:eastAsia="仿宋" w:cs="仿宋"/>
          <w:b/>
          <w:bCs/>
          <w:color w:val="auto"/>
          <w:sz w:val="24"/>
          <w:szCs w:val="24"/>
        </w:rPr>
      </w:pPr>
      <w:bookmarkStart w:id="29" w:name="_Toc14094"/>
      <w:r>
        <w:rPr>
          <w:rFonts w:hint="eastAsia" w:ascii="仿宋" w:hAnsi="仿宋" w:eastAsia="仿宋" w:cs="仿宋"/>
          <w:b/>
          <w:bCs/>
          <w:color w:val="auto"/>
          <w:sz w:val="24"/>
          <w:szCs w:val="24"/>
        </w:rPr>
        <w:t>1.1适用范围</w:t>
      </w:r>
      <w:bookmarkEnd w:id="29"/>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本磋商文件仅适用于本磋商邀请中所叙述的采购项目。</w:t>
      </w:r>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仿宋" w:hAnsi="仿宋" w:eastAsia="仿宋" w:cs="仿宋"/>
          <w:b/>
          <w:bCs/>
          <w:color w:val="auto"/>
          <w:sz w:val="24"/>
          <w:szCs w:val="24"/>
        </w:rPr>
      </w:pPr>
      <w:bookmarkStart w:id="30" w:name="_Toc22367"/>
      <w:r>
        <w:rPr>
          <w:rFonts w:hint="eastAsia" w:ascii="仿宋" w:hAnsi="仿宋" w:eastAsia="仿宋" w:cs="仿宋"/>
          <w:b/>
          <w:bCs/>
          <w:color w:val="auto"/>
          <w:sz w:val="24"/>
          <w:szCs w:val="24"/>
          <w:lang w:val="en-US" w:eastAsia="zh-CN"/>
        </w:rPr>
        <w:t>1.2</w:t>
      </w:r>
      <w:r>
        <w:rPr>
          <w:rFonts w:hint="eastAsia" w:ascii="仿宋" w:hAnsi="仿宋" w:eastAsia="仿宋" w:cs="仿宋"/>
          <w:b/>
          <w:bCs/>
          <w:color w:val="auto"/>
          <w:sz w:val="24"/>
          <w:szCs w:val="24"/>
        </w:rPr>
        <w:t>项目概况</w:t>
      </w:r>
      <w:bookmarkEnd w:id="30"/>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仿宋" w:hAnsi="仿宋" w:eastAsia="仿宋" w:cs="仿宋"/>
          <w:b/>
          <w:bCs/>
          <w:color w:val="auto"/>
          <w:sz w:val="24"/>
          <w:szCs w:val="24"/>
        </w:rPr>
      </w:pPr>
      <w:bookmarkStart w:id="31" w:name="_Toc31844"/>
      <w:r>
        <w:rPr>
          <w:rFonts w:hint="eastAsia" w:ascii="仿宋" w:hAnsi="仿宋" w:eastAsia="仿宋" w:cs="仿宋"/>
          <w:b/>
          <w:bCs/>
          <w:color w:val="auto"/>
          <w:sz w:val="24"/>
          <w:szCs w:val="24"/>
        </w:rPr>
        <w:t>见磋商须知前附表 1。</w:t>
      </w:r>
      <w:bookmarkEnd w:id="31"/>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仿宋" w:hAnsi="仿宋" w:eastAsia="仿宋" w:cs="仿宋"/>
          <w:b/>
          <w:bCs/>
          <w:color w:val="auto"/>
          <w:sz w:val="24"/>
          <w:szCs w:val="24"/>
        </w:rPr>
      </w:pPr>
      <w:bookmarkStart w:id="32" w:name="_Toc16731"/>
      <w:r>
        <w:rPr>
          <w:rFonts w:hint="eastAsia" w:ascii="仿宋" w:hAnsi="仿宋" w:eastAsia="仿宋" w:cs="仿宋"/>
          <w:b/>
          <w:bCs/>
          <w:color w:val="auto"/>
          <w:sz w:val="24"/>
          <w:szCs w:val="24"/>
          <w:lang w:val="en-US" w:eastAsia="zh-CN"/>
        </w:rPr>
        <w:t>1.3</w:t>
      </w:r>
      <w:r>
        <w:rPr>
          <w:rFonts w:hint="eastAsia" w:ascii="仿宋" w:hAnsi="仿宋" w:eastAsia="仿宋" w:cs="仿宋"/>
          <w:b/>
          <w:bCs/>
          <w:color w:val="auto"/>
          <w:sz w:val="24"/>
          <w:szCs w:val="24"/>
        </w:rPr>
        <w:t>合格的供应商</w:t>
      </w:r>
      <w:bookmarkEnd w:id="32"/>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bookmarkStart w:id="33" w:name="_Toc17556"/>
      <w:r>
        <w:rPr>
          <w:rFonts w:hint="eastAsia" w:ascii="仿宋" w:hAnsi="仿宋" w:eastAsia="仿宋" w:cs="仿宋"/>
          <w:color w:val="auto"/>
          <w:sz w:val="24"/>
          <w:szCs w:val="24"/>
          <w:lang w:val="en-US" w:eastAsia="zh-CN"/>
        </w:rPr>
        <w:t>1.3.1</w:t>
      </w:r>
      <w:r>
        <w:rPr>
          <w:rFonts w:hint="eastAsia" w:ascii="仿宋" w:hAnsi="仿宋" w:eastAsia="仿宋" w:cs="仿宋"/>
          <w:color w:val="auto"/>
          <w:sz w:val="24"/>
          <w:szCs w:val="24"/>
        </w:rPr>
        <w:t>供应商的资格要求见磋商须知前附表 1；</w:t>
      </w:r>
      <w:bookmarkEnd w:id="33"/>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1.3.2</w:t>
      </w:r>
      <w:r>
        <w:rPr>
          <w:rFonts w:hint="eastAsia" w:ascii="仿宋" w:hAnsi="仿宋" w:eastAsia="仿宋" w:cs="仿宋"/>
          <w:color w:val="auto"/>
          <w:sz w:val="24"/>
          <w:szCs w:val="24"/>
        </w:rPr>
        <w:t>凡为本采购项目提供整体设计、规范编制或者项目管理、监理、检测等服务的供应商，不得参加报价。</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1.3.3</w:t>
      </w:r>
      <w:r>
        <w:rPr>
          <w:rFonts w:hint="eastAsia" w:ascii="仿宋" w:hAnsi="仿宋" w:eastAsia="仿宋" w:cs="仿宋"/>
          <w:color w:val="auto"/>
          <w:sz w:val="24"/>
          <w:szCs w:val="24"/>
        </w:rPr>
        <w:t>一个供应商只能提交一个响应文件。但如果不同供应商之间的单位负责人为同一人或者存在直接控股、管理关系的，均作无效报价处理。</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1.3.4</w:t>
      </w:r>
      <w:r>
        <w:rPr>
          <w:rFonts w:hint="eastAsia" w:ascii="仿宋" w:hAnsi="仿宋" w:eastAsia="仿宋" w:cs="仿宋"/>
          <w:color w:val="auto"/>
          <w:sz w:val="24"/>
          <w:szCs w:val="24"/>
        </w:rPr>
        <w:t>供应商存在下列情形之一的，将被认定为串通报价行为并作无效报价处理：</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不同供应商的响应文件错、漏之处一致或雷同，且不能合理解释的；</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由同一人或分别由几个有利害关系的人携带两个以上（含两个）供应商的企业资料参与资格审查、领取磋商资料，或代表两个以上（含两个）供应商参加磋商答疑会、交纳或退还磋商保证金、开标的；</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有关</w:t>
      </w:r>
      <w:r>
        <w:rPr>
          <w:rFonts w:hint="eastAsia" w:ascii="仿宋" w:hAnsi="仿宋" w:eastAsia="仿宋" w:cs="仿宋"/>
          <w:color w:val="auto"/>
          <w:sz w:val="24"/>
          <w:szCs w:val="24"/>
          <w:lang w:eastAsia="zh-CN"/>
        </w:rPr>
        <w:t>法律法规</w:t>
      </w:r>
      <w:r>
        <w:rPr>
          <w:rFonts w:hint="eastAsia" w:ascii="仿宋" w:hAnsi="仿宋" w:eastAsia="仿宋" w:cs="仿宋"/>
          <w:color w:val="auto"/>
          <w:sz w:val="24"/>
          <w:szCs w:val="24"/>
        </w:rPr>
        <w:t>或规章规定的其他串通报价行为。</w:t>
      </w:r>
    </w:p>
    <w:p>
      <w:pPr>
        <w:keepNext w:val="0"/>
        <w:keepLines w:val="0"/>
        <w:pageBreakBefore w:val="0"/>
        <w:widowControl w:val="0"/>
        <w:kinsoku/>
        <w:wordWrap/>
        <w:overflowPunct/>
        <w:topLinePunct w:val="0"/>
        <w:autoSpaceDE w:val="0"/>
        <w:autoSpaceDN w:val="0"/>
        <w:bidi w:val="0"/>
        <w:adjustRightInd/>
        <w:snapToGrid/>
        <w:spacing w:line="460" w:lineRule="exact"/>
        <w:ind w:firstLine="482" w:firstLineChars="200"/>
        <w:textAlignment w:val="auto"/>
        <w:rPr>
          <w:rFonts w:hint="eastAsia" w:ascii="仿宋" w:hAnsi="仿宋" w:eastAsia="仿宋" w:cs="仿宋"/>
          <w:b/>
          <w:bCs/>
          <w:color w:val="auto"/>
          <w:sz w:val="24"/>
          <w:szCs w:val="24"/>
        </w:rPr>
      </w:pPr>
      <w:bookmarkStart w:id="34" w:name="_Toc14846"/>
      <w:r>
        <w:rPr>
          <w:rFonts w:hint="eastAsia" w:ascii="仿宋" w:hAnsi="仿宋" w:eastAsia="仿宋" w:cs="仿宋"/>
          <w:b/>
          <w:bCs/>
          <w:color w:val="auto"/>
          <w:sz w:val="24"/>
          <w:szCs w:val="24"/>
          <w:lang w:val="en-US" w:eastAsia="zh-CN"/>
        </w:rPr>
        <w:t>1.4</w:t>
      </w:r>
      <w:r>
        <w:rPr>
          <w:rFonts w:hint="eastAsia" w:ascii="仿宋" w:hAnsi="仿宋" w:eastAsia="仿宋" w:cs="仿宋"/>
          <w:b/>
          <w:bCs/>
          <w:color w:val="auto"/>
          <w:sz w:val="24"/>
          <w:szCs w:val="24"/>
        </w:rPr>
        <w:t>参与磋商的费用</w:t>
      </w:r>
      <w:bookmarkEnd w:id="34"/>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1.4.1</w:t>
      </w:r>
      <w:r>
        <w:rPr>
          <w:rFonts w:hint="eastAsia" w:ascii="仿宋" w:hAnsi="仿宋" w:eastAsia="仿宋" w:cs="仿宋"/>
          <w:color w:val="auto"/>
          <w:sz w:val="24"/>
          <w:szCs w:val="24"/>
        </w:rPr>
        <w:t>无论磋商的结果如何，供应商应自行承担所有与磋商采购活动有关的全部费用。</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1.4.2</w:t>
      </w:r>
      <w:r>
        <w:rPr>
          <w:rFonts w:hint="eastAsia" w:ascii="仿宋" w:hAnsi="仿宋" w:eastAsia="仿宋" w:cs="仿宋"/>
          <w:color w:val="auto"/>
          <w:sz w:val="24"/>
          <w:szCs w:val="24"/>
        </w:rPr>
        <w:t>如废标，其废标所产生的专家评审费，由各投标单位承担。</w:t>
      </w:r>
    </w:p>
    <w:p>
      <w:pPr>
        <w:pStyle w:val="9"/>
        <w:spacing w:before="4"/>
        <w:rPr>
          <w:rFonts w:hint="eastAsia" w:ascii="仿宋" w:hAnsi="仿宋" w:eastAsia="仿宋" w:cs="仿宋"/>
          <w:color w:val="auto"/>
          <w:sz w:val="20"/>
        </w:rPr>
      </w:pPr>
    </w:p>
    <w:p>
      <w:pPr>
        <w:pStyle w:val="9"/>
        <w:ind w:right="41"/>
        <w:jc w:val="center"/>
        <w:outlineLvl w:val="2"/>
        <w:rPr>
          <w:rFonts w:hint="eastAsia" w:ascii="仿宋" w:hAnsi="仿宋" w:eastAsia="仿宋" w:cs="仿宋"/>
          <w:b/>
          <w:bCs/>
          <w:color w:val="auto"/>
          <w:sz w:val="36"/>
          <w:szCs w:val="36"/>
          <w:lang w:val="en-US" w:eastAsia="zh-CN"/>
        </w:rPr>
      </w:pPr>
      <w:bookmarkStart w:id="35" w:name="二、磋商文件"/>
      <w:bookmarkEnd w:id="35"/>
      <w:bookmarkStart w:id="36" w:name="_Toc15410"/>
    </w:p>
    <w:p>
      <w:pPr>
        <w:pStyle w:val="9"/>
        <w:numPr>
          <w:ilvl w:val="0"/>
          <w:numId w:val="3"/>
        </w:numPr>
        <w:ind w:right="41"/>
        <w:jc w:val="center"/>
        <w:outlineLvl w:val="2"/>
        <w:rPr>
          <w:rFonts w:hint="eastAsia" w:ascii="仿宋" w:hAnsi="仿宋" w:eastAsia="仿宋" w:cs="仿宋"/>
          <w:b/>
          <w:bCs/>
          <w:color w:val="auto"/>
          <w:sz w:val="36"/>
          <w:szCs w:val="36"/>
        </w:rPr>
      </w:pPr>
      <w:r>
        <w:rPr>
          <w:rFonts w:hint="eastAsia" w:ascii="仿宋" w:hAnsi="仿宋" w:eastAsia="仿宋" w:cs="仿宋"/>
          <w:b/>
          <w:bCs/>
          <w:color w:val="auto"/>
          <w:sz w:val="36"/>
          <w:szCs w:val="36"/>
        </w:rPr>
        <w:t>磋商文件</w:t>
      </w:r>
      <w:bookmarkEnd w:id="36"/>
    </w:p>
    <w:p>
      <w:pPr>
        <w:pStyle w:val="19"/>
        <w:numPr>
          <w:ilvl w:val="0"/>
          <w:numId w:val="0"/>
        </w:numPr>
        <w:ind w:right="0" w:rightChars="0"/>
        <w:rPr>
          <w:rFonts w:hint="eastAsia" w:ascii="仿宋" w:hAnsi="仿宋" w:eastAsia="仿宋" w:cs="仿宋"/>
          <w:color w:val="auto"/>
        </w:rPr>
      </w:pPr>
    </w:p>
    <w:p>
      <w:pPr>
        <w:pStyle w:val="9"/>
        <w:spacing w:before="7"/>
        <w:rPr>
          <w:rFonts w:hint="eastAsia" w:ascii="仿宋" w:hAnsi="仿宋" w:eastAsia="仿宋" w:cs="仿宋"/>
          <w:color w:val="auto"/>
          <w:sz w:val="32"/>
        </w:rPr>
      </w:pPr>
    </w:p>
    <w:p>
      <w:pPr>
        <w:pStyle w:val="4"/>
        <w:numPr>
          <w:ilvl w:val="1"/>
          <w:numId w:val="4"/>
        </w:numPr>
        <w:tabs>
          <w:tab w:val="left" w:pos="1356"/>
          <w:tab w:val="left" w:pos="1357"/>
        </w:tabs>
        <w:spacing w:before="0" w:after="0" w:line="240" w:lineRule="auto"/>
        <w:ind w:left="1356" w:right="0" w:hanging="602"/>
        <w:jc w:val="left"/>
        <w:outlineLvl w:val="1"/>
        <w:rPr>
          <w:rFonts w:hint="eastAsia" w:ascii="仿宋" w:hAnsi="仿宋" w:eastAsia="仿宋" w:cs="仿宋"/>
          <w:color w:val="auto"/>
        </w:rPr>
      </w:pPr>
      <w:bookmarkStart w:id="37" w:name="_Toc12077"/>
      <w:r>
        <w:rPr>
          <w:rFonts w:hint="eastAsia" w:ascii="仿宋" w:hAnsi="仿宋" w:eastAsia="仿宋" w:cs="仿宋"/>
          <w:color w:val="auto"/>
        </w:rPr>
        <w:t>磋商文件的组成</w:t>
      </w:r>
      <w:bookmarkEnd w:id="37"/>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61"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1</w:t>
      </w:r>
      <w:r>
        <w:rPr>
          <w:rFonts w:hint="eastAsia" w:ascii="仿宋" w:hAnsi="仿宋" w:eastAsia="仿宋" w:cs="仿宋"/>
          <w:color w:val="auto"/>
          <w:sz w:val="24"/>
          <w:lang w:eastAsia="zh-CN"/>
        </w:rPr>
        <w:t>）</w:t>
      </w:r>
      <w:r>
        <w:rPr>
          <w:rFonts w:hint="eastAsia" w:ascii="仿宋" w:hAnsi="仿宋" w:eastAsia="仿宋" w:cs="仿宋"/>
          <w:color w:val="auto"/>
          <w:sz w:val="24"/>
        </w:rPr>
        <w:t>磋商</w:t>
      </w:r>
      <w:r>
        <w:rPr>
          <w:rFonts w:hint="eastAsia" w:ascii="仿宋" w:hAnsi="仿宋" w:eastAsia="仿宋" w:cs="仿宋"/>
          <w:color w:val="auto"/>
          <w:sz w:val="24"/>
          <w:lang w:val="en-US" w:eastAsia="zh-CN"/>
        </w:rPr>
        <w:t>公告</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60"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2</w:t>
      </w:r>
      <w:r>
        <w:rPr>
          <w:rFonts w:hint="eastAsia" w:ascii="仿宋" w:hAnsi="仿宋" w:eastAsia="仿宋" w:cs="仿宋"/>
          <w:color w:val="auto"/>
          <w:sz w:val="24"/>
          <w:lang w:eastAsia="zh-CN"/>
        </w:rPr>
        <w:t>）</w:t>
      </w:r>
      <w:r>
        <w:rPr>
          <w:rFonts w:hint="eastAsia" w:ascii="仿宋" w:hAnsi="仿宋" w:eastAsia="仿宋" w:cs="仿宋"/>
          <w:color w:val="auto"/>
          <w:sz w:val="24"/>
        </w:rPr>
        <w:t>磋商须知</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3</w:t>
      </w:r>
      <w:r>
        <w:rPr>
          <w:rFonts w:hint="eastAsia" w:ascii="仿宋" w:hAnsi="仿宋" w:eastAsia="仿宋" w:cs="仿宋"/>
          <w:color w:val="auto"/>
          <w:sz w:val="24"/>
          <w:lang w:eastAsia="zh-CN"/>
        </w:rPr>
        <w:t>）建设工程施工合同</w:t>
      </w:r>
      <w:r>
        <w:rPr>
          <w:rFonts w:hint="eastAsia" w:ascii="仿宋" w:hAnsi="仿宋" w:eastAsia="仿宋" w:cs="仿宋"/>
          <w:color w:val="auto"/>
          <w:sz w:val="24"/>
        </w:rPr>
        <w:t>格式</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4</w:t>
      </w:r>
      <w:r>
        <w:rPr>
          <w:rFonts w:hint="eastAsia" w:ascii="仿宋" w:hAnsi="仿宋" w:eastAsia="仿宋" w:cs="仿宋"/>
          <w:color w:val="auto"/>
          <w:sz w:val="24"/>
          <w:lang w:eastAsia="zh-CN"/>
        </w:rPr>
        <w:t>）</w:t>
      </w:r>
      <w:r>
        <w:rPr>
          <w:rFonts w:hint="eastAsia" w:ascii="仿宋" w:hAnsi="仿宋" w:eastAsia="仿宋" w:cs="仿宋"/>
          <w:color w:val="auto"/>
          <w:sz w:val="24"/>
        </w:rPr>
        <w:t>工程量清单及技术标准</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09"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5</w:t>
      </w:r>
      <w:r>
        <w:rPr>
          <w:rFonts w:hint="eastAsia" w:ascii="仿宋" w:hAnsi="仿宋" w:eastAsia="仿宋" w:cs="仿宋"/>
          <w:color w:val="auto"/>
          <w:sz w:val="24"/>
          <w:lang w:eastAsia="zh-CN"/>
        </w:rPr>
        <w:t>）</w:t>
      </w:r>
      <w:r>
        <w:rPr>
          <w:rFonts w:hint="eastAsia" w:ascii="仿宋" w:hAnsi="仿宋" w:eastAsia="仿宋" w:cs="仿宋"/>
          <w:color w:val="auto"/>
          <w:sz w:val="24"/>
        </w:rPr>
        <w:t>图纸</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6</w:t>
      </w:r>
      <w:r>
        <w:rPr>
          <w:rFonts w:hint="eastAsia" w:ascii="仿宋" w:hAnsi="仿宋" w:eastAsia="仿宋" w:cs="仿宋"/>
          <w:color w:val="auto"/>
          <w:sz w:val="24"/>
          <w:lang w:eastAsia="zh-CN"/>
        </w:rPr>
        <w:t>）</w:t>
      </w:r>
      <w:r>
        <w:rPr>
          <w:rFonts w:hint="eastAsia" w:ascii="仿宋" w:hAnsi="仿宋" w:eastAsia="仿宋" w:cs="仿宋"/>
          <w:color w:val="auto"/>
          <w:sz w:val="24"/>
        </w:rPr>
        <w:t>响应文件格式</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7</w:t>
      </w:r>
      <w:r>
        <w:rPr>
          <w:rFonts w:hint="eastAsia" w:ascii="仿宋" w:hAnsi="仿宋" w:eastAsia="仿宋" w:cs="仿宋"/>
          <w:color w:val="auto"/>
          <w:sz w:val="24"/>
          <w:lang w:eastAsia="zh-CN"/>
        </w:rPr>
        <w:t>）</w:t>
      </w:r>
      <w:r>
        <w:rPr>
          <w:rFonts w:hint="eastAsia" w:ascii="仿宋" w:hAnsi="仿宋" w:eastAsia="仿宋" w:cs="仿宋"/>
          <w:color w:val="auto"/>
          <w:sz w:val="24"/>
        </w:rPr>
        <w:t>磋商方发出的所有修改、澄清通知。</w:t>
      </w:r>
    </w:p>
    <w:p>
      <w:pPr>
        <w:pStyle w:val="4"/>
        <w:numPr>
          <w:ilvl w:val="1"/>
          <w:numId w:val="4"/>
        </w:numPr>
        <w:tabs>
          <w:tab w:val="left" w:pos="1237"/>
        </w:tabs>
        <w:spacing w:before="161" w:after="0" w:line="240" w:lineRule="auto"/>
        <w:ind w:left="1236" w:right="0" w:hanging="482"/>
        <w:jc w:val="left"/>
        <w:outlineLvl w:val="1"/>
        <w:rPr>
          <w:rFonts w:hint="eastAsia" w:ascii="仿宋" w:hAnsi="仿宋" w:eastAsia="仿宋" w:cs="仿宋"/>
          <w:color w:val="auto"/>
        </w:rPr>
      </w:pPr>
      <w:bookmarkStart w:id="38" w:name="_Toc18091"/>
      <w:r>
        <w:rPr>
          <w:rFonts w:hint="eastAsia" w:ascii="仿宋" w:hAnsi="仿宋" w:eastAsia="仿宋" w:cs="仿宋"/>
          <w:color w:val="auto"/>
        </w:rPr>
        <w:t>磋商文件的澄清或者修改</w:t>
      </w:r>
      <w:bookmarkEnd w:id="38"/>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58" w:after="0" w:line="460" w:lineRule="exact"/>
        <w:ind w:right="686" w:rightChars="0" w:firstLine="480" w:firstLineChars="200"/>
        <w:jc w:val="both"/>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2.2.1</w:t>
      </w:r>
      <w:r>
        <w:rPr>
          <w:rFonts w:hint="eastAsia" w:ascii="仿宋" w:hAnsi="仿宋" w:eastAsia="仿宋" w:cs="仿宋"/>
          <w:color w:val="auto"/>
          <w:sz w:val="24"/>
        </w:rPr>
        <w:t>供应商在</w:t>
      </w:r>
      <w:r>
        <w:rPr>
          <w:rFonts w:hint="eastAsia" w:ascii="仿宋" w:hAnsi="仿宋" w:eastAsia="仿宋" w:cs="仿宋"/>
          <w:color w:val="auto"/>
          <w:sz w:val="24"/>
          <w:lang w:val="en-US" w:eastAsia="zh-CN"/>
        </w:rPr>
        <w:t>下载</w:t>
      </w:r>
      <w:r>
        <w:rPr>
          <w:rFonts w:hint="eastAsia" w:ascii="仿宋" w:hAnsi="仿宋" w:eastAsia="仿宋" w:cs="仿宋"/>
          <w:color w:val="auto"/>
          <w:sz w:val="24"/>
        </w:rPr>
        <w:t>磋商文件后，若有疑问需要澄清，应于收到磋商文件后</w:t>
      </w:r>
      <w:r>
        <w:rPr>
          <w:rFonts w:hint="eastAsia" w:ascii="仿宋" w:hAnsi="仿宋" w:eastAsia="仿宋" w:cs="仿宋"/>
          <w:color w:val="auto"/>
          <w:spacing w:val="-1"/>
          <w:sz w:val="24"/>
        </w:rPr>
        <w:t>二日内以书面形式</w:t>
      </w:r>
      <w:r>
        <w:rPr>
          <w:rFonts w:hint="eastAsia" w:ascii="仿宋" w:hAnsi="仿宋" w:eastAsia="仿宋" w:cs="仿宋"/>
          <w:color w:val="auto"/>
          <w:sz w:val="24"/>
        </w:rPr>
        <w:t>（</w:t>
      </w:r>
      <w:r>
        <w:rPr>
          <w:rFonts w:hint="eastAsia" w:ascii="仿宋" w:hAnsi="仿宋" w:eastAsia="仿宋" w:cs="仿宋"/>
          <w:color w:val="auto"/>
          <w:spacing w:val="-2"/>
          <w:sz w:val="24"/>
        </w:rPr>
        <w:t>包括书面文字、传真、电子邮件等</w:t>
      </w:r>
      <w:r>
        <w:rPr>
          <w:rFonts w:hint="eastAsia" w:ascii="仿宋" w:hAnsi="仿宋" w:eastAsia="仿宋" w:cs="仿宋"/>
          <w:color w:val="auto"/>
          <w:spacing w:val="-5"/>
          <w:sz w:val="24"/>
        </w:rPr>
        <w:t>）</w:t>
      </w:r>
      <w:r>
        <w:rPr>
          <w:rFonts w:hint="eastAsia" w:ascii="仿宋" w:hAnsi="仿宋" w:eastAsia="仿宋" w:cs="仿宋"/>
          <w:color w:val="auto"/>
          <w:spacing w:val="-2"/>
          <w:sz w:val="24"/>
        </w:rPr>
        <w:t>向采购人或采购代理机</w:t>
      </w:r>
      <w:r>
        <w:rPr>
          <w:rFonts w:hint="eastAsia" w:ascii="仿宋" w:hAnsi="仿宋" w:eastAsia="仿宋" w:cs="仿宋"/>
          <w:color w:val="auto"/>
          <w:spacing w:val="-5"/>
          <w:sz w:val="24"/>
        </w:rPr>
        <w:t>构</w:t>
      </w:r>
      <w:r>
        <w:rPr>
          <w:rFonts w:hint="eastAsia" w:ascii="仿宋" w:hAnsi="仿宋" w:eastAsia="仿宋" w:cs="仿宋"/>
          <w:color w:val="auto"/>
          <w:sz w:val="24"/>
        </w:rPr>
        <w:t>（以下统称采购机构</w:t>
      </w:r>
      <w:r>
        <w:rPr>
          <w:rFonts w:hint="eastAsia" w:ascii="仿宋" w:hAnsi="仿宋" w:eastAsia="仿宋" w:cs="仿宋"/>
          <w:color w:val="auto"/>
          <w:spacing w:val="-5"/>
          <w:sz w:val="24"/>
        </w:rPr>
        <w:t>）</w:t>
      </w:r>
      <w:r>
        <w:rPr>
          <w:rFonts w:hint="eastAsia" w:ascii="仿宋" w:hAnsi="仿宋" w:eastAsia="仿宋" w:cs="仿宋"/>
          <w:color w:val="auto"/>
          <w:spacing w:val="-5"/>
          <w:sz w:val="24"/>
          <w:lang w:val="en-US" w:eastAsia="zh-CN"/>
        </w:rPr>
        <w:t>哈密丰远造价咨询有限责任公司</w:t>
      </w:r>
      <w:r>
        <w:rPr>
          <w:rFonts w:hint="eastAsia" w:ascii="仿宋" w:hAnsi="仿宋" w:eastAsia="仿宋" w:cs="仿宋"/>
          <w:color w:val="auto"/>
          <w:spacing w:val="-3"/>
          <w:sz w:val="24"/>
        </w:rPr>
        <w:t>提出，采购机构将以书面形式予以解答，解答内容将送</w:t>
      </w:r>
      <w:r>
        <w:rPr>
          <w:rFonts w:hint="eastAsia" w:ascii="仿宋" w:hAnsi="仿宋" w:eastAsia="仿宋" w:cs="仿宋"/>
          <w:color w:val="auto"/>
          <w:sz w:val="24"/>
        </w:rPr>
        <w:t>达所有参与磋商采购活动的供应商。</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0" w:after="0" w:line="460" w:lineRule="exact"/>
        <w:ind w:right="686" w:rightChars="0" w:firstLine="476" w:firstLineChars="200"/>
        <w:jc w:val="both"/>
        <w:textAlignment w:val="auto"/>
        <w:rPr>
          <w:rFonts w:hint="eastAsia" w:ascii="仿宋" w:hAnsi="仿宋" w:eastAsia="仿宋" w:cs="仿宋"/>
          <w:color w:val="auto"/>
          <w:sz w:val="24"/>
        </w:rPr>
      </w:pPr>
      <w:r>
        <w:rPr>
          <w:rFonts w:hint="eastAsia" w:ascii="仿宋" w:hAnsi="仿宋" w:eastAsia="仿宋" w:cs="仿宋"/>
          <w:color w:val="auto"/>
          <w:spacing w:val="-1"/>
          <w:sz w:val="24"/>
          <w:lang w:val="en-US" w:eastAsia="zh-CN"/>
        </w:rPr>
        <w:t>2.2.2</w:t>
      </w:r>
      <w:r>
        <w:rPr>
          <w:rFonts w:hint="eastAsia" w:ascii="仿宋" w:hAnsi="仿宋" w:eastAsia="仿宋" w:cs="仿宋"/>
          <w:color w:val="auto"/>
          <w:spacing w:val="-1"/>
          <w:sz w:val="24"/>
        </w:rPr>
        <w:t>提交首次响应文件截止之日前，采购机构或者磋商小组可以对已发出</w:t>
      </w:r>
      <w:r>
        <w:rPr>
          <w:rFonts w:hint="eastAsia" w:ascii="仿宋" w:hAnsi="仿宋" w:eastAsia="仿宋" w:cs="仿宋"/>
          <w:color w:val="auto"/>
          <w:spacing w:val="-2"/>
          <w:sz w:val="24"/>
        </w:rPr>
        <w:t>的磋商文件进行必要的澄清或者修改，澄清或者修改的内容作为磋商文件的组成</w:t>
      </w:r>
      <w:r>
        <w:rPr>
          <w:rFonts w:hint="eastAsia" w:ascii="仿宋" w:hAnsi="仿宋" w:eastAsia="仿宋" w:cs="仿宋"/>
          <w:color w:val="auto"/>
          <w:spacing w:val="-5"/>
          <w:sz w:val="24"/>
        </w:rPr>
        <w:t>部分。澄清或者修改的内容可能影响响应文件编制的，采购机构或者磋商小组应</w:t>
      </w:r>
      <w:r>
        <w:rPr>
          <w:rFonts w:hint="eastAsia" w:ascii="仿宋" w:hAnsi="仿宋" w:eastAsia="仿宋" w:cs="仿宋"/>
          <w:color w:val="auto"/>
          <w:spacing w:val="-4"/>
          <w:sz w:val="24"/>
        </w:rPr>
        <w:t>当在提交首次响应文件截止之日</w:t>
      </w:r>
      <w:r>
        <w:rPr>
          <w:rFonts w:hint="eastAsia" w:ascii="仿宋" w:hAnsi="仿宋" w:eastAsia="仿宋" w:cs="仿宋"/>
          <w:color w:val="auto"/>
          <w:sz w:val="24"/>
        </w:rPr>
        <w:t>5</w:t>
      </w:r>
      <w:r>
        <w:rPr>
          <w:rFonts w:hint="eastAsia" w:ascii="仿宋" w:hAnsi="仿宋" w:eastAsia="仿宋" w:cs="仿宋"/>
          <w:color w:val="auto"/>
          <w:spacing w:val="-10"/>
          <w:sz w:val="24"/>
        </w:rPr>
        <w:t>日前，以书面形式通知所有接收磋商文件的供应商，不足</w:t>
      </w:r>
      <w:r>
        <w:rPr>
          <w:rFonts w:hint="eastAsia" w:ascii="仿宋" w:hAnsi="仿宋" w:eastAsia="仿宋" w:cs="仿宋"/>
          <w:color w:val="auto"/>
          <w:sz w:val="24"/>
        </w:rPr>
        <w:t>5</w:t>
      </w:r>
      <w:r>
        <w:rPr>
          <w:rFonts w:hint="eastAsia" w:ascii="仿宋" w:hAnsi="仿宋" w:eastAsia="仿宋" w:cs="仿宋"/>
          <w:color w:val="auto"/>
          <w:spacing w:val="-8"/>
          <w:sz w:val="24"/>
        </w:rPr>
        <w:t>日的，应当顺延提交首次响应文件的截止日期。</w:t>
      </w:r>
    </w:p>
    <w:p>
      <w:pPr>
        <w:pStyle w:val="9"/>
        <w:keepNext w:val="0"/>
        <w:keepLines w:val="0"/>
        <w:pageBreakBefore w:val="0"/>
        <w:widowControl w:val="0"/>
        <w:kinsoku/>
        <w:wordWrap/>
        <w:overflowPunct/>
        <w:topLinePunct w:val="0"/>
        <w:autoSpaceDE w:val="0"/>
        <w:autoSpaceDN w:val="0"/>
        <w:bidi w:val="0"/>
        <w:adjustRightInd/>
        <w:snapToGrid/>
        <w:spacing w:before="1" w:line="460" w:lineRule="exact"/>
        <w:ind w:firstLine="400" w:firstLineChars="200"/>
        <w:textAlignment w:val="auto"/>
        <w:rPr>
          <w:rFonts w:hint="eastAsia" w:ascii="仿宋" w:hAnsi="仿宋" w:eastAsia="仿宋" w:cs="仿宋"/>
          <w:color w:val="auto"/>
          <w:sz w:val="20"/>
        </w:rPr>
      </w:pPr>
    </w:p>
    <w:p>
      <w:pPr>
        <w:pStyle w:val="9"/>
        <w:ind w:right="41"/>
        <w:jc w:val="center"/>
        <w:outlineLvl w:val="2"/>
        <w:rPr>
          <w:rFonts w:hint="eastAsia" w:ascii="仿宋" w:hAnsi="仿宋" w:eastAsia="仿宋" w:cs="仿宋"/>
          <w:b/>
          <w:bCs/>
          <w:color w:val="auto"/>
          <w:sz w:val="36"/>
          <w:szCs w:val="36"/>
        </w:rPr>
      </w:pPr>
      <w:bookmarkStart w:id="39" w:name="三、响应文件"/>
      <w:bookmarkEnd w:id="39"/>
      <w:bookmarkStart w:id="40" w:name="_Toc22356"/>
      <w:r>
        <w:rPr>
          <w:rFonts w:hint="eastAsia" w:ascii="仿宋" w:hAnsi="仿宋" w:eastAsia="仿宋" w:cs="仿宋"/>
          <w:b/>
          <w:bCs/>
          <w:color w:val="auto"/>
          <w:sz w:val="36"/>
          <w:szCs w:val="36"/>
          <w:lang w:val="en-US" w:eastAsia="zh-CN"/>
        </w:rPr>
        <w:t>三、</w:t>
      </w:r>
      <w:r>
        <w:rPr>
          <w:rFonts w:hint="eastAsia" w:ascii="仿宋" w:hAnsi="仿宋" w:eastAsia="仿宋" w:cs="仿宋"/>
          <w:b/>
          <w:bCs/>
          <w:color w:val="auto"/>
          <w:sz w:val="36"/>
          <w:szCs w:val="36"/>
        </w:rPr>
        <w:t>响应文件</w:t>
      </w:r>
      <w:bookmarkEnd w:id="40"/>
    </w:p>
    <w:p>
      <w:pPr>
        <w:pStyle w:val="9"/>
        <w:spacing w:before="10"/>
        <w:rPr>
          <w:rFonts w:hint="eastAsia" w:ascii="仿宋" w:hAnsi="仿宋" w:eastAsia="仿宋" w:cs="仿宋"/>
          <w:color w:val="auto"/>
          <w:sz w:val="32"/>
        </w:rPr>
      </w:pPr>
    </w:p>
    <w:p>
      <w:pPr>
        <w:pStyle w:val="4"/>
        <w:numPr>
          <w:ilvl w:val="1"/>
          <w:numId w:val="5"/>
        </w:numPr>
        <w:tabs>
          <w:tab w:val="left" w:pos="1237"/>
        </w:tabs>
        <w:spacing w:before="0" w:after="0" w:line="240" w:lineRule="auto"/>
        <w:ind w:left="1236" w:right="0" w:hanging="482"/>
        <w:jc w:val="left"/>
        <w:outlineLvl w:val="1"/>
        <w:rPr>
          <w:rFonts w:hint="eastAsia" w:ascii="仿宋" w:hAnsi="仿宋" w:eastAsia="仿宋" w:cs="仿宋"/>
          <w:color w:val="auto"/>
        </w:rPr>
      </w:pPr>
      <w:bookmarkStart w:id="41" w:name="_Toc26275"/>
      <w:r>
        <w:rPr>
          <w:rFonts w:hint="eastAsia" w:ascii="仿宋" w:hAnsi="仿宋" w:eastAsia="仿宋" w:cs="仿宋"/>
          <w:color w:val="auto"/>
        </w:rPr>
        <w:t>一般要求</w:t>
      </w:r>
      <w:bookmarkEnd w:id="41"/>
    </w:p>
    <w:p>
      <w:pPr>
        <w:pStyle w:val="27"/>
        <w:keepNext w:val="0"/>
        <w:keepLines w:val="0"/>
        <w:pageBreakBefore w:val="0"/>
        <w:widowControl w:val="0"/>
        <w:numPr>
          <w:ilvl w:val="0"/>
          <w:numId w:val="0"/>
        </w:numPr>
        <w:tabs>
          <w:tab w:val="left" w:pos="1955"/>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3.1.1</w:t>
      </w:r>
      <w:r>
        <w:rPr>
          <w:rFonts w:hint="eastAsia" w:ascii="仿宋" w:hAnsi="仿宋" w:eastAsia="仿宋" w:cs="仿宋"/>
          <w:color w:val="auto"/>
          <w:sz w:val="24"/>
        </w:rPr>
        <w:t>供应商应按本文件第七章“响应文件格式”的要求编制响应文件。</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60" w:after="0" w:line="240" w:lineRule="auto"/>
        <w:ind w:right="0" w:rightChars="0" w:firstLine="480" w:firstLineChars="200"/>
        <w:jc w:val="left"/>
        <w:textAlignment w:val="auto"/>
        <w:outlineLvl w:val="2"/>
        <w:rPr>
          <w:rFonts w:hint="eastAsia" w:ascii="仿宋" w:hAnsi="仿宋" w:eastAsia="仿宋" w:cs="仿宋"/>
          <w:color w:val="auto"/>
          <w:sz w:val="24"/>
        </w:rPr>
      </w:pPr>
      <w:bookmarkStart w:id="42" w:name="_Toc24774"/>
      <w:r>
        <w:rPr>
          <w:rFonts w:hint="eastAsia" w:ascii="仿宋" w:hAnsi="仿宋" w:eastAsia="仿宋" w:cs="仿宋"/>
          <w:color w:val="auto"/>
          <w:sz w:val="24"/>
          <w:lang w:val="en-US" w:eastAsia="zh-CN"/>
        </w:rPr>
        <w:t>3.1.2</w:t>
      </w:r>
      <w:r>
        <w:rPr>
          <w:rFonts w:hint="eastAsia" w:ascii="仿宋" w:hAnsi="仿宋" w:eastAsia="仿宋" w:cs="仿宋"/>
          <w:color w:val="auto"/>
          <w:sz w:val="24"/>
        </w:rPr>
        <w:t>计量单位应使用我国法定计量单位。</w:t>
      </w:r>
      <w:bookmarkEnd w:id="42"/>
    </w:p>
    <w:p>
      <w:pPr>
        <w:pStyle w:val="4"/>
        <w:numPr>
          <w:ilvl w:val="1"/>
          <w:numId w:val="5"/>
        </w:numPr>
        <w:tabs>
          <w:tab w:val="left" w:pos="1237"/>
        </w:tabs>
        <w:spacing w:before="158" w:after="0" w:line="240" w:lineRule="auto"/>
        <w:ind w:left="1236" w:right="0" w:hanging="482"/>
        <w:jc w:val="left"/>
        <w:outlineLvl w:val="1"/>
        <w:rPr>
          <w:rFonts w:hint="eastAsia" w:ascii="仿宋" w:hAnsi="仿宋" w:eastAsia="仿宋" w:cs="仿宋"/>
          <w:color w:val="auto"/>
        </w:rPr>
      </w:pPr>
      <w:bookmarkStart w:id="43" w:name="_Toc30297"/>
      <w:r>
        <w:rPr>
          <w:rFonts w:hint="eastAsia" w:ascii="仿宋" w:hAnsi="仿宋" w:eastAsia="仿宋" w:cs="仿宋"/>
          <w:color w:val="auto"/>
        </w:rPr>
        <w:t>响应文件的组成</w:t>
      </w:r>
      <w:bookmarkEnd w:id="43"/>
    </w:p>
    <w:p>
      <w:pPr>
        <w:pStyle w:val="27"/>
        <w:keepNext w:val="0"/>
        <w:keepLines w:val="0"/>
        <w:pageBreakBefore w:val="0"/>
        <w:widowControl w:val="0"/>
        <w:numPr>
          <w:ilvl w:val="0"/>
          <w:numId w:val="0"/>
        </w:numPr>
        <w:tabs>
          <w:tab w:val="left" w:pos="1955"/>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lang w:val="en-US" w:eastAsia="zh-CN"/>
        </w:rPr>
      </w:pPr>
      <w:bookmarkStart w:id="44" w:name="_Toc29981"/>
      <w:r>
        <w:rPr>
          <w:rFonts w:hint="eastAsia" w:ascii="仿宋" w:hAnsi="仿宋" w:eastAsia="仿宋" w:cs="仿宋"/>
          <w:color w:val="auto"/>
          <w:sz w:val="24"/>
          <w:lang w:val="en-US" w:eastAsia="zh-CN"/>
        </w:rPr>
        <w:t>3.2.1响应文件封面</w:t>
      </w:r>
    </w:p>
    <w:p>
      <w:pPr>
        <w:pStyle w:val="27"/>
        <w:keepNext w:val="0"/>
        <w:keepLines w:val="0"/>
        <w:pageBreakBefore w:val="0"/>
        <w:widowControl w:val="0"/>
        <w:numPr>
          <w:ilvl w:val="0"/>
          <w:numId w:val="0"/>
        </w:numPr>
        <w:tabs>
          <w:tab w:val="left" w:pos="1955"/>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3.2.2资格响应文件</w:t>
      </w:r>
    </w:p>
    <w:p>
      <w:pPr>
        <w:pStyle w:val="27"/>
        <w:keepNext w:val="0"/>
        <w:keepLines w:val="0"/>
        <w:pageBreakBefore w:val="0"/>
        <w:widowControl w:val="0"/>
        <w:numPr>
          <w:ilvl w:val="0"/>
          <w:numId w:val="0"/>
        </w:numPr>
        <w:tabs>
          <w:tab w:val="left" w:pos="1955"/>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lang w:val="zh-CN" w:eastAsia="zh-CN"/>
        </w:rPr>
      </w:pPr>
      <w:r>
        <w:rPr>
          <w:rFonts w:hint="eastAsia" w:ascii="仿宋" w:hAnsi="仿宋" w:eastAsia="仿宋" w:cs="仿宋"/>
          <w:color w:val="auto"/>
          <w:sz w:val="24"/>
          <w:lang w:val="en-US" w:eastAsia="zh-CN"/>
        </w:rPr>
        <w:t>3.2.3</w:t>
      </w:r>
      <w:r>
        <w:rPr>
          <w:rFonts w:hint="eastAsia" w:ascii="仿宋" w:hAnsi="仿宋" w:eastAsia="仿宋" w:cs="仿宋"/>
          <w:color w:val="auto"/>
          <w:sz w:val="24"/>
          <w:lang w:val="zh-CN" w:eastAsia="zh-CN"/>
        </w:rPr>
        <w:t>价格响应文件</w:t>
      </w:r>
    </w:p>
    <w:p>
      <w:pPr>
        <w:pStyle w:val="27"/>
        <w:keepNext w:val="0"/>
        <w:keepLines w:val="0"/>
        <w:pageBreakBefore w:val="0"/>
        <w:widowControl w:val="0"/>
        <w:numPr>
          <w:ilvl w:val="0"/>
          <w:numId w:val="0"/>
        </w:numPr>
        <w:tabs>
          <w:tab w:val="left" w:pos="1955"/>
        </w:tabs>
        <w:kinsoku/>
        <w:wordWrap/>
        <w:overflowPunct/>
        <w:topLinePunct w:val="0"/>
        <w:autoSpaceDE w:val="0"/>
        <w:autoSpaceDN w:val="0"/>
        <w:bidi w:val="0"/>
        <w:adjustRightInd/>
        <w:snapToGrid/>
        <w:spacing w:before="158" w:after="0" w:line="240" w:lineRule="auto"/>
        <w:ind w:right="0" w:rightChars="0" w:firstLine="480" w:firstLineChars="200"/>
        <w:jc w:val="left"/>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3.2.4商务技术文件</w:t>
      </w:r>
    </w:p>
    <w:p>
      <w:pPr>
        <w:pStyle w:val="4"/>
        <w:numPr>
          <w:ilvl w:val="0"/>
          <w:numId w:val="0"/>
        </w:numPr>
        <w:tabs>
          <w:tab w:val="left" w:pos="1237"/>
        </w:tabs>
        <w:spacing w:before="158" w:after="0" w:line="240" w:lineRule="auto"/>
        <w:ind w:right="0" w:rightChars="0" w:firstLine="482" w:firstLineChars="200"/>
        <w:jc w:val="left"/>
        <w:outlineLvl w:val="1"/>
        <w:rPr>
          <w:rFonts w:hint="eastAsia" w:ascii="仿宋" w:hAnsi="仿宋" w:eastAsia="仿宋" w:cs="仿宋"/>
          <w:color w:val="auto"/>
        </w:rPr>
      </w:pPr>
      <w:r>
        <w:rPr>
          <w:rFonts w:hint="eastAsia" w:ascii="仿宋" w:hAnsi="仿宋" w:eastAsia="仿宋" w:cs="仿宋"/>
          <w:color w:val="auto"/>
          <w:lang w:val="en-US" w:eastAsia="zh-CN"/>
        </w:rPr>
        <w:t>3.3</w:t>
      </w:r>
      <w:r>
        <w:rPr>
          <w:rFonts w:hint="eastAsia" w:ascii="仿宋" w:hAnsi="仿宋" w:eastAsia="仿宋" w:cs="仿宋"/>
          <w:color w:val="auto"/>
        </w:rPr>
        <w:t>报价要求</w:t>
      </w:r>
      <w:bookmarkEnd w:id="44"/>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3.3.1</w:t>
      </w:r>
      <w:r>
        <w:rPr>
          <w:rFonts w:hint="eastAsia" w:ascii="仿宋" w:hAnsi="仿宋" w:eastAsia="仿宋" w:cs="仿宋"/>
          <w:color w:val="auto"/>
          <w:sz w:val="24"/>
          <w:szCs w:val="24"/>
        </w:rPr>
        <w:t>供应商应根据所提供的工程项目清单的要求编制单价、合价和总价，且只允许有一个报价。</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3.3.2</w:t>
      </w:r>
      <w:r>
        <w:rPr>
          <w:rFonts w:hint="eastAsia" w:ascii="仿宋" w:hAnsi="仿宋" w:eastAsia="仿宋" w:cs="仿宋"/>
          <w:color w:val="auto"/>
          <w:sz w:val="24"/>
          <w:szCs w:val="24"/>
        </w:rPr>
        <w:t>磋商报价由投标人自主确定，但不得低于工程成本</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报价应是本磋商文件所确定的全部工作内容的价格体现。其应包括施工设备、劳务、管理、材料、安装、维护、检验、利润、税金及政策性文件</w:t>
      </w:r>
      <w:r>
        <w:rPr>
          <w:rFonts w:hint="eastAsia" w:ascii="仿宋" w:hAnsi="仿宋" w:eastAsia="仿宋" w:cs="仿宋"/>
          <w:color w:val="auto"/>
          <w:sz w:val="24"/>
          <w:szCs w:val="24"/>
          <w:lang w:val="en-US" w:eastAsia="zh-CN"/>
        </w:rPr>
        <w:t>规定</w:t>
      </w:r>
      <w:r>
        <w:rPr>
          <w:rFonts w:hint="eastAsia" w:ascii="仿宋" w:hAnsi="仿宋" w:eastAsia="仿宋" w:cs="仿宋"/>
          <w:color w:val="auto"/>
          <w:sz w:val="24"/>
          <w:szCs w:val="24"/>
        </w:rPr>
        <w:t>的各项应有费用，以及施工中的水、电费、合同履行中人工及材料涨价因素</w:t>
      </w:r>
      <w:r>
        <w:rPr>
          <w:rFonts w:hint="eastAsia" w:ascii="仿宋" w:hAnsi="仿宋" w:eastAsia="仿宋" w:cs="仿宋"/>
          <w:color w:val="auto"/>
          <w:sz w:val="24"/>
          <w:szCs w:val="24"/>
          <w:lang w:eastAsia="zh-CN"/>
        </w:rPr>
        <w:t>和其他</w:t>
      </w:r>
      <w:r>
        <w:rPr>
          <w:rFonts w:hint="eastAsia" w:ascii="仿宋" w:hAnsi="仿宋" w:eastAsia="仿宋" w:cs="仿宋"/>
          <w:color w:val="auto"/>
          <w:sz w:val="24"/>
          <w:szCs w:val="24"/>
        </w:rPr>
        <w:t>风险产生的各项费用。</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3.3.3</w:t>
      </w:r>
      <w:r>
        <w:rPr>
          <w:rFonts w:hint="eastAsia" w:ascii="仿宋" w:hAnsi="仿宋" w:eastAsia="仿宋" w:cs="仿宋"/>
          <w:color w:val="auto"/>
          <w:sz w:val="24"/>
          <w:szCs w:val="24"/>
        </w:rPr>
        <w:t>响应文件中标明的价格在合同执行过程中是固定不变的，不得以任何理由予以变更。以可变动价格提交的报价将被认为是非实质响应采购要求而被拒绝。</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sz w:val="24"/>
          <w:szCs w:val="24"/>
          <w:lang w:val="en-US" w:eastAsia="zh-CN"/>
        </w:rPr>
        <w:t>3.3.4</w:t>
      </w:r>
      <w:r>
        <w:rPr>
          <w:rFonts w:hint="eastAsia" w:ascii="仿宋" w:hAnsi="仿宋" w:eastAsia="仿宋" w:cs="仿宋"/>
          <w:color w:val="auto"/>
          <w:sz w:val="24"/>
          <w:szCs w:val="24"/>
        </w:rPr>
        <w:t>采购项目预算见磋商须知前附表 1，供应商的报价不得超过采购预算。否则，按无效报价处理。</w:t>
      </w:r>
    </w:p>
    <w:p>
      <w:pPr>
        <w:pStyle w:val="4"/>
        <w:numPr>
          <w:ilvl w:val="0"/>
          <w:numId w:val="0"/>
        </w:numPr>
        <w:tabs>
          <w:tab w:val="left" w:pos="1237"/>
        </w:tabs>
        <w:spacing w:before="0" w:after="0" w:line="306" w:lineRule="exact"/>
        <w:ind w:right="0" w:rightChars="0" w:firstLine="482" w:firstLineChars="200"/>
        <w:jc w:val="left"/>
        <w:outlineLvl w:val="1"/>
        <w:rPr>
          <w:rFonts w:hint="eastAsia" w:ascii="仿宋" w:hAnsi="仿宋" w:eastAsia="仿宋" w:cs="仿宋"/>
          <w:color w:val="auto"/>
        </w:rPr>
      </w:pPr>
      <w:bookmarkStart w:id="45" w:name="_Toc6157"/>
      <w:r>
        <w:rPr>
          <w:rFonts w:hint="eastAsia" w:ascii="仿宋" w:hAnsi="仿宋" w:eastAsia="仿宋" w:cs="仿宋"/>
          <w:color w:val="auto"/>
          <w:lang w:val="en-US" w:eastAsia="zh-CN"/>
        </w:rPr>
        <w:t>3.4</w:t>
      </w:r>
      <w:r>
        <w:rPr>
          <w:rFonts w:hint="eastAsia" w:ascii="仿宋" w:hAnsi="仿宋" w:eastAsia="仿宋" w:cs="仿宋"/>
          <w:color w:val="auto"/>
        </w:rPr>
        <w:t>证明供应商资格的文件</w:t>
      </w:r>
      <w:bookmarkEnd w:id="45"/>
    </w:p>
    <w:p>
      <w:pPr>
        <w:pStyle w:val="9"/>
        <w:spacing w:before="160" w:line="362" w:lineRule="auto"/>
        <w:ind w:right="793" w:firstLine="456" w:firstLineChars="200"/>
        <w:jc w:val="left"/>
        <w:rPr>
          <w:rFonts w:hint="eastAsia" w:ascii="仿宋" w:hAnsi="仿宋" w:eastAsia="仿宋" w:cs="仿宋"/>
          <w:color w:val="auto"/>
        </w:rPr>
      </w:pPr>
      <w:r>
        <w:rPr>
          <w:rFonts w:hint="eastAsia" w:ascii="仿宋" w:hAnsi="仿宋" w:eastAsia="仿宋" w:cs="仿宋"/>
          <w:color w:val="auto"/>
          <w:spacing w:val="-6"/>
        </w:rPr>
        <w:t xml:space="preserve">供应商应提交满足本章第 </w:t>
      </w:r>
      <w:r>
        <w:rPr>
          <w:rFonts w:hint="eastAsia" w:ascii="仿宋" w:hAnsi="仿宋" w:eastAsia="仿宋" w:cs="仿宋"/>
          <w:color w:val="auto"/>
        </w:rPr>
        <w:t>1.3</w:t>
      </w:r>
      <w:r>
        <w:rPr>
          <w:rFonts w:hint="eastAsia" w:ascii="仿宋" w:hAnsi="仿宋" w:eastAsia="仿宋" w:cs="仿宋"/>
          <w:color w:val="auto"/>
          <w:spacing w:val="-9"/>
        </w:rPr>
        <w:t xml:space="preserve"> 款规定的资格条件要求的证明文件</w:t>
      </w:r>
      <w:r>
        <w:rPr>
          <w:rFonts w:hint="eastAsia" w:ascii="仿宋" w:hAnsi="仿宋" w:eastAsia="仿宋" w:cs="仿宋"/>
          <w:color w:val="auto"/>
          <w:spacing w:val="-9"/>
          <w:lang w:eastAsia="zh-CN"/>
        </w:rPr>
        <w:t>，</w:t>
      </w:r>
      <w:r>
        <w:rPr>
          <w:rFonts w:hint="eastAsia" w:ascii="仿宋" w:hAnsi="仿宋" w:eastAsia="仿宋" w:cs="仿宋"/>
          <w:color w:val="auto"/>
          <w:spacing w:val="-9"/>
        </w:rPr>
        <w:t>该证明文</w:t>
      </w:r>
      <w:r>
        <w:rPr>
          <w:rFonts w:hint="eastAsia" w:ascii="仿宋" w:hAnsi="仿宋" w:eastAsia="仿宋" w:cs="仿宋"/>
          <w:color w:val="auto"/>
        </w:rPr>
        <w:t>件作为响应文件的一部分。</w:t>
      </w:r>
    </w:p>
    <w:p>
      <w:pPr>
        <w:pStyle w:val="4"/>
        <w:numPr>
          <w:ilvl w:val="0"/>
          <w:numId w:val="0"/>
        </w:numPr>
        <w:tabs>
          <w:tab w:val="left" w:pos="1177"/>
        </w:tabs>
        <w:spacing w:before="5" w:after="0" w:line="240" w:lineRule="auto"/>
        <w:ind w:right="0" w:rightChars="0" w:firstLine="458" w:firstLineChars="200"/>
        <w:jc w:val="left"/>
        <w:outlineLvl w:val="1"/>
        <w:rPr>
          <w:rFonts w:hint="eastAsia" w:ascii="仿宋" w:hAnsi="仿宋" w:eastAsia="仿宋" w:cs="仿宋"/>
          <w:color w:val="auto"/>
        </w:rPr>
      </w:pPr>
      <w:bookmarkStart w:id="46" w:name="_Toc30838"/>
      <w:r>
        <w:rPr>
          <w:rFonts w:hint="eastAsia" w:ascii="仿宋" w:hAnsi="仿宋" w:eastAsia="仿宋" w:cs="仿宋"/>
          <w:color w:val="auto"/>
          <w:w w:val="95"/>
          <w:lang w:val="en-US" w:eastAsia="zh-CN"/>
        </w:rPr>
        <w:t>3.5</w:t>
      </w:r>
      <w:r>
        <w:rPr>
          <w:rFonts w:hint="eastAsia" w:ascii="仿宋" w:hAnsi="仿宋" w:eastAsia="仿宋" w:cs="仿宋"/>
          <w:color w:val="auto"/>
          <w:w w:val="95"/>
        </w:rPr>
        <w:t>磋商保证金</w:t>
      </w:r>
      <w:bookmarkEnd w:id="46"/>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58" w:after="0" w:line="460" w:lineRule="exact"/>
        <w:ind w:right="789"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3.5.1</w:t>
      </w:r>
      <w:r>
        <w:rPr>
          <w:rFonts w:hint="eastAsia" w:ascii="仿宋" w:hAnsi="仿宋" w:eastAsia="仿宋" w:cs="仿宋"/>
          <w:color w:val="auto"/>
          <w:sz w:val="24"/>
        </w:rPr>
        <w:t>供应商应按</w:t>
      </w:r>
      <w:r>
        <w:rPr>
          <w:rFonts w:hint="eastAsia" w:ascii="仿宋" w:hAnsi="仿宋" w:eastAsia="仿宋" w:cs="仿宋"/>
          <w:b/>
          <w:color w:val="auto"/>
          <w:spacing w:val="-8"/>
          <w:sz w:val="24"/>
        </w:rPr>
        <w:t xml:space="preserve">磋商须知前附表 </w:t>
      </w:r>
      <w:r>
        <w:rPr>
          <w:rFonts w:hint="eastAsia" w:ascii="仿宋" w:hAnsi="仿宋" w:eastAsia="仿宋" w:cs="仿宋"/>
          <w:b/>
          <w:color w:val="auto"/>
          <w:sz w:val="24"/>
        </w:rPr>
        <w:t>1</w:t>
      </w:r>
      <w:r>
        <w:rPr>
          <w:rFonts w:hint="eastAsia" w:ascii="仿宋" w:hAnsi="仿宋" w:eastAsia="仿宋" w:cs="仿宋"/>
          <w:b/>
          <w:color w:val="auto"/>
          <w:spacing w:val="-60"/>
          <w:sz w:val="24"/>
        </w:rPr>
        <w:t xml:space="preserve"> </w:t>
      </w:r>
      <w:r>
        <w:rPr>
          <w:rFonts w:hint="eastAsia" w:ascii="仿宋" w:hAnsi="仿宋" w:eastAsia="仿宋" w:cs="仿宋"/>
          <w:color w:val="auto"/>
          <w:spacing w:val="-8"/>
          <w:sz w:val="24"/>
        </w:rPr>
        <w:t>的规定提交磋商保证金，并作为响应文</w:t>
      </w:r>
      <w:r>
        <w:rPr>
          <w:rFonts w:hint="eastAsia" w:ascii="仿宋" w:hAnsi="仿宋" w:eastAsia="仿宋" w:cs="仿宋"/>
          <w:color w:val="auto"/>
          <w:sz w:val="24"/>
        </w:rPr>
        <w:t>件的一部分。供应商为联合体的，可以由联合体中的一方或者共同交纳磋商保证金，以一方名义交纳磋商保证金的，对联合体各方均具有约束力。</w:t>
      </w:r>
    </w:p>
    <w:p>
      <w:pPr>
        <w:pStyle w:val="27"/>
        <w:keepNext w:val="0"/>
        <w:keepLines w:val="0"/>
        <w:pageBreakBefore w:val="0"/>
        <w:widowControl w:val="0"/>
        <w:numPr>
          <w:ilvl w:val="0"/>
          <w:numId w:val="0"/>
        </w:numPr>
        <w:tabs>
          <w:tab w:val="left" w:pos="1957"/>
        </w:tabs>
        <w:kinsoku/>
        <w:wordWrap/>
        <w:overflowPunct/>
        <w:topLinePunct w:val="0"/>
        <w:autoSpaceDE w:val="0"/>
        <w:autoSpaceDN w:val="0"/>
        <w:bidi w:val="0"/>
        <w:adjustRightInd/>
        <w:snapToGrid/>
        <w:spacing w:before="0" w:after="0" w:line="460" w:lineRule="exact"/>
        <w:ind w:right="792"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3.5.2</w:t>
      </w:r>
      <w:r>
        <w:rPr>
          <w:rFonts w:hint="eastAsia" w:ascii="仿宋" w:hAnsi="仿宋" w:eastAsia="仿宋" w:cs="仿宋"/>
          <w:color w:val="auto"/>
          <w:sz w:val="24"/>
        </w:rPr>
        <w:t>未按磋商文件规定提交磋商保证金的响应文件，将被视为非实质响应而被拒绝。</w:t>
      </w:r>
    </w:p>
    <w:p>
      <w:pPr>
        <w:pStyle w:val="27"/>
        <w:keepNext w:val="0"/>
        <w:keepLines w:val="0"/>
        <w:pageBreakBefore w:val="0"/>
        <w:widowControl w:val="0"/>
        <w:numPr>
          <w:ilvl w:val="0"/>
          <w:numId w:val="0"/>
        </w:numPr>
        <w:tabs>
          <w:tab w:val="left" w:pos="1967"/>
        </w:tabs>
        <w:kinsoku/>
        <w:wordWrap/>
        <w:overflowPunct/>
        <w:topLinePunct w:val="0"/>
        <w:autoSpaceDE w:val="0"/>
        <w:autoSpaceDN w:val="0"/>
        <w:bidi w:val="0"/>
        <w:adjustRightInd/>
        <w:snapToGrid/>
        <w:spacing w:before="4" w:after="0" w:line="460" w:lineRule="exact"/>
        <w:ind w:right="792" w:rightChars="0" w:firstLine="524"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1"/>
          <w:sz w:val="24"/>
          <w:lang w:val="en-US" w:eastAsia="zh-CN"/>
        </w:rPr>
        <w:t>3.5.3</w:t>
      </w:r>
      <w:r>
        <w:rPr>
          <w:rFonts w:hint="eastAsia" w:ascii="仿宋" w:hAnsi="仿宋" w:eastAsia="仿宋" w:cs="仿宋"/>
          <w:color w:val="auto"/>
          <w:spacing w:val="11"/>
          <w:sz w:val="24"/>
        </w:rPr>
        <w:t>未成交供应商的磋商保证金在成交通知书发出后五个工作日内退</w:t>
      </w:r>
      <w:r>
        <w:rPr>
          <w:rFonts w:hint="eastAsia" w:ascii="仿宋" w:hAnsi="仿宋" w:eastAsia="仿宋" w:cs="仿宋"/>
          <w:color w:val="auto"/>
          <w:sz w:val="24"/>
        </w:rPr>
        <w:t>还；成交供应商的磋商保证金在采购</w:t>
      </w:r>
      <w:r>
        <w:rPr>
          <w:rFonts w:hint="eastAsia" w:ascii="仿宋" w:hAnsi="仿宋" w:eastAsia="仿宋" w:cs="仿宋"/>
          <w:color w:val="auto"/>
          <w:sz w:val="24"/>
          <w:lang w:eastAsia="zh-CN"/>
        </w:rPr>
        <w:t>合同签订后</w:t>
      </w:r>
      <w:r>
        <w:rPr>
          <w:rFonts w:hint="eastAsia" w:ascii="仿宋" w:hAnsi="仿宋" w:eastAsia="仿宋" w:cs="仿宋"/>
          <w:color w:val="auto"/>
          <w:sz w:val="24"/>
        </w:rPr>
        <w:t>五个工作日内退还。</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5" w:after="0" w:line="460" w:lineRule="exact"/>
        <w:ind w:right="0" w:rightChars="0" w:firstLine="480" w:firstLineChars="200"/>
        <w:jc w:val="left"/>
        <w:textAlignment w:val="auto"/>
        <w:outlineLvl w:val="2"/>
        <w:rPr>
          <w:rFonts w:hint="eastAsia" w:ascii="仿宋" w:hAnsi="仿宋" w:eastAsia="仿宋" w:cs="仿宋"/>
          <w:color w:val="auto"/>
          <w:sz w:val="24"/>
        </w:rPr>
      </w:pPr>
      <w:bookmarkStart w:id="47" w:name="_Toc18112"/>
      <w:r>
        <w:rPr>
          <w:rFonts w:hint="eastAsia" w:ascii="仿宋" w:hAnsi="仿宋" w:eastAsia="仿宋" w:cs="仿宋"/>
          <w:color w:val="auto"/>
          <w:sz w:val="24"/>
          <w:lang w:val="en-US" w:eastAsia="zh-CN"/>
        </w:rPr>
        <w:t>3.5.4</w:t>
      </w:r>
      <w:r>
        <w:rPr>
          <w:rFonts w:hint="eastAsia" w:ascii="仿宋" w:hAnsi="仿宋" w:eastAsia="仿宋" w:cs="仿宋"/>
          <w:color w:val="auto"/>
          <w:sz w:val="24"/>
        </w:rPr>
        <w:t>发生以下情况磋商保证金将不予退还：</w:t>
      </w:r>
      <w:bookmarkEnd w:id="47"/>
    </w:p>
    <w:p>
      <w:pPr>
        <w:pStyle w:val="9"/>
        <w:keepNext w:val="0"/>
        <w:keepLines w:val="0"/>
        <w:pageBreakBefore w:val="0"/>
        <w:widowControl w:val="0"/>
        <w:kinsoku/>
        <w:wordWrap/>
        <w:overflowPunct/>
        <w:topLinePunct w:val="0"/>
        <w:autoSpaceDE w:val="0"/>
        <w:autoSpaceDN w:val="0"/>
        <w:bidi w:val="0"/>
        <w:adjustRightInd/>
        <w:snapToGrid/>
        <w:spacing w:before="158"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（一）供应商在提交响应文件截止时间后撤回响应文件的；</w:t>
      </w:r>
    </w:p>
    <w:p>
      <w:pPr>
        <w:pStyle w:val="9"/>
        <w:keepNext w:val="0"/>
        <w:keepLines w:val="0"/>
        <w:pageBreakBefore w:val="0"/>
        <w:widowControl w:val="0"/>
        <w:kinsoku/>
        <w:wordWrap/>
        <w:overflowPunct/>
        <w:topLinePunct w:val="0"/>
        <w:autoSpaceDE w:val="0"/>
        <w:autoSpaceDN w:val="0"/>
        <w:bidi w:val="0"/>
        <w:adjustRightInd/>
        <w:snapToGrid/>
        <w:spacing w:before="161"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（二）供应商在响应文件中提供虚假材料的；</w:t>
      </w:r>
    </w:p>
    <w:p>
      <w:pPr>
        <w:pStyle w:val="9"/>
        <w:keepNext w:val="0"/>
        <w:keepLines w:val="0"/>
        <w:pageBreakBefore w:val="0"/>
        <w:widowControl w:val="0"/>
        <w:kinsoku/>
        <w:wordWrap/>
        <w:overflowPunct/>
        <w:topLinePunct w:val="0"/>
        <w:autoSpaceDE w:val="0"/>
        <w:autoSpaceDN w:val="0"/>
        <w:bidi w:val="0"/>
        <w:adjustRightInd/>
        <w:snapToGrid/>
        <w:spacing w:before="160" w:line="460" w:lineRule="exact"/>
        <w:ind w:right="789"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（三）除因不可抗力或磋商文件认可的情形以外，成交供应商不与采购人签订合同的；</w:t>
      </w:r>
    </w:p>
    <w:p>
      <w:pPr>
        <w:pStyle w:val="9"/>
        <w:keepNext w:val="0"/>
        <w:keepLines w:val="0"/>
        <w:pageBreakBefore w:val="0"/>
        <w:widowControl w:val="0"/>
        <w:kinsoku/>
        <w:wordWrap/>
        <w:overflowPunct/>
        <w:topLinePunct w:val="0"/>
        <w:autoSpaceDE w:val="0"/>
        <w:autoSpaceDN w:val="0"/>
        <w:bidi w:val="0"/>
        <w:adjustRightInd/>
        <w:snapToGrid/>
        <w:spacing w:before="5"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（四）供应商与采购人、其他供应商或者采购代理机构恶意串通的；</w:t>
      </w:r>
    </w:p>
    <w:p>
      <w:pPr>
        <w:pStyle w:val="9"/>
        <w:keepNext w:val="0"/>
        <w:keepLines w:val="0"/>
        <w:pageBreakBefore w:val="0"/>
        <w:widowControl w:val="0"/>
        <w:kinsoku/>
        <w:wordWrap/>
        <w:overflowPunct/>
        <w:topLinePunct w:val="0"/>
        <w:autoSpaceDE w:val="0"/>
        <w:autoSpaceDN w:val="0"/>
        <w:bidi w:val="0"/>
        <w:adjustRightInd/>
        <w:snapToGrid/>
        <w:spacing w:before="158"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（五）磋商文件规定的其他情形。</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58" w:after="0" w:line="460" w:lineRule="exact"/>
        <w:ind w:right="789" w:rightChars="0" w:firstLine="464"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4"/>
          <w:sz w:val="24"/>
          <w:lang w:val="en-US" w:eastAsia="zh-CN"/>
        </w:rPr>
        <w:t>3.5.5</w:t>
      </w:r>
      <w:r>
        <w:rPr>
          <w:rFonts w:hint="eastAsia" w:ascii="仿宋" w:hAnsi="仿宋" w:eastAsia="仿宋" w:cs="仿宋"/>
          <w:color w:val="auto"/>
          <w:spacing w:val="-4"/>
          <w:sz w:val="24"/>
        </w:rPr>
        <w:t>如开标时投标人对本单位投标保证金缴纳情况有疑义，投标人应在开</w:t>
      </w:r>
      <w:r>
        <w:rPr>
          <w:rFonts w:hint="eastAsia" w:ascii="仿宋" w:hAnsi="仿宋" w:eastAsia="仿宋" w:cs="仿宋"/>
          <w:color w:val="auto"/>
          <w:sz w:val="24"/>
        </w:rPr>
        <w:t>标结束前向招标人提交书面申请核实保证金缴纳情况。</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0" w:after="0" w:line="460" w:lineRule="exact"/>
        <w:ind w:right="789" w:rightChars="0" w:firstLine="444" w:firstLineChars="200"/>
        <w:jc w:val="left"/>
        <w:textAlignment w:val="auto"/>
        <w:rPr>
          <w:rFonts w:hint="eastAsia" w:ascii="仿宋" w:hAnsi="仿宋" w:eastAsia="仿宋" w:cs="仿宋"/>
          <w:color w:val="auto"/>
        </w:rPr>
      </w:pPr>
      <w:r>
        <w:rPr>
          <w:rFonts w:hint="eastAsia" w:ascii="仿宋" w:hAnsi="仿宋" w:eastAsia="仿宋" w:cs="仿宋"/>
          <w:color w:val="auto"/>
          <w:spacing w:val="-9"/>
          <w:sz w:val="24"/>
          <w:lang w:val="en-US" w:eastAsia="zh-CN"/>
        </w:rPr>
        <w:t>3.5.6</w:t>
      </w:r>
      <w:r>
        <w:rPr>
          <w:rFonts w:hint="eastAsia" w:ascii="仿宋" w:hAnsi="仿宋" w:eastAsia="仿宋" w:cs="仿宋"/>
          <w:color w:val="auto"/>
          <w:spacing w:val="-9"/>
          <w:sz w:val="24"/>
        </w:rPr>
        <w:t>开标结束后，转账、电汇、网银形式缴纳的保证金由招标代理或招标</w:t>
      </w:r>
      <w:r>
        <w:rPr>
          <w:rFonts w:hint="eastAsia" w:ascii="仿宋" w:hAnsi="仿宋" w:eastAsia="仿宋" w:cs="仿宋"/>
          <w:color w:val="auto"/>
          <w:sz w:val="24"/>
        </w:rPr>
        <w:t>人统一办理中标人和未中标人的保证金退还事宜。如本项目招标中遇质疑，投</w:t>
      </w:r>
      <w:r>
        <w:rPr>
          <w:rFonts w:hint="eastAsia" w:ascii="仿宋" w:hAnsi="仿宋" w:eastAsia="仿宋" w:cs="仿宋"/>
          <w:color w:val="auto"/>
        </w:rPr>
        <w:t>诉，复议等特殊情况，保证金退还时间按相关规定执行。</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3" w:after="0" w:line="460" w:lineRule="exact"/>
        <w:ind w:right="5769" w:rightChars="0" w:firstLine="472" w:firstLineChars="200"/>
        <w:jc w:val="left"/>
        <w:textAlignment w:val="auto"/>
        <w:outlineLvl w:val="2"/>
        <w:rPr>
          <w:rFonts w:hint="eastAsia" w:ascii="仿宋" w:hAnsi="仿宋" w:eastAsia="仿宋" w:cs="仿宋"/>
          <w:color w:val="auto"/>
          <w:sz w:val="24"/>
        </w:rPr>
      </w:pPr>
      <w:bookmarkStart w:id="48" w:name="_Toc27588"/>
      <w:r>
        <w:rPr>
          <w:rFonts w:hint="eastAsia" w:ascii="仿宋" w:hAnsi="仿宋" w:eastAsia="仿宋" w:cs="仿宋"/>
          <w:color w:val="auto"/>
          <w:spacing w:val="-2"/>
          <w:sz w:val="24"/>
          <w:lang w:val="en-US" w:eastAsia="zh-CN"/>
        </w:rPr>
        <w:t>3.5.7</w:t>
      </w:r>
      <w:r>
        <w:rPr>
          <w:rFonts w:hint="eastAsia" w:ascii="仿宋" w:hAnsi="仿宋" w:eastAsia="仿宋" w:cs="仿宋"/>
          <w:color w:val="auto"/>
          <w:spacing w:val="-2"/>
          <w:sz w:val="24"/>
        </w:rPr>
        <w:t>电子保函的应急措施</w:t>
      </w:r>
      <w:r>
        <w:rPr>
          <w:rFonts w:hint="eastAsia" w:ascii="仿宋" w:hAnsi="仿宋" w:eastAsia="仿宋" w:cs="仿宋"/>
          <w:color w:val="auto"/>
          <w:sz w:val="24"/>
        </w:rPr>
        <w:t>无</w:t>
      </w:r>
      <w:bookmarkEnd w:id="48"/>
    </w:p>
    <w:p>
      <w:pPr>
        <w:pStyle w:val="4"/>
        <w:keepNext w:val="0"/>
        <w:keepLines w:val="0"/>
        <w:pageBreakBefore w:val="0"/>
        <w:widowControl w:val="0"/>
        <w:numPr>
          <w:ilvl w:val="0"/>
          <w:numId w:val="0"/>
        </w:numPr>
        <w:tabs>
          <w:tab w:val="left" w:pos="1356"/>
          <w:tab w:val="left" w:pos="1357"/>
        </w:tabs>
        <w:kinsoku/>
        <w:wordWrap/>
        <w:overflowPunct/>
        <w:topLinePunct w:val="0"/>
        <w:autoSpaceDE w:val="0"/>
        <w:autoSpaceDN w:val="0"/>
        <w:bidi w:val="0"/>
        <w:adjustRightInd/>
        <w:snapToGrid/>
        <w:spacing w:before="0" w:after="0" w:line="460" w:lineRule="exact"/>
        <w:ind w:right="0" w:rightChars="0" w:firstLine="482" w:firstLineChars="200"/>
        <w:jc w:val="left"/>
        <w:textAlignment w:val="auto"/>
        <w:outlineLvl w:val="1"/>
        <w:rPr>
          <w:rFonts w:hint="eastAsia" w:ascii="仿宋" w:hAnsi="仿宋" w:eastAsia="仿宋" w:cs="仿宋"/>
          <w:color w:val="auto"/>
        </w:rPr>
      </w:pPr>
      <w:bookmarkStart w:id="49" w:name="_Toc29124"/>
      <w:r>
        <w:rPr>
          <w:rFonts w:hint="eastAsia" w:ascii="仿宋" w:hAnsi="仿宋" w:eastAsia="仿宋" w:cs="仿宋"/>
          <w:color w:val="auto"/>
          <w:lang w:val="en-US" w:eastAsia="zh-CN"/>
        </w:rPr>
        <w:t>3.6</w:t>
      </w:r>
      <w:r>
        <w:rPr>
          <w:rFonts w:hint="eastAsia" w:ascii="仿宋" w:hAnsi="仿宋" w:eastAsia="仿宋" w:cs="仿宋"/>
          <w:color w:val="auto"/>
        </w:rPr>
        <w:t>响应文件有效期</w:t>
      </w:r>
      <w:bookmarkEnd w:id="49"/>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60" w:after="0" w:line="460" w:lineRule="exact"/>
        <w:ind w:right="793"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3.6.1</w:t>
      </w:r>
      <w:r>
        <w:rPr>
          <w:rFonts w:hint="eastAsia" w:ascii="仿宋" w:hAnsi="仿宋" w:eastAsia="仿宋" w:cs="仿宋"/>
          <w:color w:val="auto"/>
          <w:sz w:val="24"/>
        </w:rPr>
        <w:t>响应文件有效期见</w:t>
      </w:r>
      <w:r>
        <w:rPr>
          <w:rFonts w:hint="eastAsia" w:ascii="仿宋" w:hAnsi="仿宋" w:eastAsia="仿宋" w:cs="仿宋"/>
          <w:b/>
          <w:color w:val="auto"/>
          <w:spacing w:val="-8"/>
          <w:sz w:val="24"/>
        </w:rPr>
        <w:t xml:space="preserve">磋商须知前附表 </w:t>
      </w:r>
      <w:r>
        <w:rPr>
          <w:rFonts w:hint="eastAsia" w:ascii="仿宋" w:hAnsi="仿宋" w:eastAsia="仿宋" w:cs="仿宋"/>
          <w:b/>
          <w:color w:val="auto"/>
          <w:spacing w:val="-4"/>
          <w:sz w:val="24"/>
        </w:rPr>
        <w:t>1</w:t>
      </w:r>
      <w:r>
        <w:rPr>
          <w:rFonts w:hint="eastAsia" w:ascii="仿宋" w:hAnsi="仿宋" w:eastAsia="仿宋" w:cs="仿宋"/>
          <w:color w:val="auto"/>
          <w:spacing w:val="-4"/>
          <w:sz w:val="24"/>
        </w:rPr>
        <w:t>，响应文件有效期不足的将被视</w:t>
      </w:r>
      <w:r>
        <w:rPr>
          <w:rFonts w:hint="eastAsia" w:ascii="仿宋" w:hAnsi="仿宋" w:eastAsia="仿宋" w:cs="仿宋"/>
          <w:color w:val="auto"/>
          <w:sz w:val="24"/>
        </w:rPr>
        <w:t>为无效响应，并予以拒绝。</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0" w:after="0" w:line="460" w:lineRule="exact"/>
        <w:ind w:right="789" w:rightChars="0" w:firstLine="444"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9"/>
          <w:sz w:val="24"/>
          <w:lang w:val="en-US" w:eastAsia="zh-CN"/>
        </w:rPr>
        <w:t>3.6.2</w:t>
      </w:r>
      <w:r>
        <w:rPr>
          <w:rFonts w:hint="eastAsia" w:ascii="仿宋" w:hAnsi="仿宋" w:eastAsia="仿宋" w:cs="仿宋"/>
          <w:color w:val="auto"/>
          <w:spacing w:val="-9"/>
          <w:sz w:val="24"/>
        </w:rPr>
        <w:t>特殊情况下，采购代理机构可于响应文件有效期满之前要求供应商同</w:t>
      </w:r>
      <w:r>
        <w:rPr>
          <w:rFonts w:hint="eastAsia" w:ascii="仿宋" w:hAnsi="仿宋" w:eastAsia="仿宋" w:cs="仿宋"/>
          <w:color w:val="auto"/>
          <w:sz w:val="24"/>
        </w:rPr>
        <w:t>意延长有效期，要求与答复均应为书面形式。供应商可以拒绝上述要求而其磋商保证金不被没收。对于同意该要求的供应商，既不要求也不允许其修改响应文件，但将要求其相应延长磋商保证金的有效期。有关退还和没收磋商保证金的规定在响应文件有效期的延长期内继续有效。</w:t>
      </w:r>
    </w:p>
    <w:p>
      <w:pPr>
        <w:pStyle w:val="4"/>
        <w:keepNext w:val="0"/>
        <w:keepLines w:val="0"/>
        <w:pageBreakBefore w:val="0"/>
        <w:widowControl w:val="0"/>
        <w:numPr>
          <w:ilvl w:val="0"/>
          <w:numId w:val="0"/>
        </w:numPr>
        <w:tabs>
          <w:tab w:val="left" w:pos="1237"/>
        </w:tabs>
        <w:kinsoku/>
        <w:wordWrap/>
        <w:overflowPunct/>
        <w:topLinePunct w:val="0"/>
        <w:autoSpaceDE w:val="0"/>
        <w:autoSpaceDN w:val="0"/>
        <w:bidi w:val="0"/>
        <w:adjustRightInd/>
        <w:snapToGrid/>
        <w:spacing w:before="0" w:after="0" w:line="460" w:lineRule="exact"/>
        <w:ind w:right="0" w:rightChars="0" w:firstLine="482" w:firstLineChars="200"/>
        <w:jc w:val="left"/>
        <w:textAlignment w:val="auto"/>
        <w:outlineLvl w:val="1"/>
        <w:rPr>
          <w:rFonts w:hint="eastAsia" w:ascii="仿宋" w:hAnsi="仿宋" w:eastAsia="仿宋" w:cs="仿宋"/>
          <w:color w:val="auto"/>
        </w:rPr>
      </w:pPr>
      <w:bookmarkStart w:id="50" w:name="_Toc21137"/>
      <w:r>
        <w:rPr>
          <w:rFonts w:hint="eastAsia" w:ascii="仿宋" w:hAnsi="仿宋" w:eastAsia="仿宋" w:cs="仿宋"/>
          <w:color w:val="auto"/>
          <w:lang w:val="en-US" w:eastAsia="zh-CN"/>
        </w:rPr>
        <w:t>3.7</w:t>
      </w:r>
      <w:r>
        <w:rPr>
          <w:rFonts w:hint="eastAsia" w:ascii="仿宋" w:hAnsi="仿宋" w:eastAsia="仿宋" w:cs="仿宋"/>
          <w:color w:val="auto"/>
        </w:rPr>
        <w:t>响应文件的签署及规定</w:t>
      </w:r>
      <w:bookmarkEnd w:id="50"/>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157" w:after="0" w:line="460" w:lineRule="exact"/>
        <w:ind w:right="0" w:rightChars="0" w:firstLine="480" w:firstLineChars="200"/>
        <w:jc w:val="left"/>
        <w:textAlignment w:val="auto"/>
        <w:outlineLvl w:val="2"/>
        <w:rPr>
          <w:rFonts w:hint="eastAsia" w:ascii="仿宋" w:hAnsi="仿宋" w:eastAsia="仿宋" w:cs="仿宋"/>
          <w:color w:val="auto"/>
          <w:sz w:val="24"/>
        </w:rPr>
      </w:pPr>
      <w:bookmarkStart w:id="51" w:name="_Toc8691"/>
      <w:r>
        <w:rPr>
          <w:rFonts w:hint="eastAsia" w:ascii="仿宋" w:hAnsi="仿宋" w:eastAsia="仿宋" w:cs="仿宋"/>
          <w:color w:val="auto"/>
          <w:sz w:val="24"/>
          <w:lang w:val="en-US" w:eastAsia="zh-CN"/>
        </w:rPr>
        <w:t>3.7.1</w:t>
      </w:r>
      <w:r>
        <w:rPr>
          <w:rFonts w:hint="eastAsia" w:ascii="仿宋" w:hAnsi="仿宋" w:eastAsia="仿宋" w:cs="仿宋"/>
          <w:color w:val="auto"/>
          <w:sz w:val="24"/>
        </w:rPr>
        <w:t>供应商应提供响应文件份数见</w:t>
      </w:r>
      <w:r>
        <w:rPr>
          <w:rFonts w:hint="eastAsia" w:ascii="仿宋" w:hAnsi="仿宋" w:eastAsia="仿宋" w:cs="仿宋"/>
          <w:b/>
          <w:color w:val="auto"/>
          <w:spacing w:val="-8"/>
          <w:sz w:val="24"/>
        </w:rPr>
        <w:t xml:space="preserve">磋商须知前附表 </w:t>
      </w:r>
      <w:r>
        <w:rPr>
          <w:rFonts w:hint="eastAsia" w:ascii="仿宋" w:hAnsi="仿宋" w:eastAsia="仿宋" w:cs="仿宋"/>
          <w:b/>
          <w:color w:val="auto"/>
          <w:sz w:val="24"/>
        </w:rPr>
        <w:t>1</w:t>
      </w:r>
      <w:r>
        <w:rPr>
          <w:rFonts w:hint="eastAsia" w:ascii="仿宋" w:hAnsi="仿宋" w:eastAsia="仿宋" w:cs="仿宋"/>
          <w:color w:val="auto"/>
          <w:sz w:val="24"/>
        </w:rPr>
        <w:t>。</w:t>
      </w:r>
      <w:bookmarkEnd w:id="51"/>
    </w:p>
    <w:p>
      <w:pPr>
        <w:pStyle w:val="27"/>
        <w:keepNext w:val="0"/>
        <w:keepLines w:val="0"/>
        <w:pageBreakBefore w:val="0"/>
        <w:widowControl w:val="0"/>
        <w:numPr>
          <w:ilvl w:val="0"/>
          <w:numId w:val="0"/>
        </w:numPr>
        <w:tabs>
          <w:tab w:val="left" w:pos="1957"/>
        </w:tabs>
        <w:kinsoku/>
        <w:wordWrap/>
        <w:overflowPunct/>
        <w:topLinePunct w:val="0"/>
        <w:autoSpaceDE w:val="0"/>
        <w:autoSpaceDN w:val="0"/>
        <w:bidi w:val="0"/>
        <w:adjustRightInd/>
        <w:snapToGrid/>
        <w:spacing w:before="161" w:after="0" w:line="460" w:lineRule="exact"/>
        <w:ind w:right="673"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3.7.2</w:t>
      </w:r>
      <w:r>
        <w:rPr>
          <w:rFonts w:hint="eastAsia" w:ascii="仿宋" w:hAnsi="仿宋" w:eastAsia="仿宋" w:cs="仿宋"/>
          <w:color w:val="auto"/>
          <w:sz w:val="24"/>
        </w:rPr>
        <w:t>投标人在</w:t>
      </w:r>
      <w:r>
        <w:rPr>
          <w:rFonts w:hint="eastAsia" w:ascii="仿宋" w:hAnsi="仿宋" w:eastAsia="仿宋" w:cs="仿宋"/>
          <w:color w:val="auto"/>
          <w:sz w:val="24"/>
          <w:lang w:eastAsia="zh-CN"/>
        </w:rPr>
        <w:t>响应文件</w:t>
      </w:r>
      <w:r>
        <w:rPr>
          <w:rFonts w:hint="eastAsia" w:ascii="仿宋" w:hAnsi="仿宋" w:eastAsia="仿宋" w:cs="仿宋"/>
          <w:color w:val="auto"/>
          <w:sz w:val="24"/>
        </w:rPr>
        <w:t>及相关文件的签订、履行、通知等事项的文件中</w:t>
      </w:r>
      <w:r>
        <w:rPr>
          <w:rFonts w:hint="eastAsia" w:ascii="仿宋" w:hAnsi="仿宋" w:eastAsia="仿宋" w:cs="仿宋"/>
          <w:color w:val="auto"/>
          <w:spacing w:val="-2"/>
          <w:sz w:val="24"/>
        </w:rPr>
        <w:t xml:space="preserve">的单位盖章、印章、公章等处均指与当事人全称相一致的电子签章或标准公章， </w:t>
      </w:r>
      <w:r>
        <w:rPr>
          <w:rFonts w:hint="eastAsia" w:ascii="仿宋" w:hAnsi="仿宋" w:eastAsia="仿宋" w:cs="仿宋"/>
          <w:color w:val="auto"/>
          <w:sz w:val="24"/>
        </w:rPr>
        <w:t>不得使用其他形式</w:t>
      </w:r>
      <w:r>
        <w:rPr>
          <w:rFonts w:hint="eastAsia" w:ascii="仿宋" w:hAnsi="仿宋" w:eastAsia="仿宋" w:cs="仿宋"/>
          <w:color w:val="auto"/>
          <w:spacing w:val="4"/>
          <w:sz w:val="24"/>
        </w:rPr>
        <w:t>（</w:t>
      </w:r>
      <w:r>
        <w:rPr>
          <w:rFonts w:hint="eastAsia" w:ascii="仿宋" w:hAnsi="仿宋" w:eastAsia="仿宋" w:cs="仿宋"/>
          <w:color w:val="auto"/>
          <w:sz w:val="24"/>
        </w:rPr>
        <w:t>如带有“专用章”等字样的印章</w:t>
      </w:r>
      <w:r>
        <w:rPr>
          <w:rFonts w:hint="eastAsia" w:ascii="仿宋" w:hAnsi="仿宋" w:eastAsia="仿宋" w:cs="仿宋"/>
          <w:color w:val="auto"/>
          <w:spacing w:val="4"/>
          <w:sz w:val="24"/>
        </w:rPr>
        <w:t>）</w:t>
      </w:r>
      <w:r>
        <w:rPr>
          <w:rFonts w:hint="eastAsia" w:ascii="仿宋" w:hAnsi="仿宋" w:eastAsia="仿宋" w:cs="仿宋"/>
          <w:color w:val="auto"/>
          <w:sz w:val="24"/>
        </w:rPr>
        <w:t>。不符合本条规定的按无效投标处理。</w:t>
      </w:r>
    </w:p>
    <w:p>
      <w:pPr>
        <w:pStyle w:val="9"/>
        <w:jc w:val="left"/>
        <w:rPr>
          <w:rFonts w:hint="eastAsia" w:ascii="仿宋" w:hAnsi="仿宋" w:eastAsia="仿宋" w:cs="仿宋"/>
          <w:color w:val="auto"/>
          <w:sz w:val="20"/>
        </w:rPr>
      </w:pPr>
    </w:p>
    <w:p>
      <w:pPr>
        <w:pStyle w:val="9"/>
        <w:numPr>
          <w:ilvl w:val="0"/>
          <w:numId w:val="0"/>
        </w:numPr>
        <w:ind w:right="41" w:rightChars="0"/>
        <w:jc w:val="center"/>
        <w:rPr>
          <w:rFonts w:hint="eastAsia" w:ascii="仿宋" w:hAnsi="仿宋" w:eastAsia="仿宋" w:cs="仿宋"/>
          <w:b/>
          <w:bCs/>
          <w:color w:val="auto"/>
          <w:sz w:val="36"/>
          <w:szCs w:val="36"/>
          <w:lang w:val="en-US" w:eastAsia="zh-CN"/>
        </w:rPr>
      </w:pPr>
      <w:bookmarkStart w:id="52" w:name="四、响应文件的递交"/>
      <w:bookmarkEnd w:id="52"/>
    </w:p>
    <w:p>
      <w:pPr>
        <w:pStyle w:val="9"/>
        <w:numPr>
          <w:ilvl w:val="0"/>
          <w:numId w:val="0"/>
        </w:numPr>
        <w:ind w:right="41" w:rightChars="0"/>
        <w:jc w:val="center"/>
        <w:rPr>
          <w:rFonts w:hint="eastAsia" w:ascii="仿宋" w:hAnsi="仿宋" w:eastAsia="仿宋" w:cs="仿宋"/>
          <w:b/>
          <w:bCs/>
          <w:color w:val="auto"/>
          <w:sz w:val="36"/>
          <w:szCs w:val="36"/>
        </w:rPr>
      </w:pPr>
      <w:r>
        <w:rPr>
          <w:rFonts w:hint="eastAsia" w:ascii="仿宋" w:hAnsi="仿宋" w:eastAsia="仿宋" w:cs="仿宋"/>
          <w:b/>
          <w:bCs/>
          <w:color w:val="auto"/>
          <w:sz w:val="36"/>
          <w:szCs w:val="36"/>
          <w:lang w:val="en-US" w:eastAsia="zh-CN"/>
        </w:rPr>
        <w:t>四、</w:t>
      </w:r>
      <w:r>
        <w:rPr>
          <w:rFonts w:hint="eastAsia" w:ascii="仿宋" w:hAnsi="仿宋" w:eastAsia="仿宋" w:cs="仿宋"/>
          <w:b/>
          <w:bCs/>
          <w:color w:val="auto"/>
          <w:sz w:val="36"/>
          <w:szCs w:val="36"/>
        </w:rPr>
        <w:t>响应文件的递交</w:t>
      </w:r>
    </w:p>
    <w:p>
      <w:pPr>
        <w:pStyle w:val="19"/>
        <w:numPr>
          <w:ilvl w:val="0"/>
          <w:numId w:val="0"/>
        </w:numPr>
        <w:ind w:right="0" w:rightChars="0"/>
        <w:rPr>
          <w:rFonts w:hint="eastAsia" w:ascii="仿宋" w:hAnsi="仿宋" w:eastAsia="仿宋" w:cs="仿宋"/>
          <w:color w:val="auto"/>
        </w:rPr>
      </w:pPr>
    </w:p>
    <w:p>
      <w:pPr>
        <w:pStyle w:val="4"/>
        <w:keepNext w:val="0"/>
        <w:keepLines w:val="0"/>
        <w:pageBreakBefore w:val="0"/>
        <w:widowControl w:val="0"/>
        <w:numPr>
          <w:ilvl w:val="0"/>
          <w:numId w:val="0"/>
        </w:numPr>
        <w:tabs>
          <w:tab w:val="left" w:pos="1237"/>
        </w:tabs>
        <w:kinsoku/>
        <w:wordWrap/>
        <w:overflowPunct/>
        <w:topLinePunct w:val="0"/>
        <w:autoSpaceDE w:val="0"/>
        <w:autoSpaceDN w:val="0"/>
        <w:bidi w:val="0"/>
        <w:adjustRightInd/>
        <w:snapToGrid/>
        <w:spacing w:before="0" w:after="0" w:line="460" w:lineRule="exact"/>
        <w:ind w:right="0" w:rightChars="0" w:firstLine="482" w:firstLineChars="200"/>
        <w:jc w:val="left"/>
        <w:textAlignment w:val="auto"/>
        <w:outlineLvl w:val="1"/>
        <w:rPr>
          <w:rFonts w:hint="eastAsia" w:ascii="仿宋" w:hAnsi="仿宋" w:eastAsia="仿宋" w:cs="仿宋"/>
          <w:color w:val="auto"/>
        </w:rPr>
      </w:pPr>
      <w:bookmarkStart w:id="53" w:name="_Toc16353"/>
      <w:r>
        <w:rPr>
          <w:rFonts w:hint="eastAsia" w:ascii="仿宋" w:hAnsi="仿宋" w:eastAsia="仿宋" w:cs="仿宋"/>
          <w:color w:val="auto"/>
          <w:lang w:val="en-US" w:eastAsia="zh-CN"/>
        </w:rPr>
        <w:t>4.1</w:t>
      </w:r>
      <w:r>
        <w:rPr>
          <w:rFonts w:hint="eastAsia" w:ascii="仿宋" w:hAnsi="仿宋" w:eastAsia="仿宋" w:cs="仿宋"/>
          <w:color w:val="auto"/>
        </w:rPr>
        <w:t>响应文件的密封和标记</w:t>
      </w:r>
      <w:bookmarkEnd w:id="53"/>
    </w:p>
    <w:p>
      <w:pPr>
        <w:pStyle w:val="27"/>
        <w:keepNext w:val="0"/>
        <w:keepLines w:val="0"/>
        <w:pageBreakBefore w:val="0"/>
        <w:widowControl w:val="0"/>
        <w:numPr>
          <w:ilvl w:val="0"/>
          <w:numId w:val="0"/>
        </w:numPr>
        <w:tabs>
          <w:tab w:val="left" w:pos="1900"/>
        </w:tabs>
        <w:kinsoku/>
        <w:wordWrap/>
        <w:overflowPunct/>
        <w:topLinePunct w:val="0"/>
        <w:autoSpaceDE w:val="0"/>
        <w:autoSpaceDN w:val="0"/>
        <w:bidi w:val="0"/>
        <w:adjustRightInd/>
        <w:snapToGrid/>
        <w:spacing w:before="160" w:after="0" w:line="460" w:lineRule="exact"/>
        <w:ind w:right="789" w:rightChars="0" w:firstLine="492"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3"/>
          <w:sz w:val="24"/>
          <w:lang w:val="en-US" w:eastAsia="zh-CN"/>
        </w:rPr>
        <w:t>4.1.1</w:t>
      </w:r>
      <w:r>
        <w:rPr>
          <w:rFonts w:hint="eastAsia" w:ascii="仿宋" w:hAnsi="仿宋" w:eastAsia="仿宋" w:cs="仿宋"/>
          <w:color w:val="auto"/>
          <w:spacing w:val="3"/>
          <w:sz w:val="24"/>
        </w:rPr>
        <w:t>投标人应通过电子</w:t>
      </w:r>
      <w:r>
        <w:rPr>
          <w:rFonts w:hint="eastAsia" w:ascii="仿宋" w:hAnsi="仿宋" w:eastAsia="仿宋" w:cs="仿宋"/>
          <w:color w:val="auto"/>
          <w:spacing w:val="3"/>
          <w:sz w:val="24"/>
          <w:lang w:eastAsia="zh-CN"/>
        </w:rPr>
        <w:t>响应文件</w:t>
      </w:r>
      <w:r>
        <w:rPr>
          <w:rFonts w:hint="eastAsia" w:ascii="仿宋" w:hAnsi="仿宋" w:eastAsia="仿宋" w:cs="仿宋"/>
          <w:color w:val="auto"/>
          <w:spacing w:val="3"/>
          <w:sz w:val="24"/>
        </w:rPr>
        <w:t>制作工具严格按招标文件要求制作</w:t>
      </w:r>
      <w:r>
        <w:rPr>
          <w:rFonts w:hint="eastAsia" w:ascii="仿宋" w:hAnsi="仿宋" w:eastAsia="仿宋" w:cs="仿宋"/>
          <w:color w:val="auto"/>
          <w:spacing w:val="3"/>
          <w:sz w:val="24"/>
          <w:lang w:eastAsia="zh-CN"/>
        </w:rPr>
        <w:t>响应文件</w:t>
      </w:r>
      <w:r>
        <w:rPr>
          <w:rFonts w:hint="eastAsia" w:ascii="仿宋" w:hAnsi="仿宋" w:eastAsia="仿宋" w:cs="仿宋"/>
          <w:color w:val="auto"/>
          <w:spacing w:val="-10"/>
          <w:sz w:val="24"/>
        </w:rPr>
        <w:t>，在投标截止时间前完成上传经过数字证书电子签章并加密的</w:t>
      </w:r>
      <w:r>
        <w:rPr>
          <w:rFonts w:hint="eastAsia" w:ascii="仿宋" w:hAnsi="仿宋" w:eastAsia="仿宋" w:cs="仿宋"/>
          <w:color w:val="auto"/>
          <w:spacing w:val="-10"/>
          <w:sz w:val="24"/>
          <w:lang w:eastAsia="zh-CN"/>
        </w:rPr>
        <w:t>响应文件</w:t>
      </w:r>
      <w:r>
        <w:rPr>
          <w:rFonts w:hint="eastAsia" w:ascii="仿宋" w:hAnsi="仿宋" w:eastAsia="仿宋" w:cs="仿宋"/>
          <w:color w:val="auto"/>
          <w:sz w:val="24"/>
        </w:rPr>
        <w:t>（</w:t>
      </w:r>
      <w:r>
        <w:rPr>
          <w:rFonts w:hint="eastAsia" w:ascii="仿宋" w:hAnsi="仿宋" w:eastAsia="仿宋" w:cs="仿宋"/>
          <w:color w:val="auto"/>
          <w:spacing w:val="-14"/>
          <w:sz w:val="24"/>
        </w:rPr>
        <w:t>加</w:t>
      </w:r>
      <w:r>
        <w:rPr>
          <w:rFonts w:hint="eastAsia" w:ascii="仿宋" w:hAnsi="仿宋" w:eastAsia="仿宋" w:cs="仿宋"/>
          <w:color w:val="auto"/>
          <w:sz w:val="24"/>
        </w:rPr>
        <w:t>密和解密须用同一把数字证书）。投标人在投标截止时间前，可以对其所递交的</w:t>
      </w:r>
      <w:r>
        <w:rPr>
          <w:rFonts w:hint="eastAsia" w:ascii="仿宋" w:hAnsi="仿宋" w:eastAsia="仿宋" w:cs="仿宋"/>
          <w:color w:val="auto"/>
          <w:sz w:val="24"/>
          <w:lang w:eastAsia="zh-CN"/>
        </w:rPr>
        <w:t>响应文件</w:t>
      </w:r>
      <w:r>
        <w:rPr>
          <w:rFonts w:hint="eastAsia" w:ascii="仿宋" w:hAnsi="仿宋" w:eastAsia="仿宋" w:cs="仿宋"/>
          <w:color w:val="auto"/>
          <w:sz w:val="24"/>
        </w:rPr>
        <w:t>进行修改并重新上传，但以投标截止时间前最后一次上传的</w:t>
      </w:r>
      <w:r>
        <w:rPr>
          <w:rFonts w:hint="eastAsia" w:ascii="仿宋" w:hAnsi="仿宋" w:eastAsia="仿宋" w:cs="仿宋"/>
          <w:color w:val="auto"/>
          <w:sz w:val="24"/>
          <w:lang w:eastAsia="zh-CN"/>
        </w:rPr>
        <w:t>响应文件</w:t>
      </w:r>
      <w:r>
        <w:rPr>
          <w:rFonts w:hint="eastAsia" w:ascii="仿宋" w:hAnsi="仿宋" w:eastAsia="仿宋" w:cs="仿宋"/>
          <w:color w:val="auto"/>
          <w:sz w:val="24"/>
        </w:rPr>
        <w:t>为有效</w:t>
      </w:r>
      <w:r>
        <w:rPr>
          <w:rFonts w:hint="eastAsia" w:ascii="仿宋" w:hAnsi="仿宋" w:eastAsia="仿宋" w:cs="仿宋"/>
          <w:color w:val="auto"/>
          <w:sz w:val="24"/>
          <w:lang w:eastAsia="zh-CN"/>
        </w:rPr>
        <w:t>响应文件</w:t>
      </w:r>
      <w:r>
        <w:rPr>
          <w:rFonts w:hint="eastAsia" w:ascii="仿宋" w:hAnsi="仿宋" w:eastAsia="仿宋" w:cs="仿宋"/>
          <w:color w:val="auto"/>
          <w:sz w:val="24"/>
        </w:rPr>
        <w:t>。</w:t>
      </w:r>
    </w:p>
    <w:p>
      <w:pPr>
        <w:pStyle w:val="9"/>
        <w:keepNext w:val="0"/>
        <w:keepLines w:val="0"/>
        <w:pageBreakBefore w:val="0"/>
        <w:widowControl w:val="0"/>
        <w:kinsoku/>
        <w:wordWrap/>
        <w:overflowPunct/>
        <w:topLinePunct w:val="0"/>
        <w:autoSpaceDE w:val="0"/>
        <w:autoSpaceDN w:val="0"/>
        <w:bidi w:val="0"/>
        <w:adjustRightInd/>
        <w:snapToGrid/>
        <w:spacing w:line="460" w:lineRule="exact"/>
        <w:ind w:right="789" w:firstLine="480" w:firstLineChars="200"/>
        <w:jc w:val="left"/>
        <w:textAlignment w:val="auto"/>
        <w:rPr>
          <w:rFonts w:hint="eastAsia" w:ascii="仿宋" w:hAnsi="仿宋" w:eastAsia="仿宋" w:cs="仿宋"/>
          <w:color w:val="auto"/>
        </w:rPr>
      </w:pPr>
      <w:r>
        <w:rPr>
          <w:rFonts w:hint="eastAsia" w:ascii="仿宋" w:hAnsi="仿宋" w:eastAsia="仿宋" w:cs="仿宋"/>
          <w:color w:val="auto"/>
          <w:lang w:val="en-US" w:eastAsia="zh-CN"/>
        </w:rPr>
        <w:t>4.1.2</w:t>
      </w:r>
      <w:r>
        <w:rPr>
          <w:rFonts w:hint="eastAsia" w:ascii="仿宋" w:hAnsi="仿宋" w:eastAsia="仿宋" w:cs="仿宋"/>
          <w:color w:val="auto"/>
        </w:rPr>
        <w:t>投标截止时间以新疆政府采购网平台显示的时间为准，逾期系统将自动关闭，未完成上传的</w:t>
      </w:r>
      <w:r>
        <w:rPr>
          <w:rFonts w:hint="eastAsia" w:ascii="仿宋" w:hAnsi="仿宋" w:eastAsia="仿宋" w:cs="仿宋"/>
          <w:color w:val="auto"/>
          <w:lang w:eastAsia="zh-CN"/>
        </w:rPr>
        <w:t>响应文件</w:t>
      </w:r>
      <w:r>
        <w:rPr>
          <w:rFonts w:hint="eastAsia" w:ascii="仿宋" w:hAnsi="仿宋" w:eastAsia="仿宋" w:cs="仿宋"/>
          <w:color w:val="auto"/>
        </w:rPr>
        <w:t>视为逾期送达，将被拒绝。</w:t>
      </w:r>
    </w:p>
    <w:p>
      <w:pPr>
        <w:pStyle w:val="9"/>
        <w:keepNext w:val="0"/>
        <w:keepLines w:val="0"/>
        <w:pageBreakBefore w:val="0"/>
        <w:widowControl w:val="0"/>
        <w:kinsoku/>
        <w:wordWrap/>
        <w:overflowPunct/>
        <w:topLinePunct w:val="0"/>
        <w:autoSpaceDE w:val="0"/>
        <w:autoSpaceDN w:val="0"/>
        <w:bidi w:val="0"/>
        <w:adjustRightInd/>
        <w:snapToGrid/>
        <w:spacing w:before="3" w:line="46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lang w:val="en-US" w:eastAsia="zh-CN"/>
        </w:rPr>
        <w:t>4.1.3</w:t>
      </w:r>
      <w:r>
        <w:rPr>
          <w:rFonts w:hint="eastAsia" w:ascii="仿宋" w:hAnsi="仿宋" w:eastAsia="仿宋" w:cs="仿宋"/>
          <w:color w:val="auto"/>
        </w:rPr>
        <w:t>投标人认为有必要提交的其他资料请于投标截止时间前一并提交。</w:t>
      </w:r>
    </w:p>
    <w:p>
      <w:pPr>
        <w:pStyle w:val="4"/>
        <w:keepNext w:val="0"/>
        <w:keepLines w:val="0"/>
        <w:pageBreakBefore w:val="0"/>
        <w:widowControl w:val="0"/>
        <w:numPr>
          <w:ilvl w:val="0"/>
          <w:numId w:val="0"/>
        </w:numPr>
        <w:tabs>
          <w:tab w:val="left" w:pos="1177"/>
        </w:tabs>
        <w:kinsoku/>
        <w:wordWrap/>
        <w:overflowPunct/>
        <w:topLinePunct w:val="0"/>
        <w:autoSpaceDE w:val="0"/>
        <w:autoSpaceDN w:val="0"/>
        <w:bidi w:val="0"/>
        <w:adjustRightInd/>
        <w:snapToGrid/>
        <w:spacing w:before="0" w:after="0" w:line="460" w:lineRule="exact"/>
        <w:ind w:right="0" w:rightChars="0" w:firstLine="482" w:firstLineChars="200"/>
        <w:jc w:val="left"/>
        <w:textAlignment w:val="auto"/>
        <w:outlineLvl w:val="1"/>
        <w:rPr>
          <w:rFonts w:hint="eastAsia" w:ascii="仿宋" w:hAnsi="仿宋" w:eastAsia="仿宋" w:cs="仿宋"/>
          <w:color w:val="auto"/>
        </w:rPr>
      </w:pPr>
      <w:bookmarkStart w:id="54" w:name="_Toc23949"/>
      <w:r>
        <w:rPr>
          <w:rFonts w:hint="eastAsia" w:ascii="仿宋" w:hAnsi="仿宋" w:eastAsia="仿宋" w:cs="仿宋"/>
          <w:color w:val="auto"/>
          <w:lang w:val="en-US" w:eastAsia="zh-CN"/>
        </w:rPr>
        <w:t>4.2</w:t>
      </w:r>
      <w:r>
        <w:rPr>
          <w:rFonts w:hint="eastAsia" w:ascii="仿宋" w:hAnsi="仿宋" w:eastAsia="仿宋" w:cs="仿宋"/>
          <w:color w:val="auto"/>
        </w:rPr>
        <w:t>响应文件的递交</w:t>
      </w:r>
      <w:bookmarkEnd w:id="54"/>
    </w:p>
    <w:p>
      <w:pPr>
        <w:pStyle w:val="27"/>
        <w:keepNext w:val="0"/>
        <w:keepLines w:val="0"/>
        <w:pageBreakBefore w:val="0"/>
        <w:widowControl w:val="0"/>
        <w:numPr>
          <w:ilvl w:val="0"/>
          <w:numId w:val="0"/>
        </w:numPr>
        <w:tabs>
          <w:tab w:val="left" w:pos="1900"/>
        </w:tabs>
        <w:kinsoku/>
        <w:wordWrap/>
        <w:overflowPunct/>
        <w:topLinePunct w:val="0"/>
        <w:autoSpaceDE w:val="0"/>
        <w:autoSpaceDN w:val="0"/>
        <w:bidi w:val="0"/>
        <w:adjustRightInd/>
        <w:snapToGrid/>
        <w:spacing w:before="160" w:after="0" w:line="460" w:lineRule="exact"/>
        <w:ind w:right="789"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4.2.1</w:t>
      </w:r>
      <w:r>
        <w:rPr>
          <w:rFonts w:hint="eastAsia" w:ascii="仿宋" w:hAnsi="仿宋" w:eastAsia="仿宋" w:cs="仿宋"/>
          <w:color w:val="auto"/>
          <w:sz w:val="24"/>
        </w:rPr>
        <w:t>响应文件的递交详见供应商须知前附表。</w:t>
      </w:r>
    </w:p>
    <w:p>
      <w:pPr>
        <w:pStyle w:val="27"/>
        <w:keepNext w:val="0"/>
        <w:keepLines w:val="0"/>
        <w:pageBreakBefore w:val="0"/>
        <w:widowControl w:val="0"/>
        <w:numPr>
          <w:ilvl w:val="0"/>
          <w:numId w:val="0"/>
        </w:numPr>
        <w:tabs>
          <w:tab w:val="left" w:pos="1900"/>
        </w:tabs>
        <w:kinsoku/>
        <w:wordWrap/>
        <w:overflowPunct/>
        <w:topLinePunct w:val="0"/>
        <w:autoSpaceDE w:val="0"/>
        <w:autoSpaceDN w:val="0"/>
        <w:bidi w:val="0"/>
        <w:adjustRightInd/>
        <w:snapToGrid/>
        <w:spacing w:before="160" w:after="0" w:line="460" w:lineRule="exact"/>
        <w:ind w:right="789"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4.2.2</w:t>
      </w:r>
      <w:r>
        <w:rPr>
          <w:rFonts w:hint="eastAsia" w:ascii="仿宋" w:hAnsi="仿宋" w:eastAsia="仿宋" w:cs="仿宋"/>
          <w:color w:val="auto"/>
          <w:sz w:val="24"/>
        </w:rPr>
        <w:t>供应商必须在竞争性磋商文件要求递交响应文件的截止时间前提交</w:t>
      </w:r>
    </w:p>
    <w:p>
      <w:pPr>
        <w:pStyle w:val="27"/>
        <w:keepNext w:val="0"/>
        <w:keepLines w:val="0"/>
        <w:pageBreakBefore w:val="0"/>
        <w:widowControl w:val="0"/>
        <w:numPr>
          <w:ilvl w:val="0"/>
          <w:numId w:val="0"/>
        </w:numPr>
        <w:tabs>
          <w:tab w:val="left" w:pos="1900"/>
        </w:tabs>
        <w:kinsoku/>
        <w:wordWrap/>
        <w:overflowPunct/>
        <w:topLinePunct w:val="0"/>
        <w:autoSpaceDE w:val="0"/>
        <w:autoSpaceDN w:val="0"/>
        <w:bidi w:val="0"/>
        <w:adjustRightInd/>
        <w:snapToGrid/>
        <w:spacing w:before="160" w:after="0" w:line="460" w:lineRule="exact"/>
        <w:ind w:right="789" w:rightChars="0" w:firstLine="480" w:firstLineChars="200"/>
        <w:jc w:val="left"/>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4.2.3</w:t>
      </w:r>
      <w:r>
        <w:rPr>
          <w:rFonts w:hint="eastAsia" w:ascii="仿宋" w:hAnsi="仿宋" w:eastAsia="仿宋" w:cs="仿宋"/>
          <w:color w:val="auto"/>
          <w:sz w:val="24"/>
        </w:rPr>
        <w:t>在竞争性磋商文件要求递交响应文件的截止时间之后提交的响应文件，为无效响应文件，采购人将不予接收。</w:t>
      </w:r>
    </w:p>
    <w:p>
      <w:pPr>
        <w:pStyle w:val="4"/>
        <w:keepNext w:val="0"/>
        <w:keepLines w:val="0"/>
        <w:pageBreakBefore w:val="0"/>
        <w:widowControl w:val="0"/>
        <w:numPr>
          <w:ilvl w:val="0"/>
          <w:numId w:val="0"/>
        </w:numPr>
        <w:tabs>
          <w:tab w:val="left" w:pos="1177"/>
        </w:tabs>
        <w:kinsoku/>
        <w:wordWrap/>
        <w:overflowPunct/>
        <w:topLinePunct w:val="0"/>
        <w:autoSpaceDE w:val="0"/>
        <w:autoSpaceDN w:val="0"/>
        <w:bidi w:val="0"/>
        <w:adjustRightInd/>
        <w:snapToGrid/>
        <w:spacing w:before="160" w:after="0" w:line="460" w:lineRule="exact"/>
        <w:ind w:right="0" w:rightChars="0" w:firstLine="482" w:firstLineChars="200"/>
        <w:jc w:val="left"/>
        <w:textAlignment w:val="auto"/>
        <w:outlineLvl w:val="1"/>
        <w:rPr>
          <w:rFonts w:hint="eastAsia" w:ascii="仿宋" w:hAnsi="仿宋" w:eastAsia="仿宋" w:cs="仿宋"/>
          <w:color w:val="auto"/>
        </w:rPr>
      </w:pPr>
      <w:bookmarkStart w:id="55" w:name="_Toc26632"/>
      <w:r>
        <w:rPr>
          <w:rFonts w:hint="eastAsia" w:ascii="仿宋" w:hAnsi="仿宋" w:eastAsia="仿宋" w:cs="仿宋"/>
          <w:color w:val="auto"/>
          <w:lang w:val="en-US" w:eastAsia="zh-CN"/>
        </w:rPr>
        <w:t>4.3</w:t>
      </w:r>
      <w:r>
        <w:rPr>
          <w:rFonts w:hint="eastAsia" w:ascii="仿宋" w:hAnsi="仿宋" w:eastAsia="仿宋" w:cs="仿宋"/>
          <w:color w:val="auto"/>
        </w:rPr>
        <w:t>响应文件的补充、修改或者撤回</w:t>
      </w:r>
      <w:bookmarkEnd w:id="55"/>
    </w:p>
    <w:p>
      <w:pPr>
        <w:pStyle w:val="27"/>
        <w:keepNext w:val="0"/>
        <w:keepLines w:val="0"/>
        <w:pageBreakBefore w:val="0"/>
        <w:widowControl w:val="0"/>
        <w:numPr>
          <w:ilvl w:val="0"/>
          <w:numId w:val="0"/>
        </w:numPr>
        <w:tabs>
          <w:tab w:val="left" w:pos="1957"/>
        </w:tabs>
        <w:kinsoku/>
        <w:wordWrap/>
        <w:overflowPunct/>
        <w:topLinePunct w:val="0"/>
        <w:autoSpaceDE w:val="0"/>
        <w:autoSpaceDN w:val="0"/>
        <w:bidi w:val="0"/>
        <w:adjustRightInd/>
        <w:snapToGrid/>
        <w:spacing w:before="158" w:after="0" w:line="460" w:lineRule="exact"/>
        <w:ind w:right="789"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4.3.1</w:t>
      </w:r>
      <w:r>
        <w:rPr>
          <w:rFonts w:hint="eastAsia" w:ascii="仿宋" w:hAnsi="仿宋" w:eastAsia="仿宋" w:cs="仿宋"/>
          <w:color w:val="auto"/>
          <w:sz w:val="24"/>
        </w:rPr>
        <w:t>投标人在递交</w:t>
      </w:r>
      <w:r>
        <w:rPr>
          <w:rFonts w:hint="eastAsia" w:ascii="仿宋" w:hAnsi="仿宋" w:eastAsia="仿宋" w:cs="仿宋"/>
          <w:color w:val="auto"/>
          <w:sz w:val="24"/>
          <w:lang w:eastAsia="zh-CN"/>
        </w:rPr>
        <w:t>响应文件</w:t>
      </w:r>
      <w:r>
        <w:rPr>
          <w:rFonts w:hint="eastAsia" w:ascii="仿宋" w:hAnsi="仿宋" w:eastAsia="仿宋" w:cs="仿宋"/>
          <w:color w:val="auto"/>
          <w:sz w:val="24"/>
        </w:rPr>
        <w:t>后，可以修改或撤回其投标，但这种修改和撤回，必须在规定的投标截止时间前。在投标截止时间后，投标人不得要求修改或撤回其</w:t>
      </w:r>
      <w:r>
        <w:rPr>
          <w:rFonts w:hint="eastAsia" w:ascii="仿宋" w:hAnsi="仿宋" w:eastAsia="仿宋" w:cs="仿宋"/>
          <w:color w:val="auto"/>
          <w:sz w:val="24"/>
          <w:lang w:eastAsia="zh-CN"/>
        </w:rPr>
        <w:t>响应文件</w:t>
      </w:r>
      <w:r>
        <w:rPr>
          <w:rFonts w:hint="eastAsia" w:ascii="仿宋" w:hAnsi="仿宋" w:eastAsia="仿宋" w:cs="仿宋"/>
          <w:color w:val="auto"/>
          <w:sz w:val="24"/>
        </w:rPr>
        <w:t>。</w:t>
      </w:r>
    </w:p>
    <w:p>
      <w:pPr>
        <w:pStyle w:val="27"/>
        <w:keepNext w:val="0"/>
        <w:keepLines w:val="0"/>
        <w:pageBreakBefore w:val="0"/>
        <w:widowControl w:val="0"/>
        <w:numPr>
          <w:ilvl w:val="0"/>
          <w:numId w:val="0"/>
        </w:numPr>
        <w:tabs>
          <w:tab w:val="left" w:pos="1957"/>
        </w:tabs>
        <w:kinsoku/>
        <w:wordWrap/>
        <w:overflowPunct/>
        <w:topLinePunct w:val="0"/>
        <w:autoSpaceDE w:val="0"/>
        <w:autoSpaceDN w:val="0"/>
        <w:bidi w:val="0"/>
        <w:adjustRightInd/>
        <w:snapToGrid/>
        <w:spacing w:before="0" w:after="0" w:line="460" w:lineRule="exact"/>
        <w:ind w:right="789"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4.3.2</w:t>
      </w:r>
      <w:r>
        <w:rPr>
          <w:rFonts w:hint="eastAsia" w:ascii="仿宋" w:hAnsi="仿宋" w:eastAsia="仿宋" w:cs="仿宋"/>
          <w:color w:val="auto"/>
          <w:sz w:val="24"/>
        </w:rPr>
        <w:t>在递交响应文件截止时间后，供应商不得对响应文件补充、修改或</w:t>
      </w:r>
      <w:r>
        <w:rPr>
          <w:rFonts w:hint="eastAsia" w:ascii="仿宋" w:hAnsi="仿宋" w:eastAsia="仿宋" w:cs="仿宋"/>
          <w:color w:val="auto"/>
          <w:spacing w:val="-6"/>
          <w:sz w:val="24"/>
        </w:rPr>
        <w:t xml:space="preserve">者撤回，但属于本须知 </w:t>
      </w:r>
      <w:r>
        <w:rPr>
          <w:rFonts w:hint="eastAsia" w:ascii="仿宋" w:hAnsi="仿宋" w:eastAsia="仿宋" w:cs="仿宋"/>
          <w:color w:val="auto"/>
          <w:sz w:val="24"/>
        </w:rPr>
        <w:t>5.4.2</w:t>
      </w:r>
      <w:r>
        <w:rPr>
          <w:rFonts w:hint="eastAsia" w:ascii="仿宋" w:hAnsi="仿宋" w:eastAsia="仿宋" w:cs="仿宋"/>
          <w:color w:val="auto"/>
          <w:spacing w:val="-8"/>
          <w:sz w:val="24"/>
        </w:rPr>
        <w:t xml:space="preserve"> 款规定的情形除外。</w:t>
      </w:r>
    </w:p>
    <w:p>
      <w:pPr>
        <w:pStyle w:val="9"/>
        <w:spacing w:before="7"/>
        <w:rPr>
          <w:rFonts w:hint="eastAsia" w:ascii="仿宋" w:hAnsi="仿宋" w:eastAsia="仿宋" w:cs="仿宋"/>
          <w:color w:val="auto"/>
          <w:sz w:val="20"/>
        </w:rPr>
      </w:pPr>
    </w:p>
    <w:p>
      <w:pPr>
        <w:pStyle w:val="9"/>
        <w:numPr>
          <w:ilvl w:val="0"/>
          <w:numId w:val="0"/>
        </w:numPr>
        <w:ind w:right="41" w:rightChars="0"/>
        <w:jc w:val="center"/>
        <w:outlineLvl w:val="2"/>
        <w:rPr>
          <w:rFonts w:hint="eastAsia" w:ascii="仿宋" w:hAnsi="仿宋" w:eastAsia="仿宋" w:cs="仿宋"/>
          <w:b/>
          <w:bCs/>
          <w:color w:val="auto"/>
          <w:sz w:val="36"/>
          <w:szCs w:val="36"/>
          <w:lang w:val="en-US" w:eastAsia="zh-CN"/>
        </w:rPr>
      </w:pPr>
      <w:bookmarkStart w:id="56" w:name="五、磋商和评审"/>
      <w:bookmarkEnd w:id="56"/>
      <w:bookmarkStart w:id="57" w:name="_Toc29952"/>
    </w:p>
    <w:p>
      <w:pPr>
        <w:pStyle w:val="9"/>
        <w:numPr>
          <w:ilvl w:val="0"/>
          <w:numId w:val="0"/>
        </w:numPr>
        <w:ind w:right="41" w:rightChars="0"/>
        <w:jc w:val="center"/>
        <w:outlineLvl w:val="2"/>
        <w:rPr>
          <w:rFonts w:hint="eastAsia" w:ascii="仿宋" w:hAnsi="仿宋" w:eastAsia="仿宋" w:cs="仿宋"/>
          <w:b/>
          <w:bCs/>
          <w:color w:val="auto"/>
          <w:sz w:val="36"/>
          <w:szCs w:val="36"/>
        </w:rPr>
      </w:pPr>
      <w:r>
        <w:rPr>
          <w:rFonts w:hint="eastAsia" w:ascii="仿宋" w:hAnsi="仿宋" w:eastAsia="仿宋" w:cs="仿宋"/>
          <w:b/>
          <w:bCs/>
          <w:color w:val="auto"/>
          <w:sz w:val="36"/>
          <w:szCs w:val="36"/>
          <w:lang w:val="en-US" w:eastAsia="zh-CN"/>
        </w:rPr>
        <w:t>五、</w:t>
      </w:r>
      <w:r>
        <w:rPr>
          <w:rFonts w:hint="eastAsia" w:ascii="仿宋" w:hAnsi="仿宋" w:eastAsia="仿宋" w:cs="仿宋"/>
          <w:b/>
          <w:bCs/>
          <w:color w:val="auto"/>
          <w:sz w:val="36"/>
          <w:szCs w:val="36"/>
        </w:rPr>
        <w:t>磋商和评审</w:t>
      </w:r>
      <w:bookmarkEnd w:id="57"/>
    </w:p>
    <w:p>
      <w:pPr>
        <w:pStyle w:val="9"/>
        <w:widowControl w:val="0"/>
        <w:numPr>
          <w:ilvl w:val="0"/>
          <w:numId w:val="0"/>
        </w:numPr>
        <w:autoSpaceDE w:val="0"/>
        <w:autoSpaceDN w:val="0"/>
        <w:spacing w:before="0" w:after="0" w:line="240" w:lineRule="auto"/>
        <w:ind w:right="41" w:rightChars="0"/>
        <w:jc w:val="center"/>
        <w:rPr>
          <w:rFonts w:hint="eastAsia" w:ascii="仿宋" w:hAnsi="仿宋" w:eastAsia="仿宋" w:cs="仿宋"/>
          <w:color w:val="auto"/>
        </w:rPr>
      </w:pPr>
    </w:p>
    <w:p>
      <w:pPr>
        <w:pStyle w:val="4"/>
        <w:keepNext w:val="0"/>
        <w:keepLines w:val="0"/>
        <w:pageBreakBefore w:val="0"/>
        <w:widowControl w:val="0"/>
        <w:kinsoku/>
        <w:wordWrap/>
        <w:overflowPunct/>
        <w:topLinePunct w:val="0"/>
        <w:autoSpaceDE w:val="0"/>
        <w:autoSpaceDN w:val="0"/>
        <w:bidi w:val="0"/>
        <w:adjustRightInd/>
        <w:snapToGrid/>
        <w:spacing w:before="0" w:after="0" w:line="480" w:lineRule="exact"/>
        <w:ind w:left="0" w:leftChars="0" w:firstLine="482" w:firstLineChars="200"/>
        <w:jc w:val="left"/>
        <w:textAlignment w:val="auto"/>
        <w:outlineLvl w:val="1"/>
        <w:rPr>
          <w:rFonts w:hint="eastAsia" w:ascii="仿宋" w:hAnsi="仿宋" w:eastAsia="仿宋" w:cs="仿宋"/>
          <w:bCs w:val="0"/>
          <w:color w:val="auto"/>
          <w:sz w:val="24"/>
          <w:szCs w:val="24"/>
        </w:rPr>
      </w:pPr>
      <w:bookmarkStart w:id="58" w:name="_Toc183582232"/>
      <w:bookmarkStart w:id="59" w:name="_Toc217446057"/>
      <w:bookmarkStart w:id="60" w:name="_Toc183682369"/>
      <w:bookmarkStart w:id="61" w:name="_Toc9557"/>
      <w:r>
        <w:rPr>
          <w:rFonts w:hint="eastAsia" w:ascii="仿宋" w:hAnsi="仿宋" w:eastAsia="仿宋" w:cs="仿宋"/>
          <w:bCs w:val="0"/>
          <w:color w:val="auto"/>
          <w:sz w:val="24"/>
          <w:szCs w:val="24"/>
          <w:lang w:val="en-US" w:eastAsia="zh-CN"/>
        </w:rPr>
        <w:t>5.1</w:t>
      </w:r>
      <w:r>
        <w:rPr>
          <w:rFonts w:hint="eastAsia" w:ascii="仿宋" w:hAnsi="仿宋" w:eastAsia="仿宋" w:cs="仿宋"/>
          <w:bCs w:val="0"/>
          <w:color w:val="auto"/>
          <w:sz w:val="24"/>
          <w:szCs w:val="24"/>
        </w:rPr>
        <w:t>．开标</w:t>
      </w:r>
      <w:bookmarkEnd w:id="58"/>
      <w:bookmarkEnd w:id="59"/>
      <w:bookmarkEnd w:id="60"/>
      <w:bookmarkEnd w:id="61"/>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5.1.1</w:t>
      </w:r>
      <w:r>
        <w:rPr>
          <w:rFonts w:hint="eastAsia" w:ascii="仿宋" w:hAnsi="仿宋" w:eastAsia="仿宋" w:cs="仿宋"/>
          <w:color w:val="auto"/>
          <w:sz w:val="24"/>
        </w:rPr>
        <w:t>采购代理机构在磋商文件规定的时间和地点组织公开开标，采购代理机构主持、采购人、供应商和有关方面代表参加。投标供应商不足3家的，不得开标。</w:t>
      </w:r>
    </w:p>
    <w:p>
      <w:pPr>
        <w:keepNext w:val="0"/>
        <w:keepLines w:val="0"/>
        <w:pageBreakBefore w:val="0"/>
        <w:widowControl w:val="0"/>
        <w:kinsoku/>
        <w:wordWrap/>
        <w:overflowPunct/>
        <w:topLinePunct w:val="0"/>
        <w:autoSpaceDE w:val="0"/>
        <w:autoSpaceDN w:val="0"/>
        <w:bidi w:val="0"/>
        <w:adjustRightInd/>
        <w:snapToGrid/>
        <w:spacing w:line="480" w:lineRule="exact"/>
        <w:ind w:firstLine="482" w:firstLineChars="200"/>
        <w:jc w:val="left"/>
        <w:textAlignment w:val="auto"/>
        <w:outlineLvl w:val="2"/>
        <w:rPr>
          <w:rFonts w:hint="eastAsia" w:ascii="仿宋" w:hAnsi="仿宋" w:eastAsia="仿宋" w:cs="仿宋"/>
          <w:b/>
          <w:bCs/>
          <w:color w:val="auto"/>
          <w:sz w:val="24"/>
        </w:rPr>
      </w:pPr>
      <w:bookmarkStart w:id="62" w:name="_Toc1676"/>
      <w:r>
        <w:rPr>
          <w:rFonts w:hint="eastAsia" w:ascii="仿宋" w:hAnsi="仿宋" w:eastAsia="仿宋" w:cs="仿宋"/>
          <w:b/>
          <w:bCs/>
          <w:color w:val="auto"/>
          <w:sz w:val="24"/>
          <w:lang w:val="en-US" w:eastAsia="zh-CN"/>
        </w:rPr>
        <w:t>5.1.2</w:t>
      </w:r>
      <w:r>
        <w:rPr>
          <w:rFonts w:hint="eastAsia" w:ascii="仿宋" w:hAnsi="仿宋" w:eastAsia="仿宋" w:cs="仿宋"/>
          <w:b/>
          <w:bCs/>
          <w:color w:val="auto"/>
          <w:sz w:val="24"/>
        </w:rPr>
        <w:t>开标方式：电子开</w:t>
      </w:r>
      <w:r>
        <w:rPr>
          <w:rFonts w:hint="eastAsia" w:ascii="仿宋" w:hAnsi="仿宋" w:eastAsia="仿宋" w:cs="仿宋"/>
          <w:b/>
          <w:bCs/>
          <w:color w:val="auto"/>
          <w:sz w:val="24"/>
          <w:lang w:val="en-US" w:eastAsia="zh-CN"/>
        </w:rPr>
        <w:t>标</w:t>
      </w:r>
      <w:r>
        <w:rPr>
          <w:rFonts w:hint="eastAsia" w:ascii="仿宋" w:hAnsi="仿宋" w:eastAsia="仿宋" w:cs="仿宋"/>
          <w:b/>
          <w:bCs/>
          <w:color w:val="auto"/>
          <w:sz w:val="24"/>
        </w:rPr>
        <w:t>评标</w:t>
      </w:r>
      <w:bookmarkEnd w:id="62"/>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5.1.3</w:t>
      </w:r>
      <w:r>
        <w:rPr>
          <w:rFonts w:hint="eastAsia" w:ascii="仿宋" w:hAnsi="仿宋" w:eastAsia="仿宋" w:cs="仿宋"/>
          <w:color w:val="auto"/>
          <w:sz w:val="24"/>
        </w:rPr>
        <w:t>开标时间到达后，主持人开启解密标书后，供应商点击【CA解密】进行解密，超过解密时限，默认供应商自动放弃。解密成功的响应</w:t>
      </w:r>
      <w:r>
        <w:rPr>
          <w:rFonts w:hint="eastAsia" w:ascii="仿宋" w:hAnsi="仿宋" w:eastAsia="仿宋" w:cs="仿宋"/>
          <w:color w:val="auto"/>
          <w:sz w:val="24"/>
          <w:lang w:eastAsia="zh-CN"/>
        </w:rPr>
        <w:t>文件</w:t>
      </w:r>
      <w:r>
        <w:rPr>
          <w:rFonts w:hint="eastAsia" w:ascii="仿宋" w:hAnsi="仿宋" w:eastAsia="仿宋" w:cs="仿宋"/>
          <w:color w:val="auto"/>
          <w:sz w:val="24"/>
        </w:rPr>
        <w:t>可继续进行开标。</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5.1.4</w:t>
      </w:r>
      <w:r>
        <w:rPr>
          <w:rFonts w:hint="eastAsia" w:ascii="仿宋" w:hAnsi="仿宋" w:eastAsia="仿宋" w:cs="仿宋"/>
          <w:color w:val="auto"/>
          <w:sz w:val="24"/>
        </w:rPr>
        <w:t>若提交响应文件家数少于三家或者开标后成功解密的家数少于三家的，将终止该项目（标项）的开标。</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5.1.5</w:t>
      </w:r>
      <w:r>
        <w:rPr>
          <w:rFonts w:hint="eastAsia" w:ascii="仿宋" w:hAnsi="仿宋" w:eastAsia="仿宋" w:cs="仿宋"/>
          <w:color w:val="auto"/>
          <w:sz w:val="24"/>
        </w:rPr>
        <w:t>响应文件报价出现前后不一致的，除竞争性磋商文件另有规定外，按照下列规定修正：</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（1）用数字表示的金额和用文字</w:t>
      </w:r>
      <w:r>
        <w:rPr>
          <w:rFonts w:hint="eastAsia" w:ascii="仿宋" w:hAnsi="仿宋" w:eastAsia="仿宋" w:cs="仿宋"/>
          <w:color w:val="auto"/>
          <w:sz w:val="24"/>
          <w:lang w:eastAsia="zh-CN"/>
        </w:rPr>
        <w:t>表示得金额</w:t>
      </w:r>
      <w:r>
        <w:rPr>
          <w:rFonts w:hint="eastAsia" w:ascii="仿宋" w:hAnsi="仿宋" w:eastAsia="仿宋" w:cs="仿宋"/>
          <w:color w:val="auto"/>
          <w:sz w:val="24"/>
        </w:rPr>
        <w:t>不一致，应以文字表示的金额为准。</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（2）单价和数量的乘积与总价不一致时，以单价为准，并修正总价。</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（3）单价金额小数点有明显错误的，以总价为准，修正单价。</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rPr>
      </w:pPr>
      <w:r>
        <w:rPr>
          <w:rFonts w:hint="eastAsia" w:ascii="仿宋" w:hAnsi="仿宋" w:eastAsia="仿宋" w:cs="仿宋"/>
          <w:color w:val="auto"/>
          <w:sz w:val="24"/>
        </w:rPr>
        <w:t>按上述修正错误的方法调整的投标报价应对供应商具有约束力。如果供应商不接受修正后的价格，其投标将被拒绝。</w:t>
      </w:r>
    </w:p>
    <w:p>
      <w:pPr>
        <w:pStyle w:val="4"/>
        <w:keepNext w:val="0"/>
        <w:keepLines w:val="0"/>
        <w:pageBreakBefore w:val="0"/>
        <w:widowControl w:val="0"/>
        <w:kinsoku/>
        <w:wordWrap/>
        <w:overflowPunct/>
        <w:topLinePunct w:val="0"/>
        <w:autoSpaceDE w:val="0"/>
        <w:autoSpaceDN w:val="0"/>
        <w:bidi w:val="0"/>
        <w:adjustRightInd/>
        <w:snapToGrid/>
        <w:spacing w:before="0" w:after="0" w:line="480" w:lineRule="exact"/>
        <w:ind w:left="0" w:leftChars="0" w:firstLine="482" w:firstLineChars="200"/>
        <w:jc w:val="left"/>
        <w:textAlignment w:val="auto"/>
        <w:outlineLvl w:val="1"/>
        <w:rPr>
          <w:rFonts w:hint="eastAsia" w:ascii="仿宋" w:hAnsi="仿宋" w:eastAsia="仿宋" w:cs="仿宋"/>
          <w:bCs w:val="0"/>
          <w:color w:val="auto"/>
          <w:sz w:val="24"/>
          <w:szCs w:val="24"/>
        </w:rPr>
      </w:pPr>
      <w:bookmarkStart w:id="63" w:name="_Toc217446058"/>
      <w:bookmarkStart w:id="64" w:name="_Toc25710"/>
      <w:r>
        <w:rPr>
          <w:rFonts w:hint="eastAsia" w:ascii="仿宋" w:hAnsi="仿宋" w:eastAsia="仿宋" w:cs="仿宋"/>
          <w:bCs w:val="0"/>
          <w:color w:val="auto"/>
          <w:sz w:val="24"/>
          <w:szCs w:val="24"/>
          <w:lang w:val="en-US" w:eastAsia="zh-CN"/>
        </w:rPr>
        <w:t>5.2</w:t>
      </w:r>
      <w:r>
        <w:rPr>
          <w:rFonts w:hint="eastAsia" w:ascii="仿宋" w:hAnsi="仿宋" w:eastAsia="仿宋" w:cs="仿宋"/>
          <w:bCs w:val="0"/>
          <w:color w:val="auto"/>
          <w:sz w:val="24"/>
          <w:szCs w:val="24"/>
        </w:rPr>
        <w:t xml:space="preserve">. </w:t>
      </w:r>
      <w:bookmarkEnd w:id="63"/>
      <w:r>
        <w:rPr>
          <w:rFonts w:hint="eastAsia" w:ascii="仿宋" w:hAnsi="仿宋" w:eastAsia="仿宋" w:cs="仿宋"/>
          <w:bCs w:val="0"/>
          <w:color w:val="auto"/>
          <w:sz w:val="24"/>
          <w:szCs w:val="24"/>
        </w:rPr>
        <w:t>评标、定标</w:t>
      </w:r>
      <w:bookmarkEnd w:id="64"/>
    </w:p>
    <w:p>
      <w:pPr>
        <w:pStyle w:val="4"/>
        <w:keepNext w:val="0"/>
        <w:keepLines w:val="0"/>
        <w:pageBreakBefore w:val="0"/>
        <w:widowControl w:val="0"/>
        <w:kinsoku/>
        <w:wordWrap/>
        <w:overflowPunct/>
        <w:topLinePunct w:val="0"/>
        <w:autoSpaceDE w:val="0"/>
        <w:autoSpaceDN w:val="0"/>
        <w:bidi w:val="0"/>
        <w:adjustRightInd/>
        <w:snapToGrid/>
        <w:spacing w:before="0" w:after="0" w:line="480" w:lineRule="exact"/>
        <w:ind w:left="0" w:leftChars="0" w:firstLine="480" w:firstLineChars="200"/>
        <w:jc w:val="left"/>
        <w:textAlignment w:val="auto"/>
        <w:outlineLvl w:val="2"/>
        <w:rPr>
          <w:rFonts w:hint="eastAsia" w:ascii="仿宋" w:hAnsi="仿宋" w:eastAsia="仿宋" w:cs="仿宋"/>
          <w:b w:val="0"/>
          <w:bCs w:val="0"/>
          <w:color w:val="auto"/>
          <w:sz w:val="24"/>
          <w:szCs w:val="24"/>
        </w:rPr>
      </w:pPr>
      <w:bookmarkStart w:id="65" w:name="_Toc32164"/>
      <w:bookmarkStart w:id="66" w:name="_Toc183682375"/>
      <w:bookmarkStart w:id="67" w:name="_Toc217446063"/>
      <w:bookmarkStart w:id="68" w:name="_Toc183582238"/>
      <w:r>
        <w:rPr>
          <w:rFonts w:hint="eastAsia" w:ascii="仿宋" w:hAnsi="仿宋" w:eastAsia="仿宋" w:cs="仿宋"/>
          <w:b w:val="0"/>
          <w:color w:val="auto"/>
          <w:sz w:val="24"/>
          <w:szCs w:val="24"/>
          <w:lang w:val="en-US" w:eastAsia="zh-CN"/>
        </w:rPr>
        <w:t>5.2</w:t>
      </w:r>
      <w:r>
        <w:rPr>
          <w:rFonts w:hint="eastAsia" w:ascii="仿宋" w:hAnsi="仿宋" w:eastAsia="仿宋" w:cs="仿宋"/>
          <w:b w:val="0"/>
          <w:color w:val="auto"/>
          <w:sz w:val="24"/>
          <w:szCs w:val="24"/>
        </w:rPr>
        <w:t>.1磋商小组</w:t>
      </w:r>
      <w:bookmarkEnd w:id="65"/>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5.2.2</w:t>
      </w:r>
      <w:r>
        <w:rPr>
          <w:rFonts w:hint="eastAsia" w:ascii="仿宋" w:hAnsi="仿宋" w:eastAsia="仿宋" w:cs="仿宋"/>
          <w:color w:val="auto"/>
          <w:sz w:val="24"/>
        </w:rPr>
        <w:t>磋商小组成员人数应当为</w:t>
      </w:r>
      <w:r>
        <w:rPr>
          <w:rFonts w:hint="eastAsia" w:ascii="仿宋" w:hAnsi="仿宋" w:eastAsia="仿宋" w:cs="仿宋"/>
          <w:color w:val="auto"/>
          <w:sz w:val="24"/>
          <w:lang w:val="en-US" w:eastAsia="zh-CN"/>
        </w:rPr>
        <w:t>3</w:t>
      </w:r>
      <w:r>
        <w:rPr>
          <w:rFonts w:hint="eastAsia" w:ascii="仿宋" w:hAnsi="仿宋" w:eastAsia="仿宋" w:cs="仿宋"/>
          <w:color w:val="auto"/>
          <w:sz w:val="24"/>
        </w:rPr>
        <w:t>人或</w:t>
      </w:r>
      <w:r>
        <w:rPr>
          <w:rFonts w:hint="eastAsia" w:ascii="仿宋" w:hAnsi="仿宋" w:eastAsia="仿宋" w:cs="仿宋"/>
          <w:color w:val="auto"/>
          <w:sz w:val="24"/>
          <w:lang w:val="en-US" w:eastAsia="zh-CN"/>
        </w:rPr>
        <w:t>3</w:t>
      </w:r>
      <w:r>
        <w:rPr>
          <w:rFonts w:hint="eastAsia" w:ascii="仿宋" w:hAnsi="仿宋" w:eastAsia="仿宋" w:cs="仿宋"/>
          <w:color w:val="auto"/>
          <w:sz w:val="24"/>
        </w:rPr>
        <w:t>人以上单数的评审专家组成，采购预算金额在1000万元以上、技术复杂、社会影响较大的采购项目，评标委员会成员人数应当为7人以上单数。</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5.2.3</w:t>
      </w:r>
      <w:r>
        <w:rPr>
          <w:rFonts w:hint="eastAsia" w:ascii="仿宋" w:hAnsi="仿宋" w:eastAsia="仿宋" w:cs="仿宋"/>
          <w:color w:val="auto"/>
          <w:sz w:val="24"/>
        </w:rPr>
        <w:t>评审专家对本单位的采购项目只能作为采购人代表参与评标，采购代理机构工作人员不得参加由本机构代理的政府采购项目的评标。</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bCs/>
          <w:color w:val="auto"/>
          <w:sz w:val="24"/>
          <w:lang w:val="en-US" w:eastAsia="zh-CN"/>
        </w:rPr>
        <w:t>5.2.4</w:t>
      </w:r>
      <w:r>
        <w:rPr>
          <w:rFonts w:hint="eastAsia" w:ascii="仿宋" w:hAnsi="仿宋" w:eastAsia="仿宋" w:cs="仿宋"/>
          <w:bCs/>
          <w:color w:val="auto"/>
          <w:sz w:val="24"/>
        </w:rPr>
        <w:t>采购人委托代表参加评审的，向采购代理机构出具授权函，采购人代表不得担任磋商小组组长。</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5.2.5</w:t>
      </w:r>
      <w:r>
        <w:rPr>
          <w:rFonts w:hint="eastAsia" w:ascii="仿宋" w:hAnsi="仿宋" w:eastAsia="仿宋" w:cs="仿宋"/>
          <w:color w:val="auto"/>
          <w:sz w:val="24"/>
        </w:rPr>
        <w:t xml:space="preserve"> 评审专家由采购代理在评审专家库中，通过随机方式抽取，磋商小组成员名单在评标结果公告前应当保密。 </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val="en-US" w:eastAsia="zh-CN"/>
        </w:rPr>
        <w:t>5.2.6</w:t>
      </w:r>
      <w:r>
        <w:rPr>
          <w:rFonts w:hint="eastAsia" w:ascii="仿宋" w:hAnsi="仿宋" w:eastAsia="仿宋" w:cs="仿宋"/>
          <w:color w:val="auto"/>
          <w:sz w:val="24"/>
        </w:rPr>
        <w:t xml:space="preserve"> 磋商小组成员应认真执行相关法规规定，同时维护采购人与供应商的合法权益。</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left"/>
        <w:textAlignment w:val="auto"/>
        <w:outlineLvl w:val="2"/>
        <w:rPr>
          <w:rFonts w:hint="eastAsia" w:ascii="仿宋" w:hAnsi="仿宋" w:eastAsia="仿宋" w:cs="仿宋"/>
          <w:color w:val="auto"/>
          <w:sz w:val="24"/>
        </w:rPr>
      </w:pPr>
      <w:bookmarkStart w:id="69" w:name="_Toc13091"/>
      <w:r>
        <w:rPr>
          <w:rFonts w:hint="eastAsia" w:ascii="仿宋" w:hAnsi="仿宋" w:eastAsia="仿宋" w:cs="仿宋"/>
          <w:color w:val="auto"/>
          <w:sz w:val="24"/>
          <w:lang w:val="en-US" w:eastAsia="zh-CN"/>
        </w:rPr>
        <w:t>5.2.7</w:t>
      </w:r>
      <w:r>
        <w:rPr>
          <w:rFonts w:hint="eastAsia" w:ascii="仿宋" w:hAnsi="仿宋" w:eastAsia="仿宋" w:cs="仿宋"/>
          <w:color w:val="auto"/>
          <w:sz w:val="24"/>
        </w:rPr>
        <w:t>评标的依据为竞争性磋商文件和响应文件。</w:t>
      </w:r>
      <w:bookmarkEnd w:id="69"/>
    </w:p>
    <w:p>
      <w:pPr>
        <w:pStyle w:val="4"/>
        <w:keepNext w:val="0"/>
        <w:keepLines w:val="0"/>
        <w:pageBreakBefore w:val="0"/>
        <w:widowControl w:val="0"/>
        <w:numPr>
          <w:ilvl w:val="0"/>
          <w:numId w:val="0"/>
        </w:numPr>
        <w:tabs>
          <w:tab w:val="left" w:pos="1237"/>
        </w:tabs>
        <w:kinsoku/>
        <w:wordWrap/>
        <w:overflowPunct/>
        <w:topLinePunct w:val="0"/>
        <w:autoSpaceDE w:val="0"/>
        <w:autoSpaceDN w:val="0"/>
        <w:bidi w:val="0"/>
        <w:adjustRightInd/>
        <w:snapToGrid/>
        <w:spacing w:before="0" w:after="0" w:line="480" w:lineRule="exact"/>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b w:val="0"/>
          <w:bCs w:val="0"/>
          <w:color w:val="auto"/>
          <w:sz w:val="24"/>
          <w:lang w:val="en-US" w:eastAsia="zh-CN"/>
        </w:rPr>
        <w:t>5.2.8</w:t>
      </w:r>
      <w:r>
        <w:rPr>
          <w:rFonts w:hint="eastAsia" w:ascii="仿宋" w:hAnsi="仿宋" w:eastAsia="仿宋" w:cs="仿宋"/>
          <w:b w:val="0"/>
          <w:bCs w:val="0"/>
          <w:color w:val="auto"/>
          <w:sz w:val="24"/>
        </w:rPr>
        <w:t>评标中磋商小组成员若发生意见分歧，通过书面表决形式，以少数服从多数为原则决定。</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0" w:after="0" w:line="480" w:lineRule="exact"/>
        <w:ind w:right="789" w:rightChars="0" w:firstLine="460"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5"/>
          <w:sz w:val="24"/>
          <w:lang w:val="en-US" w:eastAsia="zh-CN"/>
        </w:rPr>
        <w:t>5.2.9</w:t>
      </w:r>
      <w:r>
        <w:rPr>
          <w:rFonts w:hint="eastAsia" w:ascii="仿宋" w:hAnsi="仿宋" w:eastAsia="仿宋" w:cs="仿宋"/>
          <w:color w:val="auto"/>
          <w:spacing w:val="-5"/>
          <w:sz w:val="24"/>
        </w:rPr>
        <w:t>若供应商的报价明显低于其他报价，使得其报价可能低于其个别成本</w:t>
      </w:r>
      <w:r>
        <w:rPr>
          <w:rFonts w:hint="eastAsia" w:ascii="仿宋" w:hAnsi="仿宋" w:eastAsia="仿宋" w:cs="仿宋"/>
          <w:color w:val="auto"/>
          <w:sz w:val="24"/>
        </w:rPr>
        <w:t>的，有可能影响商品质量或不能诚信履约的，供应商应按磋商小组的要求作出书面说明并提供相关证明材料，不能合理说明或不能提供相关证明材料的，可作无效报价处理。</w:t>
      </w:r>
    </w:p>
    <w:p>
      <w:pPr>
        <w:pStyle w:val="27"/>
        <w:keepNext w:val="0"/>
        <w:keepLines w:val="0"/>
        <w:pageBreakBefore w:val="0"/>
        <w:widowControl w:val="0"/>
        <w:numPr>
          <w:ilvl w:val="0"/>
          <w:numId w:val="0"/>
        </w:numPr>
        <w:tabs>
          <w:tab w:val="left" w:pos="2074"/>
          <w:tab w:val="left" w:pos="2075"/>
        </w:tabs>
        <w:kinsoku/>
        <w:wordWrap/>
        <w:overflowPunct/>
        <w:topLinePunct w:val="0"/>
        <w:autoSpaceDE w:val="0"/>
        <w:autoSpaceDN w:val="0"/>
        <w:bidi w:val="0"/>
        <w:adjustRightInd/>
        <w:snapToGrid/>
        <w:spacing w:before="0" w:after="0" w:line="480" w:lineRule="exact"/>
        <w:ind w:right="673" w:rightChars="0" w:firstLine="416" w:firstLineChars="200"/>
        <w:jc w:val="left"/>
        <w:textAlignment w:val="auto"/>
        <w:rPr>
          <w:rFonts w:hint="eastAsia" w:ascii="仿宋" w:hAnsi="仿宋" w:eastAsia="仿宋" w:cs="仿宋"/>
          <w:color w:val="auto"/>
        </w:rPr>
      </w:pPr>
      <w:r>
        <w:rPr>
          <w:rFonts w:hint="eastAsia" w:ascii="仿宋" w:hAnsi="仿宋" w:eastAsia="仿宋" w:cs="仿宋"/>
          <w:color w:val="auto"/>
          <w:spacing w:val="-16"/>
          <w:sz w:val="24"/>
          <w:lang w:val="en-US" w:eastAsia="zh-CN"/>
        </w:rPr>
        <w:t xml:space="preserve">5.3.0 </w:t>
      </w:r>
      <w:r>
        <w:rPr>
          <w:rFonts w:hint="eastAsia" w:ascii="仿宋" w:hAnsi="仿宋" w:eastAsia="仿宋" w:cs="仿宋"/>
          <w:color w:val="auto"/>
          <w:spacing w:val="-16"/>
          <w:sz w:val="24"/>
        </w:rPr>
        <w:t>对漏</w:t>
      </w:r>
      <w:r>
        <w:rPr>
          <w:rFonts w:hint="eastAsia" w:ascii="仿宋" w:hAnsi="仿宋" w:eastAsia="仿宋" w:cs="仿宋"/>
          <w:color w:val="auto"/>
          <w:sz w:val="24"/>
        </w:rPr>
        <w:t>（缺</w:t>
      </w:r>
      <w:r>
        <w:rPr>
          <w:rFonts w:hint="eastAsia" w:ascii="仿宋" w:hAnsi="仿宋" w:eastAsia="仿宋" w:cs="仿宋"/>
          <w:color w:val="auto"/>
          <w:spacing w:val="-32"/>
          <w:sz w:val="24"/>
        </w:rPr>
        <w:t>）</w:t>
      </w:r>
      <w:r>
        <w:rPr>
          <w:rFonts w:hint="eastAsia" w:ascii="仿宋" w:hAnsi="仿宋" w:eastAsia="仿宋" w:cs="仿宋"/>
          <w:color w:val="auto"/>
          <w:spacing w:val="-7"/>
          <w:sz w:val="24"/>
        </w:rPr>
        <w:t>报项的处理：磋商文件中要求列入报价的费用</w:t>
      </w:r>
      <w:r>
        <w:rPr>
          <w:rFonts w:hint="eastAsia" w:ascii="仿宋" w:hAnsi="仿宋" w:eastAsia="仿宋" w:cs="仿宋"/>
          <w:color w:val="auto"/>
          <w:sz w:val="24"/>
        </w:rPr>
        <w:t>（</w:t>
      </w:r>
      <w:r>
        <w:rPr>
          <w:rFonts w:hint="eastAsia" w:ascii="仿宋" w:hAnsi="仿宋" w:eastAsia="仿宋" w:cs="仿宋"/>
          <w:color w:val="auto"/>
          <w:spacing w:val="-4"/>
          <w:sz w:val="24"/>
        </w:rPr>
        <w:t>含配置、</w:t>
      </w:r>
      <w:r>
        <w:rPr>
          <w:rFonts w:hint="eastAsia" w:ascii="仿宋" w:hAnsi="仿宋" w:eastAsia="仿宋" w:cs="仿宋"/>
          <w:color w:val="auto"/>
          <w:spacing w:val="2"/>
          <w:sz w:val="24"/>
        </w:rPr>
        <w:t>功能</w:t>
      </w:r>
      <w:r>
        <w:rPr>
          <w:rFonts w:hint="eastAsia" w:ascii="仿宋" w:hAnsi="仿宋" w:eastAsia="仿宋" w:cs="仿宋"/>
          <w:color w:val="auto"/>
          <w:spacing w:val="4"/>
          <w:sz w:val="24"/>
        </w:rPr>
        <w:t>）</w:t>
      </w:r>
      <w:r>
        <w:rPr>
          <w:rFonts w:hint="eastAsia" w:ascii="仿宋" w:hAnsi="仿宋" w:eastAsia="仿宋" w:cs="仿宋"/>
          <w:color w:val="auto"/>
          <w:sz w:val="24"/>
        </w:rPr>
        <w:t>漏报的，以及“已标价的工程量清单”中供应商没有填入单价</w:t>
      </w:r>
      <w:r>
        <w:rPr>
          <w:rFonts w:hint="eastAsia" w:ascii="仿宋" w:hAnsi="仿宋" w:eastAsia="仿宋" w:cs="仿宋"/>
          <w:color w:val="auto"/>
          <w:spacing w:val="4"/>
          <w:sz w:val="24"/>
        </w:rPr>
        <w:t>（</w:t>
      </w:r>
      <w:r>
        <w:rPr>
          <w:rFonts w:hint="eastAsia" w:ascii="仿宋" w:hAnsi="仿宋" w:eastAsia="仿宋" w:cs="仿宋"/>
          <w:color w:val="auto"/>
          <w:spacing w:val="2"/>
          <w:sz w:val="24"/>
        </w:rPr>
        <w:t>价格</w:t>
      </w:r>
      <w:r>
        <w:rPr>
          <w:rFonts w:hint="eastAsia" w:ascii="仿宋" w:hAnsi="仿宋" w:eastAsia="仿宋" w:cs="仿宋"/>
          <w:color w:val="auto"/>
          <w:sz w:val="24"/>
        </w:rPr>
        <w:t>）</w:t>
      </w:r>
      <w:r>
        <w:rPr>
          <w:rFonts w:hint="eastAsia" w:ascii="仿宋" w:hAnsi="仿宋" w:eastAsia="仿宋" w:cs="仿宋"/>
          <w:color w:val="auto"/>
        </w:rPr>
        <w:t>或漏（缺）报的项目视同已含在总报价中，不予调整。对多报项及赠送项的价格评审时不予核减，全部进入评标评议。</w:t>
      </w:r>
    </w:p>
    <w:p>
      <w:pPr>
        <w:pStyle w:val="4"/>
        <w:keepNext w:val="0"/>
        <w:keepLines w:val="0"/>
        <w:pageBreakBefore w:val="0"/>
        <w:widowControl w:val="0"/>
        <w:numPr>
          <w:ilvl w:val="0"/>
          <w:numId w:val="0"/>
        </w:numPr>
        <w:tabs>
          <w:tab w:val="left" w:pos="1177"/>
        </w:tabs>
        <w:kinsoku/>
        <w:wordWrap/>
        <w:overflowPunct/>
        <w:topLinePunct w:val="0"/>
        <w:autoSpaceDE w:val="0"/>
        <w:autoSpaceDN w:val="0"/>
        <w:bidi w:val="0"/>
        <w:adjustRightInd/>
        <w:snapToGrid/>
        <w:spacing w:before="3" w:after="0" w:line="480" w:lineRule="exact"/>
        <w:ind w:right="0" w:rightChars="0" w:firstLine="482" w:firstLineChars="200"/>
        <w:jc w:val="left"/>
        <w:textAlignment w:val="auto"/>
        <w:outlineLvl w:val="1"/>
        <w:rPr>
          <w:rFonts w:hint="eastAsia" w:ascii="仿宋" w:hAnsi="仿宋" w:eastAsia="仿宋" w:cs="仿宋"/>
          <w:color w:val="auto"/>
        </w:rPr>
      </w:pPr>
      <w:bookmarkStart w:id="70" w:name="_Toc564"/>
      <w:r>
        <w:rPr>
          <w:rFonts w:hint="eastAsia" w:ascii="仿宋" w:hAnsi="仿宋" w:eastAsia="仿宋" w:cs="仿宋"/>
          <w:color w:val="auto"/>
          <w:lang w:val="en-US" w:eastAsia="zh-CN"/>
        </w:rPr>
        <w:t>5.3</w:t>
      </w:r>
      <w:r>
        <w:rPr>
          <w:rFonts w:hint="eastAsia" w:ascii="仿宋" w:hAnsi="仿宋" w:eastAsia="仿宋" w:cs="仿宋"/>
          <w:color w:val="auto"/>
        </w:rPr>
        <w:t>成交原则</w:t>
      </w:r>
      <w:bookmarkEnd w:id="70"/>
    </w:p>
    <w:p>
      <w:pPr>
        <w:pStyle w:val="9"/>
        <w:keepNext w:val="0"/>
        <w:keepLines w:val="0"/>
        <w:pageBreakBefore w:val="0"/>
        <w:widowControl w:val="0"/>
        <w:kinsoku/>
        <w:wordWrap/>
        <w:overflowPunct/>
        <w:topLinePunct w:val="0"/>
        <w:autoSpaceDE w:val="0"/>
        <w:autoSpaceDN w:val="0"/>
        <w:bidi w:val="0"/>
        <w:adjustRightInd/>
        <w:snapToGrid/>
        <w:spacing w:before="160" w:line="480" w:lineRule="exact"/>
        <w:ind w:right="789" w:firstLine="480" w:firstLineChars="200"/>
        <w:jc w:val="left"/>
        <w:textAlignment w:val="auto"/>
        <w:rPr>
          <w:rFonts w:hint="eastAsia" w:ascii="仿宋" w:hAnsi="仿宋" w:eastAsia="仿宋" w:cs="仿宋"/>
          <w:color w:val="auto"/>
        </w:rPr>
      </w:pPr>
      <w:r>
        <w:rPr>
          <w:rFonts w:hint="eastAsia" w:ascii="仿宋" w:hAnsi="仿宋" w:eastAsia="仿宋" w:cs="仿宋"/>
          <w:color w:val="auto"/>
        </w:rPr>
        <w:t>对经比较和评价符合磋商文件要求的供应商，按照综合评审得分由高到低顺序推荐</w:t>
      </w:r>
      <w:r>
        <w:rPr>
          <w:rFonts w:hint="eastAsia" w:ascii="仿宋" w:hAnsi="仿宋" w:eastAsia="仿宋" w:cs="仿宋"/>
          <w:b/>
          <w:color w:val="auto"/>
          <w:spacing w:val="-5"/>
        </w:rPr>
        <w:t xml:space="preserve">磋商须知前附表 </w:t>
      </w:r>
      <w:r>
        <w:rPr>
          <w:rFonts w:hint="eastAsia" w:ascii="仿宋" w:hAnsi="仿宋" w:eastAsia="仿宋" w:cs="仿宋"/>
          <w:b/>
          <w:color w:val="auto"/>
        </w:rPr>
        <w:t xml:space="preserve">1 </w:t>
      </w:r>
      <w:r>
        <w:rPr>
          <w:rFonts w:hint="eastAsia" w:ascii="仿宋" w:hAnsi="仿宋" w:eastAsia="仿宋" w:cs="仿宋"/>
          <w:color w:val="auto"/>
        </w:rPr>
        <w:t>规定数量的成交候选供应商，并确定排名第一的成交候选供应商为成交供应商。如报价相同，由磋商小组按技术指标、实力等综合因素优劣排列。</w:t>
      </w:r>
    </w:p>
    <w:p>
      <w:pPr>
        <w:pStyle w:val="4"/>
        <w:keepNext w:val="0"/>
        <w:keepLines w:val="0"/>
        <w:pageBreakBefore w:val="0"/>
        <w:widowControl w:val="0"/>
        <w:numPr>
          <w:ilvl w:val="0"/>
          <w:numId w:val="0"/>
        </w:numPr>
        <w:tabs>
          <w:tab w:val="left" w:pos="1237"/>
        </w:tabs>
        <w:kinsoku/>
        <w:wordWrap/>
        <w:overflowPunct/>
        <w:topLinePunct w:val="0"/>
        <w:autoSpaceDE w:val="0"/>
        <w:autoSpaceDN w:val="0"/>
        <w:bidi w:val="0"/>
        <w:adjustRightInd/>
        <w:snapToGrid/>
        <w:spacing w:before="0" w:after="0" w:line="480" w:lineRule="exact"/>
        <w:ind w:right="0" w:rightChars="0" w:firstLine="482" w:firstLineChars="200"/>
        <w:jc w:val="left"/>
        <w:textAlignment w:val="auto"/>
        <w:outlineLvl w:val="1"/>
        <w:rPr>
          <w:rFonts w:hint="eastAsia" w:ascii="仿宋" w:hAnsi="仿宋" w:eastAsia="仿宋" w:cs="仿宋"/>
          <w:color w:val="auto"/>
        </w:rPr>
      </w:pPr>
      <w:bookmarkStart w:id="71" w:name="_Toc11649"/>
      <w:r>
        <w:rPr>
          <w:rFonts w:hint="eastAsia" w:ascii="仿宋" w:hAnsi="仿宋" w:eastAsia="仿宋" w:cs="仿宋"/>
          <w:color w:val="auto"/>
          <w:lang w:val="en-US" w:eastAsia="zh-CN"/>
        </w:rPr>
        <w:t>5.4</w:t>
      </w:r>
      <w:r>
        <w:rPr>
          <w:rFonts w:hint="eastAsia" w:ascii="仿宋" w:hAnsi="仿宋" w:eastAsia="仿宋" w:cs="仿宋"/>
          <w:color w:val="auto"/>
        </w:rPr>
        <w:t>磋商的特殊情形</w:t>
      </w:r>
      <w:bookmarkEnd w:id="71"/>
    </w:p>
    <w:p>
      <w:pPr>
        <w:pStyle w:val="27"/>
        <w:keepNext w:val="0"/>
        <w:keepLines w:val="0"/>
        <w:pageBreakBefore w:val="0"/>
        <w:widowControl w:val="0"/>
        <w:numPr>
          <w:ilvl w:val="0"/>
          <w:numId w:val="0"/>
        </w:numPr>
        <w:tabs>
          <w:tab w:val="left" w:pos="1768"/>
        </w:tabs>
        <w:kinsoku/>
        <w:wordWrap/>
        <w:overflowPunct/>
        <w:topLinePunct w:val="0"/>
        <w:autoSpaceDE w:val="0"/>
        <w:autoSpaceDN w:val="0"/>
        <w:bidi w:val="0"/>
        <w:adjustRightInd/>
        <w:snapToGrid/>
        <w:spacing w:before="161" w:after="0" w:line="480" w:lineRule="exact"/>
        <w:ind w:right="673" w:rightChars="0" w:firstLine="460"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5"/>
          <w:sz w:val="24"/>
          <w:lang w:val="en-US" w:eastAsia="zh-CN"/>
        </w:rPr>
        <w:t>5.4.1</w:t>
      </w:r>
      <w:r>
        <w:rPr>
          <w:rFonts w:hint="eastAsia" w:ascii="仿宋" w:hAnsi="仿宋" w:eastAsia="仿宋" w:cs="仿宋"/>
          <w:color w:val="auto"/>
          <w:spacing w:val="-5"/>
          <w:sz w:val="24"/>
        </w:rPr>
        <w:t xml:space="preserve">递交响应文件的供应商不足三家的，不开标唱标，除采购任务取消外， </w:t>
      </w:r>
      <w:r>
        <w:rPr>
          <w:rFonts w:hint="eastAsia" w:ascii="仿宋" w:hAnsi="仿宋" w:eastAsia="仿宋" w:cs="仿宋"/>
          <w:color w:val="auto"/>
          <w:sz w:val="24"/>
        </w:rPr>
        <w:t>如磋商文件没有不合理条款，发布项目延期公告，延长三个工作日，延长期满后，仍不足三家的，继续进入磋商程序。</w:t>
      </w:r>
    </w:p>
    <w:p>
      <w:pPr>
        <w:pStyle w:val="27"/>
        <w:keepNext w:val="0"/>
        <w:keepLines w:val="0"/>
        <w:pageBreakBefore w:val="0"/>
        <w:widowControl w:val="0"/>
        <w:numPr>
          <w:ilvl w:val="0"/>
          <w:numId w:val="0"/>
        </w:numPr>
        <w:tabs>
          <w:tab w:val="left" w:pos="1895"/>
        </w:tabs>
        <w:kinsoku/>
        <w:wordWrap/>
        <w:overflowPunct/>
        <w:topLinePunct w:val="0"/>
        <w:autoSpaceDE w:val="0"/>
        <w:autoSpaceDN w:val="0"/>
        <w:bidi w:val="0"/>
        <w:adjustRightInd/>
        <w:snapToGrid/>
        <w:spacing w:before="0" w:after="0" w:line="480" w:lineRule="exact"/>
        <w:ind w:right="789" w:rightChars="0" w:firstLine="460"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5"/>
          <w:sz w:val="24"/>
          <w:lang w:val="en-US" w:eastAsia="zh-CN"/>
        </w:rPr>
        <w:t>5.4.2</w:t>
      </w:r>
      <w:r>
        <w:rPr>
          <w:rFonts w:hint="eastAsia" w:ascii="仿宋" w:hAnsi="仿宋" w:eastAsia="仿宋" w:cs="仿宋"/>
          <w:color w:val="auto"/>
          <w:spacing w:val="-5"/>
          <w:sz w:val="24"/>
        </w:rPr>
        <w:t>对磋商文件作出实质性响应的供应商不足三家，但符合《政府采购竞</w:t>
      </w:r>
      <w:r>
        <w:rPr>
          <w:rFonts w:hint="eastAsia" w:ascii="仿宋" w:hAnsi="仿宋" w:eastAsia="仿宋" w:cs="仿宋"/>
          <w:color w:val="auto"/>
          <w:sz w:val="24"/>
        </w:rPr>
        <w:t>争性磋商采购方式管理暂行办法》第二十一条规定的属于本办法第三条第四项</w:t>
      </w:r>
      <w:r>
        <w:rPr>
          <w:rFonts w:hint="eastAsia" w:ascii="仿宋" w:hAnsi="仿宋" w:eastAsia="仿宋" w:cs="仿宋"/>
          <w:color w:val="auto"/>
        </w:rPr>
        <w:t>“市场竞争不充分的科研项目，以及需要扶持的科技成果转化项目”情形的，提交最后报价的供应商可以为2家。</w:t>
      </w:r>
    </w:p>
    <w:p>
      <w:pPr>
        <w:pStyle w:val="17"/>
        <w:jc w:val="left"/>
        <w:rPr>
          <w:rFonts w:hint="eastAsia" w:ascii="仿宋" w:hAnsi="仿宋" w:eastAsia="仿宋" w:cs="仿宋"/>
          <w:color w:val="auto"/>
        </w:rPr>
      </w:pPr>
    </w:p>
    <w:p>
      <w:pPr>
        <w:spacing w:line="348" w:lineRule="auto"/>
        <w:ind w:firstLine="482" w:firstLineChars="200"/>
        <w:jc w:val="left"/>
        <w:outlineLvl w:val="1"/>
        <w:rPr>
          <w:rFonts w:hint="eastAsia" w:ascii="仿宋" w:hAnsi="仿宋" w:eastAsia="仿宋" w:cs="仿宋"/>
          <w:b/>
          <w:bCs/>
          <w:color w:val="auto"/>
          <w:sz w:val="24"/>
          <w:highlight w:val="none"/>
        </w:rPr>
      </w:pPr>
      <w:bookmarkStart w:id="72" w:name="_Toc27787"/>
      <w:r>
        <w:rPr>
          <w:rFonts w:hint="eastAsia" w:ascii="仿宋" w:hAnsi="仿宋" w:eastAsia="仿宋" w:cs="仿宋"/>
          <w:b/>
          <w:bCs/>
          <w:color w:val="auto"/>
          <w:sz w:val="24"/>
          <w:highlight w:val="none"/>
          <w:lang w:val="en-US" w:eastAsia="zh-CN"/>
        </w:rPr>
        <w:t>5.5</w:t>
      </w:r>
      <w:r>
        <w:rPr>
          <w:rFonts w:hint="eastAsia" w:ascii="仿宋" w:hAnsi="仿宋" w:eastAsia="仿宋" w:cs="仿宋"/>
          <w:b/>
          <w:bCs/>
          <w:color w:val="auto"/>
          <w:sz w:val="24"/>
          <w:highlight w:val="none"/>
        </w:rPr>
        <w:t>评标纪律</w:t>
      </w:r>
      <w:bookmarkEnd w:id="72"/>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5.5.1</w:t>
      </w:r>
      <w:r>
        <w:rPr>
          <w:rFonts w:hint="eastAsia" w:ascii="仿宋" w:hAnsi="仿宋" w:eastAsia="仿宋" w:cs="仿宋"/>
          <w:color w:val="auto"/>
          <w:sz w:val="24"/>
        </w:rPr>
        <w:t>要严格遵守评审时间，主动出具身份证明，遵守评审工作纪律和评审回避的相关规定。</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5.5.2</w:t>
      </w:r>
      <w:r>
        <w:rPr>
          <w:rFonts w:hint="eastAsia" w:ascii="仿宋" w:hAnsi="仿宋" w:eastAsia="仿宋" w:cs="仿宋"/>
          <w:color w:val="auto"/>
          <w:sz w:val="24"/>
        </w:rPr>
        <w:t>磋商小组成员和评审工作有关人员不得干预或者影响正常评审工作，不得明示或者暗示其倾向性、引导性意见，不得修改或细化采购文件确定的评审程序、评审方法、评审因素和评审标准，不得接受供应商主动提出的澄清和解释，不得征询采购人代表的倾向性意见，不得协商评分，不得记录、复制或带走任何评审资料。</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5.5.3</w:t>
      </w:r>
      <w:r>
        <w:rPr>
          <w:rFonts w:hint="eastAsia" w:ascii="仿宋" w:hAnsi="仿宋" w:eastAsia="仿宋" w:cs="仿宋"/>
          <w:color w:val="auto"/>
          <w:sz w:val="24"/>
        </w:rPr>
        <w:t>评审结果汇总完成后，采购人、采购代理机构和磋商小组均不得修改评审结果或者要求重新评审，但资格性检查认定错误、分值汇总计算错误、分项评分超出评分标准范围、客观分评分不一致、经磋商小组一致认定评分畸高、畸低的情形除外。出现上述除外情形的，磋商小组应当现场修改评审结果，并在评审报告中明确记载。</w:t>
      </w:r>
    </w:p>
    <w:p>
      <w:pPr>
        <w:spacing w:line="348" w:lineRule="auto"/>
        <w:ind w:firstLine="480" w:firstLineChars="200"/>
        <w:jc w:val="left"/>
        <w:outlineLvl w:val="2"/>
        <w:rPr>
          <w:rFonts w:hint="eastAsia" w:ascii="仿宋" w:hAnsi="仿宋" w:eastAsia="仿宋" w:cs="仿宋"/>
          <w:color w:val="auto"/>
          <w:sz w:val="24"/>
        </w:rPr>
      </w:pPr>
      <w:bookmarkStart w:id="73" w:name="_Toc3404"/>
      <w:r>
        <w:rPr>
          <w:rFonts w:hint="eastAsia" w:ascii="仿宋" w:hAnsi="仿宋" w:eastAsia="仿宋" w:cs="仿宋"/>
          <w:color w:val="auto"/>
          <w:sz w:val="24"/>
          <w:lang w:val="en-US" w:eastAsia="zh-CN"/>
        </w:rPr>
        <w:t>5.5.4</w:t>
      </w:r>
      <w:r>
        <w:rPr>
          <w:rFonts w:hint="eastAsia" w:ascii="仿宋" w:hAnsi="仿宋" w:eastAsia="仿宋" w:cs="仿宋"/>
          <w:color w:val="auto"/>
          <w:sz w:val="24"/>
        </w:rPr>
        <w:t xml:space="preserve"> 磋商小组负责具体评标事务，并独立履行下列职责：</w:t>
      </w:r>
      <w:bookmarkEnd w:id="73"/>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5.5.5 </w:t>
      </w:r>
      <w:r>
        <w:rPr>
          <w:rFonts w:hint="eastAsia" w:ascii="仿宋" w:hAnsi="仿宋" w:eastAsia="仿宋" w:cs="仿宋"/>
          <w:color w:val="auto"/>
          <w:sz w:val="24"/>
        </w:rPr>
        <w:t>审查、评价响应文件是否符合竞争性磋商文件的商务、技术等实质性要求；</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5.5.6 </w:t>
      </w:r>
      <w:r>
        <w:rPr>
          <w:rFonts w:hint="eastAsia" w:ascii="仿宋" w:hAnsi="仿宋" w:eastAsia="仿宋" w:cs="仿宋"/>
          <w:color w:val="auto"/>
          <w:sz w:val="24"/>
        </w:rPr>
        <w:t>要求供应商对响应文件有关事项作出澄清或者说明；</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5.5.7</w:t>
      </w:r>
      <w:r>
        <w:rPr>
          <w:rFonts w:hint="eastAsia" w:ascii="仿宋" w:hAnsi="仿宋" w:eastAsia="仿宋" w:cs="仿宋"/>
          <w:color w:val="auto"/>
          <w:sz w:val="24"/>
        </w:rPr>
        <w:t xml:space="preserve"> 对响应文件进行比较和评价；</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5.5.8</w:t>
      </w:r>
      <w:r>
        <w:rPr>
          <w:rFonts w:hint="eastAsia" w:ascii="仿宋" w:hAnsi="仿宋" w:eastAsia="仿宋" w:cs="仿宋"/>
          <w:color w:val="auto"/>
          <w:sz w:val="24"/>
        </w:rPr>
        <w:t xml:space="preserve"> 确定中标候选人名单，以及根据采购人委托直接确定中标人；</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5.5.9 </w:t>
      </w:r>
      <w:r>
        <w:rPr>
          <w:rFonts w:hint="eastAsia" w:ascii="仿宋" w:hAnsi="仿宋" w:eastAsia="仿宋" w:cs="仿宋"/>
          <w:color w:val="auto"/>
          <w:sz w:val="24"/>
        </w:rPr>
        <w:t>向采购人、采购代理机构或者有关部门报告评标中发现的违法行为。</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5.5.10 </w:t>
      </w:r>
      <w:r>
        <w:rPr>
          <w:rFonts w:hint="eastAsia" w:ascii="仿宋" w:hAnsi="仿宋" w:eastAsia="仿宋" w:cs="仿宋"/>
          <w:color w:val="auto"/>
          <w:sz w:val="24"/>
        </w:rPr>
        <w:t>磋商小组成员应当履行下列义务： </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5.5.11 </w:t>
      </w:r>
      <w:r>
        <w:rPr>
          <w:rFonts w:hint="eastAsia" w:ascii="仿宋" w:hAnsi="仿宋" w:eastAsia="仿宋" w:cs="仿宋"/>
          <w:color w:val="auto"/>
          <w:sz w:val="24"/>
        </w:rPr>
        <w:t>遵纪守法，客观、公正、廉洁地履行职责；</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5.5.12</w:t>
      </w:r>
      <w:r>
        <w:rPr>
          <w:rFonts w:hint="eastAsia" w:ascii="仿宋" w:hAnsi="仿宋" w:eastAsia="仿宋" w:cs="仿宋"/>
          <w:color w:val="auto"/>
          <w:sz w:val="24"/>
        </w:rPr>
        <w:t xml:space="preserve"> 按照竞争性磋商文件规定的评标方法和评标标准进行评标，对评审意见承担个人责任；</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5.5.13</w:t>
      </w:r>
      <w:r>
        <w:rPr>
          <w:rFonts w:hint="eastAsia" w:ascii="仿宋" w:hAnsi="仿宋" w:eastAsia="仿宋" w:cs="仿宋"/>
          <w:color w:val="auto"/>
          <w:sz w:val="24"/>
        </w:rPr>
        <w:t xml:space="preserve"> 对评标过程和结果，以及供应商的商业秘密保密；</w:t>
      </w:r>
    </w:p>
    <w:p>
      <w:pPr>
        <w:spacing w:line="348"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 xml:space="preserve">5.5.14 </w:t>
      </w:r>
      <w:r>
        <w:rPr>
          <w:rFonts w:hint="eastAsia" w:ascii="仿宋" w:hAnsi="仿宋" w:eastAsia="仿宋" w:cs="仿宋"/>
          <w:color w:val="auto"/>
          <w:sz w:val="24"/>
        </w:rPr>
        <w:t>配合财政部门的投诉处理工作；</w:t>
      </w:r>
    </w:p>
    <w:p>
      <w:pPr>
        <w:spacing w:line="348" w:lineRule="auto"/>
        <w:ind w:firstLine="480" w:firstLineChars="200"/>
        <w:rPr>
          <w:rFonts w:hint="eastAsia" w:ascii="仿宋" w:hAnsi="仿宋" w:eastAsia="仿宋" w:cs="仿宋"/>
          <w:bCs w:val="0"/>
          <w:color w:val="auto"/>
          <w:sz w:val="24"/>
          <w:szCs w:val="24"/>
        </w:rPr>
      </w:pPr>
      <w:r>
        <w:rPr>
          <w:rFonts w:hint="eastAsia" w:ascii="仿宋" w:hAnsi="仿宋" w:eastAsia="仿宋" w:cs="仿宋"/>
          <w:color w:val="auto"/>
          <w:sz w:val="24"/>
          <w:lang w:val="en-US" w:eastAsia="zh-CN"/>
        </w:rPr>
        <w:t xml:space="preserve">5.5.15 </w:t>
      </w:r>
      <w:r>
        <w:rPr>
          <w:rFonts w:hint="eastAsia" w:ascii="仿宋" w:hAnsi="仿宋" w:eastAsia="仿宋" w:cs="仿宋"/>
          <w:color w:val="auto"/>
          <w:sz w:val="24"/>
        </w:rPr>
        <w:t>配合采购人答复投标供应商提出的质疑。</w:t>
      </w:r>
    </w:p>
    <w:bookmarkEnd w:id="66"/>
    <w:bookmarkEnd w:id="67"/>
    <w:bookmarkEnd w:id="68"/>
    <w:p>
      <w:pPr>
        <w:jc w:val="both"/>
        <w:rPr>
          <w:rFonts w:hint="eastAsia" w:ascii="仿宋" w:hAnsi="仿宋" w:eastAsia="仿宋" w:cs="仿宋"/>
          <w:b/>
          <w:color w:val="auto"/>
          <w:sz w:val="28"/>
        </w:rPr>
      </w:pPr>
      <w:bookmarkStart w:id="74" w:name="_Toc217446064"/>
      <w:bookmarkStart w:id="75" w:name="_Toc183682377"/>
      <w:bookmarkStart w:id="76" w:name="_Toc183582240"/>
    </w:p>
    <w:p>
      <w:pPr>
        <w:jc w:val="center"/>
        <w:rPr>
          <w:rFonts w:hint="eastAsia" w:ascii="仿宋" w:hAnsi="仿宋" w:eastAsia="仿宋" w:cs="仿宋"/>
          <w:b/>
          <w:bCs w:val="0"/>
          <w:color w:val="auto"/>
          <w:sz w:val="36"/>
          <w:szCs w:val="28"/>
        </w:rPr>
      </w:pPr>
      <w:r>
        <w:rPr>
          <w:rFonts w:hint="eastAsia" w:ascii="仿宋" w:hAnsi="仿宋" w:eastAsia="仿宋" w:cs="仿宋"/>
          <w:b/>
          <w:bCs w:val="0"/>
          <w:color w:val="auto"/>
          <w:sz w:val="36"/>
          <w:szCs w:val="28"/>
          <w:lang w:val="en-US" w:eastAsia="zh-CN"/>
        </w:rPr>
        <w:t>六、</w:t>
      </w:r>
      <w:r>
        <w:rPr>
          <w:rFonts w:hint="eastAsia" w:ascii="仿宋" w:hAnsi="仿宋" w:eastAsia="仿宋" w:cs="仿宋"/>
          <w:b/>
          <w:bCs w:val="0"/>
          <w:color w:val="auto"/>
          <w:sz w:val="36"/>
          <w:szCs w:val="28"/>
        </w:rPr>
        <w:t>签订及履行合同和验收</w:t>
      </w:r>
      <w:bookmarkEnd w:id="74"/>
    </w:p>
    <w:p>
      <w:pPr>
        <w:pStyle w:val="4"/>
        <w:spacing w:before="0" w:after="0" w:line="360" w:lineRule="auto"/>
        <w:ind w:firstLine="482" w:firstLineChars="200"/>
        <w:outlineLvl w:val="9"/>
        <w:rPr>
          <w:rFonts w:hint="eastAsia" w:ascii="仿宋" w:hAnsi="仿宋" w:eastAsia="仿宋" w:cs="仿宋"/>
          <w:color w:val="auto"/>
          <w:sz w:val="24"/>
          <w:szCs w:val="24"/>
          <w:lang w:val="en-US" w:eastAsia="zh-CN"/>
        </w:rPr>
      </w:pPr>
      <w:bookmarkStart w:id="77" w:name="_Toc217446065"/>
    </w:p>
    <w:p>
      <w:pPr>
        <w:pStyle w:val="4"/>
        <w:spacing w:before="0" w:after="0" w:line="360" w:lineRule="auto"/>
        <w:ind w:left="0" w:leftChars="0" w:firstLine="482" w:firstLineChars="200"/>
        <w:rPr>
          <w:rFonts w:hint="eastAsia" w:ascii="仿宋" w:hAnsi="仿宋" w:eastAsia="仿宋" w:cs="仿宋"/>
          <w:b w:val="0"/>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w:t>
      </w:r>
      <w:r>
        <w:rPr>
          <w:rFonts w:hint="eastAsia" w:ascii="仿宋" w:hAnsi="仿宋" w:eastAsia="仿宋" w:cs="仿宋"/>
          <w:b w:val="0"/>
          <w:color w:val="auto"/>
          <w:sz w:val="24"/>
          <w:szCs w:val="24"/>
        </w:rPr>
        <w:t>签订合同</w:t>
      </w:r>
      <w:bookmarkEnd w:id="77"/>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成交人在收到采购人发出的《成交通知书》后，应在法律法规规定的时间内与采购人签订采购合同。由于成交人的原因逾期未与采购人签订采购合同的，将视为放弃成交，取消其成交资格并将按相关规定进行处理。</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采购人不得向成交人提出任何不合理的要求，作为签订合同的条件，不得与成交人私下订立背离合同实质性内容的任何协议，所签订的合同不得对磋商文件和成交人响应文件作实质性修改。</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1.3</w:t>
      </w:r>
      <w:r>
        <w:rPr>
          <w:rFonts w:hint="eastAsia" w:ascii="仿宋" w:hAnsi="仿宋" w:eastAsia="仿宋" w:cs="仿宋"/>
          <w:color w:val="auto"/>
          <w:sz w:val="24"/>
        </w:rPr>
        <w:t>成交人因不可抗力原因不能履行采购合同或放弃成交的，采购人可以与排在成交人之后第一位的成交候选人签订采购合同，以此类推。</w:t>
      </w:r>
    </w:p>
    <w:p>
      <w:pPr>
        <w:pStyle w:val="4"/>
        <w:spacing w:before="0" w:after="0" w:line="360" w:lineRule="auto"/>
        <w:ind w:left="0" w:leftChars="0" w:firstLine="482" w:firstLineChars="200"/>
        <w:rPr>
          <w:rFonts w:hint="eastAsia" w:ascii="仿宋" w:hAnsi="仿宋" w:eastAsia="仿宋" w:cs="仿宋"/>
          <w:b w:val="0"/>
          <w:color w:val="auto"/>
          <w:sz w:val="24"/>
          <w:szCs w:val="24"/>
        </w:rPr>
      </w:pPr>
      <w:bookmarkStart w:id="78" w:name="_Toc217446066"/>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 xml:space="preserve">. </w:t>
      </w:r>
      <w:r>
        <w:rPr>
          <w:rFonts w:hint="eastAsia" w:ascii="仿宋" w:hAnsi="仿宋" w:eastAsia="仿宋" w:cs="仿宋"/>
          <w:b w:val="0"/>
          <w:color w:val="auto"/>
          <w:sz w:val="24"/>
          <w:szCs w:val="24"/>
        </w:rPr>
        <w:t>合同分包</w:t>
      </w:r>
      <w:bookmarkEnd w:id="78"/>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若本项目允许分包的，经采购人同意，成交人可以依法采取分包方式履行合同。这种要求应当在合同签订之前征得采购人同意，并且分包供应商履行的分包项目的品牌、规格型号及技术要求等，必须与成交的一致。</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采购合同实行分包履行的，成交人就采购项目和分包项目向采购人负责，分包供应商就分包项目承担责任。</w:t>
      </w:r>
    </w:p>
    <w:p>
      <w:pPr>
        <w:pStyle w:val="4"/>
        <w:spacing w:before="0" w:after="0" w:line="360" w:lineRule="auto"/>
        <w:ind w:left="0" w:leftChars="0" w:firstLine="482" w:firstLineChars="200"/>
        <w:rPr>
          <w:rFonts w:hint="eastAsia" w:ascii="仿宋" w:hAnsi="仿宋" w:eastAsia="仿宋" w:cs="仿宋"/>
          <w:b w:val="0"/>
          <w:color w:val="auto"/>
          <w:sz w:val="24"/>
          <w:szCs w:val="24"/>
        </w:rPr>
      </w:pPr>
      <w:bookmarkStart w:id="79" w:name="_Toc217446067"/>
      <w:r>
        <w:rPr>
          <w:rFonts w:hint="eastAsia" w:ascii="仿宋" w:hAnsi="仿宋" w:eastAsia="仿宋" w:cs="仿宋"/>
          <w:color w:val="auto"/>
          <w:sz w:val="24"/>
          <w:szCs w:val="24"/>
          <w:lang w:val="en-US" w:eastAsia="zh-CN"/>
        </w:rPr>
        <w:t>3.</w:t>
      </w:r>
      <w:r>
        <w:rPr>
          <w:rFonts w:hint="eastAsia" w:ascii="仿宋" w:hAnsi="仿宋" w:eastAsia="仿宋" w:cs="仿宋"/>
          <w:b w:val="0"/>
          <w:color w:val="auto"/>
          <w:sz w:val="24"/>
          <w:szCs w:val="24"/>
        </w:rPr>
        <w:t>采购人增加合同标的权</w:t>
      </w:r>
      <w:bookmarkEnd w:id="79"/>
      <w:r>
        <w:rPr>
          <w:rFonts w:hint="eastAsia" w:ascii="仿宋" w:hAnsi="仿宋" w:eastAsia="仿宋" w:cs="仿宋"/>
          <w:b w:val="0"/>
          <w:color w:val="auto"/>
          <w:sz w:val="24"/>
          <w:szCs w:val="24"/>
        </w:rPr>
        <w:t>利</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采购合同履行过程中，采购人需要追加与合同标的相同的货物或者服务的，在不改变合同其他条款的前提下，可以与成交供应商协商签订补充合同，但所有补充合同的采购金额不得超过原合同采购金额的</w:t>
      </w:r>
      <w:r>
        <w:rPr>
          <w:rFonts w:hint="eastAsia" w:ascii="仿宋" w:hAnsi="仿宋" w:eastAsia="仿宋" w:cs="仿宋"/>
          <w:color w:val="auto"/>
          <w:sz w:val="24"/>
          <w:lang w:eastAsia="zh-CN"/>
        </w:rPr>
        <w:t>10%</w:t>
      </w:r>
      <w:r>
        <w:rPr>
          <w:rFonts w:hint="eastAsia" w:ascii="仿宋" w:hAnsi="仿宋" w:eastAsia="仿宋" w:cs="仿宋"/>
          <w:color w:val="auto"/>
          <w:sz w:val="24"/>
        </w:rPr>
        <w:t>。</w:t>
      </w:r>
    </w:p>
    <w:p>
      <w:pPr>
        <w:pStyle w:val="4"/>
        <w:spacing w:before="0" w:after="0" w:line="360" w:lineRule="auto"/>
        <w:ind w:left="0" w:leftChars="0" w:firstLine="482" w:firstLineChars="200"/>
        <w:rPr>
          <w:rFonts w:hint="eastAsia" w:ascii="仿宋" w:hAnsi="仿宋" w:eastAsia="仿宋" w:cs="仿宋"/>
          <w:b w:val="0"/>
          <w:color w:val="auto"/>
          <w:sz w:val="24"/>
          <w:szCs w:val="24"/>
        </w:rPr>
      </w:pPr>
      <w:bookmarkStart w:id="80" w:name="_Toc217446068"/>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 xml:space="preserve"> </w:t>
      </w:r>
      <w:r>
        <w:rPr>
          <w:rFonts w:hint="eastAsia" w:ascii="仿宋" w:hAnsi="仿宋" w:eastAsia="仿宋" w:cs="仿宋"/>
          <w:b w:val="0"/>
          <w:color w:val="auto"/>
          <w:sz w:val="24"/>
          <w:szCs w:val="24"/>
        </w:rPr>
        <w:t>履约保证金</w:t>
      </w:r>
      <w:bookmarkEnd w:id="80"/>
    </w:p>
    <w:p>
      <w:pPr>
        <w:spacing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成交人应在合同签订之前交纳磋商文件规定数额的履约保证金。</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如果成交人在规定的合同签订时间内，没有按照磋商文件的规定交纳履约保证金，且又无正当理由的，将视为放弃成交，其交纳的投标保证金将</w:t>
      </w:r>
      <w:r>
        <w:rPr>
          <w:rFonts w:hint="eastAsia" w:ascii="仿宋" w:hAnsi="仿宋" w:eastAsia="仿宋" w:cs="仿宋"/>
          <w:color w:val="auto"/>
          <w:sz w:val="24"/>
          <w:lang w:eastAsia="zh-CN"/>
        </w:rPr>
        <w:t>不予退还</w:t>
      </w:r>
      <w:r>
        <w:rPr>
          <w:rFonts w:hint="eastAsia" w:ascii="仿宋" w:hAnsi="仿宋" w:eastAsia="仿宋" w:cs="仿宋"/>
          <w:color w:val="auto"/>
          <w:sz w:val="24"/>
        </w:rPr>
        <w:t>。</w:t>
      </w:r>
    </w:p>
    <w:p>
      <w:pPr>
        <w:ind w:firstLine="480" w:firstLineChars="200"/>
        <w:rPr>
          <w:rFonts w:hint="eastAsia" w:ascii="仿宋" w:hAnsi="仿宋" w:eastAsia="仿宋" w:cs="仿宋"/>
          <w:color w:val="auto"/>
          <w:sz w:val="24"/>
        </w:rPr>
      </w:pPr>
      <w:r>
        <w:rPr>
          <w:rFonts w:hint="eastAsia" w:ascii="仿宋" w:hAnsi="仿宋" w:eastAsia="仿宋" w:cs="仿宋"/>
          <w:color w:val="auto"/>
          <w:sz w:val="24"/>
        </w:rPr>
        <w:t>成交人如约履行采购合同的，甲方在支付最后一笔款项时无息退回履约保证金。</w:t>
      </w:r>
    </w:p>
    <w:p>
      <w:pPr>
        <w:pStyle w:val="4"/>
        <w:spacing w:before="0" w:after="0" w:line="360" w:lineRule="auto"/>
        <w:ind w:left="0" w:leftChars="0" w:firstLine="482" w:firstLineChars="200"/>
        <w:rPr>
          <w:rFonts w:hint="eastAsia" w:ascii="仿宋" w:hAnsi="仿宋" w:eastAsia="仿宋" w:cs="仿宋"/>
          <w:b w:val="0"/>
          <w:color w:val="auto"/>
          <w:sz w:val="24"/>
          <w:szCs w:val="24"/>
        </w:rPr>
      </w:pPr>
      <w:bookmarkStart w:id="81" w:name="_Toc217446069"/>
      <w:r>
        <w:rPr>
          <w:rFonts w:hint="eastAsia" w:ascii="仿宋" w:hAnsi="仿宋" w:eastAsia="仿宋" w:cs="仿宋"/>
          <w:color w:val="auto"/>
          <w:sz w:val="24"/>
          <w:szCs w:val="24"/>
          <w:lang w:val="en-US" w:eastAsia="zh-CN"/>
        </w:rPr>
        <w:t>5.</w:t>
      </w:r>
      <w:r>
        <w:rPr>
          <w:rFonts w:hint="eastAsia" w:ascii="仿宋" w:hAnsi="仿宋" w:eastAsia="仿宋" w:cs="仿宋"/>
          <w:b w:val="0"/>
          <w:color w:val="auto"/>
          <w:sz w:val="24"/>
          <w:szCs w:val="24"/>
        </w:rPr>
        <w:t>履行合同</w:t>
      </w:r>
      <w:bookmarkEnd w:id="81"/>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成交人与采购人签订合同后，合同双方应严格执行合同条款，履行合同规定的义务，保证合同的顺利完成。</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在合同履行过程中，如发生合同纠纷，合同双方应按照《合同法》的有关规定进行处理。</w:t>
      </w:r>
    </w:p>
    <w:p>
      <w:pPr>
        <w:pStyle w:val="4"/>
        <w:spacing w:before="0" w:after="0" w:line="360" w:lineRule="auto"/>
        <w:ind w:left="0" w:leftChars="0" w:firstLine="482" w:firstLineChars="200"/>
        <w:rPr>
          <w:rFonts w:hint="eastAsia" w:ascii="仿宋" w:hAnsi="仿宋" w:eastAsia="仿宋" w:cs="仿宋"/>
          <w:b w:val="0"/>
          <w:color w:val="auto"/>
          <w:sz w:val="24"/>
          <w:szCs w:val="24"/>
        </w:rPr>
      </w:pPr>
      <w:bookmarkStart w:id="82" w:name="_Toc217446070"/>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 xml:space="preserve">. </w:t>
      </w:r>
      <w:r>
        <w:rPr>
          <w:rFonts w:hint="eastAsia" w:ascii="仿宋" w:hAnsi="仿宋" w:eastAsia="仿宋" w:cs="仿宋"/>
          <w:b w:val="0"/>
          <w:color w:val="auto"/>
          <w:sz w:val="24"/>
          <w:szCs w:val="24"/>
        </w:rPr>
        <w:t>验收</w:t>
      </w:r>
      <w:bookmarkEnd w:id="82"/>
    </w:p>
    <w:p>
      <w:pPr>
        <w:pStyle w:val="7"/>
        <w:spacing w:line="360" w:lineRule="auto"/>
        <w:ind w:firstLine="480"/>
        <w:rPr>
          <w:rFonts w:hint="eastAsia" w:ascii="仿宋" w:hAnsi="仿宋" w:eastAsia="仿宋" w:cs="仿宋"/>
          <w:color w:val="auto"/>
          <w:sz w:val="24"/>
        </w:rPr>
      </w:pPr>
      <w:bookmarkStart w:id="83" w:name="_Toc217446071"/>
      <w:r>
        <w:rPr>
          <w:rFonts w:hint="eastAsia" w:ascii="仿宋" w:hAnsi="仿宋" w:eastAsia="仿宋" w:cs="仿宋"/>
          <w:color w:val="auto"/>
          <w:sz w:val="24"/>
        </w:rPr>
        <w:t>成交人与采购人应严格按照国家财政部《关于进一步加强政府采购需求和履约验收管理的指导意见》（</w:t>
      </w:r>
      <w:r>
        <w:rPr>
          <w:rFonts w:hint="eastAsia" w:ascii="仿宋" w:hAnsi="仿宋" w:eastAsia="仿宋" w:cs="仿宋"/>
          <w:color w:val="auto"/>
          <w:sz w:val="24"/>
          <w:shd w:val="clear" w:color="auto" w:fill="FFFFFF"/>
        </w:rPr>
        <w:t>财库〔2016〕205号</w:t>
      </w:r>
      <w:r>
        <w:rPr>
          <w:rFonts w:hint="eastAsia" w:ascii="仿宋" w:hAnsi="仿宋" w:eastAsia="仿宋" w:cs="仿宋"/>
          <w:color w:val="auto"/>
          <w:sz w:val="24"/>
        </w:rPr>
        <w:t>）的要求进行验收。</w:t>
      </w:r>
      <w:bookmarkEnd w:id="75"/>
      <w:bookmarkEnd w:id="76"/>
      <w:bookmarkEnd w:id="83"/>
      <w:bookmarkStart w:id="84" w:name="_Toc217446074"/>
    </w:p>
    <w:p>
      <w:pPr>
        <w:jc w:val="center"/>
        <w:rPr>
          <w:rFonts w:hint="eastAsia" w:ascii="仿宋" w:hAnsi="仿宋" w:eastAsia="仿宋" w:cs="仿宋"/>
          <w:b w:val="0"/>
          <w:bCs/>
          <w:color w:val="auto"/>
          <w:sz w:val="28"/>
        </w:rPr>
      </w:pPr>
    </w:p>
    <w:p>
      <w:pPr>
        <w:numPr>
          <w:ilvl w:val="0"/>
          <w:numId w:val="0"/>
        </w:numPr>
        <w:ind w:leftChars="0" w:right="0" w:rightChars="0"/>
        <w:jc w:val="center"/>
        <w:rPr>
          <w:rFonts w:hint="eastAsia" w:ascii="仿宋" w:hAnsi="仿宋" w:eastAsia="仿宋" w:cs="仿宋"/>
          <w:b/>
          <w:bCs w:val="0"/>
          <w:color w:val="auto"/>
          <w:sz w:val="36"/>
          <w:szCs w:val="28"/>
        </w:rPr>
      </w:pPr>
      <w:r>
        <w:rPr>
          <w:rFonts w:hint="eastAsia" w:ascii="仿宋" w:hAnsi="仿宋" w:eastAsia="仿宋" w:cs="仿宋"/>
          <w:b/>
          <w:bCs w:val="0"/>
          <w:color w:val="auto"/>
          <w:sz w:val="36"/>
          <w:szCs w:val="28"/>
          <w:lang w:val="en-US" w:eastAsia="zh-CN"/>
        </w:rPr>
        <w:t>七、</w:t>
      </w:r>
      <w:r>
        <w:rPr>
          <w:rFonts w:hint="eastAsia" w:ascii="仿宋" w:hAnsi="仿宋" w:eastAsia="仿宋" w:cs="仿宋"/>
          <w:b/>
          <w:bCs w:val="0"/>
          <w:color w:val="auto"/>
          <w:sz w:val="36"/>
          <w:szCs w:val="28"/>
        </w:rPr>
        <w:t>投标纪律要求</w:t>
      </w:r>
      <w:bookmarkEnd w:id="84"/>
    </w:p>
    <w:p>
      <w:pPr>
        <w:pStyle w:val="8"/>
        <w:numPr>
          <w:ilvl w:val="0"/>
          <w:numId w:val="0"/>
        </w:numPr>
        <w:ind w:leftChars="0" w:right="0" w:rightChars="0"/>
        <w:rPr>
          <w:rFonts w:hint="eastAsia" w:ascii="仿宋" w:hAnsi="仿宋" w:eastAsia="仿宋" w:cs="仿宋"/>
          <w:color w:val="auto"/>
        </w:rPr>
      </w:pPr>
    </w:p>
    <w:p>
      <w:pPr>
        <w:pStyle w:val="4"/>
        <w:spacing w:before="0" w:after="0" w:line="360" w:lineRule="auto"/>
        <w:ind w:left="0" w:leftChars="0" w:firstLine="482" w:firstLineChars="200"/>
        <w:rPr>
          <w:rFonts w:hint="eastAsia" w:ascii="仿宋" w:hAnsi="仿宋" w:eastAsia="仿宋" w:cs="仿宋"/>
          <w:bCs w:val="0"/>
          <w:color w:val="auto"/>
          <w:sz w:val="24"/>
          <w:szCs w:val="24"/>
        </w:rPr>
      </w:pPr>
      <w:bookmarkStart w:id="85" w:name="_Toc217446075"/>
      <w:r>
        <w:rPr>
          <w:rFonts w:hint="eastAsia" w:ascii="仿宋" w:hAnsi="仿宋" w:eastAsia="仿宋" w:cs="仿宋"/>
          <w:bCs w:val="0"/>
          <w:color w:val="auto"/>
          <w:sz w:val="24"/>
          <w:szCs w:val="24"/>
        </w:rPr>
        <w:t>供应商不得具有的情形</w:t>
      </w:r>
      <w:bookmarkEnd w:id="85"/>
    </w:p>
    <w:p>
      <w:pPr>
        <w:pStyle w:val="7"/>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供应商参加投标不得有下列情形：</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（1）提供虚假材料谋取成交；</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（2）采取不正当手段诋毁、排挤其他供应商；</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（3）与采购单位、其他供应商恶意串通；</w:t>
      </w:r>
    </w:p>
    <w:p>
      <w:pPr>
        <w:pStyle w:val="7"/>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（4）向采购单位、磋商小组成员行贿或者提供其他不正当利益；</w:t>
      </w:r>
    </w:p>
    <w:p>
      <w:pPr>
        <w:pStyle w:val="7"/>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（5）在采购过程中与采购单位进行协商谈判；</w:t>
      </w:r>
    </w:p>
    <w:p>
      <w:pPr>
        <w:pStyle w:val="7"/>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（6）拒绝有关部门的监督检查或者向监督检查部门提供虚假情况。</w:t>
      </w:r>
    </w:p>
    <w:p>
      <w:pPr>
        <w:pStyle w:val="7"/>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有上述情形之一的供应商，属于不合格供应商，其投标或成交资格将被取消。</w:t>
      </w:r>
    </w:p>
    <w:p>
      <w:pPr>
        <w:spacing w:before="1"/>
        <w:ind w:right="0"/>
        <w:jc w:val="left"/>
        <w:rPr>
          <w:rFonts w:hint="eastAsia" w:ascii="仿宋" w:hAnsi="仿宋" w:eastAsia="仿宋" w:cs="仿宋"/>
          <w:color w:val="auto"/>
          <w:sz w:val="30"/>
        </w:rPr>
      </w:pPr>
      <w:bookmarkStart w:id="86" w:name="六、成交结果及合同授予"/>
      <w:bookmarkEnd w:id="86"/>
    </w:p>
    <w:p>
      <w:pPr>
        <w:spacing w:before="1"/>
        <w:ind w:left="3243" w:right="0" w:firstLine="0"/>
        <w:jc w:val="left"/>
        <w:rPr>
          <w:rFonts w:hint="eastAsia" w:ascii="仿宋" w:hAnsi="仿宋" w:eastAsia="仿宋" w:cs="仿宋"/>
          <w:color w:val="auto"/>
          <w:sz w:val="24"/>
          <w:szCs w:val="20"/>
        </w:rPr>
      </w:pPr>
    </w:p>
    <w:p>
      <w:pPr>
        <w:spacing w:before="1"/>
        <w:ind w:left="3243" w:right="0" w:firstLine="0"/>
        <w:jc w:val="left"/>
        <w:rPr>
          <w:rFonts w:hint="eastAsia" w:ascii="仿宋" w:hAnsi="仿宋" w:eastAsia="仿宋" w:cs="仿宋"/>
          <w:b/>
          <w:bCs/>
          <w:color w:val="auto"/>
          <w:sz w:val="32"/>
          <w:szCs w:val="22"/>
        </w:rPr>
      </w:pPr>
      <w:r>
        <w:rPr>
          <w:rFonts w:hint="eastAsia" w:ascii="仿宋" w:hAnsi="仿宋" w:eastAsia="仿宋" w:cs="仿宋"/>
          <w:b/>
          <w:bCs/>
          <w:color w:val="auto"/>
          <w:sz w:val="32"/>
          <w:szCs w:val="22"/>
          <w:lang w:val="en-US" w:eastAsia="zh-CN"/>
        </w:rPr>
        <w:t>八</w:t>
      </w:r>
      <w:r>
        <w:rPr>
          <w:rFonts w:hint="eastAsia" w:ascii="仿宋" w:hAnsi="仿宋" w:eastAsia="仿宋" w:cs="仿宋"/>
          <w:b/>
          <w:bCs/>
          <w:color w:val="auto"/>
          <w:sz w:val="32"/>
          <w:szCs w:val="22"/>
        </w:rPr>
        <w:t>、成交结果及合同授予</w:t>
      </w:r>
    </w:p>
    <w:p>
      <w:pPr>
        <w:pStyle w:val="9"/>
        <w:spacing w:before="9"/>
        <w:rPr>
          <w:rFonts w:hint="eastAsia" w:ascii="仿宋" w:hAnsi="仿宋" w:eastAsia="仿宋" w:cs="仿宋"/>
          <w:color w:val="auto"/>
          <w:sz w:val="35"/>
        </w:rPr>
      </w:pPr>
    </w:p>
    <w:p>
      <w:pPr>
        <w:pStyle w:val="4"/>
        <w:numPr>
          <w:ilvl w:val="0"/>
          <w:numId w:val="0"/>
        </w:numPr>
        <w:tabs>
          <w:tab w:val="left" w:pos="1177"/>
        </w:tabs>
        <w:spacing w:before="0" w:after="0" w:line="240" w:lineRule="auto"/>
        <w:ind w:right="0" w:rightChars="0" w:firstLine="482" w:firstLineChars="200"/>
        <w:jc w:val="left"/>
        <w:outlineLvl w:val="1"/>
        <w:rPr>
          <w:rFonts w:hint="eastAsia" w:ascii="仿宋" w:hAnsi="仿宋" w:eastAsia="仿宋" w:cs="仿宋"/>
          <w:color w:val="auto"/>
        </w:rPr>
      </w:pPr>
      <w:bookmarkStart w:id="87" w:name="_Toc28510"/>
      <w:r>
        <w:rPr>
          <w:rFonts w:hint="eastAsia" w:ascii="仿宋" w:hAnsi="仿宋" w:eastAsia="仿宋" w:cs="仿宋"/>
          <w:color w:val="auto"/>
          <w:lang w:val="en-US" w:eastAsia="zh-CN"/>
        </w:rPr>
        <w:t>8.1</w:t>
      </w:r>
      <w:r>
        <w:rPr>
          <w:rFonts w:hint="eastAsia" w:ascii="仿宋" w:hAnsi="仿宋" w:eastAsia="仿宋" w:cs="仿宋"/>
          <w:color w:val="auto"/>
        </w:rPr>
        <w:t>成交结果</w:t>
      </w:r>
      <w:bookmarkEnd w:id="87"/>
    </w:p>
    <w:p>
      <w:pPr>
        <w:pStyle w:val="9"/>
        <w:spacing w:before="158" w:line="364" w:lineRule="auto"/>
        <w:ind w:right="793" w:firstLine="480" w:firstLineChars="200"/>
        <w:jc w:val="both"/>
        <w:rPr>
          <w:rFonts w:hint="eastAsia" w:ascii="仿宋" w:hAnsi="仿宋" w:eastAsia="仿宋" w:cs="仿宋"/>
          <w:color w:val="auto"/>
        </w:rPr>
      </w:pPr>
      <w:r>
        <w:rPr>
          <w:rFonts w:hint="eastAsia" w:ascii="仿宋" w:hAnsi="仿宋" w:eastAsia="仿宋" w:cs="仿宋"/>
          <w:color w:val="auto"/>
        </w:rPr>
        <w:t>磋商结束后，成交结果信息将在</w:t>
      </w:r>
      <w:r>
        <w:rPr>
          <w:rFonts w:hint="eastAsia" w:ascii="仿宋" w:hAnsi="仿宋" w:eastAsia="仿宋" w:cs="仿宋"/>
          <w:b/>
          <w:color w:val="auto"/>
          <w:spacing w:val="-5"/>
        </w:rPr>
        <w:t xml:space="preserve">磋商须知前附表 </w:t>
      </w:r>
      <w:r>
        <w:rPr>
          <w:rFonts w:hint="eastAsia" w:ascii="仿宋" w:hAnsi="仿宋" w:eastAsia="仿宋" w:cs="仿宋"/>
          <w:b/>
          <w:color w:val="auto"/>
        </w:rPr>
        <w:t xml:space="preserve">1 </w:t>
      </w:r>
      <w:r>
        <w:rPr>
          <w:rFonts w:hint="eastAsia" w:ascii="仿宋" w:hAnsi="仿宋" w:eastAsia="仿宋" w:cs="仿宋"/>
          <w:color w:val="auto"/>
        </w:rPr>
        <w:t>规定的媒体上公布。同时向成交供应商发出成交通知书，该通知书将是合同的组成部分。</w:t>
      </w:r>
    </w:p>
    <w:p>
      <w:pPr>
        <w:pStyle w:val="9"/>
        <w:spacing w:before="158" w:line="364" w:lineRule="auto"/>
        <w:ind w:right="793" w:firstLine="480" w:firstLineChars="200"/>
        <w:jc w:val="both"/>
        <w:outlineLvl w:val="1"/>
        <w:rPr>
          <w:rFonts w:hint="eastAsia" w:ascii="仿宋" w:hAnsi="仿宋" w:eastAsia="仿宋" w:cs="仿宋"/>
          <w:color w:val="auto"/>
        </w:rPr>
      </w:pPr>
      <w:bookmarkStart w:id="88" w:name="_Toc8796"/>
      <w:r>
        <w:rPr>
          <w:rFonts w:hint="eastAsia" w:ascii="仿宋" w:hAnsi="仿宋" w:eastAsia="仿宋" w:cs="仿宋"/>
          <w:color w:val="auto"/>
          <w:lang w:val="en-US" w:eastAsia="zh-CN"/>
        </w:rPr>
        <w:t>8.2</w:t>
      </w:r>
      <w:r>
        <w:rPr>
          <w:rFonts w:hint="eastAsia" w:ascii="仿宋" w:hAnsi="仿宋" w:eastAsia="仿宋" w:cs="仿宋"/>
          <w:color w:val="auto"/>
        </w:rPr>
        <w:t>签订合同</w:t>
      </w:r>
      <w:bookmarkEnd w:id="88"/>
    </w:p>
    <w:p>
      <w:pPr>
        <w:pStyle w:val="27"/>
        <w:numPr>
          <w:ilvl w:val="0"/>
          <w:numId w:val="0"/>
        </w:numPr>
        <w:tabs>
          <w:tab w:val="left" w:pos="1957"/>
        </w:tabs>
        <w:spacing w:before="158" w:after="0" w:line="362" w:lineRule="auto"/>
        <w:ind w:right="792" w:rightChars="0" w:firstLine="480" w:firstLineChars="200"/>
        <w:jc w:val="left"/>
        <w:rPr>
          <w:rFonts w:hint="eastAsia" w:ascii="仿宋" w:hAnsi="仿宋" w:eastAsia="仿宋" w:cs="仿宋"/>
          <w:color w:val="auto"/>
          <w:sz w:val="24"/>
        </w:rPr>
      </w:pPr>
      <w:r>
        <w:rPr>
          <w:rFonts w:hint="eastAsia" w:ascii="仿宋" w:hAnsi="仿宋" w:eastAsia="仿宋" w:cs="仿宋"/>
          <w:color w:val="auto"/>
          <w:sz w:val="24"/>
          <w:lang w:val="en-US" w:eastAsia="zh-CN"/>
        </w:rPr>
        <w:t>8.2.1</w:t>
      </w:r>
      <w:r>
        <w:rPr>
          <w:rFonts w:hint="eastAsia" w:ascii="仿宋" w:hAnsi="仿宋" w:eastAsia="仿宋" w:cs="仿宋"/>
          <w:color w:val="auto"/>
          <w:sz w:val="24"/>
        </w:rPr>
        <w:t>成交供应商应按成交通知书规定的时间、地点与采购人签订书面合同。</w:t>
      </w:r>
    </w:p>
    <w:p>
      <w:pPr>
        <w:pStyle w:val="27"/>
        <w:numPr>
          <w:ilvl w:val="0"/>
          <w:numId w:val="0"/>
        </w:numPr>
        <w:tabs>
          <w:tab w:val="left" w:pos="1957"/>
        </w:tabs>
        <w:spacing w:before="5" w:after="0" w:line="364" w:lineRule="auto"/>
        <w:ind w:right="789" w:rightChars="0" w:firstLine="480" w:firstLineChars="200"/>
        <w:jc w:val="both"/>
        <w:rPr>
          <w:rFonts w:hint="eastAsia" w:ascii="仿宋" w:hAnsi="仿宋" w:eastAsia="仿宋" w:cs="仿宋"/>
          <w:color w:val="auto"/>
          <w:sz w:val="24"/>
        </w:rPr>
      </w:pPr>
      <w:r>
        <w:rPr>
          <w:rFonts w:hint="eastAsia" w:ascii="仿宋" w:hAnsi="仿宋" w:eastAsia="仿宋" w:cs="仿宋"/>
          <w:color w:val="auto"/>
          <w:sz w:val="24"/>
          <w:lang w:val="en-US" w:eastAsia="zh-CN"/>
        </w:rPr>
        <w:t>8.2.2</w:t>
      </w:r>
      <w:r>
        <w:rPr>
          <w:rFonts w:hint="eastAsia" w:ascii="仿宋" w:hAnsi="仿宋" w:eastAsia="仿宋" w:cs="仿宋"/>
          <w:color w:val="auto"/>
          <w:sz w:val="24"/>
        </w:rPr>
        <w:t>成交供应商因不可抗力或者自身原因拒绝与采购人签订合同，或不能履行合同的。采购人可以按照评审报告推荐的成交候选供应商名单排序，确定下一候选供应商为成交供应商，也可以重新开展政府采购活动。</w:t>
      </w:r>
    </w:p>
    <w:p>
      <w:pPr>
        <w:pStyle w:val="27"/>
        <w:numPr>
          <w:ilvl w:val="0"/>
          <w:numId w:val="0"/>
        </w:numPr>
        <w:tabs>
          <w:tab w:val="left" w:pos="1895"/>
        </w:tabs>
        <w:spacing w:before="0" w:after="0" w:line="364" w:lineRule="auto"/>
        <w:ind w:right="789" w:rightChars="0" w:firstLine="456" w:firstLineChars="200"/>
        <w:jc w:val="both"/>
        <w:rPr>
          <w:rFonts w:hint="eastAsia" w:ascii="仿宋" w:hAnsi="仿宋" w:eastAsia="仿宋" w:cs="仿宋"/>
          <w:color w:val="auto"/>
          <w:sz w:val="24"/>
        </w:rPr>
      </w:pPr>
      <w:r>
        <w:rPr>
          <w:rFonts w:hint="eastAsia" w:ascii="仿宋" w:hAnsi="仿宋" w:eastAsia="仿宋" w:cs="仿宋"/>
          <w:color w:val="auto"/>
          <w:spacing w:val="-6"/>
          <w:sz w:val="24"/>
          <w:lang w:val="en-US" w:eastAsia="zh-CN"/>
        </w:rPr>
        <w:t>8.2.3</w:t>
      </w:r>
      <w:r>
        <w:rPr>
          <w:rFonts w:hint="eastAsia" w:ascii="仿宋" w:hAnsi="仿宋" w:eastAsia="仿宋" w:cs="仿宋"/>
          <w:color w:val="auto"/>
          <w:spacing w:val="-6"/>
          <w:sz w:val="24"/>
        </w:rPr>
        <w:t>政府采购合同履行中，采购人需追加与合同标的相同的工程的，在不</w:t>
      </w:r>
      <w:r>
        <w:rPr>
          <w:rFonts w:hint="eastAsia" w:ascii="仿宋" w:hAnsi="仿宋" w:eastAsia="仿宋" w:cs="仿宋"/>
          <w:color w:val="auto"/>
          <w:sz w:val="24"/>
        </w:rPr>
        <w:t>改变合同其他条款的前提下，可以与成交供应商协商签订补充合同，但所有补充合同的采购金额不得超过原合同采购金额的</w:t>
      </w:r>
      <w:r>
        <w:rPr>
          <w:rFonts w:hint="eastAsia" w:ascii="仿宋" w:hAnsi="仿宋" w:eastAsia="仿宋" w:cs="仿宋"/>
          <w:color w:val="auto"/>
          <w:sz w:val="24"/>
          <w:lang w:eastAsia="zh-CN"/>
        </w:rPr>
        <w:t>10%</w:t>
      </w:r>
      <w:r>
        <w:rPr>
          <w:rFonts w:hint="eastAsia" w:ascii="仿宋" w:hAnsi="仿宋" w:eastAsia="仿宋" w:cs="仿宋"/>
          <w:color w:val="auto"/>
          <w:sz w:val="24"/>
        </w:rPr>
        <w:t>。</w:t>
      </w:r>
    </w:p>
    <w:p>
      <w:pPr>
        <w:pStyle w:val="9"/>
        <w:spacing w:before="2"/>
        <w:rPr>
          <w:rFonts w:hint="eastAsia" w:ascii="仿宋" w:hAnsi="仿宋" w:eastAsia="仿宋" w:cs="仿宋"/>
          <w:color w:val="auto"/>
          <w:sz w:val="16"/>
          <w:szCs w:val="21"/>
        </w:rPr>
      </w:pPr>
    </w:p>
    <w:p>
      <w:pPr>
        <w:spacing w:before="0"/>
        <w:ind w:right="0"/>
        <w:jc w:val="center"/>
        <w:outlineLvl w:val="2"/>
        <w:rPr>
          <w:rFonts w:hint="eastAsia" w:ascii="仿宋" w:hAnsi="仿宋" w:eastAsia="仿宋" w:cs="仿宋"/>
          <w:b/>
          <w:bCs/>
          <w:color w:val="auto"/>
          <w:sz w:val="36"/>
          <w:szCs w:val="24"/>
        </w:rPr>
      </w:pPr>
      <w:bookmarkStart w:id="89" w:name="七、质疑与投诉"/>
      <w:bookmarkEnd w:id="89"/>
      <w:bookmarkStart w:id="90" w:name="_Toc19252"/>
      <w:r>
        <w:rPr>
          <w:rFonts w:hint="eastAsia" w:ascii="仿宋" w:hAnsi="仿宋" w:eastAsia="仿宋" w:cs="仿宋"/>
          <w:b/>
          <w:bCs/>
          <w:color w:val="auto"/>
          <w:sz w:val="36"/>
          <w:szCs w:val="24"/>
          <w:lang w:val="en-US" w:eastAsia="zh-CN"/>
        </w:rPr>
        <w:t>九</w:t>
      </w:r>
      <w:r>
        <w:rPr>
          <w:rFonts w:hint="eastAsia" w:ascii="仿宋" w:hAnsi="仿宋" w:eastAsia="仿宋" w:cs="仿宋"/>
          <w:b/>
          <w:bCs/>
          <w:color w:val="auto"/>
          <w:sz w:val="36"/>
          <w:szCs w:val="24"/>
        </w:rPr>
        <w:t>、质疑与投诉</w:t>
      </w:r>
      <w:bookmarkEnd w:id="90"/>
    </w:p>
    <w:p>
      <w:pPr>
        <w:pStyle w:val="9"/>
        <w:spacing w:before="9"/>
        <w:rPr>
          <w:rFonts w:hint="eastAsia" w:ascii="仿宋" w:hAnsi="仿宋" w:eastAsia="仿宋" w:cs="仿宋"/>
          <w:color w:val="auto"/>
          <w:sz w:val="35"/>
        </w:rPr>
      </w:pPr>
    </w:p>
    <w:p>
      <w:pPr>
        <w:pStyle w:val="27"/>
        <w:numPr>
          <w:ilvl w:val="0"/>
          <w:numId w:val="0"/>
        </w:numPr>
        <w:tabs>
          <w:tab w:val="left" w:pos="1715"/>
        </w:tabs>
        <w:spacing w:before="1" w:after="0" w:line="364" w:lineRule="auto"/>
        <w:ind w:right="909" w:rightChars="0" w:firstLine="476" w:firstLineChars="200"/>
        <w:jc w:val="both"/>
        <w:rPr>
          <w:rFonts w:hint="eastAsia" w:ascii="仿宋" w:hAnsi="仿宋" w:eastAsia="仿宋" w:cs="仿宋"/>
          <w:color w:val="auto"/>
          <w:sz w:val="24"/>
        </w:rPr>
      </w:pPr>
      <w:r>
        <w:rPr>
          <w:rFonts w:hint="eastAsia" w:ascii="仿宋" w:hAnsi="仿宋" w:eastAsia="仿宋" w:cs="仿宋"/>
          <w:color w:val="auto"/>
          <w:spacing w:val="-1"/>
          <w:sz w:val="24"/>
          <w:lang w:val="en-US" w:eastAsia="zh-CN"/>
        </w:rPr>
        <w:t>9.1</w:t>
      </w:r>
      <w:r>
        <w:rPr>
          <w:rFonts w:hint="eastAsia" w:ascii="仿宋" w:hAnsi="仿宋" w:eastAsia="仿宋" w:cs="仿宋"/>
          <w:color w:val="auto"/>
          <w:spacing w:val="-1"/>
          <w:sz w:val="24"/>
        </w:rPr>
        <w:t>供应商认为采购文件、采购过程、中标或者成交结果使自己的权益受</w:t>
      </w:r>
      <w:r>
        <w:rPr>
          <w:rFonts w:hint="eastAsia" w:ascii="仿宋" w:hAnsi="仿宋" w:eastAsia="仿宋" w:cs="仿宋"/>
          <w:color w:val="auto"/>
          <w:spacing w:val="-3"/>
          <w:sz w:val="24"/>
        </w:rPr>
        <w:t xml:space="preserve">到损害的，可以在知道或者应知其权益受到损害之日起 </w:t>
      </w:r>
      <w:r>
        <w:rPr>
          <w:rFonts w:hint="eastAsia" w:ascii="仿宋" w:hAnsi="仿宋" w:eastAsia="仿宋" w:cs="仿宋"/>
          <w:color w:val="auto"/>
          <w:sz w:val="24"/>
        </w:rPr>
        <w:t>7</w:t>
      </w:r>
      <w:r>
        <w:rPr>
          <w:rFonts w:hint="eastAsia" w:ascii="仿宋" w:hAnsi="仿宋" w:eastAsia="仿宋" w:cs="仿宋"/>
          <w:color w:val="auto"/>
          <w:spacing w:val="-9"/>
          <w:sz w:val="24"/>
        </w:rPr>
        <w:t xml:space="preserve"> 个工作日内，以书面</w:t>
      </w:r>
      <w:r>
        <w:rPr>
          <w:rFonts w:hint="eastAsia" w:ascii="仿宋" w:hAnsi="仿宋" w:eastAsia="仿宋" w:cs="仿宋"/>
          <w:color w:val="auto"/>
          <w:sz w:val="24"/>
        </w:rPr>
        <w:t>形式向采购人、采购代理机构提出质疑。</w:t>
      </w:r>
    </w:p>
    <w:p>
      <w:pPr>
        <w:pStyle w:val="27"/>
        <w:numPr>
          <w:ilvl w:val="0"/>
          <w:numId w:val="0"/>
        </w:numPr>
        <w:tabs>
          <w:tab w:val="left" w:pos="1655"/>
        </w:tabs>
        <w:spacing w:before="0" w:after="0" w:line="362" w:lineRule="auto"/>
        <w:ind w:right="729" w:rightChars="0" w:firstLine="476" w:firstLineChars="200"/>
        <w:jc w:val="left"/>
        <w:rPr>
          <w:rFonts w:hint="eastAsia" w:ascii="仿宋" w:hAnsi="仿宋" w:eastAsia="仿宋" w:cs="仿宋"/>
          <w:color w:val="auto"/>
          <w:sz w:val="24"/>
        </w:rPr>
      </w:pPr>
      <w:r>
        <w:rPr>
          <w:rFonts w:hint="eastAsia" w:ascii="仿宋" w:hAnsi="仿宋" w:eastAsia="仿宋" w:cs="仿宋"/>
          <w:color w:val="auto"/>
          <w:spacing w:val="-1"/>
          <w:sz w:val="24"/>
          <w:lang w:val="en-US" w:eastAsia="zh-CN"/>
        </w:rPr>
        <w:t>9.2</w:t>
      </w:r>
      <w:r>
        <w:rPr>
          <w:rFonts w:hint="eastAsia" w:ascii="仿宋" w:hAnsi="仿宋" w:eastAsia="仿宋" w:cs="仿宋"/>
          <w:color w:val="auto"/>
          <w:spacing w:val="-1"/>
          <w:sz w:val="24"/>
        </w:rPr>
        <w:t xml:space="preserve">供应商若认为磋商文件、磋商过程和成交结果使自己的权益受到损害， </w:t>
      </w:r>
      <w:r>
        <w:rPr>
          <w:rFonts w:hint="eastAsia" w:ascii="仿宋" w:hAnsi="仿宋" w:eastAsia="仿宋" w:cs="仿宋"/>
          <w:color w:val="auto"/>
          <w:sz w:val="24"/>
        </w:rPr>
        <w:t>应在以下规定时间内以书面形式向采购机构提出：</w:t>
      </w:r>
    </w:p>
    <w:p>
      <w:pPr>
        <w:pStyle w:val="27"/>
        <w:numPr>
          <w:ilvl w:val="0"/>
          <w:numId w:val="0"/>
        </w:numPr>
        <w:tabs>
          <w:tab w:val="left" w:pos="1836"/>
        </w:tabs>
        <w:spacing w:before="1" w:after="0" w:line="364" w:lineRule="auto"/>
        <w:ind w:right="793" w:rightChars="0" w:firstLine="476" w:firstLineChars="200"/>
        <w:jc w:val="left"/>
        <w:rPr>
          <w:rFonts w:hint="eastAsia" w:ascii="仿宋" w:hAnsi="仿宋" w:eastAsia="仿宋" w:cs="仿宋"/>
          <w:color w:val="auto"/>
          <w:sz w:val="24"/>
        </w:rPr>
      </w:pP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lang w:val="en-US" w:eastAsia="zh-CN"/>
        </w:rPr>
        <w:t>1</w:t>
      </w: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rPr>
        <w:t>对可以质疑的磋商文件提出质疑的，应当自收到磋商文件之日或者磋</w:t>
      </w:r>
      <w:r>
        <w:rPr>
          <w:rFonts w:hint="eastAsia" w:ascii="仿宋" w:hAnsi="仿宋" w:eastAsia="仿宋" w:cs="仿宋"/>
          <w:color w:val="auto"/>
          <w:sz w:val="24"/>
        </w:rPr>
        <w:t>商文件公告期限届满之日起七个工作日内；</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2" w:after="0" w:line="362" w:lineRule="auto"/>
        <w:ind w:right="793" w:rightChars="0" w:firstLine="476"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lang w:val="en-US" w:eastAsia="zh-CN"/>
        </w:rPr>
        <w:t>2</w:t>
      </w: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rPr>
        <w:t>对磋商过程提出质疑的，应当在各磋商程序环节结束之日起七个工作</w:t>
      </w:r>
      <w:r>
        <w:rPr>
          <w:rFonts w:hint="eastAsia" w:ascii="仿宋" w:hAnsi="仿宋" w:eastAsia="仿宋" w:cs="仿宋"/>
          <w:color w:val="auto"/>
          <w:sz w:val="24"/>
        </w:rPr>
        <w:t>日内；</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5" w:after="0" w:line="362" w:lineRule="auto"/>
        <w:ind w:right="793" w:rightChars="0" w:firstLine="476"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lang w:val="en-US" w:eastAsia="zh-CN"/>
        </w:rPr>
        <w:t>3</w:t>
      </w:r>
      <w:r>
        <w:rPr>
          <w:rFonts w:hint="eastAsia" w:ascii="仿宋" w:hAnsi="仿宋" w:eastAsia="仿宋" w:cs="仿宋"/>
          <w:color w:val="auto"/>
          <w:spacing w:val="-1"/>
          <w:sz w:val="24"/>
          <w:lang w:eastAsia="zh-CN"/>
        </w:rPr>
        <w:t>）</w:t>
      </w:r>
      <w:r>
        <w:rPr>
          <w:rFonts w:hint="eastAsia" w:ascii="仿宋" w:hAnsi="仿宋" w:eastAsia="仿宋" w:cs="仿宋"/>
          <w:color w:val="auto"/>
          <w:spacing w:val="-1"/>
          <w:sz w:val="24"/>
        </w:rPr>
        <w:t>对成交结果提出质疑的，应当在成交结果公告期限届满之日起七个工</w:t>
      </w:r>
      <w:r>
        <w:rPr>
          <w:rFonts w:hint="eastAsia" w:ascii="仿宋" w:hAnsi="仿宋" w:eastAsia="仿宋" w:cs="仿宋"/>
          <w:color w:val="auto"/>
          <w:sz w:val="24"/>
        </w:rPr>
        <w:t>作日内提出；</w:t>
      </w:r>
    </w:p>
    <w:p>
      <w:pPr>
        <w:pStyle w:val="27"/>
        <w:keepNext w:val="0"/>
        <w:keepLines w:val="0"/>
        <w:pageBreakBefore w:val="0"/>
        <w:widowControl w:val="0"/>
        <w:numPr>
          <w:ilvl w:val="0"/>
          <w:numId w:val="0"/>
        </w:numPr>
        <w:tabs>
          <w:tab w:val="left" w:pos="1836"/>
        </w:tabs>
        <w:kinsoku/>
        <w:wordWrap/>
        <w:overflowPunct/>
        <w:topLinePunct w:val="0"/>
        <w:autoSpaceDE w:val="0"/>
        <w:autoSpaceDN w:val="0"/>
        <w:bidi w:val="0"/>
        <w:adjustRightInd/>
        <w:snapToGrid/>
        <w:spacing w:before="5" w:after="0" w:line="240" w:lineRule="auto"/>
        <w:ind w:right="0" w:rightChars="0"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4</w:t>
      </w:r>
      <w:r>
        <w:rPr>
          <w:rFonts w:hint="eastAsia" w:ascii="仿宋" w:hAnsi="仿宋" w:eastAsia="仿宋" w:cs="仿宋"/>
          <w:color w:val="auto"/>
          <w:sz w:val="24"/>
          <w:lang w:eastAsia="zh-CN"/>
        </w:rPr>
        <w:t>）</w:t>
      </w:r>
      <w:r>
        <w:rPr>
          <w:rFonts w:hint="eastAsia" w:ascii="仿宋" w:hAnsi="仿宋" w:eastAsia="仿宋" w:cs="仿宋"/>
          <w:color w:val="auto"/>
          <w:sz w:val="24"/>
        </w:rPr>
        <w:t>磋商文件或法律法规规定的其他时间内。</w:t>
      </w:r>
    </w:p>
    <w:p>
      <w:pPr>
        <w:pStyle w:val="27"/>
        <w:keepNext w:val="0"/>
        <w:keepLines w:val="0"/>
        <w:pageBreakBefore w:val="0"/>
        <w:widowControl w:val="0"/>
        <w:numPr>
          <w:ilvl w:val="0"/>
          <w:numId w:val="0"/>
        </w:numPr>
        <w:tabs>
          <w:tab w:val="left" w:pos="1715"/>
        </w:tabs>
        <w:kinsoku/>
        <w:wordWrap/>
        <w:overflowPunct/>
        <w:topLinePunct w:val="0"/>
        <w:autoSpaceDE w:val="0"/>
        <w:autoSpaceDN w:val="0"/>
        <w:bidi w:val="0"/>
        <w:adjustRightInd/>
        <w:snapToGrid/>
        <w:spacing w:before="158" w:after="0" w:line="365" w:lineRule="auto"/>
        <w:ind w:right="907" w:rightChars="0" w:firstLine="476"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
          <w:sz w:val="24"/>
          <w:lang w:val="en-US" w:eastAsia="zh-CN"/>
        </w:rPr>
        <w:t>9.3</w:t>
      </w:r>
      <w:r>
        <w:rPr>
          <w:rFonts w:hint="eastAsia" w:ascii="仿宋" w:hAnsi="仿宋" w:eastAsia="仿宋" w:cs="仿宋"/>
          <w:color w:val="auto"/>
          <w:spacing w:val="-1"/>
          <w:sz w:val="24"/>
        </w:rPr>
        <w:t>供应商提出质疑的，应当有明确的请求和必要的证明材料，并提供质</w:t>
      </w:r>
      <w:r>
        <w:rPr>
          <w:rFonts w:hint="eastAsia" w:ascii="仿宋" w:hAnsi="仿宋" w:eastAsia="仿宋" w:cs="仿宋"/>
          <w:color w:val="auto"/>
          <w:sz w:val="24"/>
        </w:rPr>
        <w:t>疑书原件。招标采购单位向质疑供应商签收回执。</w:t>
      </w:r>
    </w:p>
    <w:p>
      <w:pPr>
        <w:pStyle w:val="27"/>
        <w:keepNext w:val="0"/>
        <w:keepLines w:val="0"/>
        <w:pageBreakBefore w:val="0"/>
        <w:widowControl w:val="0"/>
        <w:numPr>
          <w:ilvl w:val="0"/>
          <w:numId w:val="0"/>
        </w:numPr>
        <w:tabs>
          <w:tab w:val="left" w:pos="1715"/>
        </w:tabs>
        <w:kinsoku/>
        <w:wordWrap/>
        <w:overflowPunct/>
        <w:topLinePunct w:val="0"/>
        <w:autoSpaceDE w:val="0"/>
        <w:autoSpaceDN w:val="0"/>
        <w:bidi w:val="0"/>
        <w:adjustRightInd/>
        <w:snapToGrid/>
        <w:spacing w:before="0" w:after="0" w:line="365" w:lineRule="auto"/>
        <w:ind w:right="907" w:rightChars="0" w:firstLine="476"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
          <w:sz w:val="24"/>
          <w:lang w:val="en-US" w:eastAsia="zh-CN"/>
        </w:rPr>
        <w:t>9.4</w:t>
      </w:r>
      <w:r>
        <w:rPr>
          <w:rFonts w:hint="eastAsia" w:ascii="仿宋" w:hAnsi="仿宋" w:eastAsia="仿宋" w:cs="仿宋"/>
          <w:color w:val="auto"/>
          <w:spacing w:val="-1"/>
          <w:sz w:val="24"/>
        </w:rPr>
        <w:t xml:space="preserve">质疑书应当由质疑供应商法定代表人或授权代表人签字并加盖公章， </w:t>
      </w:r>
      <w:r>
        <w:rPr>
          <w:rFonts w:hint="eastAsia" w:ascii="仿宋" w:hAnsi="仿宋" w:eastAsia="仿宋" w:cs="仿宋"/>
          <w:color w:val="auto"/>
          <w:sz w:val="24"/>
        </w:rPr>
        <w:t>质疑书由授权代表人签字的应附法定代表人授权书。</w:t>
      </w:r>
    </w:p>
    <w:p>
      <w:pPr>
        <w:pStyle w:val="27"/>
        <w:keepNext w:val="0"/>
        <w:keepLines w:val="0"/>
        <w:pageBreakBefore w:val="0"/>
        <w:widowControl w:val="0"/>
        <w:numPr>
          <w:ilvl w:val="0"/>
          <w:numId w:val="0"/>
        </w:numPr>
        <w:tabs>
          <w:tab w:val="left" w:pos="1715"/>
        </w:tabs>
        <w:kinsoku/>
        <w:wordWrap/>
        <w:overflowPunct/>
        <w:topLinePunct w:val="0"/>
        <w:autoSpaceDE w:val="0"/>
        <w:autoSpaceDN w:val="0"/>
        <w:bidi w:val="0"/>
        <w:adjustRightInd/>
        <w:snapToGrid/>
        <w:spacing w:before="0" w:after="0" w:line="365" w:lineRule="auto"/>
        <w:ind w:right="907" w:rightChars="0" w:firstLine="476" w:firstLineChars="200"/>
        <w:jc w:val="left"/>
        <w:textAlignment w:val="auto"/>
        <w:rPr>
          <w:rFonts w:hint="eastAsia" w:ascii="仿宋" w:hAnsi="仿宋" w:eastAsia="仿宋" w:cs="仿宋"/>
          <w:color w:val="auto"/>
          <w:sz w:val="24"/>
        </w:rPr>
      </w:pPr>
      <w:r>
        <w:rPr>
          <w:rFonts w:hint="eastAsia" w:ascii="仿宋" w:hAnsi="仿宋" w:eastAsia="仿宋" w:cs="仿宋"/>
          <w:color w:val="auto"/>
          <w:spacing w:val="-1"/>
          <w:sz w:val="24"/>
          <w:lang w:val="en-US" w:eastAsia="zh-CN"/>
        </w:rPr>
        <w:t>9.5</w:t>
      </w:r>
      <w:r>
        <w:rPr>
          <w:rFonts w:hint="eastAsia" w:ascii="仿宋" w:hAnsi="仿宋" w:eastAsia="仿宋" w:cs="仿宋"/>
          <w:color w:val="auto"/>
          <w:spacing w:val="-1"/>
          <w:sz w:val="24"/>
        </w:rPr>
        <w:t>采购机构将在签收回执之日起七个工作日内作出书面答复，并以书面</w:t>
      </w:r>
      <w:r>
        <w:rPr>
          <w:rFonts w:hint="eastAsia" w:ascii="仿宋" w:hAnsi="仿宋" w:eastAsia="仿宋" w:cs="仿宋"/>
          <w:color w:val="auto"/>
          <w:sz w:val="24"/>
        </w:rPr>
        <w:t>形式通知与质疑处理结果有关的供应商。</w:t>
      </w:r>
    </w:p>
    <w:p>
      <w:pPr>
        <w:pStyle w:val="27"/>
        <w:keepNext w:val="0"/>
        <w:keepLines w:val="0"/>
        <w:pageBreakBefore w:val="0"/>
        <w:widowControl w:val="0"/>
        <w:numPr>
          <w:ilvl w:val="0"/>
          <w:numId w:val="0"/>
        </w:numPr>
        <w:tabs>
          <w:tab w:val="left" w:pos="1715"/>
        </w:tabs>
        <w:kinsoku/>
        <w:wordWrap/>
        <w:overflowPunct/>
        <w:topLinePunct w:val="0"/>
        <w:autoSpaceDE w:val="0"/>
        <w:autoSpaceDN w:val="0"/>
        <w:bidi w:val="0"/>
        <w:adjustRightInd/>
        <w:snapToGrid/>
        <w:spacing w:before="109" w:after="0" w:line="365" w:lineRule="auto"/>
        <w:ind w:right="907" w:rightChars="0" w:firstLine="476" w:firstLineChars="200"/>
        <w:jc w:val="both"/>
        <w:textAlignment w:val="auto"/>
        <w:rPr>
          <w:rFonts w:hint="eastAsia" w:ascii="仿宋" w:hAnsi="仿宋" w:eastAsia="仿宋" w:cs="仿宋"/>
          <w:color w:val="auto"/>
          <w:sz w:val="24"/>
        </w:rPr>
      </w:pPr>
      <w:bookmarkStart w:id="91" w:name="第三章 评审方法（综合评分法）"/>
      <w:bookmarkEnd w:id="91"/>
      <w:bookmarkStart w:id="92" w:name="第三章 评审方法（综合评分法）"/>
      <w:bookmarkEnd w:id="92"/>
      <w:r>
        <w:rPr>
          <w:rFonts w:hint="eastAsia" w:ascii="仿宋" w:hAnsi="仿宋" w:eastAsia="仿宋" w:cs="仿宋"/>
          <w:color w:val="auto"/>
          <w:spacing w:val="-1"/>
          <w:sz w:val="24"/>
          <w:lang w:val="en-US" w:eastAsia="zh-CN"/>
        </w:rPr>
        <w:t>9.6</w:t>
      </w:r>
      <w:r>
        <w:rPr>
          <w:rFonts w:hint="eastAsia" w:ascii="仿宋" w:hAnsi="仿宋" w:eastAsia="仿宋" w:cs="仿宋"/>
          <w:color w:val="auto"/>
          <w:spacing w:val="-1"/>
          <w:sz w:val="24"/>
        </w:rPr>
        <w:t>供应商对采购机构的答复不满意，或采购机构未在规定的期限作出答复的，可在答复期满后十五个工作日内，按政府采购相关法律法规规章的规定及程序，向相关行政监督部门提出投诉，投诉的事项不得超出已质疑事项的范</w:t>
      </w:r>
      <w:r>
        <w:rPr>
          <w:rFonts w:hint="eastAsia" w:ascii="仿宋" w:hAnsi="仿宋" w:eastAsia="仿宋" w:cs="仿宋"/>
          <w:color w:val="auto"/>
          <w:sz w:val="24"/>
        </w:rPr>
        <w:t>围。</w:t>
      </w:r>
    </w:p>
    <w:p>
      <w:pPr>
        <w:pStyle w:val="9"/>
        <w:spacing w:before="1"/>
        <w:rPr>
          <w:rFonts w:hint="eastAsia" w:ascii="仿宋" w:hAnsi="仿宋" w:eastAsia="仿宋" w:cs="仿宋"/>
          <w:color w:val="auto"/>
          <w:sz w:val="20"/>
        </w:rPr>
      </w:pPr>
    </w:p>
    <w:p>
      <w:pPr>
        <w:spacing w:before="0"/>
        <w:ind w:left="0" w:right="41" w:firstLine="0"/>
        <w:jc w:val="center"/>
        <w:outlineLvl w:val="2"/>
        <w:rPr>
          <w:rFonts w:hint="eastAsia" w:ascii="仿宋" w:hAnsi="仿宋" w:eastAsia="仿宋" w:cs="仿宋"/>
          <w:b/>
          <w:bCs/>
          <w:color w:val="auto"/>
          <w:sz w:val="36"/>
          <w:szCs w:val="24"/>
          <w:lang w:val="en-US" w:eastAsia="zh-CN"/>
        </w:rPr>
      </w:pPr>
      <w:bookmarkStart w:id="93" w:name="八、其他规定"/>
      <w:bookmarkEnd w:id="93"/>
      <w:bookmarkStart w:id="94" w:name="_Toc25318"/>
    </w:p>
    <w:p>
      <w:pPr>
        <w:spacing w:before="0"/>
        <w:ind w:left="0" w:right="41" w:firstLine="0"/>
        <w:jc w:val="center"/>
        <w:outlineLvl w:val="2"/>
        <w:rPr>
          <w:rFonts w:hint="eastAsia" w:ascii="仿宋" w:hAnsi="仿宋" w:eastAsia="仿宋" w:cs="仿宋"/>
          <w:b/>
          <w:bCs/>
          <w:color w:val="auto"/>
          <w:sz w:val="36"/>
          <w:szCs w:val="24"/>
        </w:rPr>
      </w:pPr>
      <w:r>
        <w:rPr>
          <w:rFonts w:hint="eastAsia" w:ascii="仿宋" w:hAnsi="仿宋" w:eastAsia="仿宋" w:cs="仿宋"/>
          <w:b/>
          <w:bCs/>
          <w:color w:val="auto"/>
          <w:sz w:val="36"/>
          <w:szCs w:val="24"/>
          <w:lang w:val="en-US" w:eastAsia="zh-CN"/>
        </w:rPr>
        <w:t>十</w:t>
      </w:r>
      <w:r>
        <w:rPr>
          <w:rFonts w:hint="eastAsia" w:ascii="仿宋" w:hAnsi="仿宋" w:eastAsia="仿宋" w:cs="仿宋"/>
          <w:b/>
          <w:bCs/>
          <w:color w:val="auto"/>
          <w:sz w:val="36"/>
          <w:szCs w:val="24"/>
        </w:rPr>
        <w:t>、其他规定</w:t>
      </w:r>
      <w:bookmarkEnd w:id="94"/>
    </w:p>
    <w:p>
      <w:pPr>
        <w:pStyle w:val="9"/>
        <w:spacing w:before="9"/>
        <w:rPr>
          <w:rFonts w:hint="eastAsia" w:ascii="仿宋" w:hAnsi="仿宋" w:eastAsia="仿宋" w:cs="仿宋"/>
          <w:color w:val="auto"/>
          <w:sz w:val="35"/>
        </w:rPr>
      </w:pPr>
    </w:p>
    <w:p>
      <w:pPr>
        <w:spacing w:before="0"/>
        <w:ind w:right="0" w:firstLine="480" w:firstLineChars="200"/>
        <w:jc w:val="left"/>
        <w:rPr>
          <w:rFonts w:hint="eastAsia" w:ascii="仿宋" w:hAnsi="仿宋" w:eastAsia="仿宋" w:cs="仿宋"/>
          <w:b/>
          <w:color w:val="auto"/>
          <w:sz w:val="24"/>
          <w:lang w:val="en-US" w:eastAsia="zh-CN"/>
        </w:rPr>
      </w:pPr>
      <w:r>
        <w:rPr>
          <w:rFonts w:hint="eastAsia" w:ascii="仿宋" w:hAnsi="仿宋" w:eastAsia="仿宋" w:cs="仿宋"/>
          <w:color w:val="auto"/>
          <w:sz w:val="24"/>
        </w:rPr>
        <w:t>磋商文件的其他规定见</w:t>
      </w:r>
      <w:r>
        <w:rPr>
          <w:rFonts w:hint="eastAsia" w:ascii="仿宋" w:hAnsi="仿宋" w:eastAsia="仿宋" w:cs="仿宋"/>
          <w:b/>
          <w:color w:val="auto"/>
          <w:sz w:val="24"/>
        </w:rPr>
        <w:t>磋商须知前附</w:t>
      </w:r>
      <w:r>
        <w:rPr>
          <w:rFonts w:hint="eastAsia" w:ascii="仿宋" w:hAnsi="仿宋" w:eastAsia="仿宋" w:cs="仿宋"/>
          <w:b/>
          <w:color w:val="auto"/>
          <w:sz w:val="24"/>
          <w:lang w:val="en-US" w:eastAsia="zh-CN"/>
        </w:rPr>
        <w:t>表</w:t>
      </w:r>
    </w:p>
    <w:p>
      <w:pPr>
        <w:pStyle w:val="8"/>
        <w:rPr>
          <w:rFonts w:hint="eastAsia" w:ascii="仿宋" w:hAnsi="仿宋" w:eastAsia="仿宋" w:cs="仿宋"/>
          <w:color w:val="auto"/>
          <w:lang w:val="en-US" w:eastAsia="zh-CN"/>
        </w:rPr>
      </w:pPr>
    </w:p>
    <w:p>
      <w:pPr>
        <w:spacing w:after="0"/>
        <w:jc w:val="left"/>
        <w:rPr>
          <w:rFonts w:hint="eastAsia" w:ascii="仿宋" w:hAnsi="仿宋" w:eastAsia="仿宋" w:cs="仿宋"/>
          <w:color w:val="auto"/>
          <w:sz w:val="24"/>
        </w:rPr>
        <w:sectPr>
          <w:footerReference r:id="rId9" w:type="default"/>
          <w:pgSz w:w="11910" w:h="16840"/>
          <w:pgMar w:top="1360" w:right="1021" w:bottom="1040" w:left="1060" w:header="878" w:footer="851" w:gutter="0"/>
          <w:pgNumType w:fmt="decimal"/>
          <w:cols w:space="720" w:num="1"/>
        </w:sectPr>
      </w:pPr>
    </w:p>
    <w:p>
      <w:pPr>
        <w:keepNext w:val="0"/>
        <w:keepLines w:val="0"/>
        <w:pageBreakBefore w:val="0"/>
        <w:widowControl w:val="0"/>
        <w:kinsoku/>
        <w:wordWrap/>
        <w:overflowPunct/>
        <w:topLinePunct w:val="0"/>
        <w:autoSpaceDE w:val="0"/>
        <w:autoSpaceDN w:val="0"/>
        <w:bidi w:val="0"/>
        <w:adjustRightInd/>
        <w:snapToGrid/>
        <w:spacing w:before="110" w:line="460" w:lineRule="exact"/>
        <w:ind w:right="0"/>
        <w:jc w:val="center"/>
        <w:textAlignment w:val="auto"/>
        <w:outlineLvl w:val="0"/>
        <w:rPr>
          <w:rFonts w:hint="eastAsia" w:ascii="仿宋" w:hAnsi="仿宋" w:eastAsia="仿宋" w:cs="仿宋"/>
          <w:b/>
          <w:color w:val="auto"/>
          <w:sz w:val="25"/>
          <w:szCs w:val="25"/>
        </w:rPr>
      </w:pPr>
      <w:bookmarkStart w:id="95" w:name="_Toc8252"/>
      <w:bookmarkStart w:id="96" w:name="_Toc31470"/>
      <w:r>
        <w:rPr>
          <w:rFonts w:hint="eastAsia" w:ascii="仿宋" w:hAnsi="仿宋" w:eastAsia="仿宋" w:cs="仿宋"/>
          <w:b/>
          <w:color w:val="auto"/>
          <w:sz w:val="36"/>
          <w:szCs w:val="36"/>
        </w:rPr>
        <w:t>第三章 评审方法（综合评分法</w:t>
      </w:r>
      <w:r>
        <w:rPr>
          <w:rFonts w:hint="eastAsia" w:ascii="仿宋" w:hAnsi="仿宋" w:eastAsia="仿宋" w:cs="仿宋"/>
          <w:b/>
          <w:color w:val="auto"/>
          <w:sz w:val="25"/>
          <w:szCs w:val="25"/>
        </w:rPr>
        <w:t>）</w:t>
      </w:r>
      <w:bookmarkEnd w:id="95"/>
      <w:bookmarkEnd w:id="96"/>
      <w:bookmarkStart w:id="97" w:name="_Toc14751"/>
    </w:p>
    <w:p>
      <w:pPr>
        <w:keepNext w:val="0"/>
        <w:keepLines w:val="0"/>
        <w:pageBreakBefore w:val="0"/>
        <w:widowControl w:val="0"/>
        <w:kinsoku/>
        <w:wordWrap/>
        <w:overflowPunct/>
        <w:topLinePunct w:val="0"/>
        <w:autoSpaceDE w:val="0"/>
        <w:autoSpaceDN w:val="0"/>
        <w:bidi w:val="0"/>
        <w:adjustRightInd/>
        <w:snapToGrid/>
        <w:spacing w:before="110" w:line="480" w:lineRule="exact"/>
        <w:ind w:right="0" w:firstLine="502" w:firstLineChars="200"/>
        <w:jc w:val="left"/>
        <w:textAlignment w:val="auto"/>
        <w:outlineLvl w:val="0"/>
        <w:rPr>
          <w:rFonts w:hint="eastAsia" w:ascii="仿宋" w:hAnsi="仿宋" w:eastAsia="仿宋" w:cs="仿宋"/>
          <w:b/>
          <w:bCs/>
          <w:color w:val="auto"/>
          <w:sz w:val="25"/>
          <w:szCs w:val="25"/>
        </w:rPr>
      </w:pPr>
      <w:bookmarkStart w:id="98" w:name="_Toc6497"/>
      <w:r>
        <w:rPr>
          <w:rFonts w:hint="eastAsia" w:ascii="仿宋" w:hAnsi="仿宋" w:eastAsia="仿宋" w:cs="仿宋"/>
          <w:b/>
          <w:bCs/>
          <w:color w:val="auto"/>
          <w:sz w:val="25"/>
          <w:szCs w:val="25"/>
        </w:rPr>
        <w:t>1.总则</w:t>
      </w:r>
      <w:bookmarkEnd w:id="97"/>
      <w:bookmarkEnd w:id="98"/>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1.1 根据《中华人民共和国政府采购法》和《政府采购货物和服务招标投标管理办法》（财政部第87号令）等法律规章，结合采购项目特点制定本评标办法。</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 xml:space="preserve">1.2 </w:t>
      </w:r>
      <w:r>
        <w:rPr>
          <w:rFonts w:hint="eastAsia" w:ascii="仿宋" w:hAnsi="仿宋" w:eastAsia="仿宋" w:cs="仿宋"/>
          <w:bCs/>
          <w:color w:val="auto"/>
          <w:sz w:val="25"/>
          <w:szCs w:val="25"/>
        </w:rPr>
        <w:t>评标工作由采购人负责组织，具体评标事务由采购人依法组建的磋商小组负责。磋商小组由采购人代表和有关技术、经济等方面的专家组成。</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1.3 评标工作应遵循公平、公正、科学及择优的原则，并以相同的评标程序和标准对待所有的供应商。</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1.4 磋商小组按照磋商文件规定的评标方法和标准进行评标，并独立履行下列职责：</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（1）审查响应文件是否符合磋商文件要求，并作出评价；</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（2）要求投标供应商对响应文件有关事项作出解释或者澄清；</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（3）推荐成交候选供应商名单，或者受采购人委托按照事先确定的办法直接确定成交供应商；</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outlineLvl w:val="2"/>
        <w:rPr>
          <w:rFonts w:hint="eastAsia" w:ascii="仿宋" w:hAnsi="仿宋" w:eastAsia="仿宋" w:cs="仿宋"/>
          <w:color w:val="auto"/>
          <w:sz w:val="25"/>
          <w:szCs w:val="25"/>
        </w:rPr>
      </w:pPr>
      <w:bookmarkStart w:id="99" w:name="_Toc15486"/>
      <w:r>
        <w:rPr>
          <w:rFonts w:hint="eastAsia" w:ascii="仿宋" w:hAnsi="仿宋" w:eastAsia="仿宋" w:cs="仿宋"/>
          <w:color w:val="auto"/>
          <w:sz w:val="25"/>
          <w:szCs w:val="25"/>
        </w:rPr>
        <w:t>（4）向采购单位或者有关部门报告非法干预评标工作的行为。</w:t>
      </w:r>
      <w:bookmarkEnd w:id="99"/>
      <w:bookmarkStart w:id="100" w:name="_Toc217446098"/>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1.5 评标过程严格保密。供应商对磋商小组的评标过程或合同授予决定施加影响的任何行为都可能导致其投标被拒绝。</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1.6磋商小组决定响应文件的响应性依据响应文件本身的内容，而不寻求外部的证据。</w:t>
      </w:r>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rPr>
      </w:pPr>
      <w:r>
        <w:rPr>
          <w:rFonts w:hint="eastAsia" w:ascii="仿宋" w:hAnsi="仿宋" w:eastAsia="仿宋" w:cs="仿宋"/>
          <w:color w:val="auto"/>
          <w:sz w:val="25"/>
          <w:szCs w:val="25"/>
        </w:rPr>
        <w:t>1.7磋商小组发现磋商文件表述不明确或需要说明的事项，可提请采购单位书面解释说明。发现磋商文件违反有关</w:t>
      </w:r>
      <w:r>
        <w:rPr>
          <w:rFonts w:hint="eastAsia" w:ascii="仿宋" w:hAnsi="仿宋" w:eastAsia="仿宋" w:cs="仿宋"/>
          <w:color w:val="auto"/>
          <w:sz w:val="25"/>
          <w:szCs w:val="25"/>
          <w:lang w:eastAsia="zh-CN"/>
        </w:rPr>
        <w:t>法律法规</w:t>
      </w:r>
      <w:r>
        <w:rPr>
          <w:rFonts w:hint="eastAsia" w:ascii="仿宋" w:hAnsi="仿宋" w:eastAsia="仿宋" w:cs="仿宋"/>
          <w:color w:val="auto"/>
          <w:sz w:val="25"/>
          <w:szCs w:val="25"/>
        </w:rPr>
        <w:t>和规章的，可以拒绝评标，并向采购单位书面说明情况。</w:t>
      </w:r>
    </w:p>
    <w:p>
      <w:pPr>
        <w:keepNext w:val="0"/>
        <w:keepLines w:val="0"/>
        <w:pageBreakBefore w:val="0"/>
        <w:widowControl w:val="0"/>
        <w:kinsoku/>
        <w:wordWrap/>
        <w:overflowPunct/>
        <w:topLinePunct w:val="0"/>
        <w:autoSpaceDE w:val="0"/>
        <w:autoSpaceDN w:val="0"/>
        <w:bidi w:val="0"/>
        <w:adjustRightInd/>
        <w:snapToGrid/>
        <w:spacing w:line="480" w:lineRule="exact"/>
        <w:ind w:firstLine="502" w:firstLineChars="200"/>
        <w:textAlignment w:val="auto"/>
        <w:outlineLvl w:val="1"/>
        <w:rPr>
          <w:rFonts w:hint="eastAsia" w:ascii="仿宋" w:hAnsi="仿宋" w:eastAsia="仿宋" w:cs="仿宋"/>
          <w:color w:val="auto"/>
          <w:sz w:val="25"/>
          <w:szCs w:val="25"/>
        </w:rPr>
      </w:pPr>
      <w:bookmarkStart w:id="101" w:name="_Toc31486"/>
      <w:r>
        <w:rPr>
          <w:rFonts w:hint="eastAsia" w:ascii="仿宋" w:hAnsi="仿宋" w:eastAsia="仿宋" w:cs="仿宋"/>
          <w:b/>
          <w:color w:val="auto"/>
          <w:sz w:val="25"/>
          <w:szCs w:val="25"/>
        </w:rPr>
        <w:t>2</w:t>
      </w:r>
      <w:r>
        <w:rPr>
          <w:rFonts w:hint="eastAsia" w:ascii="仿宋" w:hAnsi="仿宋" w:eastAsia="仿宋" w:cs="仿宋"/>
          <w:color w:val="auto"/>
          <w:sz w:val="25"/>
          <w:szCs w:val="25"/>
        </w:rPr>
        <w:t xml:space="preserve">. </w:t>
      </w:r>
      <w:r>
        <w:rPr>
          <w:rFonts w:hint="eastAsia" w:ascii="仿宋" w:hAnsi="仿宋" w:eastAsia="仿宋" w:cs="仿宋"/>
          <w:b/>
          <w:color w:val="auto"/>
          <w:sz w:val="25"/>
          <w:szCs w:val="25"/>
        </w:rPr>
        <w:t>评标方法</w:t>
      </w:r>
      <w:bookmarkEnd w:id="101"/>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rPr>
          <w:rFonts w:hint="eastAsia" w:ascii="仿宋" w:hAnsi="仿宋" w:eastAsia="仿宋" w:cs="仿宋"/>
          <w:color w:val="auto"/>
          <w:sz w:val="25"/>
          <w:szCs w:val="25"/>
          <w:lang w:eastAsia="zh-CN"/>
        </w:rPr>
      </w:pPr>
      <w:r>
        <w:rPr>
          <w:rFonts w:hint="eastAsia" w:ascii="仿宋" w:hAnsi="仿宋" w:eastAsia="仿宋" w:cs="仿宋"/>
          <w:color w:val="auto"/>
          <w:sz w:val="25"/>
          <w:szCs w:val="25"/>
        </w:rPr>
        <w:t>本项目评标方法为：综合评分法。评审中各评委若发生意见分歧，通过书面表决形式，以少数服从多数为原则决定</w:t>
      </w:r>
      <w:r>
        <w:rPr>
          <w:rFonts w:hint="eastAsia" w:ascii="仿宋" w:hAnsi="仿宋" w:eastAsia="仿宋" w:cs="仿宋"/>
          <w:color w:val="auto"/>
          <w:sz w:val="25"/>
          <w:szCs w:val="25"/>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502" w:firstLineChars="200"/>
        <w:textAlignment w:val="auto"/>
        <w:outlineLvl w:val="1"/>
        <w:rPr>
          <w:rFonts w:hint="eastAsia" w:ascii="仿宋" w:hAnsi="仿宋" w:eastAsia="仿宋" w:cs="仿宋"/>
          <w:b/>
          <w:color w:val="auto"/>
          <w:sz w:val="25"/>
          <w:szCs w:val="25"/>
        </w:rPr>
      </w:pPr>
      <w:bookmarkStart w:id="102" w:name="_Toc7761"/>
      <w:r>
        <w:rPr>
          <w:rFonts w:hint="eastAsia" w:ascii="仿宋" w:hAnsi="仿宋" w:eastAsia="仿宋" w:cs="仿宋"/>
          <w:b/>
          <w:bCs/>
          <w:color w:val="auto"/>
          <w:sz w:val="25"/>
          <w:szCs w:val="25"/>
        </w:rPr>
        <w:t>3</w:t>
      </w:r>
      <w:r>
        <w:rPr>
          <w:rFonts w:hint="eastAsia" w:ascii="仿宋" w:hAnsi="仿宋" w:eastAsia="仿宋" w:cs="仿宋"/>
          <w:color w:val="auto"/>
          <w:sz w:val="25"/>
          <w:szCs w:val="25"/>
        </w:rPr>
        <w:t xml:space="preserve">. </w:t>
      </w:r>
      <w:r>
        <w:rPr>
          <w:rFonts w:hint="eastAsia" w:ascii="仿宋" w:hAnsi="仿宋" w:eastAsia="仿宋" w:cs="仿宋"/>
          <w:b/>
          <w:color w:val="auto"/>
          <w:sz w:val="25"/>
          <w:szCs w:val="25"/>
        </w:rPr>
        <w:t>评标程序</w:t>
      </w:r>
      <w:bookmarkEnd w:id="100"/>
      <w:bookmarkEnd w:id="102"/>
    </w:p>
    <w:p>
      <w:pPr>
        <w:keepNext w:val="0"/>
        <w:keepLines w:val="0"/>
        <w:pageBreakBefore w:val="0"/>
        <w:widowControl w:val="0"/>
        <w:kinsoku/>
        <w:wordWrap/>
        <w:overflowPunct/>
        <w:topLinePunct w:val="0"/>
        <w:autoSpaceDE w:val="0"/>
        <w:autoSpaceDN w:val="0"/>
        <w:bidi w:val="0"/>
        <w:adjustRightInd/>
        <w:snapToGrid/>
        <w:spacing w:line="480" w:lineRule="exact"/>
        <w:ind w:firstLine="500" w:firstLineChars="200"/>
        <w:textAlignment w:val="auto"/>
        <w:outlineLvl w:val="1"/>
        <w:rPr>
          <w:rFonts w:hint="eastAsia" w:ascii="仿宋" w:hAnsi="仿宋" w:eastAsia="仿宋" w:cs="仿宋"/>
          <w:color w:val="auto"/>
          <w:sz w:val="25"/>
          <w:szCs w:val="25"/>
        </w:rPr>
      </w:pPr>
      <w:bookmarkStart w:id="103" w:name="_Toc15188"/>
      <w:r>
        <w:rPr>
          <w:rFonts w:hint="eastAsia" w:ascii="仿宋" w:hAnsi="仿宋" w:eastAsia="仿宋" w:cs="仿宋"/>
          <w:color w:val="auto"/>
          <w:sz w:val="25"/>
          <w:szCs w:val="25"/>
        </w:rPr>
        <w:t>磋商小组采用综合评分法对提交最后报价的供应商的响应文件和最后报价进行综合评分。先由资格审查小组进行资格、再由磋商小组进行符合性审查，再进行商务、技术及价格的详细评审。只有通过资格、符合性审查的供应商才能进入下一步的详细评审。</w:t>
      </w:r>
      <w:bookmarkEnd w:id="103"/>
    </w:p>
    <w:p>
      <w:pPr>
        <w:pStyle w:val="4"/>
        <w:keepNext w:val="0"/>
        <w:keepLines w:val="0"/>
        <w:pageBreakBefore w:val="0"/>
        <w:widowControl w:val="0"/>
        <w:kinsoku/>
        <w:wordWrap/>
        <w:overflowPunct/>
        <w:topLinePunct w:val="0"/>
        <w:autoSpaceDE w:val="0"/>
        <w:autoSpaceDN w:val="0"/>
        <w:bidi w:val="0"/>
        <w:adjustRightInd/>
        <w:snapToGrid/>
        <w:spacing w:before="44" w:line="480" w:lineRule="exact"/>
        <w:textAlignment w:val="auto"/>
        <w:outlineLvl w:val="2"/>
        <w:rPr>
          <w:rFonts w:hint="eastAsia" w:ascii="仿宋" w:hAnsi="仿宋" w:eastAsia="仿宋" w:cs="仿宋"/>
          <w:color w:val="auto"/>
        </w:rPr>
      </w:pPr>
      <w:bookmarkStart w:id="104" w:name="_Toc9486"/>
      <w:r>
        <w:rPr>
          <w:rFonts w:hint="eastAsia" w:ascii="仿宋" w:hAnsi="仿宋" w:eastAsia="仿宋" w:cs="仿宋"/>
          <w:color w:val="auto"/>
        </w:rPr>
        <w:t>二.综合评分细则表</w:t>
      </w:r>
      <w:bookmarkEnd w:id="104"/>
    </w:p>
    <w:p>
      <w:pPr>
        <w:pStyle w:val="4"/>
        <w:spacing w:before="109"/>
        <w:ind w:left="0" w:leftChars="0" w:firstLine="0" w:firstLineChars="0"/>
        <w:rPr>
          <w:rFonts w:hint="eastAsia" w:ascii="仿宋" w:hAnsi="仿宋" w:eastAsia="仿宋" w:cs="仿宋"/>
          <w:color w:val="auto"/>
        </w:rPr>
      </w:pPr>
    </w:p>
    <w:p>
      <w:pPr>
        <w:pStyle w:val="4"/>
        <w:spacing w:before="122" w:after="3"/>
        <w:ind w:left="0" w:right="35"/>
        <w:jc w:val="center"/>
        <w:rPr>
          <w:rFonts w:hint="eastAsia" w:ascii="仿宋" w:hAnsi="仿宋" w:eastAsia="仿宋" w:cs="仿宋"/>
          <w:color w:val="auto"/>
          <w:sz w:val="20"/>
        </w:rPr>
      </w:pPr>
      <w:r>
        <w:rPr>
          <w:rFonts w:hint="eastAsia" w:ascii="仿宋" w:hAnsi="仿宋" w:eastAsia="仿宋" w:cs="仿宋"/>
          <w:color w:val="auto"/>
          <w:sz w:val="32"/>
          <w:szCs w:val="32"/>
        </w:rPr>
        <w:t>资格审查表</w:t>
      </w:r>
    </w:p>
    <w:tbl>
      <w:tblPr>
        <w:tblStyle w:val="21"/>
        <w:tblpPr w:leftFromText="180" w:rightFromText="180" w:vertAnchor="text" w:horzAnchor="page" w:tblpXSpec="center" w:tblpY="292"/>
        <w:tblW w:w="10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2734"/>
        <w:gridCol w:w="5798"/>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4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项目</w:t>
            </w: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评审因素</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评审标准</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48"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资</w:t>
            </w:r>
          </w:p>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格</w:t>
            </w:r>
          </w:p>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性</w:t>
            </w:r>
          </w:p>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审</w:t>
            </w:r>
          </w:p>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查</w:t>
            </w: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采购政策</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供应商应为中小企业</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具有独立承担民事责任的能力</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提供有效的三证合一营业执照扫描件</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具有健全的财务会计制度</w:t>
            </w:r>
          </w:p>
        </w:tc>
        <w:tc>
          <w:tcPr>
            <w:tcW w:w="5798" w:type="dxa"/>
            <w:noWrap w:val="0"/>
            <w:vAlign w:val="center"/>
          </w:tcPr>
          <w:p>
            <w:pPr>
              <w:pStyle w:val="20"/>
              <w:keepNext w:val="0"/>
              <w:keepLines w:val="0"/>
              <w:pageBreakBefore w:val="0"/>
              <w:widowControl w:val="0"/>
              <w:kinsoku/>
              <w:wordWrap/>
              <w:overflowPunct/>
              <w:topLinePunct w:val="0"/>
              <w:autoSpaceDE w:val="0"/>
              <w:autoSpaceDN w:val="0"/>
              <w:bidi w:val="0"/>
              <w:adjustRightInd/>
              <w:snapToGrid/>
              <w:spacing w:line="360" w:lineRule="exact"/>
              <w:ind w:firstLine="0"/>
              <w:jc w:val="both"/>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kern w:val="2"/>
                <w:sz w:val="24"/>
                <w:szCs w:val="24"/>
                <w:lang w:val="en-US" w:eastAsia="zh-CN" w:bidi="ar-SA"/>
              </w:rPr>
              <w:t>提供本单位2022年度或2023年度经会计师事务所出具的审计报告复印件（报告中须包括资产负债表、利润表、现金流量表及财务报表附注）</w:t>
            </w:r>
            <w:r>
              <w:rPr>
                <w:rFonts w:hint="eastAsia" w:ascii="仿宋" w:hAnsi="仿宋" w:eastAsia="仿宋" w:cs="仿宋"/>
                <w:color w:val="auto"/>
                <w:kern w:val="2"/>
                <w:sz w:val="24"/>
                <w:szCs w:val="24"/>
                <w:lang w:val="zh-CN" w:eastAsia="zh-CN" w:bidi="ar-SA"/>
              </w:rPr>
              <w:t>或财务报表（包括资产负债表、利润表、现金流量表）。如供应商注册不满1年需提供开户行出具的资信证明</w:t>
            </w:r>
            <w:r>
              <w:rPr>
                <w:rFonts w:hint="eastAsia" w:ascii="仿宋" w:hAnsi="仿宋" w:eastAsia="仿宋" w:cs="仿宋"/>
                <w:color w:val="auto"/>
                <w:kern w:val="2"/>
                <w:sz w:val="24"/>
                <w:szCs w:val="24"/>
                <w:lang w:val="en-US" w:eastAsia="zh-CN" w:bidi="ar-SA"/>
              </w:rPr>
              <w:t>；</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具有履行合同所必需的设备和专业技术能力</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zh-CN" w:eastAsia="zh-CN" w:bidi="ar-SA"/>
              </w:rPr>
              <w:t>根据项目需求提供履行合同所必需的设备和专业技术能力的加盖单位公章的书面承诺函</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有依法缴纳税收和社会保障资金的良好记录</w:t>
            </w:r>
          </w:p>
        </w:tc>
        <w:tc>
          <w:tcPr>
            <w:tcW w:w="5798" w:type="dxa"/>
            <w:noWrap w:val="0"/>
            <w:vAlign w:val="center"/>
          </w:tcPr>
          <w:p>
            <w:pPr>
              <w:pStyle w:val="20"/>
              <w:keepNext w:val="0"/>
              <w:keepLines w:val="0"/>
              <w:pageBreakBefore w:val="0"/>
              <w:widowControl w:val="0"/>
              <w:kinsoku/>
              <w:wordWrap/>
              <w:overflowPunct/>
              <w:topLinePunct w:val="0"/>
              <w:autoSpaceDE w:val="0"/>
              <w:autoSpaceDN w:val="0"/>
              <w:bidi w:val="0"/>
              <w:adjustRightInd/>
              <w:snapToGrid/>
              <w:spacing w:line="360" w:lineRule="exact"/>
              <w:ind w:firstLine="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有依法缴纳税收和社会保障资金的良好记录：缴纳税收的证明材料，指投标人缴纳增值税和企业所得税两种缴纳凭据；本项目开标前6个月内（至少提供1个月）缴纳税收的凭据（完税证、缴款书、印花税票、银行代扣（代缴）转账凭证等均可）；投标人依法缴纳社会保障资金的证明材料：本项目开标前6个月内（至少提供1个月）缴纳社会保险的凭据（专用收据或社会保险缴纳清单）；投标人为其他组织或自然人的，也需要按此项规定提供缴纳税收的凭据和缴纳社会保险的凭据。</w:t>
            </w:r>
          </w:p>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如投标人的社会保险为委托第三方代缴，还需同时提供投标人与第三方服务机构签署的服务合同（合同中应明确写明第三方为供应商代缴其社会保险）；</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参加政府采购活动前三年内，在经营活动中没有重大违法记录</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zh-CN" w:eastAsia="zh-CN"/>
              </w:rPr>
              <w:t>提供参加本次政府采购活动前3年内在经营活动中没有重大违法记录的书面承诺函并加盖单位公章</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企业信用信息查询</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zh-CN" w:eastAsia="zh-CN"/>
              </w:rPr>
              <w:t>提供未被“信用中国”（www.creditchina.gov.cn）、中国政府采购网（www.ccgp.gov.cn）列入失信被执行人、重大税收违法</w:t>
            </w:r>
            <w:r>
              <w:rPr>
                <w:rFonts w:hint="eastAsia" w:ascii="仿宋" w:hAnsi="仿宋" w:eastAsia="仿宋" w:cs="仿宋"/>
                <w:color w:val="auto"/>
                <w:sz w:val="24"/>
                <w:szCs w:val="24"/>
                <w:lang w:val="en-US" w:eastAsia="zh-CN"/>
              </w:rPr>
              <w:t>失信主体</w:t>
            </w:r>
            <w:r>
              <w:rPr>
                <w:rFonts w:hint="eastAsia" w:ascii="仿宋" w:hAnsi="仿宋" w:eastAsia="仿宋" w:cs="仿宋"/>
                <w:color w:val="auto"/>
                <w:sz w:val="24"/>
                <w:szCs w:val="24"/>
                <w:lang w:val="zh-CN" w:eastAsia="zh-CN"/>
              </w:rPr>
              <w:t>、政府采购严重违法失信行为记录名单截图，尚在处罚期内的，将拒绝其参加本次招标活动，查询截图日期、报告生成日期不得早于本项目招标公告发布日期</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企业资质</w:t>
            </w:r>
          </w:p>
        </w:tc>
        <w:tc>
          <w:tcPr>
            <w:tcW w:w="5798" w:type="dxa"/>
            <w:noWrap w:val="0"/>
            <w:vAlign w:val="center"/>
          </w:tcPr>
          <w:p>
            <w:pPr>
              <w:pStyle w:val="28"/>
              <w:keepNext w:val="0"/>
              <w:keepLines w:val="0"/>
              <w:pageBreakBefore w:val="0"/>
              <w:widowControl w:val="0"/>
              <w:kinsoku/>
              <w:wordWrap/>
              <w:overflowPunct/>
              <w:topLinePunct w:val="0"/>
              <w:autoSpaceDE w:val="0"/>
              <w:autoSpaceDN w:val="0"/>
              <w:bidi w:val="0"/>
              <w:adjustRightInd/>
              <w:snapToGrid/>
              <w:spacing w:before="37" w:line="360" w:lineRule="exact"/>
              <w:ind w:left="106" w:right="95"/>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zh-CN" w:eastAsia="zh-CN"/>
              </w:rPr>
              <w:t>投标人需具备建设行政主管部门颁发的[水利水电工程施工总承包三级]（含）以上资质，具有合格有效的施工企业安全生产许可证，并在人员、设备、资金等方面具备相应的施工能力；</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建造师资质</w:t>
            </w:r>
          </w:p>
        </w:tc>
        <w:tc>
          <w:tcPr>
            <w:tcW w:w="5798" w:type="dxa"/>
            <w:noWrap w:val="0"/>
            <w:vAlign w:val="center"/>
          </w:tcPr>
          <w:p>
            <w:pPr>
              <w:pStyle w:val="28"/>
              <w:keepNext w:val="0"/>
              <w:keepLines w:val="0"/>
              <w:pageBreakBefore w:val="0"/>
              <w:widowControl w:val="0"/>
              <w:kinsoku/>
              <w:wordWrap/>
              <w:overflowPunct/>
              <w:topLinePunct w:val="0"/>
              <w:autoSpaceDE w:val="0"/>
              <w:autoSpaceDN w:val="0"/>
              <w:bidi w:val="0"/>
              <w:adjustRightInd/>
              <w:snapToGrid/>
              <w:spacing w:before="37" w:line="360" w:lineRule="exact"/>
              <w:ind w:left="106" w:right="95"/>
              <w:jc w:val="both"/>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拟派项目负责人须具备水利水电工程专业二级（含）以上注册建造师执业资格，具备有效的安全生产考核合格证书，建造师由本单位缴纳的</w:t>
            </w:r>
            <w:r>
              <w:rPr>
                <w:rFonts w:hint="eastAsia" w:ascii="仿宋" w:hAnsi="仿宋" w:eastAsia="仿宋" w:cs="仿宋"/>
                <w:color w:val="auto"/>
                <w:sz w:val="24"/>
                <w:szCs w:val="24"/>
                <w:lang w:val="en-US" w:eastAsia="zh-CN"/>
              </w:rPr>
              <w:t>本项目开标前6个月内（至少提供1个月）</w:t>
            </w:r>
            <w:r>
              <w:rPr>
                <w:rFonts w:hint="eastAsia" w:ascii="仿宋" w:hAnsi="仿宋" w:eastAsia="仿宋" w:cs="仿宋"/>
                <w:color w:val="auto"/>
                <w:sz w:val="24"/>
                <w:szCs w:val="24"/>
                <w:lang w:val="zh-CN" w:eastAsia="zh-CN"/>
              </w:rPr>
              <w:t>社保证明材料或退休证和聘用证明资料</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zh-CN" w:eastAsia="zh-CN"/>
              </w:rPr>
              <w:t>现场管理机构人员配备情况</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zh-CN" w:eastAsia="zh-CN"/>
              </w:rPr>
              <w:t>提供施工单位现场管理机构人员配备情况表及现场管理班子成员证书或电子证书（建造师注册证书和安全生产考核证、技术负责人职称证、质检员上岗证、施工员证、安全员上岗证和安全生产考核证、其他成员投标单位可根据项目实际情况合理配备人员）</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授权委托书</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zh-CN" w:eastAsia="zh-CN"/>
              </w:rPr>
              <w:t>法定代表人授权委托代理人须提供授权委托书、由本单位缴纳的</w:t>
            </w:r>
            <w:r>
              <w:rPr>
                <w:rFonts w:hint="eastAsia" w:ascii="仿宋" w:hAnsi="仿宋" w:eastAsia="仿宋" w:cs="仿宋"/>
                <w:color w:val="auto"/>
                <w:sz w:val="24"/>
                <w:szCs w:val="24"/>
                <w:lang w:val="en-US" w:eastAsia="zh-CN"/>
              </w:rPr>
              <w:t>本项目开标前6个月内（至少提供1个月）</w:t>
            </w:r>
            <w:r>
              <w:rPr>
                <w:rFonts w:hint="eastAsia" w:ascii="仿宋" w:hAnsi="仿宋" w:eastAsia="仿宋" w:cs="仿宋"/>
                <w:color w:val="auto"/>
                <w:sz w:val="24"/>
                <w:szCs w:val="24"/>
                <w:lang w:val="zh-CN" w:eastAsia="zh-CN"/>
              </w:rPr>
              <w:t>社保证明材料或退休证和聘用证明资料</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48"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p>
        </w:tc>
        <w:tc>
          <w:tcPr>
            <w:tcW w:w="273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磋商保证金证明</w:t>
            </w:r>
          </w:p>
        </w:tc>
        <w:tc>
          <w:tcPr>
            <w:tcW w:w="5798"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rPr>
              <w:t>磋商保证金汇款凭证</w:t>
            </w:r>
          </w:p>
        </w:tc>
        <w:tc>
          <w:tcPr>
            <w:tcW w:w="805"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bl>
    <w:p>
      <w:pPr>
        <w:adjustRightInd w:val="0"/>
        <w:snapToGrid w:val="0"/>
        <w:spacing w:before="120" w:beforeLines="50" w:line="360" w:lineRule="auto"/>
        <w:outlineLvl w:val="2"/>
        <w:rPr>
          <w:rFonts w:hint="eastAsia" w:ascii="仿宋" w:hAnsi="仿宋" w:eastAsia="仿宋" w:cs="仿宋"/>
          <w:b/>
          <w:color w:val="auto"/>
          <w:sz w:val="24"/>
        </w:rPr>
      </w:pPr>
      <w:bookmarkStart w:id="105" w:name="_Toc25735"/>
      <w:r>
        <w:rPr>
          <w:rFonts w:hint="eastAsia" w:ascii="仿宋" w:hAnsi="仿宋" w:eastAsia="仿宋" w:cs="仿宋"/>
          <w:b/>
          <w:color w:val="auto"/>
          <w:sz w:val="24"/>
        </w:rPr>
        <w:t>备注：如有一项未通过，采购人将认定整个响应文件未响应竞争性磋商文件而予以废标处理。</w:t>
      </w:r>
      <w:bookmarkEnd w:id="105"/>
    </w:p>
    <w:p>
      <w:pPr>
        <w:pStyle w:val="17"/>
        <w:rPr>
          <w:rFonts w:hint="eastAsia" w:ascii="仿宋" w:hAnsi="仿宋" w:eastAsia="仿宋" w:cs="仿宋"/>
          <w:color w:val="auto"/>
        </w:rPr>
        <w:sectPr>
          <w:footerReference r:id="rId10" w:type="default"/>
          <w:pgSz w:w="11910" w:h="16840"/>
          <w:pgMar w:top="1360" w:right="1021" w:bottom="1040" w:left="1060" w:header="878" w:footer="851" w:gutter="0"/>
          <w:pgNumType w:fmt="decimal"/>
          <w:cols w:space="720" w:num="1"/>
        </w:sectPr>
      </w:pPr>
    </w:p>
    <w:p>
      <w:pPr>
        <w:pStyle w:val="9"/>
        <w:rPr>
          <w:rFonts w:hint="eastAsia" w:ascii="仿宋" w:hAnsi="仿宋" w:eastAsia="仿宋" w:cs="仿宋"/>
          <w:color w:val="auto"/>
          <w:sz w:val="20"/>
        </w:rPr>
      </w:pPr>
    </w:p>
    <w:p>
      <w:pPr>
        <w:adjustRightInd w:val="0"/>
        <w:snapToGrid w:val="0"/>
        <w:spacing w:line="360" w:lineRule="auto"/>
        <w:jc w:val="center"/>
        <w:outlineLvl w:val="2"/>
        <w:rPr>
          <w:rFonts w:hint="eastAsia" w:ascii="仿宋" w:hAnsi="仿宋" w:eastAsia="仿宋" w:cs="仿宋"/>
          <w:b/>
          <w:bCs/>
          <w:color w:val="auto"/>
          <w:sz w:val="32"/>
          <w:szCs w:val="32"/>
        </w:rPr>
      </w:pPr>
      <w:bookmarkStart w:id="106" w:name="_Toc13142"/>
      <w:r>
        <w:rPr>
          <w:rFonts w:hint="eastAsia" w:ascii="仿宋" w:hAnsi="仿宋" w:eastAsia="仿宋" w:cs="仿宋"/>
          <w:b/>
          <w:color w:val="auto"/>
          <w:sz w:val="32"/>
          <w:szCs w:val="32"/>
        </w:rPr>
        <w:t>符合性审查表</w:t>
      </w:r>
      <w:bookmarkEnd w:id="106"/>
    </w:p>
    <w:tbl>
      <w:tblPr>
        <w:tblStyle w:val="21"/>
        <w:tblpPr w:leftFromText="180" w:rightFromText="180" w:vertAnchor="text" w:horzAnchor="page" w:tblpXSpec="center" w:tblpY="292"/>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1993"/>
        <w:gridCol w:w="5831"/>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114"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项目</w:t>
            </w: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评审因素</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评审标准</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1114" w:type="dxa"/>
            <w:vMerge w:val="restart"/>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符合性</w:t>
            </w:r>
          </w:p>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审查</w:t>
            </w: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格式</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right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磋商承诺书中所报工期、质量标准满足竞争性磋商文件规定。</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投标授权委托</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right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提供法定代表人授权委托书或提供法定代表人身份证明</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签字盖章</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按招标文件要求签字、盖章</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8"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right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磋商报价</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ind w:left="0" w:leftChars="0" w:right="0" w:rightChars="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审查投标人工程量清单，投标人报价未高于招标文件规定的最高限价；投标人必须按招标工程量清单填报价格。项目编码、项目名称、项目特征、计量单位、工程量必须与工程量一致；以及其他符合磋商文件的报价要求（详见磋商文件要求）。</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投标有效期</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投标有效期满足招标文件要求</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投标保证金</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按要求递交并在</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中附保证金递交证明材料</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114" w:type="dxa"/>
            <w:vMerge w:val="continue"/>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c>
          <w:tcPr>
            <w:tcW w:w="1993"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其他</w:t>
            </w:r>
          </w:p>
        </w:tc>
        <w:tc>
          <w:tcPr>
            <w:tcW w:w="5831"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符合</w:t>
            </w:r>
            <w:r>
              <w:rPr>
                <w:rFonts w:hint="eastAsia" w:ascii="仿宋" w:hAnsi="仿宋" w:eastAsia="仿宋" w:cs="仿宋"/>
                <w:color w:val="auto"/>
                <w:sz w:val="24"/>
                <w:szCs w:val="24"/>
                <w:lang w:eastAsia="zh-CN"/>
              </w:rPr>
              <w:t>法律法规</w:t>
            </w:r>
            <w:r>
              <w:rPr>
                <w:rFonts w:hint="eastAsia" w:ascii="仿宋" w:hAnsi="仿宋" w:eastAsia="仿宋" w:cs="仿宋"/>
                <w:color w:val="auto"/>
                <w:sz w:val="24"/>
                <w:szCs w:val="24"/>
              </w:rPr>
              <w:t>的规定</w:t>
            </w:r>
          </w:p>
        </w:tc>
        <w:tc>
          <w:tcPr>
            <w:tcW w:w="900" w:type="dxa"/>
            <w:noWrap w:val="0"/>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center"/>
              <w:textAlignment w:val="auto"/>
              <w:rPr>
                <w:rFonts w:hint="eastAsia" w:ascii="仿宋" w:hAnsi="仿宋" w:eastAsia="仿宋" w:cs="仿宋"/>
                <w:color w:val="auto"/>
                <w:sz w:val="24"/>
                <w:szCs w:val="24"/>
              </w:rPr>
            </w:pPr>
          </w:p>
        </w:tc>
      </w:tr>
    </w:tbl>
    <w:p>
      <w:pPr>
        <w:spacing w:line="360" w:lineRule="auto"/>
        <w:rPr>
          <w:rFonts w:hint="eastAsia" w:ascii="仿宋" w:hAnsi="仿宋" w:eastAsia="仿宋" w:cs="仿宋"/>
          <w:b/>
          <w:color w:val="auto"/>
          <w:sz w:val="24"/>
        </w:rPr>
      </w:pPr>
    </w:p>
    <w:p>
      <w:pPr>
        <w:spacing w:line="360" w:lineRule="auto"/>
        <w:rPr>
          <w:rFonts w:hint="eastAsia" w:ascii="仿宋" w:hAnsi="仿宋" w:eastAsia="仿宋" w:cs="仿宋"/>
          <w:b/>
          <w:color w:val="auto"/>
          <w:sz w:val="24"/>
        </w:rPr>
      </w:pPr>
      <w:r>
        <w:rPr>
          <w:rFonts w:hint="eastAsia" w:ascii="仿宋" w:hAnsi="仿宋" w:eastAsia="仿宋" w:cs="仿宋"/>
          <w:b/>
          <w:color w:val="auto"/>
          <w:sz w:val="24"/>
        </w:rPr>
        <w:t>备注：如有一项未通过，磋商小组将认定整个响应文件未响应竞争性磋商文件而予以废标处理。</w:t>
      </w:r>
    </w:p>
    <w:p>
      <w:pPr>
        <w:spacing w:after="0"/>
        <w:rPr>
          <w:rFonts w:hint="eastAsia" w:ascii="仿宋" w:hAnsi="仿宋" w:eastAsia="仿宋" w:cs="仿宋"/>
          <w:color w:val="auto"/>
          <w:sz w:val="20"/>
        </w:rPr>
        <w:sectPr>
          <w:pgSz w:w="11910" w:h="16840"/>
          <w:pgMar w:top="1360" w:right="1021" w:bottom="1040" w:left="1060" w:header="878" w:footer="851" w:gutter="0"/>
          <w:pgNumType w:fmt="decimal"/>
          <w:cols w:space="720" w:num="1"/>
        </w:sectPr>
      </w:pPr>
    </w:p>
    <w:p>
      <w:pPr>
        <w:spacing w:before="110"/>
        <w:ind w:right="42"/>
        <w:jc w:val="center"/>
        <w:rPr>
          <w:rFonts w:hint="eastAsia" w:ascii="仿宋" w:hAnsi="仿宋" w:eastAsia="仿宋" w:cs="仿宋"/>
          <w:b/>
          <w:color w:val="auto"/>
          <w:sz w:val="32"/>
          <w:szCs w:val="24"/>
        </w:rPr>
      </w:pPr>
      <w:bookmarkStart w:id="107" w:name="符合性评审内容"/>
      <w:bookmarkEnd w:id="107"/>
      <w:r>
        <w:rPr>
          <w:rFonts w:hint="eastAsia" w:ascii="仿宋" w:hAnsi="仿宋" w:eastAsia="仿宋" w:cs="仿宋"/>
          <w:b/>
          <w:color w:val="auto"/>
          <w:sz w:val="32"/>
          <w:szCs w:val="24"/>
        </w:rPr>
        <w:t>综合评分表</w:t>
      </w:r>
    </w:p>
    <w:p>
      <w:pPr>
        <w:pStyle w:val="9"/>
        <w:spacing w:before="4"/>
        <w:rPr>
          <w:rFonts w:hint="eastAsia" w:ascii="仿宋" w:hAnsi="仿宋" w:eastAsia="仿宋" w:cs="仿宋"/>
          <w:b/>
          <w:color w:val="auto"/>
        </w:rPr>
      </w:pPr>
    </w:p>
    <w:tbl>
      <w:tblPr>
        <w:tblStyle w:val="21"/>
        <w:tblW w:w="101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2"/>
        <w:gridCol w:w="1487"/>
        <w:gridCol w:w="732"/>
        <w:gridCol w:w="68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6" w:hRule="atLeast"/>
          <w:jc w:val="center"/>
        </w:trPr>
        <w:tc>
          <w:tcPr>
            <w:tcW w:w="1002"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rPr>
            </w:pPr>
            <w:bookmarkStart w:id="108" w:name="评分项目"/>
            <w:bookmarkEnd w:id="108"/>
            <w:r>
              <w:rPr>
                <w:rFonts w:hint="eastAsia" w:ascii="仿宋" w:hAnsi="仿宋" w:eastAsia="仿宋" w:cs="仿宋"/>
                <w:b/>
                <w:bCs/>
                <w:color w:val="auto"/>
                <w:sz w:val="24"/>
                <w:szCs w:val="24"/>
              </w:rPr>
              <w:t>评分项目</w:t>
            </w:r>
          </w:p>
        </w:tc>
        <w:tc>
          <w:tcPr>
            <w:tcW w:w="1487"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rPr>
            </w:pPr>
            <w:bookmarkStart w:id="109" w:name="评审项目"/>
            <w:bookmarkEnd w:id="109"/>
            <w:r>
              <w:rPr>
                <w:rFonts w:hint="eastAsia" w:ascii="仿宋" w:hAnsi="仿宋" w:eastAsia="仿宋" w:cs="仿宋"/>
                <w:b/>
                <w:bCs/>
                <w:color w:val="auto"/>
                <w:sz w:val="24"/>
                <w:szCs w:val="24"/>
              </w:rPr>
              <w:t>评审项目</w:t>
            </w:r>
          </w:p>
        </w:tc>
        <w:tc>
          <w:tcPr>
            <w:tcW w:w="732"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rPr>
            </w:pPr>
            <w:bookmarkStart w:id="110" w:name="分值"/>
            <w:bookmarkEnd w:id="110"/>
            <w:r>
              <w:rPr>
                <w:rFonts w:hint="eastAsia" w:ascii="仿宋" w:hAnsi="仿宋" w:eastAsia="仿宋" w:cs="仿宋"/>
                <w:b/>
                <w:bCs/>
                <w:color w:val="auto"/>
                <w:sz w:val="24"/>
                <w:szCs w:val="24"/>
              </w:rPr>
              <w:t>分值</w:t>
            </w:r>
          </w:p>
        </w:tc>
        <w:tc>
          <w:tcPr>
            <w:tcW w:w="6895" w:type="dxa"/>
            <w:vAlign w:val="center"/>
          </w:tcPr>
          <w:p>
            <w:pPr>
              <w:pStyle w:val="28"/>
              <w:keepNext w:val="0"/>
              <w:keepLines w:val="0"/>
              <w:pageBreakBefore w:val="0"/>
              <w:widowControl w:val="0"/>
              <w:kinsoku/>
              <w:wordWrap/>
              <w:overflowPunct/>
              <w:topLinePunct w:val="0"/>
              <w:autoSpaceDE w:val="0"/>
              <w:autoSpaceDN w:val="0"/>
              <w:bidi w:val="0"/>
              <w:snapToGrid/>
              <w:spacing w:before="2" w:line="360" w:lineRule="exact"/>
              <w:ind w:left="2139" w:right="2133"/>
              <w:jc w:val="both"/>
              <w:textAlignment w:val="auto"/>
              <w:rPr>
                <w:rFonts w:hint="eastAsia" w:ascii="仿宋" w:hAnsi="仿宋" w:eastAsia="仿宋" w:cs="仿宋"/>
                <w:b/>
                <w:color w:val="auto"/>
                <w:sz w:val="24"/>
                <w:szCs w:val="24"/>
              </w:rPr>
            </w:pPr>
            <w:bookmarkStart w:id="111" w:name="评 标 要 点 及 说 明"/>
            <w:bookmarkEnd w:id="111"/>
            <w:r>
              <w:rPr>
                <w:rFonts w:hint="eastAsia" w:ascii="仿宋" w:hAnsi="仿宋" w:eastAsia="仿宋" w:cs="仿宋"/>
                <w:b/>
                <w:color w:val="auto"/>
                <w:sz w:val="24"/>
                <w:szCs w:val="24"/>
              </w:rPr>
              <w:t>评标要点及说明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7" w:hRule="atLeast"/>
          <w:jc w:val="center"/>
        </w:trPr>
        <w:tc>
          <w:tcPr>
            <w:tcW w:w="1002"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2" w:name="报价部分（30分）"/>
            <w:bookmarkEnd w:id="112"/>
            <w:r>
              <w:rPr>
                <w:rFonts w:hint="eastAsia" w:ascii="仿宋" w:hAnsi="仿宋" w:eastAsia="仿宋" w:cs="仿宋"/>
                <w:b/>
                <w:bCs/>
                <w:color w:val="auto"/>
                <w:sz w:val="24"/>
                <w:szCs w:val="24"/>
                <w:lang w:val="zh-CN" w:eastAsia="zh-CN"/>
              </w:rPr>
              <w:t>报价部分（30分）</w:t>
            </w:r>
          </w:p>
        </w:tc>
        <w:tc>
          <w:tcPr>
            <w:tcW w:w="1487"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3" w:name="投标报价"/>
            <w:bookmarkEnd w:id="113"/>
            <w:r>
              <w:rPr>
                <w:rFonts w:hint="eastAsia" w:ascii="仿宋" w:hAnsi="仿宋" w:eastAsia="仿宋" w:cs="仿宋"/>
                <w:b/>
                <w:bCs/>
                <w:color w:val="auto"/>
                <w:sz w:val="24"/>
                <w:szCs w:val="24"/>
                <w:lang w:val="zh-CN" w:eastAsia="zh-CN"/>
              </w:rPr>
              <w:t>投标报价</w:t>
            </w:r>
          </w:p>
        </w:tc>
        <w:tc>
          <w:tcPr>
            <w:tcW w:w="732"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4" w:name="30分"/>
            <w:bookmarkEnd w:id="114"/>
            <w:r>
              <w:rPr>
                <w:rFonts w:hint="eastAsia" w:ascii="仿宋" w:hAnsi="仿宋" w:eastAsia="仿宋" w:cs="仿宋"/>
                <w:b/>
                <w:bCs/>
                <w:color w:val="auto"/>
                <w:sz w:val="24"/>
                <w:szCs w:val="24"/>
                <w:lang w:val="zh-CN" w:eastAsia="zh-CN"/>
              </w:rPr>
              <w:t>30分</w:t>
            </w:r>
          </w:p>
        </w:tc>
        <w:tc>
          <w:tcPr>
            <w:tcW w:w="6895" w:type="dxa"/>
            <w:vAlign w:val="center"/>
          </w:tcPr>
          <w:p>
            <w:pPr>
              <w:pStyle w:val="28"/>
              <w:keepNext w:val="0"/>
              <w:keepLines w:val="0"/>
              <w:pageBreakBefore w:val="0"/>
              <w:widowControl w:val="0"/>
              <w:kinsoku/>
              <w:wordWrap/>
              <w:overflowPunct/>
              <w:topLinePunct w:val="0"/>
              <w:autoSpaceDE w:val="0"/>
              <w:autoSpaceDN w:val="0"/>
              <w:bidi w:val="0"/>
              <w:snapToGrid/>
              <w:spacing w:line="360" w:lineRule="exact"/>
              <w:ind w:left="107"/>
              <w:jc w:val="both"/>
              <w:textAlignment w:val="auto"/>
              <w:rPr>
                <w:rFonts w:hint="eastAsia" w:ascii="仿宋" w:hAnsi="仿宋" w:eastAsia="仿宋" w:cs="仿宋"/>
                <w:color w:val="auto"/>
                <w:sz w:val="24"/>
                <w:szCs w:val="24"/>
                <w:lang w:val="zh-CN" w:eastAsia="zh-CN" w:bidi="zh-CN"/>
              </w:rPr>
            </w:pPr>
            <w:bookmarkStart w:id="115" w:name="评标基准价=有效投标报价的最低值，有效投标报价等于基准值的得满分，投标报价得分="/>
            <w:bookmarkEnd w:id="115"/>
            <w:r>
              <w:rPr>
                <w:rFonts w:hint="eastAsia" w:ascii="仿宋" w:hAnsi="仿宋" w:eastAsia="仿宋" w:cs="仿宋"/>
                <w:b/>
                <w:color w:val="auto"/>
                <w:sz w:val="24"/>
                <w:szCs w:val="24"/>
              </w:rPr>
              <w:t>满足竞争性磋商文件要求且最终价格最低的响应人价格为磋商基准价，其价格分为满分。其他响应人的价格分统一按照下列公式计算：磋商报价得分=（磋商基准价/最终磋商报价）×30。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jc w:val="center"/>
        </w:trPr>
        <w:tc>
          <w:tcPr>
            <w:tcW w:w="1002" w:type="dxa"/>
            <w:vMerge w:val="restart"/>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6" w:name="商务部分（10分）"/>
            <w:bookmarkEnd w:id="116"/>
            <w:r>
              <w:rPr>
                <w:rFonts w:hint="eastAsia" w:ascii="仿宋" w:hAnsi="仿宋" w:eastAsia="仿宋" w:cs="仿宋"/>
                <w:b/>
                <w:bCs/>
                <w:color w:val="auto"/>
                <w:sz w:val="24"/>
                <w:szCs w:val="24"/>
                <w:lang w:val="zh-CN" w:eastAsia="zh-CN"/>
              </w:rPr>
              <w:t>商务</w:t>
            </w:r>
          </w:p>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zh-CN" w:eastAsia="zh-CN"/>
              </w:rPr>
              <w:t>部分</w:t>
            </w:r>
          </w:p>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r>
              <w:rPr>
                <w:rFonts w:hint="eastAsia" w:ascii="仿宋" w:hAnsi="仿宋" w:eastAsia="仿宋" w:cs="仿宋"/>
                <w:b/>
                <w:bCs/>
                <w:color w:val="auto"/>
                <w:sz w:val="24"/>
                <w:szCs w:val="24"/>
                <w:lang w:val="zh-CN" w:eastAsia="zh-CN"/>
              </w:rPr>
              <w:t>1</w:t>
            </w:r>
            <w:r>
              <w:rPr>
                <w:rFonts w:hint="eastAsia" w:ascii="仿宋" w:hAnsi="仿宋" w:eastAsia="仿宋" w:cs="仿宋"/>
                <w:b/>
                <w:bCs/>
                <w:color w:val="auto"/>
                <w:sz w:val="24"/>
                <w:szCs w:val="24"/>
                <w:lang w:val="en-US" w:eastAsia="zh-CN"/>
              </w:rPr>
              <w:t>0</w:t>
            </w:r>
            <w:r>
              <w:rPr>
                <w:rFonts w:hint="eastAsia" w:ascii="仿宋" w:hAnsi="仿宋" w:eastAsia="仿宋" w:cs="仿宋"/>
                <w:b/>
                <w:bCs/>
                <w:color w:val="auto"/>
                <w:sz w:val="24"/>
                <w:szCs w:val="24"/>
                <w:lang w:val="zh-CN" w:eastAsia="zh-CN"/>
              </w:rPr>
              <w:t>分</w:t>
            </w:r>
          </w:p>
        </w:tc>
        <w:tc>
          <w:tcPr>
            <w:tcW w:w="1487"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7" w:name="项目业绩"/>
            <w:bookmarkEnd w:id="117"/>
            <w:r>
              <w:rPr>
                <w:rFonts w:hint="eastAsia" w:ascii="仿宋" w:hAnsi="仿宋" w:eastAsia="仿宋" w:cs="仿宋"/>
                <w:b/>
                <w:bCs/>
                <w:color w:val="auto"/>
                <w:sz w:val="24"/>
                <w:szCs w:val="24"/>
                <w:lang w:val="zh-CN" w:eastAsia="zh-CN"/>
              </w:rPr>
              <w:t>项目业绩</w:t>
            </w:r>
          </w:p>
        </w:tc>
        <w:tc>
          <w:tcPr>
            <w:tcW w:w="732" w:type="dxa"/>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lang w:val="zh-CN" w:eastAsia="zh-CN"/>
              </w:rPr>
            </w:pPr>
            <w:bookmarkStart w:id="118" w:name="5分"/>
            <w:bookmarkEnd w:id="118"/>
            <w:r>
              <w:rPr>
                <w:rFonts w:hint="eastAsia" w:ascii="仿宋" w:hAnsi="仿宋" w:eastAsia="仿宋" w:cs="仿宋"/>
                <w:b/>
                <w:bCs/>
                <w:color w:val="auto"/>
                <w:sz w:val="24"/>
                <w:szCs w:val="24"/>
                <w:lang w:val="en-US" w:eastAsia="zh-CN"/>
              </w:rPr>
              <w:t>7</w:t>
            </w:r>
            <w:r>
              <w:rPr>
                <w:rFonts w:hint="eastAsia" w:ascii="仿宋" w:hAnsi="仿宋" w:eastAsia="仿宋" w:cs="仿宋"/>
                <w:b/>
                <w:bCs/>
                <w:color w:val="auto"/>
                <w:sz w:val="24"/>
                <w:szCs w:val="24"/>
                <w:lang w:val="zh-CN" w:eastAsia="zh-CN"/>
              </w:rPr>
              <w:t>分</w:t>
            </w:r>
          </w:p>
        </w:tc>
        <w:tc>
          <w:tcPr>
            <w:tcW w:w="6895"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exact"/>
              <w:jc w:val="both"/>
              <w:textAlignment w:val="auto"/>
              <w:rPr>
                <w:rFonts w:hint="eastAsia" w:ascii="仿宋" w:hAnsi="仿宋" w:eastAsia="仿宋" w:cs="仿宋"/>
                <w:color w:val="auto"/>
                <w:sz w:val="24"/>
                <w:szCs w:val="24"/>
                <w:lang w:val="zh-CN" w:eastAsia="zh-CN"/>
              </w:rPr>
            </w:pPr>
            <w:bookmarkStart w:id="119" w:name="企业业绩：根据供应商近三年（2019年以来至投标截止日）的与本项目相同或相似的质"/>
            <w:bookmarkEnd w:id="119"/>
            <w:r>
              <w:rPr>
                <w:rFonts w:hint="eastAsia" w:ascii="仿宋" w:hAnsi="仿宋" w:eastAsia="仿宋" w:cs="仿宋"/>
                <w:color w:val="auto"/>
                <w:sz w:val="24"/>
                <w:szCs w:val="24"/>
                <w:lang w:val="zh-CN" w:eastAsia="zh-CN" w:bidi="zh-CN"/>
              </w:rPr>
              <w:t>企业业绩：根据供应商近三年（</w:t>
            </w:r>
            <w:r>
              <w:rPr>
                <w:rFonts w:hint="eastAsia" w:ascii="仿宋" w:hAnsi="仿宋" w:eastAsia="仿宋" w:cs="仿宋"/>
                <w:color w:val="auto"/>
                <w:sz w:val="24"/>
                <w:szCs w:val="24"/>
                <w:lang w:val="en-US" w:eastAsia="zh-CN" w:bidi="zh-CN"/>
              </w:rPr>
              <w:t>2021</w:t>
            </w:r>
            <w:r>
              <w:rPr>
                <w:rFonts w:hint="eastAsia" w:ascii="仿宋" w:hAnsi="仿宋" w:eastAsia="仿宋" w:cs="仿宋"/>
                <w:color w:val="auto"/>
                <w:sz w:val="24"/>
                <w:szCs w:val="24"/>
                <w:lang w:val="zh-CN" w:eastAsia="zh-CN" w:bidi="zh-CN"/>
              </w:rPr>
              <w:t>年以来至投标截止日）的类似或相近工程项目业绩（标书内附中标通知书或</w:t>
            </w:r>
            <w:r>
              <w:rPr>
                <w:rFonts w:hint="eastAsia" w:ascii="仿宋" w:hAnsi="仿宋" w:eastAsia="仿宋" w:cs="仿宋"/>
                <w:color w:val="auto"/>
                <w:sz w:val="24"/>
                <w:szCs w:val="24"/>
                <w:lang w:val="zh-CN" w:eastAsia="zh-CN"/>
              </w:rPr>
              <w:t>合同扫描件），有一项得2分，最高</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zh-CN" w:eastAsia="zh-CN"/>
              </w:rPr>
              <w:t>分；</w:t>
            </w:r>
          </w:p>
          <w:p>
            <w:pPr>
              <w:keepNext w:val="0"/>
              <w:keepLines w:val="0"/>
              <w:pageBreakBefore w:val="0"/>
              <w:widowControl w:val="0"/>
              <w:kinsoku/>
              <w:wordWrap/>
              <w:overflowPunct/>
              <w:topLinePunct w:val="0"/>
              <w:autoSpaceDE w:val="0"/>
              <w:autoSpaceDN w:val="0"/>
              <w:bidi w:val="0"/>
              <w:adjustRightInd w:val="0"/>
              <w:snapToGrid/>
              <w:spacing w:line="360" w:lineRule="exact"/>
              <w:jc w:val="both"/>
              <w:textAlignment w:val="auto"/>
              <w:rPr>
                <w:rFonts w:hint="eastAsia" w:ascii="仿宋" w:hAnsi="仿宋" w:eastAsia="仿宋" w:cs="仿宋"/>
                <w:color w:val="auto"/>
                <w:sz w:val="24"/>
                <w:szCs w:val="24"/>
                <w:lang w:val="zh-CN" w:eastAsia="zh-CN" w:bidi="zh-CN"/>
              </w:rPr>
            </w:pPr>
            <w:bookmarkStart w:id="120" w:name="项目经理业绩：项目经理须提供近三年（2019年以来至投标截止日）承担过类似或相近"/>
            <w:bookmarkEnd w:id="120"/>
            <w:r>
              <w:rPr>
                <w:rFonts w:hint="eastAsia" w:ascii="仿宋" w:hAnsi="仿宋" w:eastAsia="仿宋" w:cs="仿宋"/>
                <w:color w:val="auto"/>
                <w:sz w:val="24"/>
                <w:szCs w:val="24"/>
                <w:lang w:val="zh-CN" w:eastAsia="zh-CN"/>
              </w:rPr>
              <w:t>项目经理业绩：项目经理须提供近三年（</w:t>
            </w:r>
            <w:r>
              <w:rPr>
                <w:rFonts w:hint="eastAsia" w:ascii="仿宋" w:hAnsi="仿宋" w:eastAsia="仿宋" w:cs="仿宋"/>
                <w:color w:val="auto"/>
                <w:sz w:val="24"/>
                <w:szCs w:val="24"/>
                <w:lang w:val="en-US" w:eastAsia="zh-CN"/>
              </w:rPr>
              <w:t>2021</w:t>
            </w:r>
            <w:r>
              <w:rPr>
                <w:rFonts w:hint="eastAsia" w:ascii="仿宋" w:hAnsi="仿宋" w:eastAsia="仿宋" w:cs="仿宋"/>
                <w:color w:val="auto"/>
                <w:sz w:val="24"/>
                <w:szCs w:val="24"/>
                <w:lang w:val="zh-CN" w:eastAsia="zh-CN"/>
              </w:rPr>
              <w:t>年以来至投标截止日）承担过类似或相近工程项目业绩，（标书内附中标通知书或合同扫描件）。每一项得2分，最多得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zh-CN" w:eastAsia="zh-CN"/>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4" w:hRule="atLeast"/>
          <w:jc w:val="center"/>
        </w:trPr>
        <w:tc>
          <w:tcPr>
            <w:tcW w:w="1002"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snapToGrid/>
              <w:spacing w:line="360" w:lineRule="exact"/>
              <w:jc w:val="center"/>
              <w:textAlignment w:val="auto"/>
              <w:rPr>
                <w:rFonts w:hint="eastAsia" w:ascii="仿宋" w:hAnsi="仿宋" w:eastAsia="仿宋" w:cs="仿宋"/>
                <w:b/>
                <w:bCs/>
                <w:color w:val="auto"/>
                <w:sz w:val="24"/>
                <w:szCs w:val="24"/>
              </w:rPr>
            </w:pPr>
          </w:p>
        </w:tc>
        <w:tc>
          <w:tcPr>
            <w:tcW w:w="1487" w:type="dxa"/>
            <w:vAlign w:val="center"/>
          </w:tcPr>
          <w:p>
            <w:pPr>
              <w:keepNext w:val="0"/>
              <w:keepLines w:val="0"/>
              <w:pageBreakBefore w:val="0"/>
              <w:widowControl w:val="0"/>
              <w:kinsoku/>
              <w:wordWrap/>
              <w:overflowPunct/>
              <w:topLinePunct w:val="0"/>
              <w:autoSpaceDE w:val="0"/>
              <w:autoSpaceDN w:val="0"/>
              <w:bidi w:val="0"/>
              <w:snapToGrid/>
              <w:spacing w:line="360" w:lineRule="exact"/>
              <w:ind w:left="0" w:leftChars="0" w:right="0" w:rightChars="0"/>
              <w:jc w:val="center"/>
              <w:textAlignment w:val="auto"/>
              <w:rPr>
                <w:rFonts w:hint="eastAsia" w:ascii="仿宋" w:hAnsi="仿宋" w:eastAsia="仿宋" w:cs="仿宋"/>
                <w:b/>
                <w:bCs/>
                <w:color w:val="auto"/>
                <w:sz w:val="24"/>
                <w:szCs w:val="24"/>
                <w:lang w:val="zh-CN" w:eastAsia="zh-CN"/>
              </w:rPr>
            </w:pPr>
            <w:bookmarkStart w:id="121" w:name="保修服务承诺及措施"/>
            <w:bookmarkEnd w:id="121"/>
            <w:r>
              <w:rPr>
                <w:rFonts w:hint="eastAsia" w:ascii="仿宋" w:hAnsi="仿宋" w:eastAsia="仿宋" w:cs="仿宋"/>
                <w:b/>
                <w:bCs/>
                <w:color w:val="auto"/>
                <w:sz w:val="24"/>
                <w:szCs w:val="24"/>
                <w:lang w:val="zh-CN" w:eastAsia="zh-CN"/>
              </w:rPr>
              <w:t>保修服务承诺及措施</w:t>
            </w:r>
          </w:p>
        </w:tc>
        <w:tc>
          <w:tcPr>
            <w:tcW w:w="732" w:type="dxa"/>
            <w:vAlign w:val="center"/>
          </w:tcPr>
          <w:p>
            <w:pPr>
              <w:keepNext w:val="0"/>
              <w:keepLines w:val="0"/>
              <w:pageBreakBefore w:val="0"/>
              <w:widowControl w:val="0"/>
              <w:kinsoku/>
              <w:wordWrap/>
              <w:overflowPunct/>
              <w:topLinePunct w:val="0"/>
              <w:autoSpaceDE w:val="0"/>
              <w:autoSpaceDN w:val="0"/>
              <w:bidi w:val="0"/>
              <w:snapToGrid/>
              <w:spacing w:line="360" w:lineRule="exact"/>
              <w:ind w:left="0" w:leftChars="0" w:right="0" w:rightChars="0"/>
              <w:jc w:val="center"/>
              <w:textAlignment w:val="auto"/>
              <w:rPr>
                <w:rFonts w:hint="eastAsia" w:ascii="仿宋" w:hAnsi="仿宋" w:eastAsia="仿宋" w:cs="仿宋"/>
                <w:b/>
                <w:bCs/>
                <w:color w:val="auto"/>
                <w:sz w:val="24"/>
                <w:szCs w:val="24"/>
                <w:lang w:val="zh-CN" w:eastAsia="zh-CN"/>
              </w:rPr>
            </w:pPr>
            <w:bookmarkStart w:id="122" w:name="5分"/>
            <w:bookmarkEnd w:id="122"/>
            <w:r>
              <w:rPr>
                <w:rFonts w:hint="eastAsia" w:ascii="仿宋" w:hAnsi="仿宋" w:eastAsia="仿宋" w:cs="仿宋"/>
                <w:b/>
                <w:bCs/>
                <w:color w:val="auto"/>
                <w:sz w:val="24"/>
                <w:szCs w:val="24"/>
                <w:lang w:val="en-US" w:eastAsia="zh-CN"/>
              </w:rPr>
              <w:t>3</w:t>
            </w:r>
            <w:r>
              <w:rPr>
                <w:rFonts w:hint="eastAsia" w:ascii="仿宋" w:hAnsi="仿宋" w:eastAsia="仿宋" w:cs="仿宋"/>
                <w:b/>
                <w:bCs/>
                <w:color w:val="auto"/>
                <w:sz w:val="24"/>
                <w:szCs w:val="24"/>
                <w:lang w:val="zh-CN" w:eastAsia="zh-CN"/>
              </w:rPr>
              <w:t>分</w:t>
            </w:r>
          </w:p>
        </w:tc>
        <w:tc>
          <w:tcPr>
            <w:tcW w:w="6895" w:type="dxa"/>
            <w:vAlign w:val="center"/>
          </w:tcPr>
          <w:p>
            <w:pPr>
              <w:pStyle w:val="28"/>
              <w:keepNext w:val="0"/>
              <w:keepLines w:val="0"/>
              <w:pageBreakBefore w:val="0"/>
              <w:widowControl w:val="0"/>
              <w:kinsoku/>
              <w:wordWrap/>
              <w:overflowPunct/>
              <w:topLinePunct w:val="0"/>
              <w:autoSpaceDE w:val="0"/>
              <w:autoSpaceDN w:val="0"/>
              <w:bidi w:val="0"/>
              <w:snapToGrid/>
              <w:spacing w:line="360" w:lineRule="exact"/>
              <w:ind w:left="107" w:leftChars="0" w:right="96" w:rightChars="0"/>
              <w:jc w:val="both"/>
              <w:textAlignment w:val="auto"/>
              <w:rPr>
                <w:rFonts w:hint="eastAsia" w:ascii="仿宋" w:hAnsi="仿宋" w:eastAsia="仿宋" w:cs="仿宋"/>
                <w:color w:val="auto"/>
                <w:sz w:val="24"/>
                <w:szCs w:val="24"/>
                <w:lang w:val="en-US" w:eastAsia="zh-CN" w:bidi="zh-CN"/>
              </w:rPr>
            </w:pPr>
            <w:bookmarkStart w:id="123" w:name="保修服务承诺及措施，保修服务响应时间及人员岗位设置合理，在缺陷责任期内保障本项目"/>
            <w:bookmarkEnd w:id="123"/>
            <w:r>
              <w:rPr>
                <w:rFonts w:hint="eastAsia" w:ascii="仿宋" w:hAnsi="仿宋" w:eastAsia="仿宋" w:cs="仿宋"/>
                <w:color w:val="auto"/>
                <w:sz w:val="24"/>
                <w:szCs w:val="24"/>
                <w:lang w:val="zh-CN" w:eastAsia="zh-CN" w:bidi="zh-CN"/>
              </w:rPr>
              <w:t xml:space="preserve">保修服务承诺及措施，保修服务响应时间及人员岗位设置合理，在缺陷责任期内保障本项目全面达到合格标准，得 </w:t>
            </w:r>
            <w:r>
              <w:rPr>
                <w:rFonts w:hint="eastAsia" w:ascii="仿宋" w:hAnsi="仿宋" w:eastAsia="仿宋" w:cs="仿宋"/>
                <w:color w:val="auto"/>
                <w:sz w:val="24"/>
                <w:szCs w:val="24"/>
                <w:lang w:val="en-US" w:eastAsia="zh-CN" w:bidi="zh-CN"/>
              </w:rPr>
              <w:t>3</w:t>
            </w:r>
            <w:r>
              <w:rPr>
                <w:rFonts w:hint="eastAsia" w:ascii="仿宋" w:hAnsi="仿宋" w:eastAsia="仿宋" w:cs="仿宋"/>
                <w:color w:val="auto"/>
                <w:sz w:val="24"/>
                <w:szCs w:val="24"/>
                <w:lang w:val="zh-CN" w:eastAsia="zh-CN" w:bidi="zh-CN"/>
              </w:rPr>
              <w:t>分，缺失或描述不完善每项扣</w:t>
            </w:r>
            <w:r>
              <w:rPr>
                <w:rFonts w:hint="eastAsia" w:ascii="仿宋" w:hAnsi="仿宋" w:eastAsia="仿宋" w:cs="仿宋"/>
                <w:color w:val="auto"/>
                <w:sz w:val="24"/>
                <w:szCs w:val="24"/>
                <w:lang w:val="en-US" w:eastAsia="zh-CN" w:bidi="zh-CN"/>
              </w:rPr>
              <w:t>1</w:t>
            </w:r>
            <w:r>
              <w:rPr>
                <w:rFonts w:hint="eastAsia" w:ascii="仿宋" w:hAnsi="仿宋" w:eastAsia="仿宋" w:cs="仿宋"/>
                <w:color w:val="auto"/>
                <w:sz w:val="24"/>
                <w:szCs w:val="24"/>
                <w:lang w:val="zh-CN" w:eastAsia="zh-CN" w:bidi="zh-CN"/>
              </w:rPr>
              <w:t>分。</w:t>
            </w:r>
          </w:p>
        </w:tc>
      </w:tr>
    </w:tbl>
    <w:p>
      <w:pPr>
        <w:pStyle w:val="9"/>
        <w:spacing w:before="12"/>
        <w:rPr>
          <w:rFonts w:hint="eastAsia" w:ascii="仿宋" w:hAnsi="仿宋" w:eastAsia="仿宋" w:cs="仿宋"/>
          <w:b/>
          <w:color w:val="auto"/>
          <w:sz w:val="15"/>
        </w:rPr>
      </w:pPr>
    </w:p>
    <w:p>
      <w:pPr>
        <w:spacing w:line="36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技术标评审标准</w:t>
      </w:r>
    </w:p>
    <w:tbl>
      <w:tblPr>
        <w:tblStyle w:val="21"/>
        <w:tblpPr w:leftFromText="180" w:rightFromText="180" w:vertAnchor="text" w:horzAnchor="page" w:tblpX="988" w:tblpY="588"/>
        <w:tblOverlap w:val="never"/>
        <w:tblW w:w="10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2755"/>
        <w:gridCol w:w="76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3" w:hRule="atLeast"/>
          <w:tblHeader/>
        </w:trPr>
        <w:tc>
          <w:tcPr>
            <w:tcW w:w="1024" w:type="dxa"/>
            <w:vAlign w:val="center"/>
          </w:tcPr>
          <w:p>
            <w:pPr>
              <w:keepNext w:val="0"/>
              <w:keepLines w:val="0"/>
              <w:pageBreakBefore w:val="0"/>
              <w:widowControl w:val="0"/>
              <w:tabs>
                <w:tab w:val="left" w:pos="749"/>
                <w:tab w:val="left" w:pos="3346"/>
                <w:tab w:val="left" w:pos="3873"/>
                <w:tab w:val="left" w:pos="9611"/>
              </w:tabs>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55" w:type="dxa"/>
            <w:vAlign w:val="center"/>
          </w:tcPr>
          <w:p>
            <w:pPr>
              <w:keepNext w:val="0"/>
              <w:keepLines w:val="0"/>
              <w:pageBreakBefore w:val="0"/>
              <w:widowControl w:val="0"/>
              <w:tabs>
                <w:tab w:val="left" w:pos="749"/>
                <w:tab w:val="left" w:pos="3346"/>
                <w:tab w:val="left" w:pos="3873"/>
                <w:tab w:val="left" w:pos="9611"/>
              </w:tabs>
              <w:kinsoku/>
              <w:wordWrap/>
              <w:overflowPunct/>
              <w:topLinePunct w:val="0"/>
              <w:autoSpaceDE w:val="0"/>
              <w:autoSpaceDN w:val="0"/>
              <w:bidi w:val="0"/>
              <w:adjustRightInd/>
              <w:snapToGrid/>
              <w:spacing w:line="400" w:lineRule="exact"/>
              <w:ind w:left="227"/>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评审项目</w:t>
            </w:r>
          </w:p>
        </w:tc>
        <w:tc>
          <w:tcPr>
            <w:tcW w:w="764" w:type="dxa"/>
            <w:vAlign w:val="center"/>
          </w:tcPr>
          <w:p>
            <w:pPr>
              <w:keepNext w:val="0"/>
              <w:keepLines w:val="0"/>
              <w:pageBreakBefore w:val="0"/>
              <w:widowControl w:val="0"/>
              <w:tabs>
                <w:tab w:val="left" w:pos="749"/>
                <w:tab w:val="left" w:pos="3346"/>
                <w:tab w:val="left" w:pos="3873"/>
                <w:tab w:val="left" w:pos="9611"/>
              </w:tabs>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分值</w:t>
            </w:r>
          </w:p>
        </w:tc>
        <w:tc>
          <w:tcPr>
            <w:tcW w:w="5602" w:type="dxa"/>
            <w:vAlign w:val="center"/>
          </w:tcPr>
          <w:p>
            <w:pPr>
              <w:keepNext w:val="0"/>
              <w:keepLines w:val="0"/>
              <w:pageBreakBefore w:val="0"/>
              <w:widowControl w:val="0"/>
              <w:tabs>
                <w:tab w:val="left" w:pos="749"/>
                <w:tab w:val="left" w:pos="3346"/>
                <w:tab w:val="left" w:pos="3873"/>
                <w:tab w:val="left" w:pos="9611"/>
              </w:tabs>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blHeader/>
        </w:trPr>
        <w:tc>
          <w:tcPr>
            <w:tcW w:w="1024"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1</w:t>
            </w:r>
          </w:p>
        </w:tc>
        <w:tc>
          <w:tcPr>
            <w:tcW w:w="2755"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工程概况及特点</w:t>
            </w:r>
          </w:p>
        </w:tc>
        <w:tc>
          <w:tcPr>
            <w:tcW w:w="764"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w:t>
            </w:r>
          </w:p>
        </w:tc>
        <w:tc>
          <w:tcPr>
            <w:tcW w:w="5602" w:type="dxa"/>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工程概况及特点叙述正确，符合实际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施工准备计划</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2</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施工技术、现场、物资与机械、队伍准备计划应能充分保证工程需要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3</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施工方案</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5</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施工方案应能符合工程实际情况，提高生产率、缩短工期、提高质量、降低消耗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施工进度计划</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5</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进度计划应在空间和时间上做合理的统筹安排且符合施工的科学规律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5</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施工平面图</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施工平面图应符合工程实际，布置紧凑，便于施工和管理并符合劳保、安全要求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6</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劳动力需用量计划</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5602"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需用量计划应是根据工程进度计划的安排计算出的，并与工程进度计划相一致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7</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材料需用量计划</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5602"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8</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机械设备需用量计划</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4</w:t>
            </w:r>
          </w:p>
        </w:tc>
        <w:tc>
          <w:tcPr>
            <w:tcW w:w="5602"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9</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质量保证措施和体系</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5</w:t>
            </w:r>
          </w:p>
        </w:tc>
        <w:tc>
          <w:tcPr>
            <w:tcW w:w="5602" w:type="dxa"/>
            <w:vMerge w:val="restart"/>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rPr>
              <w:t>保证措施应符合科学的施工规律、国家规定的强制性标准并有针对性，同时要符合实际情况，切实可行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10</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工期保证措施和体系</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5</w:t>
            </w:r>
          </w:p>
        </w:tc>
        <w:tc>
          <w:tcPr>
            <w:tcW w:w="5602" w:type="dxa"/>
            <w:vMerge w:val="continue"/>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11</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安全保证措施和体系</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5</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保证措施应符合</w:t>
            </w:r>
            <w:r>
              <w:rPr>
                <w:rFonts w:hint="eastAsia" w:ascii="仿宋" w:hAnsi="仿宋" w:eastAsia="仿宋" w:cs="仿宋"/>
                <w:color w:val="auto"/>
                <w:sz w:val="24"/>
                <w:szCs w:val="24"/>
              </w:rPr>
              <w:t>国家规定的强制性标准并有针对性，同时要符合实际情况，切实可行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12</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现场文明施工措施</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5</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color w:val="auto"/>
                <w:sz w:val="24"/>
                <w:szCs w:val="24"/>
              </w:rPr>
            </w:pPr>
            <w:r>
              <w:rPr>
                <w:rFonts w:hint="eastAsia" w:ascii="仿宋" w:hAnsi="仿宋" w:eastAsia="仿宋" w:cs="仿宋"/>
                <w:color w:val="auto"/>
                <w:sz w:val="24"/>
                <w:szCs w:val="24"/>
              </w:rPr>
              <w:t>措施应符合工程实际情况，切实可行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tblHeader/>
        </w:trPr>
        <w:tc>
          <w:tcPr>
            <w:tcW w:w="102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13</w:t>
            </w:r>
          </w:p>
        </w:tc>
        <w:tc>
          <w:tcPr>
            <w:tcW w:w="2755"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ind w:left="0" w:leftChars="0" w:right="0" w:rightChars="0"/>
              <w:jc w:val="center"/>
              <w:textAlignment w:val="auto"/>
              <w:rPr>
                <w:rFonts w:hint="eastAsia" w:ascii="仿宋" w:hAnsi="仿宋" w:eastAsia="仿宋" w:cs="仿宋"/>
                <w:b/>
                <w:bCs w:val="0"/>
                <w:color w:val="auto"/>
                <w:kern w:val="2"/>
                <w:sz w:val="24"/>
                <w:szCs w:val="24"/>
                <w:lang w:val="zh-CN" w:eastAsia="zh-CN" w:bidi="ar-SA"/>
              </w:rPr>
            </w:pPr>
            <w:r>
              <w:rPr>
                <w:rFonts w:hint="eastAsia" w:ascii="仿宋" w:hAnsi="仿宋" w:eastAsia="仿宋" w:cs="仿宋"/>
                <w:b/>
                <w:bCs w:val="0"/>
                <w:color w:val="auto"/>
                <w:sz w:val="24"/>
                <w:szCs w:val="24"/>
                <w:lang w:val="zh-CN" w:eastAsia="zh-CN"/>
              </w:rPr>
              <w:t>售后服务方案</w:t>
            </w:r>
          </w:p>
        </w:tc>
        <w:tc>
          <w:tcPr>
            <w:tcW w:w="764"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ind w:left="0" w:leftChars="0" w:right="0" w:rightChars="0"/>
              <w:jc w:val="center"/>
              <w:textAlignment w:val="auto"/>
              <w:rPr>
                <w:rFonts w:hint="eastAsia" w:ascii="仿宋" w:hAnsi="仿宋" w:eastAsia="仿宋" w:cs="仿宋"/>
                <w:b/>
                <w:bCs w:val="0"/>
                <w:color w:val="auto"/>
                <w:kern w:val="2"/>
                <w:sz w:val="24"/>
                <w:szCs w:val="24"/>
                <w:lang w:val="zh-CN" w:eastAsia="zh-CN" w:bidi="ar-SA"/>
              </w:rPr>
            </w:pPr>
            <w:r>
              <w:rPr>
                <w:rFonts w:hint="eastAsia" w:ascii="仿宋" w:hAnsi="仿宋" w:eastAsia="仿宋" w:cs="仿宋"/>
                <w:b/>
                <w:bCs w:val="0"/>
                <w:color w:val="auto"/>
                <w:sz w:val="24"/>
                <w:szCs w:val="24"/>
                <w:lang w:val="zh-CN" w:eastAsia="zh-CN"/>
              </w:rPr>
              <w:t xml:space="preserve">10 </w:t>
            </w:r>
          </w:p>
        </w:tc>
        <w:tc>
          <w:tcPr>
            <w:tcW w:w="5602"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val="zh-CN" w:eastAsia="zh-CN"/>
              </w:rPr>
              <w:t>视企业承诺的售后服务方案，方案完整，符合项目实际情况的得5分；方案有缺漏、不完整的不得分。</w:t>
            </w:r>
          </w:p>
          <w:p>
            <w:pPr>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仿宋" w:hAnsi="仿宋" w:eastAsia="仿宋" w:cs="仿宋"/>
                <w:color w:val="auto"/>
                <w:sz w:val="24"/>
                <w:szCs w:val="24"/>
                <w:lang w:val="zh-CN" w:eastAsia="zh-CN"/>
              </w:rPr>
            </w:pPr>
            <w:r>
              <w:rPr>
                <w:rFonts w:hint="eastAsia" w:ascii="仿宋" w:hAnsi="仿宋" w:eastAsia="仿宋" w:cs="仿宋"/>
                <w:color w:val="auto"/>
                <w:sz w:val="24"/>
                <w:szCs w:val="24"/>
                <w:lang w:val="zh-CN" w:eastAsia="zh-CN"/>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val="zh-CN" w:eastAsia="zh-CN"/>
              </w:rPr>
              <w:t>维修能力证明，提供承诺函的得2分，未提供不得分。</w:t>
            </w:r>
          </w:p>
          <w:p>
            <w:pPr>
              <w:keepNext w:val="0"/>
              <w:keepLines w:val="0"/>
              <w:pageBreakBefore w:val="0"/>
              <w:widowControl w:val="0"/>
              <w:kinsoku/>
              <w:wordWrap/>
              <w:overflowPunct/>
              <w:topLinePunct w:val="0"/>
              <w:autoSpaceDE w:val="0"/>
              <w:autoSpaceDN w:val="0"/>
              <w:bidi w:val="0"/>
              <w:adjustRightInd/>
              <w:snapToGrid/>
              <w:spacing w:line="400" w:lineRule="exact"/>
              <w:ind w:left="0" w:leftChars="0" w:right="0" w:rightChars="0"/>
              <w:jc w:val="left"/>
              <w:textAlignment w:val="auto"/>
              <w:rPr>
                <w:rFonts w:hint="eastAsia" w:ascii="仿宋" w:hAnsi="仿宋" w:eastAsia="仿宋" w:cs="仿宋"/>
                <w:color w:val="auto"/>
                <w:kern w:val="2"/>
                <w:sz w:val="24"/>
                <w:szCs w:val="24"/>
                <w:lang w:val="zh-CN" w:eastAsia="zh-CN" w:bidi="zh-CN"/>
              </w:rPr>
            </w:pPr>
            <w:r>
              <w:rPr>
                <w:rFonts w:hint="eastAsia" w:ascii="仿宋" w:hAnsi="仿宋" w:eastAsia="仿宋" w:cs="仿宋"/>
                <w:color w:val="auto"/>
                <w:sz w:val="24"/>
                <w:szCs w:val="24"/>
                <w:lang w:val="zh-CN" w:eastAsia="zh-CN"/>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val="zh-CN" w:eastAsia="zh-CN"/>
              </w:rPr>
              <w:t>根据提供的针对客户当地实际情况制定售后服务承诺，提供承诺函得3分，未提供不得分。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blHeader/>
        </w:trPr>
        <w:tc>
          <w:tcPr>
            <w:tcW w:w="3779"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合计</w:t>
            </w:r>
          </w:p>
        </w:tc>
        <w:tc>
          <w:tcPr>
            <w:tcW w:w="6366" w:type="dxa"/>
            <w:gridSpan w:val="2"/>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60分</w:t>
            </w:r>
          </w:p>
        </w:tc>
      </w:tr>
    </w:tbl>
    <w:p>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3.1、本工程计价方式为工程量清单计价。</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3.2、工程量清单计价中的综合单价是指完成一个规定清单项目所需的人工费、材料和工程设备费、施工机具使用费和企业管理费、利润以及一定范围内的风险费用。</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3.3、投标人应当根据《建设工程工程量清单计价规范》GB50500-2013、企业定额及当地市场因素及工程特点等报出综合单价。</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3.4、除非招标人对竞争性磋商文件予以修改，投标人应按工程量清单中列出的工程项目和工程量填报单价和合价。</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3.5、每一项目只允许有一个报价。任何有选择的报价将不予接受，其磋商应当予以否决。</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3.6、工程量清单与计价表中列明的所有需要填写单价和合价的项目，投标人均应填写且只允许有一个报价。未填写单价和合价的项目，可视为此项费用已包含在已标价工程量清单中其他项目的单价和合价之中。当竣工结算时，此项目不得重新组价予以调整。</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3.7、磋商报价由投标人自主确定，但不得低于工程成本；磋商报价应由投标人或受其委托具有相应资质的工程造价咨询人编制。</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3.8、投标人必须按招标工程量清单填报价格。项目编码、项目名称、项目特征、计量单位、工程量必须与工程量一致。</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3.9、分部分项工程和措施项目中的单价项目，应根据竞争性磋商文件和工程量清单项目中的特征描述确定综合单价计算；综合单价中应包括竞争性磋商文件中划分的应由投标人承担的风险范围及其费用，竞争性磋商文件中没有明确的，应提请招标人明确；材料、工程设备暂估价应按招标工程量清单中列出的单价计入综合单价。</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3.10、措施项目中的总价项目金额应根据竞争性磋商文件及磋商时拟定的施工组织设计或施工方案确定；措施项目清单应根据拟建工程的实际情况列项；措施项目费由投标人自主报价，但其中安全文明施工费必须按国家或省级、行业建设主管部门的规定计算，不得作为竞争性费用。</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3.11、</w:t>
      </w:r>
      <w:r>
        <w:rPr>
          <w:rFonts w:hint="eastAsia" w:ascii="仿宋" w:hAnsi="仿宋" w:eastAsia="仿宋" w:cs="仿宋"/>
          <w:color w:val="auto"/>
          <w:sz w:val="24"/>
          <w:szCs w:val="24"/>
          <w:lang w:eastAsia="zh-CN"/>
        </w:rPr>
        <w:t>其他</w:t>
      </w:r>
      <w:r>
        <w:rPr>
          <w:rFonts w:hint="eastAsia" w:ascii="仿宋" w:hAnsi="仿宋" w:eastAsia="仿宋" w:cs="仿宋"/>
          <w:color w:val="auto"/>
          <w:sz w:val="24"/>
          <w:szCs w:val="24"/>
        </w:rPr>
        <w:t>项目费应按下列规定计价：</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3.11.1、暂列金额应按工程量清单中列出的金额填写；</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3.11.2、 暂估价中的材料、工程设备单价应按工程量清单中列出的单价计入综合单价；暂估价中的专业工程金额应按工程量清单中列出的金额填写；</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3.11.3、计日工应按工程量清单中列出的项目根据工程特点和有关计价依据确定综合单价计算；</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3.11.4、总承包服务费应根据工程量清单列出的内容和要求估算。</w:t>
      </w:r>
    </w:p>
    <w:p>
      <w:pPr>
        <w:widowControl/>
        <w:wordWrap w:val="0"/>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3.12、规费和税金必须按国家或省级、行业建设主管部门的规定计算，不得作为竞争性费用。</w:t>
      </w:r>
    </w:p>
    <w:p>
      <w:pPr>
        <w:widowControl/>
        <w:wordWrap w:val="0"/>
        <w:spacing w:line="360" w:lineRule="auto"/>
        <w:ind w:firstLine="480" w:firstLineChars="200"/>
        <w:jc w:val="left"/>
        <w:rPr>
          <w:rFonts w:hint="eastAsia" w:ascii="仿宋" w:hAnsi="仿宋" w:eastAsia="仿宋" w:cs="仿宋"/>
          <w:color w:val="auto"/>
          <w:kern w:val="0"/>
          <w:szCs w:val="21"/>
        </w:rPr>
      </w:pPr>
      <w:r>
        <w:rPr>
          <w:rFonts w:hint="eastAsia" w:ascii="仿宋" w:hAnsi="仿宋" w:eastAsia="仿宋" w:cs="仿宋"/>
          <w:color w:val="auto"/>
          <w:sz w:val="24"/>
          <w:szCs w:val="24"/>
        </w:rPr>
        <w:t>3.13、磋商总价应当与分部分项工程费、措施项目费、其他项目费和规费、税金的合计金额一致。</w:t>
      </w:r>
    </w:p>
    <w:p>
      <w:pPr>
        <w:snapToGrid w:val="0"/>
        <w:spacing w:line="348" w:lineRule="auto"/>
        <w:ind w:firstLine="480" w:firstLineChars="200"/>
        <w:rPr>
          <w:rFonts w:hint="eastAsia" w:ascii="仿宋" w:hAnsi="仿宋" w:eastAsia="仿宋" w:cs="仿宋"/>
          <w:color w:val="auto"/>
          <w:sz w:val="24"/>
        </w:rPr>
      </w:pPr>
    </w:p>
    <w:p>
      <w:pPr>
        <w:snapToGrid w:val="0"/>
        <w:spacing w:line="348"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本次磋商采用一轮磋商，两次报价形式进行，即响应文件中报价为一次报价，开标过程中的磋商报价为二次报价，二次报价为最终报价。</w:t>
      </w:r>
    </w:p>
    <w:p>
      <w:pPr>
        <w:snapToGrid w:val="0"/>
        <w:spacing w:line="348" w:lineRule="auto"/>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磋商小组没有对磋商文件作实质性变动增加新的需求，后一轮报价不得高于前一轮报价，否则将按响应无效处理。</w:t>
      </w:r>
    </w:p>
    <w:p>
      <w:pPr>
        <w:snapToGrid w:val="0"/>
        <w:spacing w:line="348" w:lineRule="auto"/>
        <w:ind w:firstLine="360" w:firstLineChars="150"/>
        <w:rPr>
          <w:rFonts w:hint="eastAsia" w:ascii="仿宋" w:hAnsi="仿宋" w:eastAsia="仿宋" w:cs="仿宋"/>
          <w:color w:val="auto"/>
        </w:rPr>
      </w:pPr>
      <w:r>
        <w:rPr>
          <w:rFonts w:hint="eastAsia" w:ascii="仿宋" w:hAnsi="仿宋" w:eastAsia="仿宋" w:cs="仿宋"/>
          <w:color w:val="auto"/>
          <w:sz w:val="24"/>
        </w:rPr>
        <w:t>磋商小组按磋商文件中规定的评审方法和标准，对资格、符合性审查合格的响应文件进行商务和技术评估，综合比较与评价。技术、商务、价格部分分值分配如下：</w:t>
      </w:r>
    </w:p>
    <w:tbl>
      <w:tblPr>
        <w:tblStyle w:val="21"/>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2552"/>
        <w:gridCol w:w="1878"/>
        <w:gridCol w:w="1662"/>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1746"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rPr>
              <w:t>评分项目</w:t>
            </w:r>
          </w:p>
        </w:tc>
        <w:tc>
          <w:tcPr>
            <w:tcW w:w="2552"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rPr>
              <w:t>商务评分</w:t>
            </w:r>
          </w:p>
        </w:tc>
        <w:tc>
          <w:tcPr>
            <w:tcW w:w="1878" w:type="dxa"/>
            <w:noWrap w:val="0"/>
            <w:vAlign w:val="center"/>
          </w:tcPr>
          <w:p>
            <w:pPr>
              <w:autoSpaceDE w:val="0"/>
              <w:autoSpaceDN w:val="0"/>
              <w:adjustRightInd w:val="0"/>
              <w:ind w:left="11" w:leftChars="-51" w:hanging="123" w:hangingChars="51"/>
              <w:jc w:val="center"/>
              <w:rPr>
                <w:rFonts w:hint="eastAsia" w:ascii="仿宋" w:hAnsi="仿宋" w:eastAsia="仿宋" w:cs="仿宋"/>
                <w:b/>
                <w:color w:val="auto"/>
                <w:kern w:val="0"/>
                <w:sz w:val="24"/>
              </w:rPr>
            </w:pPr>
            <w:r>
              <w:rPr>
                <w:rFonts w:hint="eastAsia" w:ascii="仿宋" w:hAnsi="仿宋" w:eastAsia="仿宋" w:cs="仿宋"/>
                <w:b/>
                <w:color w:val="auto"/>
                <w:kern w:val="0"/>
                <w:sz w:val="24"/>
              </w:rPr>
              <w:t>技术评分</w:t>
            </w:r>
          </w:p>
        </w:tc>
        <w:tc>
          <w:tcPr>
            <w:tcW w:w="1662" w:type="dxa"/>
            <w:noWrap w:val="0"/>
            <w:vAlign w:val="center"/>
          </w:tcPr>
          <w:p>
            <w:pPr>
              <w:autoSpaceDE w:val="0"/>
              <w:autoSpaceDN w:val="0"/>
              <w:adjustRightInd w:val="0"/>
              <w:ind w:left="11" w:leftChars="-51" w:hanging="123" w:hangingChars="51"/>
              <w:jc w:val="center"/>
              <w:rPr>
                <w:rFonts w:hint="eastAsia" w:ascii="仿宋" w:hAnsi="仿宋" w:eastAsia="仿宋" w:cs="仿宋"/>
                <w:b/>
                <w:color w:val="auto"/>
                <w:kern w:val="0"/>
                <w:sz w:val="24"/>
              </w:rPr>
            </w:pPr>
            <w:r>
              <w:rPr>
                <w:rFonts w:hint="eastAsia" w:ascii="仿宋" w:hAnsi="仿宋" w:eastAsia="仿宋" w:cs="仿宋"/>
                <w:b/>
                <w:color w:val="auto"/>
                <w:kern w:val="0"/>
                <w:sz w:val="24"/>
              </w:rPr>
              <w:t>价格评分</w:t>
            </w:r>
          </w:p>
        </w:tc>
        <w:tc>
          <w:tcPr>
            <w:tcW w:w="1839" w:type="dxa"/>
            <w:noWrap w:val="0"/>
            <w:vAlign w:val="center"/>
          </w:tcPr>
          <w:p>
            <w:pPr>
              <w:jc w:val="center"/>
              <w:rPr>
                <w:rFonts w:hint="eastAsia" w:ascii="仿宋" w:hAnsi="仿宋" w:eastAsia="仿宋" w:cs="仿宋"/>
                <w:b/>
                <w:color w:val="auto"/>
                <w:sz w:val="24"/>
              </w:rPr>
            </w:pPr>
            <w:r>
              <w:rPr>
                <w:rFonts w:hint="eastAsia" w:ascii="仿宋" w:hAnsi="仿宋" w:eastAsia="仿宋" w:cs="仿宋"/>
                <w:b/>
                <w:color w:val="auto"/>
                <w:sz w:val="24"/>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746"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rPr>
              <w:t>分值</w:t>
            </w:r>
          </w:p>
        </w:tc>
        <w:tc>
          <w:tcPr>
            <w:tcW w:w="2552"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lang w:val="en-US" w:eastAsia="zh-CN"/>
              </w:rPr>
              <w:t>10</w:t>
            </w:r>
            <w:r>
              <w:rPr>
                <w:rFonts w:hint="eastAsia" w:ascii="仿宋" w:hAnsi="仿宋" w:eastAsia="仿宋" w:cs="仿宋"/>
                <w:b/>
                <w:color w:val="auto"/>
                <w:kern w:val="0"/>
                <w:sz w:val="24"/>
              </w:rPr>
              <w:t>分</w:t>
            </w:r>
          </w:p>
        </w:tc>
        <w:tc>
          <w:tcPr>
            <w:tcW w:w="1878"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lang w:val="en-US" w:eastAsia="zh-CN"/>
              </w:rPr>
              <w:t>60</w:t>
            </w:r>
            <w:r>
              <w:rPr>
                <w:rFonts w:hint="eastAsia" w:ascii="仿宋" w:hAnsi="仿宋" w:eastAsia="仿宋" w:cs="仿宋"/>
                <w:b/>
                <w:color w:val="auto"/>
                <w:kern w:val="0"/>
                <w:sz w:val="24"/>
              </w:rPr>
              <w:t>分</w:t>
            </w:r>
          </w:p>
        </w:tc>
        <w:tc>
          <w:tcPr>
            <w:tcW w:w="1662" w:type="dxa"/>
            <w:noWrap w:val="0"/>
            <w:vAlign w:val="center"/>
          </w:tcPr>
          <w:p>
            <w:pPr>
              <w:autoSpaceDE w:val="0"/>
              <w:autoSpaceDN w:val="0"/>
              <w:adjustRightInd w:val="0"/>
              <w:jc w:val="center"/>
              <w:rPr>
                <w:rFonts w:hint="eastAsia" w:ascii="仿宋" w:hAnsi="仿宋" w:eastAsia="仿宋" w:cs="仿宋"/>
                <w:b/>
                <w:color w:val="auto"/>
                <w:kern w:val="0"/>
                <w:sz w:val="24"/>
              </w:rPr>
            </w:pPr>
            <w:r>
              <w:rPr>
                <w:rFonts w:hint="eastAsia" w:ascii="仿宋" w:hAnsi="仿宋" w:eastAsia="仿宋" w:cs="仿宋"/>
                <w:b/>
                <w:color w:val="auto"/>
                <w:kern w:val="0"/>
                <w:sz w:val="24"/>
              </w:rPr>
              <w:t>30分</w:t>
            </w:r>
          </w:p>
        </w:tc>
        <w:tc>
          <w:tcPr>
            <w:tcW w:w="1839" w:type="dxa"/>
            <w:noWrap w:val="0"/>
            <w:vAlign w:val="center"/>
          </w:tcPr>
          <w:p>
            <w:pPr>
              <w:jc w:val="center"/>
              <w:rPr>
                <w:rFonts w:hint="eastAsia" w:ascii="仿宋" w:hAnsi="仿宋" w:eastAsia="仿宋" w:cs="仿宋"/>
                <w:b/>
                <w:color w:val="auto"/>
                <w:kern w:val="0"/>
                <w:sz w:val="24"/>
              </w:rPr>
            </w:pPr>
            <w:r>
              <w:rPr>
                <w:rFonts w:hint="eastAsia" w:ascii="仿宋" w:hAnsi="仿宋" w:eastAsia="仿宋" w:cs="仿宋"/>
                <w:b/>
                <w:color w:val="auto"/>
                <w:kern w:val="0"/>
                <w:sz w:val="24"/>
              </w:rPr>
              <w:t>100分</w:t>
            </w:r>
          </w:p>
        </w:tc>
      </w:tr>
    </w:tbl>
    <w:p>
      <w:pPr>
        <w:snapToGrid w:val="0"/>
        <w:spacing w:before="120" w:beforeLines="50" w:line="348" w:lineRule="auto"/>
        <w:jc w:val="left"/>
        <w:rPr>
          <w:rFonts w:hint="eastAsia" w:ascii="仿宋" w:hAnsi="仿宋" w:eastAsia="仿宋" w:cs="仿宋"/>
          <w:color w:val="auto"/>
          <w:sz w:val="24"/>
        </w:rPr>
      </w:pPr>
      <w:r>
        <w:rPr>
          <w:rFonts w:hint="eastAsia" w:ascii="仿宋" w:hAnsi="仿宋" w:eastAsia="仿宋" w:cs="仿宋"/>
          <w:color w:val="auto"/>
          <w:sz w:val="24"/>
        </w:rPr>
        <w:t>具体打分标准如下：</w:t>
      </w:r>
    </w:p>
    <w:p>
      <w:pPr>
        <w:snapToGrid w:val="0"/>
        <w:spacing w:line="348"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rPr>
        <w:t>（1）</w:t>
      </w:r>
      <w:r>
        <w:rPr>
          <w:rFonts w:hint="eastAsia" w:ascii="仿宋" w:hAnsi="仿宋" w:eastAsia="仿宋" w:cs="仿宋"/>
          <w:b/>
          <w:bCs/>
          <w:color w:val="auto"/>
          <w:sz w:val="24"/>
        </w:rPr>
        <w:t>商务、技术评分</w:t>
      </w:r>
    </w:p>
    <w:p>
      <w:pPr>
        <w:snapToGrid w:val="0"/>
        <w:spacing w:line="348"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rPr>
        <w:t>磋商小组分别对各供应商的商务、技术响应文件中的各项内容进行评议比较，详细对比其商务、</w:t>
      </w:r>
      <w:r>
        <w:rPr>
          <w:rFonts w:hint="eastAsia" w:ascii="仿宋" w:hAnsi="仿宋" w:eastAsia="仿宋" w:cs="仿宋"/>
          <w:b/>
          <w:color w:val="auto"/>
          <w:sz w:val="24"/>
          <w:lang w:eastAsia="zh-CN"/>
        </w:rPr>
        <w:t>技术</w:t>
      </w:r>
      <w:r>
        <w:rPr>
          <w:rFonts w:hint="eastAsia" w:ascii="仿宋" w:hAnsi="仿宋" w:eastAsia="仿宋" w:cs="仿宋"/>
          <w:b/>
          <w:color w:val="auto"/>
          <w:sz w:val="24"/>
        </w:rPr>
        <w:t>等各种因素方面是否满足磋商文件的要求。在商务、技术评审表的相应项各自记名打分。</w:t>
      </w:r>
    </w:p>
    <w:p>
      <w:pPr>
        <w:snapToGrid w:val="0"/>
        <w:spacing w:line="348"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rPr>
        <w:t>（2）商务、技术得分统计</w:t>
      </w:r>
    </w:p>
    <w:p>
      <w:pPr>
        <w:spacing w:line="348"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将所有磋商小组的商务、技术评分的算术平均值即为每个有效供应商的技术得分（四舍五入后，精确到0.01）。</w:t>
      </w:r>
    </w:p>
    <w:p>
      <w:pPr>
        <w:spacing w:line="348" w:lineRule="auto"/>
        <w:ind w:firstLine="482" w:firstLineChars="200"/>
        <w:rPr>
          <w:rFonts w:hint="eastAsia" w:ascii="仿宋" w:hAnsi="仿宋" w:eastAsia="仿宋" w:cs="仿宋"/>
          <w:color w:val="auto"/>
          <w:sz w:val="24"/>
        </w:rPr>
      </w:pPr>
      <w:r>
        <w:rPr>
          <w:rFonts w:hint="eastAsia" w:ascii="仿宋" w:hAnsi="仿宋" w:eastAsia="仿宋" w:cs="仿宋"/>
          <w:b/>
          <w:color w:val="auto"/>
          <w:sz w:val="24"/>
        </w:rPr>
        <w:t>（3）价格核准和评分</w:t>
      </w:r>
    </w:p>
    <w:p>
      <w:pPr>
        <w:snapToGrid w:val="0"/>
        <w:spacing w:line="348" w:lineRule="auto"/>
        <w:ind w:firstLine="482" w:firstLineChars="200"/>
        <w:rPr>
          <w:rFonts w:hint="eastAsia" w:ascii="仿宋" w:hAnsi="仿宋" w:eastAsia="仿宋" w:cs="仿宋"/>
          <w:b/>
          <w:color w:val="auto"/>
          <w:sz w:val="24"/>
        </w:rPr>
      </w:pPr>
      <w:r>
        <w:rPr>
          <w:rFonts w:hint="eastAsia" w:ascii="仿宋" w:hAnsi="仿宋" w:eastAsia="仿宋" w:cs="仿宋"/>
          <w:b/>
          <w:color w:val="auto"/>
          <w:sz w:val="24"/>
        </w:rPr>
        <w:t>A</w:t>
      </w:r>
      <w:r>
        <w:rPr>
          <w:rFonts w:hint="eastAsia" w:ascii="仿宋" w:hAnsi="仿宋" w:eastAsia="仿宋" w:cs="仿宋"/>
          <w:b/>
          <w:color w:val="auto"/>
          <w:sz w:val="24"/>
          <w:lang w:eastAsia="zh-CN"/>
        </w:rPr>
        <w:t>.</w:t>
      </w:r>
      <w:r>
        <w:rPr>
          <w:rFonts w:hint="eastAsia" w:ascii="仿宋" w:hAnsi="仿宋" w:eastAsia="仿宋" w:cs="仿宋"/>
          <w:b/>
          <w:color w:val="auto"/>
          <w:sz w:val="24"/>
        </w:rPr>
        <w:t>价格的核准</w:t>
      </w:r>
    </w:p>
    <w:p>
      <w:pPr>
        <w:keepNext w:val="0"/>
        <w:keepLines w:val="0"/>
        <w:pageBreakBefore w:val="0"/>
        <w:kinsoku/>
        <w:wordWrap/>
        <w:overflowPunct/>
        <w:topLinePunct w:val="0"/>
        <w:autoSpaceDE w:val="0"/>
        <w:autoSpaceDN w:val="0"/>
        <w:bidi w:val="0"/>
        <w:adjustRightInd/>
        <w:snapToGrid w:val="0"/>
        <w:spacing w:line="500" w:lineRule="exact"/>
        <w:ind w:firstLine="470" w:firstLineChars="196"/>
        <w:rPr>
          <w:rFonts w:hint="eastAsia" w:ascii="仿宋" w:hAnsi="仿宋" w:eastAsia="仿宋" w:cs="仿宋"/>
          <w:color w:val="auto"/>
          <w:sz w:val="24"/>
        </w:rPr>
      </w:pPr>
      <w:r>
        <w:rPr>
          <w:rFonts w:hint="eastAsia" w:ascii="仿宋" w:hAnsi="仿宋" w:eastAsia="仿宋" w:cs="仿宋"/>
          <w:color w:val="auto"/>
          <w:sz w:val="24"/>
        </w:rPr>
        <w:t>供应商不得以低于成本的报价竞争。如果磋商小组发现供应商的报价明显低于其他供应商的，使得其报价可能低于其个别成本的，将要求该供应商作书面说明并提供相关证明材料。供应商不能合理说明或不能提供相关证明材料的，磋商小组将认定该供应商以低于成本报价竞争，其响应文件作无效处理。</w:t>
      </w:r>
    </w:p>
    <w:p>
      <w:pPr>
        <w:keepNext w:val="0"/>
        <w:keepLines w:val="0"/>
        <w:pageBreakBefore w:val="0"/>
        <w:tabs>
          <w:tab w:val="left" w:pos="426"/>
        </w:tabs>
        <w:kinsoku/>
        <w:wordWrap/>
        <w:overflowPunct/>
        <w:topLinePunct w:val="0"/>
        <w:autoSpaceDE w:val="0"/>
        <w:autoSpaceDN w:val="0"/>
        <w:bidi w:val="0"/>
        <w:adjustRightInd/>
        <w:snapToGrid w:val="0"/>
        <w:spacing w:line="500" w:lineRule="exact"/>
        <w:ind w:left="-2" w:leftChars="-1" w:firstLine="426" w:firstLineChars="177"/>
        <w:rPr>
          <w:rFonts w:hint="eastAsia" w:ascii="仿宋" w:hAnsi="仿宋" w:eastAsia="仿宋" w:cs="仿宋"/>
          <w:b/>
          <w:color w:val="auto"/>
          <w:sz w:val="24"/>
        </w:rPr>
      </w:pPr>
      <w:r>
        <w:rPr>
          <w:rFonts w:hint="eastAsia" w:ascii="仿宋" w:hAnsi="仿宋" w:eastAsia="仿宋" w:cs="仿宋"/>
          <w:b/>
          <w:color w:val="auto"/>
          <w:sz w:val="24"/>
        </w:rPr>
        <w:t>B</w:t>
      </w:r>
      <w:r>
        <w:rPr>
          <w:rFonts w:hint="eastAsia" w:ascii="仿宋" w:hAnsi="仿宋" w:eastAsia="仿宋" w:cs="仿宋"/>
          <w:b/>
          <w:color w:val="auto"/>
          <w:sz w:val="24"/>
          <w:lang w:eastAsia="zh-CN"/>
        </w:rPr>
        <w:t>.</w:t>
      </w:r>
      <w:r>
        <w:rPr>
          <w:rFonts w:hint="eastAsia" w:ascii="仿宋" w:hAnsi="仿宋" w:eastAsia="仿宋" w:cs="仿宋"/>
          <w:b/>
          <w:color w:val="auto"/>
          <w:sz w:val="24"/>
        </w:rPr>
        <w:t>政策价格扣除</w:t>
      </w:r>
    </w:p>
    <w:p>
      <w:pPr>
        <w:keepNext w:val="0"/>
        <w:keepLines w:val="0"/>
        <w:pageBreakBefore w:val="0"/>
        <w:tabs>
          <w:tab w:val="left" w:pos="1050"/>
        </w:tabs>
        <w:kinsoku/>
        <w:wordWrap/>
        <w:overflowPunct/>
        <w:topLinePunct w:val="0"/>
        <w:autoSpaceDE w:val="0"/>
        <w:autoSpaceDN w:val="0"/>
        <w:bidi w:val="0"/>
        <w:adjustRightInd/>
        <w:spacing w:line="500" w:lineRule="exact"/>
        <w:ind w:firstLine="480" w:firstLineChars="200"/>
        <w:outlineLvl w:val="1"/>
        <w:rPr>
          <w:rFonts w:hint="eastAsia" w:ascii="仿宋" w:hAnsi="仿宋" w:eastAsia="仿宋" w:cs="仿宋"/>
          <w:bCs/>
          <w:color w:val="auto"/>
          <w:sz w:val="24"/>
        </w:rPr>
      </w:pPr>
      <w:bookmarkStart w:id="124" w:name="_Toc21926"/>
      <w:r>
        <w:rPr>
          <w:rFonts w:hint="eastAsia" w:ascii="仿宋" w:hAnsi="仿宋" w:eastAsia="仿宋" w:cs="仿宋"/>
          <w:bCs/>
          <w:color w:val="auto"/>
          <w:sz w:val="24"/>
        </w:rPr>
        <w:t>小型和微型企业产品价格扣除</w:t>
      </w:r>
      <w:bookmarkEnd w:id="124"/>
    </w:p>
    <w:p>
      <w:pPr>
        <w:keepNext w:val="0"/>
        <w:keepLines w:val="0"/>
        <w:pageBreakBefore w:val="0"/>
        <w:tabs>
          <w:tab w:val="left" w:pos="1050"/>
        </w:tabs>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a）1、超过200万元的货物和服务采购项目、超过400万元的工程采购项目中适宜由中小企业提供的，预留该部分采购项目预算总额的40%以上专门面向中小企业采购，其中预留给小微企业的比例不低于60%。</w:t>
      </w:r>
    </w:p>
    <w:p>
      <w:pPr>
        <w:keepNext w:val="0"/>
        <w:keepLines w:val="0"/>
        <w:pageBreakBefore w:val="0"/>
        <w:tabs>
          <w:tab w:val="left" w:pos="1050"/>
        </w:tabs>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2、对于未预留份额专门面向中小企业的采购项目，以及预留份额项目中的非预留部分采购包，采购人、采购代理机构应当对符合规定的小微企业报价给予10%（工程项目为6%</w:t>
      </w:r>
      <w:r>
        <w:rPr>
          <w:rFonts w:hint="eastAsia" w:ascii="仿宋" w:hAnsi="仿宋" w:eastAsia="仿宋" w:cs="仿宋"/>
          <w:bCs/>
          <w:color w:val="auto"/>
          <w:sz w:val="24"/>
          <w:lang w:eastAsia="zh-CN"/>
        </w:rPr>
        <w:t>～</w:t>
      </w:r>
      <w:r>
        <w:rPr>
          <w:rFonts w:hint="eastAsia" w:ascii="仿宋" w:hAnsi="仿宋" w:eastAsia="仿宋" w:cs="仿宋"/>
          <w:bCs/>
          <w:color w:val="auto"/>
          <w:sz w:val="24"/>
        </w:rPr>
        <w:t>10%）的扣除，用扣除后的价格参加评审。适用招标投标法的政府采购工程建设项目，采用综合评估法但未采用低价优先法计算价格分的，评标时应当在采用原报价进行评分的基础上增加其价格得分的10%作为其价格分。</w:t>
      </w:r>
    </w:p>
    <w:p>
      <w:pPr>
        <w:keepNext w:val="0"/>
        <w:keepLines w:val="0"/>
        <w:pageBreakBefore w:val="0"/>
        <w:tabs>
          <w:tab w:val="left" w:pos="1050"/>
        </w:tabs>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b)《政府采购促进中小企业发展暂行办法》所称中小企业（含中型、小型、微型企业，下同）应当同时符合以下条件：</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①符合中小企业划分标准；</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②提供本企业制造的货物、承担的工程或者服务，或者提供其他中小企业制造的货物。本项所称货物不包括使用大型企业注册商标的货物。</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中小企业划分标准以《工业和信息化部、国家统计局、国家发展和改革委员会、财政部关于印发中小企业划型标准的通知》（工信部联企业[2011]300号）规定的划分标准为准。小型、微型企业提供中型企业制造的货物的，视同为中型企业。</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bCs/>
          <w:color w:val="auto"/>
          <w:sz w:val="24"/>
        </w:rPr>
      </w:pPr>
      <w:r>
        <w:rPr>
          <w:rFonts w:hint="eastAsia" w:ascii="仿宋" w:hAnsi="仿宋" w:eastAsia="仿宋" w:cs="仿宋"/>
          <w:bCs/>
          <w:color w:val="auto"/>
          <w:sz w:val="24"/>
        </w:rPr>
        <w:t>③参加政府采购活动的中小企业应当提供《中小企业声明函》。</w:t>
      </w:r>
    </w:p>
    <w:p>
      <w:pPr>
        <w:keepNext w:val="0"/>
        <w:keepLines w:val="0"/>
        <w:pageBreakBefore w:val="0"/>
        <w:kinsoku/>
        <w:wordWrap/>
        <w:overflowPunct/>
        <w:topLinePunct w:val="0"/>
        <w:autoSpaceDE w:val="0"/>
        <w:autoSpaceDN w:val="0"/>
        <w:bidi w:val="0"/>
        <w:adjustRightInd/>
        <w:snapToGrid w:val="0"/>
        <w:spacing w:line="50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C</w:t>
      </w:r>
      <w:r>
        <w:rPr>
          <w:rFonts w:hint="eastAsia" w:ascii="仿宋" w:hAnsi="仿宋" w:eastAsia="仿宋" w:cs="仿宋"/>
          <w:b/>
          <w:color w:val="auto"/>
          <w:sz w:val="24"/>
          <w:lang w:eastAsia="zh-CN"/>
        </w:rPr>
        <w:t>.</w:t>
      </w:r>
      <w:r>
        <w:rPr>
          <w:rFonts w:hint="eastAsia" w:ascii="仿宋" w:hAnsi="仿宋" w:eastAsia="仿宋" w:cs="仿宋"/>
          <w:b/>
          <w:color w:val="auto"/>
          <w:sz w:val="24"/>
        </w:rPr>
        <w:t>价格评分</w:t>
      </w:r>
    </w:p>
    <w:p>
      <w:pPr>
        <w:keepNext w:val="0"/>
        <w:keepLines w:val="0"/>
        <w:pageBreakBefore w:val="0"/>
        <w:kinsoku/>
        <w:wordWrap/>
        <w:overflowPunct/>
        <w:topLinePunct w:val="0"/>
        <w:autoSpaceDE w:val="0"/>
        <w:autoSpaceDN w:val="0"/>
        <w:bidi w:val="0"/>
        <w:adjustRightInd/>
        <w:spacing w:line="50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磋商小组对入围的供应商的最后价格进行修正及价格扣除得出评审价。</w:t>
      </w:r>
      <w:bookmarkStart w:id="125" w:name="_Toc217446099"/>
    </w:p>
    <w:p>
      <w:pPr>
        <w:keepNext w:val="0"/>
        <w:keepLines w:val="0"/>
        <w:pageBreakBefore w:val="0"/>
        <w:kinsoku/>
        <w:wordWrap/>
        <w:overflowPunct/>
        <w:topLinePunct w:val="0"/>
        <w:autoSpaceDE w:val="0"/>
        <w:autoSpaceDN w:val="0"/>
        <w:bidi w:val="0"/>
        <w:adjustRightInd/>
        <w:spacing w:line="50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投标人最终得分等于商务、技术标以及报价三者得分之和。</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3.1在响应文件检查过程中，如果出现磋商小组成员意见不一致的情况，按照少数服从多数的原则确定，但不得违背政府采购基本原则和磋商文件规定。</w:t>
      </w:r>
    </w:p>
    <w:p>
      <w:pPr>
        <w:keepNext w:val="0"/>
        <w:keepLines w:val="0"/>
        <w:pageBreakBefore w:val="0"/>
        <w:kinsoku/>
        <w:wordWrap/>
        <w:overflowPunct/>
        <w:topLinePunct w:val="0"/>
        <w:autoSpaceDE w:val="0"/>
        <w:autoSpaceDN w:val="0"/>
        <w:bidi w:val="0"/>
        <w:adjustRightIn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3.2比较、评价。经磋商确定最终采购需求和提交最后报价的供应商后，由磋商小组采用综合评分法对提交最后报价的供应商的响应文件和最后报价进行综合评分，并推荐成交候选供应商名单。</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3.3本项目采用综合评分法，评标结果按评审后得分由高到低顺序排列。得分相同的，按投标报价由低到高顺序排列。得分且投标报价相同的排序并列。</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3.4编写评标报告。评标报告是磋商小组根据全体评标成员签字的原始评标记录和评标结果编写的报告，其主要内容包括：</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（1）项目概况、开标日期和地点；</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（2）购买磋商文件的供应商名单和磋商小组成员名单；</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（3）评标情况及说明，包括投标无效供应商名单及原因；</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（4）评标结果和成交候选供应商排序。</w:t>
      </w:r>
      <w:bookmarkStart w:id="126" w:name="_Toc217446103"/>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本次招标</w:t>
      </w:r>
      <w:r>
        <w:rPr>
          <w:rFonts w:hint="eastAsia" w:cs="仿宋"/>
          <w:color w:val="auto"/>
          <w:sz w:val="24"/>
          <w:szCs w:val="24"/>
          <w:lang w:val="en-US" w:eastAsia="zh-CN"/>
        </w:rPr>
        <w:t>方</w:t>
      </w:r>
      <w:r>
        <w:rPr>
          <w:rFonts w:hint="eastAsia" w:ascii="仿宋" w:hAnsi="仿宋" w:eastAsia="仿宋" w:cs="仿宋"/>
          <w:color w:val="auto"/>
          <w:sz w:val="24"/>
          <w:szCs w:val="24"/>
        </w:rPr>
        <w:t>式为竞争性磋商，共有二次报价机会，响应单位在响应文件中的报价作为第一次报价；评审小组分别与投标人进行技术、服务等的商讨，磋商结束后，评审小组要求所有实质性响应竞争性磋商文件和招标人要求的投标人在规定的时间内提交最后报价，投标人的最后报价进入磋商报价评审。</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3.5 </w:t>
      </w:r>
      <w:r>
        <w:rPr>
          <w:rFonts w:hint="eastAsia" w:ascii="仿宋" w:hAnsi="仿宋" w:eastAsia="仿宋" w:cs="仿宋"/>
          <w:color w:val="auto"/>
          <w:sz w:val="24"/>
          <w:szCs w:val="24"/>
        </w:rPr>
        <w:t>在评审过程中，评审小组发现磋商投标人的报价明显低于其他磋商报价，使得其磋商报价可能低于其个别成本的，应当要求该磋商投标人</w:t>
      </w:r>
      <w:r>
        <w:rPr>
          <w:rFonts w:hint="eastAsia" w:ascii="仿宋" w:hAnsi="仿宋" w:eastAsia="仿宋" w:cs="仿宋"/>
          <w:color w:val="auto"/>
          <w:sz w:val="24"/>
          <w:szCs w:val="24"/>
          <w:lang w:eastAsia="zh-CN"/>
        </w:rPr>
        <w:t>作出</w:t>
      </w:r>
      <w:r>
        <w:rPr>
          <w:rFonts w:hint="eastAsia" w:ascii="仿宋" w:hAnsi="仿宋" w:eastAsia="仿宋" w:cs="仿宋"/>
          <w:color w:val="auto"/>
          <w:sz w:val="24"/>
          <w:szCs w:val="24"/>
        </w:rPr>
        <w:t>书面说明并提供相关证明材料。磋商投标人不能合理说明或者不能提供相关证明材料的，评审小组认定该磋商投标人以低于成本报价竞标，其磋商将被否决。</w:t>
      </w:r>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3.6 </w:t>
      </w:r>
      <w:r>
        <w:rPr>
          <w:rFonts w:hint="eastAsia" w:ascii="仿宋" w:hAnsi="仿宋" w:eastAsia="仿宋" w:cs="仿宋"/>
          <w:color w:val="auto"/>
          <w:sz w:val="24"/>
          <w:szCs w:val="24"/>
        </w:rPr>
        <w:t>磋商小组按照投标人最终得分</w:t>
      </w:r>
      <w:r>
        <w:rPr>
          <w:rFonts w:hint="eastAsia" w:ascii="仿宋" w:hAnsi="仿宋" w:eastAsia="仿宋" w:cs="仿宋"/>
          <w:color w:val="auto"/>
          <w:sz w:val="24"/>
          <w:szCs w:val="24"/>
          <w:lang w:eastAsia="zh-CN"/>
        </w:rPr>
        <w:t>由高到低</w:t>
      </w:r>
      <w:r>
        <w:rPr>
          <w:rFonts w:hint="eastAsia" w:ascii="仿宋" w:hAnsi="仿宋" w:eastAsia="仿宋" w:cs="仿宋"/>
          <w:color w:val="auto"/>
          <w:sz w:val="24"/>
          <w:szCs w:val="24"/>
        </w:rPr>
        <w:t>顺序确定出各投标人排名顺序。</w:t>
      </w:r>
    </w:p>
    <w:p>
      <w:pPr>
        <w:pStyle w:val="8"/>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rPr>
      </w:pPr>
      <w:r>
        <w:rPr>
          <w:rFonts w:hint="eastAsia" w:ascii="仿宋" w:hAnsi="仿宋" w:eastAsia="仿宋" w:cs="仿宋"/>
          <w:color w:val="auto"/>
          <w:sz w:val="24"/>
          <w:szCs w:val="24"/>
          <w:lang w:val="en-US" w:eastAsia="zh-CN"/>
        </w:rPr>
        <w:t xml:space="preserve">3.7 </w:t>
      </w:r>
      <w:r>
        <w:rPr>
          <w:rFonts w:hint="eastAsia" w:ascii="仿宋" w:hAnsi="仿宋" w:eastAsia="仿宋" w:cs="仿宋"/>
          <w:color w:val="auto"/>
          <w:sz w:val="24"/>
          <w:szCs w:val="24"/>
        </w:rPr>
        <w:t>资格审查、符合性审查、技术标、商务标、</w:t>
      </w:r>
      <w:r>
        <w:rPr>
          <w:rFonts w:hint="eastAsia" w:ascii="仿宋" w:hAnsi="仿宋" w:eastAsia="仿宋" w:cs="仿宋"/>
          <w:color w:val="auto"/>
          <w:sz w:val="24"/>
          <w:szCs w:val="24"/>
          <w:lang w:val="en-US" w:eastAsia="zh-CN"/>
        </w:rPr>
        <w:t>经济标</w:t>
      </w:r>
      <w:r>
        <w:rPr>
          <w:rFonts w:hint="eastAsia" w:ascii="仿宋" w:hAnsi="仿宋" w:eastAsia="仿宋" w:cs="仿宋"/>
          <w:color w:val="auto"/>
          <w:sz w:val="24"/>
          <w:szCs w:val="24"/>
        </w:rPr>
        <w:t>通过上述评审后，造成合格的响应文件不足三个的，磋商小组应认定本次采购工程的投标人数量没有竞争力，宣布本次采购活动失败，招标人将重新组织采购活动</w:t>
      </w:r>
    </w:p>
    <w:p>
      <w:pPr>
        <w:keepNext w:val="0"/>
        <w:keepLines w:val="0"/>
        <w:pageBreakBefore w:val="0"/>
        <w:kinsoku/>
        <w:wordWrap/>
        <w:overflowPunct/>
        <w:topLinePunct w:val="0"/>
        <w:autoSpaceDE w:val="0"/>
        <w:autoSpaceDN w:val="0"/>
        <w:bidi w:val="0"/>
        <w:adjustRightInd/>
        <w:snapToGrid/>
        <w:spacing w:line="500" w:lineRule="exact"/>
        <w:jc w:val="center"/>
        <w:outlineLvl w:val="1"/>
        <w:rPr>
          <w:rFonts w:hint="eastAsia" w:ascii="仿宋" w:hAnsi="仿宋" w:eastAsia="仿宋" w:cs="仿宋"/>
          <w:b/>
          <w:bCs/>
          <w:color w:val="auto"/>
          <w:sz w:val="32"/>
          <w:szCs w:val="32"/>
        </w:rPr>
      </w:pPr>
      <w:bookmarkStart w:id="127" w:name="_Toc24361"/>
    </w:p>
    <w:p>
      <w:pPr>
        <w:keepNext w:val="0"/>
        <w:keepLines w:val="0"/>
        <w:pageBreakBefore w:val="0"/>
        <w:kinsoku/>
        <w:wordWrap/>
        <w:overflowPunct/>
        <w:topLinePunct w:val="0"/>
        <w:autoSpaceDE w:val="0"/>
        <w:autoSpaceDN w:val="0"/>
        <w:bidi w:val="0"/>
        <w:adjustRightInd/>
        <w:snapToGrid/>
        <w:spacing w:line="500" w:lineRule="exact"/>
        <w:jc w:val="center"/>
        <w:outlineLvl w:val="1"/>
        <w:rPr>
          <w:rFonts w:hint="eastAsia" w:ascii="仿宋" w:hAnsi="仿宋" w:eastAsia="仿宋" w:cs="仿宋"/>
          <w:b/>
          <w:bCs/>
          <w:color w:val="auto"/>
          <w:sz w:val="32"/>
          <w:szCs w:val="32"/>
        </w:rPr>
      </w:pPr>
    </w:p>
    <w:p>
      <w:pPr>
        <w:keepNext w:val="0"/>
        <w:keepLines w:val="0"/>
        <w:pageBreakBefore w:val="0"/>
        <w:kinsoku/>
        <w:wordWrap/>
        <w:overflowPunct/>
        <w:topLinePunct w:val="0"/>
        <w:autoSpaceDE w:val="0"/>
        <w:autoSpaceDN w:val="0"/>
        <w:bidi w:val="0"/>
        <w:adjustRightInd/>
        <w:snapToGrid/>
        <w:spacing w:line="500" w:lineRule="exact"/>
        <w:jc w:val="center"/>
        <w:outlineLvl w:val="1"/>
        <w:rPr>
          <w:rFonts w:hint="eastAsia" w:ascii="仿宋" w:hAnsi="仿宋" w:eastAsia="仿宋" w:cs="仿宋"/>
          <w:b/>
          <w:bCs/>
          <w:color w:val="auto"/>
          <w:sz w:val="32"/>
          <w:szCs w:val="32"/>
        </w:rPr>
      </w:pPr>
      <w:r>
        <w:rPr>
          <w:rFonts w:hint="eastAsia" w:ascii="仿宋" w:hAnsi="仿宋" w:eastAsia="仿宋" w:cs="仿宋"/>
          <w:b/>
          <w:bCs/>
          <w:color w:val="auto"/>
          <w:sz w:val="32"/>
          <w:szCs w:val="32"/>
        </w:rPr>
        <w:t>4. 评标细则及标准</w:t>
      </w:r>
      <w:bookmarkEnd w:id="126"/>
      <w:bookmarkEnd w:id="127"/>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4.1 磋商小组只对通过资格性审查和符合性审查的响应文件，根据磋商文件的要求采用相同的评标程序、评分办法及标准进行评价和比较。</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4.2 本次综合评分的因素是：价格、服务、信誉、业绩、对磋商文件的响应程度和响应文件规范性等。</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4.3 除价格因素外，磋商小组成员应依据响应文件规定的评分标准和方法独立对其他因素进行比较打分。</w:t>
      </w:r>
    </w:p>
    <w:p>
      <w:pPr>
        <w:pStyle w:val="3"/>
        <w:keepNext w:val="0"/>
        <w:keepLines w:val="0"/>
        <w:pageBreakBefore w:val="0"/>
        <w:kinsoku/>
        <w:wordWrap/>
        <w:overflowPunct/>
        <w:topLinePunct w:val="0"/>
        <w:autoSpaceDE w:val="0"/>
        <w:autoSpaceDN w:val="0"/>
        <w:bidi w:val="0"/>
        <w:adjustRightInd/>
        <w:snapToGrid/>
        <w:spacing w:before="0" w:after="0" w:line="500" w:lineRule="exact"/>
        <w:ind w:left="0" w:leftChars="0" w:firstLine="0" w:firstLineChars="0"/>
        <w:jc w:val="center"/>
        <w:outlineLvl w:val="1"/>
        <w:rPr>
          <w:rFonts w:hint="eastAsia" w:ascii="仿宋" w:hAnsi="仿宋" w:eastAsia="仿宋" w:cs="仿宋"/>
          <w:b/>
          <w:bCs/>
          <w:color w:val="auto"/>
          <w:sz w:val="32"/>
          <w:szCs w:val="32"/>
          <w:lang w:val="zh-CN" w:eastAsia="zh-CN" w:bidi="zh-CN"/>
        </w:rPr>
      </w:pPr>
      <w:bookmarkStart w:id="128" w:name="_Toc23355"/>
      <w:bookmarkStart w:id="129" w:name="_Toc217446060"/>
    </w:p>
    <w:p>
      <w:pPr>
        <w:keepNext w:val="0"/>
        <w:keepLines w:val="0"/>
        <w:pageBreakBefore w:val="0"/>
        <w:kinsoku/>
        <w:wordWrap/>
        <w:overflowPunct/>
        <w:topLinePunct w:val="0"/>
        <w:autoSpaceDE w:val="0"/>
        <w:autoSpaceDN w:val="0"/>
        <w:bidi w:val="0"/>
        <w:adjustRightInd/>
        <w:spacing w:line="500" w:lineRule="exact"/>
        <w:jc w:val="center"/>
        <w:rPr>
          <w:rFonts w:hint="eastAsia" w:ascii="仿宋" w:hAnsi="仿宋" w:eastAsia="仿宋" w:cs="仿宋"/>
          <w:color w:val="auto"/>
          <w:sz w:val="24"/>
        </w:rPr>
      </w:pPr>
      <w:r>
        <w:rPr>
          <w:rFonts w:hint="eastAsia" w:ascii="仿宋" w:hAnsi="仿宋" w:eastAsia="仿宋" w:cs="仿宋"/>
          <w:b/>
          <w:bCs/>
          <w:color w:val="auto"/>
          <w:sz w:val="32"/>
          <w:szCs w:val="32"/>
          <w:lang w:val="zh-CN" w:eastAsia="zh-CN" w:bidi="zh-CN"/>
        </w:rPr>
        <w:t>5. 废</w:t>
      </w:r>
      <w:r>
        <w:rPr>
          <w:rFonts w:hint="eastAsia" w:ascii="仿宋" w:hAnsi="仿宋" w:eastAsia="仿宋" w:cs="仿宋"/>
          <w:b/>
          <w:bCs/>
          <w:color w:val="auto"/>
          <w:sz w:val="32"/>
          <w:szCs w:val="32"/>
          <w:lang w:val="en-US" w:eastAsia="zh-CN" w:bidi="zh-CN"/>
        </w:rPr>
        <w:t xml:space="preserve"> </w:t>
      </w:r>
      <w:r>
        <w:rPr>
          <w:rFonts w:hint="eastAsia" w:ascii="仿宋" w:hAnsi="仿宋" w:eastAsia="仿宋" w:cs="仿宋"/>
          <w:b/>
          <w:bCs/>
          <w:color w:val="auto"/>
          <w:sz w:val="32"/>
          <w:szCs w:val="32"/>
          <w:lang w:val="zh-CN" w:eastAsia="zh-CN" w:bidi="zh-CN"/>
        </w:rPr>
        <w:t>标</w:t>
      </w:r>
      <w:bookmarkEnd w:id="128"/>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本次政府采购活动中，出现下列情形之一的，予以废标：</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（1）符合专业条件的供应商或者对磋商文件作实质响应的供应商不足三家的；</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（2）出现影响采购公正的违法、违规行为的；</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（3）供应商的报价均超过了采购预算，采购人不能支付的；</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（4）因重大变故，采购任务取消的。</w:t>
      </w:r>
    </w:p>
    <w:p>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废标后，采购代理机构应在发布采购公告的媒体上发布废标公告，并公告废标的详细理由。</w:t>
      </w:r>
    </w:p>
    <w:p>
      <w:pPr>
        <w:keepNext w:val="0"/>
        <w:keepLines w:val="0"/>
        <w:pageBreakBefore w:val="0"/>
        <w:kinsoku/>
        <w:wordWrap/>
        <w:overflowPunct/>
        <w:topLinePunct w:val="0"/>
        <w:autoSpaceDE w:val="0"/>
        <w:autoSpaceDN w:val="0"/>
        <w:bidi w:val="0"/>
        <w:adjustRightInd/>
        <w:snapToGrid/>
        <w:spacing w:line="500" w:lineRule="exact"/>
        <w:jc w:val="center"/>
        <w:outlineLvl w:val="1"/>
        <w:rPr>
          <w:rFonts w:hint="eastAsia" w:ascii="仿宋" w:hAnsi="仿宋" w:eastAsia="仿宋" w:cs="仿宋"/>
          <w:b/>
          <w:bCs/>
          <w:color w:val="auto"/>
          <w:sz w:val="32"/>
          <w:szCs w:val="32"/>
        </w:rPr>
      </w:pPr>
      <w:bookmarkStart w:id="130" w:name="_Toc8037"/>
      <w:r>
        <w:rPr>
          <w:rFonts w:hint="eastAsia" w:ascii="仿宋" w:hAnsi="仿宋" w:eastAsia="仿宋" w:cs="仿宋"/>
          <w:b/>
          <w:bCs/>
          <w:color w:val="auto"/>
          <w:sz w:val="32"/>
          <w:szCs w:val="32"/>
        </w:rPr>
        <w:t>6.定标</w:t>
      </w:r>
      <w:bookmarkEnd w:id="129"/>
      <w:bookmarkEnd w:id="130"/>
      <w:bookmarkStart w:id="131" w:name="_Toc217446061"/>
    </w:p>
    <w:p>
      <w:pPr>
        <w:keepNext w:val="0"/>
        <w:keepLines w:val="0"/>
        <w:pageBreakBefore w:val="0"/>
        <w:kinsoku/>
        <w:wordWrap/>
        <w:overflowPunct/>
        <w:topLinePunct w:val="0"/>
        <w:autoSpaceDE w:val="0"/>
        <w:autoSpaceDN w:val="0"/>
        <w:bidi w:val="0"/>
        <w:adjustRightInd/>
        <w:snapToGrid/>
        <w:spacing w:line="500" w:lineRule="exact"/>
        <w:ind w:firstLine="480" w:firstLineChars="200"/>
        <w:rPr>
          <w:rFonts w:hint="eastAsia" w:ascii="仿宋" w:hAnsi="仿宋" w:eastAsia="仿宋" w:cs="仿宋"/>
          <w:color w:val="auto"/>
          <w:sz w:val="24"/>
        </w:rPr>
      </w:pP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6.1.定标原则</w:t>
      </w:r>
      <w:bookmarkEnd w:id="131"/>
      <w:r>
        <w:rPr>
          <w:rFonts w:hint="eastAsia" w:ascii="仿宋" w:hAnsi="仿宋" w:eastAsia="仿宋" w:cs="仿宋"/>
          <w:color w:val="auto"/>
          <w:sz w:val="24"/>
        </w:rPr>
        <w:t>：本项目根据磋商小组推荐的成交候选人名单，按顺序确定成交人。</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outlineLvl w:val="2"/>
        <w:rPr>
          <w:rFonts w:hint="eastAsia" w:ascii="仿宋" w:hAnsi="仿宋" w:eastAsia="仿宋" w:cs="仿宋"/>
          <w:color w:val="auto"/>
          <w:sz w:val="24"/>
        </w:rPr>
      </w:pPr>
      <w:bookmarkStart w:id="132" w:name="_Toc25401"/>
      <w:bookmarkStart w:id="133" w:name="_Toc217446062"/>
      <w:r>
        <w:rPr>
          <w:rFonts w:hint="eastAsia" w:ascii="仿宋" w:hAnsi="仿宋" w:eastAsia="仿宋" w:cs="仿宋"/>
          <w:color w:val="auto"/>
          <w:sz w:val="24"/>
        </w:rPr>
        <w:t>6.2.定标程序</w:t>
      </w:r>
      <w:bookmarkEnd w:id="132"/>
      <w:bookmarkEnd w:id="133"/>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6.2.1 磋商小组将评标情况写出书面报告，推荐成交候选人，并按照综合得分高低标明排列顺序。本项目采用综合评分法，评标结果按评审后得分由高到低顺序排列。得分相同的，按投标报价由低到高顺序排列。得分且投标报价相同的排序并列。</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6.2.2 采购代理机构在评标结束后两个工作日内将评标报告送至采购人。</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6.2.3 采购人应当自收到评审报告之日起5个工作日内在评审报告推荐的成交候选人中按顺序确定成交供应商。</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6.2.4 根据采购人确定的成交人，采购人在采购公告发布的媒体上发布成交公告，同时向成交人发出成交通知书。</w:t>
      </w:r>
    </w:p>
    <w:p>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b/>
          <w:bCs/>
          <w:color w:val="auto"/>
          <w:sz w:val="32"/>
          <w:szCs w:val="32"/>
        </w:rPr>
      </w:pPr>
      <w:r>
        <w:rPr>
          <w:rFonts w:hint="eastAsia" w:ascii="仿宋" w:hAnsi="仿宋" w:eastAsia="仿宋" w:cs="仿宋"/>
          <w:color w:val="auto"/>
          <w:sz w:val="24"/>
        </w:rPr>
        <w:t>6.2.5 采购单位不退回响应文件和其他投标资料。</w:t>
      </w:r>
      <w:bookmarkEnd w:id="125"/>
      <w:bookmarkStart w:id="134" w:name="_Toc208849022"/>
      <w:bookmarkStart w:id="135" w:name="_Toc183682432"/>
      <w:bookmarkStart w:id="136" w:name="_Toc183582297"/>
      <w:bookmarkStart w:id="137" w:name="_Toc217446105"/>
    </w:p>
    <w:bookmarkEnd w:id="134"/>
    <w:bookmarkEnd w:id="135"/>
    <w:bookmarkEnd w:id="136"/>
    <w:bookmarkEnd w:id="137"/>
    <w:p>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center"/>
        <w:outlineLvl w:val="1"/>
        <w:rPr>
          <w:rFonts w:hint="eastAsia" w:ascii="仿宋" w:hAnsi="仿宋" w:eastAsia="仿宋" w:cs="仿宋"/>
          <w:b/>
          <w:bCs/>
          <w:color w:val="auto"/>
          <w:sz w:val="32"/>
          <w:szCs w:val="32"/>
        </w:rPr>
      </w:pPr>
      <w:bookmarkStart w:id="138" w:name="_Toc31353"/>
      <w:r>
        <w:rPr>
          <w:rFonts w:hint="eastAsia" w:ascii="仿宋" w:hAnsi="仿宋" w:eastAsia="仿宋" w:cs="仿宋"/>
          <w:b/>
          <w:bCs/>
          <w:color w:val="auto"/>
          <w:sz w:val="32"/>
          <w:szCs w:val="32"/>
          <w:lang w:val="en-US" w:eastAsia="zh-CN"/>
        </w:rPr>
        <w:t>7、</w:t>
      </w:r>
      <w:r>
        <w:rPr>
          <w:rFonts w:hint="eastAsia" w:ascii="仿宋" w:hAnsi="仿宋" w:eastAsia="仿宋" w:cs="仿宋"/>
          <w:b/>
          <w:bCs/>
          <w:color w:val="auto"/>
          <w:sz w:val="32"/>
          <w:szCs w:val="32"/>
        </w:rPr>
        <w:t>评标专家在政府采购活动中承担以下义务</w:t>
      </w:r>
      <w:bookmarkEnd w:id="138"/>
    </w:p>
    <w:p>
      <w:pPr>
        <w:pStyle w:val="8"/>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rPr>
          <w:rFonts w:hint="eastAsia" w:ascii="仿宋" w:hAnsi="仿宋" w:eastAsia="仿宋" w:cs="仿宋"/>
          <w:color w:val="auto"/>
        </w:rPr>
      </w:pP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outlineLvl w:val="2"/>
        <w:rPr>
          <w:rFonts w:hint="eastAsia" w:ascii="仿宋" w:hAnsi="仿宋" w:eastAsia="仿宋" w:cs="仿宋"/>
          <w:color w:val="auto"/>
          <w:sz w:val="24"/>
        </w:rPr>
      </w:pPr>
      <w:bookmarkStart w:id="139" w:name="_Toc4467"/>
      <w:r>
        <w:rPr>
          <w:rFonts w:hint="eastAsia" w:ascii="仿宋" w:hAnsi="仿宋" w:eastAsia="仿宋" w:cs="仿宋"/>
          <w:color w:val="auto"/>
          <w:sz w:val="24"/>
        </w:rPr>
        <w:t>7.1 遵纪守法，客观、公正、廉洁地履行职责。</w:t>
      </w:r>
      <w:bookmarkEnd w:id="139"/>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rPr>
          <w:rFonts w:hint="eastAsia" w:ascii="仿宋" w:hAnsi="仿宋" w:eastAsia="仿宋" w:cs="仿宋"/>
          <w:color w:val="auto"/>
          <w:sz w:val="24"/>
        </w:rPr>
      </w:pPr>
      <w:r>
        <w:rPr>
          <w:rFonts w:hint="eastAsia" w:ascii="仿宋" w:hAnsi="仿宋" w:eastAsia="仿宋" w:cs="仿宋"/>
          <w:color w:val="auto"/>
          <w:sz w:val="24"/>
        </w:rPr>
        <w:t>7.2 按照政府采购法律法规和采购文件的规定要求对供应商的资格条件和供应商提供的产品价格、技术、服务等方面严格进行评判，提供科学合理、公平公正的评审意见，参与起草评审报告，并</w:t>
      </w:r>
      <w:r>
        <w:rPr>
          <w:rFonts w:hint="eastAsia" w:ascii="仿宋" w:hAnsi="仿宋" w:eastAsia="仿宋" w:cs="仿宋"/>
          <w:color w:val="auto"/>
          <w:sz w:val="24"/>
          <w:lang w:eastAsia="zh-CN"/>
        </w:rPr>
        <w:t>予以</w:t>
      </w:r>
      <w:r>
        <w:rPr>
          <w:rFonts w:hint="eastAsia" w:ascii="仿宋" w:hAnsi="仿宋" w:eastAsia="仿宋" w:cs="仿宋"/>
          <w:color w:val="auto"/>
          <w:sz w:val="24"/>
        </w:rPr>
        <w:t>签字确认。</w:t>
      </w: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rPr>
          <w:rFonts w:hint="eastAsia" w:ascii="仿宋" w:hAnsi="仿宋" w:eastAsia="仿宋" w:cs="仿宋"/>
          <w:color w:val="auto"/>
          <w:sz w:val="24"/>
        </w:rPr>
      </w:pPr>
      <w:r>
        <w:rPr>
          <w:rFonts w:hint="eastAsia" w:ascii="仿宋" w:hAnsi="仿宋" w:eastAsia="仿宋" w:cs="仿宋"/>
          <w:color w:val="auto"/>
          <w:sz w:val="24"/>
        </w:rPr>
        <w:t>7.3 保守秘密。不得透露采购文件咨询情况，不得</w:t>
      </w:r>
      <w:r>
        <w:rPr>
          <w:rFonts w:hint="eastAsia" w:ascii="仿宋" w:hAnsi="仿宋" w:eastAsia="仿宋" w:cs="仿宋"/>
          <w:color w:val="auto"/>
          <w:sz w:val="24"/>
          <w:lang w:eastAsia="zh-CN"/>
        </w:rPr>
        <w:t>泄露</w:t>
      </w:r>
      <w:r>
        <w:rPr>
          <w:rFonts w:hint="eastAsia" w:ascii="仿宋" w:hAnsi="仿宋" w:eastAsia="仿宋" w:cs="仿宋"/>
          <w:color w:val="auto"/>
          <w:sz w:val="24"/>
        </w:rPr>
        <w:t>供应商的响应文件及知悉的商业秘密，不得向供应商透露评审情况。</w:t>
      </w: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rPr>
          <w:rFonts w:hint="eastAsia" w:ascii="仿宋" w:hAnsi="仿宋" w:eastAsia="仿宋" w:cs="仿宋"/>
          <w:color w:val="auto"/>
          <w:sz w:val="24"/>
        </w:rPr>
      </w:pPr>
      <w:r>
        <w:rPr>
          <w:rFonts w:hint="eastAsia" w:ascii="仿宋" w:hAnsi="仿宋" w:eastAsia="仿宋" w:cs="仿宋"/>
          <w:color w:val="auto"/>
          <w:sz w:val="24"/>
        </w:rPr>
        <w:t>7.4 发现供应商在政府采购活动中有不正当竞争或恶意串通等违规行为，及时向政府采购评审工作的组织者或财政部门报告并加以制止。</w:t>
      </w: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rPr>
          <w:rFonts w:hint="eastAsia" w:ascii="仿宋" w:hAnsi="仿宋" w:eastAsia="仿宋" w:cs="仿宋"/>
          <w:color w:val="auto"/>
          <w:sz w:val="24"/>
        </w:rPr>
      </w:pPr>
      <w:r>
        <w:rPr>
          <w:rFonts w:hint="eastAsia" w:ascii="仿宋" w:hAnsi="仿宋" w:eastAsia="仿宋" w:cs="仿宋"/>
          <w:color w:val="auto"/>
          <w:sz w:val="24"/>
        </w:rPr>
        <w:t>发现采购人、政府采购代理机构及其工作人员在政府采购活动中有干预评审、发表倾向性和歧视性言论、受贿或者接受供应商的其他好处及其他违法违规行为，及时向财政部门报告。</w:t>
      </w: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rPr>
          <w:rFonts w:hint="eastAsia" w:ascii="仿宋" w:hAnsi="仿宋" w:eastAsia="仿宋" w:cs="仿宋"/>
          <w:color w:val="auto"/>
          <w:sz w:val="24"/>
        </w:rPr>
      </w:pPr>
      <w:r>
        <w:rPr>
          <w:rFonts w:hint="eastAsia" w:ascii="仿宋" w:hAnsi="仿宋" w:eastAsia="仿宋" w:cs="仿宋"/>
          <w:color w:val="auto"/>
          <w:sz w:val="24"/>
        </w:rPr>
        <w:t>7.5 解答有关方面对政府采购评审工作中有关问题的询问，配合采购人或者政府采购代理机构答复供应商质疑，配合财政部门的投诉处理工作等事宜。</w:t>
      </w:r>
    </w:p>
    <w:p>
      <w:pPr>
        <w:keepNext w:val="0"/>
        <w:keepLines w:val="0"/>
        <w:pageBreakBefore w:val="0"/>
        <w:widowControl/>
        <w:kinsoku/>
        <w:wordWrap/>
        <w:overflowPunct/>
        <w:topLinePunct w:val="0"/>
        <w:autoSpaceDE w:val="0"/>
        <w:autoSpaceDN w:val="0"/>
        <w:bidi w:val="0"/>
        <w:adjustRightInd/>
        <w:snapToGrid/>
        <w:spacing w:line="500" w:lineRule="exact"/>
        <w:ind w:firstLine="480" w:firstLineChars="200"/>
        <w:textAlignment w:val="bottom"/>
        <w:outlineLvl w:val="2"/>
        <w:rPr>
          <w:rFonts w:hint="eastAsia" w:ascii="仿宋" w:hAnsi="仿宋" w:eastAsia="仿宋" w:cs="仿宋"/>
          <w:color w:val="auto"/>
          <w:sz w:val="24"/>
        </w:rPr>
        <w:sectPr>
          <w:pgSz w:w="11910" w:h="16840"/>
          <w:pgMar w:top="1360" w:right="1021" w:bottom="1040" w:left="1060" w:header="878" w:footer="851" w:gutter="0"/>
          <w:pgNumType w:fmt="decimal"/>
          <w:cols w:space="720" w:num="1"/>
        </w:sectPr>
      </w:pPr>
      <w:bookmarkStart w:id="140" w:name="_Toc26500"/>
      <w:r>
        <w:rPr>
          <w:rFonts w:hint="eastAsia" w:ascii="仿宋" w:hAnsi="仿宋" w:eastAsia="仿宋" w:cs="仿宋"/>
          <w:color w:val="auto"/>
          <w:sz w:val="24"/>
        </w:rPr>
        <w:t xml:space="preserve">7.6 </w:t>
      </w:r>
      <w:r>
        <w:rPr>
          <w:rFonts w:hint="eastAsia" w:ascii="仿宋" w:hAnsi="仿宋" w:eastAsia="仿宋" w:cs="仿宋"/>
          <w:color w:val="auto"/>
          <w:sz w:val="24"/>
          <w:lang w:eastAsia="zh-CN"/>
        </w:rPr>
        <w:t>法律法规</w:t>
      </w:r>
      <w:r>
        <w:rPr>
          <w:rFonts w:hint="eastAsia" w:ascii="仿宋" w:hAnsi="仿宋" w:eastAsia="仿宋" w:cs="仿宋"/>
          <w:color w:val="auto"/>
          <w:sz w:val="24"/>
        </w:rPr>
        <w:t>和规章规定的其他义务。</w:t>
      </w:r>
      <w:bookmarkEnd w:id="140"/>
      <w:bookmarkStart w:id="141" w:name="2.采购人应当在收到评审报告后5个工作日内，从评审报告提出的成交候选供应商中，按"/>
      <w:bookmarkEnd w:id="141"/>
      <w:bookmarkStart w:id="142" w:name="第四章  政府采购合同格式"/>
      <w:bookmarkEnd w:id="142"/>
      <w:bookmarkStart w:id="143" w:name="2.采购人应当在收到评审报告后5个工作日内，从评审报告提出的成交候选供应商中，按"/>
      <w:bookmarkEnd w:id="143"/>
    </w:p>
    <w:p>
      <w:pPr>
        <w:widowControl/>
        <w:autoSpaceDE w:val="0"/>
        <w:autoSpaceDN w:val="0"/>
        <w:spacing w:line="360" w:lineRule="auto"/>
        <w:textAlignment w:val="bottom"/>
        <w:rPr>
          <w:rFonts w:hint="eastAsia" w:ascii="仿宋" w:hAnsi="仿宋" w:eastAsia="仿宋" w:cs="仿宋"/>
          <w:color w:val="auto"/>
          <w:sz w:val="24"/>
        </w:rPr>
      </w:pPr>
    </w:p>
    <w:p>
      <w:pPr>
        <w:pStyle w:val="2"/>
        <w:numPr>
          <w:ilvl w:val="0"/>
          <w:numId w:val="0"/>
        </w:numPr>
        <w:shd w:val="clear" w:color="auto" w:fill="auto"/>
        <w:spacing w:before="120" w:after="120"/>
        <w:jc w:val="center"/>
        <w:outlineLvl w:val="0"/>
        <w:rPr>
          <w:rFonts w:hint="eastAsia" w:ascii="仿宋" w:hAnsi="仿宋" w:eastAsia="仿宋" w:cs="仿宋"/>
          <w:i w:val="0"/>
          <w:iCs w:val="0"/>
          <w:strike w:val="0"/>
          <w:dstrike w:val="0"/>
          <w:color w:val="auto"/>
          <w:highlight w:val="none"/>
        </w:rPr>
      </w:pPr>
      <w:bookmarkStart w:id="144" w:name="_Toc10727"/>
      <w:bookmarkStart w:id="145" w:name="_Toc16578"/>
      <w:r>
        <w:rPr>
          <w:rFonts w:hint="eastAsia" w:ascii="仿宋" w:hAnsi="仿宋" w:eastAsia="仿宋" w:cs="仿宋"/>
          <w:b/>
          <w:color w:val="auto"/>
          <w:sz w:val="36"/>
          <w:szCs w:val="28"/>
        </w:rPr>
        <w:t>第四章</w:t>
      </w:r>
      <w:r>
        <w:rPr>
          <w:rFonts w:hint="eastAsia" w:ascii="仿宋" w:hAnsi="仿宋" w:eastAsia="仿宋" w:cs="仿宋"/>
          <w:b/>
          <w:color w:val="auto"/>
          <w:sz w:val="36"/>
          <w:szCs w:val="28"/>
        </w:rPr>
        <w:tab/>
      </w:r>
      <w:bookmarkEnd w:id="144"/>
      <w:bookmarkEnd w:id="145"/>
      <w:r>
        <w:rPr>
          <w:rFonts w:hint="eastAsia" w:ascii="仿宋" w:hAnsi="仿宋" w:eastAsia="仿宋" w:cs="仿宋"/>
          <w:i w:val="0"/>
          <w:iCs w:val="0"/>
          <w:strike w:val="0"/>
          <w:dstrike w:val="0"/>
          <w:color w:val="auto"/>
          <w:highlight w:val="none"/>
        </w:rPr>
        <w:t>合同条款及格式</w:t>
      </w:r>
      <w:bookmarkStart w:id="146" w:name="第五章 工程量清单及技术标准"/>
      <w:bookmarkEnd w:id="146"/>
      <w:bookmarkStart w:id="147" w:name="_Toc22953"/>
      <w:bookmarkStart w:id="148" w:name="_Toc11544"/>
    </w:p>
    <w:p>
      <w:pPr>
        <w:shd w:val="clear" w:color="auto" w:fill="auto"/>
        <w:jc w:val="center"/>
        <w:rPr>
          <w:rFonts w:hint="eastAsia" w:ascii="仿宋" w:hAnsi="仿宋" w:eastAsia="仿宋" w:cs="仿宋"/>
          <w:b/>
          <w:i w:val="0"/>
          <w:iCs w:val="0"/>
          <w:color w:val="auto"/>
          <w:sz w:val="52"/>
          <w:szCs w:val="52"/>
          <w:highlight w:val="none"/>
        </w:rPr>
      </w:pPr>
      <w:bookmarkStart w:id="149" w:name="_Toc533527714"/>
      <w:bookmarkStart w:id="150" w:name="_Toc533527622"/>
    </w:p>
    <w:p>
      <w:pPr>
        <w:shd w:val="clear" w:color="auto" w:fill="auto"/>
        <w:jc w:val="center"/>
        <w:rPr>
          <w:rFonts w:hint="eastAsia" w:ascii="仿宋" w:hAnsi="仿宋" w:eastAsia="仿宋" w:cs="仿宋"/>
          <w:b/>
          <w:i w:val="0"/>
          <w:iCs w:val="0"/>
          <w:color w:val="auto"/>
          <w:sz w:val="52"/>
          <w:szCs w:val="52"/>
          <w:highlight w:val="none"/>
        </w:rPr>
      </w:pPr>
    </w:p>
    <w:p>
      <w:pPr>
        <w:shd w:val="clear" w:color="auto" w:fill="auto"/>
        <w:jc w:val="center"/>
        <w:rPr>
          <w:rFonts w:hint="eastAsia" w:ascii="仿宋" w:hAnsi="仿宋" w:eastAsia="仿宋" w:cs="仿宋"/>
          <w:b/>
          <w:i w:val="0"/>
          <w:iCs w:val="0"/>
          <w:color w:val="auto"/>
          <w:sz w:val="52"/>
          <w:szCs w:val="52"/>
          <w:highlight w:val="none"/>
        </w:rPr>
      </w:pPr>
    </w:p>
    <w:p>
      <w:pPr>
        <w:shd w:val="clear" w:color="auto" w:fill="auto"/>
        <w:jc w:val="center"/>
        <w:rPr>
          <w:rFonts w:hint="eastAsia" w:ascii="仿宋" w:hAnsi="仿宋" w:eastAsia="仿宋" w:cs="仿宋"/>
          <w:b/>
          <w:i w:val="0"/>
          <w:iCs w:val="0"/>
          <w:color w:val="auto"/>
          <w:sz w:val="52"/>
          <w:szCs w:val="52"/>
          <w:highlight w:val="none"/>
        </w:rPr>
      </w:pPr>
    </w:p>
    <w:p>
      <w:pPr>
        <w:shd w:val="clear" w:color="auto" w:fill="auto"/>
        <w:jc w:val="center"/>
        <w:outlineLvl w:val="1"/>
        <w:rPr>
          <w:rFonts w:hint="eastAsia" w:ascii="仿宋" w:hAnsi="仿宋" w:eastAsia="仿宋" w:cs="仿宋"/>
          <w:b/>
          <w:i w:val="0"/>
          <w:iCs w:val="0"/>
          <w:color w:val="auto"/>
          <w:sz w:val="72"/>
          <w:szCs w:val="72"/>
          <w:highlight w:val="none"/>
        </w:rPr>
      </w:pPr>
      <w:bookmarkStart w:id="151" w:name="_Toc2744"/>
      <w:bookmarkStart w:id="152" w:name="_Toc8344"/>
      <w:r>
        <w:rPr>
          <w:rFonts w:hint="eastAsia" w:ascii="仿宋" w:hAnsi="仿宋" w:eastAsia="仿宋" w:cs="仿宋"/>
          <w:b/>
          <w:i w:val="0"/>
          <w:iCs w:val="0"/>
          <w:color w:val="auto"/>
          <w:sz w:val="56"/>
          <w:szCs w:val="56"/>
          <w:highlight w:val="none"/>
        </w:rPr>
        <w:t>建设工程施工合同</w:t>
      </w:r>
      <w:r>
        <w:rPr>
          <w:rFonts w:hint="eastAsia" w:ascii="仿宋" w:hAnsi="仿宋" w:eastAsia="仿宋" w:cs="仿宋"/>
          <w:b/>
          <w:i w:val="0"/>
          <w:iCs w:val="0"/>
          <w:color w:val="auto"/>
          <w:sz w:val="56"/>
          <w:szCs w:val="56"/>
          <w:highlight w:val="none"/>
        </w:rPr>
        <w:br w:type="textWrapping"/>
      </w:r>
      <w:r>
        <w:rPr>
          <w:rFonts w:hint="eastAsia" w:ascii="仿宋" w:hAnsi="仿宋" w:eastAsia="仿宋" w:cs="仿宋"/>
          <w:b/>
          <w:i w:val="0"/>
          <w:iCs w:val="0"/>
          <w:color w:val="auto"/>
          <w:sz w:val="56"/>
          <w:szCs w:val="56"/>
          <w:highlight w:val="none"/>
        </w:rPr>
        <w:t>（示范文本）</w:t>
      </w:r>
      <w:bookmarkEnd w:id="151"/>
      <w:bookmarkEnd w:id="152"/>
    </w:p>
    <w:p>
      <w:pPr>
        <w:shd w:val="clear" w:color="auto" w:fill="auto"/>
        <w:jc w:val="center"/>
        <w:rPr>
          <w:rFonts w:hint="eastAsia" w:ascii="仿宋" w:hAnsi="仿宋" w:eastAsia="仿宋" w:cs="仿宋"/>
          <w:b/>
          <w:i w:val="0"/>
          <w:iCs w:val="0"/>
          <w:color w:val="auto"/>
          <w:sz w:val="52"/>
          <w:szCs w:val="52"/>
          <w:highlight w:val="none"/>
        </w:rPr>
      </w:pPr>
    </w:p>
    <w:p>
      <w:pPr>
        <w:shd w:val="clear" w:color="auto" w:fill="auto"/>
        <w:jc w:val="center"/>
        <w:rPr>
          <w:rFonts w:hint="eastAsia" w:ascii="仿宋" w:hAnsi="仿宋" w:eastAsia="仿宋" w:cs="仿宋"/>
          <w:b/>
          <w:i w:val="0"/>
          <w:iCs w:val="0"/>
          <w:color w:val="auto"/>
          <w:sz w:val="72"/>
          <w:szCs w:val="72"/>
          <w:highlight w:val="none"/>
        </w:rPr>
      </w:pPr>
    </w:p>
    <w:p>
      <w:pPr>
        <w:shd w:val="clear" w:color="auto" w:fill="auto"/>
        <w:rPr>
          <w:rFonts w:hint="eastAsia" w:ascii="仿宋" w:hAnsi="仿宋" w:eastAsia="仿宋" w:cs="仿宋"/>
          <w:b/>
          <w:i w:val="0"/>
          <w:iCs w:val="0"/>
          <w:color w:val="auto"/>
          <w:sz w:val="28"/>
          <w:szCs w:val="28"/>
          <w:highlight w:val="none"/>
          <w:lang w:val="en-US" w:eastAsia="zh-CN"/>
        </w:rPr>
      </w:pPr>
    </w:p>
    <w:p>
      <w:pPr>
        <w:shd w:val="clear" w:color="auto" w:fill="auto"/>
        <w:rPr>
          <w:rFonts w:hint="eastAsia" w:ascii="仿宋" w:hAnsi="仿宋" w:eastAsia="仿宋" w:cs="仿宋"/>
          <w:b/>
          <w:i w:val="0"/>
          <w:iCs w:val="0"/>
          <w:color w:val="auto"/>
          <w:sz w:val="28"/>
          <w:szCs w:val="28"/>
          <w:highlight w:val="none"/>
        </w:rPr>
      </w:pPr>
    </w:p>
    <w:p>
      <w:pPr>
        <w:shd w:val="clear" w:color="auto" w:fill="auto"/>
        <w:rPr>
          <w:rFonts w:hint="eastAsia" w:ascii="仿宋" w:hAnsi="仿宋" w:eastAsia="仿宋" w:cs="仿宋"/>
          <w:b/>
          <w:i w:val="0"/>
          <w:iCs w:val="0"/>
          <w:color w:val="auto"/>
          <w:sz w:val="28"/>
          <w:szCs w:val="28"/>
          <w:highlight w:val="none"/>
        </w:rPr>
      </w:pPr>
    </w:p>
    <w:p>
      <w:pPr>
        <w:shd w:val="clear" w:color="auto" w:fill="auto"/>
        <w:ind w:right="2849" w:rightChars="1295" w:firstLine="2868" w:firstLineChars="1304"/>
        <w:jc w:val="distribute"/>
        <w:rPr>
          <w:rFonts w:hint="eastAsia" w:ascii="仿宋" w:hAnsi="仿宋" w:eastAsia="仿宋" w:cs="仿宋"/>
          <w:b/>
          <w:i w:val="0"/>
          <w:iCs w:val="0"/>
          <w:color w:val="auto"/>
          <w:sz w:val="32"/>
          <w:szCs w:val="28"/>
          <w:highlight w:val="none"/>
        </w:rPr>
      </w:pPr>
      <w:r>
        <w:rPr>
          <w:rFonts w:hint="eastAsia" w:ascii="仿宋" w:hAnsi="仿宋" w:eastAsia="仿宋" w:cs="仿宋"/>
          <w:i w:val="0"/>
          <w:iCs w:val="0"/>
          <w:color w:val="auto"/>
          <w:highlight w:val="none"/>
        </w:rPr>
        <w:pict>
          <v:shape id="文本框 8" o:spid="_x0000_s2053" o:spt="202" type="#_x0000_t202" style="position:absolute;left:0pt;margin-left:358.95pt;margin-top:9.45pt;height:36pt;width:57pt;z-index:25166336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HNLXHYAAAACQEAAA8AAAAAAAAAAQAgAAAAIgAAAGRycy9kb3ducmV2LnhtbFBLAQIUABQAAAAI&#10;AIdO4kBCf6luJgIAABoEAAAOAAAAAAAAAAEAIAAAACcBAABkcnMvZTJvRG9jLnhtbFBLBQYAAAAA&#10;BgAGAFkBAAC/BQAAAAA=&#10;">
            <v:path/>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w:r>
      <w:r>
        <w:rPr>
          <w:rFonts w:hint="eastAsia" w:ascii="仿宋" w:hAnsi="仿宋" w:eastAsia="仿宋" w:cs="仿宋"/>
          <w:b/>
          <w:i w:val="0"/>
          <w:iCs w:val="0"/>
          <w:color w:val="auto"/>
          <w:sz w:val="32"/>
          <w:szCs w:val="28"/>
          <w:highlight w:val="none"/>
        </w:rPr>
        <w:t>住房城乡建设部</w:t>
      </w:r>
    </w:p>
    <w:p>
      <w:pPr>
        <w:shd w:val="clear" w:color="auto" w:fill="auto"/>
        <w:ind w:right="2849" w:rightChars="1295" w:firstLine="2750" w:firstLineChars="856"/>
        <w:jc w:val="distribute"/>
        <w:outlineLvl w:val="1"/>
        <w:rPr>
          <w:rFonts w:hint="eastAsia" w:ascii="仿宋" w:hAnsi="仿宋" w:eastAsia="仿宋" w:cs="仿宋"/>
          <w:b/>
          <w:i w:val="0"/>
          <w:iCs w:val="0"/>
          <w:color w:val="auto"/>
          <w:sz w:val="32"/>
          <w:szCs w:val="28"/>
          <w:highlight w:val="none"/>
        </w:rPr>
      </w:pPr>
      <w:bookmarkStart w:id="153" w:name="_Toc6587"/>
      <w:bookmarkStart w:id="154" w:name="_Toc11113"/>
      <w:r>
        <w:rPr>
          <w:rFonts w:hint="eastAsia" w:ascii="仿宋" w:hAnsi="仿宋" w:eastAsia="仿宋" w:cs="仿宋"/>
          <w:b/>
          <w:i w:val="0"/>
          <w:iCs w:val="0"/>
          <w:color w:val="auto"/>
          <w:sz w:val="32"/>
          <w:szCs w:val="28"/>
          <w:highlight w:val="none"/>
          <w:lang w:eastAsia="zh-CN"/>
        </w:rPr>
        <w:t>国家市场监督管理总局</w:t>
      </w:r>
      <w:bookmarkEnd w:id="153"/>
      <w:bookmarkEnd w:id="154"/>
    </w:p>
    <w:p>
      <w:pPr>
        <w:shd w:val="clear" w:color="auto" w:fill="auto"/>
        <w:jc w:val="center"/>
        <w:rPr>
          <w:rFonts w:hint="eastAsia" w:ascii="仿宋" w:hAnsi="仿宋" w:eastAsia="仿宋" w:cs="仿宋"/>
          <w:b/>
          <w:i w:val="0"/>
          <w:iCs w:val="0"/>
          <w:color w:val="auto"/>
          <w:sz w:val="44"/>
          <w:szCs w:val="44"/>
          <w:highlight w:val="none"/>
        </w:rPr>
      </w:pPr>
    </w:p>
    <w:p>
      <w:pPr>
        <w:pStyle w:val="40"/>
        <w:numPr>
          <w:ilvl w:val="0"/>
          <w:numId w:val="0"/>
        </w:numPr>
        <w:shd w:val="clear" w:color="auto" w:fill="auto"/>
        <w:spacing w:before="156" w:after="156"/>
        <w:ind w:leftChars="0"/>
        <w:jc w:val="center"/>
        <w:outlineLvl w:val="1"/>
        <w:rPr>
          <w:rFonts w:hint="eastAsia" w:ascii="仿宋" w:hAnsi="仿宋" w:eastAsia="仿宋" w:cs="仿宋"/>
          <w:i w:val="0"/>
          <w:iCs w:val="0"/>
          <w:color w:val="auto"/>
          <w:sz w:val="28"/>
          <w:szCs w:val="28"/>
          <w:highlight w:val="none"/>
          <w:lang w:val="zh-CN"/>
        </w:rPr>
      </w:pPr>
      <w:r>
        <w:rPr>
          <w:rFonts w:hint="eastAsia" w:ascii="仿宋" w:hAnsi="仿宋" w:eastAsia="仿宋" w:cs="仿宋"/>
          <w:b w:val="0"/>
          <w:i w:val="0"/>
          <w:iCs w:val="0"/>
          <w:color w:val="auto"/>
          <w:sz w:val="24"/>
          <w:szCs w:val="24"/>
          <w:highlight w:val="none"/>
        </w:rPr>
        <w:br w:type="page"/>
      </w:r>
      <w:bookmarkStart w:id="155" w:name="_Toc26392"/>
      <w:bookmarkStart w:id="156" w:name="_Toc31191"/>
      <w:bookmarkStart w:id="157" w:name="_Toc296890982"/>
      <w:bookmarkStart w:id="158" w:name="_Toc296503025"/>
      <w:r>
        <w:rPr>
          <w:rFonts w:hint="eastAsia" w:ascii="仿宋" w:hAnsi="仿宋" w:eastAsia="仿宋" w:cs="仿宋"/>
          <w:i w:val="0"/>
          <w:iCs w:val="0"/>
          <w:color w:val="auto"/>
          <w:sz w:val="28"/>
          <w:szCs w:val="28"/>
          <w:highlight w:val="none"/>
          <w:lang w:val="zh-CN"/>
        </w:rPr>
        <w:t>说  明</w:t>
      </w:r>
      <w:bookmarkEnd w:id="155"/>
      <w:bookmarkEnd w:id="156"/>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为了指导建设工程施工合同当事人的签约行为，维护合同当事人的合法权益，依据《中华人民共和国合同法</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中华人民共和国建筑法</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pPr>
        <w:shd w:val="clear" w:color="auto" w:fill="auto"/>
        <w:ind w:firstLine="480" w:firstLineChars="200"/>
        <w:outlineLvl w:val="1"/>
        <w:rPr>
          <w:rFonts w:hint="eastAsia" w:ascii="仿宋" w:hAnsi="仿宋" w:eastAsia="仿宋" w:cs="仿宋"/>
          <w:bCs/>
          <w:i w:val="0"/>
          <w:iCs w:val="0"/>
          <w:color w:val="auto"/>
          <w:sz w:val="24"/>
          <w:szCs w:val="24"/>
          <w:highlight w:val="none"/>
        </w:rPr>
      </w:pPr>
      <w:bookmarkStart w:id="159" w:name="_Toc26683"/>
      <w:bookmarkStart w:id="160" w:name="_Toc24480"/>
      <w:r>
        <w:rPr>
          <w:rFonts w:hint="eastAsia" w:ascii="仿宋" w:hAnsi="仿宋" w:eastAsia="仿宋" w:cs="仿宋"/>
          <w:bCs/>
          <w:i w:val="0"/>
          <w:iCs w:val="0"/>
          <w:color w:val="auto"/>
          <w:sz w:val="24"/>
          <w:szCs w:val="24"/>
          <w:highlight w:val="none"/>
        </w:rPr>
        <w:t>一、《示范文本》的组成</w:t>
      </w:r>
      <w:bookmarkEnd w:id="159"/>
      <w:bookmarkEnd w:id="160"/>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《示范文本》由合同协议书、通用合同条款和专用合同条款三部分组成。</w:t>
      </w:r>
    </w:p>
    <w:p>
      <w:pPr>
        <w:shd w:val="clear" w:color="auto" w:fill="auto"/>
        <w:ind w:firstLine="480" w:firstLineChars="200"/>
        <w:outlineLvl w:val="2"/>
        <w:rPr>
          <w:rFonts w:hint="eastAsia" w:ascii="仿宋" w:hAnsi="仿宋" w:eastAsia="仿宋" w:cs="仿宋"/>
          <w:i w:val="0"/>
          <w:iCs w:val="0"/>
          <w:color w:val="auto"/>
          <w:sz w:val="24"/>
          <w:szCs w:val="24"/>
          <w:highlight w:val="none"/>
        </w:rPr>
      </w:pPr>
      <w:bookmarkStart w:id="161" w:name="_Toc3703"/>
      <w:bookmarkStart w:id="162" w:name="_Toc29533"/>
      <w:r>
        <w:rPr>
          <w:rFonts w:hint="eastAsia" w:ascii="仿宋" w:hAnsi="仿宋" w:eastAsia="仿宋" w:cs="仿宋"/>
          <w:i w:val="0"/>
          <w:iCs w:val="0"/>
          <w:color w:val="auto"/>
          <w:sz w:val="24"/>
          <w:szCs w:val="24"/>
          <w:highlight w:val="none"/>
        </w:rPr>
        <w:t>（一）合同协议书</w:t>
      </w:r>
      <w:bookmarkEnd w:id="161"/>
      <w:bookmarkEnd w:id="162"/>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pPr>
        <w:shd w:val="clear" w:color="auto" w:fill="auto"/>
        <w:ind w:firstLine="480" w:firstLineChars="200"/>
        <w:outlineLvl w:val="2"/>
        <w:rPr>
          <w:rFonts w:hint="eastAsia" w:ascii="仿宋" w:hAnsi="仿宋" w:eastAsia="仿宋" w:cs="仿宋"/>
          <w:i w:val="0"/>
          <w:iCs w:val="0"/>
          <w:color w:val="auto"/>
          <w:sz w:val="24"/>
          <w:szCs w:val="24"/>
          <w:highlight w:val="none"/>
        </w:rPr>
      </w:pPr>
      <w:bookmarkStart w:id="163" w:name="_Toc3128"/>
      <w:bookmarkStart w:id="164" w:name="_Toc8853"/>
      <w:r>
        <w:rPr>
          <w:rFonts w:hint="eastAsia" w:ascii="仿宋" w:hAnsi="仿宋" w:eastAsia="仿宋" w:cs="仿宋"/>
          <w:i w:val="0"/>
          <w:iCs w:val="0"/>
          <w:color w:val="auto"/>
          <w:sz w:val="24"/>
          <w:szCs w:val="24"/>
          <w:highlight w:val="none"/>
        </w:rPr>
        <w:t>（二）通用合同条款</w:t>
      </w:r>
      <w:bookmarkEnd w:id="163"/>
      <w:bookmarkEnd w:id="164"/>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通用合同条款是合同当事人根据《中华人民共和国建筑法</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中华人民共和国合同法》等法律法规的规定，就工程建设的实施及相关事项，对合同当事人的权利义务作出的原则性约定。</w:t>
      </w:r>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pPr>
        <w:shd w:val="clear" w:color="auto" w:fill="auto"/>
        <w:ind w:firstLine="480" w:firstLineChars="200"/>
        <w:outlineLvl w:val="2"/>
        <w:rPr>
          <w:rFonts w:hint="eastAsia" w:ascii="仿宋" w:hAnsi="仿宋" w:eastAsia="仿宋" w:cs="仿宋"/>
          <w:i w:val="0"/>
          <w:iCs w:val="0"/>
          <w:color w:val="auto"/>
          <w:sz w:val="24"/>
          <w:szCs w:val="24"/>
          <w:highlight w:val="none"/>
        </w:rPr>
      </w:pPr>
      <w:bookmarkStart w:id="165" w:name="_Toc13194"/>
      <w:bookmarkStart w:id="166" w:name="_Toc28244"/>
      <w:r>
        <w:rPr>
          <w:rFonts w:hint="eastAsia" w:ascii="仿宋" w:hAnsi="仿宋" w:eastAsia="仿宋" w:cs="仿宋"/>
          <w:i w:val="0"/>
          <w:iCs w:val="0"/>
          <w:color w:val="auto"/>
          <w:sz w:val="24"/>
          <w:szCs w:val="24"/>
          <w:highlight w:val="none"/>
        </w:rPr>
        <w:t>（三）专用合同条款</w:t>
      </w:r>
      <w:bookmarkEnd w:id="165"/>
      <w:bookmarkEnd w:id="166"/>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pPr>
        <w:shd w:val="clear" w:color="auto" w:fill="auto"/>
        <w:ind w:right="26" w:rightChars="12"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1.专用合同条款的编号应与相应的通用合同条款的编号一致；</w:t>
      </w:r>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2.合同当事人可以通过对专用合同条款的修改，满足具体建设工程的特殊要求，避免直接修改通用合同条款；</w:t>
      </w:r>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3.在专用合同条款中有横道线的地方，合同当事人可针对相应的通用合同条款进行细化、完善、补充、修改或另行约定；如无细化、完善、补充、修改或另行约定，则填写“无”或划“/”。</w:t>
      </w:r>
    </w:p>
    <w:p>
      <w:pPr>
        <w:shd w:val="clear" w:color="auto" w:fill="auto"/>
        <w:ind w:firstLine="480" w:firstLineChars="200"/>
        <w:outlineLvl w:val="1"/>
        <w:rPr>
          <w:rFonts w:hint="eastAsia" w:ascii="仿宋" w:hAnsi="仿宋" w:eastAsia="仿宋" w:cs="仿宋"/>
          <w:b/>
          <w:i w:val="0"/>
          <w:iCs w:val="0"/>
          <w:color w:val="auto"/>
          <w:sz w:val="24"/>
          <w:szCs w:val="24"/>
          <w:highlight w:val="none"/>
        </w:rPr>
      </w:pPr>
      <w:bookmarkStart w:id="167" w:name="_Toc17924"/>
      <w:bookmarkStart w:id="168" w:name="_Toc29912"/>
      <w:r>
        <w:rPr>
          <w:rFonts w:hint="eastAsia" w:ascii="仿宋" w:hAnsi="仿宋" w:eastAsia="仿宋" w:cs="仿宋"/>
          <w:bCs/>
          <w:i w:val="0"/>
          <w:iCs w:val="0"/>
          <w:color w:val="auto"/>
          <w:sz w:val="24"/>
          <w:szCs w:val="24"/>
          <w:highlight w:val="none"/>
        </w:rPr>
        <w:t>二、《示范文本》的性质和适用范围</w:t>
      </w:r>
      <w:bookmarkEnd w:id="167"/>
      <w:bookmarkEnd w:id="168"/>
    </w:p>
    <w:p>
      <w:pPr>
        <w:shd w:val="clear" w:color="auto" w:fill="auto"/>
        <w:ind w:firstLine="480" w:firstLineChars="200"/>
        <w:rPr>
          <w:rFonts w:hint="eastAsia" w:ascii="仿宋" w:hAnsi="仿宋" w:eastAsia="仿宋" w:cs="仿宋"/>
          <w:i w:val="0"/>
          <w:iCs w:val="0"/>
          <w:color w:val="auto"/>
          <w:sz w:val="24"/>
          <w:szCs w:val="24"/>
          <w:highlight w:val="none"/>
        </w:rPr>
        <w:sectPr>
          <w:headerReference r:id="rId11" w:type="first"/>
          <w:footerReference r:id="rId13" w:type="first"/>
          <w:footerReference r:id="rId12" w:type="default"/>
          <w:pgSz w:w="11906" w:h="16838"/>
          <w:pgMar w:top="1418" w:right="1100" w:bottom="1304" w:left="1077" w:header="851" w:footer="992" w:gutter="0"/>
          <w:cols w:space="720" w:num="1"/>
          <w:titlePg/>
          <w:docGrid w:type="lines" w:linePitch="312" w:charSpace="0"/>
        </w:sectPr>
      </w:pPr>
      <w:r>
        <w:rPr>
          <w:rFonts w:hint="eastAsia" w:ascii="仿宋" w:hAnsi="仿宋" w:eastAsia="仿宋" w:cs="仿宋"/>
          <w:i w:val="0"/>
          <w:iCs w:val="0"/>
          <w:color w:val="auto"/>
          <w:sz w:val="24"/>
          <w:szCs w:val="24"/>
          <w:highlight w:val="none"/>
        </w:rPr>
        <w:t>《示范文本》为非强制性使用文本。《示范文本》适用于房屋建筑工程、土木工程、线路管道和设备安装工程、装修工程等建设工程的施工承发包活动</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合同当事人可结合建设工程具体情况，根据《示范文本》订立合同，并按照法律法规规定和合同约定承担相应的法律责任及合同权利义务。</w:t>
      </w:r>
    </w:p>
    <w:p>
      <w:pPr>
        <w:pStyle w:val="4"/>
        <w:shd w:val="clear" w:color="auto" w:fill="auto"/>
        <w:jc w:val="center"/>
        <w:outlineLvl w:val="1"/>
        <w:rPr>
          <w:rFonts w:hint="eastAsia" w:ascii="仿宋" w:hAnsi="仿宋" w:eastAsia="仿宋" w:cs="仿宋"/>
          <w:b w:val="0"/>
          <w:i w:val="0"/>
          <w:iCs w:val="0"/>
          <w:color w:val="auto"/>
          <w:sz w:val="32"/>
          <w:szCs w:val="32"/>
          <w:highlight w:val="none"/>
        </w:rPr>
      </w:pPr>
      <w:bookmarkStart w:id="169" w:name="_Toc5867"/>
      <w:bookmarkStart w:id="170" w:name="_Toc7375"/>
      <w:r>
        <w:rPr>
          <w:rFonts w:hint="eastAsia" w:ascii="仿宋" w:hAnsi="仿宋" w:eastAsia="仿宋" w:cs="仿宋"/>
          <w:i w:val="0"/>
          <w:iCs w:val="0"/>
          <w:color w:val="auto"/>
          <w:sz w:val="32"/>
          <w:szCs w:val="32"/>
          <w:highlight w:val="none"/>
        </w:rPr>
        <w:t>第一部分 合同协议书</w:t>
      </w:r>
      <w:bookmarkEnd w:id="157"/>
      <w:bookmarkEnd w:id="158"/>
      <w:bookmarkEnd w:id="169"/>
      <w:bookmarkEnd w:id="170"/>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b/>
          <w:i w:val="0"/>
          <w:iCs w:val="0"/>
          <w:color w:val="auto"/>
          <w:sz w:val="24"/>
          <w:szCs w:val="24"/>
          <w:highlight w:val="none"/>
          <w:u w:val="single"/>
        </w:rPr>
      </w:pPr>
      <w:r>
        <w:rPr>
          <w:rFonts w:hint="eastAsia" w:ascii="仿宋" w:hAnsi="仿宋" w:eastAsia="仿宋" w:cs="仿宋"/>
          <w:b/>
          <w:i w:val="0"/>
          <w:iCs w:val="0"/>
          <w:color w:val="auto"/>
          <w:sz w:val="24"/>
          <w:szCs w:val="24"/>
          <w:highlight w:val="none"/>
        </w:rPr>
        <w:t>发包人（全称）：</w:t>
      </w:r>
      <w:r>
        <w:rPr>
          <w:rFonts w:hint="eastAsia" w:ascii="仿宋" w:hAnsi="仿宋" w:eastAsia="仿宋" w:cs="仿宋"/>
          <w:b/>
          <w:i w:val="0"/>
          <w:iCs w:val="0"/>
          <w:color w:val="auto"/>
          <w:sz w:val="24"/>
          <w:szCs w:val="24"/>
          <w:highlight w:val="none"/>
          <w:u w:val="single"/>
          <w:lang w:val="en-US" w:eastAsia="zh-CN"/>
        </w:rPr>
        <w:t xml:space="preserve">            </w:t>
      </w:r>
      <w:r>
        <w:rPr>
          <w:rFonts w:hint="eastAsia" w:ascii="仿宋" w:hAnsi="仿宋" w:eastAsia="仿宋" w:cs="仿宋"/>
          <w:b/>
          <w:i w:val="0"/>
          <w:iCs w:val="0"/>
          <w:color w:val="auto"/>
          <w:sz w:val="24"/>
          <w:szCs w:val="24"/>
          <w:highlight w:val="none"/>
          <w:u w:val="single"/>
        </w:rPr>
        <w:t></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b/>
          <w:i w:val="0"/>
          <w:iCs w:val="0"/>
          <w:color w:val="auto"/>
          <w:sz w:val="24"/>
          <w:szCs w:val="24"/>
          <w:highlight w:val="none"/>
          <w:u w:val="single"/>
          <w:lang w:val="en-US" w:eastAsia="zh-CN"/>
        </w:rPr>
      </w:pPr>
      <w:r>
        <w:rPr>
          <w:rFonts w:hint="eastAsia" w:ascii="仿宋" w:hAnsi="仿宋" w:eastAsia="仿宋" w:cs="仿宋"/>
          <w:b/>
          <w:i w:val="0"/>
          <w:iCs w:val="0"/>
          <w:color w:val="auto"/>
          <w:sz w:val="24"/>
          <w:szCs w:val="24"/>
          <w:highlight w:val="none"/>
        </w:rPr>
        <w:t>承包人（全称）：</w:t>
      </w:r>
      <w:r>
        <w:rPr>
          <w:rFonts w:hint="eastAsia" w:ascii="仿宋" w:hAnsi="仿宋" w:eastAsia="仿宋" w:cs="仿宋"/>
          <w:b/>
          <w:i w:val="0"/>
          <w:iCs w:val="0"/>
          <w:color w:val="auto"/>
          <w:sz w:val="24"/>
          <w:szCs w:val="24"/>
          <w:highlight w:val="none"/>
          <w:u w:val="single"/>
          <w:lang w:val="en-US" w:eastAsia="zh-CN"/>
        </w:rPr>
        <w:t xml:space="preserve">              </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根据《中华人民共和国合同法</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中华人民共和国建筑法》及有关法律规定，遵循平等、自愿、公平和诚实信用的原则，双方就</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工程施工及有关事项协商一致，共同达成如下协议：</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71" w:name="_Toc21664"/>
      <w:bookmarkStart w:id="172" w:name="_Toc29736"/>
      <w:bookmarkStart w:id="173" w:name="_Toc6884"/>
      <w:r>
        <w:rPr>
          <w:rFonts w:hint="eastAsia" w:ascii="仿宋" w:hAnsi="仿宋" w:eastAsia="仿宋" w:cs="仿宋"/>
          <w:i w:val="0"/>
          <w:iCs w:val="0"/>
          <w:color w:val="auto"/>
          <w:sz w:val="24"/>
          <w:szCs w:val="24"/>
          <w:highlight w:val="none"/>
        </w:rPr>
        <w:t>一、工程概况</w:t>
      </w:r>
      <w:bookmarkEnd w:id="171"/>
      <w:bookmarkEnd w:id="172"/>
      <w:bookmarkEnd w:id="173"/>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bCs/>
          <w:i w:val="0"/>
          <w:iCs w:val="0"/>
          <w:color w:val="auto"/>
          <w:sz w:val="24"/>
          <w:szCs w:val="24"/>
          <w:highlight w:val="none"/>
        </w:rPr>
        <w:t>1.工程名称</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2.工程地点：</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3.工程立项批准文号：</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4.资金来源：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bCs/>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5.工程内容：</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bCs/>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i w:val="0"/>
          <w:iCs w:val="0"/>
          <w:color w:val="auto"/>
          <w:sz w:val="24"/>
          <w:szCs w:val="24"/>
          <w:highlight w:val="none"/>
        </w:rPr>
        <w:t>群体工程应附《承包人承揽工程项目一览表》（附件1）。</w:t>
      </w:r>
    </w:p>
    <w:p>
      <w:pPr>
        <w:pageBreakBefore w:val="0"/>
        <w:shd w:val="clear" w:color="auto" w:fill="auto"/>
        <w:kinsoku/>
        <w:wordWrap/>
        <w:overflowPunct/>
        <w:topLinePunct w:val="0"/>
        <w:bidi w:val="0"/>
        <w:snapToGrid/>
        <w:spacing w:line="420" w:lineRule="exact"/>
        <w:ind w:firstLine="470" w:firstLineChars="196"/>
        <w:textAlignment w:val="auto"/>
        <w:rPr>
          <w:rFonts w:hint="eastAsia" w:ascii="仿宋" w:hAnsi="仿宋" w:eastAsia="仿宋" w:cs="仿宋"/>
          <w:i w:val="0"/>
          <w:iCs w:val="0"/>
          <w:color w:val="auto"/>
          <w:sz w:val="24"/>
          <w:szCs w:val="24"/>
          <w:highlight w:val="none"/>
        </w:rPr>
      </w:pPr>
      <w:r>
        <w:rPr>
          <w:rFonts w:hint="eastAsia" w:ascii="仿宋" w:hAnsi="仿宋" w:eastAsia="仿宋" w:cs="仿宋"/>
          <w:bCs/>
          <w:i w:val="0"/>
          <w:iCs w:val="0"/>
          <w:color w:val="auto"/>
          <w:sz w:val="24"/>
          <w:szCs w:val="24"/>
          <w:highlight w:val="none"/>
        </w:rPr>
        <w:t>6.工程承包范围：</w:t>
      </w:r>
      <w:r>
        <w:rPr>
          <w:rFonts w:hint="eastAsia" w:ascii="仿宋" w:hAnsi="仿宋" w:eastAsia="仿宋" w:cs="仿宋"/>
          <w:i w:val="0"/>
          <w:iCs w:val="0"/>
          <w:color w:val="auto"/>
          <w:sz w:val="24"/>
          <w:szCs w:val="24"/>
          <w:highlight w:val="none"/>
          <w:u w:val="single"/>
        </w:rPr>
        <w:t xml:space="preserve">                     </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w:t>
      </w:r>
      <w:bookmarkStart w:id="174" w:name="_Toc20817"/>
      <w:bookmarkStart w:id="175" w:name="_Toc26430"/>
      <w:bookmarkStart w:id="176" w:name="_Toc13471"/>
      <w:r>
        <w:rPr>
          <w:rFonts w:hint="eastAsia" w:ascii="仿宋" w:hAnsi="仿宋" w:eastAsia="仿宋" w:cs="仿宋"/>
          <w:i w:val="0"/>
          <w:iCs w:val="0"/>
          <w:color w:val="auto"/>
          <w:sz w:val="24"/>
          <w:szCs w:val="24"/>
          <w:highlight w:val="none"/>
        </w:rPr>
        <w:t>二、合同工期</w:t>
      </w:r>
      <w:bookmarkEnd w:id="174"/>
      <w:bookmarkEnd w:id="175"/>
      <w:bookmarkEnd w:id="176"/>
    </w:p>
    <w:p>
      <w:pPr>
        <w:pageBreakBefore w:val="0"/>
        <w:shd w:val="clear" w:color="auto" w:fill="auto"/>
        <w:kinsoku/>
        <w:wordWrap/>
        <w:overflowPunct/>
        <w:topLinePunct w:val="0"/>
        <w:bidi w:val="0"/>
        <w:snapToGrid/>
        <w:spacing w:line="420" w:lineRule="exact"/>
        <w:ind w:firstLine="459"/>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计划开工日期：</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w:t>
      </w:r>
    </w:p>
    <w:p>
      <w:pPr>
        <w:pageBreakBefore w:val="0"/>
        <w:shd w:val="clear" w:color="auto" w:fill="auto"/>
        <w:kinsoku/>
        <w:wordWrap/>
        <w:overflowPunct/>
        <w:topLinePunct w:val="0"/>
        <w:bidi w:val="0"/>
        <w:snapToGrid/>
        <w:spacing w:line="420" w:lineRule="exact"/>
        <w:ind w:firstLine="459"/>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计划竣工日期：</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w:t>
      </w:r>
    </w:p>
    <w:p>
      <w:pPr>
        <w:pageBreakBefore w:val="0"/>
        <w:shd w:val="clear" w:color="auto" w:fill="auto"/>
        <w:kinsoku/>
        <w:wordWrap/>
        <w:overflowPunct/>
        <w:topLinePunct w:val="0"/>
        <w:bidi w:val="0"/>
        <w:snapToGrid/>
        <w:spacing w:line="420" w:lineRule="exact"/>
        <w:ind w:firstLine="459"/>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工期总日历天数：</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天。工期总日历天数与根据前述计划开竣工日期计算的工期天数不一致的，以工期总日历天数为准。</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77" w:name="_Toc12979"/>
      <w:bookmarkStart w:id="178" w:name="_Toc20065"/>
      <w:bookmarkStart w:id="179" w:name="_Toc18861"/>
      <w:r>
        <w:rPr>
          <w:rFonts w:hint="eastAsia" w:ascii="仿宋" w:hAnsi="仿宋" w:eastAsia="仿宋" w:cs="仿宋"/>
          <w:i w:val="0"/>
          <w:iCs w:val="0"/>
          <w:color w:val="auto"/>
          <w:sz w:val="24"/>
          <w:szCs w:val="24"/>
          <w:highlight w:val="none"/>
        </w:rPr>
        <w:t>三、质量标准</w:t>
      </w:r>
      <w:bookmarkEnd w:id="177"/>
      <w:bookmarkEnd w:id="178"/>
      <w:bookmarkEnd w:id="179"/>
    </w:p>
    <w:p>
      <w:pPr>
        <w:pageBreakBefore w:val="0"/>
        <w:shd w:val="clear" w:color="auto" w:fill="auto"/>
        <w:kinsoku/>
        <w:wordWrap/>
        <w:overflowPunct/>
        <w:topLinePunct w:val="0"/>
        <w:bidi w:val="0"/>
        <w:snapToGrid/>
        <w:spacing w:line="420" w:lineRule="exact"/>
        <w:ind w:firstLine="459"/>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工程质量符合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标准。</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80" w:name="_Toc5238"/>
      <w:bookmarkStart w:id="181" w:name="_Toc4350"/>
      <w:bookmarkStart w:id="182" w:name="_Toc9626"/>
      <w:r>
        <w:rPr>
          <w:rFonts w:hint="eastAsia" w:ascii="仿宋" w:hAnsi="仿宋" w:eastAsia="仿宋" w:cs="仿宋"/>
          <w:i w:val="0"/>
          <w:iCs w:val="0"/>
          <w:color w:val="auto"/>
          <w:sz w:val="24"/>
          <w:szCs w:val="24"/>
          <w:highlight w:val="none"/>
        </w:rPr>
        <w:t>四、签约合同价与合同价格形式</w:t>
      </w:r>
      <w:bookmarkEnd w:id="180"/>
      <w:bookmarkEnd w:id="181"/>
      <w:bookmarkEnd w:id="182"/>
      <w:r>
        <w:rPr>
          <w:rFonts w:hint="eastAsia" w:ascii="仿宋" w:hAnsi="仿宋" w:eastAsia="仿宋" w:cs="仿宋"/>
          <w:i w:val="0"/>
          <w:iCs w:val="0"/>
          <w:color w:val="auto"/>
          <w:sz w:val="24"/>
          <w:szCs w:val="24"/>
          <w:highlight w:val="none"/>
        </w:rPr>
        <w:tab/>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1.签约合同价为：</w:t>
      </w:r>
    </w:p>
    <w:p>
      <w:pPr>
        <w:pageBreakBefore w:val="0"/>
        <w:shd w:val="clear" w:color="auto" w:fill="auto"/>
        <w:kinsoku/>
        <w:wordWrap/>
        <w:overflowPunct/>
        <w:topLinePunct w:val="0"/>
        <w:bidi w:val="0"/>
        <w:snapToGrid/>
        <w:spacing w:line="420" w:lineRule="exact"/>
        <w:ind w:firstLine="600" w:firstLineChars="2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其中：</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（1）安全文明施工费：</w:t>
      </w:r>
    </w:p>
    <w:p>
      <w:pPr>
        <w:pageBreakBefore w:val="0"/>
        <w:shd w:val="clear" w:color="auto" w:fill="auto"/>
        <w:kinsoku/>
        <w:wordWrap/>
        <w:overflowPunct/>
        <w:topLinePunct w:val="0"/>
        <w:bidi w:val="0"/>
        <w:snapToGrid/>
        <w:spacing w:line="420" w:lineRule="exact"/>
        <w:ind w:firstLine="1080" w:firstLineChars="4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（2）材料和工程设备暂估价金额：</w:t>
      </w:r>
    </w:p>
    <w:p>
      <w:pPr>
        <w:pageBreakBefore w:val="0"/>
        <w:shd w:val="clear" w:color="auto" w:fill="auto"/>
        <w:kinsoku/>
        <w:wordWrap/>
        <w:overflowPunct/>
        <w:topLinePunct w:val="0"/>
        <w:bidi w:val="0"/>
        <w:snapToGrid/>
        <w:spacing w:line="420" w:lineRule="exact"/>
        <w:ind w:firstLine="1080" w:firstLineChars="4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（3）专业工程暂估价金额：</w:t>
      </w:r>
    </w:p>
    <w:p>
      <w:pPr>
        <w:pageBreakBefore w:val="0"/>
        <w:shd w:val="clear" w:color="auto" w:fill="auto"/>
        <w:kinsoku/>
        <w:wordWrap/>
        <w:overflowPunct/>
        <w:topLinePunct w:val="0"/>
        <w:bidi w:val="0"/>
        <w:snapToGrid/>
        <w:spacing w:line="420" w:lineRule="exact"/>
        <w:ind w:firstLine="1080" w:firstLineChars="4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（4）暂列金额：</w:t>
      </w:r>
    </w:p>
    <w:p>
      <w:pPr>
        <w:pageBreakBefore w:val="0"/>
        <w:shd w:val="clear" w:color="auto" w:fill="auto"/>
        <w:kinsoku/>
        <w:wordWrap/>
        <w:overflowPunct/>
        <w:topLinePunct w:val="0"/>
        <w:bidi w:val="0"/>
        <w:snapToGrid/>
        <w:spacing w:line="420" w:lineRule="exact"/>
        <w:ind w:firstLine="1080" w:firstLineChars="4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2.合同价格形式：</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83" w:name="_Toc23818"/>
      <w:bookmarkStart w:id="184" w:name="_Toc15107"/>
      <w:bookmarkStart w:id="185" w:name="_Toc1646"/>
      <w:r>
        <w:rPr>
          <w:rFonts w:hint="eastAsia" w:ascii="仿宋" w:hAnsi="仿宋" w:eastAsia="仿宋" w:cs="仿宋"/>
          <w:i w:val="0"/>
          <w:iCs w:val="0"/>
          <w:color w:val="auto"/>
          <w:sz w:val="24"/>
          <w:szCs w:val="24"/>
          <w:highlight w:val="none"/>
        </w:rPr>
        <w:t>五、项目经理</w:t>
      </w:r>
      <w:bookmarkEnd w:id="183"/>
      <w:bookmarkEnd w:id="184"/>
      <w:bookmarkEnd w:id="185"/>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承包人项目经理：</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86" w:name="_Toc22188"/>
      <w:bookmarkStart w:id="187" w:name="_Toc25901"/>
      <w:bookmarkStart w:id="188" w:name="_Toc32723"/>
      <w:r>
        <w:rPr>
          <w:rFonts w:hint="eastAsia" w:ascii="仿宋" w:hAnsi="仿宋" w:eastAsia="仿宋" w:cs="仿宋"/>
          <w:i w:val="0"/>
          <w:iCs w:val="0"/>
          <w:color w:val="auto"/>
          <w:sz w:val="24"/>
          <w:szCs w:val="24"/>
          <w:highlight w:val="none"/>
        </w:rPr>
        <w:t>六、合同文件构成</w:t>
      </w:r>
      <w:bookmarkEnd w:id="186"/>
      <w:bookmarkEnd w:id="187"/>
      <w:bookmarkEnd w:id="188"/>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本协议书与下列文件一起构成合同文件：</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（1）中标通知书（如果有）；</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（2）投标函及其附录（如果有）； </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（3）专用合同条款及其附件；</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（4）通用合同条款；</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（5）技术标准和要求；</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（6）图纸；</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（7）已标价工程量清单或预算书；</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（8）其他合同文件。</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在合同订立及履行过程中形成的与合同有关的文件均构成合同文件组成部分。</w:t>
      </w:r>
    </w:p>
    <w:p>
      <w:pPr>
        <w:pageBreakBefore w:val="0"/>
        <w:shd w:val="clear" w:color="auto" w:fill="auto"/>
        <w:kinsoku/>
        <w:wordWrap/>
        <w:overflowPunct/>
        <w:topLinePunct w:val="0"/>
        <w:autoSpaceDE w:val="0"/>
        <w:autoSpaceDN w:val="0"/>
        <w:bidi w:val="0"/>
        <w:adjustRightInd w:val="0"/>
        <w:snapToGrid/>
        <w:spacing w:line="42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89" w:name="_Toc22175"/>
      <w:bookmarkStart w:id="190" w:name="_Toc4587"/>
      <w:bookmarkStart w:id="191" w:name="_Toc10679"/>
      <w:r>
        <w:rPr>
          <w:rFonts w:hint="eastAsia" w:ascii="仿宋" w:hAnsi="仿宋" w:eastAsia="仿宋" w:cs="仿宋"/>
          <w:i w:val="0"/>
          <w:iCs w:val="0"/>
          <w:color w:val="auto"/>
          <w:sz w:val="24"/>
          <w:szCs w:val="24"/>
          <w:highlight w:val="none"/>
        </w:rPr>
        <w:t>七、承诺</w:t>
      </w:r>
      <w:bookmarkEnd w:id="189"/>
      <w:bookmarkEnd w:id="190"/>
      <w:bookmarkEnd w:id="191"/>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1.发包人承诺按照法律规定履行项目审批手续、筹集工程建设资金并按照合同约定的期限和方式支付合同价款。</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3.发包人和承包人通过招投标形式签订合同的，双方理解并承诺不再就同一工程另行签订与合同实质性内容相背离的协议。</w:t>
      </w:r>
    </w:p>
    <w:p>
      <w:pPr>
        <w:pageBreakBefore w:val="0"/>
        <w:shd w:val="clear" w:color="auto" w:fill="auto"/>
        <w:kinsoku/>
        <w:wordWrap/>
        <w:overflowPunct/>
        <w:topLinePunct w:val="0"/>
        <w:bidi w:val="0"/>
        <w:snapToGrid/>
        <w:spacing w:line="420" w:lineRule="exact"/>
        <w:textAlignment w:val="auto"/>
        <w:outlineLvl w:val="2"/>
        <w:rPr>
          <w:rFonts w:hint="eastAsia" w:ascii="仿宋" w:hAnsi="仿宋" w:eastAsia="仿宋" w:cs="仿宋"/>
          <w:bCs/>
          <w:i w:val="0"/>
          <w:iCs w:val="0"/>
          <w:color w:val="auto"/>
          <w:sz w:val="24"/>
          <w:szCs w:val="24"/>
          <w:highlight w:val="none"/>
        </w:rPr>
      </w:pPr>
      <w:bookmarkStart w:id="192" w:name="_Toc23611"/>
      <w:bookmarkStart w:id="193" w:name="_Toc20845"/>
      <w:r>
        <w:rPr>
          <w:rFonts w:hint="eastAsia" w:ascii="仿宋" w:hAnsi="仿宋" w:eastAsia="仿宋" w:cs="仿宋"/>
          <w:b/>
          <w:i w:val="0"/>
          <w:iCs w:val="0"/>
          <w:color w:val="auto"/>
          <w:sz w:val="24"/>
          <w:szCs w:val="24"/>
          <w:highlight w:val="none"/>
        </w:rPr>
        <w:t>八、词语含义</w:t>
      </w:r>
      <w:bookmarkEnd w:id="192"/>
      <w:bookmarkEnd w:id="193"/>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本协议书中词语含义与第二部分通用合同条款中赋予的含义相同。</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94" w:name="_Toc24301"/>
      <w:bookmarkStart w:id="195" w:name="_Toc18741"/>
      <w:bookmarkStart w:id="196" w:name="_Toc32499"/>
      <w:r>
        <w:rPr>
          <w:rFonts w:hint="eastAsia" w:ascii="仿宋" w:hAnsi="仿宋" w:eastAsia="仿宋" w:cs="仿宋"/>
          <w:i w:val="0"/>
          <w:iCs w:val="0"/>
          <w:color w:val="auto"/>
          <w:sz w:val="24"/>
          <w:szCs w:val="24"/>
          <w:highlight w:val="none"/>
        </w:rPr>
        <w:t>九、签订时间</w:t>
      </w:r>
      <w:bookmarkEnd w:id="194"/>
      <w:bookmarkEnd w:id="195"/>
      <w:bookmarkEnd w:id="196"/>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本合同于</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年</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月</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日签订。</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197" w:name="_Toc30075"/>
      <w:bookmarkStart w:id="198" w:name="_Toc385"/>
      <w:bookmarkStart w:id="199" w:name="_Toc13018"/>
      <w:r>
        <w:rPr>
          <w:rFonts w:hint="eastAsia" w:ascii="仿宋" w:hAnsi="仿宋" w:eastAsia="仿宋" w:cs="仿宋"/>
          <w:i w:val="0"/>
          <w:iCs w:val="0"/>
          <w:color w:val="auto"/>
          <w:sz w:val="24"/>
          <w:szCs w:val="24"/>
          <w:highlight w:val="none"/>
        </w:rPr>
        <w:t>十、签订地点</w:t>
      </w:r>
      <w:bookmarkEnd w:id="197"/>
      <w:bookmarkEnd w:id="198"/>
      <w:bookmarkEnd w:id="199"/>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本合同在</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签订。</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200" w:name="_Toc8814"/>
      <w:bookmarkStart w:id="201" w:name="_Toc13049"/>
      <w:bookmarkStart w:id="202" w:name="_Toc21050"/>
      <w:r>
        <w:rPr>
          <w:rFonts w:hint="eastAsia" w:ascii="仿宋" w:hAnsi="仿宋" w:eastAsia="仿宋" w:cs="仿宋"/>
          <w:i w:val="0"/>
          <w:iCs w:val="0"/>
          <w:color w:val="auto"/>
          <w:sz w:val="24"/>
          <w:szCs w:val="24"/>
          <w:highlight w:val="none"/>
        </w:rPr>
        <w:t>十一、补充协议</w:t>
      </w:r>
      <w:bookmarkEnd w:id="200"/>
      <w:bookmarkEnd w:id="201"/>
      <w:bookmarkEnd w:id="202"/>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
          <w:bCs/>
          <w:i w:val="0"/>
          <w:iCs w:val="0"/>
          <w:color w:val="auto"/>
          <w:sz w:val="24"/>
          <w:szCs w:val="24"/>
          <w:highlight w:val="none"/>
        </w:rPr>
      </w:pPr>
      <w:r>
        <w:rPr>
          <w:rFonts w:hint="eastAsia" w:ascii="仿宋" w:hAnsi="仿宋" w:eastAsia="仿宋" w:cs="仿宋"/>
          <w:bCs/>
          <w:i w:val="0"/>
          <w:iCs w:val="0"/>
          <w:color w:val="auto"/>
          <w:sz w:val="24"/>
          <w:szCs w:val="24"/>
          <w:highlight w:val="none"/>
        </w:rPr>
        <w:t>合同未尽事宜，合同当事人另行签订补充协议，补充协议是合同的组成部分。</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203" w:name="_Toc12238"/>
      <w:bookmarkStart w:id="204" w:name="_Toc12264"/>
      <w:bookmarkStart w:id="205" w:name="_Toc9659"/>
      <w:r>
        <w:rPr>
          <w:rFonts w:hint="eastAsia" w:ascii="仿宋" w:hAnsi="仿宋" w:eastAsia="仿宋" w:cs="仿宋"/>
          <w:i w:val="0"/>
          <w:iCs w:val="0"/>
          <w:color w:val="auto"/>
          <w:sz w:val="24"/>
          <w:szCs w:val="24"/>
          <w:highlight w:val="none"/>
        </w:rPr>
        <w:t>十二、合同生效</w:t>
      </w:r>
      <w:bookmarkEnd w:id="203"/>
      <w:bookmarkEnd w:id="204"/>
      <w:bookmarkEnd w:id="205"/>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本合同自</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生效。</w:t>
      </w:r>
    </w:p>
    <w:p>
      <w:pPr>
        <w:pStyle w:val="5"/>
        <w:pageBreakBefore w:val="0"/>
        <w:shd w:val="clear" w:color="auto" w:fill="auto"/>
        <w:kinsoku/>
        <w:wordWrap/>
        <w:overflowPunct/>
        <w:topLinePunct w:val="0"/>
        <w:bidi w:val="0"/>
        <w:snapToGrid/>
        <w:spacing w:line="420" w:lineRule="exact"/>
        <w:jc w:val="both"/>
        <w:textAlignment w:val="auto"/>
        <w:outlineLvl w:val="2"/>
        <w:rPr>
          <w:rFonts w:hint="eastAsia" w:ascii="仿宋" w:hAnsi="仿宋" w:eastAsia="仿宋" w:cs="仿宋"/>
          <w:i w:val="0"/>
          <w:iCs w:val="0"/>
          <w:color w:val="auto"/>
          <w:sz w:val="24"/>
          <w:szCs w:val="24"/>
          <w:highlight w:val="none"/>
        </w:rPr>
      </w:pPr>
      <w:bookmarkStart w:id="206" w:name="_Toc11842"/>
      <w:bookmarkStart w:id="207" w:name="_Toc686"/>
      <w:bookmarkStart w:id="208" w:name="_Toc29744"/>
      <w:r>
        <w:rPr>
          <w:rFonts w:hint="eastAsia" w:ascii="仿宋" w:hAnsi="仿宋" w:eastAsia="仿宋" w:cs="仿宋"/>
          <w:i w:val="0"/>
          <w:iCs w:val="0"/>
          <w:color w:val="auto"/>
          <w:sz w:val="24"/>
          <w:szCs w:val="24"/>
          <w:highlight w:val="none"/>
        </w:rPr>
        <w:t>十三、合同份数</w:t>
      </w:r>
      <w:bookmarkEnd w:id="206"/>
      <w:bookmarkEnd w:id="207"/>
      <w:bookmarkEnd w:id="208"/>
    </w:p>
    <w:p>
      <w:pPr>
        <w:pageBreakBefore w:val="0"/>
        <w:shd w:val="clear" w:color="auto" w:fill="auto"/>
        <w:kinsoku/>
        <w:wordWrap/>
        <w:overflowPunct/>
        <w:topLinePunct w:val="0"/>
        <w:bidi w:val="0"/>
        <w:snapToGrid/>
        <w:spacing w:line="420" w:lineRule="exact"/>
        <w:ind w:firstLine="480" w:firstLineChars="200"/>
        <w:textAlignment w:val="auto"/>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本合同一式</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份，均具有同等法律效力，发包人执</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份，承包人执</w:t>
      </w:r>
      <w:r>
        <w:rPr>
          <w:rFonts w:hint="eastAsia" w:ascii="仿宋" w:hAnsi="仿宋" w:eastAsia="仿宋" w:cs="仿宋"/>
          <w:bCs/>
          <w:i w:val="0"/>
          <w:iCs w:val="0"/>
          <w:color w:val="auto"/>
          <w:sz w:val="24"/>
          <w:szCs w:val="24"/>
          <w:highlight w:val="none"/>
          <w:u w:val="single"/>
        </w:rPr>
        <w:t xml:space="preserve">    </w:t>
      </w:r>
      <w:r>
        <w:rPr>
          <w:rFonts w:hint="eastAsia" w:ascii="仿宋" w:hAnsi="仿宋" w:eastAsia="仿宋" w:cs="仿宋"/>
          <w:bCs/>
          <w:i w:val="0"/>
          <w:iCs w:val="0"/>
          <w:color w:val="auto"/>
          <w:sz w:val="24"/>
          <w:szCs w:val="24"/>
          <w:highlight w:val="none"/>
        </w:rPr>
        <w:t>份。</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bCs/>
          <w:i w:val="0"/>
          <w:iCs w:val="0"/>
          <w:color w:val="auto"/>
          <w:sz w:val="24"/>
          <w:szCs w:val="24"/>
          <w:highlight w:val="none"/>
        </w:rPr>
      </w:pP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bCs/>
          <w:i w:val="0"/>
          <w:iCs w:val="0"/>
          <w:color w:val="auto"/>
          <w:sz w:val="24"/>
          <w:szCs w:val="24"/>
          <w:highlight w:val="none"/>
        </w:rPr>
      </w:pP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bCs/>
          <w:i w:val="0"/>
          <w:iCs w:val="0"/>
          <w:color w:val="auto"/>
          <w:sz w:val="24"/>
          <w:szCs w:val="24"/>
          <w:highlight w:val="none"/>
        </w:rPr>
      </w:pP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发包人：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公章</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 xml:space="preserve">承包人：  </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公章</w:t>
      </w:r>
      <w:r>
        <w:rPr>
          <w:rFonts w:hint="eastAsia" w:ascii="仿宋" w:hAnsi="仿宋" w:eastAsia="仿宋" w:cs="仿宋"/>
          <w:i w:val="0"/>
          <w:iCs w:val="0"/>
          <w:color w:val="auto"/>
          <w:sz w:val="24"/>
          <w:szCs w:val="24"/>
          <w:highlight w:val="none"/>
          <w:lang w:eastAsia="zh-CN"/>
        </w:rPr>
        <w:t>）</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法定代表人或其委托代理人：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法定代表人或其委托代理人：</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（签字）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（签字）</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u w:val="single"/>
        </w:rPr>
      </w:pPr>
    </w:p>
    <w:p>
      <w:pPr>
        <w:pageBreakBefore w:val="0"/>
        <w:shd w:val="clear" w:color="auto" w:fill="auto"/>
        <w:tabs>
          <w:tab w:val="left" w:pos="4410"/>
        </w:tabs>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组织机构代码：</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组织机构代码：</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法定代表人：</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委托代理人：</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委托代理人：</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开户银行：</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开户银行：</w:t>
      </w:r>
      <w:r>
        <w:rPr>
          <w:rFonts w:hint="eastAsia" w:ascii="仿宋" w:hAnsi="仿宋" w:eastAsia="仿宋" w:cs="仿宋"/>
          <w:i w:val="0"/>
          <w:iCs w:val="0"/>
          <w:color w:val="auto"/>
          <w:sz w:val="24"/>
          <w:szCs w:val="24"/>
          <w:highlight w:val="none"/>
          <w:u w:val="single"/>
          <w:lang w:val="en-US" w:eastAsia="zh-CN"/>
        </w:rPr>
        <w:t xml:space="preserve">                       </w:t>
      </w:r>
    </w:p>
    <w:p>
      <w:pPr>
        <w:pageBreakBefore w:val="0"/>
        <w:shd w:val="clear" w:color="auto" w:fill="auto"/>
        <w:kinsoku/>
        <w:wordWrap/>
        <w:overflowPunct/>
        <w:topLinePunct w:val="0"/>
        <w:bidi w:val="0"/>
        <w:snapToGrid/>
        <w:spacing w:line="42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账  号：</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账  号：</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p>
    <w:p>
      <w:pPr>
        <w:pStyle w:val="4"/>
        <w:pageBreakBefore w:val="0"/>
        <w:shd w:val="clear" w:color="auto" w:fill="auto"/>
        <w:kinsoku/>
        <w:wordWrap/>
        <w:overflowPunct/>
        <w:topLinePunct w:val="0"/>
        <w:bidi w:val="0"/>
        <w:snapToGrid/>
        <w:spacing w:line="240" w:lineRule="auto"/>
        <w:jc w:val="center"/>
        <w:textAlignment w:val="auto"/>
        <w:outlineLvl w:val="1"/>
        <w:rPr>
          <w:rFonts w:hint="eastAsia" w:ascii="仿宋" w:hAnsi="仿宋" w:eastAsia="仿宋" w:cs="仿宋"/>
          <w:i w:val="0"/>
          <w:iCs w:val="0"/>
          <w:color w:val="auto"/>
          <w:sz w:val="32"/>
          <w:szCs w:val="32"/>
          <w:highlight w:val="none"/>
        </w:rPr>
      </w:pPr>
      <w:r>
        <w:rPr>
          <w:rFonts w:hint="eastAsia" w:ascii="仿宋" w:hAnsi="仿宋" w:eastAsia="仿宋" w:cs="仿宋"/>
          <w:i w:val="0"/>
          <w:iCs w:val="0"/>
          <w:color w:val="auto"/>
          <w:sz w:val="24"/>
          <w:szCs w:val="24"/>
          <w:highlight w:val="none"/>
        </w:rPr>
        <w:br w:type="page"/>
      </w:r>
      <w:bookmarkStart w:id="209" w:name="_Toc26462"/>
      <w:bookmarkStart w:id="210" w:name="_Toc13407"/>
      <w:r>
        <w:rPr>
          <w:rFonts w:hint="eastAsia" w:ascii="仿宋" w:hAnsi="仿宋" w:eastAsia="仿宋" w:cs="仿宋"/>
          <w:i w:val="0"/>
          <w:iCs w:val="0"/>
          <w:color w:val="auto"/>
          <w:sz w:val="32"/>
          <w:szCs w:val="32"/>
          <w:highlight w:val="none"/>
        </w:rPr>
        <w:t>第二部分 通用合同条款</w:t>
      </w:r>
      <w:bookmarkEnd w:id="209"/>
      <w:bookmarkEnd w:id="210"/>
      <w:bookmarkStart w:id="211" w:name="_Toc337558727"/>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212" w:name="_Toc227"/>
      <w:bookmarkStart w:id="213" w:name="_Toc31838"/>
      <w:bookmarkStart w:id="214" w:name="_Toc7705"/>
      <w:r>
        <w:rPr>
          <w:rFonts w:hint="eastAsia" w:ascii="仿宋" w:hAnsi="仿宋" w:eastAsia="仿宋" w:cs="仿宋"/>
          <w:i w:val="0"/>
          <w:iCs w:val="0"/>
          <w:color w:val="auto"/>
          <w:sz w:val="24"/>
          <w:szCs w:val="24"/>
          <w:highlight w:val="none"/>
        </w:rPr>
        <w:t>1.</w:t>
      </w:r>
      <w:bookmarkStart w:id="215" w:name="_Toc303538976"/>
      <w:bookmarkEnd w:id="215"/>
      <w:bookmarkStart w:id="216" w:name="_Toc303538973"/>
      <w:bookmarkEnd w:id="216"/>
      <w:bookmarkStart w:id="217" w:name="_Toc303538974"/>
      <w:bookmarkEnd w:id="217"/>
      <w:bookmarkStart w:id="218" w:name="_Toc303538972"/>
      <w:bookmarkEnd w:id="218"/>
      <w:bookmarkStart w:id="219" w:name="_Toc303538975"/>
      <w:bookmarkEnd w:id="219"/>
      <w:bookmarkStart w:id="220" w:name="_Toc296503027"/>
      <w:bookmarkStart w:id="221" w:name="_Toc296346528"/>
      <w:r>
        <w:rPr>
          <w:rFonts w:hint="eastAsia" w:ascii="仿宋" w:hAnsi="仿宋" w:eastAsia="仿宋" w:cs="仿宋"/>
          <w:i w:val="0"/>
          <w:iCs w:val="0"/>
          <w:color w:val="auto"/>
          <w:sz w:val="24"/>
          <w:szCs w:val="24"/>
          <w:highlight w:val="none"/>
        </w:rPr>
        <w:t xml:space="preserve"> 一般约定</w:t>
      </w:r>
      <w:bookmarkEnd w:id="211"/>
      <w:bookmarkEnd w:id="212"/>
      <w:bookmarkEnd w:id="213"/>
      <w:bookmarkEnd w:id="214"/>
      <w:bookmarkEnd w:id="220"/>
      <w:bookmarkEnd w:id="221"/>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22" w:name="_Toc337558728"/>
      <w:bookmarkStart w:id="223" w:name="_Toc296503028"/>
      <w:bookmarkStart w:id="224" w:name="_Toc296346529"/>
      <w:bookmarkStart w:id="225" w:name="_Toc28420"/>
      <w:r>
        <w:rPr>
          <w:rFonts w:hint="eastAsia" w:ascii="仿宋" w:hAnsi="仿宋" w:eastAsia="仿宋" w:cs="仿宋"/>
          <w:b w:val="0"/>
          <w:i w:val="0"/>
          <w:iCs w:val="0"/>
          <w:color w:val="auto"/>
          <w:sz w:val="24"/>
          <w:szCs w:val="24"/>
          <w:highlight w:val="none"/>
        </w:rPr>
        <w:t>1.1词语定义</w:t>
      </w:r>
      <w:bookmarkEnd w:id="222"/>
      <w:bookmarkEnd w:id="223"/>
      <w:bookmarkEnd w:id="224"/>
      <w:r>
        <w:rPr>
          <w:rFonts w:hint="eastAsia" w:ascii="仿宋" w:hAnsi="仿宋" w:eastAsia="仿宋" w:cs="仿宋"/>
          <w:b w:val="0"/>
          <w:i w:val="0"/>
          <w:iCs w:val="0"/>
          <w:color w:val="auto"/>
          <w:sz w:val="24"/>
          <w:szCs w:val="24"/>
          <w:highlight w:val="none"/>
        </w:rPr>
        <w:t>与解释</w:t>
      </w:r>
      <w:bookmarkEnd w:id="225"/>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合同协议书、通用合同条款、专用合同条款中的下列词语具有本款所赋予的含义：</w:t>
      </w:r>
    </w:p>
    <w:p>
      <w:pPr>
        <w:pageBreakBefore w:val="0"/>
        <w:shd w:val="clear" w:color="auto" w:fill="auto"/>
        <w:kinsoku/>
        <w:wordWrap/>
        <w:overflowPunct/>
        <w:topLinePunct w:val="0"/>
        <w:autoSpaceDE w:val="0"/>
        <w:autoSpaceDN w:val="0"/>
        <w:bidi w:val="0"/>
        <w:adjustRightInd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1.1.1 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仿宋" w:hAnsi="仿宋" w:eastAsia="仿宋" w:cs="仿宋"/>
          <w:i w:val="0"/>
          <w:iCs w:val="0"/>
          <w:color w:val="auto"/>
          <w:sz w:val="24"/>
          <w:szCs w:val="24"/>
          <w:highlight w:val="none"/>
        </w:rPr>
        <w:t>及其附件</w:t>
      </w:r>
      <w:r>
        <w:rPr>
          <w:rFonts w:hint="eastAsia" w:ascii="仿宋" w:hAnsi="仿宋" w:eastAsia="仿宋" w:cs="仿宋"/>
          <w:i w:val="0"/>
          <w:iCs w:val="0"/>
          <w:color w:val="auto"/>
          <w:kern w:val="0"/>
          <w:sz w:val="24"/>
          <w:szCs w:val="24"/>
          <w:highlight w:val="none"/>
        </w:rPr>
        <w:t>、通用合同条款、技术标准和要求、图纸、已标价工程量清单或预算书以及其他合同文件。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1.1.1.2 合同协议书：是指构成合同的由发包人和承包人共同签署的称为“合同协议书”的书面文件。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1.1.1.3 中标通知书：是指构成合同的由发包人通知承包人中标的书面文件。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1.1.1.4 投标函：是指构成合同的由承包人填写并签署的用于投标的称为“投标函”的文件。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1.1.1.5 投标函附录：是指构成合同的附在投标函后的称为“投标函附录”的文件。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1.1.1.6 技术标准和要求：是指构成合同的施工应当遵守的或指导施工的国家、行业或地方的技术标准和要求，以及合同约定的技术标准和要求。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pPr>
        <w:pageBreakBefore w:val="0"/>
        <w:shd w:val="clear" w:color="auto" w:fill="auto"/>
        <w:kinsoku/>
        <w:wordWrap/>
        <w:overflowPunct/>
        <w:topLinePunct w:val="0"/>
        <w:autoSpaceDE w:val="0"/>
        <w:autoSpaceDN w:val="0"/>
        <w:bidi w:val="0"/>
        <w:adjustRightInd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1.1.1.8 已标价工程量清单：是指构成合同的由承包人按照规定的格式和要求填写并标明价格的工程量清单，包括说明和表格。</w:t>
      </w:r>
    </w:p>
    <w:p>
      <w:pPr>
        <w:pageBreakBefore w:val="0"/>
        <w:shd w:val="clear" w:color="auto" w:fill="auto"/>
        <w:kinsoku/>
        <w:wordWrap/>
        <w:overflowPunct/>
        <w:topLinePunct w:val="0"/>
        <w:autoSpaceDE w:val="0"/>
        <w:autoSpaceDN w:val="0"/>
        <w:bidi w:val="0"/>
        <w:adjustRightInd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1.1.1.9 预算书：是指构成合同的由承包人按照发包人规定的格式和要求编制的工程预算文件。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1.1.1.10 其他合同文件：是指经合同当事人约定的与工程施工有关的具有合同约束力的文件或书面协议。合同当事人可以在专用合同条款中进行约定。</w:t>
      </w:r>
    </w:p>
    <w:p>
      <w:pPr>
        <w:pageBreakBefore w:val="0"/>
        <w:shd w:val="clear" w:color="auto" w:fill="auto"/>
        <w:kinsoku/>
        <w:wordWrap/>
        <w:overflowPunct/>
        <w:topLinePunct w:val="0"/>
        <w:autoSpaceDE w:val="0"/>
        <w:autoSpaceDN w:val="0"/>
        <w:bidi w:val="0"/>
        <w:adjustRightInd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1.1.2 合同当事人及其他相关方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1.1.2.1 合同当事人：是指发包人和（或）承包人。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1.1.2.2 发包人：是指与承包人签订合同协议书的当事人及取得该当事人资格的合法继承人。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1.1.2.3 承包人：是指与发包人签订合同协议书的，具有相应工程施工承包资质的当事人及取得该当事人资格的合法继承人。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1.1.2.4 监理人：是指在专用合同条款中指明的，受发包人委托按照法律规定进行工程监督管理的法人或其他组织。</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1.1.2.5 设计人：是指在专用合同条款中指明的，受发包人委托负责工程设计并具备相应工程设计资质的法人或其他组织。</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1.1.2.6 分包人：</w:t>
      </w:r>
      <w:bookmarkStart w:id="226" w:name="#go5"/>
      <w:bookmarkEnd w:id="226"/>
      <w:r>
        <w:rPr>
          <w:rFonts w:hint="eastAsia" w:ascii="仿宋" w:hAnsi="仿宋" w:eastAsia="仿宋" w:cs="仿宋"/>
          <w:i w:val="0"/>
          <w:iCs w:val="0"/>
          <w:color w:val="auto"/>
          <w:kern w:val="0"/>
          <w:sz w:val="24"/>
          <w:szCs w:val="24"/>
          <w:highlight w:val="none"/>
        </w:rPr>
        <w:t>是指按照法律规定和合同约定，分包部分工程或工作，并与承包人签订分包合同的具有相应资质的法人。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1.1.2.7 发包人代表：是指由发包人任命并派驻施工现场在发包人授权范围内行使发包人权利的人。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1.1.2.8 项目经理：是指由承包人任命并派驻施工现场，在承包人授权范围内负责合同履行，且按照法律规定具有相应资格的项目负责人。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1.1.2.9 总监理工程师：是指由监理人任命并派驻施工现场进行工程监理的总负责人。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 工程和设备</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1.1.3.1 工程：是指与合同协议书中工程承包范围对应的永久工程和（或）临时工程。</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1.1.3.2 永久工程：是指按合同约定建造并移交给发包人的工程，包括工程设备。</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1.1.3.3 临时工程：是指为完成合同约定的永久工程所修建的各类临时性工程，不包括施工设备。</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1.1.3.4 单位工程：是指在合同协议书中指明的，具备独立施工条件并能形成独立使用功能的永久工程。</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1.1.3.5 工程设备：是指构成永久工程的机电设备、金属结构设备、仪器及其他类似的设备和装置。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1.1.3.6 施工设备：是指为完成合同约定的各项工作所需的设备、器具和其他物品，但不包括工程设备、临时工程和材料。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1.1.3.7 施工现场：是指用于工程施工的场所，以及在专用合同条款中指明作为施工场所组成部分的其他场所，包括永久占地和临时占地。</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1.1.3.8临时设施：是指为完成合同约定的各项工作所服务的临时性生产和生活设施。</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1.1.3.9 永久占地：是指专用合同条款中指明为实施工程需永久占用的土地。</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1.1.3.10 临时占地：是指专用合同条款中指明为实施工程需要临时占用的土地。</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 日期和期限</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pPr>
        <w:pageBreakBefore w:val="0"/>
        <w:shd w:val="clear" w:color="auto" w:fill="auto"/>
        <w:kinsoku/>
        <w:wordWrap/>
        <w:overflowPunct/>
        <w:topLinePunct w:val="0"/>
        <w:bidi w:val="0"/>
        <w:snapToGrid/>
        <w:spacing w:line="240" w:lineRule="auto"/>
        <w:ind w:firstLine="487" w:firstLineChars="203"/>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1.1.4.3 工期：是指在合同协议书约定的承包人完成工程所需的期限，包括按照合同约定所</w:t>
      </w:r>
      <w:r>
        <w:rPr>
          <w:rFonts w:hint="eastAsia" w:ascii="仿宋" w:hAnsi="仿宋" w:eastAsia="仿宋" w:cs="仿宋"/>
          <w:i w:val="0"/>
          <w:iCs w:val="0"/>
          <w:color w:val="auto"/>
          <w:kern w:val="0"/>
          <w:sz w:val="24"/>
          <w:szCs w:val="24"/>
          <w:highlight w:val="none"/>
          <w:lang w:eastAsia="zh-CN"/>
        </w:rPr>
        <w:t>做</w:t>
      </w:r>
      <w:r>
        <w:rPr>
          <w:rFonts w:hint="eastAsia" w:ascii="仿宋" w:hAnsi="仿宋" w:eastAsia="仿宋" w:cs="仿宋"/>
          <w:i w:val="0"/>
          <w:iCs w:val="0"/>
          <w:color w:val="auto"/>
          <w:kern w:val="0"/>
          <w:sz w:val="24"/>
          <w:szCs w:val="24"/>
          <w:highlight w:val="none"/>
        </w:rPr>
        <w:t>的期限变更。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1.1.4.4 缺陷责任期：是指承包人按照合同约定承担缺陷修复义务，且发包人预留质量保证金（已缴纳履约保证金的除外）的期限，自工程实际竣工日期起计算。</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1.1.4.5 保修期：是指承包人按照合同约定对工程承担保修责任的期限，从工程竣工验收合格之日起计算。</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1.1.4.6 基准日期：招标发包的工程以投标截止日前28天的日期为基准日期，直接发包的工程以合同签订日前28天的日期为基准日期。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1.1.4.7 天：除特别指明外，均指日历天。合同中按天计算时间的，开始当天不计入，从次日开始计算，期限最后一天的截止时间为当天24:00时。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 合同价格和费用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1.1.5.1 签约合同价：是指</w:t>
      </w:r>
      <w:r>
        <w:rPr>
          <w:rFonts w:hint="eastAsia" w:ascii="仿宋" w:hAnsi="仿宋" w:eastAsia="仿宋" w:cs="仿宋"/>
          <w:i w:val="0"/>
          <w:iCs w:val="0"/>
          <w:color w:val="auto"/>
          <w:sz w:val="24"/>
          <w:szCs w:val="24"/>
          <w:highlight w:val="none"/>
        </w:rPr>
        <w:t>发包人和承包人在合同协议书中确定的总金额，包括安全文明施工费、暂估价及暂列金额等。</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1.1.5.2 合同价格：是指发包人用于支付承包人按照合同约定完成承包范围内全部工作的金额，包括合同履行过程中按合同约定发生的价格变化。</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1.1.5.3 费用：是指为履行合同所发生的或将要发生的所有必需的开支，包括管理费和应分摊的其他费用，但不包括利润。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1.1.5.6 计日工：是指合同履行过程中，承包人完成发包人提出的零星工作或需要采用计日工计价的变更工作时，按合同中约定的单价计价的一种方式。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1.1.5.7 质量保证金</w:t>
      </w:r>
      <w:bookmarkStart w:id="227" w:name="#go2"/>
      <w:bookmarkEnd w:id="227"/>
      <w:r>
        <w:rPr>
          <w:rFonts w:hint="eastAsia" w:ascii="仿宋" w:hAnsi="仿宋" w:eastAsia="仿宋" w:cs="仿宋"/>
          <w:i w:val="0"/>
          <w:iCs w:val="0"/>
          <w:color w:val="auto"/>
          <w:kern w:val="0"/>
          <w:sz w:val="24"/>
          <w:szCs w:val="24"/>
          <w:highlight w:val="none"/>
        </w:rPr>
        <w:t>：是指按照第15.3款〔质量保证金〕约定承包人用于保证其在缺陷责任期内履行缺陷修补义务的担保</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1.1.5.8 总价项目：是指在现行国家、行业以及地方的计量规则中无工程量计算规则，在已标价工程量清单或预算书中以总价或以费率形式计算的项目。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1.1.6 其他</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1.1.6.1 书面形式：是指合同文件、信函、电报、传真等可以有形地表现所载内容的形式。</w:t>
      </w:r>
    </w:p>
    <w:p>
      <w:pPr>
        <w:pStyle w:val="6"/>
        <w:pageBreakBefore w:val="0"/>
        <w:shd w:val="clear" w:color="auto" w:fill="auto"/>
        <w:kinsoku/>
        <w:wordWrap/>
        <w:overflowPunct/>
        <w:topLinePunct w:val="0"/>
        <w:bidi w:val="0"/>
        <w:snapToGrid/>
        <w:spacing w:before="120" w:after="120" w:line="240" w:lineRule="auto"/>
        <w:textAlignment w:val="auto"/>
        <w:outlineLvl w:val="9"/>
        <w:rPr>
          <w:rFonts w:hint="eastAsia" w:ascii="仿宋" w:hAnsi="仿宋" w:eastAsia="仿宋" w:cs="仿宋"/>
          <w:b w:val="0"/>
          <w:i w:val="0"/>
          <w:iCs w:val="0"/>
          <w:color w:val="auto"/>
          <w:sz w:val="24"/>
          <w:szCs w:val="24"/>
          <w:highlight w:val="none"/>
        </w:rPr>
      </w:pPr>
      <w:r>
        <w:rPr>
          <w:rFonts w:hint="eastAsia" w:ascii="仿宋" w:hAnsi="仿宋" w:eastAsia="仿宋" w:cs="仿宋"/>
          <w:b w:val="0"/>
          <w:i w:val="0"/>
          <w:iCs w:val="0"/>
          <w:color w:val="auto"/>
          <w:sz w:val="24"/>
          <w:szCs w:val="24"/>
          <w:highlight w:val="none"/>
        </w:rPr>
        <w:t xml:space="preserve">    </w:t>
      </w:r>
      <w:bookmarkStart w:id="228" w:name="_Toc67"/>
      <w:bookmarkStart w:id="229" w:name="_Toc296503029"/>
      <w:bookmarkStart w:id="230" w:name="_Toc337558729"/>
      <w:bookmarkStart w:id="231" w:name="_Toc296346530"/>
      <w:r>
        <w:rPr>
          <w:rFonts w:hint="eastAsia" w:ascii="仿宋" w:hAnsi="仿宋" w:eastAsia="仿宋" w:cs="仿宋"/>
          <w:b w:val="0"/>
          <w:i w:val="0"/>
          <w:iCs w:val="0"/>
          <w:color w:val="auto"/>
          <w:sz w:val="24"/>
          <w:szCs w:val="24"/>
          <w:highlight w:val="none"/>
        </w:rPr>
        <w:t>1.2语言文字</w:t>
      </w:r>
      <w:bookmarkEnd w:id="228"/>
      <w:bookmarkEnd w:id="229"/>
      <w:bookmarkEnd w:id="230"/>
      <w:bookmarkEnd w:id="231"/>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合同以中国的汉语简体文字编写、解释和说明。合同当事人在专用合同条款中约定使用两种以上语言时，汉语为优先解释和说明合同的语言。</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32" w:name="_Toc22159"/>
      <w:bookmarkStart w:id="233" w:name="_Toc296346531"/>
      <w:bookmarkStart w:id="234" w:name="_Toc337558730"/>
      <w:bookmarkStart w:id="235" w:name="_Toc296503030"/>
      <w:r>
        <w:rPr>
          <w:rFonts w:hint="eastAsia" w:ascii="仿宋" w:hAnsi="仿宋" w:eastAsia="仿宋" w:cs="仿宋"/>
          <w:b w:val="0"/>
          <w:i w:val="0"/>
          <w:iCs w:val="0"/>
          <w:color w:val="auto"/>
          <w:sz w:val="24"/>
          <w:szCs w:val="24"/>
          <w:highlight w:val="none"/>
        </w:rPr>
        <w:t>1.3法律</w:t>
      </w:r>
      <w:bookmarkEnd w:id="232"/>
      <w:bookmarkEnd w:id="233"/>
      <w:bookmarkEnd w:id="234"/>
      <w:bookmarkEnd w:id="235"/>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合同所称法律是指中华人民共和国法律、行政法规、部门规章，以及工程所在地的地方性法规、自治条例、单行条例和地方政府规章等。</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合同当事人可以在专用合同条款中约定合同适用的其他规范性文件。</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36" w:name="_Toc7874"/>
      <w:r>
        <w:rPr>
          <w:rFonts w:hint="eastAsia" w:ascii="仿宋" w:hAnsi="仿宋" w:eastAsia="仿宋" w:cs="仿宋"/>
          <w:b w:val="0"/>
          <w:i w:val="0"/>
          <w:iCs w:val="0"/>
          <w:color w:val="auto"/>
          <w:sz w:val="24"/>
          <w:szCs w:val="24"/>
          <w:highlight w:val="none"/>
        </w:rPr>
        <w:t>1.4 标准和规范</w:t>
      </w:r>
      <w:bookmarkEnd w:id="236"/>
    </w:p>
    <w:p>
      <w:pPr>
        <w:pageBreakBefore w:val="0"/>
        <w:shd w:val="clear" w:color="auto" w:fill="auto"/>
        <w:kinsoku/>
        <w:wordWrap/>
        <w:overflowPunct/>
        <w:topLinePunct w:val="0"/>
        <w:autoSpaceDE w:val="0"/>
        <w:autoSpaceDN w:val="0"/>
        <w:bidi w:val="0"/>
        <w:adjustRightInd w:val="0"/>
        <w:snapToGrid/>
        <w:spacing w:line="240" w:lineRule="auto"/>
        <w:ind w:firstLine="64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1.4.1 适用于工程的国家标准、行业标准、工程所在地的地方性标准，以及相应的规范、规程等，合同当事人有特别要求的，应在专用合同条款中约定。</w:t>
      </w:r>
    </w:p>
    <w:p>
      <w:pPr>
        <w:pageBreakBefore w:val="0"/>
        <w:shd w:val="clear" w:color="auto" w:fill="auto"/>
        <w:kinsoku/>
        <w:wordWrap/>
        <w:overflowPunct/>
        <w:topLinePunct w:val="0"/>
        <w:autoSpaceDE w:val="0"/>
        <w:autoSpaceDN w:val="0"/>
        <w:bidi w:val="0"/>
        <w:adjustRightInd w:val="0"/>
        <w:snapToGrid/>
        <w:spacing w:line="240" w:lineRule="auto"/>
        <w:ind w:firstLine="64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1.4.2 发包人要求使用国外标准、规范的，发包人负责提供原文版本和中文译本，并在专用合同条款中约定提供标准规范的名称、份数和时间。</w:t>
      </w:r>
    </w:p>
    <w:p>
      <w:pPr>
        <w:pageBreakBefore w:val="0"/>
        <w:shd w:val="clear" w:color="auto" w:fill="auto"/>
        <w:kinsoku/>
        <w:wordWrap/>
        <w:overflowPunct/>
        <w:topLinePunct w:val="0"/>
        <w:autoSpaceDE w:val="0"/>
        <w:autoSpaceDN w:val="0"/>
        <w:bidi w:val="0"/>
        <w:adjustRightInd w:val="0"/>
        <w:snapToGrid/>
        <w:spacing w:line="240" w:lineRule="auto"/>
        <w:ind w:firstLine="64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37" w:name="_Toc26965"/>
      <w:r>
        <w:rPr>
          <w:rFonts w:hint="eastAsia" w:ascii="仿宋" w:hAnsi="仿宋" w:eastAsia="仿宋" w:cs="仿宋"/>
          <w:b w:val="0"/>
          <w:i w:val="0"/>
          <w:iCs w:val="0"/>
          <w:color w:val="auto"/>
          <w:sz w:val="24"/>
          <w:szCs w:val="24"/>
          <w:highlight w:val="none"/>
        </w:rPr>
        <w:t>1</w:t>
      </w:r>
      <w:bookmarkStart w:id="238" w:name="_Toc296346532"/>
      <w:bookmarkStart w:id="239" w:name="_Toc296503031"/>
      <w:bookmarkStart w:id="240" w:name="_Toc337558731"/>
      <w:r>
        <w:rPr>
          <w:rFonts w:hint="eastAsia" w:ascii="仿宋" w:hAnsi="仿宋" w:eastAsia="仿宋" w:cs="仿宋"/>
          <w:b w:val="0"/>
          <w:i w:val="0"/>
          <w:iCs w:val="0"/>
          <w:color w:val="auto"/>
          <w:sz w:val="24"/>
          <w:szCs w:val="24"/>
          <w:highlight w:val="none"/>
        </w:rPr>
        <w:t>.5 合同文件的优先顺序</w:t>
      </w:r>
      <w:bookmarkEnd w:id="237"/>
    </w:p>
    <w:bookmarkEnd w:id="238"/>
    <w:bookmarkEnd w:id="239"/>
    <w:bookmarkEnd w:id="24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组成合同的各项文件应互相解释，互为说明。除专用合同条款另有约定外，解释合同文件的优先顺序如下：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（1）合同协议书；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（2）中标通知书（如果有）；</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（3）投标函及其附录（如果有）；</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（4）专用合同条款</w:t>
      </w:r>
      <w:r>
        <w:rPr>
          <w:rFonts w:hint="eastAsia" w:ascii="仿宋" w:hAnsi="仿宋" w:eastAsia="仿宋" w:cs="仿宋"/>
          <w:i w:val="0"/>
          <w:iCs w:val="0"/>
          <w:color w:val="auto"/>
          <w:sz w:val="24"/>
          <w:szCs w:val="24"/>
          <w:highlight w:val="none"/>
        </w:rPr>
        <w:t>及其附件</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（5）通用合同条款；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（6）技术标准和要求；</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（7）图纸；</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（8）已标价工程量清单或预算书；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（9）其他合同文件。</w:t>
      </w:r>
    </w:p>
    <w:p>
      <w:pPr>
        <w:pageBreakBefore w:val="0"/>
        <w:shd w:val="clear" w:color="auto" w:fill="auto"/>
        <w:kinsoku/>
        <w:wordWrap/>
        <w:overflowPunct/>
        <w:topLinePunct w:val="0"/>
        <w:bidi w:val="0"/>
        <w:snapToGrid/>
        <w:spacing w:line="240" w:lineRule="auto"/>
        <w:ind w:firstLine="511" w:firstLineChars="213"/>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上述各项合同文件包括合同当事人就该项合同文件所作出的补充和修改，属于同一类内容的文件，应以最新签署的为准。</w:t>
      </w:r>
    </w:p>
    <w:p>
      <w:pPr>
        <w:pageBreakBefore w:val="0"/>
        <w:shd w:val="clear" w:color="auto" w:fill="auto"/>
        <w:kinsoku/>
        <w:wordWrap/>
        <w:overflowPunct/>
        <w:topLinePunct w:val="0"/>
        <w:bidi w:val="0"/>
        <w:snapToGrid/>
        <w:spacing w:line="240" w:lineRule="auto"/>
        <w:ind w:firstLine="511" w:firstLineChars="213"/>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在合同订立及履行过程中形成的与合同有关的文件均构成合同文件组成部分，并根据其性质确定优先解释顺序。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41" w:name="_Toc21189"/>
      <w:r>
        <w:rPr>
          <w:rFonts w:hint="eastAsia" w:ascii="仿宋" w:hAnsi="仿宋" w:eastAsia="仿宋" w:cs="仿宋"/>
          <w:b w:val="0"/>
          <w:i w:val="0"/>
          <w:iCs w:val="0"/>
          <w:color w:val="auto"/>
          <w:sz w:val="24"/>
          <w:szCs w:val="24"/>
          <w:highlight w:val="none"/>
        </w:rPr>
        <w:t>1</w:t>
      </w:r>
      <w:bookmarkStart w:id="242" w:name="_Toc337558732"/>
      <w:bookmarkStart w:id="243" w:name="_Toc296346533"/>
      <w:bookmarkStart w:id="244" w:name="_Toc296503032"/>
      <w:r>
        <w:rPr>
          <w:rFonts w:hint="eastAsia" w:ascii="仿宋" w:hAnsi="仿宋" w:eastAsia="仿宋" w:cs="仿宋"/>
          <w:b w:val="0"/>
          <w:i w:val="0"/>
          <w:iCs w:val="0"/>
          <w:color w:val="auto"/>
          <w:sz w:val="24"/>
          <w:szCs w:val="24"/>
          <w:highlight w:val="none"/>
        </w:rPr>
        <w:t>.6图纸和承包人文件</w:t>
      </w:r>
      <w:bookmarkEnd w:id="241"/>
    </w:p>
    <w:bookmarkEnd w:id="242"/>
    <w:bookmarkEnd w:id="243"/>
    <w:bookmarkEnd w:id="244"/>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1.6.1 图纸的提供和交底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因发包人未按合同约定提供图纸导致承包人费用增加和（或）工期延误的，按照第7.5.1项〔因发包人原因导致工期延误〕约定办理。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 图纸的错误</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1.6.3 图纸的修改和补充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1.6.4 承包人文件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1.6.5 图纸和承包人文件的保管</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除专用合同条款另有约定外，承包人应在施工现场另外保存一套完整的图纸和承包人文件，供发包人、监理人及有关人员进行工程检查时使用。</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45" w:name="_Toc25324"/>
      <w:r>
        <w:rPr>
          <w:rFonts w:hint="eastAsia" w:ascii="仿宋" w:hAnsi="仿宋" w:eastAsia="仿宋" w:cs="仿宋"/>
          <w:b w:val="0"/>
          <w:i w:val="0"/>
          <w:iCs w:val="0"/>
          <w:color w:val="auto"/>
          <w:sz w:val="24"/>
          <w:szCs w:val="24"/>
          <w:highlight w:val="none"/>
        </w:rPr>
        <w:t>1</w:t>
      </w:r>
      <w:bookmarkStart w:id="246" w:name="_Toc296503033"/>
      <w:bookmarkStart w:id="247" w:name="_Toc296346534"/>
      <w:bookmarkStart w:id="248" w:name="_Toc337558733"/>
      <w:r>
        <w:rPr>
          <w:rFonts w:hint="eastAsia" w:ascii="仿宋" w:hAnsi="仿宋" w:eastAsia="仿宋" w:cs="仿宋"/>
          <w:b w:val="0"/>
          <w:i w:val="0"/>
          <w:iCs w:val="0"/>
          <w:color w:val="auto"/>
          <w:sz w:val="24"/>
          <w:szCs w:val="24"/>
          <w:highlight w:val="none"/>
        </w:rPr>
        <w:t>.7联络</w:t>
      </w:r>
      <w:bookmarkEnd w:id="245"/>
    </w:p>
    <w:bookmarkEnd w:id="246"/>
    <w:bookmarkEnd w:id="247"/>
    <w:bookmarkEnd w:id="248"/>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49" w:name="_Toc5450"/>
      <w:r>
        <w:rPr>
          <w:rFonts w:hint="eastAsia" w:ascii="仿宋" w:hAnsi="仿宋" w:eastAsia="仿宋" w:cs="仿宋"/>
          <w:b w:val="0"/>
          <w:i w:val="0"/>
          <w:iCs w:val="0"/>
          <w:color w:val="auto"/>
          <w:sz w:val="24"/>
          <w:szCs w:val="24"/>
          <w:highlight w:val="none"/>
        </w:rPr>
        <w:t>1</w:t>
      </w:r>
      <w:bookmarkStart w:id="250" w:name="_Toc296503035"/>
      <w:bookmarkStart w:id="251" w:name="_Toc296346536"/>
      <w:bookmarkStart w:id="252" w:name="_Toc337558734"/>
      <w:r>
        <w:rPr>
          <w:rFonts w:hint="eastAsia" w:ascii="仿宋" w:hAnsi="仿宋" w:eastAsia="仿宋" w:cs="仿宋"/>
          <w:b w:val="0"/>
          <w:i w:val="0"/>
          <w:iCs w:val="0"/>
          <w:color w:val="auto"/>
          <w:sz w:val="24"/>
          <w:szCs w:val="24"/>
          <w:highlight w:val="none"/>
        </w:rPr>
        <w:t>.8严禁贿赂</w:t>
      </w:r>
      <w:bookmarkEnd w:id="249"/>
    </w:p>
    <w:bookmarkEnd w:id="250"/>
    <w:bookmarkEnd w:id="251"/>
    <w:bookmarkEnd w:id="25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53" w:name="_Toc15654"/>
      <w:r>
        <w:rPr>
          <w:rFonts w:hint="eastAsia" w:ascii="仿宋" w:hAnsi="仿宋" w:eastAsia="仿宋" w:cs="仿宋"/>
          <w:b w:val="0"/>
          <w:i w:val="0"/>
          <w:iCs w:val="0"/>
          <w:color w:val="auto"/>
          <w:sz w:val="24"/>
          <w:szCs w:val="24"/>
          <w:highlight w:val="none"/>
        </w:rPr>
        <w:t>1</w:t>
      </w:r>
      <w:bookmarkStart w:id="254" w:name="_Toc296346537"/>
      <w:bookmarkStart w:id="255" w:name="_Toc337558735"/>
      <w:bookmarkStart w:id="256" w:name="_Toc296503036"/>
      <w:r>
        <w:rPr>
          <w:rFonts w:hint="eastAsia" w:ascii="仿宋" w:hAnsi="仿宋" w:eastAsia="仿宋" w:cs="仿宋"/>
          <w:b w:val="0"/>
          <w:i w:val="0"/>
          <w:iCs w:val="0"/>
          <w:color w:val="auto"/>
          <w:sz w:val="24"/>
          <w:szCs w:val="24"/>
          <w:highlight w:val="none"/>
        </w:rPr>
        <w:t>.9化石、文物</w:t>
      </w:r>
      <w:bookmarkEnd w:id="253"/>
    </w:p>
    <w:bookmarkEnd w:id="254"/>
    <w:bookmarkEnd w:id="255"/>
    <w:bookmarkEnd w:id="256"/>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发包人、监理人和承包人应按有关政府行政管理部门要求采取妥善的保护措施，由此增加的费用和（或）延误的工期由发包人承担。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承包人发现文物后不及时报告或隐瞒不报，致使文物丢失或损坏的，应赔偿损失，并承担相应的法律责任。</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57" w:name="_Toc4701"/>
      <w:r>
        <w:rPr>
          <w:rFonts w:hint="eastAsia" w:ascii="仿宋" w:hAnsi="仿宋" w:eastAsia="仿宋" w:cs="仿宋"/>
          <w:b w:val="0"/>
          <w:i w:val="0"/>
          <w:iCs w:val="0"/>
          <w:color w:val="auto"/>
          <w:sz w:val="24"/>
          <w:szCs w:val="24"/>
          <w:highlight w:val="none"/>
        </w:rPr>
        <w:t>1</w:t>
      </w:r>
      <w:bookmarkStart w:id="258" w:name="_Toc337558736"/>
      <w:r>
        <w:rPr>
          <w:rFonts w:hint="eastAsia" w:ascii="仿宋" w:hAnsi="仿宋" w:eastAsia="仿宋" w:cs="仿宋"/>
          <w:b w:val="0"/>
          <w:i w:val="0"/>
          <w:iCs w:val="0"/>
          <w:color w:val="auto"/>
          <w:sz w:val="24"/>
          <w:szCs w:val="24"/>
          <w:highlight w:val="none"/>
        </w:rPr>
        <w:t>.10交通运输</w:t>
      </w:r>
      <w:bookmarkEnd w:id="257"/>
    </w:p>
    <w:bookmarkEnd w:id="25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1.10.1 出入现场的权利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1.10.2 场外交通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1.10.3场内交通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场外交通和场内交通的边界由合同当事人在专用合同条款中约定。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1.10.4 超大件和超重件的运输</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1.10.5 道路和桥梁的损坏责任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因承包人运输造成施工场地内外公共道路和桥梁损坏的，由承包人承担修复损坏的全部费用和可能引起的赔偿。</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1.10.6 水路和航空运输</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59" w:name="_Toc20293"/>
      <w:r>
        <w:rPr>
          <w:rFonts w:hint="eastAsia" w:ascii="仿宋" w:hAnsi="仿宋" w:eastAsia="仿宋" w:cs="仿宋"/>
          <w:b w:val="0"/>
          <w:i w:val="0"/>
          <w:iCs w:val="0"/>
          <w:color w:val="auto"/>
          <w:sz w:val="24"/>
          <w:szCs w:val="24"/>
          <w:highlight w:val="none"/>
        </w:rPr>
        <w:t>1</w:t>
      </w:r>
      <w:bookmarkStart w:id="260" w:name="_Toc337558737"/>
      <w:bookmarkStart w:id="261" w:name="_Toc296503037"/>
      <w:bookmarkStart w:id="262" w:name="_Toc296346538"/>
      <w:r>
        <w:rPr>
          <w:rFonts w:hint="eastAsia" w:ascii="仿宋" w:hAnsi="仿宋" w:eastAsia="仿宋" w:cs="仿宋"/>
          <w:b w:val="0"/>
          <w:i w:val="0"/>
          <w:iCs w:val="0"/>
          <w:color w:val="auto"/>
          <w:sz w:val="24"/>
          <w:szCs w:val="24"/>
          <w:highlight w:val="none"/>
        </w:rPr>
        <w:t>.11知识产权</w:t>
      </w:r>
      <w:bookmarkEnd w:id="259"/>
      <w:r>
        <w:rPr>
          <w:rFonts w:hint="eastAsia" w:ascii="仿宋" w:hAnsi="仿宋" w:eastAsia="仿宋" w:cs="仿宋"/>
          <w:b w:val="0"/>
          <w:i w:val="0"/>
          <w:iCs w:val="0"/>
          <w:color w:val="auto"/>
          <w:sz w:val="24"/>
          <w:szCs w:val="24"/>
          <w:highlight w:val="none"/>
        </w:rPr>
        <w:t xml:space="preserve"> </w:t>
      </w:r>
      <w:bookmarkEnd w:id="260"/>
    </w:p>
    <w:bookmarkEnd w:id="261"/>
    <w:bookmarkEnd w:id="26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 xml:space="preserve">    </w:t>
      </w:r>
      <w:r>
        <w:rPr>
          <w:rFonts w:hint="eastAsia" w:ascii="仿宋" w:hAnsi="仿宋" w:eastAsia="仿宋" w:cs="仿宋"/>
          <w:i w:val="0"/>
          <w:iCs w:val="0"/>
          <w:color w:val="auto"/>
          <w:sz w:val="24"/>
          <w:szCs w:val="24"/>
          <w:highlight w:val="none"/>
        </w:rPr>
        <w:t>1.11.4 除专用合同条款另有约定外，承包人在合同签订前和签订时已确定采用的专利、专有技术、技术秘密的使用费已包含在签约合同价中。</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63" w:name="_Toc14873"/>
      <w:r>
        <w:rPr>
          <w:rFonts w:hint="eastAsia" w:ascii="仿宋" w:hAnsi="仿宋" w:eastAsia="仿宋" w:cs="仿宋"/>
          <w:b w:val="0"/>
          <w:i w:val="0"/>
          <w:iCs w:val="0"/>
          <w:color w:val="auto"/>
          <w:sz w:val="24"/>
          <w:szCs w:val="24"/>
          <w:highlight w:val="none"/>
        </w:rPr>
        <w:t>1</w:t>
      </w:r>
      <w:bookmarkStart w:id="264" w:name="_Toc337558738"/>
      <w:r>
        <w:rPr>
          <w:rFonts w:hint="eastAsia" w:ascii="仿宋" w:hAnsi="仿宋" w:eastAsia="仿宋" w:cs="仿宋"/>
          <w:b w:val="0"/>
          <w:i w:val="0"/>
          <w:iCs w:val="0"/>
          <w:color w:val="auto"/>
          <w:sz w:val="24"/>
          <w:szCs w:val="24"/>
          <w:highlight w:val="none"/>
        </w:rPr>
        <w:t>.12保密</w:t>
      </w:r>
      <w:bookmarkEnd w:id="263"/>
    </w:p>
    <w:bookmarkEnd w:id="264"/>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除法律规定或合同另有约定外，未经发包人同意，承包人不得将发包人提供的图纸、文件以及声明需要保密的资料信息等商业秘密泄露给第三方。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除法律规定或合同另有约定外，未经承包人同意，发包人不得将承包人提供的技术秘密及声明需要保密的资料信息等商业秘密泄露给第三方。</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65" w:name="_Toc20328"/>
      <w:r>
        <w:rPr>
          <w:rFonts w:hint="eastAsia" w:ascii="仿宋" w:hAnsi="仿宋" w:eastAsia="仿宋" w:cs="仿宋"/>
          <w:b w:val="0"/>
          <w:i w:val="0"/>
          <w:iCs w:val="0"/>
          <w:color w:val="auto"/>
          <w:sz w:val="24"/>
          <w:szCs w:val="24"/>
          <w:highlight w:val="none"/>
        </w:rPr>
        <w:t>1.13工程量清单错误的修正</w:t>
      </w:r>
      <w:bookmarkEnd w:id="265"/>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除专用合同条款另有约定外，发包人提供的工程量清单，应被认为是准确的和完整的。出现下列情形之一时，发包人应予以修正，并相应调整合同价格：</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（1）工程量清单存在缺项、漏项的；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（2）工程量清单偏差超出专用合同条款约定的工程量偏差范围的；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（3）未按照国家现行计量规范强制性规定计量的。</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266" w:name="_Toc10537"/>
      <w:bookmarkStart w:id="267" w:name="_Toc16365"/>
      <w:bookmarkStart w:id="268" w:name="_Toc7877"/>
      <w:r>
        <w:rPr>
          <w:rFonts w:hint="eastAsia" w:ascii="仿宋" w:hAnsi="仿宋" w:eastAsia="仿宋" w:cs="仿宋"/>
          <w:i w:val="0"/>
          <w:iCs w:val="0"/>
          <w:color w:val="auto"/>
          <w:sz w:val="24"/>
          <w:szCs w:val="24"/>
          <w:highlight w:val="none"/>
        </w:rPr>
        <w:t>2</w:t>
      </w:r>
      <w:bookmarkStart w:id="269" w:name="_Toc337558739"/>
      <w:bookmarkStart w:id="270" w:name="_Toc296503038"/>
      <w:bookmarkStart w:id="271" w:name="_Toc296346539"/>
      <w:bookmarkStart w:id="272" w:name="OLE_LINK2"/>
      <w:bookmarkStart w:id="273" w:name="OLE_LINK1"/>
      <w:r>
        <w:rPr>
          <w:rFonts w:hint="eastAsia" w:ascii="仿宋" w:hAnsi="仿宋" w:eastAsia="仿宋" w:cs="仿宋"/>
          <w:i w:val="0"/>
          <w:iCs w:val="0"/>
          <w:color w:val="auto"/>
          <w:sz w:val="24"/>
          <w:szCs w:val="24"/>
          <w:highlight w:val="none"/>
        </w:rPr>
        <w:t>. 发包人</w:t>
      </w:r>
      <w:bookmarkEnd w:id="266"/>
      <w:bookmarkEnd w:id="267"/>
      <w:bookmarkEnd w:id="268"/>
    </w:p>
    <w:bookmarkEnd w:id="269"/>
    <w:bookmarkEnd w:id="270"/>
    <w:bookmarkEnd w:id="271"/>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74" w:name="_Toc4288"/>
      <w:r>
        <w:rPr>
          <w:rFonts w:hint="eastAsia" w:ascii="仿宋" w:hAnsi="仿宋" w:eastAsia="仿宋" w:cs="仿宋"/>
          <w:b w:val="0"/>
          <w:i w:val="0"/>
          <w:iCs w:val="0"/>
          <w:color w:val="auto"/>
          <w:sz w:val="24"/>
          <w:szCs w:val="24"/>
          <w:highlight w:val="none"/>
        </w:rPr>
        <w:t>2</w:t>
      </w:r>
      <w:bookmarkStart w:id="275" w:name="_Toc296503039"/>
      <w:bookmarkStart w:id="276" w:name="_Toc296346540"/>
      <w:bookmarkStart w:id="277" w:name="_Toc337558740"/>
      <w:r>
        <w:rPr>
          <w:rFonts w:hint="eastAsia" w:ascii="仿宋" w:hAnsi="仿宋" w:eastAsia="仿宋" w:cs="仿宋"/>
          <w:b w:val="0"/>
          <w:i w:val="0"/>
          <w:iCs w:val="0"/>
          <w:color w:val="auto"/>
          <w:sz w:val="24"/>
          <w:szCs w:val="24"/>
          <w:highlight w:val="none"/>
        </w:rPr>
        <w:t>.1 许可或批准</w:t>
      </w:r>
      <w:bookmarkEnd w:id="274"/>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因发包人原因未能及时办理完毕前述许可、批准或备案，由发包人承担由此增加的费用和（或）延误的工期，并支付承包人合理的利润。</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78" w:name="_Toc12495"/>
      <w:r>
        <w:rPr>
          <w:rFonts w:hint="eastAsia" w:ascii="仿宋" w:hAnsi="仿宋" w:eastAsia="仿宋" w:cs="仿宋"/>
          <w:b w:val="0"/>
          <w:i w:val="0"/>
          <w:iCs w:val="0"/>
          <w:color w:val="auto"/>
          <w:sz w:val="24"/>
          <w:szCs w:val="24"/>
          <w:highlight w:val="none"/>
        </w:rPr>
        <w:t>2.2 发包人代表</w:t>
      </w:r>
      <w:bookmarkEnd w:id="278"/>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发包人代表不能按照合同约定履行其职责及义务，并导致合同无法继续正常履行的，承包人可以要求发包人撤换发包人代表。</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不属于法定必须监理的工程，监理人的职权可以由发包人代表或发包人指定的其他人员行使。</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79" w:name="_Toc27662"/>
      <w:r>
        <w:rPr>
          <w:rFonts w:hint="eastAsia" w:ascii="仿宋" w:hAnsi="仿宋" w:eastAsia="仿宋" w:cs="仿宋"/>
          <w:b w:val="0"/>
          <w:i w:val="0"/>
          <w:iCs w:val="0"/>
          <w:color w:val="auto"/>
          <w:sz w:val="24"/>
          <w:szCs w:val="24"/>
          <w:highlight w:val="none"/>
        </w:rPr>
        <w:t>2.3 发包人人员</w:t>
      </w:r>
      <w:bookmarkEnd w:id="279"/>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pPr>
        <w:pageBreakBefore w:val="0"/>
        <w:shd w:val="clear" w:color="auto" w:fill="auto"/>
        <w:kinsoku/>
        <w:wordWrap/>
        <w:overflowPunct/>
        <w:topLinePunct w:val="0"/>
        <w:bidi w:val="0"/>
        <w:snapToGrid/>
        <w:spacing w:line="240" w:lineRule="auto"/>
        <w:ind w:firstLine="64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发包人人员包括发包人代表及其他由发包人派驻施工现场的人员。</w:t>
      </w:r>
      <w:bookmarkEnd w:id="275"/>
      <w:bookmarkEnd w:id="276"/>
      <w:bookmarkEnd w:id="277"/>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80" w:name="_Toc12215"/>
      <w:r>
        <w:rPr>
          <w:rFonts w:hint="eastAsia" w:ascii="仿宋" w:hAnsi="仿宋" w:eastAsia="仿宋" w:cs="仿宋"/>
          <w:b w:val="0"/>
          <w:i w:val="0"/>
          <w:iCs w:val="0"/>
          <w:color w:val="auto"/>
          <w:sz w:val="24"/>
          <w:szCs w:val="24"/>
          <w:highlight w:val="none"/>
        </w:rPr>
        <w:t>2</w:t>
      </w:r>
      <w:bookmarkStart w:id="281" w:name="_Toc296503040"/>
      <w:bookmarkStart w:id="282" w:name="_Toc296346541"/>
      <w:bookmarkStart w:id="283" w:name="_Toc337558741"/>
      <w:r>
        <w:rPr>
          <w:rFonts w:hint="eastAsia" w:ascii="仿宋" w:hAnsi="仿宋" w:eastAsia="仿宋" w:cs="仿宋"/>
          <w:b w:val="0"/>
          <w:i w:val="0"/>
          <w:iCs w:val="0"/>
          <w:color w:val="auto"/>
          <w:sz w:val="24"/>
          <w:szCs w:val="24"/>
          <w:highlight w:val="none"/>
        </w:rPr>
        <w:t>.4 施工现场、施工条件和基础资料的提供</w:t>
      </w:r>
      <w:bookmarkEnd w:id="280"/>
      <w:r>
        <w:rPr>
          <w:rFonts w:hint="eastAsia" w:ascii="仿宋" w:hAnsi="仿宋" w:eastAsia="仿宋" w:cs="仿宋"/>
          <w:b w:val="0"/>
          <w:i w:val="0"/>
          <w:iCs w:val="0"/>
          <w:color w:val="auto"/>
          <w:sz w:val="24"/>
          <w:szCs w:val="24"/>
          <w:highlight w:val="none"/>
        </w:rPr>
        <w:t xml:space="preserve"> </w:t>
      </w:r>
      <w:bookmarkEnd w:id="281"/>
      <w:bookmarkEnd w:id="282"/>
      <w:bookmarkEnd w:id="283"/>
      <w:r>
        <w:rPr>
          <w:rFonts w:hint="eastAsia" w:ascii="仿宋" w:hAnsi="仿宋" w:eastAsia="仿宋" w:cs="仿宋"/>
          <w:b w:val="0"/>
          <w:i w:val="0"/>
          <w:iCs w:val="0"/>
          <w:color w:val="auto"/>
          <w:sz w:val="24"/>
          <w:szCs w:val="24"/>
          <w:highlight w:val="none"/>
        </w:rPr>
        <w:t xml:space="preserve">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2.4.1 提供施工现场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w:t>
      </w:r>
      <w:bookmarkEnd w:id="272"/>
      <w:bookmarkEnd w:id="273"/>
      <w:r>
        <w:rPr>
          <w:rFonts w:hint="eastAsia" w:ascii="仿宋" w:hAnsi="仿宋" w:eastAsia="仿宋" w:cs="仿宋"/>
          <w:i w:val="0"/>
          <w:iCs w:val="0"/>
          <w:color w:val="auto"/>
          <w:kern w:val="0"/>
          <w:sz w:val="24"/>
          <w:szCs w:val="24"/>
          <w:highlight w:val="none"/>
        </w:rPr>
        <w:t>专用合同条款另有约定外，发包人应最迟于开工日期7天前向承包人移交施工现场。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2.4.2 提供施工条件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除专用合同条款另有约定外，发包人应负责提供施工所需要的条件，包括：</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（1）将施工用水、电力、通讯线路等施工所必需的条件接至施工现场内；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（2）保证向承包人提供正常施工所需要的进入施工现场的交通条件；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（3）协调处理施工现场周围地下管线和邻近建筑物、构筑物、古树名木的保护工作，并承担相关费用；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（4）按照专用合同条款约定应提供的其他设施和条件。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2.4.3 提供基础资料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2.4.4 逾期提供的责任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因发包人原因未能按合同约定及时向承包人提供施工现场、施工条件、基础资料的，由发包人承担由此增加的费用和（或）延误的工期。</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84" w:name="_Toc28027"/>
      <w:r>
        <w:rPr>
          <w:rFonts w:hint="eastAsia" w:ascii="仿宋" w:hAnsi="仿宋" w:eastAsia="仿宋" w:cs="仿宋"/>
          <w:b w:val="0"/>
          <w:i w:val="0"/>
          <w:iCs w:val="0"/>
          <w:color w:val="auto"/>
          <w:sz w:val="24"/>
          <w:szCs w:val="24"/>
          <w:highlight w:val="none"/>
        </w:rPr>
        <w:t>2</w:t>
      </w:r>
      <w:bookmarkStart w:id="285" w:name="_Toc337558745"/>
      <w:bookmarkStart w:id="286" w:name="_Toc296503042"/>
      <w:bookmarkStart w:id="287" w:name="_Toc296346543"/>
      <w:r>
        <w:rPr>
          <w:rFonts w:hint="eastAsia" w:ascii="仿宋" w:hAnsi="仿宋" w:eastAsia="仿宋" w:cs="仿宋"/>
          <w:b w:val="0"/>
          <w:i w:val="0"/>
          <w:iCs w:val="0"/>
          <w:color w:val="auto"/>
          <w:sz w:val="24"/>
          <w:szCs w:val="24"/>
          <w:highlight w:val="none"/>
        </w:rPr>
        <w:t>.5 资</w:t>
      </w:r>
      <w:bookmarkEnd w:id="285"/>
      <w:bookmarkEnd w:id="286"/>
      <w:bookmarkEnd w:id="287"/>
      <w:r>
        <w:rPr>
          <w:rFonts w:hint="eastAsia" w:ascii="仿宋" w:hAnsi="仿宋" w:eastAsia="仿宋" w:cs="仿宋"/>
          <w:b w:val="0"/>
          <w:i w:val="0"/>
          <w:iCs w:val="0"/>
          <w:color w:val="auto"/>
          <w:sz w:val="24"/>
          <w:szCs w:val="24"/>
          <w:highlight w:val="none"/>
        </w:rPr>
        <w:t>金来源证明及支付担保</w:t>
      </w:r>
      <w:bookmarkEnd w:id="284"/>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88" w:name="_Toc7969"/>
      <w:r>
        <w:rPr>
          <w:rFonts w:hint="eastAsia" w:ascii="仿宋" w:hAnsi="仿宋" w:eastAsia="仿宋" w:cs="仿宋"/>
          <w:b w:val="0"/>
          <w:i w:val="0"/>
          <w:iCs w:val="0"/>
          <w:color w:val="auto"/>
          <w:sz w:val="24"/>
          <w:szCs w:val="24"/>
          <w:highlight w:val="none"/>
        </w:rPr>
        <w:t>2.6 支付合同价款</w:t>
      </w:r>
      <w:bookmarkEnd w:id="288"/>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发包人应按合同约定向承包人及时支付合同价款。</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89" w:name="_Toc31180"/>
      <w:r>
        <w:rPr>
          <w:rFonts w:hint="eastAsia" w:ascii="仿宋" w:hAnsi="仿宋" w:eastAsia="仿宋" w:cs="仿宋"/>
          <w:b w:val="0"/>
          <w:i w:val="0"/>
          <w:iCs w:val="0"/>
          <w:color w:val="auto"/>
          <w:sz w:val="24"/>
          <w:szCs w:val="24"/>
          <w:highlight w:val="none"/>
        </w:rPr>
        <w:t>2.7 组织竣工验收</w:t>
      </w:r>
      <w:bookmarkEnd w:id="289"/>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发包人应按合同约定及时组织竣工验收。</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90" w:name="_Toc18854"/>
      <w:r>
        <w:rPr>
          <w:rFonts w:hint="eastAsia" w:ascii="仿宋" w:hAnsi="仿宋" w:eastAsia="仿宋" w:cs="仿宋"/>
          <w:b w:val="0"/>
          <w:i w:val="0"/>
          <w:iCs w:val="0"/>
          <w:color w:val="auto"/>
          <w:sz w:val="24"/>
          <w:szCs w:val="24"/>
          <w:highlight w:val="none"/>
        </w:rPr>
        <w:t>2.8 现场统一管理协议</w:t>
      </w:r>
      <w:bookmarkEnd w:id="290"/>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291" w:name="_Toc14813"/>
      <w:bookmarkStart w:id="292" w:name="_Toc28276"/>
      <w:bookmarkStart w:id="293" w:name="_Toc17160"/>
      <w:r>
        <w:rPr>
          <w:rFonts w:hint="eastAsia" w:ascii="仿宋" w:hAnsi="仿宋" w:eastAsia="仿宋" w:cs="仿宋"/>
          <w:i w:val="0"/>
          <w:iCs w:val="0"/>
          <w:color w:val="auto"/>
          <w:sz w:val="24"/>
          <w:szCs w:val="24"/>
          <w:highlight w:val="none"/>
        </w:rPr>
        <w:t>3</w:t>
      </w:r>
      <w:bookmarkStart w:id="294" w:name="_Toc337558746"/>
      <w:bookmarkStart w:id="295" w:name="_Toc296346546"/>
      <w:bookmarkStart w:id="296" w:name="_Toc296503045"/>
      <w:r>
        <w:rPr>
          <w:rFonts w:hint="eastAsia" w:ascii="仿宋" w:hAnsi="仿宋" w:eastAsia="仿宋" w:cs="仿宋"/>
          <w:i w:val="0"/>
          <w:iCs w:val="0"/>
          <w:color w:val="auto"/>
          <w:sz w:val="24"/>
          <w:szCs w:val="24"/>
          <w:highlight w:val="none"/>
        </w:rPr>
        <w:t>. 承包人</w:t>
      </w:r>
      <w:bookmarkEnd w:id="291"/>
      <w:bookmarkEnd w:id="292"/>
      <w:bookmarkEnd w:id="293"/>
    </w:p>
    <w:bookmarkEnd w:id="294"/>
    <w:bookmarkEnd w:id="295"/>
    <w:bookmarkEnd w:id="296"/>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297" w:name="_Toc26409"/>
      <w:r>
        <w:rPr>
          <w:rFonts w:hint="eastAsia" w:ascii="仿宋" w:hAnsi="仿宋" w:eastAsia="仿宋" w:cs="仿宋"/>
          <w:b w:val="0"/>
          <w:i w:val="0"/>
          <w:iCs w:val="0"/>
          <w:color w:val="auto"/>
          <w:sz w:val="24"/>
          <w:szCs w:val="24"/>
          <w:highlight w:val="none"/>
        </w:rPr>
        <w:t>3</w:t>
      </w:r>
      <w:bookmarkStart w:id="298" w:name="_Toc337558747"/>
      <w:bookmarkStart w:id="299" w:name="_Toc296503046"/>
      <w:bookmarkStart w:id="300" w:name="_Toc296346547"/>
      <w:r>
        <w:rPr>
          <w:rFonts w:hint="eastAsia" w:ascii="仿宋" w:hAnsi="仿宋" w:eastAsia="仿宋" w:cs="仿宋"/>
          <w:b w:val="0"/>
          <w:i w:val="0"/>
          <w:iCs w:val="0"/>
          <w:color w:val="auto"/>
          <w:sz w:val="24"/>
          <w:szCs w:val="24"/>
          <w:highlight w:val="none"/>
        </w:rPr>
        <w:t>.1 承包人的一般义务</w:t>
      </w:r>
      <w:bookmarkEnd w:id="297"/>
    </w:p>
    <w:bookmarkEnd w:id="298"/>
    <w:bookmarkEnd w:id="299"/>
    <w:bookmarkEnd w:id="30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承包人在履行合同过程中应遵守法律和工程建设标准规范，并履行以下义务：</w:t>
      </w:r>
    </w:p>
    <w:p>
      <w:pPr>
        <w:pageBreakBefore w:val="0"/>
        <w:numPr>
          <w:ilvl w:val="0"/>
          <w:numId w:val="6"/>
        </w:numPr>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办理法律规定应由承包人办理的许可和批准，并将办理结果书面报送发包人留存；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（2）按法律规定和合同约定完成工程，并在保修期内承担保修义务；</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（3）按法律规定和合同约定采取施工安全和环境保护措施，办理工伤保险，确保工程及人员、材料、设备和设施的安全；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（4）按合同约定的工作内容和施工进度要求，编制施工组织设计和施工措施计划，并对所有施工作业和施工方法的完备性和安全可靠性负责；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（6）按照第6.3款〔环境保护〕约定负责施工场地及其周边环境与生态的保护工作；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（7）按第6.1款〔安全文明施工〕约定采取施工安全措施，确保工程及其人员、材料、设备和设施的安全，防止因工程施工造成的人身伤害和财产损失；</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（8）将发包人按合同约定支付的各项价款专用于合同工程，且应及时支付其雇用人员工资，并及时向分包人支付合同价款；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（9）按照法律规定和合同约定编制竣工资料，完成竣工资料立卷及归档，并按专用合同条款约定的竣工资料的套数、内容、时间等要求移交发包人；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（10）应履行的其他义务。</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01" w:name="_Toc6943"/>
      <w:r>
        <w:rPr>
          <w:rFonts w:hint="eastAsia" w:ascii="仿宋" w:hAnsi="仿宋" w:eastAsia="仿宋" w:cs="仿宋"/>
          <w:b w:val="0"/>
          <w:i w:val="0"/>
          <w:iCs w:val="0"/>
          <w:color w:val="auto"/>
          <w:sz w:val="24"/>
          <w:szCs w:val="24"/>
          <w:highlight w:val="none"/>
        </w:rPr>
        <w:t>3</w:t>
      </w:r>
      <w:bookmarkStart w:id="302" w:name="_Toc296346548"/>
      <w:bookmarkStart w:id="303" w:name="_Toc337558748"/>
      <w:bookmarkStart w:id="304" w:name="_Toc296503047"/>
      <w:r>
        <w:rPr>
          <w:rFonts w:hint="eastAsia" w:ascii="仿宋" w:hAnsi="仿宋" w:eastAsia="仿宋" w:cs="仿宋"/>
          <w:b w:val="0"/>
          <w:i w:val="0"/>
          <w:iCs w:val="0"/>
          <w:color w:val="auto"/>
          <w:sz w:val="24"/>
          <w:szCs w:val="24"/>
          <w:highlight w:val="none"/>
        </w:rPr>
        <w:t>.2 项目经理</w:t>
      </w:r>
      <w:bookmarkEnd w:id="301"/>
    </w:p>
    <w:bookmarkEnd w:id="302"/>
    <w:bookmarkEnd w:id="303"/>
    <w:bookmarkEnd w:id="304"/>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承包人违反上述约定的，应按照专用合同条款的约定，承担违约责任。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05" w:name="_Toc27309"/>
      <w:r>
        <w:rPr>
          <w:rFonts w:hint="eastAsia" w:ascii="仿宋" w:hAnsi="仿宋" w:eastAsia="仿宋" w:cs="仿宋"/>
          <w:b w:val="0"/>
          <w:i w:val="0"/>
          <w:iCs w:val="0"/>
          <w:color w:val="auto"/>
          <w:sz w:val="24"/>
          <w:szCs w:val="24"/>
          <w:highlight w:val="none"/>
        </w:rPr>
        <w:t>3</w:t>
      </w:r>
      <w:bookmarkStart w:id="306" w:name="_Toc296503048"/>
      <w:bookmarkStart w:id="307" w:name="_Toc296346549"/>
      <w:bookmarkStart w:id="308" w:name="_Toc337558749"/>
      <w:r>
        <w:rPr>
          <w:rFonts w:hint="eastAsia" w:ascii="仿宋" w:hAnsi="仿宋" w:eastAsia="仿宋" w:cs="仿宋"/>
          <w:b w:val="0"/>
          <w:i w:val="0"/>
          <w:iCs w:val="0"/>
          <w:color w:val="auto"/>
          <w:sz w:val="24"/>
          <w:szCs w:val="24"/>
          <w:highlight w:val="none"/>
        </w:rPr>
        <w:t xml:space="preserve">.3 </w:t>
      </w:r>
      <w:bookmarkEnd w:id="306"/>
      <w:bookmarkEnd w:id="307"/>
      <w:r>
        <w:rPr>
          <w:rFonts w:hint="eastAsia" w:ascii="仿宋" w:hAnsi="仿宋" w:eastAsia="仿宋" w:cs="仿宋"/>
          <w:b w:val="0"/>
          <w:i w:val="0"/>
          <w:iCs w:val="0"/>
          <w:color w:val="auto"/>
          <w:sz w:val="24"/>
          <w:szCs w:val="24"/>
          <w:highlight w:val="none"/>
        </w:rPr>
        <w:t>承包人人员</w:t>
      </w:r>
      <w:bookmarkEnd w:id="305"/>
    </w:p>
    <w:bookmarkEnd w:id="308"/>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特殊工种作业人员均应持有相应的资格证明，监理人可以随时检查。</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3.3.5 承包人擅自更换主要施工管理人员，或前述人员未经监理人或发包人同意擅自离开施工现场的，应按照专用合同条款约定承担违约责任。</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09" w:name="_Toc10406"/>
      <w:r>
        <w:rPr>
          <w:rFonts w:hint="eastAsia" w:ascii="仿宋" w:hAnsi="仿宋" w:eastAsia="仿宋" w:cs="仿宋"/>
          <w:b w:val="0"/>
          <w:i w:val="0"/>
          <w:iCs w:val="0"/>
          <w:color w:val="auto"/>
          <w:sz w:val="24"/>
          <w:szCs w:val="24"/>
          <w:highlight w:val="none"/>
        </w:rPr>
        <w:t>3</w:t>
      </w:r>
      <w:bookmarkStart w:id="310" w:name="_Toc296503050"/>
      <w:bookmarkStart w:id="311" w:name="_Toc296346551"/>
      <w:bookmarkStart w:id="312" w:name="_Toc337558750"/>
      <w:r>
        <w:rPr>
          <w:rFonts w:hint="eastAsia" w:ascii="仿宋" w:hAnsi="仿宋" w:eastAsia="仿宋" w:cs="仿宋"/>
          <w:b w:val="0"/>
          <w:i w:val="0"/>
          <w:iCs w:val="0"/>
          <w:color w:val="auto"/>
          <w:sz w:val="24"/>
          <w:szCs w:val="24"/>
          <w:highlight w:val="none"/>
        </w:rPr>
        <w:t>.4 承包人现场查勘</w:t>
      </w:r>
      <w:bookmarkEnd w:id="309"/>
    </w:p>
    <w:bookmarkEnd w:id="310"/>
    <w:bookmarkEnd w:id="311"/>
    <w:bookmarkEnd w:id="31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13" w:name="_Toc23552"/>
      <w:r>
        <w:rPr>
          <w:rFonts w:hint="eastAsia" w:ascii="仿宋" w:hAnsi="仿宋" w:eastAsia="仿宋" w:cs="仿宋"/>
          <w:b w:val="0"/>
          <w:i w:val="0"/>
          <w:iCs w:val="0"/>
          <w:color w:val="auto"/>
          <w:sz w:val="24"/>
          <w:szCs w:val="24"/>
          <w:highlight w:val="none"/>
        </w:rPr>
        <w:t>3</w:t>
      </w:r>
      <w:bookmarkStart w:id="314" w:name="_Toc337558751"/>
      <w:bookmarkStart w:id="315" w:name="_Toc296503051"/>
      <w:bookmarkStart w:id="316" w:name="_Toc296346552"/>
      <w:r>
        <w:rPr>
          <w:rFonts w:hint="eastAsia" w:ascii="仿宋" w:hAnsi="仿宋" w:eastAsia="仿宋" w:cs="仿宋"/>
          <w:b w:val="0"/>
          <w:i w:val="0"/>
          <w:iCs w:val="0"/>
          <w:color w:val="auto"/>
          <w:sz w:val="24"/>
          <w:szCs w:val="24"/>
          <w:highlight w:val="none"/>
        </w:rPr>
        <w:t>.5 分包</w:t>
      </w:r>
      <w:bookmarkEnd w:id="313"/>
    </w:p>
    <w:bookmarkEnd w:id="314"/>
    <w:bookmarkEnd w:id="315"/>
    <w:bookmarkEnd w:id="31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3.5.1 分包的一般约定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承包人不得以劳务分包的名义转包或违法分包工程。</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3.5.2 分包的确定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3.5.3 分包管理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3.5.4 分包合同价款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（2）生效法律文书要求发包人向分包人支付分包合同价款的，发包人有权从应付承包人工程款中扣除该部分款项。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3.5.5 分包合同权益的转让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17" w:name="_Toc24717"/>
      <w:r>
        <w:rPr>
          <w:rFonts w:hint="eastAsia" w:ascii="仿宋" w:hAnsi="仿宋" w:eastAsia="仿宋" w:cs="仿宋"/>
          <w:b w:val="0"/>
          <w:i w:val="0"/>
          <w:iCs w:val="0"/>
          <w:color w:val="auto"/>
          <w:sz w:val="24"/>
          <w:szCs w:val="24"/>
          <w:highlight w:val="none"/>
        </w:rPr>
        <w:t>3.6 工程照管与成品、半成品保护</w:t>
      </w:r>
      <w:bookmarkEnd w:id="317"/>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（2）在承包人负责照管期间，因承包人原因造成工程、材料、工程设备损坏的，由承包人负责修复或更换，并承担由此增加的费用和（或）延误的工期。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18" w:name="_Toc965"/>
      <w:r>
        <w:rPr>
          <w:rFonts w:hint="eastAsia" w:ascii="仿宋" w:hAnsi="仿宋" w:eastAsia="仿宋" w:cs="仿宋"/>
          <w:b w:val="0"/>
          <w:i w:val="0"/>
          <w:iCs w:val="0"/>
          <w:color w:val="auto"/>
          <w:sz w:val="24"/>
          <w:szCs w:val="24"/>
          <w:highlight w:val="none"/>
        </w:rPr>
        <w:t>3</w:t>
      </w:r>
      <w:bookmarkStart w:id="319" w:name="_Toc296346553"/>
      <w:bookmarkStart w:id="320" w:name="_Toc296503052"/>
      <w:bookmarkStart w:id="321" w:name="_Toc337558752"/>
      <w:r>
        <w:rPr>
          <w:rFonts w:hint="eastAsia" w:ascii="仿宋" w:hAnsi="仿宋" w:eastAsia="仿宋" w:cs="仿宋"/>
          <w:b w:val="0"/>
          <w:i w:val="0"/>
          <w:iCs w:val="0"/>
          <w:color w:val="auto"/>
          <w:sz w:val="24"/>
          <w:szCs w:val="24"/>
          <w:highlight w:val="none"/>
        </w:rPr>
        <w:t>.7 履约担保</w:t>
      </w:r>
      <w:bookmarkEnd w:id="318"/>
    </w:p>
    <w:bookmarkEnd w:id="319"/>
    <w:bookmarkEnd w:id="320"/>
    <w:bookmarkEnd w:id="32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因承包人原因导致工期延长的，继续提供履约担保所增加的费用由承包人承担；非因承包人原因导致工期延长的，继续提供履约担保所增加的费用由发包人承担。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22" w:name="_Toc8565"/>
      <w:r>
        <w:rPr>
          <w:rFonts w:hint="eastAsia" w:ascii="仿宋" w:hAnsi="仿宋" w:eastAsia="仿宋" w:cs="仿宋"/>
          <w:b w:val="0"/>
          <w:i w:val="0"/>
          <w:iCs w:val="0"/>
          <w:color w:val="auto"/>
          <w:sz w:val="24"/>
          <w:szCs w:val="24"/>
          <w:highlight w:val="none"/>
        </w:rPr>
        <w:t>3.8 联合体</w:t>
      </w:r>
      <w:bookmarkEnd w:id="322"/>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3.8.1 联合体各方应共同与发包人签订合同协议书。联合体各方应为履行合同向发包人承担连带责任。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3.8.2 联合体协议经发包人确认后作为合同附件。在履行合同过程中，未经发包人同意，不得修改联合体协议。</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3.8.3 联合体牵头人负责与发包人和监理人联系，并接受指示，负责组织联合体各成员全面履行合同。</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323" w:name="_Toc9359"/>
      <w:bookmarkStart w:id="324" w:name="_Toc12048"/>
      <w:bookmarkStart w:id="325" w:name="_Toc6534"/>
      <w:r>
        <w:rPr>
          <w:rFonts w:hint="eastAsia" w:ascii="仿宋" w:hAnsi="仿宋" w:eastAsia="仿宋" w:cs="仿宋"/>
          <w:i w:val="0"/>
          <w:iCs w:val="0"/>
          <w:color w:val="auto"/>
          <w:sz w:val="24"/>
          <w:szCs w:val="24"/>
          <w:highlight w:val="none"/>
        </w:rPr>
        <w:t>4</w:t>
      </w:r>
      <w:bookmarkStart w:id="326" w:name="_Toc296503053"/>
      <w:bookmarkStart w:id="327" w:name="_Toc296346554"/>
      <w:bookmarkStart w:id="328" w:name="_Toc337558753"/>
      <w:r>
        <w:rPr>
          <w:rFonts w:hint="eastAsia" w:ascii="仿宋" w:hAnsi="仿宋" w:eastAsia="仿宋" w:cs="仿宋"/>
          <w:i w:val="0"/>
          <w:iCs w:val="0"/>
          <w:color w:val="auto"/>
          <w:sz w:val="24"/>
          <w:szCs w:val="24"/>
          <w:highlight w:val="none"/>
        </w:rPr>
        <w:t>. 监</w:t>
      </w:r>
      <w:bookmarkEnd w:id="326"/>
      <w:bookmarkEnd w:id="327"/>
      <w:r>
        <w:rPr>
          <w:rFonts w:hint="eastAsia" w:ascii="仿宋" w:hAnsi="仿宋" w:eastAsia="仿宋" w:cs="仿宋"/>
          <w:i w:val="0"/>
          <w:iCs w:val="0"/>
          <w:color w:val="auto"/>
          <w:sz w:val="24"/>
          <w:szCs w:val="24"/>
          <w:highlight w:val="none"/>
        </w:rPr>
        <w:t>理人</w:t>
      </w:r>
      <w:bookmarkEnd w:id="323"/>
      <w:bookmarkEnd w:id="324"/>
      <w:bookmarkEnd w:id="325"/>
    </w:p>
    <w:bookmarkEnd w:id="328"/>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29" w:name="_Toc28718"/>
      <w:r>
        <w:rPr>
          <w:rFonts w:hint="eastAsia" w:ascii="仿宋" w:hAnsi="仿宋" w:eastAsia="仿宋" w:cs="仿宋"/>
          <w:b w:val="0"/>
          <w:i w:val="0"/>
          <w:iCs w:val="0"/>
          <w:color w:val="auto"/>
          <w:sz w:val="24"/>
          <w:szCs w:val="24"/>
          <w:highlight w:val="none"/>
        </w:rPr>
        <w:t>4</w:t>
      </w:r>
      <w:bookmarkStart w:id="330" w:name="_Toc296503054"/>
      <w:bookmarkStart w:id="331" w:name="_Toc296346555"/>
      <w:bookmarkStart w:id="332" w:name="_Toc337558754"/>
      <w:r>
        <w:rPr>
          <w:rFonts w:hint="eastAsia" w:ascii="仿宋" w:hAnsi="仿宋" w:eastAsia="仿宋" w:cs="仿宋"/>
          <w:b w:val="0"/>
          <w:i w:val="0"/>
          <w:iCs w:val="0"/>
          <w:color w:val="auto"/>
          <w:sz w:val="24"/>
          <w:szCs w:val="24"/>
          <w:highlight w:val="none"/>
        </w:rPr>
        <w:t>.1监理人的一般规定</w:t>
      </w:r>
      <w:bookmarkEnd w:id="329"/>
    </w:p>
    <w:bookmarkEnd w:id="330"/>
    <w:bookmarkEnd w:id="331"/>
    <w:bookmarkEnd w:id="33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除专用合同条款另有约定外，监理人在施工现场的办公场所、生活场所由承包人提供，所发生的费用由发包人承担。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33" w:name="_Toc4666"/>
      <w:r>
        <w:rPr>
          <w:rFonts w:hint="eastAsia" w:ascii="仿宋" w:hAnsi="仿宋" w:eastAsia="仿宋" w:cs="仿宋"/>
          <w:b w:val="0"/>
          <w:i w:val="0"/>
          <w:iCs w:val="0"/>
          <w:color w:val="auto"/>
          <w:sz w:val="24"/>
          <w:szCs w:val="24"/>
          <w:highlight w:val="none"/>
        </w:rPr>
        <w:t>4</w:t>
      </w:r>
      <w:bookmarkStart w:id="334" w:name="_Toc337558755"/>
      <w:r>
        <w:rPr>
          <w:rFonts w:hint="eastAsia" w:ascii="仿宋" w:hAnsi="仿宋" w:eastAsia="仿宋" w:cs="仿宋"/>
          <w:b w:val="0"/>
          <w:i w:val="0"/>
          <w:iCs w:val="0"/>
          <w:color w:val="auto"/>
          <w:sz w:val="24"/>
          <w:szCs w:val="24"/>
          <w:highlight w:val="none"/>
        </w:rPr>
        <w:t>.2监理人员</w:t>
      </w:r>
      <w:bookmarkEnd w:id="333"/>
    </w:p>
    <w:bookmarkEnd w:id="334"/>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35" w:name="_Toc21068"/>
      <w:r>
        <w:rPr>
          <w:rFonts w:hint="eastAsia" w:ascii="仿宋" w:hAnsi="仿宋" w:eastAsia="仿宋" w:cs="仿宋"/>
          <w:b w:val="0"/>
          <w:i w:val="0"/>
          <w:iCs w:val="0"/>
          <w:color w:val="auto"/>
          <w:sz w:val="24"/>
          <w:szCs w:val="24"/>
          <w:highlight w:val="none"/>
        </w:rPr>
        <w:t>4</w:t>
      </w:r>
      <w:bookmarkStart w:id="336" w:name="_Toc296503055"/>
      <w:bookmarkStart w:id="337" w:name="_Toc296346556"/>
      <w:bookmarkStart w:id="338" w:name="_Toc337558756"/>
      <w:r>
        <w:rPr>
          <w:rFonts w:hint="eastAsia" w:ascii="仿宋" w:hAnsi="仿宋" w:eastAsia="仿宋" w:cs="仿宋"/>
          <w:b w:val="0"/>
          <w:i w:val="0"/>
          <w:iCs w:val="0"/>
          <w:color w:val="auto"/>
          <w:sz w:val="24"/>
          <w:szCs w:val="24"/>
          <w:highlight w:val="none"/>
        </w:rPr>
        <w:t>.3</w:t>
      </w:r>
      <w:bookmarkEnd w:id="336"/>
      <w:bookmarkEnd w:id="337"/>
      <w:r>
        <w:rPr>
          <w:rFonts w:hint="eastAsia" w:ascii="仿宋" w:hAnsi="仿宋" w:eastAsia="仿宋" w:cs="仿宋"/>
          <w:b w:val="0"/>
          <w:i w:val="0"/>
          <w:iCs w:val="0"/>
          <w:color w:val="auto"/>
          <w:sz w:val="24"/>
          <w:szCs w:val="24"/>
          <w:highlight w:val="none"/>
        </w:rPr>
        <w:t>监理人的指</w:t>
      </w:r>
      <w:bookmarkEnd w:id="338"/>
      <w:r>
        <w:rPr>
          <w:rFonts w:hint="eastAsia" w:ascii="仿宋" w:hAnsi="仿宋" w:eastAsia="仿宋" w:cs="仿宋"/>
          <w:b w:val="0"/>
          <w:i w:val="0"/>
          <w:iCs w:val="0"/>
          <w:color w:val="auto"/>
          <w:sz w:val="24"/>
          <w:szCs w:val="24"/>
          <w:highlight w:val="none"/>
        </w:rPr>
        <w:t>示</w:t>
      </w:r>
      <w:bookmarkEnd w:id="335"/>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pPr>
        <w:pStyle w:val="5"/>
        <w:pageBreakBefore w:val="0"/>
        <w:shd w:val="clear" w:color="auto" w:fill="auto"/>
        <w:kinsoku/>
        <w:wordWrap/>
        <w:overflowPunct/>
        <w:topLinePunct w:val="0"/>
        <w:bidi w:val="0"/>
        <w:snapToGrid/>
        <w:spacing w:line="240" w:lineRule="auto"/>
        <w:ind w:firstLine="480" w:firstLineChars="200"/>
        <w:textAlignment w:val="auto"/>
        <w:outlineLvl w:val="9"/>
        <w:rPr>
          <w:rFonts w:hint="eastAsia" w:ascii="仿宋" w:hAnsi="仿宋" w:eastAsia="仿宋" w:cs="仿宋"/>
          <w:i w:val="0"/>
          <w:iCs w:val="0"/>
          <w:color w:val="auto"/>
          <w:sz w:val="24"/>
          <w:szCs w:val="24"/>
          <w:highlight w:val="none"/>
        </w:rPr>
      </w:pPr>
      <w:bookmarkStart w:id="339" w:name="_Toc3815"/>
      <w:bookmarkStart w:id="340" w:name="_Toc16546"/>
      <w:bookmarkStart w:id="341" w:name="_Toc11999"/>
      <w:r>
        <w:rPr>
          <w:rFonts w:hint="eastAsia" w:ascii="仿宋" w:hAnsi="仿宋" w:eastAsia="仿宋" w:cs="仿宋"/>
          <w:i w:val="0"/>
          <w:iCs w:val="0"/>
          <w:color w:val="auto"/>
          <w:sz w:val="24"/>
          <w:szCs w:val="24"/>
          <w:highlight w:val="none"/>
        </w:rPr>
        <w:t>4</w:t>
      </w:r>
      <w:bookmarkStart w:id="342" w:name="_Toc296503057"/>
      <w:bookmarkStart w:id="343" w:name="_Toc296346558"/>
      <w:bookmarkStart w:id="344" w:name="_Toc337558757"/>
      <w:r>
        <w:rPr>
          <w:rFonts w:hint="eastAsia" w:ascii="仿宋" w:hAnsi="仿宋" w:eastAsia="仿宋" w:cs="仿宋"/>
          <w:i w:val="0"/>
          <w:iCs w:val="0"/>
          <w:color w:val="auto"/>
          <w:sz w:val="24"/>
          <w:szCs w:val="24"/>
          <w:highlight w:val="none"/>
        </w:rPr>
        <w:t>.4 商定或确定</w:t>
      </w:r>
      <w:bookmarkEnd w:id="339"/>
      <w:bookmarkEnd w:id="340"/>
      <w:bookmarkEnd w:id="341"/>
    </w:p>
    <w:bookmarkEnd w:id="342"/>
    <w:bookmarkEnd w:id="343"/>
    <w:bookmarkEnd w:id="344"/>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合同当事人进行商定或确定时，总监理工程师应当会同合同当事人尽量通过协商达成一致，不能达成一致的，由总监理工程师按照合同约定审慎</w:t>
      </w:r>
      <w:r>
        <w:rPr>
          <w:rFonts w:hint="eastAsia" w:ascii="仿宋" w:hAnsi="仿宋" w:eastAsia="仿宋" w:cs="仿宋"/>
          <w:i w:val="0"/>
          <w:iCs w:val="0"/>
          <w:color w:val="auto"/>
          <w:kern w:val="0"/>
          <w:sz w:val="24"/>
          <w:szCs w:val="24"/>
          <w:highlight w:val="none"/>
          <w:lang w:eastAsia="zh-CN"/>
        </w:rPr>
        <w:t>作出</w:t>
      </w:r>
      <w:r>
        <w:rPr>
          <w:rFonts w:hint="eastAsia" w:ascii="仿宋" w:hAnsi="仿宋" w:eastAsia="仿宋" w:cs="仿宋"/>
          <w:i w:val="0"/>
          <w:iCs w:val="0"/>
          <w:color w:val="auto"/>
          <w:kern w:val="0"/>
          <w:sz w:val="24"/>
          <w:szCs w:val="24"/>
          <w:highlight w:val="none"/>
        </w:rPr>
        <w:t>公正的确定。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345" w:name="_Toc21665"/>
      <w:bookmarkStart w:id="346" w:name="_Toc14318"/>
      <w:bookmarkStart w:id="347" w:name="_Toc18027"/>
      <w:r>
        <w:rPr>
          <w:rFonts w:hint="eastAsia" w:ascii="仿宋" w:hAnsi="仿宋" w:eastAsia="仿宋" w:cs="仿宋"/>
          <w:i w:val="0"/>
          <w:iCs w:val="0"/>
          <w:color w:val="auto"/>
          <w:sz w:val="24"/>
          <w:szCs w:val="24"/>
          <w:highlight w:val="none"/>
        </w:rPr>
        <w:t>5</w:t>
      </w:r>
      <w:bookmarkStart w:id="348" w:name="_Toc337558758"/>
      <w:r>
        <w:rPr>
          <w:rFonts w:hint="eastAsia" w:ascii="仿宋" w:hAnsi="仿宋" w:eastAsia="仿宋" w:cs="仿宋"/>
          <w:i w:val="0"/>
          <w:iCs w:val="0"/>
          <w:color w:val="auto"/>
          <w:sz w:val="24"/>
          <w:szCs w:val="24"/>
          <w:highlight w:val="none"/>
        </w:rPr>
        <w:t>. 工程质量</w:t>
      </w:r>
      <w:bookmarkEnd w:id="345"/>
      <w:bookmarkEnd w:id="346"/>
      <w:bookmarkEnd w:id="347"/>
    </w:p>
    <w:bookmarkEnd w:id="348"/>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49" w:name="_Toc28000"/>
      <w:r>
        <w:rPr>
          <w:rFonts w:hint="eastAsia" w:ascii="仿宋" w:hAnsi="仿宋" w:eastAsia="仿宋" w:cs="仿宋"/>
          <w:b w:val="0"/>
          <w:i w:val="0"/>
          <w:iCs w:val="0"/>
          <w:color w:val="auto"/>
          <w:sz w:val="24"/>
          <w:szCs w:val="24"/>
          <w:highlight w:val="none"/>
        </w:rPr>
        <w:t>5</w:t>
      </w:r>
      <w:bookmarkStart w:id="350" w:name="_Toc337558759"/>
      <w:r>
        <w:rPr>
          <w:rFonts w:hint="eastAsia" w:ascii="仿宋" w:hAnsi="仿宋" w:eastAsia="仿宋" w:cs="仿宋"/>
          <w:b w:val="0"/>
          <w:i w:val="0"/>
          <w:iCs w:val="0"/>
          <w:color w:val="auto"/>
          <w:sz w:val="24"/>
          <w:szCs w:val="24"/>
          <w:highlight w:val="none"/>
        </w:rPr>
        <w:t>.1质量要求</w:t>
      </w:r>
      <w:bookmarkEnd w:id="349"/>
    </w:p>
    <w:bookmarkEnd w:id="35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5.1.2 因发包人原因造成工程质量未达到合同约定标准的，由发包人承担由此增加的费用和（或）延误的工期，并支付承包人合理的利润。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51" w:name="_Toc3973"/>
      <w:r>
        <w:rPr>
          <w:rFonts w:hint="eastAsia" w:ascii="仿宋" w:hAnsi="仿宋" w:eastAsia="仿宋" w:cs="仿宋"/>
          <w:b w:val="0"/>
          <w:i w:val="0"/>
          <w:iCs w:val="0"/>
          <w:color w:val="auto"/>
          <w:sz w:val="24"/>
          <w:szCs w:val="24"/>
          <w:highlight w:val="none"/>
        </w:rPr>
        <w:t>5</w:t>
      </w:r>
      <w:bookmarkStart w:id="352" w:name="_Toc337558760"/>
      <w:r>
        <w:rPr>
          <w:rFonts w:hint="eastAsia" w:ascii="仿宋" w:hAnsi="仿宋" w:eastAsia="仿宋" w:cs="仿宋"/>
          <w:b w:val="0"/>
          <w:i w:val="0"/>
          <w:iCs w:val="0"/>
          <w:color w:val="auto"/>
          <w:sz w:val="24"/>
          <w:szCs w:val="24"/>
          <w:highlight w:val="none"/>
        </w:rPr>
        <w:t>.2质量保证措施</w:t>
      </w:r>
      <w:bookmarkEnd w:id="351"/>
    </w:p>
    <w:bookmarkEnd w:id="35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5.2.1 发包人的质量管理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发包人应按照法律规定及合同约定完成与工程质量有关的各项工作。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5.2.2 承包人的质量管理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承包人应对施工人员进行质量教育和技术培训，定期考核施工人员的劳动技能，严格执行施工规范和操作规程。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5.2.3 监理人的质量检查和检验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w:t>
      </w:r>
      <w:r>
        <w:rPr>
          <w:rFonts w:hint="eastAsia" w:ascii="仿宋" w:hAnsi="仿宋" w:eastAsia="仿宋" w:cs="仿宋"/>
          <w:i w:val="0"/>
          <w:iCs w:val="0"/>
          <w:color w:val="auto"/>
          <w:kern w:val="0"/>
          <w:sz w:val="24"/>
          <w:szCs w:val="24"/>
          <w:highlight w:val="none"/>
          <w:lang w:eastAsia="zh-CN"/>
        </w:rPr>
        <w:t>查看</w:t>
      </w:r>
      <w:r>
        <w:rPr>
          <w:rFonts w:hint="eastAsia" w:ascii="仿宋" w:hAnsi="仿宋" w:eastAsia="仿宋" w:cs="仿宋"/>
          <w:i w:val="0"/>
          <w:iCs w:val="0"/>
          <w:color w:val="auto"/>
          <w:kern w:val="0"/>
          <w:sz w:val="24"/>
          <w:szCs w:val="24"/>
          <w:highlight w:val="none"/>
        </w:rPr>
        <w:t>和查阅施工原始记录。监理人为此进行的检查和检验，不免除或减轻承包人按照合同约定应当承担的责任。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53" w:name="_Toc25662"/>
      <w:r>
        <w:rPr>
          <w:rFonts w:hint="eastAsia" w:ascii="仿宋" w:hAnsi="仿宋" w:eastAsia="仿宋" w:cs="仿宋"/>
          <w:b w:val="0"/>
          <w:i w:val="0"/>
          <w:iCs w:val="0"/>
          <w:color w:val="auto"/>
          <w:sz w:val="24"/>
          <w:szCs w:val="24"/>
          <w:highlight w:val="none"/>
        </w:rPr>
        <w:t>5</w:t>
      </w:r>
      <w:bookmarkStart w:id="354" w:name="_Toc337558761"/>
      <w:r>
        <w:rPr>
          <w:rFonts w:hint="eastAsia" w:ascii="仿宋" w:hAnsi="仿宋" w:eastAsia="仿宋" w:cs="仿宋"/>
          <w:b w:val="0"/>
          <w:i w:val="0"/>
          <w:iCs w:val="0"/>
          <w:color w:val="auto"/>
          <w:sz w:val="24"/>
          <w:szCs w:val="24"/>
          <w:highlight w:val="none"/>
        </w:rPr>
        <w:t>.3 隐蔽工程检查</w:t>
      </w:r>
      <w:bookmarkEnd w:id="353"/>
    </w:p>
    <w:bookmarkEnd w:id="354"/>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5.3.1承包人自检</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承包人应当对工程隐蔽部位进行自检，并经自检确认是否具备覆盖条件。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5.3.2检查程序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5.3.3 重新检查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5.3.4 承包人私自覆盖</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55" w:name="_Toc29702"/>
      <w:r>
        <w:rPr>
          <w:rFonts w:hint="eastAsia" w:ascii="仿宋" w:hAnsi="仿宋" w:eastAsia="仿宋" w:cs="仿宋"/>
          <w:b w:val="0"/>
          <w:i w:val="0"/>
          <w:iCs w:val="0"/>
          <w:color w:val="auto"/>
          <w:sz w:val="24"/>
          <w:szCs w:val="24"/>
          <w:highlight w:val="none"/>
        </w:rPr>
        <w:t>5</w:t>
      </w:r>
      <w:bookmarkStart w:id="356" w:name="_Toc337558762"/>
      <w:r>
        <w:rPr>
          <w:rFonts w:hint="eastAsia" w:ascii="仿宋" w:hAnsi="仿宋" w:eastAsia="仿宋" w:cs="仿宋"/>
          <w:b w:val="0"/>
          <w:i w:val="0"/>
          <w:iCs w:val="0"/>
          <w:color w:val="auto"/>
          <w:sz w:val="24"/>
          <w:szCs w:val="24"/>
          <w:highlight w:val="none"/>
        </w:rPr>
        <w:t>.4不合格工程的处理</w:t>
      </w:r>
      <w:bookmarkEnd w:id="355"/>
    </w:p>
    <w:bookmarkEnd w:id="35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5.4.2 因发包人原因造成工程不合格的，由此增加的费用和（或）延误的工期由发包人承担，并支付承包人合理的利润。</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57" w:name="_Toc7298"/>
      <w:r>
        <w:rPr>
          <w:rFonts w:hint="eastAsia" w:ascii="仿宋" w:hAnsi="仿宋" w:eastAsia="仿宋" w:cs="仿宋"/>
          <w:b w:val="0"/>
          <w:i w:val="0"/>
          <w:iCs w:val="0"/>
          <w:color w:val="auto"/>
          <w:sz w:val="24"/>
          <w:szCs w:val="24"/>
          <w:highlight w:val="none"/>
        </w:rPr>
        <w:t>5.5 质量争议检测</w:t>
      </w:r>
      <w:bookmarkEnd w:id="357"/>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合同当事人对工程质量有争议的，由双方协商确定的工程质量检测机构鉴定，由此产生的费用及因此造成的损失，由责任方承担。</w:t>
      </w:r>
    </w:p>
    <w:p>
      <w:pPr>
        <w:pageBreakBefore w:val="0"/>
        <w:shd w:val="clear" w:color="auto" w:fill="auto"/>
        <w:kinsoku/>
        <w:wordWrap/>
        <w:overflowPunct/>
        <w:topLinePunct w:val="0"/>
        <w:autoSpaceDE w:val="0"/>
        <w:autoSpaceDN w:val="0"/>
        <w:bidi w:val="0"/>
        <w:adjustRightInd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合同当事人均有责任的，由双方根据其责任分别承担。合同当事人无法达成一致的，按照第4.4款〔商定或确定〕执行。</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358" w:name="_Toc10512"/>
      <w:bookmarkStart w:id="359" w:name="_Toc22153"/>
      <w:bookmarkStart w:id="360" w:name="_Toc18113"/>
      <w:r>
        <w:rPr>
          <w:rFonts w:hint="eastAsia" w:ascii="仿宋" w:hAnsi="仿宋" w:eastAsia="仿宋" w:cs="仿宋"/>
          <w:i w:val="0"/>
          <w:iCs w:val="0"/>
          <w:color w:val="auto"/>
          <w:sz w:val="24"/>
          <w:szCs w:val="24"/>
          <w:highlight w:val="none"/>
        </w:rPr>
        <w:t>6</w:t>
      </w:r>
      <w:bookmarkStart w:id="361" w:name="_Toc337558763"/>
      <w:r>
        <w:rPr>
          <w:rFonts w:hint="eastAsia" w:ascii="仿宋" w:hAnsi="仿宋" w:eastAsia="仿宋" w:cs="仿宋"/>
          <w:i w:val="0"/>
          <w:iCs w:val="0"/>
          <w:color w:val="auto"/>
          <w:sz w:val="24"/>
          <w:szCs w:val="24"/>
          <w:highlight w:val="none"/>
        </w:rPr>
        <w:t>. 安全文明施工与环境保护</w:t>
      </w:r>
      <w:bookmarkEnd w:id="358"/>
      <w:bookmarkEnd w:id="359"/>
      <w:bookmarkEnd w:id="360"/>
    </w:p>
    <w:bookmarkEnd w:id="361"/>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62" w:name="_Toc7477"/>
      <w:r>
        <w:rPr>
          <w:rFonts w:hint="eastAsia" w:ascii="仿宋" w:hAnsi="仿宋" w:eastAsia="仿宋" w:cs="仿宋"/>
          <w:b w:val="0"/>
          <w:i w:val="0"/>
          <w:iCs w:val="0"/>
          <w:color w:val="auto"/>
          <w:sz w:val="24"/>
          <w:szCs w:val="24"/>
          <w:highlight w:val="none"/>
        </w:rPr>
        <w:t>6</w:t>
      </w:r>
      <w:bookmarkStart w:id="363" w:name="_Toc337558764"/>
      <w:r>
        <w:rPr>
          <w:rFonts w:hint="eastAsia" w:ascii="仿宋" w:hAnsi="仿宋" w:eastAsia="仿宋" w:cs="仿宋"/>
          <w:b w:val="0"/>
          <w:i w:val="0"/>
          <w:iCs w:val="0"/>
          <w:color w:val="auto"/>
          <w:sz w:val="24"/>
          <w:szCs w:val="24"/>
          <w:highlight w:val="none"/>
        </w:rPr>
        <w:t>.1安全文明施工</w:t>
      </w:r>
      <w:bookmarkEnd w:id="362"/>
    </w:p>
    <w:bookmarkEnd w:id="363"/>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6.1.1安全生产要求</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仿宋" w:hAnsi="仿宋" w:eastAsia="仿宋" w:cs="仿宋"/>
          <w:i w:val="0"/>
          <w:iCs w:val="0"/>
          <w:color w:val="auto"/>
          <w:kern w:val="0"/>
          <w:sz w:val="24"/>
          <w:szCs w:val="24"/>
          <w:highlight w:val="none"/>
        </w:rPr>
        <w:t>政府有关行政管理部门</w:t>
      </w:r>
      <w:r>
        <w:rPr>
          <w:rFonts w:hint="eastAsia" w:ascii="仿宋" w:hAnsi="仿宋" w:eastAsia="仿宋" w:cs="仿宋"/>
          <w:i w:val="0"/>
          <w:iCs w:val="0"/>
          <w:color w:val="auto"/>
          <w:sz w:val="24"/>
          <w:szCs w:val="24"/>
          <w:highlight w:val="none"/>
        </w:rPr>
        <w:t>采取应急措施。</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因安全生产需要暂停施工的，按照第7.8款〔暂停施工〕的约定执行。</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6.1.2 安全生产保证措施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承包人应当按照有关</w:t>
      </w:r>
      <w:r>
        <w:rPr>
          <w:rFonts w:hint="eastAsia" w:ascii="仿宋" w:hAnsi="仿宋" w:eastAsia="仿宋" w:cs="仿宋"/>
          <w:i w:val="0"/>
          <w:iCs w:val="0"/>
          <w:color w:val="auto"/>
          <w:kern w:val="0"/>
          <w:sz w:val="24"/>
          <w:szCs w:val="24"/>
          <w:highlight w:val="none"/>
        </w:rPr>
        <w:t>规定编制安全技术措施或者专项施工方案，</w:t>
      </w:r>
      <w:r>
        <w:rPr>
          <w:rFonts w:hint="eastAsia" w:ascii="仿宋" w:hAnsi="仿宋" w:eastAsia="仿宋" w:cs="仿宋"/>
          <w:i w:val="0"/>
          <w:iCs w:val="0"/>
          <w:color w:val="auto"/>
          <w:sz w:val="24"/>
          <w:szCs w:val="24"/>
          <w:highlight w:val="none"/>
        </w:rPr>
        <w:t>建立安全生产责任制度、治安保卫制度及安全生产教育培训制度，并</w:t>
      </w:r>
      <w:r>
        <w:rPr>
          <w:rFonts w:hint="eastAsia" w:ascii="仿宋" w:hAnsi="仿宋" w:eastAsia="仿宋" w:cs="仿宋"/>
          <w:i w:val="0"/>
          <w:iCs w:val="0"/>
          <w:color w:val="auto"/>
          <w:kern w:val="0"/>
          <w:sz w:val="24"/>
          <w:szCs w:val="24"/>
          <w:highlight w:val="none"/>
        </w:rPr>
        <w:t>按安全生产法律规定及合同约定履行安全职责，如实</w:t>
      </w:r>
      <w:r>
        <w:rPr>
          <w:rFonts w:hint="eastAsia" w:ascii="仿宋" w:hAnsi="仿宋" w:eastAsia="仿宋" w:cs="仿宋"/>
          <w:i w:val="0"/>
          <w:iCs w:val="0"/>
          <w:color w:val="auto"/>
          <w:sz w:val="24"/>
          <w:szCs w:val="24"/>
          <w:highlight w:val="none"/>
        </w:rPr>
        <w:t>编制工程安全生产的有关记录，</w:t>
      </w:r>
      <w:r>
        <w:rPr>
          <w:rFonts w:hint="eastAsia" w:ascii="仿宋" w:hAnsi="仿宋" w:eastAsia="仿宋" w:cs="仿宋"/>
          <w:i w:val="0"/>
          <w:iCs w:val="0"/>
          <w:color w:val="auto"/>
          <w:kern w:val="0"/>
          <w:sz w:val="24"/>
          <w:szCs w:val="24"/>
          <w:highlight w:val="none"/>
        </w:rPr>
        <w:t>接受发包人、监理人及政府安全监督部门的检查与监督。</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6.1.3特别安全生产事项</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6.1.4 治安保卫</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发包人和承包人除应协助现场治安管理机构或联防组织维护施工场地的社会治安外，还应做好包括生活区在内的各自管辖区的治安保卫工作。</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6.1.5 文明施工</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6.1.6 安全文明施工费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6.1.7 紧急情况处理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6.1.8 事故处理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r>
        <w:rPr>
          <w:rFonts w:hint="eastAsia" w:ascii="仿宋" w:hAnsi="仿宋" w:eastAsia="仿宋" w:cs="仿宋"/>
          <w:i w:val="0"/>
          <w:iCs w:val="0"/>
          <w:color w:val="auto"/>
          <w:kern w:val="0"/>
          <w:sz w:val="24"/>
          <w:szCs w:val="24"/>
          <w:highlight w:val="none"/>
          <w:lang w:eastAsia="zh-CN"/>
        </w:rPr>
        <w:t>做出</w:t>
      </w:r>
      <w:r>
        <w:rPr>
          <w:rFonts w:hint="eastAsia" w:ascii="仿宋" w:hAnsi="仿宋" w:eastAsia="仿宋" w:cs="仿宋"/>
          <w:i w:val="0"/>
          <w:iCs w:val="0"/>
          <w:color w:val="auto"/>
          <w:kern w:val="0"/>
          <w:sz w:val="24"/>
          <w:szCs w:val="24"/>
          <w:highlight w:val="none"/>
        </w:rPr>
        <w:t>标记和书面记录，妥善保管有关证据。发包人和承包人应按国家有关规定，及时如实地向有关部门报告事故发生的情况，以及正在采取的紧急措施等。</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6.1.9 安全生产责任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6.1.9.1 发包人的安全责任</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发包人应负责赔偿以下各种情况造成的损失：</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（1）工程或工程的任何部分对土地的占用所造成的第三者财产损失；</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（2）由于发包人原因在施工场地及其毗邻地带造成的第三者人身伤亡和财产损失；</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（3）由于发包人原因对承包人、监理人造成的人员人身伤亡和财产损失；</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（4）由于发包人原因造成的发包人自身人员的人身伤害以及财产损失。</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6.1.9.2 承包人的安全责任</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由于承包人原因在施工场地内及其毗邻地带造成的发包人、监理人以及第三者人员伤亡和财产损失，由承包人负责赔偿。</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64" w:name="_Toc32091"/>
      <w:r>
        <w:rPr>
          <w:rFonts w:hint="eastAsia" w:ascii="仿宋" w:hAnsi="仿宋" w:eastAsia="仿宋" w:cs="仿宋"/>
          <w:b w:val="0"/>
          <w:i w:val="0"/>
          <w:iCs w:val="0"/>
          <w:color w:val="auto"/>
          <w:sz w:val="24"/>
          <w:szCs w:val="24"/>
          <w:highlight w:val="none"/>
        </w:rPr>
        <w:t>6</w:t>
      </w:r>
      <w:bookmarkStart w:id="365" w:name="_Toc337558765"/>
      <w:r>
        <w:rPr>
          <w:rFonts w:hint="eastAsia" w:ascii="仿宋" w:hAnsi="仿宋" w:eastAsia="仿宋" w:cs="仿宋"/>
          <w:b w:val="0"/>
          <w:i w:val="0"/>
          <w:iCs w:val="0"/>
          <w:color w:val="auto"/>
          <w:sz w:val="24"/>
          <w:szCs w:val="24"/>
          <w:highlight w:val="none"/>
        </w:rPr>
        <w:t>.2 职业健康</w:t>
      </w:r>
      <w:bookmarkEnd w:id="364"/>
    </w:p>
    <w:bookmarkEnd w:id="36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6.2.1 劳动保护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承包人应按照法律规定保障现场施工人员的劳动安全，并提供劳动保护</w:t>
      </w:r>
      <w:r>
        <w:rPr>
          <w:rFonts w:hint="eastAsia" w:ascii="仿宋" w:hAnsi="仿宋" w:eastAsia="仿宋" w:cs="仿宋"/>
          <w:i w:val="0"/>
          <w:iCs w:val="0"/>
          <w:color w:val="auto"/>
          <w:kern w:val="0"/>
          <w:sz w:val="24"/>
          <w:szCs w:val="24"/>
          <w:highlight w:val="none"/>
          <w:lang w:eastAsia="zh-CN"/>
        </w:rPr>
        <w:t>，</w:t>
      </w:r>
      <w:r>
        <w:rPr>
          <w:rFonts w:hint="eastAsia" w:ascii="仿宋" w:hAnsi="仿宋" w:eastAsia="仿宋" w:cs="仿宋"/>
          <w:i w:val="0"/>
          <w:iCs w:val="0"/>
          <w:color w:val="auto"/>
          <w:kern w:val="0"/>
          <w:sz w:val="24"/>
          <w:szCs w:val="24"/>
          <w:highlight w:val="none"/>
        </w:rPr>
        <w:t>并应</w:t>
      </w:r>
      <w:r>
        <w:rPr>
          <w:rFonts w:hint="eastAsia" w:ascii="仿宋" w:hAnsi="仿宋" w:eastAsia="仿宋" w:cs="仿宋"/>
          <w:i w:val="0"/>
          <w:iCs w:val="0"/>
          <w:color w:val="auto"/>
          <w:kern w:val="0"/>
          <w:sz w:val="24"/>
          <w:szCs w:val="24"/>
          <w:highlight w:val="none"/>
          <w:lang w:eastAsia="zh-CN"/>
        </w:rPr>
        <w:t>按照</w:t>
      </w:r>
      <w:r>
        <w:rPr>
          <w:rFonts w:hint="eastAsia" w:ascii="仿宋" w:hAnsi="仿宋" w:eastAsia="仿宋" w:cs="仿宋"/>
          <w:i w:val="0"/>
          <w:iCs w:val="0"/>
          <w:color w:val="auto"/>
          <w:kern w:val="0"/>
          <w:sz w:val="24"/>
          <w:szCs w:val="24"/>
          <w:highlight w:val="none"/>
        </w:rPr>
        <w:t>国家有关劳动保护的规定，采取有效</w:t>
      </w:r>
      <w:r>
        <w:rPr>
          <w:rFonts w:hint="eastAsia" w:ascii="仿宋" w:hAnsi="仿宋" w:eastAsia="仿宋" w:cs="仿宋"/>
          <w:i w:val="0"/>
          <w:iCs w:val="0"/>
          <w:color w:val="auto"/>
          <w:kern w:val="0"/>
          <w:sz w:val="24"/>
          <w:szCs w:val="24"/>
          <w:highlight w:val="none"/>
          <w:lang w:eastAsia="zh-CN"/>
        </w:rPr>
        <w:t>的</w:t>
      </w:r>
      <w:r>
        <w:rPr>
          <w:rFonts w:hint="eastAsia" w:ascii="仿宋" w:hAnsi="仿宋" w:eastAsia="仿宋" w:cs="仿宋"/>
          <w:i w:val="0"/>
          <w:iCs w:val="0"/>
          <w:color w:val="auto"/>
          <w:kern w:val="0"/>
          <w:sz w:val="24"/>
          <w:szCs w:val="24"/>
          <w:highlight w:val="none"/>
        </w:rPr>
        <w:t>防止粉尘、降低噪声、控制有害气体和保障高温、高寒、高空作业安全等劳动保护措施。承包人雇佣人员在施工中受到伤害的，承包人应立即采取有效措施进行抢救和治疗。</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6.2.2 生活条件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hint="eastAsia" w:ascii="仿宋" w:hAnsi="仿宋" w:eastAsia="仿宋" w:cs="仿宋"/>
          <w:i w:val="0"/>
          <w:iCs w:val="0"/>
          <w:color w:val="auto"/>
          <w:kern w:val="0"/>
          <w:sz w:val="24"/>
          <w:szCs w:val="24"/>
          <w:highlight w:val="none"/>
          <w:lang w:eastAsia="zh-CN"/>
        </w:rPr>
        <w:t>，</w:t>
      </w:r>
      <w:r>
        <w:rPr>
          <w:rFonts w:hint="eastAsia" w:ascii="仿宋" w:hAnsi="仿宋" w:eastAsia="仿宋" w:cs="仿宋"/>
          <w:i w:val="0"/>
          <w:iCs w:val="0"/>
          <w:color w:val="auto"/>
          <w:kern w:val="0"/>
          <w:sz w:val="24"/>
          <w:szCs w:val="24"/>
          <w:highlight w:val="none"/>
        </w:rPr>
        <w:t xml:space="preserve"> 在远离城镇的施工场地，还应配备必要的伤病防治和急救的医务人员与医疗设施。</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66" w:name="_Toc18715"/>
      <w:r>
        <w:rPr>
          <w:rFonts w:hint="eastAsia" w:ascii="仿宋" w:hAnsi="仿宋" w:eastAsia="仿宋" w:cs="仿宋"/>
          <w:b w:val="0"/>
          <w:i w:val="0"/>
          <w:iCs w:val="0"/>
          <w:color w:val="auto"/>
          <w:sz w:val="24"/>
          <w:szCs w:val="24"/>
          <w:highlight w:val="none"/>
        </w:rPr>
        <w:t>6</w:t>
      </w:r>
      <w:bookmarkStart w:id="367" w:name="_Toc337558766"/>
      <w:r>
        <w:rPr>
          <w:rFonts w:hint="eastAsia" w:ascii="仿宋" w:hAnsi="仿宋" w:eastAsia="仿宋" w:cs="仿宋"/>
          <w:b w:val="0"/>
          <w:i w:val="0"/>
          <w:iCs w:val="0"/>
          <w:color w:val="auto"/>
          <w:sz w:val="24"/>
          <w:szCs w:val="24"/>
          <w:highlight w:val="none"/>
        </w:rPr>
        <w:t>.3 环境保护</w:t>
      </w:r>
      <w:bookmarkEnd w:id="366"/>
    </w:p>
    <w:bookmarkEnd w:id="367"/>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368" w:name="_Toc18232"/>
      <w:bookmarkStart w:id="369" w:name="_Toc4594"/>
      <w:bookmarkStart w:id="370" w:name="_Toc13663"/>
      <w:r>
        <w:rPr>
          <w:rFonts w:hint="eastAsia" w:ascii="仿宋" w:hAnsi="仿宋" w:eastAsia="仿宋" w:cs="仿宋"/>
          <w:i w:val="0"/>
          <w:iCs w:val="0"/>
          <w:color w:val="auto"/>
          <w:sz w:val="24"/>
          <w:szCs w:val="24"/>
          <w:highlight w:val="none"/>
        </w:rPr>
        <w:t>7</w:t>
      </w:r>
      <w:bookmarkStart w:id="371" w:name="_Toc337558767"/>
      <w:r>
        <w:rPr>
          <w:rFonts w:hint="eastAsia" w:ascii="仿宋" w:hAnsi="仿宋" w:eastAsia="仿宋" w:cs="仿宋"/>
          <w:i w:val="0"/>
          <w:iCs w:val="0"/>
          <w:color w:val="auto"/>
          <w:sz w:val="24"/>
          <w:szCs w:val="24"/>
          <w:highlight w:val="none"/>
        </w:rPr>
        <w:t>. 工期和进度</w:t>
      </w:r>
      <w:bookmarkEnd w:id="368"/>
      <w:bookmarkEnd w:id="369"/>
      <w:bookmarkEnd w:id="370"/>
    </w:p>
    <w:bookmarkEnd w:id="371"/>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72" w:name="_Toc30455"/>
      <w:r>
        <w:rPr>
          <w:rFonts w:hint="eastAsia" w:ascii="仿宋" w:hAnsi="仿宋" w:eastAsia="仿宋" w:cs="仿宋"/>
          <w:b w:val="0"/>
          <w:i w:val="0"/>
          <w:iCs w:val="0"/>
          <w:color w:val="auto"/>
          <w:sz w:val="24"/>
          <w:szCs w:val="24"/>
          <w:highlight w:val="none"/>
        </w:rPr>
        <w:t>7</w:t>
      </w:r>
      <w:bookmarkStart w:id="373" w:name="_Toc337558768"/>
      <w:bookmarkStart w:id="374" w:name="_Toc296503066"/>
      <w:bookmarkStart w:id="375" w:name="_Toc296346567"/>
      <w:r>
        <w:rPr>
          <w:rFonts w:hint="eastAsia" w:ascii="仿宋" w:hAnsi="仿宋" w:eastAsia="仿宋" w:cs="仿宋"/>
          <w:b w:val="0"/>
          <w:i w:val="0"/>
          <w:iCs w:val="0"/>
          <w:color w:val="auto"/>
          <w:sz w:val="24"/>
          <w:szCs w:val="24"/>
          <w:highlight w:val="none"/>
        </w:rPr>
        <w:t>.1施工组织设计</w:t>
      </w:r>
      <w:bookmarkEnd w:id="372"/>
    </w:p>
    <w:bookmarkEnd w:id="373"/>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 xml:space="preserve">7.1.1 </w:t>
      </w:r>
      <w:r>
        <w:rPr>
          <w:rFonts w:hint="eastAsia" w:ascii="仿宋" w:hAnsi="仿宋" w:eastAsia="仿宋" w:cs="仿宋"/>
          <w:i w:val="0"/>
          <w:iCs w:val="0"/>
          <w:color w:val="auto"/>
          <w:kern w:val="0"/>
          <w:sz w:val="24"/>
          <w:szCs w:val="24"/>
          <w:highlight w:val="none"/>
        </w:rPr>
        <w:t>施工组织设计的内容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施工组织设计应包含以下内容：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（1）施工方案；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（2）施工现场平面布置图；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（3）施工进度计划和保证措施；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（4）劳动力及材料供应计划；</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（5）施工机械设备的选用；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（6）质量保证体系及措施；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（7）安全生产、文明施工措施；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（8）环境保护、成本控制措施；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（9）合同当事人约定的其他内容。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 xml:space="preserve">7.1.2 </w:t>
      </w:r>
      <w:r>
        <w:rPr>
          <w:rFonts w:hint="eastAsia" w:ascii="仿宋" w:hAnsi="仿宋" w:eastAsia="仿宋" w:cs="仿宋"/>
          <w:i w:val="0"/>
          <w:iCs w:val="0"/>
          <w:color w:val="auto"/>
          <w:kern w:val="0"/>
          <w:sz w:val="24"/>
          <w:szCs w:val="24"/>
          <w:highlight w:val="none"/>
        </w:rPr>
        <w:t>施工组织设计的提交和修改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施工进度计划的编制和修改按照第7.2款〔施工进度计划〕执行。</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76" w:name="_Toc16101"/>
      <w:r>
        <w:rPr>
          <w:rFonts w:hint="eastAsia" w:ascii="仿宋" w:hAnsi="仿宋" w:eastAsia="仿宋" w:cs="仿宋"/>
          <w:b w:val="0"/>
          <w:i w:val="0"/>
          <w:iCs w:val="0"/>
          <w:color w:val="auto"/>
          <w:sz w:val="24"/>
          <w:szCs w:val="24"/>
          <w:highlight w:val="none"/>
        </w:rPr>
        <w:t>7</w:t>
      </w:r>
      <w:bookmarkStart w:id="377" w:name="_Toc337558769"/>
      <w:r>
        <w:rPr>
          <w:rFonts w:hint="eastAsia" w:ascii="仿宋" w:hAnsi="仿宋" w:eastAsia="仿宋" w:cs="仿宋"/>
          <w:b w:val="0"/>
          <w:i w:val="0"/>
          <w:iCs w:val="0"/>
          <w:color w:val="auto"/>
          <w:sz w:val="24"/>
          <w:szCs w:val="24"/>
          <w:highlight w:val="none"/>
        </w:rPr>
        <w:t>.2 施工进度计划</w:t>
      </w:r>
      <w:bookmarkEnd w:id="376"/>
    </w:p>
    <w:bookmarkEnd w:id="377"/>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7.2.1 施工进度计划的编制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7.2.2 施工进度计划的修订</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施工进度计划不符合合同要求或与工程的实际进度不一致的，承包人应向监理人提交修订的施工进度计划，并附具有</w:t>
      </w:r>
      <w:r>
        <w:rPr>
          <w:rFonts w:hint="eastAsia" w:ascii="仿宋" w:hAnsi="仿宋" w:eastAsia="仿宋" w:cs="仿宋"/>
          <w:i w:val="0"/>
          <w:iCs w:val="0"/>
          <w:color w:val="auto"/>
          <w:kern w:val="0"/>
          <w:sz w:val="24"/>
          <w:szCs w:val="24"/>
          <w:highlight w:val="none"/>
          <w:lang w:eastAsia="zh-CN"/>
        </w:rPr>
        <w:t>相关</w:t>
      </w:r>
      <w:r>
        <w:rPr>
          <w:rFonts w:hint="eastAsia" w:ascii="仿宋" w:hAnsi="仿宋" w:eastAsia="仿宋" w:cs="仿宋"/>
          <w:i w:val="0"/>
          <w:iCs w:val="0"/>
          <w:color w:val="auto"/>
          <w:kern w:val="0"/>
          <w:sz w:val="24"/>
          <w:szCs w:val="24"/>
          <w:highlight w:val="none"/>
        </w:rPr>
        <w:t>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78" w:name="_Toc8520"/>
      <w:r>
        <w:rPr>
          <w:rFonts w:hint="eastAsia" w:ascii="仿宋" w:hAnsi="仿宋" w:eastAsia="仿宋" w:cs="仿宋"/>
          <w:b w:val="0"/>
          <w:i w:val="0"/>
          <w:iCs w:val="0"/>
          <w:color w:val="auto"/>
          <w:sz w:val="24"/>
          <w:szCs w:val="24"/>
          <w:highlight w:val="none"/>
        </w:rPr>
        <w:t>7</w:t>
      </w:r>
      <w:bookmarkStart w:id="379" w:name="_Toc337558770"/>
      <w:r>
        <w:rPr>
          <w:rFonts w:hint="eastAsia" w:ascii="仿宋" w:hAnsi="仿宋" w:eastAsia="仿宋" w:cs="仿宋"/>
          <w:b w:val="0"/>
          <w:i w:val="0"/>
          <w:iCs w:val="0"/>
          <w:color w:val="auto"/>
          <w:sz w:val="24"/>
          <w:szCs w:val="24"/>
          <w:highlight w:val="none"/>
        </w:rPr>
        <w:t>.3 开工</w:t>
      </w:r>
      <w:bookmarkEnd w:id="378"/>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7.3.1 开工准备</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除专用合同条款另有约定外，合同当事人应按约定完成开工准备工作。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7.3.2 开工通知</w:t>
      </w:r>
    </w:p>
    <w:bookmarkEnd w:id="37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除专用合同条款另有约定外，因发包人原因造成监理人未能在计划开工日期之日起</w:t>
      </w:r>
      <w:r>
        <w:rPr>
          <w:rFonts w:hint="eastAsia" w:ascii="仿宋" w:hAnsi="仿宋" w:eastAsia="仿宋" w:cs="仿宋"/>
          <w:i w:val="0"/>
          <w:iCs w:val="0"/>
          <w:color w:val="auto"/>
          <w:kern w:val="0"/>
          <w:sz w:val="24"/>
          <w:szCs w:val="24"/>
          <w:highlight w:val="none"/>
          <w:lang w:eastAsia="zh-CN"/>
        </w:rPr>
        <w:t>30天</w:t>
      </w:r>
      <w:r>
        <w:rPr>
          <w:rFonts w:hint="eastAsia" w:ascii="仿宋" w:hAnsi="仿宋" w:eastAsia="仿宋" w:cs="仿宋"/>
          <w:i w:val="0"/>
          <w:iCs w:val="0"/>
          <w:color w:val="auto"/>
          <w:kern w:val="0"/>
          <w:sz w:val="24"/>
          <w:szCs w:val="24"/>
          <w:highlight w:val="none"/>
        </w:rPr>
        <w:t>内发出开工通知的，承包人有权提出价格调整要求，或者解除合同。发包人应当承担由此增加的费用和（或）延误的工期，并向承包人支付合理利润。</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r>
        <w:rPr>
          <w:rFonts w:hint="eastAsia" w:ascii="仿宋" w:hAnsi="仿宋" w:eastAsia="仿宋" w:cs="仿宋"/>
          <w:b w:val="0"/>
          <w:i w:val="0"/>
          <w:iCs w:val="0"/>
          <w:color w:val="auto"/>
          <w:sz w:val="24"/>
          <w:szCs w:val="24"/>
          <w:highlight w:val="none"/>
        </w:rPr>
        <w:t>7.4测量放线</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施工过程中对施工现场内水准点等测量标志物的保护工作由承包人负责。</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80" w:name="_Toc4267"/>
      <w:r>
        <w:rPr>
          <w:rFonts w:hint="eastAsia" w:ascii="仿宋" w:hAnsi="仿宋" w:eastAsia="仿宋" w:cs="仿宋"/>
          <w:b w:val="0"/>
          <w:i w:val="0"/>
          <w:iCs w:val="0"/>
          <w:color w:val="auto"/>
          <w:sz w:val="24"/>
          <w:szCs w:val="24"/>
          <w:highlight w:val="none"/>
        </w:rPr>
        <w:t>7</w:t>
      </w:r>
      <w:bookmarkEnd w:id="374"/>
      <w:bookmarkEnd w:id="375"/>
      <w:bookmarkStart w:id="381" w:name="_Toc337558772"/>
      <w:bookmarkStart w:id="382" w:name="_Toc296503073"/>
      <w:bookmarkStart w:id="383" w:name="_Toc296346574"/>
      <w:r>
        <w:rPr>
          <w:rFonts w:hint="eastAsia" w:ascii="仿宋" w:hAnsi="仿宋" w:eastAsia="仿宋" w:cs="仿宋"/>
          <w:b w:val="0"/>
          <w:i w:val="0"/>
          <w:iCs w:val="0"/>
          <w:color w:val="auto"/>
          <w:sz w:val="24"/>
          <w:szCs w:val="24"/>
          <w:highlight w:val="none"/>
        </w:rPr>
        <w:t>.5 工期延误</w:t>
      </w:r>
      <w:bookmarkEnd w:id="380"/>
    </w:p>
    <w:bookmarkEnd w:id="381"/>
    <w:bookmarkEnd w:id="382"/>
    <w:bookmarkEnd w:id="383"/>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7.5.1 因发包人原因导致工期延误</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（1）发包人未能按合同约定提供图纸或所提供图纸不符合合同约定的；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（2）发包人未能按合同约定提供施工现场、施工条件、基础资料、许可、批准等开工条件的；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（3）发包人提供的测量基准点、基准线和水准点及其书面资料存在错误或疏漏的；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（4）发包人未能在计划开工日期之日起7天内同意下达开工通知的；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（5）发包人未能按合同约定日期支付工程预付款、进度款或竣工结算款的；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（6）监理人未按合同约定发出指示、批准等文件的；</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（7）专用合同条款中约定的其他情形。</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7.5.2 因承包人原因导致工期延误</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bookmarkStart w:id="384" w:name="_Toc296503076"/>
      <w:bookmarkStart w:id="385" w:name="_Toc296346577"/>
      <w:r>
        <w:rPr>
          <w:rFonts w:hint="eastAsia" w:ascii="仿宋" w:hAnsi="仿宋" w:eastAsia="仿宋" w:cs="仿宋"/>
          <w:i w:val="0"/>
          <w:iCs w:val="0"/>
          <w:color w:val="auto"/>
          <w:kern w:val="0"/>
          <w:sz w:val="24"/>
          <w:szCs w:val="24"/>
          <w:highlight w:val="none"/>
        </w:rPr>
        <w:t>因</w:t>
      </w:r>
      <w:bookmarkEnd w:id="384"/>
      <w:bookmarkEnd w:id="385"/>
      <w:r>
        <w:rPr>
          <w:rFonts w:hint="eastAsia" w:ascii="仿宋" w:hAnsi="仿宋" w:eastAsia="仿宋" w:cs="仿宋"/>
          <w:i w:val="0"/>
          <w:iCs w:val="0"/>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86" w:name="_Toc31491"/>
      <w:r>
        <w:rPr>
          <w:rFonts w:hint="eastAsia" w:ascii="仿宋" w:hAnsi="仿宋" w:eastAsia="仿宋" w:cs="仿宋"/>
          <w:b w:val="0"/>
          <w:i w:val="0"/>
          <w:iCs w:val="0"/>
          <w:color w:val="auto"/>
          <w:sz w:val="24"/>
          <w:szCs w:val="24"/>
          <w:highlight w:val="none"/>
        </w:rPr>
        <w:t>7</w:t>
      </w:r>
      <w:bookmarkStart w:id="387" w:name="_Toc337558773"/>
      <w:bookmarkStart w:id="388" w:name="_Toc296346575"/>
      <w:bookmarkStart w:id="389" w:name="_Toc296503074"/>
      <w:bookmarkStart w:id="390" w:name="_Toc296503077"/>
      <w:bookmarkStart w:id="391" w:name="_Toc296346578"/>
      <w:r>
        <w:rPr>
          <w:rFonts w:hint="eastAsia" w:ascii="仿宋" w:hAnsi="仿宋" w:eastAsia="仿宋" w:cs="仿宋"/>
          <w:b w:val="0"/>
          <w:i w:val="0"/>
          <w:iCs w:val="0"/>
          <w:color w:val="auto"/>
          <w:sz w:val="24"/>
          <w:szCs w:val="24"/>
          <w:highlight w:val="none"/>
        </w:rPr>
        <w:t>.6 不利物质条件</w:t>
      </w:r>
      <w:bookmarkEnd w:id="386"/>
    </w:p>
    <w:bookmarkEnd w:id="387"/>
    <w:bookmarkEnd w:id="388"/>
    <w:bookmarkEnd w:id="38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92" w:name="_Toc15998"/>
      <w:r>
        <w:rPr>
          <w:rFonts w:hint="eastAsia" w:ascii="仿宋" w:hAnsi="仿宋" w:eastAsia="仿宋" w:cs="仿宋"/>
          <w:b w:val="0"/>
          <w:i w:val="0"/>
          <w:iCs w:val="0"/>
          <w:color w:val="auto"/>
          <w:sz w:val="24"/>
          <w:szCs w:val="24"/>
          <w:highlight w:val="none"/>
        </w:rPr>
        <w:t>7</w:t>
      </w:r>
      <w:bookmarkStart w:id="393" w:name="_Toc296503075"/>
      <w:bookmarkStart w:id="394" w:name="_Toc296346576"/>
      <w:bookmarkStart w:id="395" w:name="_Toc337558774"/>
      <w:r>
        <w:rPr>
          <w:rFonts w:hint="eastAsia" w:ascii="仿宋" w:hAnsi="仿宋" w:eastAsia="仿宋" w:cs="仿宋"/>
          <w:b w:val="0"/>
          <w:i w:val="0"/>
          <w:iCs w:val="0"/>
          <w:color w:val="auto"/>
          <w:sz w:val="24"/>
          <w:szCs w:val="24"/>
          <w:highlight w:val="none"/>
        </w:rPr>
        <w:t>.7 异常恶劣</w:t>
      </w:r>
      <w:r>
        <w:rPr>
          <w:rFonts w:hint="eastAsia" w:ascii="仿宋" w:hAnsi="仿宋" w:eastAsia="仿宋" w:cs="仿宋"/>
          <w:b w:val="0"/>
          <w:i w:val="0"/>
          <w:iCs w:val="0"/>
          <w:color w:val="auto"/>
          <w:sz w:val="24"/>
          <w:szCs w:val="24"/>
          <w:highlight w:val="none"/>
          <w:lang w:eastAsia="zh-CN"/>
        </w:rPr>
        <w:t>的</w:t>
      </w:r>
      <w:r>
        <w:rPr>
          <w:rFonts w:hint="eastAsia" w:ascii="仿宋" w:hAnsi="仿宋" w:eastAsia="仿宋" w:cs="仿宋"/>
          <w:b w:val="0"/>
          <w:i w:val="0"/>
          <w:iCs w:val="0"/>
          <w:color w:val="auto"/>
          <w:sz w:val="24"/>
          <w:szCs w:val="24"/>
          <w:highlight w:val="none"/>
        </w:rPr>
        <w:t>气候条件</w:t>
      </w:r>
      <w:bookmarkEnd w:id="392"/>
    </w:p>
    <w:bookmarkEnd w:id="393"/>
    <w:bookmarkEnd w:id="394"/>
    <w:bookmarkEnd w:id="39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bCs/>
          <w:i w:val="0"/>
          <w:iCs w:val="0"/>
          <w:color w:val="auto"/>
          <w:sz w:val="24"/>
          <w:szCs w:val="24"/>
          <w:highlight w:val="none"/>
        </w:rPr>
      </w:pPr>
      <w:r>
        <w:rPr>
          <w:rFonts w:hint="eastAsia" w:ascii="仿宋" w:hAnsi="仿宋" w:eastAsia="仿宋" w:cs="仿宋"/>
          <w:bCs/>
          <w:i w:val="0"/>
          <w:iCs w:val="0"/>
          <w:color w:val="auto"/>
          <w:sz w:val="24"/>
          <w:szCs w:val="24"/>
          <w:highlight w:val="none"/>
        </w:rPr>
        <w:t>7</w:t>
      </w:r>
      <w:bookmarkStart w:id="396" w:name="_Toc337558775"/>
      <w:r>
        <w:rPr>
          <w:rFonts w:hint="eastAsia" w:ascii="仿宋" w:hAnsi="仿宋" w:eastAsia="仿宋" w:cs="仿宋"/>
          <w:bCs/>
          <w:i w:val="0"/>
          <w:iCs w:val="0"/>
          <w:color w:val="auto"/>
          <w:sz w:val="24"/>
          <w:szCs w:val="24"/>
          <w:highlight w:val="none"/>
        </w:rPr>
        <w:t>.8 暂停施工</w:t>
      </w:r>
    </w:p>
    <w:bookmarkEnd w:id="390"/>
    <w:bookmarkEnd w:id="391"/>
    <w:bookmarkEnd w:id="39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7.8.1发包人原因引起的暂停施工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因发包人原因引起的暂停施工，发包人应承担由此增加的费用和（或）延误的工期，并支付承包人合理的利润。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7.8.2 承包人原因引起的暂停施工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7.8.3 指示暂停施工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监理人认为有必要时，并经发包人批准后，可向承包人作出暂停施工的指示，承包人应按监理人指示暂停施工。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7.8.4 紧急情况下的暂停施工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7.8.5 暂停施工后的复工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7.8.6 暂停施工持续56天以上</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pPr>
        <w:pageBreakBefore w:val="0"/>
        <w:shd w:val="clear" w:color="auto" w:fill="auto"/>
        <w:kinsoku/>
        <w:wordWrap/>
        <w:overflowPunct/>
        <w:topLinePunct w:val="0"/>
        <w:bidi w:val="0"/>
        <w:snapToGrid/>
        <w:spacing w:line="240" w:lineRule="auto"/>
        <w:ind w:left="16"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7.8.7 暂停施工期间的工程照管</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暂停施工期间，承包人应负责妥善照管工程并提供安全保障，由此增加的费用由责任方承担。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7.8.8 暂停施工的措施</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暂停施工期间，发包人和承包人均应采取必要的措施确保工程质量及安全，防止因暂停施工扩大损失。</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397" w:name="_Toc14455"/>
      <w:r>
        <w:rPr>
          <w:rFonts w:hint="eastAsia" w:ascii="仿宋" w:hAnsi="仿宋" w:eastAsia="仿宋" w:cs="仿宋"/>
          <w:b w:val="0"/>
          <w:i w:val="0"/>
          <w:iCs w:val="0"/>
          <w:color w:val="auto"/>
          <w:sz w:val="24"/>
          <w:szCs w:val="24"/>
          <w:highlight w:val="none"/>
        </w:rPr>
        <w:t>7.9提前竣工</w:t>
      </w:r>
      <w:bookmarkEnd w:id="397"/>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7.9.2 发包人要求承包人提前竣工，或承包人提出提前竣工的建议能够给发包人带来效益的，合同当事人可以在专用合同条款中约定提前竣工的奖励。</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398" w:name="_Toc10320"/>
      <w:bookmarkStart w:id="399" w:name="_Toc22911"/>
      <w:bookmarkStart w:id="400" w:name="_Toc17484"/>
      <w:r>
        <w:rPr>
          <w:rFonts w:hint="eastAsia" w:ascii="仿宋" w:hAnsi="仿宋" w:eastAsia="仿宋" w:cs="仿宋"/>
          <w:i w:val="0"/>
          <w:iCs w:val="0"/>
          <w:color w:val="auto"/>
          <w:sz w:val="24"/>
          <w:szCs w:val="24"/>
          <w:highlight w:val="none"/>
        </w:rPr>
        <w:t>8</w:t>
      </w:r>
      <w:bookmarkStart w:id="401" w:name="_Toc296346559"/>
      <w:bookmarkStart w:id="402" w:name="_Toc296503058"/>
      <w:bookmarkStart w:id="403" w:name="_Toc337558776"/>
      <w:r>
        <w:rPr>
          <w:rFonts w:hint="eastAsia" w:ascii="仿宋" w:hAnsi="仿宋" w:eastAsia="仿宋" w:cs="仿宋"/>
          <w:i w:val="0"/>
          <w:iCs w:val="0"/>
          <w:color w:val="auto"/>
          <w:sz w:val="24"/>
          <w:szCs w:val="24"/>
          <w:highlight w:val="none"/>
        </w:rPr>
        <w:t>. 材料与设备</w:t>
      </w:r>
      <w:bookmarkEnd w:id="398"/>
      <w:bookmarkEnd w:id="399"/>
      <w:bookmarkEnd w:id="400"/>
    </w:p>
    <w:bookmarkEnd w:id="401"/>
    <w:bookmarkEnd w:id="402"/>
    <w:bookmarkEnd w:id="403"/>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04" w:name="_Toc29948"/>
      <w:r>
        <w:rPr>
          <w:rFonts w:hint="eastAsia" w:ascii="仿宋" w:hAnsi="仿宋" w:eastAsia="仿宋" w:cs="仿宋"/>
          <w:b w:val="0"/>
          <w:i w:val="0"/>
          <w:iCs w:val="0"/>
          <w:color w:val="auto"/>
          <w:sz w:val="24"/>
          <w:szCs w:val="24"/>
          <w:highlight w:val="none"/>
        </w:rPr>
        <w:t>8</w:t>
      </w:r>
      <w:bookmarkStart w:id="405" w:name="_Toc337558777"/>
      <w:bookmarkStart w:id="406" w:name="_Toc296346560"/>
      <w:bookmarkStart w:id="407" w:name="_Toc296503059"/>
      <w:bookmarkStart w:id="408" w:name="_Toc468936960"/>
      <w:r>
        <w:rPr>
          <w:rFonts w:hint="eastAsia" w:ascii="仿宋" w:hAnsi="仿宋" w:eastAsia="仿宋" w:cs="仿宋"/>
          <w:b w:val="0"/>
          <w:i w:val="0"/>
          <w:iCs w:val="0"/>
          <w:color w:val="auto"/>
          <w:sz w:val="24"/>
          <w:szCs w:val="24"/>
          <w:highlight w:val="none"/>
        </w:rPr>
        <w:t>.1发包人供应材料与工程设备</w:t>
      </w:r>
      <w:bookmarkEnd w:id="404"/>
    </w:p>
    <w:bookmarkEnd w:id="405"/>
    <w:bookmarkEnd w:id="406"/>
    <w:bookmarkEnd w:id="407"/>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bookmarkStart w:id="409" w:name="_Toc25720"/>
      <w:r>
        <w:rPr>
          <w:rFonts w:hint="eastAsia" w:ascii="仿宋" w:hAnsi="仿宋" w:eastAsia="仿宋" w:cs="仿宋"/>
          <w:b w:val="0"/>
          <w:i w:val="0"/>
          <w:iCs w:val="0"/>
          <w:color w:val="auto"/>
          <w:sz w:val="24"/>
          <w:szCs w:val="24"/>
          <w:highlight w:val="none"/>
        </w:rPr>
        <w:t>8</w:t>
      </w:r>
      <w:bookmarkStart w:id="410" w:name="_Toc337558778"/>
      <w:bookmarkStart w:id="411" w:name="_Toc296503060"/>
      <w:bookmarkStart w:id="412" w:name="_Toc296346561"/>
      <w:r>
        <w:rPr>
          <w:rFonts w:hint="eastAsia" w:ascii="仿宋" w:hAnsi="仿宋" w:eastAsia="仿宋" w:cs="仿宋"/>
          <w:b w:val="0"/>
          <w:i w:val="0"/>
          <w:iCs w:val="0"/>
          <w:color w:val="auto"/>
          <w:sz w:val="24"/>
          <w:szCs w:val="24"/>
          <w:highlight w:val="none"/>
        </w:rPr>
        <w:t>.2承包人采购材料与工程设备</w:t>
      </w:r>
      <w:bookmarkEnd w:id="409"/>
    </w:p>
    <w:bookmarkEnd w:id="410"/>
    <w:bookmarkEnd w:id="411"/>
    <w:bookmarkEnd w:id="41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13" w:name="_Toc22293"/>
      <w:r>
        <w:rPr>
          <w:rFonts w:hint="eastAsia" w:ascii="仿宋" w:hAnsi="仿宋" w:eastAsia="仿宋" w:cs="仿宋"/>
          <w:b w:val="0"/>
          <w:i w:val="0"/>
          <w:iCs w:val="0"/>
          <w:color w:val="auto"/>
          <w:sz w:val="24"/>
          <w:szCs w:val="24"/>
          <w:highlight w:val="none"/>
        </w:rPr>
        <w:t>8</w:t>
      </w:r>
      <w:bookmarkStart w:id="414" w:name="_Toc296503061"/>
      <w:bookmarkStart w:id="415" w:name="_Toc337558779"/>
      <w:bookmarkStart w:id="416" w:name="_Toc296346562"/>
      <w:r>
        <w:rPr>
          <w:rFonts w:hint="eastAsia" w:ascii="仿宋" w:hAnsi="仿宋" w:eastAsia="仿宋" w:cs="仿宋"/>
          <w:b w:val="0"/>
          <w:i w:val="0"/>
          <w:iCs w:val="0"/>
          <w:color w:val="auto"/>
          <w:sz w:val="24"/>
          <w:szCs w:val="24"/>
          <w:highlight w:val="none"/>
        </w:rPr>
        <w:t>.3材料与工程设备的接收与拒收</w:t>
      </w:r>
      <w:bookmarkEnd w:id="413"/>
    </w:p>
    <w:bookmarkEnd w:id="414"/>
    <w:bookmarkEnd w:id="415"/>
    <w:bookmarkEnd w:id="416"/>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8.3.2 承包人采购的材料和工程设备，应保证产品质量合格，承包人应在材料和工程设备到货前24小时通知监理人检验。承</w:t>
      </w:r>
      <w:bookmarkStart w:id="417" w:name="_Toc250655469"/>
      <w:r>
        <w:rPr>
          <w:rFonts w:hint="eastAsia" w:ascii="仿宋" w:hAnsi="仿宋" w:eastAsia="仿宋" w:cs="仿宋"/>
          <w:i w:val="0"/>
          <w:iCs w:val="0"/>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417"/>
    <w:p>
      <w:pPr>
        <w:pageBreakBefore w:val="0"/>
        <w:shd w:val="clear" w:color="auto" w:fill="auto"/>
        <w:kinsoku/>
        <w:wordWrap/>
        <w:overflowPunct/>
        <w:topLinePunct w:val="0"/>
        <w:autoSpaceDE w:val="0"/>
        <w:autoSpaceDN w:val="0"/>
        <w:bidi w:val="0"/>
        <w:adjustRightInd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18" w:name="_Toc26428"/>
      <w:r>
        <w:rPr>
          <w:rFonts w:hint="eastAsia" w:ascii="仿宋" w:hAnsi="仿宋" w:eastAsia="仿宋" w:cs="仿宋"/>
          <w:b w:val="0"/>
          <w:i w:val="0"/>
          <w:iCs w:val="0"/>
          <w:color w:val="auto"/>
          <w:sz w:val="24"/>
          <w:szCs w:val="24"/>
          <w:highlight w:val="none"/>
        </w:rPr>
        <w:t>8</w:t>
      </w:r>
      <w:bookmarkStart w:id="419" w:name="_Toc296503062"/>
      <w:bookmarkStart w:id="420" w:name="_Toc296346563"/>
      <w:bookmarkStart w:id="421" w:name="_Toc337558780"/>
      <w:r>
        <w:rPr>
          <w:rFonts w:hint="eastAsia" w:ascii="仿宋" w:hAnsi="仿宋" w:eastAsia="仿宋" w:cs="仿宋"/>
          <w:b w:val="0"/>
          <w:i w:val="0"/>
          <w:iCs w:val="0"/>
          <w:color w:val="auto"/>
          <w:sz w:val="24"/>
          <w:szCs w:val="24"/>
          <w:highlight w:val="none"/>
        </w:rPr>
        <w:t>.4材料与工程设备的保管与使用</w:t>
      </w:r>
      <w:bookmarkEnd w:id="418"/>
    </w:p>
    <w:bookmarkEnd w:id="419"/>
    <w:bookmarkEnd w:id="420"/>
    <w:bookmarkEnd w:id="42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8.4.1 发包人供应</w:t>
      </w:r>
      <w:r>
        <w:rPr>
          <w:rFonts w:hint="eastAsia" w:ascii="仿宋" w:hAnsi="仿宋" w:eastAsia="仿宋" w:cs="仿宋"/>
          <w:i w:val="0"/>
          <w:iCs w:val="0"/>
          <w:color w:val="auto"/>
          <w:sz w:val="24"/>
          <w:szCs w:val="24"/>
          <w:highlight w:val="none"/>
        </w:rPr>
        <w:t>材料与</w:t>
      </w:r>
      <w:r>
        <w:rPr>
          <w:rFonts w:hint="eastAsia" w:ascii="仿宋" w:hAnsi="仿宋" w:eastAsia="仿宋" w:cs="仿宋"/>
          <w:i w:val="0"/>
          <w:iCs w:val="0"/>
          <w:color w:val="auto"/>
          <w:kern w:val="0"/>
          <w:sz w:val="24"/>
          <w:szCs w:val="24"/>
          <w:highlight w:val="none"/>
        </w:rPr>
        <w:t>工程</w:t>
      </w:r>
      <w:r>
        <w:rPr>
          <w:rFonts w:hint="eastAsia" w:ascii="仿宋" w:hAnsi="仿宋" w:eastAsia="仿宋" w:cs="仿宋"/>
          <w:i w:val="0"/>
          <w:iCs w:val="0"/>
          <w:color w:val="auto"/>
          <w:sz w:val="24"/>
          <w:szCs w:val="24"/>
          <w:highlight w:val="none"/>
        </w:rPr>
        <w:t>设备的保管与使用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发包人供应的材料和工程设备使用前，由承包人负责检验，检验费用由发包人承担，不合格的不得使用。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8.4.2 承包人采购</w:t>
      </w:r>
      <w:r>
        <w:rPr>
          <w:rFonts w:hint="eastAsia" w:ascii="仿宋" w:hAnsi="仿宋" w:eastAsia="仿宋" w:cs="仿宋"/>
          <w:i w:val="0"/>
          <w:iCs w:val="0"/>
          <w:color w:val="auto"/>
          <w:sz w:val="24"/>
          <w:szCs w:val="24"/>
          <w:highlight w:val="none"/>
        </w:rPr>
        <w:t>材料与</w:t>
      </w:r>
      <w:r>
        <w:rPr>
          <w:rFonts w:hint="eastAsia" w:ascii="仿宋" w:hAnsi="仿宋" w:eastAsia="仿宋" w:cs="仿宋"/>
          <w:i w:val="0"/>
          <w:iCs w:val="0"/>
          <w:color w:val="auto"/>
          <w:kern w:val="0"/>
          <w:sz w:val="24"/>
          <w:szCs w:val="24"/>
          <w:highlight w:val="none"/>
        </w:rPr>
        <w:t>工程</w:t>
      </w:r>
      <w:r>
        <w:rPr>
          <w:rFonts w:hint="eastAsia" w:ascii="仿宋" w:hAnsi="仿宋" w:eastAsia="仿宋" w:cs="仿宋"/>
          <w:i w:val="0"/>
          <w:iCs w:val="0"/>
          <w:color w:val="auto"/>
          <w:sz w:val="24"/>
          <w:szCs w:val="24"/>
          <w:highlight w:val="none"/>
        </w:rPr>
        <w:t>设备的保管与使用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22" w:name="_Toc15681"/>
      <w:r>
        <w:rPr>
          <w:rFonts w:hint="eastAsia" w:ascii="仿宋" w:hAnsi="仿宋" w:eastAsia="仿宋" w:cs="仿宋"/>
          <w:b w:val="0"/>
          <w:i w:val="0"/>
          <w:iCs w:val="0"/>
          <w:color w:val="auto"/>
          <w:sz w:val="24"/>
          <w:szCs w:val="24"/>
          <w:highlight w:val="none"/>
        </w:rPr>
        <w:t>8.5禁止使用不合格的材料和工程设备</w:t>
      </w:r>
      <w:bookmarkEnd w:id="422"/>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8.5.2 监理人发现承包人使用了不合格的材料和工程设备，承包人应按照监理人的指示立即改正，并禁止在工程中继续使用不合格的材料和工程设备。</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pPr>
        <w:pStyle w:val="6"/>
        <w:pageBreakBefore w:val="0"/>
        <w:shd w:val="clear" w:color="auto" w:fill="auto"/>
        <w:kinsoku/>
        <w:wordWrap/>
        <w:overflowPunct/>
        <w:topLinePunct w:val="0"/>
        <w:bidi w:val="0"/>
        <w:snapToGrid/>
        <w:spacing w:before="120" w:after="120" w:line="240" w:lineRule="auto"/>
        <w:ind w:firstLine="482" w:firstLineChars="200"/>
        <w:textAlignment w:val="auto"/>
        <w:outlineLvl w:val="9"/>
        <w:rPr>
          <w:rFonts w:hint="eastAsia" w:ascii="仿宋" w:hAnsi="仿宋" w:eastAsia="仿宋" w:cs="仿宋"/>
          <w:b/>
          <w:bCs/>
          <w:i w:val="0"/>
          <w:iCs w:val="0"/>
          <w:color w:val="auto"/>
          <w:sz w:val="24"/>
          <w:szCs w:val="24"/>
          <w:highlight w:val="none"/>
        </w:rPr>
      </w:pPr>
      <w:bookmarkStart w:id="423" w:name="_Toc11380"/>
      <w:r>
        <w:rPr>
          <w:rFonts w:hint="eastAsia" w:ascii="仿宋" w:hAnsi="仿宋" w:eastAsia="仿宋" w:cs="仿宋"/>
          <w:b/>
          <w:bCs/>
          <w:i w:val="0"/>
          <w:iCs w:val="0"/>
          <w:color w:val="auto"/>
          <w:sz w:val="24"/>
          <w:szCs w:val="24"/>
          <w:highlight w:val="none"/>
        </w:rPr>
        <w:t>8.6 样品</w:t>
      </w:r>
      <w:bookmarkEnd w:id="423"/>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8.6.1</w:t>
      </w:r>
      <w:r>
        <w:rPr>
          <w:rFonts w:hint="eastAsia" w:ascii="仿宋" w:hAnsi="仿宋" w:eastAsia="仿宋" w:cs="仿宋"/>
          <w:i w:val="0"/>
          <w:iCs w:val="0"/>
          <w:color w:val="auto"/>
          <w:kern w:val="0"/>
          <w:sz w:val="24"/>
          <w:szCs w:val="24"/>
          <w:highlight w:val="none"/>
        </w:rPr>
        <w:tab/>
      </w:r>
      <w:r>
        <w:rPr>
          <w:rFonts w:hint="eastAsia" w:ascii="仿宋" w:hAnsi="仿宋" w:eastAsia="仿宋" w:cs="仿宋"/>
          <w:i w:val="0"/>
          <w:iCs w:val="0"/>
          <w:color w:val="auto"/>
          <w:kern w:val="0"/>
          <w:sz w:val="24"/>
          <w:szCs w:val="24"/>
          <w:highlight w:val="none"/>
        </w:rPr>
        <w:t>样品的报送与封存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需要承包人报送样品的材料或工程设备，样品的种类、名称、规格、数量等要求均应在专用合同条款中约定。样品的报送程序如下：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8.6.2 样品的保管</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经批准的样品应由监理人负责封存于现场，承包人应在现场为保存样品提供适当和固定的场所并保持适当和良好的存储环境条件。</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24" w:name="_Toc15617"/>
      <w:r>
        <w:rPr>
          <w:rFonts w:hint="eastAsia" w:ascii="仿宋" w:hAnsi="仿宋" w:eastAsia="仿宋" w:cs="仿宋"/>
          <w:b w:val="0"/>
          <w:i w:val="0"/>
          <w:iCs w:val="0"/>
          <w:color w:val="auto"/>
          <w:sz w:val="24"/>
          <w:szCs w:val="24"/>
          <w:highlight w:val="none"/>
        </w:rPr>
        <w:t>8.7材料与工程设备的替代</w:t>
      </w:r>
      <w:bookmarkEnd w:id="424"/>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8.7.1 出现下列情况需要使用替代材料和工程设备的，承包人应按照第8.7.2项约定的程序执行：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（1）基准日期后生效的法律规定禁止使用的；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（2）发包人要求使用替代品的；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（3）因其他原因必须使用替代品的。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8.7.2 承包人应在使用替代材料和工程设备28天前书面通知监理人，并附下列文件：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（1）被替代</w:t>
      </w:r>
      <w:r>
        <w:rPr>
          <w:rFonts w:hint="eastAsia" w:ascii="仿宋" w:hAnsi="仿宋" w:eastAsia="仿宋" w:cs="仿宋"/>
          <w:i w:val="0"/>
          <w:iCs w:val="0"/>
          <w:color w:val="auto"/>
          <w:kern w:val="0"/>
          <w:sz w:val="24"/>
          <w:szCs w:val="24"/>
          <w:highlight w:val="none"/>
          <w:lang w:eastAsia="zh-CN"/>
        </w:rPr>
        <w:t>的</w:t>
      </w:r>
      <w:r>
        <w:rPr>
          <w:rFonts w:hint="eastAsia" w:ascii="仿宋" w:hAnsi="仿宋" w:eastAsia="仿宋" w:cs="仿宋"/>
          <w:i w:val="0"/>
          <w:iCs w:val="0"/>
          <w:color w:val="auto"/>
          <w:kern w:val="0"/>
          <w:sz w:val="24"/>
          <w:szCs w:val="24"/>
          <w:highlight w:val="none"/>
        </w:rPr>
        <w:t>材料和工程设备的名称、数量、规格、型号、品牌、性能、价格及其他相关资料；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（2）替代品的名称、数量、规格、型号、品牌、性能、价格及其他相关资料；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（3）替代品与被替代产品之间的差异以及使用替代品可能对工程产生的影响；</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（4）替代品与被替代产品的价格差异；</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（5）使用替代品的理由和原因说明；</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（6）监理人要求的其他文件。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监理人应在收到通知后14天内向承包人发出经发包人签认的书面指示；监理人逾期发出书面指示的，视为发包人和监理人同意使用替代品。</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25" w:name="_Toc6941"/>
      <w:r>
        <w:rPr>
          <w:rFonts w:hint="eastAsia" w:ascii="仿宋" w:hAnsi="仿宋" w:eastAsia="仿宋" w:cs="仿宋"/>
          <w:b w:val="0"/>
          <w:i w:val="0"/>
          <w:iCs w:val="0"/>
          <w:color w:val="auto"/>
          <w:sz w:val="24"/>
          <w:szCs w:val="24"/>
          <w:highlight w:val="none"/>
        </w:rPr>
        <w:t>8.8施工设备和临时设施</w:t>
      </w:r>
      <w:bookmarkEnd w:id="425"/>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8.8.1 承包人提供的施工设备和临时设施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承包人应按合同进度计划的要求，及时配置施工设备和修建临时设施。进入施工场地的承包人设备</w:t>
      </w:r>
      <w:r>
        <w:rPr>
          <w:rFonts w:hint="eastAsia" w:ascii="仿宋" w:hAnsi="仿宋" w:eastAsia="仿宋" w:cs="仿宋"/>
          <w:i w:val="0"/>
          <w:iCs w:val="0"/>
          <w:color w:val="auto"/>
          <w:kern w:val="0"/>
          <w:sz w:val="24"/>
          <w:szCs w:val="24"/>
          <w:highlight w:val="none"/>
          <w:lang w:eastAsia="zh-CN"/>
        </w:rPr>
        <w:t>需</w:t>
      </w:r>
      <w:r>
        <w:rPr>
          <w:rFonts w:hint="eastAsia" w:ascii="仿宋" w:hAnsi="仿宋" w:eastAsia="仿宋" w:cs="仿宋"/>
          <w:i w:val="0"/>
          <w:iCs w:val="0"/>
          <w:color w:val="auto"/>
          <w:kern w:val="0"/>
          <w:sz w:val="24"/>
          <w:szCs w:val="24"/>
          <w:highlight w:val="none"/>
        </w:rPr>
        <w:t>经监理人核查后才能投入使用。承包人更换合同约定的承包人设备的，应报监理人批准。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除专用合同条款另有约定外，承包人应自行承担修建临时设施的费用，需要临时占地的，应由发包人办理申请手续并承担相应费用。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8.8.2发包人提供的施工设备和临时设施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发包人提供的施工设备或临时设施在专用合同条款中约定。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8.8.3要求承包人增加或更换施工设备</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26" w:name="_Toc4851"/>
      <w:r>
        <w:rPr>
          <w:rFonts w:hint="eastAsia" w:ascii="仿宋" w:hAnsi="仿宋" w:eastAsia="仿宋" w:cs="仿宋"/>
          <w:b w:val="0"/>
          <w:i w:val="0"/>
          <w:iCs w:val="0"/>
          <w:color w:val="auto"/>
          <w:sz w:val="24"/>
          <w:szCs w:val="24"/>
          <w:highlight w:val="none"/>
        </w:rPr>
        <w:t>8</w:t>
      </w:r>
      <w:bookmarkStart w:id="427" w:name="_Toc337558781"/>
      <w:bookmarkStart w:id="428" w:name="_Toc296346564"/>
      <w:bookmarkStart w:id="429" w:name="_Toc296503063"/>
      <w:r>
        <w:rPr>
          <w:rFonts w:hint="eastAsia" w:ascii="仿宋" w:hAnsi="仿宋" w:eastAsia="仿宋" w:cs="仿宋"/>
          <w:b w:val="0"/>
          <w:i w:val="0"/>
          <w:iCs w:val="0"/>
          <w:color w:val="auto"/>
          <w:sz w:val="24"/>
          <w:szCs w:val="24"/>
          <w:highlight w:val="none"/>
        </w:rPr>
        <w:t>.9材料与设备专用要求</w:t>
      </w:r>
      <w:bookmarkEnd w:id="426"/>
    </w:p>
    <w:bookmarkEnd w:id="427"/>
    <w:bookmarkEnd w:id="428"/>
    <w:bookmarkEnd w:id="429"/>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408"/>
      <w:r>
        <w:rPr>
          <w:rFonts w:hint="eastAsia" w:ascii="仿宋" w:hAnsi="仿宋" w:eastAsia="仿宋" w:cs="仿宋"/>
          <w:i w:val="0"/>
          <w:iCs w:val="0"/>
          <w:color w:val="auto"/>
          <w:kern w:val="0"/>
          <w:sz w:val="24"/>
          <w:szCs w:val="24"/>
          <w:highlight w:val="none"/>
        </w:rPr>
        <w:t>经发包人批准，承包人可以根据施工进度计划撤走闲置的施工设备和其他物品。</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430" w:name="_Toc18918"/>
      <w:bookmarkStart w:id="431" w:name="_Toc23560"/>
      <w:bookmarkStart w:id="432" w:name="_Toc28831"/>
      <w:r>
        <w:rPr>
          <w:rFonts w:hint="eastAsia" w:ascii="仿宋" w:hAnsi="仿宋" w:eastAsia="仿宋" w:cs="仿宋"/>
          <w:b/>
          <w:bCs/>
          <w:i w:val="0"/>
          <w:iCs w:val="0"/>
          <w:color w:val="auto"/>
          <w:sz w:val="24"/>
          <w:szCs w:val="24"/>
          <w:highlight w:val="none"/>
        </w:rPr>
        <w:t>9</w:t>
      </w:r>
      <w:bookmarkStart w:id="433" w:name="_Toc337558782"/>
      <w:bookmarkStart w:id="434" w:name="_Toc296346584"/>
      <w:bookmarkStart w:id="435" w:name="_Toc296503083"/>
      <w:r>
        <w:rPr>
          <w:rFonts w:hint="eastAsia" w:ascii="仿宋" w:hAnsi="仿宋" w:eastAsia="仿宋" w:cs="仿宋"/>
          <w:b/>
          <w:bCs/>
          <w:i w:val="0"/>
          <w:iCs w:val="0"/>
          <w:color w:val="auto"/>
          <w:sz w:val="24"/>
          <w:szCs w:val="24"/>
          <w:highlight w:val="none"/>
        </w:rPr>
        <w:t>. 试验与检验</w:t>
      </w:r>
      <w:bookmarkEnd w:id="430"/>
      <w:bookmarkEnd w:id="431"/>
      <w:bookmarkEnd w:id="432"/>
    </w:p>
    <w:bookmarkEnd w:id="433"/>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36" w:name="_Toc21760"/>
      <w:r>
        <w:rPr>
          <w:rFonts w:hint="eastAsia" w:ascii="仿宋" w:hAnsi="仿宋" w:eastAsia="仿宋" w:cs="仿宋"/>
          <w:b w:val="0"/>
          <w:i w:val="0"/>
          <w:iCs w:val="0"/>
          <w:color w:val="auto"/>
          <w:sz w:val="24"/>
          <w:szCs w:val="24"/>
          <w:highlight w:val="none"/>
        </w:rPr>
        <w:t>9</w:t>
      </w:r>
      <w:bookmarkStart w:id="437" w:name="_Toc337558783"/>
      <w:r>
        <w:rPr>
          <w:rFonts w:hint="eastAsia" w:ascii="仿宋" w:hAnsi="仿宋" w:eastAsia="仿宋" w:cs="仿宋"/>
          <w:b w:val="0"/>
          <w:i w:val="0"/>
          <w:iCs w:val="0"/>
          <w:color w:val="auto"/>
          <w:sz w:val="24"/>
          <w:szCs w:val="24"/>
          <w:highlight w:val="none"/>
        </w:rPr>
        <w:t>.1试验设备与试验人员</w:t>
      </w:r>
      <w:bookmarkEnd w:id="436"/>
    </w:p>
    <w:bookmarkEnd w:id="43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9.1.2 承包人应按专用合同条款的约定提供试验设备、取样装置、试验场所和试验条件，并向监理人提交相应进场计划表。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38" w:name="_Toc2273"/>
      <w:r>
        <w:rPr>
          <w:rFonts w:hint="eastAsia" w:ascii="仿宋" w:hAnsi="仿宋" w:eastAsia="仿宋" w:cs="仿宋"/>
          <w:b w:val="0"/>
          <w:i w:val="0"/>
          <w:iCs w:val="0"/>
          <w:color w:val="auto"/>
          <w:sz w:val="24"/>
          <w:szCs w:val="24"/>
          <w:highlight w:val="none"/>
        </w:rPr>
        <w:t>9</w:t>
      </w:r>
      <w:bookmarkStart w:id="439" w:name="_Toc337558784"/>
      <w:r>
        <w:rPr>
          <w:rFonts w:hint="eastAsia" w:ascii="仿宋" w:hAnsi="仿宋" w:eastAsia="仿宋" w:cs="仿宋"/>
          <w:b w:val="0"/>
          <w:i w:val="0"/>
          <w:iCs w:val="0"/>
          <w:color w:val="auto"/>
          <w:sz w:val="24"/>
          <w:szCs w:val="24"/>
          <w:highlight w:val="none"/>
        </w:rPr>
        <w:t>.2取样</w:t>
      </w:r>
      <w:bookmarkEnd w:id="438"/>
    </w:p>
    <w:bookmarkEnd w:id="439"/>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试验属于自检性质的，承包人可以单独取样。试验属于监理人抽检性质的，可由监理人取样，也可由承包人的试验人员在监理人的监督下取样。</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40" w:name="_Toc32421"/>
      <w:r>
        <w:rPr>
          <w:rFonts w:hint="eastAsia" w:ascii="仿宋" w:hAnsi="仿宋" w:eastAsia="仿宋" w:cs="仿宋"/>
          <w:b w:val="0"/>
          <w:i w:val="0"/>
          <w:iCs w:val="0"/>
          <w:color w:val="auto"/>
          <w:sz w:val="24"/>
          <w:szCs w:val="24"/>
          <w:highlight w:val="none"/>
        </w:rPr>
        <w:t>9</w:t>
      </w:r>
      <w:bookmarkStart w:id="441" w:name="_Toc337558785"/>
      <w:r>
        <w:rPr>
          <w:rFonts w:hint="eastAsia" w:ascii="仿宋" w:hAnsi="仿宋" w:eastAsia="仿宋" w:cs="仿宋"/>
          <w:b w:val="0"/>
          <w:i w:val="0"/>
          <w:iCs w:val="0"/>
          <w:color w:val="auto"/>
          <w:sz w:val="24"/>
          <w:szCs w:val="24"/>
          <w:highlight w:val="none"/>
        </w:rPr>
        <w:t>.3材料、工程设备和工程的试验和检验</w:t>
      </w:r>
      <w:bookmarkEnd w:id="440"/>
    </w:p>
    <w:bookmarkEnd w:id="441"/>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42" w:name="_Toc3022"/>
      <w:r>
        <w:rPr>
          <w:rFonts w:hint="eastAsia" w:ascii="仿宋" w:hAnsi="仿宋" w:eastAsia="仿宋" w:cs="仿宋"/>
          <w:b w:val="0"/>
          <w:i w:val="0"/>
          <w:iCs w:val="0"/>
          <w:color w:val="auto"/>
          <w:sz w:val="24"/>
          <w:szCs w:val="24"/>
          <w:highlight w:val="none"/>
        </w:rPr>
        <w:t>9</w:t>
      </w:r>
      <w:bookmarkStart w:id="443" w:name="_Toc337558786"/>
      <w:r>
        <w:rPr>
          <w:rFonts w:hint="eastAsia" w:ascii="仿宋" w:hAnsi="仿宋" w:eastAsia="仿宋" w:cs="仿宋"/>
          <w:b w:val="0"/>
          <w:i w:val="0"/>
          <w:iCs w:val="0"/>
          <w:color w:val="auto"/>
          <w:sz w:val="24"/>
          <w:szCs w:val="24"/>
          <w:highlight w:val="none"/>
        </w:rPr>
        <w:t>.4现场工艺试验</w:t>
      </w:r>
      <w:bookmarkEnd w:id="442"/>
    </w:p>
    <w:bookmarkEnd w:id="443"/>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444" w:name="_Toc31121"/>
      <w:bookmarkStart w:id="445" w:name="_Toc28901"/>
      <w:bookmarkStart w:id="446" w:name="_Toc30761"/>
      <w:r>
        <w:rPr>
          <w:rFonts w:hint="eastAsia" w:ascii="仿宋" w:hAnsi="仿宋" w:eastAsia="仿宋" w:cs="仿宋"/>
          <w:b/>
          <w:bCs/>
          <w:i w:val="0"/>
          <w:iCs w:val="0"/>
          <w:color w:val="auto"/>
          <w:sz w:val="24"/>
          <w:szCs w:val="24"/>
          <w:highlight w:val="none"/>
        </w:rPr>
        <w:t>1</w:t>
      </w:r>
      <w:bookmarkStart w:id="447" w:name="_Toc337558787"/>
      <w:r>
        <w:rPr>
          <w:rFonts w:hint="eastAsia" w:ascii="仿宋" w:hAnsi="仿宋" w:eastAsia="仿宋" w:cs="仿宋"/>
          <w:b/>
          <w:bCs/>
          <w:i w:val="0"/>
          <w:iCs w:val="0"/>
          <w:color w:val="auto"/>
          <w:sz w:val="24"/>
          <w:szCs w:val="24"/>
          <w:highlight w:val="none"/>
        </w:rPr>
        <w:t>0. 变更</w:t>
      </w:r>
      <w:bookmarkEnd w:id="434"/>
      <w:bookmarkEnd w:id="435"/>
      <w:bookmarkEnd w:id="444"/>
      <w:bookmarkEnd w:id="445"/>
      <w:bookmarkEnd w:id="446"/>
    </w:p>
    <w:bookmarkEnd w:id="447"/>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48" w:name="_Toc21535"/>
      <w:r>
        <w:rPr>
          <w:rFonts w:hint="eastAsia" w:ascii="仿宋" w:hAnsi="仿宋" w:eastAsia="仿宋" w:cs="仿宋"/>
          <w:b w:val="0"/>
          <w:i w:val="0"/>
          <w:iCs w:val="0"/>
          <w:color w:val="auto"/>
          <w:sz w:val="24"/>
          <w:szCs w:val="24"/>
          <w:highlight w:val="none"/>
        </w:rPr>
        <w:t>1</w:t>
      </w:r>
      <w:bookmarkStart w:id="449" w:name="_Toc337558788"/>
      <w:bookmarkStart w:id="450" w:name="_Toc296503084"/>
      <w:bookmarkStart w:id="451" w:name="_Toc296346585"/>
      <w:r>
        <w:rPr>
          <w:rFonts w:hint="eastAsia" w:ascii="仿宋" w:hAnsi="仿宋" w:eastAsia="仿宋" w:cs="仿宋"/>
          <w:b w:val="0"/>
          <w:i w:val="0"/>
          <w:iCs w:val="0"/>
          <w:color w:val="auto"/>
          <w:sz w:val="24"/>
          <w:szCs w:val="24"/>
          <w:highlight w:val="none"/>
        </w:rPr>
        <w:t>0.1变更的范围</w:t>
      </w:r>
      <w:bookmarkEnd w:id="448"/>
    </w:p>
    <w:bookmarkEnd w:id="449"/>
    <w:bookmarkEnd w:id="450"/>
    <w:bookmarkEnd w:id="45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除专用合同条款另有约定外，合同履行过程中发生以下情形的，应按照本条约定进行变更：</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（1）增加或减少合同中任何工作，或追加额外的工作；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（2）取消合同中任何工作，但转由他人实施的工作除外；</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（3）改变合同中任何工作的质量标准或其他特性；</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（4）改变工程的基线、标高、位置和尺寸；</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（5）改变工程的时间安排或实施顺序。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52" w:name="_Toc2659"/>
      <w:r>
        <w:rPr>
          <w:rFonts w:hint="eastAsia" w:ascii="仿宋" w:hAnsi="仿宋" w:eastAsia="仿宋" w:cs="仿宋"/>
          <w:b w:val="0"/>
          <w:i w:val="0"/>
          <w:iCs w:val="0"/>
          <w:color w:val="auto"/>
          <w:sz w:val="24"/>
          <w:szCs w:val="24"/>
          <w:highlight w:val="none"/>
        </w:rPr>
        <w:t>1</w:t>
      </w:r>
      <w:bookmarkStart w:id="453" w:name="_Toc296503085"/>
      <w:bookmarkStart w:id="454" w:name="_Toc296346586"/>
      <w:bookmarkStart w:id="455" w:name="_Toc337558789"/>
      <w:r>
        <w:rPr>
          <w:rFonts w:hint="eastAsia" w:ascii="仿宋" w:hAnsi="仿宋" w:eastAsia="仿宋" w:cs="仿宋"/>
          <w:b w:val="0"/>
          <w:i w:val="0"/>
          <w:iCs w:val="0"/>
          <w:color w:val="auto"/>
          <w:sz w:val="24"/>
          <w:szCs w:val="24"/>
          <w:highlight w:val="none"/>
        </w:rPr>
        <w:t>0.2变更权</w:t>
      </w:r>
      <w:bookmarkEnd w:id="452"/>
    </w:p>
    <w:bookmarkEnd w:id="453"/>
    <w:bookmarkEnd w:id="454"/>
    <w:bookmarkEnd w:id="45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涉及设计变更的，应由设计人提供变更后的图纸和说明。如变更超过原设计标准或批准的建设规模时，发包人应及时办理规划、设计变更等审批手续。</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56" w:name="_Toc16750"/>
      <w:r>
        <w:rPr>
          <w:rFonts w:hint="eastAsia" w:ascii="仿宋" w:hAnsi="仿宋" w:eastAsia="仿宋" w:cs="仿宋"/>
          <w:b w:val="0"/>
          <w:i w:val="0"/>
          <w:iCs w:val="0"/>
          <w:color w:val="auto"/>
          <w:sz w:val="24"/>
          <w:szCs w:val="24"/>
          <w:highlight w:val="none"/>
        </w:rPr>
        <w:t>1</w:t>
      </w:r>
      <w:bookmarkStart w:id="457" w:name="_Toc296346587"/>
      <w:bookmarkStart w:id="458" w:name="_Toc337558790"/>
      <w:bookmarkStart w:id="459" w:name="_Toc296503086"/>
      <w:r>
        <w:rPr>
          <w:rFonts w:hint="eastAsia" w:ascii="仿宋" w:hAnsi="仿宋" w:eastAsia="仿宋" w:cs="仿宋"/>
          <w:b w:val="0"/>
          <w:i w:val="0"/>
          <w:iCs w:val="0"/>
          <w:color w:val="auto"/>
          <w:sz w:val="24"/>
          <w:szCs w:val="24"/>
          <w:highlight w:val="none"/>
        </w:rPr>
        <w:t>0.3变更程序</w:t>
      </w:r>
      <w:bookmarkEnd w:id="456"/>
    </w:p>
    <w:bookmarkEnd w:id="457"/>
    <w:bookmarkEnd w:id="458"/>
    <w:bookmarkEnd w:id="45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10</w:t>
      </w:r>
      <w:r>
        <w:rPr>
          <w:rFonts w:hint="eastAsia" w:ascii="仿宋" w:hAnsi="仿宋" w:eastAsia="仿宋" w:cs="仿宋"/>
          <w:i w:val="0"/>
          <w:iCs w:val="0"/>
          <w:color w:val="auto"/>
          <w:kern w:val="0"/>
          <w:sz w:val="24"/>
          <w:szCs w:val="24"/>
          <w:highlight w:val="none"/>
        </w:rPr>
        <w:t>.3.1 发包人提出变更</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发包人提出变更的，应通过监理人向承包人发出变更指示，变更指示应说明计划变更的工程范围和变更的内容。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10</w:t>
      </w:r>
      <w:r>
        <w:rPr>
          <w:rFonts w:hint="eastAsia" w:ascii="仿宋" w:hAnsi="仿宋" w:eastAsia="仿宋" w:cs="仿宋"/>
          <w:i w:val="0"/>
          <w:iCs w:val="0"/>
          <w:color w:val="auto"/>
          <w:kern w:val="0"/>
          <w:sz w:val="24"/>
          <w:szCs w:val="24"/>
          <w:highlight w:val="none"/>
        </w:rPr>
        <w:t>.3.2 监理人提出变更建议</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10.3.3 变更执行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60" w:name="_Toc25013"/>
      <w:r>
        <w:rPr>
          <w:rFonts w:hint="eastAsia" w:ascii="仿宋" w:hAnsi="仿宋" w:eastAsia="仿宋" w:cs="仿宋"/>
          <w:b w:val="0"/>
          <w:i w:val="0"/>
          <w:iCs w:val="0"/>
          <w:color w:val="auto"/>
          <w:sz w:val="24"/>
          <w:szCs w:val="24"/>
          <w:highlight w:val="none"/>
        </w:rPr>
        <w:t>1</w:t>
      </w:r>
      <w:bookmarkStart w:id="461" w:name="_Toc337558791"/>
      <w:bookmarkStart w:id="462" w:name="_Toc296503087"/>
      <w:bookmarkStart w:id="463" w:name="_Toc296346588"/>
      <w:r>
        <w:rPr>
          <w:rFonts w:hint="eastAsia" w:ascii="仿宋" w:hAnsi="仿宋" w:eastAsia="仿宋" w:cs="仿宋"/>
          <w:b w:val="0"/>
          <w:i w:val="0"/>
          <w:iCs w:val="0"/>
          <w:color w:val="auto"/>
          <w:sz w:val="24"/>
          <w:szCs w:val="24"/>
          <w:highlight w:val="none"/>
        </w:rPr>
        <w:t>0.4变更估价</w:t>
      </w:r>
      <w:bookmarkEnd w:id="460"/>
    </w:p>
    <w:bookmarkEnd w:id="461"/>
    <w:bookmarkEnd w:id="462"/>
    <w:bookmarkEnd w:id="463"/>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10.4.1 变更估价原则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除专用合同条款另有约定外，变更估价按照本款约定处理：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（1）已标价工程量清单或预算书有相同项目的，按照相同项目单价认定；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（2）已标价工程量清单或预算书中无相同项目，但有类似项目的，参照类似项目的单价认定；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10.4.2 变更估价程序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因变更引起的价格调整应计入最近一期的进度款中支付。</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64" w:name="_Toc30682"/>
      <w:r>
        <w:rPr>
          <w:rFonts w:hint="eastAsia" w:ascii="仿宋" w:hAnsi="仿宋" w:eastAsia="仿宋" w:cs="仿宋"/>
          <w:b w:val="0"/>
          <w:i w:val="0"/>
          <w:iCs w:val="0"/>
          <w:color w:val="auto"/>
          <w:sz w:val="24"/>
          <w:szCs w:val="24"/>
          <w:highlight w:val="none"/>
        </w:rPr>
        <w:t>1</w:t>
      </w:r>
      <w:bookmarkStart w:id="465" w:name="_Toc296346595"/>
      <w:bookmarkStart w:id="466" w:name="_Toc296503094"/>
      <w:bookmarkStart w:id="467" w:name="_Toc337558792"/>
      <w:r>
        <w:rPr>
          <w:rFonts w:hint="eastAsia" w:ascii="仿宋" w:hAnsi="仿宋" w:eastAsia="仿宋" w:cs="仿宋"/>
          <w:b w:val="0"/>
          <w:i w:val="0"/>
          <w:iCs w:val="0"/>
          <w:color w:val="auto"/>
          <w:sz w:val="24"/>
          <w:szCs w:val="24"/>
          <w:highlight w:val="none"/>
        </w:rPr>
        <w:t>0.5承包人的合理化建议</w:t>
      </w:r>
      <w:bookmarkEnd w:id="464"/>
    </w:p>
    <w:bookmarkEnd w:id="465"/>
    <w:bookmarkEnd w:id="466"/>
    <w:bookmarkEnd w:id="467"/>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承包人提出合理化建议的，应向监理人提交合理化建议说明，说明建议的内容和理由，以及实施该建议对合同价格和工期的影响。</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合理化建议降低了合同价格或者提高了工程经济效益的，发包人可对承包人给予奖励，奖励的方法和金额在专用合同条款中约定。</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bookmarkStart w:id="468" w:name="_Toc15091"/>
      <w:r>
        <w:rPr>
          <w:rFonts w:hint="eastAsia" w:ascii="仿宋" w:hAnsi="仿宋" w:eastAsia="仿宋" w:cs="仿宋"/>
          <w:b w:val="0"/>
          <w:i w:val="0"/>
          <w:iCs w:val="0"/>
          <w:color w:val="auto"/>
          <w:sz w:val="24"/>
          <w:szCs w:val="24"/>
          <w:highlight w:val="none"/>
        </w:rPr>
        <w:t>1</w:t>
      </w:r>
      <w:bookmarkStart w:id="469" w:name="_Toc337558793"/>
      <w:r>
        <w:rPr>
          <w:rFonts w:hint="eastAsia" w:ascii="仿宋" w:hAnsi="仿宋" w:eastAsia="仿宋" w:cs="仿宋"/>
          <w:b w:val="0"/>
          <w:i w:val="0"/>
          <w:iCs w:val="0"/>
          <w:color w:val="auto"/>
          <w:sz w:val="24"/>
          <w:szCs w:val="24"/>
          <w:highlight w:val="none"/>
        </w:rPr>
        <w:t>0.6变更引起的工期调整</w:t>
      </w:r>
      <w:bookmarkEnd w:id="468"/>
      <w:r>
        <w:rPr>
          <w:rFonts w:hint="eastAsia" w:ascii="仿宋" w:hAnsi="仿宋" w:eastAsia="仿宋" w:cs="仿宋"/>
          <w:b w:val="0"/>
          <w:i w:val="0"/>
          <w:iCs w:val="0"/>
          <w:color w:val="auto"/>
          <w:sz w:val="24"/>
          <w:szCs w:val="24"/>
          <w:highlight w:val="none"/>
        </w:rPr>
        <w:t xml:space="preserve"> </w:t>
      </w:r>
      <w:bookmarkEnd w:id="469"/>
      <w:r>
        <w:rPr>
          <w:rFonts w:hint="eastAsia" w:ascii="仿宋" w:hAnsi="仿宋" w:eastAsia="仿宋" w:cs="仿宋"/>
          <w:b w:val="0"/>
          <w:i w:val="0"/>
          <w:iCs w:val="0"/>
          <w:color w:val="auto"/>
          <w:sz w:val="24"/>
          <w:szCs w:val="24"/>
          <w:highlight w:val="none"/>
        </w:rPr>
        <w:t xml:space="preserve"> </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70" w:name="_Toc25022"/>
      <w:r>
        <w:rPr>
          <w:rFonts w:hint="eastAsia" w:ascii="仿宋" w:hAnsi="仿宋" w:eastAsia="仿宋" w:cs="仿宋"/>
          <w:b w:val="0"/>
          <w:i w:val="0"/>
          <w:iCs w:val="0"/>
          <w:color w:val="auto"/>
          <w:sz w:val="24"/>
          <w:szCs w:val="24"/>
          <w:highlight w:val="none"/>
        </w:rPr>
        <w:t>10.7暂估价</w:t>
      </w:r>
      <w:bookmarkEnd w:id="470"/>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暂估价专业分包工程、服务、材料和工程设备的明细由合同当事人在专用合同条款中约定。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10.7.1</w:t>
      </w:r>
      <w:r>
        <w:rPr>
          <w:rFonts w:hint="eastAsia" w:ascii="仿宋" w:hAnsi="仿宋" w:eastAsia="仿宋" w:cs="仿宋"/>
          <w:i w:val="0"/>
          <w:iCs w:val="0"/>
          <w:color w:val="auto"/>
          <w:kern w:val="0"/>
          <w:sz w:val="24"/>
          <w:szCs w:val="24"/>
          <w:highlight w:val="none"/>
        </w:rPr>
        <w:t xml:space="preserve"> 依法必须招标的暂估价项目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对于依法必须招标的暂估价项目，采取以下第1种方式确定。合同当事人也可以在专用合同条款中选择其他招标方式。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第1种方式：对于依法必须招标的暂估价项目，由承包人招标，对该暂估价项目的确认和批准按照以下约定执行：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10.7.2</w:t>
      </w:r>
      <w:r>
        <w:rPr>
          <w:rFonts w:hint="eastAsia" w:ascii="仿宋" w:hAnsi="仿宋" w:eastAsia="仿宋" w:cs="仿宋"/>
          <w:i w:val="0"/>
          <w:iCs w:val="0"/>
          <w:color w:val="auto"/>
          <w:kern w:val="0"/>
          <w:sz w:val="24"/>
          <w:szCs w:val="24"/>
          <w:highlight w:val="none"/>
        </w:rPr>
        <w:t>不属于依法必须招标的暂估价项目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除专用合同条款另有约定外，对于不属于依法必须招标的暂估价项目，采取以下第1种方式确定：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第1种方式：对于不属于依法必须招标的暂估价项目，按本项约定确认和批准：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（2）发包人认为承包人确定的供应商、分包人无法满足工程质量或合同要求的，发包人可以要求承包人重新确定暂估价项目的供应商、分包人</w:t>
      </w:r>
      <w:r>
        <w:rPr>
          <w:rFonts w:hint="eastAsia" w:ascii="仿宋" w:hAnsi="仿宋" w:eastAsia="仿宋" w:cs="仿宋"/>
          <w:i w:val="0"/>
          <w:iCs w:val="0"/>
          <w:color w:val="auto"/>
          <w:kern w:val="0"/>
          <w:sz w:val="24"/>
          <w:szCs w:val="24"/>
          <w:highlight w:val="none"/>
          <w:lang w:eastAsia="zh-CN"/>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（3）承包人应当在签订暂估价合同后7天内，将暂估价合同副本报送发包人留存。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第2种方式：承包人按照第10.7.1项〔依法必须招标的暂估价项目〕约定的第1种方式确定暂估价项目。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第3种方式：</w:t>
      </w:r>
      <w:r>
        <w:rPr>
          <w:rFonts w:hint="eastAsia" w:ascii="仿宋" w:hAnsi="仿宋" w:eastAsia="仿宋" w:cs="仿宋"/>
          <w:i w:val="0"/>
          <w:iCs w:val="0"/>
          <w:color w:val="auto"/>
          <w:kern w:val="0"/>
          <w:sz w:val="24"/>
          <w:szCs w:val="24"/>
          <w:highlight w:val="none"/>
        </w:rPr>
        <w:t>承包人直接实施的暂估价项目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71" w:name="_Toc23305"/>
      <w:r>
        <w:rPr>
          <w:rFonts w:hint="eastAsia" w:ascii="仿宋" w:hAnsi="仿宋" w:eastAsia="仿宋" w:cs="仿宋"/>
          <w:b w:val="0"/>
          <w:i w:val="0"/>
          <w:iCs w:val="0"/>
          <w:color w:val="auto"/>
          <w:sz w:val="24"/>
          <w:szCs w:val="24"/>
          <w:highlight w:val="none"/>
        </w:rPr>
        <w:t>1</w:t>
      </w:r>
      <w:bookmarkStart w:id="472" w:name="_Toc337558794"/>
      <w:bookmarkStart w:id="473" w:name="_Toc296503090"/>
      <w:bookmarkStart w:id="474" w:name="_Toc296346591"/>
      <w:bookmarkStart w:id="475" w:name="_Toc322522561"/>
      <w:r>
        <w:rPr>
          <w:rFonts w:hint="eastAsia" w:ascii="仿宋" w:hAnsi="仿宋" w:eastAsia="仿宋" w:cs="仿宋"/>
          <w:b w:val="0"/>
          <w:i w:val="0"/>
          <w:iCs w:val="0"/>
          <w:color w:val="auto"/>
          <w:sz w:val="24"/>
          <w:szCs w:val="24"/>
          <w:highlight w:val="none"/>
        </w:rPr>
        <w:t>0.8暂列金额</w:t>
      </w:r>
      <w:bookmarkEnd w:id="471"/>
    </w:p>
    <w:bookmarkEnd w:id="47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暂列金额应按照发包人的要求使用，发包人的要求应通过监理人发出。合同当事人可以在专用合同条款中协商确定有关事项。</w:t>
      </w:r>
    </w:p>
    <w:bookmarkEnd w:id="473"/>
    <w:bookmarkEnd w:id="474"/>
    <w:bookmarkEnd w:id="475"/>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76" w:name="_Toc11349"/>
      <w:r>
        <w:rPr>
          <w:rFonts w:hint="eastAsia" w:ascii="仿宋" w:hAnsi="仿宋" w:eastAsia="仿宋" w:cs="仿宋"/>
          <w:b w:val="0"/>
          <w:i w:val="0"/>
          <w:iCs w:val="0"/>
          <w:color w:val="auto"/>
          <w:sz w:val="24"/>
          <w:szCs w:val="24"/>
          <w:highlight w:val="none"/>
        </w:rPr>
        <w:t>1</w:t>
      </w:r>
      <w:bookmarkStart w:id="477" w:name="_Toc296346592"/>
      <w:bookmarkStart w:id="478" w:name="_Toc337558796"/>
      <w:bookmarkStart w:id="479" w:name="_Toc296503091"/>
      <w:r>
        <w:rPr>
          <w:rFonts w:hint="eastAsia" w:ascii="仿宋" w:hAnsi="仿宋" w:eastAsia="仿宋" w:cs="仿宋"/>
          <w:b w:val="0"/>
          <w:i w:val="0"/>
          <w:iCs w:val="0"/>
          <w:color w:val="auto"/>
          <w:sz w:val="24"/>
          <w:szCs w:val="24"/>
          <w:highlight w:val="none"/>
        </w:rPr>
        <w:t>0.9计日工</w:t>
      </w:r>
      <w:bookmarkEnd w:id="476"/>
      <w:r>
        <w:rPr>
          <w:rFonts w:hint="eastAsia" w:ascii="仿宋" w:hAnsi="仿宋" w:eastAsia="仿宋" w:cs="仿宋"/>
          <w:b w:val="0"/>
          <w:i w:val="0"/>
          <w:iCs w:val="0"/>
          <w:color w:val="auto"/>
          <w:sz w:val="24"/>
          <w:szCs w:val="24"/>
          <w:highlight w:val="none"/>
        </w:rPr>
        <w:t xml:space="preserve"> </w:t>
      </w:r>
      <w:bookmarkEnd w:id="477"/>
      <w:bookmarkEnd w:id="478"/>
      <w:bookmarkEnd w:id="479"/>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采用计日工计价的任何一项工作，承包人应在该项工作实施过程中，每天提交以下报表和有关凭证报送监理人审查：</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（1）工作名称、内容和数量；</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（2）投入该工作的所有人员的姓名、专业、工种、级别和耗用工时；</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（3）投入该工作的材料类别和数量；</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（4）投入该工作的施工设备型号、台数和耗用台时；</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（5）其他有关资料和凭证。</w:t>
      </w:r>
    </w:p>
    <w:p>
      <w:pPr>
        <w:pageBreakBefore w:val="0"/>
        <w:shd w:val="clear" w:color="auto" w:fill="auto"/>
        <w:kinsoku/>
        <w:wordWrap/>
        <w:overflowPunct/>
        <w:topLinePunct w:val="0"/>
        <w:bidi w:val="0"/>
        <w:snapToGrid/>
        <w:spacing w:line="240" w:lineRule="auto"/>
        <w:ind w:firstLine="360" w:firstLineChars="15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计日工由承包人汇总后，列入最近一期进度付款申请单，由监理人审查并经发包人批准后列入进度付款。</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480" w:name="_Toc11866"/>
      <w:bookmarkStart w:id="481" w:name="_Toc15193"/>
      <w:bookmarkStart w:id="482" w:name="_Toc28063"/>
      <w:r>
        <w:rPr>
          <w:rFonts w:hint="eastAsia" w:ascii="仿宋" w:hAnsi="仿宋" w:eastAsia="仿宋" w:cs="仿宋"/>
          <w:b/>
          <w:bCs/>
          <w:i w:val="0"/>
          <w:iCs w:val="0"/>
          <w:color w:val="auto"/>
          <w:sz w:val="24"/>
          <w:szCs w:val="24"/>
          <w:highlight w:val="none"/>
        </w:rPr>
        <w:t>11. 价格调整</w:t>
      </w:r>
      <w:bookmarkEnd w:id="480"/>
      <w:bookmarkEnd w:id="481"/>
      <w:bookmarkEnd w:id="482"/>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83" w:name="_Toc32316"/>
      <w:bookmarkStart w:id="484" w:name="_Toc296346593"/>
      <w:bookmarkStart w:id="485" w:name="_Toc337558797"/>
      <w:bookmarkStart w:id="486" w:name="_Toc296503092"/>
      <w:r>
        <w:rPr>
          <w:rFonts w:hint="eastAsia" w:ascii="仿宋" w:hAnsi="仿宋" w:eastAsia="仿宋" w:cs="仿宋"/>
          <w:b w:val="0"/>
          <w:i w:val="0"/>
          <w:iCs w:val="0"/>
          <w:color w:val="auto"/>
          <w:sz w:val="24"/>
          <w:szCs w:val="24"/>
          <w:highlight w:val="none"/>
        </w:rPr>
        <w:t>11.1市场价格波动引起的调整</w:t>
      </w:r>
      <w:bookmarkEnd w:id="483"/>
    </w:p>
    <w:bookmarkEnd w:id="484"/>
    <w:bookmarkEnd w:id="485"/>
    <w:bookmarkEnd w:id="48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第1种方式：采用价格指数进行价格调整。</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（1）价格调整公式</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因人工、材料和设备等价格波动影响合同价格时，根据专用合同条款中约定的数据，按以下公式计算差额并调整合同价格：</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position w:val="-30"/>
          <w:sz w:val="24"/>
          <w:szCs w:val="24"/>
          <w:highlight w:val="none"/>
        </w:rPr>
        <w:object>
          <v:shape id="_x0000_i1025" o:spt="75" type="#_x0000_t75" style="height:44.3pt;width:360pt;" o:ole="t" filled="f" o:preferrelative="t" stroked="f" coordsize="21600,21600">
            <v:path/>
            <v:fill on="f" focussize="0,0"/>
            <v:stroke on="f" joinstyle="miter"/>
            <v:imagedata r:id="rId23" o:title=""/>
            <o:lock v:ext="edit" aspectratio="t"/>
            <w10:wrap type="none"/>
            <w10:anchorlock/>
          </v:shape>
          <o:OLEObject Type="Embed" ProgID="Equation.KSEE3" ShapeID="_x0000_i1025" DrawAspect="Content" ObjectID="_1468075725" r:id="rId22">
            <o:LockedField>false</o:LockedField>
          </o:OLEObject>
        </w:object>
      </w:r>
    </w:p>
    <w:p>
      <w:pPr>
        <w:pageBreakBefore w:val="0"/>
        <w:shd w:val="clear" w:color="auto" w:fill="auto"/>
        <w:tabs>
          <w:tab w:val="left" w:pos="0"/>
          <w:tab w:val="left" w:pos="360"/>
          <w:tab w:val="left" w:pos="540"/>
        </w:tabs>
        <w:kinsoku/>
        <w:wordWrap/>
        <w:overflowPunct/>
        <w:topLinePunct w:val="0"/>
        <w:bidi w:val="0"/>
        <w:snapToGrid/>
        <w:spacing w:line="240" w:lineRule="auto"/>
        <w:ind w:firstLine="64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公式中：ΔP——需调整的价格差额；</w:t>
      </w:r>
    </w:p>
    <w:p>
      <w:pPr>
        <w:pageBreakBefore w:val="0"/>
        <w:shd w:val="clear" w:color="auto" w:fill="auto"/>
        <w:tabs>
          <w:tab w:val="left" w:pos="0"/>
          <w:tab w:val="left" w:pos="360"/>
          <w:tab w:val="left" w:pos="540"/>
        </w:tabs>
        <w:kinsoku/>
        <w:wordWrap/>
        <w:overflowPunct/>
        <w:topLinePunct w:val="0"/>
        <w:bidi w:val="0"/>
        <w:snapToGrid/>
        <w:spacing w:line="240" w:lineRule="auto"/>
        <w:ind w:firstLine="1440" w:firstLineChars="6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position w:val="-6"/>
          <w:sz w:val="24"/>
          <w:szCs w:val="24"/>
          <w:highlight w:val="none"/>
        </w:rPr>
        <w:object>
          <v:shape id="_x0000_i1026" o:spt="75" type="#_x0000_t75" style="height:18pt;width:18pt;" o:ole="t" filled="f" o:preferrelative="t" stroked="f" coordsize="21600,21600">
            <v:path/>
            <v:fill on="f" focussize="0,0"/>
            <v:stroke on="f" joinstyle="miter"/>
            <v:imagedata r:id="rId25" o:title=""/>
            <o:lock v:ext="edit" aspectratio="t"/>
            <w10:wrap type="none"/>
            <w10:anchorlock/>
          </v:shape>
          <o:OLEObject Type="Embed" ProgID="Equation.KSEE3" ShapeID="_x0000_i1026" DrawAspect="Content" ObjectID="_1468075726" r:id="rId24">
            <o:LockedField>false</o:LockedField>
          </o:OLEObject>
        </w:object>
      </w:r>
      <w:r>
        <w:rPr>
          <w:rFonts w:hint="eastAsia" w:ascii="仿宋" w:hAnsi="仿宋" w:eastAsia="仿宋" w:cs="仿宋"/>
          <w:i w:val="0"/>
          <w:iCs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A——定值权重（即不调部分的权重）；</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position w:val="-10"/>
          <w:sz w:val="24"/>
          <w:szCs w:val="24"/>
          <w:highlight w:val="none"/>
        </w:rPr>
        <w:object>
          <v:shape id="_x0000_i1027" o:spt="75" type="#_x0000_t75" style="height:21pt;width:101.25pt;" o:ole="t" filled="f" o:preferrelative="t" stroked="f" coordsize="21600,21600">
            <v:path/>
            <v:fill on="f" focussize="0,0"/>
            <v:stroke on="f" joinstyle="miter"/>
            <v:imagedata r:id="rId27" o:title=""/>
            <o:lock v:ext="edit" aspectratio="t"/>
            <w10:wrap type="none"/>
            <w10:anchorlock/>
          </v:shape>
          <o:OLEObject Type="Embed" ProgID="Equation.KSEE3" ShapeID="_x0000_i1027" DrawAspect="Content" ObjectID="_1468075727" r:id="rId26">
            <o:LockedField>false</o:LockedField>
          </o:OLEObject>
        </w:object>
      </w:r>
      <w:r>
        <w:rPr>
          <w:rFonts w:hint="eastAsia" w:ascii="仿宋" w:hAnsi="仿宋" w:eastAsia="仿宋" w:cs="仿宋"/>
          <w:i w:val="0"/>
          <w:iCs w:val="0"/>
          <w:color w:val="auto"/>
          <w:sz w:val="24"/>
          <w:szCs w:val="24"/>
          <w:highlight w:val="none"/>
        </w:rPr>
        <w:t>——各可调因子的变值权重（即可调部分的权重），为各可调因子在签约合同价中所占的比例；</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position w:val="-10"/>
          <w:sz w:val="24"/>
          <w:szCs w:val="24"/>
          <w:highlight w:val="none"/>
        </w:rPr>
        <w:object>
          <v:shape id="_x0000_i1028" o:spt="75" type="#_x0000_t75" style="height:20.25pt;width:102.05pt;" o:ole="t" filled="f" o:preferrelative="t" stroked="f" coordsize="21600,21600">
            <v:path/>
            <v:fill on="f" focussize="0,0"/>
            <v:stroke on="f" joinstyle="miter"/>
            <v:imagedata r:id="rId29" o:title=""/>
            <o:lock v:ext="edit" aspectratio="t"/>
            <w10:wrap type="none"/>
            <w10:anchorlock/>
          </v:shape>
          <o:OLEObject Type="Embed" ProgID="Equation.KSEE3" ShapeID="_x0000_i1028" DrawAspect="Content" ObjectID="_1468075728" r:id="rId28">
            <o:LockedField>false</o:LockedField>
          </o:OLEObject>
        </w:object>
      </w:r>
      <w:r>
        <w:rPr>
          <w:rFonts w:hint="eastAsia" w:ascii="仿宋" w:hAnsi="仿宋" w:eastAsia="仿宋" w:cs="仿宋"/>
          <w:i w:val="0"/>
          <w:iCs w:val="0"/>
          <w:color w:val="auto"/>
          <w:sz w:val="24"/>
          <w:szCs w:val="24"/>
          <w:highlight w:val="none"/>
        </w:rPr>
        <w:t>——各可调因子的现行价格指数，指约定的付款证书相关周期最后一天的前42天的各可调因子的价格指数；</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position w:val="-10"/>
          <w:sz w:val="24"/>
          <w:szCs w:val="24"/>
          <w:highlight w:val="none"/>
        </w:rPr>
        <w:object>
          <v:shape id="_x0000_i1029" o:spt="75" type="#_x0000_t75" style="height:20.25pt;width:108pt;" o:ole="t" filled="f" o:preferrelative="t" stroked="f" coordsize="21600,21600">
            <v:path/>
            <v:fill on="f" focussize="0,0"/>
            <v:stroke on="f" joinstyle="miter"/>
            <v:imagedata r:id="rId31" o:title=""/>
            <o:lock v:ext="edit" aspectratio="t"/>
            <w10:wrap type="none"/>
            <w10:anchorlock/>
          </v:shape>
          <o:OLEObject Type="Embed" ProgID="Equation.KSEE3" ShapeID="_x0000_i1029" DrawAspect="Content" ObjectID="_1468075729" r:id="rId30">
            <o:LockedField>false</o:LockedField>
          </o:OLEObject>
        </w:object>
      </w:r>
      <w:r>
        <w:rPr>
          <w:rFonts w:hint="eastAsia" w:ascii="仿宋" w:hAnsi="仿宋" w:eastAsia="仿宋" w:cs="仿宋"/>
          <w:i w:val="0"/>
          <w:iCs w:val="0"/>
          <w:color w:val="auto"/>
          <w:sz w:val="24"/>
          <w:szCs w:val="24"/>
          <w:highlight w:val="none"/>
        </w:rPr>
        <w:t>——各可调因子的基本价格指数，指基准日期的各可调因子的价格指数。</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（2）暂时确定调整差额</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在计算调整差额时无现行价格指数的，合同当事人同意暂用前次价格指数计算。实际价格指数有调整的，合同当事人进行相应调整。</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（3）权重的调整</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因变更导致合同约定的权重不合理时，按照第4.4款〔商定或确定〕执行。</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（4）因承包人原因工期延误后的价格调整</w:t>
      </w:r>
    </w:p>
    <w:p>
      <w:pPr>
        <w:pageBreakBefore w:val="0"/>
        <w:shd w:val="clear" w:color="auto" w:fill="auto"/>
        <w:tabs>
          <w:tab w:val="left" w:pos="0"/>
          <w:tab w:val="left" w:pos="360"/>
          <w:tab w:val="left" w:pos="540"/>
        </w:tabs>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第2种方式：采用造价信息进行价格调整。</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（2）材料、工程设备价格变化的价款调整按照发包人提供的基准价格，按以下风险范围规定执行</w:t>
      </w:r>
      <w:r>
        <w:rPr>
          <w:rFonts w:hint="eastAsia" w:ascii="仿宋" w:hAnsi="仿宋" w:eastAsia="仿宋" w:cs="仿宋"/>
          <w:i w:val="0"/>
          <w:iCs w:val="0"/>
          <w:color w:val="auto"/>
          <w:sz w:val="24"/>
          <w:szCs w:val="24"/>
          <w:highlight w:val="none"/>
          <w:lang w:eastAsia="zh-CN"/>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bookmarkStart w:id="487" w:name="OLE_LINK3"/>
      <w:r>
        <w:rPr>
          <w:rFonts w:hint="eastAsia" w:ascii="仿宋" w:hAnsi="仿宋" w:eastAsia="仿宋" w:cs="仿宋"/>
          <w:i w:val="0"/>
          <w:iCs w:val="0"/>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（3）施工机械台班单价或施工机械使用费发生变化超过省级或行业建设主管部门或其授权的工程造价管理机构规定的范围时，按规定调整合同价格。</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第3种方式：专用合同条款约定的其他方式。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88" w:name="_Toc9652"/>
      <w:bookmarkStart w:id="489" w:name="_Toc296346594"/>
      <w:bookmarkStart w:id="490" w:name="_Toc296503093"/>
      <w:bookmarkStart w:id="491" w:name="_Toc337558798"/>
      <w:r>
        <w:rPr>
          <w:rFonts w:hint="eastAsia" w:ascii="仿宋" w:hAnsi="仿宋" w:eastAsia="仿宋" w:cs="仿宋"/>
          <w:b w:val="0"/>
          <w:i w:val="0"/>
          <w:iCs w:val="0"/>
          <w:color w:val="auto"/>
          <w:sz w:val="24"/>
          <w:szCs w:val="24"/>
          <w:highlight w:val="none"/>
        </w:rPr>
        <w:t>11.2法律变化引起的调整</w:t>
      </w:r>
      <w:bookmarkEnd w:id="488"/>
    </w:p>
    <w:bookmarkEnd w:id="489"/>
    <w:bookmarkEnd w:id="490"/>
    <w:bookmarkEnd w:id="491"/>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因法律变化引起的合同价格和工期调整，合同当事人无法达成一致的，由总监理工程师按第4.4款〔商定或确定〕的约定处理。</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因承包人原因造成工期延误，在工期延误期间出现法律变化的，由此增加的费用和（或）延误的工期由承包人承担。</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492" w:name="_Toc24360"/>
      <w:bookmarkStart w:id="493" w:name="_Toc18695"/>
      <w:bookmarkStart w:id="494" w:name="_Toc5170"/>
      <w:bookmarkStart w:id="495" w:name="_Toc337558799"/>
      <w:bookmarkStart w:id="496" w:name="_Toc296346597"/>
      <w:bookmarkStart w:id="497" w:name="_Toc296503096"/>
      <w:r>
        <w:rPr>
          <w:rFonts w:hint="eastAsia" w:ascii="仿宋" w:hAnsi="仿宋" w:eastAsia="仿宋" w:cs="仿宋"/>
          <w:i w:val="0"/>
          <w:iCs w:val="0"/>
          <w:color w:val="auto"/>
          <w:sz w:val="24"/>
          <w:szCs w:val="24"/>
          <w:highlight w:val="none"/>
        </w:rPr>
        <w:t>12. 合同价格、计量与支付</w:t>
      </w:r>
      <w:bookmarkEnd w:id="492"/>
      <w:bookmarkEnd w:id="493"/>
      <w:bookmarkEnd w:id="494"/>
    </w:p>
    <w:bookmarkEnd w:id="495"/>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498" w:name="_Toc931"/>
      <w:bookmarkStart w:id="499" w:name="_Toc337558800"/>
      <w:r>
        <w:rPr>
          <w:rFonts w:hint="eastAsia" w:ascii="仿宋" w:hAnsi="仿宋" w:eastAsia="仿宋" w:cs="仿宋"/>
          <w:b w:val="0"/>
          <w:i w:val="0"/>
          <w:iCs w:val="0"/>
          <w:color w:val="auto"/>
          <w:sz w:val="24"/>
          <w:szCs w:val="24"/>
          <w:highlight w:val="none"/>
        </w:rPr>
        <w:t>12.1 合同价</w:t>
      </w:r>
      <w:bookmarkEnd w:id="496"/>
      <w:bookmarkEnd w:id="497"/>
      <w:r>
        <w:rPr>
          <w:rFonts w:hint="eastAsia" w:ascii="仿宋" w:hAnsi="仿宋" w:eastAsia="仿宋" w:cs="仿宋"/>
          <w:b w:val="0"/>
          <w:i w:val="0"/>
          <w:iCs w:val="0"/>
          <w:color w:val="auto"/>
          <w:sz w:val="24"/>
          <w:szCs w:val="24"/>
          <w:highlight w:val="none"/>
        </w:rPr>
        <w:t>格形式</w:t>
      </w:r>
      <w:bookmarkEnd w:id="498"/>
    </w:p>
    <w:bookmarkEnd w:id="49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发包人和承包人应在合同协议书中选择下列一种合同价格形式：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1.单价合同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单价合同是指合同当事人约定以工程量清单及其综合单价进行合同价格计算、调整和确认的建设工程施工合同，</w:t>
      </w:r>
      <w:r>
        <w:rPr>
          <w:rFonts w:hint="eastAsia" w:ascii="仿宋" w:hAnsi="仿宋" w:eastAsia="仿宋" w:cs="仿宋"/>
          <w:i w:val="0"/>
          <w:iCs w:val="0"/>
          <w:color w:val="auto"/>
          <w:sz w:val="24"/>
          <w:szCs w:val="24"/>
          <w:highlight w:val="none"/>
        </w:rPr>
        <w:t>在约定的范围内合同单价不作调整</w:t>
      </w:r>
      <w:r>
        <w:rPr>
          <w:rFonts w:hint="eastAsia" w:ascii="仿宋" w:hAnsi="仿宋" w:eastAsia="仿宋" w:cs="仿宋"/>
          <w:i w:val="0"/>
          <w:iCs w:val="0"/>
          <w:color w:val="auto"/>
          <w:kern w:val="0"/>
          <w:sz w:val="24"/>
          <w:szCs w:val="24"/>
          <w:highlight w:val="none"/>
        </w:rPr>
        <w:t>。合同当事人应在专用合同条款中约定综合单价包含的风险范围和风险费用的计算方法</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kern w:val="0"/>
          <w:sz w:val="24"/>
          <w:szCs w:val="24"/>
          <w:highlight w:val="none"/>
        </w:rPr>
        <w:t>并约定风险范围以外的合同价格的调整方法，其中因市场价格波动引起的调整按第11.1款〔市场价格波动引起的调整〕约定执行。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2.总价合同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仿宋" w:hAnsi="仿宋" w:eastAsia="仿宋" w:cs="仿宋"/>
          <w:i w:val="0"/>
          <w:iCs w:val="0"/>
          <w:color w:val="auto"/>
          <w:sz w:val="24"/>
          <w:szCs w:val="24"/>
          <w:highlight w:val="none"/>
        </w:rPr>
        <w:t>在约定的范围内合同总价不作调整</w:t>
      </w:r>
      <w:r>
        <w:rPr>
          <w:rFonts w:hint="eastAsia" w:ascii="仿宋" w:hAnsi="仿宋" w:eastAsia="仿宋" w:cs="仿宋"/>
          <w:i w:val="0"/>
          <w:iCs w:val="0"/>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w:t>
      </w:r>
      <w:r>
        <w:rPr>
          <w:rFonts w:hint="eastAsia" w:ascii="仿宋" w:hAnsi="仿宋" w:eastAsia="仿宋" w:cs="仿宋"/>
          <w:i w:val="0"/>
          <w:iCs w:val="0"/>
          <w:color w:val="auto"/>
          <w:kern w:val="0"/>
          <w:sz w:val="24"/>
          <w:szCs w:val="24"/>
          <w:highlight w:val="none"/>
          <w:lang w:eastAsia="zh-CN"/>
        </w:rPr>
        <w:t>其他</w:t>
      </w:r>
      <w:r>
        <w:rPr>
          <w:rFonts w:hint="eastAsia" w:ascii="仿宋" w:hAnsi="仿宋" w:eastAsia="仿宋" w:cs="仿宋"/>
          <w:i w:val="0"/>
          <w:iCs w:val="0"/>
          <w:color w:val="auto"/>
          <w:kern w:val="0"/>
          <w:sz w:val="24"/>
          <w:szCs w:val="24"/>
          <w:highlight w:val="none"/>
        </w:rPr>
        <w:t>价格形式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合同当事人可在专用合同条款中约定其他合同价格形式。</w:t>
      </w:r>
    </w:p>
    <w:p>
      <w:pPr>
        <w:pStyle w:val="6"/>
        <w:pageBreakBefore w:val="0"/>
        <w:shd w:val="clear" w:color="auto" w:fill="auto"/>
        <w:kinsoku/>
        <w:wordWrap/>
        <w:overflowPunct/>
        <w:topLinePunct w:val="0"/>
        <w:bidi w:val="0"/>
        <w:snapToGrid/>
        <w:spacing w:before="120" w:after="120" w:line="240" w:lineRule="auto"/>
        <w:ind w:firstLine="482" w:firstLineChars="200"/>
        <w:textAlignment w:val="auto"/>
        <w:outlineLvl w:val="9"/>
        <w:rPr>
          <w:rFonts w:hint="eastAsia" w:ascii="仿宋" w:hAnsi="仿宋" w:eastAsia="仿宋" w:cs="仿宋"/>
          <w:b/>
          <w:bCs/>
          <w:i w:val="0"/>
          <w:iCs w:val="0"/>
          <w:color w:val="auto"/>
          <w:sz w:val="24"/>
          <w:szCs w:val="24"/>
          <w:highlight w:val="none"/>
        </w:rPr>
      </w:pPr>
      <w:bookmarkStart w:id="500" w:name="_Toc296346598"/>
      <w:bookmarkStart w:id="501" w:name="_Toc296503097"/>
      <w:bookmarkStart w:id="502" w:name="_Toc16988"/>
      <w:bookmarkStart w:id="503" w:name="_Toc337558801"/>
      <w:r>
        <w:rPr>
          <w:rFonts w:hint="eastAsia" w:ascii="仿宋" w:hAnsi="仿宋" w:eastAsia="仿宋" w:cs="仿宋"/>
          <w:b/>
          <w:bCs/>
          <w:i w:val="0"/>
          <w:iCs w:val="0"/>
          <w:color w:val="auto"/>
          <w:sz w:val="24"/>
          <w:szCs w:val="24"/>
          <w:highlight w:val="none"/>
        </w:rPr>
        <w:t>12.2预</w:t>
      </w:r>
      <w:bookmarkEnd w:id="500"/>
      <w:bookmarkEnd w:id="501"/>
      <w:bookmarkStart w:id="504" w:name="_Toc296346601"/>
      <w:bookmarkStart w:id="505" w:name="_Toc296503100"/>
      <w:r>
        <w:rPr>
          <w:rFonts w:hint="eastAsia" w:ascii="仿宋" w:hAnsi="仿宋" w:eastAsia="仿宋" w:cs="仿宋"/>
          <w:b/>
          <w:bCs/>
          <w:i w:val="0"/>
          <w:iCs w:val="0"/>
          <w:color w:val="auto"/>
          <w:sz w:val="24"/>
          <w:szCs w:val="24"/>
          <w:highlight w:val="none"/>
        </w:rPr>
        <w:t>付款</w:t>
      </w:r>
      <w:bookmarkEnd w:id="502"/>
    </w:p>
    <w:bookmarkEnd w:id="503"/>
    <w:bookmarkEnd w:id="504"/>
    <w:bookmarkEnd w:id="505"/>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12.2.</w:t>
      </w:r>
      <w:r>
        <w:rPr>
          <w:rFonts w:hint="eastAsia" w:ascii="仿宋" w:hAnsi="仿宋" w:eastAsia="仿宋" w:cs="仿宋"/>
          <w:i w:val="0"/>
          <w:iCs w:val="0"/>
          <w:color w:val="auto"/>
          <w:kern w:val="0"/>
          <w:sz w:val="24"/>
          <w:szCs w:val="24"/>
          <w:highlight w:val="none"/>
        </w:rPr>
        <w:t>1预付款的支付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除专用合同条款另有约定外，预付款在进度付款中同比例扣回。</w:t>
      </w:r>
      <w:bookmarkEnd w:id="487"/>
      <w:r>
        <w:rPr>
          <w:rFonts w:hint="eastAsia" w:ascii="仿宋" w:hAnsi="仿宋" w:eastAsia="仿宋" w:cs="仿宋"/>
          <w:i w:val="0"/>
          <w:iCs w:val="0"/>
          <w:color w:val="auto"/>
          <w:kern w:val="0"/>
          <w:sz w:val="24"/>
          <w:szCs w:val="24"/>
          <w:highlight w:val="none"/>
        </w:rPr>
        <w:t>在颁发工程接收证书前，提前解除合同的，尚未扣完的预付款应与合同价款一并结算。</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12.2.2 预付款担保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发包人在工程款中逐期扣回预付款后，预付款担保额度应相应减少，但剩余的预付款担保金额不得低于未被扣回的预付款金额。</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06" w:name="_Toc26022"/>
      <w:bookmarkStart w:id="507" w:name="_Toc337558802"/>
      <w:r>
        <w:rPr>
          <w:rFonts w:hint="eastAsia" w:ascii="仿宋" w:hAnsi="仿宋" w:eastAsia="仿宋" w:cs="仿宋"/>
          <w:b w:val="0"/>
          <w:i w:val="0"/>
          <w:iCs w:val="0"/>
          <w:color w:val="auto"/>
          <w:sz w:val="24"/>
          <w:szCs w:val="24"/>
          <w:highlight w:val="none"/>
        </w:rPr>
        <w:t>12.3计量</w:t>
      </w:r>
      <w:bookmarkEnd w:id="506"/>
    </w:p>
    <w:bookmarkEnd w:id="50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12.3.1 计量原则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12.3.2 计量周期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除专用合同条款另有约定外，工程量的计量按月进行。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12.3.3 单价合同的计量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除专用合同条款另有约定外，单价合同的计量按照本项约定执行：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（1）承包人应于每月25日向监理人报送上月20日至当月19日已完成的工程量报告，并附具进度付款申请单、已完成工程量报表和有关资料。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12.3.4 总价合同的计量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除专用合同条款另有约定外，按月计量支付的总价合同，按照本项约定执行：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（1）承包人应于每月25日向监理人报送上月20日至当月19日已完成的工程量报告，并附具进度付款申请单、已完成工程量报表和有关资料。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（3）监理人未在收到承包人提交的工程量报表后的7天内完成复核的，承包人提交的工程量报告中的工程量视为承包人实际完成的工程量。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12.3.5 总价合同采用支付分解表计量支付的，可以按照第12.3.4项〔总价合同的计量〕约定进行计量，但合同价款按照支付分解表进行支付。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12.3.6 其他价格形式合同的计量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合同当事人可在专用合同条款中约定其他价格形式合同的计量方式和程序。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08" w:name="_Toc296346602"/>
      <w:bookmarkStart w:id="509" w:name="_Toc296503101"/>
      <w:bookmarkStart w:id="510" w:name="_Toc29076"/>
      <w:bookmarkStart w:id="511" w:name="_Toc337558803"/>
      <w:r>
        <w:rPr>
          <w:rFonts w:hint="eastAsia" w:ascii="仿宋" w:hAnsi="仿宋" w:eastAsia="仿宋" w:cs="仿宋"/>
          <w:b w:val="0"/>
          <w:i w:val="0"/>
          <w:iCs w:val="0"/>
          <w:color w:val="auto"/>
          <w:sz w:val="24"/>
          <w:szCs w:val="24"/>
          <w:highlight w:val="none"/>
        </w:rPr>
        <w:t>12.4工程进度款支</w:t>
      </w:r>
      <w:bookmarkEnd w:id="508"/>
      <w:bookmarkEnd w:id="509"/>
      <w:r>
        <w:rPr>
          <w:rFonts w:hint="eastAsia" w:ascii="仿宋" w:hAnsi="仿宋" w:eastAsia="仿宋" w:cs="仿宋"/>
          <w:b w:val="0"/>
          <w:i w:val="0"/>
          <w:iCs w:val="0"/>
          <w:color w:val="auto"/>
          <w:sz w:val="24"/>
          <w:szCs w:val="24"/>
          <w:highlight w:val="none"/>
        </w:rPr>
        <w:t>付</w:t>
      </w:r>
      <w:bookmarkEnd w:id="510"/>
    </w:p>
    <w:bookmarkEnd w:id="51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12.4</w:t>
      </w:r>
      <w:r>
        <w:rPr>
          <w:rFonts w:hint="eastAsia" w:ascii="仿宋" w:hAnsi="仿宋" w:eastAsia="仿宋" w:cs="仿宋"/>
          <w:i w:val="0"/>
          <w:iCs w:val="0"/>
          <w:color w:val="auto"/>
          <w:kern w:val="0"/>
          <w:sz w:val="24"/>
          <w:szCs w:val="24"/>
          <w:highlight w:val="none"/>
        </w:rPr>
        <w:t>.1 付款周期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除专用合同条款另有约定外，付款周期应按照第12.3.2项〔计量周期〕的约定与计量周期保持一致。</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12.4</w:t>
      </w:r>
      <w:r>
        <w:rPr>
          <w:rFonts w:hint="eastAsia" w:ascii="仿宋" w:hAnsi="仿宋" w:eastAsia="仿宋" w:cs="仿宋"/>
          <w:i w:val="0"/>
          <w:iCs w:val="0"/>
          <w:color w:val="auto"/>
          <w:kern w:val="0"/>
          <w:sz w:val="24"/>
          <w:szCs w:val="24"/>
          <w:highlight w:val="none"/>
        </w:rPr>
        <w:t>.2 进度付款申请单的编制</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除专用合同条款另有约定外，进度付款申请单应包括下列内容：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（1）截至本次付款周期已完成工作对应的金额；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（2）根据第10条〔变更〕应增加和扣减的变更金额；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（3）根据第12.2款〔预付款〕约定应支付的预付款和扣减的返还预付款；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（4）根据第15.3款〔质量保证金〕约定应扣减的质量保证金；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（5）根据第19条〔索赔〕应增加和扣减的索赔金额；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（6）对已签发的进度款支付证书中出现错误的修正，应在本次进度付款中支付或扣除的金额；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（7）根据合同约定应增加和扣减的其他金额。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12.4.3 进度付款申请单的提交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（1）单价合同进度付款申请单的提交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（2）总价合同进度付款申请单的提交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总价合同按支付分解表支付的，承包人应按照第12.4.6项〔支付分解表〕及第12.4.2项〔进度付款申请单的编制〕的约定向监理人提交进度付款申请单。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（3）其他价格形式合同的进度付款申请单的提交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合同当事人可在专用合同条款中约定其他价格形式合同的进度付款申请单的编制和提交程序。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12.4</w:t>
      </w:r>
      <w:r>
        <w:rPr>
          <w:rFonts w:hint="eastAsia" w:ascii="仿宋" w:hAnsi="仿宋" w:eastAsia="仿宋" w:cs="仿宋"/>
          <w:i w:val="0"/>
          <w:iCs w:val="0"/>
          <w:color w:val="auto"/>
          <w:kern w:val="0"/>
          <w:sz w:val="24"/>
          <w:szCs w:val="24"/>
          <w:highlight w:val="none"/>
        </w:rPr>
        <w:t>.4 进度款审核和支付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（3）发包人签发进度款支付证书或临时进度款支付证书，不表明发包人已同意、批准或接受了承包人完成的相应部分的工作。</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12.4.5 进度付款的修正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12.4.6 支付分解表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1.支付分解表的编制要求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（1）支付分解表中所列的每期付款金额，应为第12.4.2项〔进度付款申请单的编制〕第（1</w:t>
      </w:r>
      <w:r>
        <w:rPr>
          <w:rFonts w:hint="eastAsia" w:ascii="仿宋" w:hAnsi="仿宋" w:eastAsia="仿宋" w:cs="仿宋"/>
          <w:i w:val="0"/>
          <w:iCs w:val="0"/>
          <w:color w:val="auto"/>
          <w:kern w:val="0"/>
          <w:sz w:val="24"/>
          <w:szCs w:val="24"/>
          <w:highlight w:val="none"/>
          <w:lang w:eastAsia="zh-CN"/>
        </w:rPr>
        <w:t>）项</w:t>
      </w:r>
      <w:r>
        <w:rPr>
          <w:rFonts w:hint="eastAsia" w:ascii="仿宋" w:hAnsi="仿宋" w:eastAsia="仿宋" w:cs="仿宋"/>
          <w:i w:val="0"/>
          <w:iCs w:val="0"/>
          <w:color w:val="auto"/>
          <w:kern w:val="0"/>
          <w:sz w:val="24"/>
          <w:szCs w:val="24"/>
          <w:highlight w:val="none"/>
        </w:rPr>
        <w:t>目的估算金额；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（2）实际进度与施工进度计划不一致的，合同当事人可按照第4.4款〔商定或确定〕修改支付分解表；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（3）不采用支付分解表的，承包人应向发包人和监理人提交按季度编制的支付估算分解表，用于支付参考。</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2.总价合同支付分解表的编制与审批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3.单价合同的总价项目支付分解表的编制与审批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12" w:name="_Toc28635"/>
      <w:r>
        <w:rPr>
          <w:rFonts w:hint="eastAsia" w:ascii="仿宋" w:hAnsi="仿宋" w:eastAsia="仿宋" w:cs="仿宋"/>
          <w:b w:val="0"/>
          <w:i w:val="0"/>
          <w:iCs w:val="0"/>
          <w:color w:val="auto"/>
          <w:sz w:val="24"/>
          <w:szCs w:val="24"/>
          <w:highlight w:val="none"/>
        </w:rPr>
        <w:t>12.5支付账户</w:t>
      </w:r>
      <w:bookmarkEnd w:id="512"/>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发包人应将合同价款支付至合同协议书中约定的承包人账户。</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513" w:name="_Toc86"/>
      <w:bookmarkStart w:id="514" w:name="_Toc17536"/>
      <w:bookmarkStart w:id="515" w:name="_Toc13447"/>
      <w:bookmarkStart w:id="516" w:name="_Toc296503106"/>
      <w:bookmarkStart w:id="517" w:name="_Toc322522574"/>
      <w:bookmarkStart w:id="518" w:name="_Toc296346607"/>
      <w:bookmarkStart w:id="519" w:name="_Toc337558804"/>
      <w:r>
        <w:rPr>
          <w:rFonts w:hint="eastAsia" w:ascii="仿宋" w:hAnsi="仿宋" w:eastAsia="仿宋" w:cs="仿宋"/>
          <w:b/>
          <w:bCs/>
          <w:i w:val="0"/>
          <w:iCs w:val="0"/>
          <w:color w:val="auto"/>
          <w:sz w:val="24"/>
          <w:szCs w:val="24"/>
          <w:highlight w:val="none"/>
        </w:rPr>
        <w:t>13. 验收和工程试车</w:t>
      </w:r>
      <w:bookmarkEnd w:id="513"/>
      <w:bookmarkEnd w:id="514"/>
      <w:bookmarkEnd w:id="515"/>
    </w:p>
    <w:bookmarkEnd w:id="516"/>
    <w:bookmarkEnd w:id="517"/>
    <w:bookmarkEnd w:id="518"/>
    <w:bookmarkEnd w:id="519"/>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20" w:name="_Toc30480"/>
      <w:bookmarkStart w:id="521" w:name="_Toc337558805"/>
      <w:bookmarkStart w:id="522" w:name="_Toc296503110"/>
      <w:bookmarkStart w:id="523" w:name="_Toc296346611"/>
      <w:r>
        <w:rPr>
          <w:rFonts w:hint="eastAsia" w:ascii="仿宋" w:hAnsi="仿宋" w:eastAsia="仿宋" w:cs="仿宋"/>
          <w:b w:val="0"/>
          <w:i w:val="0"/>
          <w:iCs w:val="0"/>
          <w:color w:val="auto"/>
          <w:sz w:val="24"/>
          <w:szCs w:val="24"/>
          <w:highlight w:val="none"/>
        </w:rPr>
        <w:t>13.1分部分项工程验收</w:t>
      </w:r>
      <w:bookmarkEnd w:id="520"/>
    </w:p>
    <w:bookmarkEnd w:id="521"/>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13.1.1 分部分项工程质量应符合国家有关工程施工验收规范、标准及合同约定，承包人应按照施工组织设计的要求完成分部分项工程施工。</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13.1.2 除专用合同条款另有约定外，分部分项工程经承包人自检合格并具备验收条件的，承包人应提前48小时通知监理人进行验收。</w:t>
      </w:r>
      <w:r>
        <w:rPr>
          <w:rFonts w:hint="eastAsia" w:ascii="仿宋" w:hAnsi="仿宋" w:eastAsia="仿宋" w:cs="仿宋"/>
          <w:i w:val="0"/>
          <w:iCs w:val="0"/>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 w:hAnsi="仿宋" w:eastAsia="仿宋" w:cs="仿宋"/>
          <w:i w:val="0"/>
          <w:iCs w:val="0"/>
          <w:color w:val="auto"/>
          <w:sz w:val="24"/>
          <w:szCs w:val="24"/>
          <w:highlight w:val="none"/>
        </w:rPr>
        <w:t>分部分项工程未经验收的，不得进入下一道工序施工。</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分部分项工程的验收资料应当作为竣工资料的组成部分。</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24" w:name="_Toc12564"/>
      <w:bookmarkStart w:id="525" w:name="_Toc337558806"/>
      <w:r>
        <w:rPr>
          <w:rFonts w:hint="eastAsia" w:ascii="仿宋" w:hAnsi="仿宋" w:eastAsia="仿宋" w:cs="仿宋"/>
          <w:b w:val="0"/>
          <w:i w:val="0"/>
          <w:iCs w:val="0"/>
          <w:color w:val="auto"/>
          <w:sz w:val="24"/>
          <w:szCs w:val="24"/>
          <w:highlight w:val="none"/>
        </w:rPr>
        <w:t>13.2竣工验收</w:t>
      </w:r>
      <w:bookmarkEnd w:id="524"/>
    </w:p>
    <w:bookmarkEnd w:id="522"/>
    <w:bookmarkEnd w:id="523"/>
    <w:bookmarkEnd w:id="525"/>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13.2.1竣工验收条件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工程具备以下条件的，承包人可以申请竣工验收：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（2）已按合同约定编制了甩项工作和缺陷修补工作清单以及相应的施工计划；</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（3）已按合同约定的内容和份数备齐竣工资料。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13.2.2竣工验收程序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除专用合同条款另有约定外，承包人申请竣工验收的，应当按照以下程序进行：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13.2.3竣工日期</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526" w:name="#go14"/>
      <w:bookmarkEnd w:id="526"/>
      <w:r>
        <w:rPr>
          <w:rFonts w:hint="eastAsia" w:ascii="仿宋" w:hAnsi="仿宋" w:eastAsia="仿宋" w:cs="仿宋"/>
          <w:i w:val="0"/>
          <w:iCs w:val="0"/>
          <w:color w:val="auto"/>
          <w:kern w:val="0"/>
          <w:sz w:val="24"/>
          <w:szCs w:val="24"/>
          <w:highlight w:val="none"/>
        </w:rPr>
        <w:t>收申请报告的日期为实际竣工日期；工程未经竣工验收，发包人擅自使用的，以转移占有工程之日为实际竣工日期。</w:t>
      </w:r>
    </w:p>
    <w:p>
      <w:pPr>
        <w:pageBreakBefore w:val="0"/>
        <w:shd w:val="clear" w:color="auto" w:fill="auto"/>
        <w:kinsoku/>
        <w:wordWrap/>
        <w:overflowPunct/>
        <w:topLinePunct w:val="0"/>
        <w:bidi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13.2.4 拒绝接收全部或部分工程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13.2.5 移交、接收全部与部分工程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除专用合同条款另有约定外，合同当事人应当在颁发工程接收证书后7天内完成工程的移交。</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27" w:name="_Toc9312"/>
      <w:bookmarkStart w:id="528" w:name="_Toc337558807"/>
      <w:bookmarkStart w:id="529" w:name="_Toc296503111"/>
      <w:bookmarkStart w:id="530" w:name="_Toc296346612"/>
      <w:r>
        <w:rPr>
          <w:rFonts w:hint="eastAsia" w:ascii="仿宋" w:hAnsi="仿宋" w:eastAsia="仿宋" w:cs="仿宋"/>
          <w:b w:val="0"/>
          <w:i w:val="0"/>
          <w:iCs w:val="0"/>
          <w:color w:val="auto"/>
          <w:sz w:val="24"/>
          <w:szCs w:val="24"/>
          <w:highlight w:val="none"/>
        </w:rPr>
        <w:t>13.3工程试车</w:t>
      </w:r>
      <w:bookmarkEnd w:id="527"/>
    </w:p>
    <w:bookmarkEnd w:id="528"/>
    <w:bookmarkEnd w:id="529"/>
    <w:bookmarkEnd w:id="530"/>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13.3.1试车程序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工程需要试车的，除专用合同条款另有约定外，试车内容应与承包人承包范围相一致，试车费用由承包人承担。工程试车应按如下程序进行：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13.3.2 试车中的责任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13.3.3 投料试车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pPr>
        <w:pStyle w:val="6"/>
        <w:pageBreakBefore w:val="0"/>
        <w:shd w:val="clear" w:color="auto" w:fill="auto"/>
        <w:kinsoku/>
        <w:wordWrap/>
        <w:overflowPunct/>
        <w:topLinePunct w:val="0"/>
        <w:bidi w:val="0"/>
        <w:snapToGrid/>
        <w:spacing w:before="120" w:after="120" w:line="240" w:lineRule="auto"/>
        <w:textAlignment w:val="auto"/>
        <w:outlineLvl w:val="9"/>
        <w:rPr>
          <w:rFonts w:hint="eastAsia" w:ascii="仿宋" w:hAnsi="仿宋" w:eastAsia="仿宋" w:cs="仿宋"/>
          <w:b w:val="0"/>
          <w:i w:val="0"/>
          <w:iCs w:val="0"/>
          <w:color w:val="auto"/>
          <w:sz w:val="24"/>
          <w:szCs w:val="24"/>
          <w:highlight w:val="none"/>
        </w:rPr>
      </w:pPr>
      <w:bookmarkStart w:id="531" w:name="_Toc337558808"/>
      <w:r>
        <w:rPr>
          <w:rFonts w:hint="eastAsia" w:ascii="仿宋" w:hAnsi="仿宋" w:eastAsia="仿宋" w:cs="仿宋"/>
          <w:b w:val="0"/>
          <w:i w:val="0"/>
          <w:iCs w:val="0"/>
          <w:color w:val="auto"/>
          <w:sz w:val="24"/>
          <w:szCs w:val="24"/>
          <w:highlight w:val="none"/>
        </w:rPr>
        <w:t xml:space="preserve">    </w:t>
      </w:r>
      <w:bookmarkStart w:id="532" w:name="_Toc25381"/>
      <w:r>
        <w:rPr>
          <w:rFonts w:hint="eastAsia" w:ascii="仿宋" w:hAnsi="仿宋" w:eastAsia="仿宋" w:cs="仿宋"/>
          <w:b w:val="0"/>
          <w:i w:val="0"/>
          <w:iCs w:val="0"/>
          <w:color w:val="auto"/>
          <w:sz w:val="24"/>
          <w:szCs w:val="24"/>
          <w:highlight w:val="none"/>
        </w:rPr>
        <w:t>13.4提前交付单位工程</w:t>
      </w:r>
      <w:r>
        <w:rPr>
          <w:rFonts w:hint="eastAsia" w:ascii="仿宋" w:hAnsi="仿宋" w:eastAsia="仿宋" w:cs="仿宋"/>
          <w:b w:val="0"/>
          <w:i w:val="0"/>
          <w:iCs w:val="0"/>
          <w:color w:val="auto"/>
          <w:sz w:val="24"/>
          <w:szCs w:val="24"/>
          <w:highlight w:val="none"/>
          <w:lang w:eastAsia="zh-CN"/>
        </w:rPr>
        <w:t>的</w:t>
      </w:r>
      <w:r>
        <w:rPr>
          <w:rFonts w:hint="eastAsia" w:ascii="仿宋" w:hAnsi="仿宋" w:eastAsia="仿宋" w:cs="仿宋"/>
          <w:b w:val="0"/>
          <w:i w:val="0"/>
          <w:iCs w:val="0"/>
          <w:color w:val="auto"/>
          <w:sz w:val="24"/>
          <w:szCs w:val="24"/>
          <w:highlight w:val="none"/>
        </w:rPr>
        <w:t>验收</w:t>
      </w:r>
      <w:bookmarkEnd w:id="532"/>
    </w:p>
    <w:bookmarkEnd w:id="531"/>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33" w:name="_Toc15924"/>
      <w:r>
        <w:rPr>
          <w:rFonts w:hint="eastAsia" w:ascii="仿宋" w:hAnsi="仿宋" w:eastAsia="仿宋" w:cs="仿宋"/>
          <w:b w:val="0"/>
          <w:i w:val="0"/>
          <w:iCs w:val="0"/>
          <w:color w:val="auto"/>
          <w:sz w:val="24"/>
          <w:szCs w:val="24"/>
          <w:highlight w:val="none"/>
        </w:rPr>
        <w:t>13.5 施工期运行</w:t>
      </w:r>
      <w:bookmarkEnd w:id="533"/>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13.5.2 在施工期运行中发现工程或工程设备损坏或存在缺陷的，由承包人按第15.2款〔缺陷责任期〕约定进行修复。</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34" w:name="_Toc296503112"/>
      <w:bookmarkStart w:id="535" w:name="_Toc296346613"/>
      <w:bookmarkStart w:id="536" w:name="_Toc27228"/>
      <w:bookmarkStart w:id="537" w:name="_Toc337558809"/>
      <w:r>
        <w:rPr>
          <w:rFonts w:hint="eastAsia" w:ascii="仿宋" w:hAnsi="仿宋" w:eastAsia="仿宋" w:cs="仿宋"/>
          <w:b w:val="0"/>
          <w:i w:val="0"/>
          <w:iCs w:val="0"/>
          <w:color w:val="auto"/>
          <w:sz w:val="24"/>
          <w:szCs w:val="24"/>
          <w:highlight w:val="none"/>
        </w:rPr>
        <w:t>13.6 竣工退</w:t>
      </w:r>
      <w:bookmarkEnd w:id="534"/>
      <w:bookmarkEnd w:id="535"/>
      <w:r>
        <w:rPr>
          <w:rFonts w:hint="eastAsia" w:ascii="仿宋" w:hAnsi="仿宋" w:eastAsia="仿宋" w:cs="仿宋"/>
          <w:b w:val="0"/>
          <w:i w:val="0"/>
          <w:iCs w:val="0"/>
          <w:color w:val="auto"/>
          <w:sz w:val="24"/>
          <w:szCs w:val="24"/>
          <w:highlight w:val="none"/>
        </w:rPr>
        <w:t>场</w:t>
      </w:r>
      <w:bookmarkEnd w:id="536"/>
    </w:p>
    <w:bookmarkEnd w:id="53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13.6.1 竣工退场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颁发工程接收证书后，承包人应按以下要求对施工现场进行清理：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（1）施工现场内残留的垃圾已全部清除出场；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（2）临时工程已拆除，场地已进行清理、平整或复原；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（3）按合同约定应撤离的人员、承包人施工设备和剩余的材料，包括废弃的施工设备和材料，已按计划撤离施工现场；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（4）施工现场周边及其附近道路、河道的施工堆积物，已全部清理；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（5）施工现场其他场地清理工作已全部完成。</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13.6.2 地表还原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538" w:name="_Toc27918"/>
      <w:bookmarkStart w:id="539" w:name="_Toc602"/>
      <w:bookmarkStart w:id="540" w:name="_Toc23691"/>
      <w:bookmarkStart w:id="541" w:name="_Toc337558810"/>
      <w:bookmarkStart w:id="542" w:name="_Toc296503113"/>
      <w:bookmarkStart w:id="543" w:name="_Toc296346614"/>
      <w:r>
        <w:rPr>
          <w:rFonts w:hint="eastAsia" w:ascii="仿宋" w:hAnsi="仿宋" w:eastAsia="仿宋" w:cs="仿宋"/>
          <w:b/>
          <w:bCs/>
          <w:i w:val="0"/>
          <w:iCs w:val="0"/>
          <w:color w:val="auto"/>
          <w:sz w:val="24"/>
          <w:szCs w:val="24"/>
          <w:highlight w:val="none"/>
        </w:rPr>
        <w:t>14. 竣工结算</w:t>
      </w:r>
      <w:bookmarkEnd w:id="538"/>
      <w:bookmarkEnd w:id="539"/>
      <w:bookmarkEnd w:id="540"/>
    </w:p>
    <w:bookmarkEnd w:id="541"/>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44" w:name="_Toc18929"/>
      <w:bookmarkStart w:id="545" w:name="_Toc337558811"/>
      <w:r>
        <w:rPr>
          <w:rFonts w:hint="eastAsia" w:ascii="仿宋" w:hAnsi="仿宋" w:eastAsia="仿宋" w:cs="仿宋"/>
          <w:b w:val="0"/>
          <w:i w:val="0"/>
          <w:iCs w:val="0"/>
          <w:color w:val="auto"/>
          <w:sz w:val="24"/>
          <w:szCs w:val="24"/>
          <w:highlight w:val="none"/>
        </w:rPr>
        <w:t>14.1 竣工结算申请</w:t>
      </w:r>
      <w:bookmarkEnd w:id="544"/>
    </w:p>
    <w:bookmarkEnd w:id="54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除专用合同条款另有约定外，</w:t>
      </w:r>
      <w:r>
        <w:rPr>
          <w:rFonts w:hint="eastAsia" w:ascii="仿宋" w:hAnsi="仿宋" w:eastAsia="仿宋" w:cs="仿宋"/>
          <w:i w:val="0"/>
          <w:iCs w:val="0"/>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除专用合同条款另有约定外，竣工结算申请单应包括以下内容：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（1）竣工结算合同价格；</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（2）发包人已支付承包人的款项；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（3）应扣留的质量保证金。已缴纳履约保证金的或提供其他工程质量担保方式的除外；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（4）发包人应支付承包人的合同价款。</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46" w:name="_Toc337558812"/>
      <w:r>
        <w:rPr>
          <w:rFonts w:hint="eastAsia" w:ascii="仿宋" w:hAnsi="仿宋" w:eastAsia="仿宋" w:cs="仿宋"/>
          <w:b w:val="0"/>
          <w:i w:val="0"/>
          <w:iCs w:val="0"/>
          <w:color w:val="auto"/>
          <w:sz w:val="24"/>
          <w:szCs w:val="24"/>
          <w:highlight w:val="none"/>
        </w:rPr>
        <w:t>14.2 竣工结算审核</w:t>
      </w:r>
    </w:p>
    <w:bookmarkEnd w:id="546"/>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 w:hAnsi="仿宋" w:eastAsia="仿宋" w:cs="仿宋"/>
          <w:i w:val="0"/>
          <w:iCs w:val="0"/>
          <w:color w:val="auto"/>
          <w:sz w:val="24"/>
          <w:szCs w:val="24"/>
          <w:highlight w:val="none"/>
        </w:rPr>
        <w:t>发包人对竣工</w:t>
      </w:r>
      <w:r>
        <w:rPr>
          <w:rFonts w:hint="eastAsia" w:ascii="仿宋" w:hAnsi="仿宋" w:eastAsia="仿宋" w:cs="仿宋"/>
          <w:i w:val="0"/>
          <w:iCs w:val="0"/>
          <w:color w:val="auto"/>
          <w:kern w:val="0"/>
          <w:sz w:val="24"/>
          <w:szCs w:val="24"/>
          <w:highlight w:val="none"/>
        </w:rPr>
        <w:t>结算</w:t>
      </w:r>
      <w:r>
        <w:rPr>
          <w:rFonts w:hint="eastAsia" w:ascii="仿宋" w:hAnsi="仿宋" w:eastAsia="仿宋" w:cs="仿宋"/>
          <w:i w:val="0"/>
          <w:iCs w:val="0"/>
          <w:color w:val="auto"/>
          <w:sz w:val="24"/>
          <w:szCs w:val="24"/>
          <w:highlight w:val="none"/>
        </w:rPr>
        <w:t>申请单有异议的，有权要求承包人进行修正和提供补充资料，承包人应提交修正后的竣工</w:t>
      </w:r>
      <w:r>
        <w:rPr>
          <w:rFonts w:hint="eastAsia" w:ascii="仿宋" w:hAnsi="仿宋" w:eastAsia="仿宋" w:cs="仿宋"/>
          <w:i w:val="0"/>
          <w:iCs w:val="0"/>
          <w:color w:val="auto"/>
          <w:kern w:val="0"/>
          <w:sz w:val="24"/>
          <w:szCs w:val="24"/>
          <w:highlight w:val="none"/>
        </w:rPr>
        <w:t>结算</w:t>
      </w:r>
      <w:r>
        <w:rPr>
          <w:rFonts w:hint="eastAsia" w:ascii="仿宋" w:hAnsi="仿宋" w:eastAsia="仿宋" w:cs="仿宋"/>
          <w:i w:val="0"/>
          <w:iCs w:val="0"/>
          <w:color w:val="auto"/>
          <w:sz w:val="24"/>
          <w:szCs w:val="24"/>
          <w:highlight w:val="none"/>
        </w:rPr>
        <w:t>申请单。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47" w:name="_Toc6028"/>
      <w:bookmarkStart w:id="548" w:name="_Toc337558813"/>
      <w:r>
        <w:rPr>
          <w:rFonts w:hint="eastAsia" w:ascii="仿宋" w:hAnsi="仿宋" w:eastAsia="仿宋" w:cs="仿宋"/>
          <w:b w:val="0"/>
          <w:i w:val="0"/>
          <w:iCs w:val="0"/>
          <w:color w:val="auto"/>
          <w:sz w:val="24"/>
          <w:szCs w:val="24"/>
          <w:highlight w:val="none"/>
        </w:rPr>
        <w:t>14.3 甩项竣工协议</w:t>
      </w:r>
      <w:bookmarkEnd w:id="547"/>
    </w:p>
    <w:bookmarkEnd w:id="548"/>
    <w:p>
      <w:pPr>
        <w:pageBreakBefore w:val="0"/>
        <w:shd w:val="clear" w:color="auto" w:fill="auto"/>
        <w:kinsoku/>
        <w:wordWrap/>
        <w:overflowPunct/>
        <w:topLinePunct w:val="0"/>
        <w:autoSpaceDE w:val="0"/>
        <w:autoSpaceDN w:val="0"/>
        <w:bidi w:val="0"/>
        <w:adjustRightInd w:val="0"/>
        <w:snapToGrid/>
        <w:spacing w:line="240" w:lineRule="auto"/>
        <w:ind w:firstLine="470" w:firstLineChars="196"/>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发包人要求甩项竣工的，合同当事人应签订甩项竣工协议。在甩项竣工协议中应明确，合同当事人按照第14.1款〔竣工结算申请〕及14.2款〔竣工结算审核〕的约定，对已</w:t>
      </w:r>
      <w:r>
        <w:rPr>
          <w:rFonts w:hint="eastAsia" w:ascii="仿宋" w:hAnsi="仿宋" w:eastAsia="仿宋" w:cs="仿宋"/>
          <w:i w:val="0"/>
          <w:iCs w:val="0"/>
          <w:color w:val="auto"/>
          <w:sz w:val="24"/>
          <w:szCs w:val="24"/>
          <w:highlight w:val="none"/>
          <w:lang w:eastAsia="zh-CN"/>
        </w:rPr>
        <w:t>完成</w:t>
      </w:r>
      <w:r>
        <w:rPr>
          <w:rFonts w:hint="eastAsia" w:ascii="仿宋" w:hAnsi="仿宋" w:eastAsia="仿宋" w:cs="仿宋"/>
          <w:i w:val="0"/>
          <w:iCs w:val="0"/>
          <w:color w:val="auto"/>
          <w:sz w:val="24"/>
          <w:szCs w:val="24"/>
          <w:highlight w:val="none"/>
        </w:rPr>
        <w:t>合格工程进行结算，并支付相应合同价款。</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49" w:name="_Toc15735"/>
      <w:bookmarkStart w:id="550" w:name="_Toc337558814"/>
      <w:r>
        <w:rPr>
          <w:rFonts w:hint="eastAsia" w:ascii="仿宋" w:hAnsi="仿宋" w:eastAsia="仿宋" w:cs="仿宋"/>
          <w:b w:val="0"/>
          <w:i w:val="0"/>
          <w:iCs w:val="0"/>
          <w:color w:val="auto"/>
          <w:sz w:val="24"/>
          <w:szCs w:val="24"/>
          <w:highlight w:val="none"/>
        </w:rPr>
        <w:t>14.4 最终结清</w:t>
      </w:r>
      <w:bookmarkEnd w:id="549"/>
    </w:p>
    <w:bookmarkEnd w:id="55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14.4.1 最终结清申请单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w:t>
      </w:r>
      <w:r>
        <w:rPr>
          <w:rFonts w:hint="eastAsia" w:ascii="仿宋" w:hAnsi="仿宋" w:eastAsia="仿宋" w:cs="仿宋"/>
          <w:i w:val="0"/>
          <w:iCs w:val="0"/>
          <w:color w:val="auto"/>
          <w:kern w:val="0"/>
          <w:sz w:val="24"/>
          <w:szCs w:val="24"/>
          <w:highlight w:val="none"/>
        </w:rPr>
        <w:t>最终结清申请单</w:t>
      </w:r>
      <w:r>
        <w:rPr>
          <w:rFonts w:hint="eastAsia" w:ascii="仿宋" w:hAnsi="仿宋" w:eastAsia="仿宋" w:cs="仿宋"/>
          <w:i w:val="0"/>
          <w:iCs w:val="0"/>
          <w:color w:val="auto"/>
          <w:sz w:val="24"/>
          <w:szCs w:val="24"/>
          <w:highlight w:val="none"/>
        </w:rPr>
        <w:t>应列明质量保证金、应扣除的质量保证金、缺陷责任期内发生的增减费用。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（2）发包人对最终结清申请单内容有异议的，有权要求承包人进行修正和提供补充资料，承包人应向发包人提交修正后的最终结清申请单。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14.4.2 最终结清证书和支付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（3）承包人对发包人颁发的最终结清证书有异议的，按第20条〔争议解决〕的约定办理。</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551" w:name="_Toc5098"/>
      <w:bookmarkStart w:id="552" w:name="_Toc14825"/>
      <w:bookmarkStart w:id="553" w:name="_Toc30932"/>
      <w:bookmarkStart w:id="554" w:name="_Toc337558815"/>
      <w:r>
        <w:rPr>
          <w:rFonts w:hint="eastAsia" w:ascii="仿宋" w:hAnsi="仿宋" w:eastAsia="仿宋" w:cs="仿宋"/>
          <w:b/>
          <w:bCs/>
          <w:i w:val="0"/>
          <w:iCs w:val="0"/>
          <w:color w:val="auto"/>
          <w:sz w:val="24"/>
          <w:szCs w:val="24"/>
          <w:highlight w:val="none"/>
        </w:rPr>
        <w:t>15. 缺陷责任与保修</w:t>
      </w:r>
      <w:bookmarkEnd w:id="551"/>
      <w:bookmarkEnd w:id="552"/>
      <w:bookmarkEnd w:id="553"/>
    </w:p>
    <w:bookmarkEnd w:id="542"/>
    <w:bookmarkEnd w:id="543"/>
    <w:bookmarkEnd w:id="554"/>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55" w:name="_Toc12179"/>
      <w:bookmarkStart w:id="556" w:name="_Toc337558816"/>
      <w:bookmarkStart w:id="557" w:name="_Toc296503114"/>
      <w:bookmarkStart w:id="558" w:name="_Toc296346615"/>
      <w:r>
        <w:rPr>
          <w:rFonts w:hint="eastAsia" w:ascii="仿宋" w:hAnsi="仿宋" w:eastAsia="仿宋" w:cs="仿宋"/>
          <w:b w:val="0"/>
          <w:i w:val="0"/>
          <w:iCs w:val="0"/>
          <w:color w:val="auto"/>
          <w:sz w:val="24"/>
          <w:szCs w:val="24"/>
          <w:highlight w:val="none"/>
        </w:rPr>
        <w:t>15.1 工程保修的原则</w:t>
      </w:r>
      <w:bookmarkEnd w:id="555"/>
    </w:p>
    <w:bookmarkEnd w:id="556"/>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59" w:name="_Toc16454"/>
      <w:bookmarkStart w:id="560" w:name="_Toc337558817"/>
      <w:r>
        <w:rPr>
          <w:rFonts w:hint="eastAsia" w:ascii="仿宋" w:hAnsi="仿宋" w:eastAsia="仿宋" w:cs="仿宋"/>
          <w:b w:val="0"/>
          <w:i w:val="0"/>
          <w:iCs w:val="0"/>
          <w:color w:val="auto"/>
          <w:sz w:val="24"/>
          <w:szCs w:val="24"/>
          <w:highlight w:val="none"/>
        </w:rPr>
        <w:t>15.2 缺陷责任期</w:t>
      </w:r>
      <w:bookmarkEnd w:id="557"/>
      <w:bookmarkEnd w:id="558"/>
      <w:bookmarkEnd w:id="559"/>
    </w:p>
    <w:bookmarkEnd w:id="56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15.2.1 缺陷责任期从工程通过竣工验收之日起计算，合同当事人应在专用合同条款约定缺陷责任期的具体期限，但该期限最长不超过24个月。</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w:t>
      </w:r>
      <w:r>
        <w:rPr>
          <w:rFonts w:hint="eastAsia" w:ascii="仿宋" w:hAnsi="仿宋" w:eastAsia="仿宋" w:cs="仿宋"/>
          <w:i w:val="0"/>
          <w:iCs w:val="0"/>
          <w:color w:val="auto"/>
          <w:kern w:val="0"/>
          <w:sz w:val="24"/>
          <w:szCs w:val="24"/>
          <w:highlight w:val="none"/>
          <w:lang w:eastAsia="zh-CN"/>
        </w:rPr>
        <w:t>30天</w:t>
      </w:r>
      <w:r>
        <w:rPr>
          <w:rFonts w:hint="eastAsia" w:ascii="仿宋" w:hAnsi="仿宋" w:eastAsia="仿宋" w:cs="仿宋"/>
          <w:i w:val="0"/>
          <w:iCs w:val="0"/>
          <w:color w:val="auto"/>
          <w:kern w:val="0"/>
          <w:sz w:val="24"/>
          <w:szCs w:val="24"/>
          <w:highlight w:val="none"/>
        </w:rPr>
        <w:t>后，工程自动进入缺陷责任期；发包人未经竣工验收擅自使用工程的，缺陷责任期自工程转移占有之日起开始计算。</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仿宋" w:hAnsi="仿宋" w:eastAsia="仿宋" w:cs="仿宋"/>
          <w:bCs/>
          <w:i w:val="0"/>
          <w:iCs w:val="0"/>
          <w:color w:val="auto"/>
          <w:sz w:val="24"/>
          <w:szCs w:val="24"/>
          <w:highlight w:val="none"/>
        </w:rPr>
        <w:t>包人延长缺陷责任期，</w:t>
      </w:r>
      <w:r>
        <w:rPr>
          <w:rFonts w:hint="eastAsia" w:ascii="仿宋" w:hAnsi="仿宋" w:eastAsia="仿宋" w:cs="仿宋"/>
          <w:i w:val="0"/>
          <w:iCs w:val="0"/>
          <w:color w:val="auto"/>
          <w:kern w:val="0"/>
          <w:sz w:val="24"/>
          <w:szCs w:val="24"/>
          <w:highlight w:val="none"/>
        </w:rPr>
        <w:t>并应在原缺陷责任期届满前发出延长通知。</w:t>
      </w:r>
      <w:r>
        <w:rPr>
          <w:rFonts w:hint="eastAsia" w:ascii="仿宋" w:hAnsi="仿宋" w:eastAsia="仿宋" w:cs="仿宋"/>
          <w:bCs/>
          <w:i w:val="0"/>
          <w:iCs w:val="0"/>
          <w:color w:val="auto"/>
          <w:sz w:val="24"/>
          <w:szCs w:val="24"/>
          <w:highlight w:val="none"/>
        </w:rPr>
        <w:t>但缺陷责任期（含延长部分）最长</w:t>
      </w:r>
      <w:r>
        <w:rPr>
          <w:rFonts w:hint="eastAsia" w:ascii="仿宋" w:hAnsi="仿宋" w:eastAsia="仿宋" w:cs="仿宋"/>
          <w:i w:val="0"/>
          <w:iCs w:val="0"/>
          <w:color w:val="auto"/>
          <w:kern w:val="0"/>
          <w:sz w:val="24"/>
          <w:szCs w:val="24"/>
          <w:highlight w:val="none"/>
        </w:rPr>
        <w:t>不能超过24个月。</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由他人原因造成的缺陷，发包人负责组织维修，承包人不承担费用，且发包人不得从保证金中扣除费用。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61" w:name="_Toc24843"/>
      <w:bookmarkStart w:id="562" w:name="_Toc337558818"/>
      <w:bookmarkStart w:id="563" w:name="_Toc296503115"/>
      <w:bookmarkStart w:id="564" w:name="_Toc296346616"/>
      <w:r>
        <w:rPr>
          <w:rFonts w:hint="eastAsia" w:ascii="仿宋" w:hAnsi="仿宋" w:eastAsia="仿宋" w:cs="仿宋"/>
          <w:b w:val="0"/>
          <w:i w:val="0"/>
          <w:iCs w:val="0"/>
          <w:color w:val="auto"/>
          <w:sz w:val="24"/>
          <w:szCs w:val="24"/>
          <w:highlight w:val="none"/>
        </w:rPr>
        <w:t>15.3 质量保证金</w:t>
      </w:r>
      <w:bookmarkEnd w:id="561"/>
    </w:p>
    <w:bookmarkEnd w:id="56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经合同当事人协商一致扣留质量保证金的，应在专用合同条款中予以明确。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在工程项目竣工前，承包人已经提供履约担保的，发包人不得同时预留工程质量保证金。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15.3.1 承包人提供质量保证金的方式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承包人提供质量保证金有以下三种方式：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（1）质量保证金保函；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（2）相应比例的工程款；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（3）双方约定的其他方式。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除专用合同条款另有约定外，质量保证金原则上采用上述第（1）种方式。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15.3.2 质量保证金的扣留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质量保证金的扣留有以下三种方式：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（1）在支付工程进度款时逐次扣留，在此情形下，质量保证金的计算基数不包括预付款的支付、扣回以及价格调整的金额；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（2）工</w:t>
      </w:r>
      <w:bookmarkStart w:id="565" w:name="#go6"/>
      <w:bookmarkEnd w:id="565"/>
      <w:r>
        <w:rPr>
          <w:rFonts w:hint="eastAsia" w:ascii="仿宋" w:hAnsi="仿宋" w:eastAsia="仿宋" w:cs="仿宋"/>
          <w:i w:val="0"/>
          <w:iCs w:val="0"/>
          <w:color w:val="auto"/>
          <w:kern w:val="0"/>
          <w:sz w:val="24"/>
          <w:szCs w:val="24"/>
          <w:highlight w:val="none"/>
        </w:rPr>
        <w:t>程竣工结算时一次性扣留质量保证金；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（3）双方约定的其他扣留方式。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除专用合同条款另有约定外，质量保证金的扣留原则上采用上述第（1）种方式。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w:t>
      </w:r>
      <w:bookmarkStart w:id="566" w:name="#go4"/>
      <w:bookmarkEnd w:id="566"/>
      <w:r>
        <w:rPr>
          <w:rFonts w:hint="eastAsia" w:ascii="仿宋" w:hAnsi="仿宋" w:eastAsia="仿宋" w:cs="仿宋"/>
          <w:i w:val="0"/>
          <w:iCs w:val="0"/>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发包人在退还质量保证金的同时按照中国人民银行发布的同期同类贷款基准利率支付利息。</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15.3.3 </w:t>
      </w:r>
      <w:r>
        <w:rPr>
          <w:rFonts w:hint="eastAsia" w:ascii="仿宋" w:hAnsi="仿宋" w:eastAsia="仿宋" w:cs="仿宋"/>
          <w:i w:val="0"/>
          <w:iCs w:val="0"/>
          <w:color w:val="auto"/>
          <w:sz w:val="24"/>
          <w:szCs w:val="24"/>
          <w:highlight w:val="none"/>
        </w:rPr>
        <w:t>质量保证金</w:t>
      </w:r>
      <w:r>
        <w:rPr>
          <w:rFonts w:hint="eastAsia" w:ascii="仿宋" w:hAnsi="仿宋" w:eastAsia="仿宋" w:cs="仿宋"/>
          <w:i w:val="0"/>
          <w:iCs w:val="0"/>
          <w:color w:val="auto"/>
          <w:kern w:val="0"/>
          <w:sz w:val="24"/>
          <w:szCs w:val="24"/>
          <w:highlight w:val="none"/>
        </w:rPr>
        <w:t>的退还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缺陷责任期内，承包人认真履行合同约定的责任，到期后，承包人可向发包人申请返还保证金。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发包人和承包人对保证金预留、返还以及工程维修质量、费用有争议的，按本合同第20条约定的争议和纠纷解决程序处理。</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67" w:name="_Toc28944"/>
      <w:bookmarkStart w:id="568" w:name="_Toc337558819"/>
      <w:r>
        <w:rPr>
          <w:rFonts w:hint="eastAsia" w:ascii="仿宋" w:hAnsi="仿宋" w:eastAsia="仿宋" w:cs="仿宋"/>
          <w:b w:val="0"/>
          <w:i w:val="0"/>
          <w:iCs w:val="0"/>
          <w:color w:val="auto"/>
          <w:sz w:val="24"/>
          <w:szCs w:val="24"/>
          <w:highlight w:val="none"/>
        </w:rPr>
        <w:t>15.4 保修</w:t>
      </w:r>
      <w:bookmarkEnd w:id="567"/>
    </w:p>
    <w:bookmarkEnd w:id="563"/>
    <w:bookmarkEnd w:id="564"/>
    <w:bookmarkEnd w:id="56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15.4.1保修责任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发包人未经竣工验收擅自使用工程的，保修期自</w:t>
      </w:r>
      <w:r>
        <w:rPr>
          <w:rFonts w:hint="eastAsia" w:ascii="仿宋" w:hAnsi="仿宋" w:eastAsia="仿宋" w:cs="仿宋"/>
          <w:i w:val="0"/>
          <w:iCs w:val="0"/>
          <w:color w:val="auto"/>
          <w:kern w:val="0"/>
          <w:sz w:val="24"/>
          <w:szCs w:val="24"/>
          <w:highlight w:val="none"/>
        </w:rPr>
        <w:t>转移占有之日起算</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15.4.2 修复费用</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保修期内，修复的费用按照以下约定处理：</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（1）保修期内，因承包人原因造成工程的缺陷、损坏，承包人应负责修复，并承担修复的费用以及因工程的缺陷、损坏造成的人身伤害和财产损失；</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（2）保修期内，因发包人使用不当造成工程的缺陷、损坏，可以委托承包人修复，但发包人应承担修复的费用，并支付承包人合理利润；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15.4.3 修复通知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15.4.4 未能修复</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15.4.5 承包人出入权</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569" w:name="_Toc10622"/>
      <w:bookmarkStart w:id="570" w:name="_Toc4156"/>
      <w:bookmarkStart w:id="571" w:name="_Toc26927"/>
      <w:bookmarkStart w:id="572" w:name="_Toc337558820"/>
      <w:r>
        <w:rPr>
          <w:rFonts w:hint="eastAsia" w:ascii="仿宋" w:hAnsi="仿宋" w:eastAsia="仿宋" w:cs="仿宋"/>
          <w:b/>
          <w:bCs/>
          <w:i w:val="0"/>
          <w:iCs w:val="0"/>
          <w:color w:val="auto"/>
          <w:sz w:val="24"/>
          <w:szCs w:val="24"/>
          <w:highlight w:val="none"/>
        </w:rPr>
        <w:t>16. 违约</w:t>
      </w:r>
      <w:bookmarkEnd w:id="569"/>
      <w:bookmarkEnd w:id="570"/>
      <w:bookmarkEnd w:id="571"/>
    </w:p>
    <w:bookmarkEnd w:id="572"/>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73" w:name="_Toc296346630"/>
      <w:bookmarkStart w:id="574" w:name="_Toc296503129"/>
      <w:bookmarkStart w:id="575" w:name="_Toc19130"/>
      <w:bookmarkStart w:id="576" w:name="_Toc337558821"/>
      <w:r>
        <w:rPr>
          <w:rFonts w:hint="eastAsia" w:ascii="仿宋" w:hAnsi="仿宋" w:eastAsia="仿宋" w:cs="仿宋"/>
          <w:b w:val="0"/>
          <w:i w:val="0"/>
          <w:iCs w:val="0"/>
          <w:color w:val="auto"/>
          <w:sz w:val="24"/>
          <w:szCs w:val="24"/>
          <w:highlight w:val="none"/>
        </w:rPr>
        <w:t>16.1 发</w:t>
      </w:r>
      <w:bookmarkEnd w:id="573"/>
      <w:bookmarkEnd w:id="574"/>
      <w:r>
        <w:rPr>
          <w:rFonts w:hint="eastAsia" w:ascii="仿宋" w:hAnsi="仿宋" w:eastAsia="仿宋" w:cs="仿宋"/>
          <w:b w:val="0"/>
          <w:i w:val="0"/>
          <w:iCs w:val="0"/>
          <w:color w:val="auto"/>
          <w:sz w:val="24"/>
          <w:szCs w:val="24"/>
          <w:highlight w:val="none"/>
        </w:rPr>
        <w:t>包人违约</w:t>
      </w:r>
      <w:bookmarkEnd w:id="575"/>
    </w:p>
    <w:bookmarkEnd w:id="576"/>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16.1.1 发包人违约的情形</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在合同履行过程中发生的下列情形，属于发包人违约：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（1）因发包人原因未能在计划开工日期前7天内下达开工通知的；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（2）因发包人原因未能按合同约定支付合同价款的；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（3）发包人违反第10.1款〔变更的范围〕第（2）项约定，自行实施被取消的工作或转由他人实施的；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（4）发包人提供的材料、工程设备的规格、数量或质量不符合合同约定，或因发包人原因导致交货日期延误或交货地点变更等情况的；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（5）因发包人违反合同约定造成暂停施工的；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（6）发包人无正当理由没有在约定期限内发出复工指示，导致承包人无法复工的；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（7）发包人明确表示或者以其行为表明不履行合同主要义务的；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（8）发包人未能按照合同约定履行其他义务的。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16.1.2 发包人违约的责任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16.1.3 因发包人违约解除合同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16.1.4 因发包人违约解除合同后的付款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承包人按照本款约定解除合同的，发包人应在解除合同后28天内支付下列款项，并解除履约担保：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（1）合同解除前所完成工作的价款；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（2）承包人为工程施工订购并已付款的材料、工程设备和其他物品的价款；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（3）承包人撤离施工现场以及遣散承包人人员的款项；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（4）按照合同约定在合同解除前应支付的违约金；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（5）按照合同约定应当支付给承包人的其他款项；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（6）按照合同约定应退还的质量保证金；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（7）因解除合同给承包人造成的损失。</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合同当事人未能就解除合同后的结清达成一致的，按照第20条〔争议解决〕的约定处理。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77" w:name="_Toc16662"/>
      <w:bookmarkStart w:id="578" w:name="_Toc296503131"/>
      <w:bookmarkStart w:id="579" w:name="_Toc296346632"/>
      <w:bookmarkStart w:id="580" w:name="_Toc337558822"/>
      <w:r>
        <w:rPr>
          <w:rFonts w:hint="eastAsia" w:ascii="仿宋" w:hAnsi="仿宋" w:eastAsia="仿宋" w:cs="仿宋"/>
          <w:b w:val="0"/>
          <w:i w:val="0"/>
          <w:iCs w:val="0"/>
          <w:color w:val="auto"/>
          <w:sz w:val="24"/>
          <w:szCs w:val="24"/>
          <w:highlight w:val="none"/>
        </w:rPr>
        <w:t>16.2 承包人违约</w:t>
      </w:r>
      <w:bookmarkEnd w:id="577"/>
    </w:p>
    <w:bookmarkEnd w:id="578"/>
    <w:bookmarkEnd w:id="579"/>
    <w:bookmarkEnd w:id="58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16.2.1 承包人违约的情形</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在合同履行过程中发生的下列情形，属于承包人违约：</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（1）承包人违反合同约定进行转包或违法分包的；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（2）承包人违反合同约定采购和使用不合格的材料和工程设备的；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（3）因承包人原因导致工程质量不符合合同要求的；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（4）承包人违反第8.9款〔材料与设备专用要求〕的约定，未经批准，私自将已按照合同约定进入施工现场的材料或设备撤离施工现场的；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（5）承包人未能按施工进度计划及时完成合同约定的工作，造成工期延误的；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（6）承包人在缺陷责任期及保修期内，未能在合理期限对工程缺陷进行修复，或拒绝按发包人要求进行修复的；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（7）承包人明确表示或者以其行为表明不履行合同主要义务的；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（8）承包人未能按照合同约定履行其他义务的。</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承包人发生除本项第（7）目约定以外的其他违约情况时，监理人可向承包人发出整改通知，要求其在指定的期限内改正。</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16.2.2 承包人违约的责任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承包人应承担因其违约行为而增加的费用和（或）延误的工期。此外，合同当事人可在专用合同条款中另行约定承包人违约责任的承担方式和计算方法。</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16.2.3 因承包人违约解除合同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16.2.4因承包人违约解除合同后的处理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因承包人原因导致合同解除的，则合同当事人应在合同解除后28天内完成估价、付款和清算，并按以下约定执行：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（2）合同解除后，承包人应支付的违约金；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（3）合同解除后，因解除合同给发包人造成的损失；</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（4）合同解除后，承包人应按照发包人要求和监理人的指示完成现场的清理和撤离；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（5）发包人和承包人应在合同解除后进行清算，出具最终结清付款证书，结清全部款项。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16.2.5采购合同权益转让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81" w:name="_Toc25339"/>
      <w:r>
        <w:rPr>
          <w:rFonts w:hint="eastAsia" w:ascii="仿宋" w:hAnsi="仿宋" w:eastAsia="仿宋" w:cs="仿宋"/>
          <w:b w:val="0"/>
          <w:i w:val="0"/>
          <w:iCs w:val="0"/>
          <w:color w:val="auto"/>
          <w:sz w:val="24"/>
          <w:szCs w:val="24"/>
          <w:highlight w:val="none"/>
        </w:rPr>
        <w:t>16.3 第三人造成的违约</w:t>
      </w:r>
      <w:bookmarkEnd w:id="581"/>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582" w:name="_Toc11408"/>
      <w:bookmarkStart w:id="583" w:name="_Toc13807"/>
      <w:bookmarkStart w:id="584" w:name="_Toc5818"/>
      <w:bookmarkStart w:id="585" w:name="_Toc296346617"/>
      <w:bookmarkStart w:id="586" w:name="_Toc337558823"/>
      <w:bookmarkStart w:id="587" w:name="_Toc296503116"/>
      <w:r>
        <w:rPr>
          <w:rFonts w:hint="eastAsia" w:ascii="仿宋" w:hAnsi="仿宋" w:eastAsia="仿宋" w:cs="仿宋"/>
          <w:b/>
          <w:bCs/>
          <w:i w:val="0"/>
          <w:iCs w:val="0"/>
          <w:color w:val="auto"/>
          <w:sz w:val="24"/>
          <w:szCs w:val="24"/>
          <w:highlight w:val="none"/>
        </w:rPr>
        <w:t>17. 不可抗力</w:t>
      </w:r>
      <w:bookmarkEnd w:id="582"/>
      <w:bookmarkEnd w:id="583"/>
      <w:bookmarkEnd w:id="584"/>
      <w:r>
        <w:rPr>
          <w:rFonts w:hint="eastAsia" w:ascii="仿宋" w:hAnsi="仿宋" w:eastAsia="仿宋" w:cs="仿宋"/>
          <w:b/>
          <w:bCs/>
          <w:i w:val="0"/>
          <w:iCs w:val="0"/>
          <w:color w:val="auto"/>
          <w:sz w:val="24"/>
          <w:szCs w:val="24"/>
          <w:highlight w:val="none"/>
        </w:rPr>
        <w:t xml:space="preserve"> </w:t>
      </w:r>
      <w:bookmarkEnd w:id="585"/>
      <w:bookmarkEnd w:id="586"/>
      <w:bookmarkEnd w:id="587"/>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88" w:name="_Toc18296"/>
      <w:bookmarkStart w:id="589" w:name="_Toc296346618"/>
      <w:bookmarkStart w:id="590" w:name="_Toc296503117"/>
      <w:bookmarkStart w:id="591" w:name="_Toc337558824"/>
      <w:r>
        <w:rPr>
          <w:rFonts w:hint="eastAsia" w:ascii="仿宋" w:hAnsi="仿宋" w:eastAsia="仿宋" w:cs="仿宋"/>
          <w:b w:val="0"/>
          <w:i w:val="0"/>
          <w:iCs w:val="0"/>
          <w:color w:val="auto"/>
          <w:sz w:val="24"/>
          <w:szCs w:val="24"/>
          <w:highlight w:val="none"/>
        </w:rPr>
        <w:t>17.1 不可抗力的确认</w:t>
      </w:r>
      <w:bookmarkEnd w:id="588"/>
    </w:p>
    <w:bookmarkEnd w:id="589"/>
    <w:bookmarkEnd w:id="590"/>
    <w:bookmarkEnd w:id="59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92" w:name="_Toc16249"/>
      <w:bookmarkStart w:id="593" w:name="_Toc296346619"/>
      <w:bookmarkStart w:id="594" w:name="_Toc296503118"/>
      <w:bookmarkStart w:id="595" w:name="_Toc337558825"/>
      <w:r>
        <w:rPr>
          <w:rFonts w:hint="eastAsia" w:ascii="仿宋" w:hAnsi="仿宋" w:eastAsia="仿宋" w:cs="仿宋"/>
          <w:b w:val="0"/>
          <w:i w:val="0"/>
          <w:iCs w:val="0"/>
          <w:color w:val="auto"/>
          <w:sz w:val="24"/>
          <w:szCs w:val="24"/>
          <w:highlight w:val="none"/>
        </w:rPr>
        <w:t>17.2 不可抗力的通知</w:t>
      </w:r>
      <w:bookmarkEnd w:id="592"/>
    </w:p>
    <w:bookmarkEnd w:id="593"/>
    <w:bookmarkEnd w:id="594"/>
    <w:bookmarkEnd w:id="59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596" w:name="_Toc11839"/>
      <w:bookmarkStart w:id="597" w:name="_Toc337558826"/>
      <w:bookmarkStart w:id="598" w:name="_Toc296503119"/>
      <w:bookmarkStart w:id="599" w:name="_Toc296346620"/>
      <w:r>
        <w:rPr>
          <w:rFonts w:hint="eastAsia" w:ascii="仿宋" w:hAnsi="仿宋" w:eastAsia="仿宋" w:cs="仿宋"/>
          <w:b w:val="0"/>
          <w:i w:val="0"/>
          <w:iCs w:val="0"/>
          <w:color w:val="auto"/>
          <w:sz w:val="24"/>
          <w:szCs w:val="24"/>
          <w:highlight w:val="none"/>
        </w:rPr>
        <w:t>17.3 不可抗力后果的承担</w:t>
      </w:r>
      <w:bookmarkEnd w:id="596"/>
    </w:p>
    <w:bookmarkEnd w:id="597"/>
    <w:bookmarkEnd w:id="598"/>
    <w:bookmarkEnd w:id="59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17.3.2 不可抗力导致的人员伤亡、财产损失、费用增加和（或）工期延误等后果，由合同当事人按以下原则承担：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（1）永久工程、已运至施工现场的材料和工程设备的损坏，以及因工程损坏造成的第三人人员伤亡和财产损失由发包人承担；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（2）承包人施工设备的损坏由承包人承担；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（3）发包人和承包人承担各自人员伤亡和财产的损失；</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（5）因不可抗力引起或将引起工期延误，发包人要求赶工的，由此增加的赶工费用由发包人承担；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（6）承包人在停工期间按照发包人要求照管、清理和修复工程的费用由发包人承担。</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因合同一方迟延履行合同义务，在迟延履行期间遭遇不可抗力的，不免除其违约责任。</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00" w:name="_Toc2752"/>
      <w:bookmarkStart w:id="601" w:name="_Toc337558827"/>
      <w:r>
        <w:rPr>
          <w:rFonts w:hint="eastAsia" w:ascii="仿宋" w:hAnsi="仿宋" w:eastAsia="仿宋" w:cs="仿宋"/>
          <w:b w:val="0"/>
          <w:i w:val="0"/>
          <w:iCs w:val="0"/>
          <w:color w:val="auto"/>
          <w:sz w:val="24"/>
          <w:szCs w:val="24"/>
          <w:highlight w:val="none"/>
        </w:rPr>
        <w:t>17.4 因不可抗力解除合同</w:t>
      </w:r>
      <w:bookmarkEnd w:id="600"/>
    </w:p>
    <w:bookmarkEnd w:id="601"/>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（1）合同解除前承包人已完成工作的价款；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（2）承包人为工程订购的并已交付给承包人，或承包人有责任接受交付的材料、工程设备和其他物品的价款；</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（3）发包人要求承包人退货或解除订货合同而产生的费用，或因不能退货或解除合同而产生的损失；</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（4）承包人撤离施工现场以及遣散承包人人员的费用；</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（5）按照合同约定在合同解除前应支付给承包人的其他款项；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（6）扣减承包人按照合同约定应向发包人支付的款项；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（7）双方商定或确定的其他款项。</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除专用合同条款另有约定外，合同解除后，发包人应在商定或确定上述款项后28天内完成上述款项的支付。</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602" w:name="_Toc13106"/>
      <w:bookmarkStart w:id="603" w:name="_Toc12036"/>
      <w:bookmarkStart w:id="604" w:name="_Toc8143"/>
      <w:bookmarkStart w:id="605" w:name="_Toc296503120"/>
      <w:bookmarkStart w:id="606" w:name="_Toc337558828"/>
      <w:bookmarkStart w:id="607" w:name="_Toc296346621"/>
      <w:r>
        <w:rPr>
          <w:rFonts w:hint="eastAsia" w:ascii="仿宋" w:hAnsi="仿宋" w:eastAsia="仿宋" w:cs="仿宋"/>
          <w:b/>
          <w:bCs/>
          <w:i w:val="0"/>
          <w:iCs w:val="0"/>
          <w:color w:val="auto"/>
          <w:sz w:val="24"/>
          <w:szCs w:val="24"/>
          <w:highlight w:val="none"/>
        </w:rPr>
        <w:t>18. 保险</w:t>
      </w:r>
      <w:bookmarkEnd w:id="602"/>
      <w:bookmarkEnd w:id="603"/>
      <w:bookmarkEnd w:id="604"/>
    </w:p>
    <w:bookmarkEnd w:id="605"/>
    <w:bookmarkEnd w:id="606"/>
    <w:bookmarkEnd w:id="607"/>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08" w:name="_Toc5802"/>
      <w:bookmarkStart w:id="609" w:name="_Toc296346622"/>
      <w:bookmarkStart w:id="610" w:name="_Toc337558829"/>
      <w:bookmarkStart w:id="611" w:name="_Toc296503121"/>
      <w:r>
        <w:rPr>
          <w:rFonts w:hint="eastAsia" w:ascii="仿宋" w:hAnsi="仿宋" w:eastAsia="仿宋" w:cs="仿宋"/>
          <w:b w:val="0"/>
          <w:i w:val="0"/>
          <w:iCs w:val="0"/>
          <w:color w:val="auto"/>
          <w:sz w:val="24"/>
          <w:szCs w:val="24"/>
          <w:highlight w:val="none"/>
        </w:rPr>
        <w:t>18.1 工程保险</w:t>
      </w:r>
      <w:bookmarkEnd w:id="608"/>
    </w:p>
    <w:bookmarkEnd w:id="609"/>
    <w:bookmarkEnd w:id="610"/>
    <w:bookmarkEnd w:id="61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12" w:name="_Toc20935"/>
      <w:bookmarkStart w:id="613" w:name="_Toc337558830"/>
      <w:bookmarkStart w:id="614" w:name="_Toc296346623"/>
      <w:bookmarkStart w:id="615" w:name="_Toc296503122"/>
      <w:r>
        <w:rPr>
          <w:rFonts w:hint="eastAsia" w:ascii="仿宋" w:hAnsi="仿宋" w:eastAsia="仿宋" w:cs="仿宋"/>
          <w:b w:val="0"/>
          <w:i w:val="0"/>
          <w:iCs w:val="0"/>
          <w:color w:val="auto"/>
          <w:sz w:val="24"/>
          <w:szCs w:val="24"/>
          <w:highlight w:val="none"/>
        </w:rPr>
        <w:t>18.2 工伤保险</w:t>
      </w:r>
      <w:bookmarkEnd w:id="612"/>
    </w:p>
    <w:bookmarkEnd w:id="613"/>
    <w:bookmarkEnd w:id="614"/>
    <w:bookmarkEnd w:id="61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16" w:name="_Toc15377"/>
      <w:bookmarkStart w:id="617" w:name="_Toc296503125"/>
      <w:bookmarkStart w:id="618" w:name="_Toc337558831"/>
      <w:bookmarkStart w:id="619" w:name="_Toc296346626"/>
      <w:r>
        <w:rPr>
          <w:rFonts w:hint="eastAsia" w:ascii="仿宋" w:hAnsi="仿宋" w:eastAsia="仿宋" w:cs="仿宋"/>
          <w:b w:val="0"/>
          <w:i w:val="0"/>
          <w:iCs w:val="0"/>
          <w:color w:val="auto"/>
          <w:sz w:val="24"/>
          <w:szCs w:val="24"/>
          <w:highlight w:val="none"/>
        </w:rPr>
        <w:t>18.3其他保险</w:t>
      </w:r>
      <w:bookmarkEnd w:id="616"/>
    </w:p>
    <w:bookmarkEnd w:id="617"/>
    <w:bookmarkEnd w:id="618"/>
    <w:bookmarkEnd w:id="619"/>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除专用合同条款另有约定外，承包人应为其施工设备等办理财产保险。</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20" w:name="_Toc1475"/>
      <w:r>
        <w:rPr>
          <w:rFonts w:hint="eastAsia" w:ascii="仿宋" w:hAnsi="仿宋" w:eastAsia="仿宋" w:cs="仿宋"/>
          <w:b w:val="0"/>
          <w:i w:val="0"/>
          <w:iCs w:val="0"/>
          <w:color w:val="auto"/>
          <w:sz w:val="24"/>
          <w:szCs w:val="24"/>
          <w:highlight w:val="none"/>
        </w:rPr>
        <w:t>18.4持续保险</w:t>
      </w:r>
      <w:bookmarkEnd w:id="620"/>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合同当事人应与保险人保持联系，使保险人能够随时了解工程实施中的变动，并确保按保险合同条款要求持续保险。</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21" w:name="_Toc15532"/>
      <w:bookmarkStart w:id="622" w:name="_Toc296346627"/>
      <w:bookmarkStart w:id="623" w:name="_Toc337558832"/>
      <w:bookmarkStart w:id="624" w:name="_Toc296503126"/>
      <w:r>
        <w:rPr>
          <w:rFonts w:hint="eastAsia" w:ascii="仿宋" w:hAnsi="仿宋" w:eastAsia="仿宋" w:cs="仿宋"/>
          <w:b w:val="0"/>
          <w:i w:val="0"/>
          <w:iCs w:val="0"/>
          <w:color w:val="auto"/>
          <w:sz w:val="24"/>
          <w:szCs w:val="24"/>
          <w:highlight w:val="none"/>
        </w:rPr>
        <w:t>18.5 保险凭证</w:t>
      </w:r>
      <w:bookmarkEnd w:id="621"/>
    </w:p>
    <w:bookmarkEnd w:id="622"/>
    <w:bookmarkEnd w:id="623"/>
    <w:bookmarkEnd w:id="624"/>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合同当事人应及时向另一方当事人提交其已投保的各项保险的凭证和保险单复印件。</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25" w:name="_Toc4831"/>
      <w:bookmarkStart w:id="626" w:name="_Toc296503127"/>
      <w:bookmarkStart w:id="627" w:name="_Toc296346628"/>
      <w:bookmarkStart w:id="628" w:name="_Toc337558833"/>
      <w:r>
        <w:rPr>
          <w:rFonts w:hint="eastAsia" w:ascii="仿宋" w:hAnsi="仿宋" w:eastAsia="仿宋" w:cs="仿宋"/>
          <w:b w:val="0"/>
          <w:i w:val="0"/>
          <w:iCs w:val="0"/>
          <w:color w:val="auto"/>
          <w:sz w:val="24"/>
          <w:szCs w:val="24"/>
          <w:highlight w:val="none"/>
        </w:rPr>
        <w:t>18.6 未按约定投保的补救</w:t>
      </w:r>
      <w:bookmarkEnd w:id="625"/>
    </w:p>
    <w:bookmarkEnd w:id="626"/>
    <w:bookmarkEnd w:id="627"/>
    <w:bookmarkEnd w:id="62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29" w:name="_Toc15024"/>
      <w:bookmarkStart w:id="630" w:name="_Toc337558834"/>
      <w:r>
        <w:rPr>
          <w:rFonts w:hint="eastAsia" w:ascii="仿宋" w:hAnsi="仿宋" w:eastAsia="仿宋" w:cs="仿宋"/>
          <w:b w:val="0"/>
          <w:i w:val="0"/>
          <w:iCs w:val="0"/>
          <w:color w:val="auto"/>
          <w:sz w:val="24"/>
          <w:szCs w:val="24"/>
          <w:highlight w:val="none"/>
        </w:rPr>
        <w:t>18.7 通知义务</w:t>
      </w:r>
      <w:bookmarkEnd w:id="629"/>
    </w:p>
    <w:bookmarkEnd w:id="630"/>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保险事故发生时，投保人应按照保险合同规定的条件和期限及时向保险人报告。发包人和承包人应当在知道保险事故发生后及时通知对方。</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631" w:name="_Toc12913"/>
      <w:bookmarkStart w:id="632" w:name="_Toc6315"/>
      <w:bookmarkStart w:id="633" w:name="_Toc16928"/>
      <w:bookmarkStart w:id="634" w:name="_Toc296346641"/>
      <w:bookmarkStart w:id="635" w:name="_Toc337558835"/>
      <w:bookmarkStart w:id="636" w:name="_Toc296503140"/>
      <w:r>
        <w:rPr>
          <w:rFonts w:hint="eastAsia" w:ascii="仿宋" w:hAnsi="仿宋" w:eastAsia="仿宋" w:cs="仿宋"/>
          <w:b/>
          <w:bCs/>
          <w:i w:val="0"/>
          <w:iCs w:val="0"/>
          <w:color w:val="auto"/>
          <w:sz w:val="24"/>
          <w:szCs w:val="24"/>
          <w:highlight w:val="none"/>
        </w:rPr>
        <w:t>19. 索赔</w:t>
      </w:r>
      <w:bookmarkEnd w:id="631"/>
      <w:bookmarkEnd w:id="632"/>
      <w:bookmarkEnd w:id="633"/>
    </w:p>
    <w:bookmarkEnd w:id="634"/>
    <w:bookmarkEnd w:id="635"/>
    <w:bookmarkEnd w:id="636"/>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37" w:name="_Toc29247"/>
      <w:bookmarkStart w:id="638" w:name="_Toc296346642"/>
      <w:bookmarkStart w:id="639" w:name="_Toc296503141"/>
      <w:bookmarkStart w:id="640" w:name="_Toc337558836"/>
      <w:r>
        <w:rPr>
          <w:rFonts w:hint="eastAsia" w:ascii="仿宋" w:hAnsi="仿宋" w:eastAsia="仿宋" w:cs="仿宋"/>
          <w:b w:val="0"/>
          <w:i w:val="0"/>
          <w:iCs w:val="0"/>
          <w:color w:val="auto"/>
          <w:sz w:val="24"/>
          <w:szCs w:val="24"/>
          <w:highlight w:val="none"/>
        </w:rPr>
        <w:t>19.1承包人的索赔</w:t>
      </w:r>
      <w:bookmarkEnd w:id="637"/>
    </w:p>
    <w:bookmarkEnd w:id="638"/>
    <w:bookmarkEnd w:id="639"/>
    <w:bookmarkEnd w:id="640"/>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根据合同约定，承包人认为有权得到追加付款和（或）延长工期的，应按以下程序向发包人提出索赔：</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41" w:name="_Toc8086"/>
      <w:bookmarkStart w:id="642" w:name="_Toc296346643"/>
      <w:bookmarkStart w:id="643" w:name="_Toc337558837"/>
      <w:bookmarkStart w:id="644" w:name="_Toc296503142"/>
      <w:r>
        <w:rPr>
          <w:rFonts w:hint="eastAsia" w:ascii="仿宋" w:hAnsi="仿宋" w:eastAsia="仿宋" w:cs="仿宋"/>
          <w:b w:val="0"/>
          <w:i w:val="0"/>
          <w:iCs w:val="0"/>
          <w:color w:val="auto"/>
          <w:sz w:val="24"/>
          <w:szCs w:val="24"/>
          <w:highlight w:val="none"/>
        </w:rPr>
        <w:t>19.2 对承包人索赔的处理</w:t>
      </w:r>
      <w:bookmarkEnd w:id="641"/>
    </w:p>
    <w:bookmarkEnd w:id="642"/>
    <w:bookmarkEnd w:id="643"/>
    <w:bookmarkEnd w:id="644"/>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对承包人索赔的处理如下：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（1）监理人应在收到索赔报告后14天内完成审查并报送发包人。监理人对索赔报告存在异议的，有权要求承包人提交全部原始记录副本；</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（3）承包人接受索赔处理结果的，索赔款项在当期进度款中进行支付；承包人不接受索赔处理结果的，按照第20条〔争议解决〕约定处理。</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45" w:name="_Toc27517"/>
      <w:bookmarkStart w:id="646" w:name="_Toc296346644"/>
      <w:bookmarkStart w:id="647" w:name="_Toc296503143"/>
      <w:bookmarkStart w:id="648" w:name="_Toc337558838"/>
      <w:r>
        <w:rPr>
          <w:rFonts w:hint="eastAsia" w:ascii="仿宋" w:hAnsi="仿宋" w:eastAsia="仿宋" w:cs="仿宋"/>
          <w:b w:val="0"/>
          <w:i w:val="0"/>
          <w:iCs w:val="0"/>
          <w:color w:val="auto"/>
          <w:sz w:val="24"/>
          <w:szCs w:val="24"/>
          <w:highlight w:val="none"/>
        </w:rPr>
        <w:t>19.3发包人的索赔</w:t>
      </w:r>
      <w:bookmarkEnd w:id="645"/>
    </w:p>
    <w:bookmarkEnd w:id="646"/>
    <w:bookmarkEnd w:id="647"/>
    <w:bookmarkEnd w:id="648"/>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根据合同约定，发包人认为有权得到赔付金额和（或）延长缺陷责任期的，监理人应向承包人发出通知并附有详细的证明。</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49" w:name="_Toc32111"/>
      <w:bookmarkStart w:id="650" w:name="_Toc337558839"/>
      <w:bookmarkStart w:id="651" w:name="_Toc296346645"/>
      <w:bookmarkStart w:id="652" w:name="_Toc296503144"/>
      <w:r>
        <w:rPr>
          <w:rFonts w:hint="eastAsia" w:ascii="仿宋" w:hAnsi="仿宋" w:eastAsia="仿宋" w:cs="仿宋"/>
          <w:b w:val="0"/>
          <w:i w:val="0"/>
          <w:iCs w:val="0"/>
          <w:color w:val="auto"/>
          <w:sz w:val="24"/>
          <w:szCs w:val="24"/>
          <w:highlight w:val="none"/>
        </w:rPr>
        <w:t>19.4 对发包人索赔的处理</w:t>
      </w:r>
      <w:bookmarkEnd w:id="649"/>
    </w:p>
    <w:bookmarkEnd w:id="650"/>
    <w:bookmarkEnd w:id="651"/>
    <w:bookmarkEnd w:id="652"/>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对发包人索赔的处理如下：</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（1）承包人收到发包人提交的索赔报告后，应及时审查索赔报告的内容、查验发包人证明材料；</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53" w:name="_Toc21076"/>
      <w:r>
        <w:rPr>
          <w:rFonts w:hint="eastAsia" w:ascii="仿宋" w:hAnsi="仿宋" w:eastAsia="仿宋" w:cs="仿宋"/>
          <w:b w:val="0"/>
          <w:i w:val="0"/>
          <w:iCs w:val="0"/>
          <w:color w:val="auto"/>
          <w:sz w:val="24"/>
          <w:szCs w:val="24"/>
          <w:highlight w:val="none"/>
        </w:rPr>
        <w:t>19.5 提出索赔的期限</w:t>
      </w:r>
      <w:bookmarkEnd w:id="653"/>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（1）承包人按第14.2款〔竣工结算审核〕约定接收竣工付款证书后，应被视为已无权再提出在工程接收证书颁发前所发生的任何索赔。</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（2）承包人按第14.4款〔最终结清〕提交的最终结清申请单中，只限于提出工程接收证书颁发后发生的索赔。提出索赔的期限自接受最终结清证书时终止。</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b/>
          <w:bCs/>
          <w:i w:val="0"/>
          <w:iCs w:val="0"/>
          <w:color w:val="auto"/>
          <w:sz w:val="24"/>
          <w:szCs w:val="24"/>
          <w:highlight w:val="none"/>
        </w:rPr>
      </w:pPr>
      <w:bookmarkStart w:id="654" w:name="_Toc12391"/>
      <w:bookmarkStart w:id="655" w:name="_Toc21171"/>
      <w:bookmarkStart w:id="656" w:name="_Toc25268"/>
      <w:r>
        <w:rPr>
          <w:rFonts w:hint="eastAsia" w:ascii="仿宋" w:hAnsi="仿宋" w:eastAsia="仿宋" w:cs="仿宋"/>
          <w:b/>
          <w:bCs/>
          <w:i w:val="0"/>
          <w:iCs w:val="0"/>
          <w:color w:val="auto"/>
          <w:sz w:val="24"/>
          <w:szCs w:val="24"/>
          <w:highlight w:val="none"/>
        </w:rPr>
        <w:t>20</w:t>
      </w:r>
      <w:bookmarkStart w:id="657" w:name="_Toc337558840"/>
      <w:bookmarkStart w:id="658" w:name="_Toc296346647"/>
      <w:bookmarkStart w:id="659" w:name="_Toc296503146"/>
      <w:r>
        <w:rPr>
          <w:rFonts w:hint="eastAsia" w:ascii="仿宋" w:hAnsi="仿宋" w:eastAsia="仿宋" w:cs="仿宋"/>
          <w:b/>
          <w:bCs/>
          <w:i w:val="0"/>
          <w:iCs w:val="0"/>
          <w:color w:val="auto"/>
          <w:sz w:val="24"/>
          <w:szCs w:val="24"/>
          <w:highlight w:val="none"/>
        </w:rPr>
        <w:t>. 争议解决</w:t>
      </w:r>
      <w:bookmarkEnd w:id="654"/>
      <w:bookmarkEnd w:id="655"/>
      <w:bookmarkEnd w:id="656"/>
    </w:p>
    <w:bookmarkEnd w:id="657"/>
    <w:bookmarkEnd w:id="658"/>
    <w:bookmarkEnd w:id="659"/>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60" w:name="_Toc18714"/>
      <w:bookmarkStart w:id="661" w:name="_Toc296346648"/>
      <w:bookmarkStart w:id="662" w:name="_Toc337558841"/>
      <w:bookmarkStart w:id="663" w:name="_Toc296503147"/>
      <w:r>
        <w:rPr>
          <w:rFonts w:hint="eastAsia" w:ascii="仿宋" w:hAnsi="仿宋" w:eastAsia="仿宋" w:cs="仿宋"/>
          <w:b w:val="0"/>
          <w:i w:val="0"/>
          <w:iCs w:val="0"/>
          <w:color w:val="auto"/>
          <w:sz w:val="24"/>
          <w:szCs w:val="24"/>
          <w:highlight w:val="none"/>
        </w:rPr>
        <w:t>20.1和解</w:t>
      </w:r>
      <w:bookmarkEnd w:id="660"/>
    </w:p>
    <w:bookmarkEnd w:id="661"/>
    <w:bookmarkEnd w:id="662"/>
    <w:bookmarkEnd w:id="663"/>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合同当事人可以就争议自行和解，自行和解达成协议的经双方签字并盖章后作为合同补充文件，双方均应遵照执行。</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64" w:name="_Toc19110"/>
      <w:r>
        <w:rPr>
          <w:rFonts w:hint="eastAsia" w:ascii="仿宋" w:hAnsi="仿宋" w:eastAsia="仿宋" w:cs="仿宋"/>
          <w:b w:val="0"/>
          <w:i w:val="0"/>
          <w:iCs w:val="0"/>
          <w:color w:val="auto"/>
          <w:sz w:val="24"/>
          <w:szCs w:val="24"/>
          <w:highlight w:val="none"/>
        </w:rPr>
        <w:t>20</w:t>
      </w:r>
      <w:bookmarkStart w:id="665" w:name="_Toc296346649"/>
      <w:bookmarkStart w:id="666" w:name="_Toc337558842"/>
      <w:bookmarkStart w:id="667" w:name="_Toc296503148"/>
      <w:r>
        <w:rPr>
          <w:rFonts w:hint="eastAsia" w:ascii="仿宋" w:hAnsi="仿宋" w:eastAsia="仿宋" w:cs="仿宋"/>
          <w:b w:val="0"/>
          <w:i w:val="0"/>
          <w:iCs w:val="0"/>
          <w:color w:val="auto"/>
          <w:sz w:val="24"/>
          <w:szCs w:val="24"/>
          <w:highlight w:val="none"/>
        </w:rPr>
        <w:t>.2调解</w:t>
      </w:r>
      <w:bookmarkEnd w:id="664"/>
    </w:p>
    <w:bookmarkEnd w:id="665"/>
    <w:bookmarkEnd w:id="666"/>
    <w:bookmarkEnd w:id="667"/>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68" w:name="_Toc30147"/>
      <w:bookmarkStart w:id="669" w:name="_Toc296346650"/>
      <w:bookmarkStart w:id="670" w:name="_Toc296503149"/>
      <w:bookmarkStart w:id="671" w:name="_Toc337558843"/>
      <w:r>
        <w:rPr>
          <w:rFonts w:hint="eastAsia" w:ascii="仿宋" w:hAnsi="仿宋" w:eastAsia="仿宋" w:cs="仿宋"/>
          <w:b w:val="0"/>
          <w:i w:val="0"/>
          <w:iCs w:val="0"/>
          <w:color w:val="auto"/>
          <w:sz w:val="24"/>
          <w:szCs w:val="24"/>
          <w:highlight w:val="none"/>
        </w:rPr>
        <w:t>20.3争议评审</w:t>
      </w:r>
      <w:bookmarkEnd w:id="668"/>
    </w:p>
    <w:bookmarkEnd w:id="669"/>
    <w:bookmarkEnd w:id="670"/>
    <w:bookmarkEnd w:id="671"/>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合同当事人在专用合同条款中约定采取争议评审方式解决争议以及评审规则，并按下列约定执行：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20.3.1 争议评审小组的确定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除专用合同条款另有约定外，评审员报酬由发包人和承包人各承担一半。</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20.3.2 争议评审小组的决定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w:t>
      </w:r>
      <w:r>
        <w:rPr>
          <w:rFonts w:hint="eastAsia" w:ascii="仿宋" w:hAnsi="仿宋" w:eastAsia="仿宋" w:cs="仿宋"/>
          <w:i w:val="0"/>
          <w:iCs w:val="0"/>
          <w:color w:val="auto"/>
          <w:kern w:val="0"/>
          <w:sz w:val="24"/>
          <w:szCs w:val="24"/>
          <w:highlight w:val="none"/>
          <w:lang w:eastAsia="zh-CN"/>
        </w:rPr>
        <w:t>本</w:t>
      </w:r>
      <w:r>
        <w:rPr>
          <w:rFonts w:hint="eastAsia" w:ascii="仿宋" w:hAnsi="仿宋" w:eastAsia="仿宋" w:cs="仿宋"/>
          <w:i w:val="0"/>
          <w:iCs w:val="0"/>
          <w:color w:val="auto"/>
          <w:kern w:val="0"/>
          <w:sz w:val="24"/>
          <w:szCs w:val="24"/>
          <w:highlight w:val="none"/>
        </w:rPr>
        <w:t>事项另行约定。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20.3.3 争议评审小组决定的效力</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争议评审小组作出的书面决定经合同当事人签字确认后，对双方具有约束力，双方应遵照执行。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任何一方当事人不接受争议评审小组决定或不履行争议评审小组决定的，双方可选择采用其他争议解决方式。</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72" w:name="_Toc27929"/>
      <w:bookmarkStart w:id="673" w:name="_Toc296346651"/>
      <w:bookmarkStart w:id="674" w:name="_Toc296503150"/>
      <w:bookmarkStart w:id="675" w:name="_Toc337558844"/>
      <w:r>
        <w:rPr>
          <w:rFonts w:hint="eastAsia" w:ascii="仿宋" w:hAnsi="仿宋" w:eastAsia="仿宋" w:cs="仿宋"/>
          <w:b w:val="0"/>
          <w:i w:val="0"/>
          <w:iCs w:val="0"/>
          <w:color w:val="auto"/>
          <w:sz w:val="24"/>
          <w:szCs w:val="24"/>
          <w:highlight w:val="none"/>
        </w:rPr>
        <w:t>20.4仲裁或诉讼</w:t>
      </w:r>
      <w:bookmarkEnd w:id="672"/>
    </w:p>
    <w:bookmarkEnd w:id="673"/>
    <w:bookmarkEnd w:id="674"/>
    <w:bookmarkEnd w:id="675"/>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因合同及合同有关事项产生的争议，合同当事人可以在专用合同条款中约定以下一种方式解决争议：</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（1）向约定的仲裁委员会申请仲裁；</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（2）向有管辖权的人民法院起诉。</w:t>
      </w:r>
    </w:p>
    <w:p>
      <w:pPr>
        <w:pStyle w:val="6"/>
        <w:pageBreakBefore w:val="0"/>
        <w:shd w:val="clear" w:color="auto" w:fill="auto"/>
        <w:kinsoku/>
        <w:wordWrap/>
        <w:overflowPunct/>
        <w:topLinePunct w:val="0"/>
        <w:bidi w:val="0"/>
        <w:snapToGrid/>
        <w:spacing w:before="120" w:after="120" w:line="240" w:lineRule="auto"/>
        <w:ind w:firstLine="480" w:firstLineChars="200"/>
        <w:textAlignment w:val="auto"/>
        <w:outlineLvl w:val="9"/>
        <w:rPr>
          <w:rFonts w:hint="eastAsia" w:ascii="仿宋" w:hAnsi="仿宋" w:eastAsia="仿宋" w:cs="仿宋"/>
          <w:b w:val="0"/>
          <w:i w:val="0"/>
          <w:iCs w:val="0"/>
          <w:color w:val="auto"/>
          <w:sz w:val="24"/>
          <w:szCs w:val="24"/>
          <w:highlight w:val="none"/>
        </w:rPr>
      </w:pPr>
      <w:bookmarkStart w:id="676" w:name="_Toc17730"/>
      <w:bookmarkStart w:id="677" w:name="_Toc337558845"/>
      <w:bookmarkStart w:id="678" w:name="_Toc296503152"/>
      <w:bookmarkStart w:id="679" w:name="_Toc296346653"/>
      <w:r>
        <w:rPr>
          <w:rFonts w:hint="eastAsia" w:ascii="仿宋" w:hAnsi="仿宋" w:eastAsia="仿宋" w:cs="仿宋"/>
          <w:b w:val="0"/>
          <w:i w:val="0"/>
          <w:iCs w:val="0"/>
          <w:color w:val="auto"/>
          <w:sz w:val="24"/>
          <w:szCs w:val="24"/>
          <w:highlight w:val="none"/>
        </w:rPr>
        <w:t>20.5争议解决条款效力</w:t>
      </w:r>
      <w:bookmarkEnd w:id="676"/>
    </w:p>
    <w:bookmarkEnd w:id="677"/>
    <w:bookmarkEnd w:id="678"/>
    <w:bookmarkEnd w:id="679"/>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合同有关争议解决的条款独立存在，合同的变更、解除、终止、无效或者被撤销均不影响其效力。 </w:t>
      </w:r>
    </w:p>
    <w:p>
      <w:pPr>
        <w:pStyle w:val="4"/>
        <w:shd w:val="clear" w:color="auto" w:fill="auto"/>
        <w:jc w:val="center"/>
        <w:outlineLvl w:val="1"/>
        <w:rPr>
          <w:rFonts w:hint="eastAsia" w:ascii="仿宋" w:hAnsi="仿宋" w:eastAsia="仿宋" w:cs="仿宋"/>
          <w:i w:val="0"/>
          <w:iCs w:val="0"/>
          <w:color w:val="auto"/>
          <w:sz w:val="32"/>
          <w:szCs w:val="32"/>
          <w:highlight w:val="none"/>
        </w:rPr>
      </w:pPr>
      <w:r>
        <w:rPr>
          <w:rFonts w:hint="eastAsia" w:ascii="仿宋" w:hAnsi="仿宋" w:eastAsia="仿宋" w:cs="仿宋"/>
          <w:i w:val="0"/>
          <w:iCs w:val="0"/>
          <w:color w:val="auto"/>
          <w:sz w:val="24"/>
          <w:szCs w:val="24"/>
          <w:highlight w:val="none"/>
        </w:rPr>
        <w:br w:type="page"/>
      </w:r>
      <w:bookmarkStart w:id="680" w:name="_Toc27097"/>
      <w:bookmarkStart w:id="681" w:name="_Toc18870"/>
      <w:r>
        <w:rPr>
          <w:rFonts w:hint="eastAsia" w:ascii="仿宋" w:hAnsi="仿宋" w:eastAsia="仿宋" w:cs="仿宋"/>
          <w:i w:val="0"/>
          <w:iCs w:val="0"/>
          <w:color w:val="auto"/>
          <w:sz w:val="32"/>
          <w:szCs w:val="32"/>
          <w:highlight w:val="none"/>
        </w:rPr>
        <w:t>第三部分 专用合同条款</w:t>
      </w:r>
      <w:bookmarkEnd w:id="680"/>
      <w:bookmarkEnd w:id="681"/>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682" w:name="_Toc20570"/>
      <w:bookmarkStart w:id="683" w:name="_Toc31605"/>
      <w:bookmarkStart w:id="684" w:name="_Toc32576"/>
      <w:r>
        <w:rPr>
          <w:rFonts w:hint="eastAsia" w:ascii="仿宋" w:hAnsi="仿宋" w:eastAsia="仿宋" w:cs="仿宋"/>
          <w:i w:val="0"/>
          <w:iCs w:val="0"/>
          <w:color w:val="auto"/>
          <w:sz w:val="24"/>
          <w:szCs w:val="24"/>
          <w:highlight w:val="none"/>
        </w:rPr>
        <w:t>1</w:t>
      </w:r>
      <w:bookmarkStart w:id="685" w:name="_Toc297048342"/>
      <w:bookmarkStart w:id="686" w:name="_Toc296891196"/>
      <w:bookmarkStart w:id="687" w:name="_Toc296890984"/>
      <w:bookmarkStart w:id="688" w:name="_Toc297120456"/>
      <w:bookmarkStart w:id="689" w:name="_Toc296347155"/>
      <w:bookmarkStart w:id="690" w:name="_Toc296503156"/>
      <w:bookmarkStart w:id="691" w:name="_Toc292559866"/>
      <w:bookmarkStart w:id="692" w:name="_Toc292559361"/>
      <w:bookmarkStart w:id="693" w:name="_Toc296944495"/>
      <w:bookmarkStart w:id="694" w:name="_Toc296346657"/>
      <w:r>
        <w:rPr>
          <w:rFonts w:hint="eastAsia" w:ascii="仿宋" w:hAnsi="仿宋" w:eastAsia="仿宋" w:cs="仿宋"/>
          <w:i w:val="0"/>
          <w:iCs w:val="0"/>
          <w:color w:val="auto"/>
          <w:sz w:val="24"/>
          <w:szCs w:val="24"/>
          <w:highlight w:val="none"/>
        </w:rPr>
        <w:t>. 一般约定</w:t>
      </w:r>
      <w:bookmarkEnd w:id="682"/>
      <w:bookmarkEnd w:id="683"/>
      <w:bookmarkEnd w:id="684"/>
    </w:p>
    <w:bookmarkEnd w:id="685"/>
    <w:bookmarkEnd w:id="686"/>
    <w:bookmarkEnd w:id="687"/>
    <w:bookmarkEnd w:id="688"/>
    <w:bookmarkEnd w:id="689"/>
    <w:bookmarkEnd w:id="690"/>
    <w:bookmarkEnd w:id="691"/>
    <w:bookmarkEnd w:id="692"/>
    <w:bookmarkEnd w:id="693"/>
    <w:bookmarkEnd w:id="694"/>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 词语定义</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1.1.1合同</w:t>
      </w:r>
    </w:p>
    <w:p>
      <w:pPr>
        <w:pageBreakBefore w:val="0"/>
        <w:shd w:val="clear" w:color="auto" w:fill="auto"/>
        <w:kinsoku/>
        <w:wordWrap/>
        <w:overflowPunct/>
        <w:topLinePunct w:val="0"/>
        <w:bidi w:val="0"/>
        <w:snapToGrid/>
        <w:spacing w:line="240" w:lineRule="auto"/>
        <w:ind w:left="1650" w:hanging="1320" w:hangingChars="55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1.1.1.10其他合同文件包括：</w:t>
      </w:r>
      <w:r>
        <w:rPr>
          <w:rFonts w:hint="eastAsia" w:ascii="仿宋" w:hAnsi="仿宋" w:eastAsia="仿宋" w:cs="仿宋"/>
          <w:i w:val="0"/>
          <w:iCs w:val="0"/>
          <w:color w:val="auto"/>
          <w:kern w:val="0"/>
          <w:sz w:val="24"/>
          <w:szCs w:val="24"/>
          <w:highlight w:val="none"/>
          <w:u w:val="single"/>
        </w:rPr>
        <w:t xml:space="preserve">施工组织设计、招标文件（含澄清文件、暂列金、暂估价）、洽谈记录、图纸会审记录、发包人相关制度、廉政协议等文件。 </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1.1.2 合同当事人及其他相关方</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1.1.2.4监理人：</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    称：</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资质类别和等级：</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联系电话：</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通信地址：</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1.1.2.5 设计人：</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    称：</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资质类别和等级：</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联系电话：</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通信地址：</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1.1.3 工程和设备</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1.1.3.7 作为施工现场组成部分的其他场所包括：</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1.1.3.9 永久占地包括：</w:t>
      </w:r>
      <w:r>
        <w:rPr>
          <w:rFonts w:hint="eastAsia" w:ascii="仿宋" w:hAnsi="仿宋" w:eastAsia="仿宋" w:cs="仿宋"/>
          <w:i w:val="0"/>
          <w:iCs w:val="0"/>
          <w:color w:val="auto"/>
          <w:sz w:val="24"/>
          <w:szCs w:val="24"/>
          <w:highlight w:val="none"/>
          <w:u w:val="single"/>
        </w:rPr>
        <w:t>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1.1.3.10 临时占地包括：</w:t>
      </w:r>
      <w:r>
        <w:rPr>
          <w:rFonts w:hint="eastAsia" w:ascii="仿宋" w:hAnsi="仿宋" w:eastAsia="仿宋" w:cs="仿宋"/>
          <w:i w:val="0"/>
          <w:iCs w:val="0"/>
          <w:color w:val="auto"/>
          <w:sz w:val="24"/>
          <w:szCs w:val="24"/>
          <w:highlight w:val="none"/>
          <w:u w:val="single"/>
        </w:rPr>
        <w:t>生活、办公等临时设施及设备、材料加工，堆放场地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1.3法律 </w:t>
      </w:r>
    </w:p>
    <w:p>
      <w:pPr>
        <w:pageBreakBefore w:val="0"/>
        <w:shd w:val="clear" w:color="auto" w:fill="auto"/>
        <w:kinsoku/>
        <w:wordWrap/>
        <w:overflowPunct/>
        <w:topLinePunct w:val="0"/>
        <w:autoSpaceDE w:val="0"/>
        <w:autoSpaceDN w:val="0"/>
        <w:bidi w:val="0"/>
        <w:adjustRightInd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适用于合同的其他规范性文件：</w:t>
      </w:r>
      <w:r>
        <w:rPr>
          <w:rFonts w:hint="eastAsia" w:ascii="仿宋" w:hAnsi="仿宋" w:eastAsia="仿宋" w:cs="仿宋"/>
          <w:i w:val="0"/>
          <w:iCs w:val="0"/>
          <w:color w:val="auto"/>
          <w:sz w:val="24"/>
          <w:szCs w:val="24"/>
          <w:highlight w:val="none"/>
          <w:u w:val="single"/>
        </w:rPr>
        <w:t xml:space="preserve">《建设工程工程量清单计价规范》GB50500-2013 、《建设工程文件归档整理规范》（GB/T50328-2001）、国家重大建设项目文件归档要求与档案整理规范（DA/T28-2002），国家施工质量验收规范、规程、施工技术标准、设计图纸及其他设计文件；现行的施工规范和技术标准等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 标准和规范</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1.4.1适用于工程的标准规范包括：</w:t>
      </w:r>
      <w:r>
        <w:rPr>
          <w:rFonts w:hint="eastAsia" w:ascii="仿宋" w:hAnsi="仿宋" w:eastAsia="仿宋" w:cs="仿宋"/>
          <w:i w:val="0"/>
          <w:iCs w:val="0"/>
          <w:color w:val="auto"/>
          <w:sz w:val="24"/>
          <w:szCs w:val="24"/>
          <w:highlight w:val="none"/>
          <w:u w:val="single"/>
        </w:rPr>
        <w:t>《建设工程工程量清单计价规范》GB50500-2013</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1.4.2 发包人提供国外标准、规范的名称：</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发包人提供国外标准、规范的份数：</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发包人提供国外标准、规范的名称：</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left="625" w:leftChars="284"/>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1.4.3发包人对工程的技术标准和功能要求的特殊要求：</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 合同文件的优先顺序</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合同文件组成及优先顺序为：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u w:val="single"/>
        </w:rPr>
        <w:t>l）合同协议书、</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2）中标通知书、</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3）投标函及投标函附录、</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4）专用合同条款及其附件、</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5）通用合同条款、</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6）技术标准和要求、</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7）图纸、</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8）中标价工程量清单、</w:t>
      </w:r>
      <w:r>
        <w:rPr>
          <w:rFonts w:hint="eastAsia" w:ascii="仿宋" w:hAnsi="仿宋" w:eastAsia="仿宋"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9）其他合同文件</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 图纸和承包人文件</w:t>
      </w:r>
      <w:r>
        <w:rPr>
          <w:rFonts w:hint="eastAsia" w:ascii="仿宋" w:hAnsi="仿宋" w:eastAsia="仿宋" w:cs="仿宋"/>
          <w:i w:val="0"/>
          <w:iCs w:val="0"/>
          <w:color w:val="auto"/>
          <w:sz w:val="24"/>
          <w:szCs w:val="24"/>
          <w:highlight w:val="none"/>
        </w:rPr>
        <w:tab/>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1.6.1 图纸的提供</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发包人向承包人提供图纸的期限：</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发包人向承包人提供图纸的数量：</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发包人向承包人提供图纸的内容：</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1.6.4 承包人文件</w:t>
      </w:r>
    </w:p>
    <w:p>
      <w:pPr>
        <w:pageBreakBefore w:val="0"/>
        <w:shd w:val="clear" w:color="auto" w:fill="auto"/>
        <w:kinsoku/>
        <w:wordWrap/>
        <w:overflowPunct/>
        <w:topLinePunct w:val="0"/>
        <w:bidi w:val="0"/>
        <w:snapToGrid/>
        <w:spacing w:line="240" w:lineRule="auto"/>
        <w:ind w:left="625" w:leftChars="284"/>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需要由承包人提供的文件，包括：</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承包人提供的文件的期限为：</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承包人提供的文件的数量为：</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承包人提供的文件的形式为：</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发包人审批承包人文件的期限：</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1.6.5 现场图纸准备</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关于现场图纸准备的约定：</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1.7 联络</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1.7.1发包人和承包人应当在</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rPr>
        <w:t>天内将与合同有关的通知、批准、证明、证书、指示、指令、要求、请求、同意、意见、确定和决定等书面函件送达对方当事人。</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1.7.2 发包人接收文件的地点：</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发包人指定的接收人为：</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承包人接收文件的地点：</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承包人指定的接收人为：</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监理人接收文件的地点：</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监理人指定的接收人为：</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1.10 交通运输</w:t>
      </w:r>
    </w:p>
    <w:p>
      <w:pPr>
        <w:pageBreakBefore w:val="0"/>
        <w:shd w:val="clear" w:color="auto" w:fill="auto"/>
        <w:kinsoku/>
        <w:wordWrap/>
        <w:overflowPunct/>
        <w:topLinePunct w:val="0"/>
        <w:bidi w:val="0"/>
        <w:snapToGrid/>
        <w:spacing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Start w:id="695" w:name="_Toc318581155"/>
      <w:bookmarkStart w:id="696" w:name="_Toc300934943"/>
      <w:bookmarkStart w:id="697" w:name="_Toc303539100"/>
      <w:bookmarkStart w:id="698" w:name="_Toc304295521"/>
      <w:bookmarkStart w:id="699" w:name="_Toc312677986"/>
      <w:r>
        <w:rPr>
          <w:rFonts w:hint="eastAsia" w:ascii="仿宋" w:hAnsi="仿宋" w:eastAsia="仿宋" w:cs="仿宋"/>
          <w:i w:val="0"/>
          <w:iCs w:val="0"/>
          <w:color w:val="auto"/>
          <w:sz w:val="24"/>
          <w:szCs w:val="24"/>
          <w:highlight w:val="none"/>
        </w:rPr>
        <w:t>.10.1 出入现场的权利</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关于出入现场的权利的约定：</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bookmarkEnd w:id="695"/>
    <w:bookmarkEnd w:id="696"/>
    <w:bookmarkEnd w:id="697"/>
    <w:bookmarkEnd w:id="698"/>
    <w:bookmarkEnd w:id="699"/>
    <w:p>
      <w:pPr>
        <w:pageBreakBefore w:val="0"/>
        <w:shd w:val="clear" w:color="auto" w:fill="auto"/>
        <w:kinsoku/>
        <w:wordWrap/>
        <w:overflowPunct/>
        <w:topLinePunct w:val="0"/>
        <w:bidi w:val="0"/>
        <w:snapToGrid/>
        <w:spacing w:line="240" w:lineRule="auto"/>
        <w:ind w:firstLine="480" w:firstLineChars="200"/>
        <w:jc w:val="left"/>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Start w:id="700" w:name="_Toc303539101"/>
      <w:bookmarkStart w:id="701" w:name="_Toc304295522"/>
      <w:bookmarkStart w:id="702" w:name="_Toc300934944"/>
      <w:bookmarkStart w:id="703" w:name="_Toc312677987"/>
      <w:bookmarkStart w:id="704" w:name="_Toc318581156"/>
      <w:r>
        <w:rPr>
          <w:rFonts w:hint="eastAsia" w:ascii="仿宋" w:hAnsi="仿宋" w:eastAsia="仿宋" w:cs="仿宋"/>
          <w:i w:val="0"/>
          <w:iCs w:val="0"/>
          <w:color w:val="auto"/>
          <w:sz w:val="24"/>
          <w:szCs w:val="24"/>
          <w:highlight w:val="none"/>
        </w:rPr>
        <w:t>.10.3 场内交通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关于场外交通和场内交通的边界的约定：</w:t>
      </w:r>
      <w:r>
        <w:rPr>
          <w:rFonts w:hint="eastAsia" w:ascii="仿宋" w:hAnsi="仿宋" w:eastAsia="仿宋" w:cs="仿宋"/>
          <w:i w:val="0"/>
          <w:iCs w:val="0"/>
          <w:color w:val="auto"/>
          <w:sz w:val="24"/>
          <w:szCs w:val="24"/>
          <w:highlight w:val="none"/>
          <w:u w:val="single"/>
        </w:rPr>
        <w:t>根据实际情况约定</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关于发包人向承包人免费提供满足工程施工需要的场内道路和交通设施的约定：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bookmarkEnd w:id="700"/>
      <w:bookmarkEnd w:id="701"/>
      <w:bookmarkEnd w:id="702"/>
      <w:bookmarkEnd w:id="703"/>
      <w:bookmarkEnd w:id="704"/>
      <w:r>
        <w:rPr>
          <w:rFonts w:hint="eastAsia" w:ascii="仿宋" w:hAnsi="仿宋" w:eastAsia="仿宋" w:cs="仿宋"/>
          <w:i w:val="0"/>
          <w:iCs w:val="0"/>
          <w:color w:val="auto"/>
          <w:sz w:val="24"/>
          <w:szCs w:val="24"/>
          <w:highlight w:val="none"/>
        </w:rPr>
        <w:t xml:space="preserve"> </w:t>
      </w:r>
      <w:bookmarkStart w:id="705" w:name="_Toc318581157"/>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1.10.4超大件和超重件的运输</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运输超大件或超重件所需的道路和桥梁临时加固改造费用和其他有关费用由</w:t>
      </w:r>
      <w:r>
        <w:rPr>
          <w:rFonts w:hint="eastAsia" w:ascii="仿宋" w:hAnsi="仿宋" w:eastAsia="仿宋" w:cs="仿宋"/>
          <w:i w:val="0"/>
          <w:iCs w:val="0"/>
          <w:color w:val="auto"/>
          <w:sz w:val="24"/>
          <w:szCs w:val="24"/>
          <w:highlight w:val="none"/>
          <w:u w:val="single"/>
        </w:rPr>
        <w:t xml:space="preserve"> 承包人 </w:t>
      </w:r>
      <w:r>
        <w:rPr>
          <w:rFonts w:hint="eastAsia" w:ascii="仿宋" w:hAnsi="仿宋" w:eastAsia="仿宋" w:cs="仿宋"/>
          <w:i w:val="0"/>
          <w:iCs w:val="0"/>
          <w:color w:val="auto"/>
          <w:sz w:val="24"/>
          <w:szCs w:val="24"/>
          <w:highlight w:val="none"/>
        </w:rPr>
        <w:t>承担。</w:t>
      </w:r>
    </w:p>
    <w:bookmarkEnd w:id="705"/>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1.11 知识产权</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i w:val="0"/>
          <w:iCs w:val="0"/>
          <w:color w:val="auto"/>
          <w:sz w:val="24"/>
          <w:szCs w:val="24"/>
          <w:highlight w:val="none"/>
          <w:u w:val="single"/>
        </w:rPr>
        <w:t xml:space="preserve">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关于发包人提供的上述文件的使用限制的要求：</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left="625" w:leftChars="284"/>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1.11.2 关于承包人为实施工程所编制文件的著作权的归属：</w:t>
      </w:r>
      <w:r>
        <w:rPr>
          <w:rFonts w:hint="eastAsia" w:ascii="仿宋" w:hAnsi="仿宋" w:eastAsia="仿宋" w:cs="仿宋"/>
          <w:i w:val="0"/>
          <w:iCs w:val="0"/>
          <w:color w:val="auto"/>
          <w:sz w:val="24"/>
          <w:szCs w:val="24"/>
          <w:highlight w:val="none"/>
          <w:u w:val="single"/>
        </w:rPr>
        <w:t xml:space="preserve"> 执行通用条款</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关于承包人提供的上述文件的使用限制的要求：</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left="502" w:leftChars="228" w:firstLine="0" w:firstLineChars="0"/>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1.11.4 承包人在施工过程中所采用的专利、专有技术、技术秘密的使用费的承担方式：</w:t>
      </w:r>
      <w:r>
        <w:rPr>
          <w:rFonts w:hint="eastAsia" w:ascii="仿宋" w:hAnsi="仿宋" w:eastAsia="仿宋" w:cs="仿宋"/>
          <w:i w:val="0"/>
          <w:iCs w:val="0"/>
          <w:color w:val="auto"/>
          <w:sz w:val="24"/>
          <w:szCs w:val="24"/>
          <w:highlight w:val="none"/>
          <w:u w:val="single"/>
        </w:rPr>
        <w:t xml:space="preserve">包含在合同价中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1.13工程量清单错误的修正</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出现工程量清单错误时，是否调整合同价格：</w:t>
      </w:r>
      <w:r>
        <w:rPr>
          <w:rFonts w:hint="eastAsia" w:ascii="仿宋" w:hAnsi="仿宋" w:eastAsia="仿宋" w:cs="仿宋"/>
          <w:i w:val="0"/>
          <w:iCs w:val="0"/>
          <w:color w:val="auto"/>
          <w:sz w:val="24"/>
          <w:szCs w:val="24"/>
          <w:highlight w:val="none"/>
          <w:u w:val="single"/>
        </w:rPr>
        <w:t xml:space="preserve">   是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允许调整合同价格的工程量偏差范围：</w:t>
      </w:r>
      <w:r>
        <w:rPr>
          <w:rFonts w:hint="eastAsia" w:ascii="仿宋" w:hAnsi="仿宋" w:eastAsia="仿宋" w:cs="仿宋"/>
          <w:i w:val="0"/>
          <w:iCs w:val="0"/>
          <w:color w:val="auto"/>
          <w:sz w:val="24"/>
          <w:szCs w:val="24"/>
          <w:highlight w:val="none"/>
          <w:u w:val="single"/>
        </w:rPr>
        <w:t xml:space="preserve">当工程量清单项目工程量的变化幅度在±15%（含15%）以内时，其综合单价不做调整，执行原有综合单价。当工程量清单项目工程量的变化幅度在±15%以外时，其综合单价进行调整。调整方法为：超出15%（不含15%）的部分，按原综合单价下浮10%执行；当确认变更的费用发生争议时，施工方不得以该争议作为怠工、停工等的理由，必须正常施工 </w:t>
      </w:r>
      <w:r>
        <w:rPr>
          <w:rFonts w:hint="eastAsia" w:ascii="仿宋" w:hAnsi="仿宋" w:eastAsia="仿宋" w:cs="仿宋"/>
          <w:i w:val="0"/>
          <w:iCs w:val="0"/>
          <w:color w:val="auto"/>
          <w:kern w:val="0"/>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706" w:name="_Toc27752"/>
      <w:bookmarkStart w:id="707" w:name="_Toc6372"/>
      <w:bookmarkStart w:id="708" w:name="_Toc12636"/>
      <w:r>
        <w:rPr>
          <w:rFonts w:hint="eastAsia" w:ascii="仿宋" w:hAnsi="仿宋" w:eastAsia="仿宋" w:cs="仿宋"/>
          <w:i w:val="0"/>
          <w:iCs w:val="0"/>
          <w:color w:val="auto"/>
          <w:sz w:val="24"/>
          <w:szCs w:val="24"/>
          <w:highlight w:val="none"/>
        </w:rPr>
        <w:t>2</w:t>
      </w:r>
      <w:bookmarkStart w:id="709" w:name="_Toc296347156"/>
      <w:bookmarkStart w:id="710" w:name="_Toc292559362"/>
      <w:bookmarkStart w:id="711" w:name="_Toc296944496"/>
      <w:bookmarkStart w:id="712" w:name="_Toc296503157"/>
      <w:bookmarkStart w:id="713" w:name="_Toc297120457"/>
      <w:bookmarkStart w:id="714" w:name="_Toc297048343"/>
      <w:bookmarkStart w:id="715" w:name="_Toc292559867"/>
      <w:bookmarkStart w:id="716" w:name="_Toc296346658"/>
      <w:bookmarkStart w:id="717" w:name="_Toc296891197"/>
      <w:bookmarkStart w:id="718" w:name="_Toc296890985"/>
      <w:r>
        <w:rPr>
          <w:rFonts w:hint="eastAsia" w:ascii="仿宋" w:hAnsi="仿宋" w:eastAsia="仿宋" w:cs="仿宋"/>
          <w:i w:val="0"/>
          <w:iCs w:val="0"/>
          <w:color w:val="auto"/>
          <w:sz w:val="24"/>
          <w:szCs w:val="24"/>
          <w:highlight w:val="none"/>
        </w:rPr>
        <w:t>. 发包人</w:t>
      </w:r>
      <w:bookmarkEnd w:id="706"/>
      <w:bookmarkEnd w:id="707"/>
      <w:bookmarkEnd w:id="708"/>
    </w:p>
    <w:bookmarkEnd w:id="709"/>
    <w:bookmarkEnd w:id="710"/>
    <w:bookmarkEnd w:id="711"/>
    <w:bookmarkEnd w:id="712"/>
    <w:bookmarkEnd w:id="713"/>
    <w:bookmarkEnd w:id="714"/>
    <w:bookmarkEnd w:id="715"/>
    <w:bookmarkEnd w:id="716"/>
    <w:bookmarkEnd w:id="717"/>
    <w:bookmarkEnd w:id="718"/>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2.2 发包人代表</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发包人代表：</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姓    名：</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身份证号：</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    务：</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联系电话：</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通信地址：</w:t>
      </w:r>
      <w:r>
        <w:rPr>
          <w:rFonts w:hint="eastAsia" w:ascii="仿宋" w:hAnsi="仿宋" w:eastAsia="仿宋" w:cs="仿宋"/>
          <w:i w:val="0"/>
          <w:iCs w:val="0"/>
          <w:color w:val="auto"/>
          <w:sz w:val="24"/>
          <w:szCs w:val="24"/>
          <w:highlight w:val="none"/>
          <w:u w:val="single"/>
        </w:rPr>
        <w:t xml:space="preserve">    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b/>
          <w:i w:val="0"/>
          <w:iCs w:val="0"/>
          <w:color w:val="auto"/>
          <w:sz w:val="24"/>
          <w:szCs w:val="24"/>
          <w:highlight w:val="none"/>
        </w:rPr>
      </w:pPr>
      <w:r>
        <w:rPr>
          <w:rFonts w:hint="eastAsia" w:ascii="仿宋" w:hAnsi="仿宋" w:eastAsia="仿宋" w:cs="仿宋"/>
          <w:i w:val="0"/>
          <w:iCs w:val="0"/>
          <w:color w:val="auto"/>
          <w:sz w:val="24"/>
          <w:szCs w:val="24"/>
          <w:highlight w:val="none"/>
        </w:rPr>
        <w:t>发包人对发包人代表的授权范围如下：</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2.4 施工现场、施工条件和基础资料的提供</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2.4.1 提供施工现场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关于发包人移交施工现场的期限要求：</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2.4.2 提供施工条件</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关于发包人应负责提供施工所需要的条件，包括：</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2.5 资金来源证明及支付担保</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发包人提供资金来源证明的期限要求：</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发包人是否提供支付担保：</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发包人提供支付担保的形式：</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719" w:name="_Toc21597"/>
      <w:bookmarkStart w:id="720" w:name="_Toc26477"/>
      <w:bookmarkStart w:id="721" w:name="_Toc30661"/>
      <w:r>
        <w:rPr>
          <w:rFonts w:hint="eastAsia" w:ascii="仿宋" w:hAnsi="仿宋" w:eastAsia="仿宋" w:cs="仿宋"/>
          <w:i w:val="0"/>
          <w:iCs w:val="0"/>
          <w:color w:val="auto"/>
          <w:sz w:val="24"/>
          <w:szCs w:val="24"/>
          <w:highlight w:val="none"/>
        </w:rPr>
        <w:t>3</w:t>
      </w:r>
      <w:bookmarkStart w:id="722" w:name="_Toc296346659"/>
      <w:bookmarkStart w:id="723" w:name="_Toc296890986"/>
      <w:bookmarkStart w:id="724" w:name="_Toc296944497"/>
      <w:bookmarkStart w:id="725" w:name="_Toc296347157"/>
      <w:bookmarkStart w:id="726" w:name="_Toc296503158"/>
      <w:bookmarkStart w:id="727" w:name="_Toc297048344"/>
      <w:bookmarkStart w:id="728" w:name="_Toc296891198"/>
      <w:bookmarkStart w:id="729" w:name="_Toc292559868"/>
      <w:bookmarkStart w:id="730" w:name="_Toc292559363"/>
      <w:bookmarkStart w:id="731" w:name="_Toc297120458"/>
      <w:r>
        <w:rPr>
          <w:rFonts w:hint="eastAsia" w:ascii="仿宋" w:hAnsi="仿宋" w:eastAsia="仿宋" w:cs="仿宋"/>
          <w:i w:val="0"/>
          <w:iCs w:val="0"/>
          <w:color w:val="auto"/>
          <w:sz w:val="24"/>
          <w:szCs w:val="24"/>
          <w:highlight w:val="none"/>
        </w:rPr>
        <w:t>. 承包人</w:t>
      </w:r>
      <w:bookmarkEnd w:id="719"/>
      <w:bookmarkEnd w:id="720"/>
      <w:bookmarkEnd w:id="721"/>
    </w:p>
    <w:bookmarkEnd w:id="722"/>
    <w:bookmarkEnd w:id="723"/>
    <w:bookmarkEnd w:id="724"/>
    <w:bookmarkEnd w:id="725"/>
    <w:bookmarkEnd w:id="726"/>
    <w:bookmarkEnd w:id="727"/>
    <w:bookmarkEnd w:id="728"/>
    <w:bookmarkEnd w:id="729"/>
    <w:bookmarkEnd w:id="730"/>
    <w:bookmarkEnd w:id="731"/>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3.1 承包人的一般义务</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（9）</w:t>
      </w:r>
      <w:r>
        <w:rPr>
          <w:rFonts w:hint="eastAsia" w:ascii="仿宋" w:hAnsi="仿宋" w:eastAsia="仿宋" w:cs="仿宋"/>
          <w:i w:val="0"/>
          <w:iCs w:val="0"/>
          <w:color w:val="auto"/>
          <w:sz w:val="24"/>
          <w:szCs w:val="24"/>
          <w:highlight w:val="none"/>
        </w:rPr>
        <w:t>承包人提交的竣工资料的内容：</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承包人需要提交的竣工资料套数：</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left="669" w:leftChars="304"/>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承包人提交的竣工资料的费用承担：</w:t>
      </w:r>
      <w:r>
        <w:rPr>
          <w:rFonts w:hint="eastAsia" w:ascii="仿宋" w:hAnsi="仿宋" w:eastAsia="仿宋" w:cs="仿宋"/>
          <w:i w:val="0"/>
          <w:iCs w:val="0"/>
          <w:color w:val="auto"/>
          <w:sz w:val="24"/>
          <w:szCs w:val="24"/>
          <w:highlight w:val="none"/>
          <w:u w:val="single"/>
        </w:rPr>
        <w:t xml:space="preserve">承包人自行承担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left="669" w:leftChars="304"/>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承包人提交的竣工资料移交时间：</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承包人提交的竣工资料形式要求：</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（10）承包人应履行的其他义务</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3.2 项目经理</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 xml:space="preserve">3.2.1 </w:t>
      </w:r>
      <w:r>
        <w:rPr>
          <w:rFonts w:hint="eastAsia" w:ascii="仿宋" w:hAnsi="仿宋" w:eastAsia="仿宋" w:cs="仿宋"/>
          <w:i w:val="0"/>
          <w:iCs w:val="0"/>
          <w:color w:val="auto"/>
          <w:sz w:val="24"/>
          <w:szCs w:val="24"/>
          <w:highlight w:val="none"/>
        </w:rPr>
        <w:t>项目经理：</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姓    名：</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身份证号：</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建造师执业资格等级：</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建造师注册证书号：</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建造师执业印章号：</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安全生产考核合格证书号：</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联系电话：</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通信地址：</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承包人对项目经理的授权范围如下</w:t>
      </w:r>
      <w:r>
        <w:rPr>
          <w:rFonts w:hint="eastAsia" w:ascii="仿宋" w:hAnsi="仿宋" w:eastAsia="仿宋" w:cs="仿宋"/>
          <w:i w:val="0"/>
          <w:iCs w:val="0"/>
          <w:color w:val="auto"/>
          <w:sz w:val="24"/>
          <w:szCs w:val="24"/>
          <w:highlight w:val="none"/>
          <w:u w:val="single"/>
        </w:rPr>
        <w:t xml:space="preserve">按合同的约定组织工程施工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关于项目经理每月在施工现场的时间要求：</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承包人未提交劳动合同，以及没有为项目经理缴纳社会保险证明的违约责任：</w:t>
      </w:r>
      <w:r>
        <w:rPr>
          <w:rFonts w:hint="eastAsia" w:ascii="仿宋" w:hAnsi="仿宋" w:eastAsia="仿宋" w:cs="仿宋"/>
          <w:i w:val="0"/>
          <w:iCs w:val="0"/>
          <w:color w:val="auto"/>
          <w:sz w:val="24"/>
          <w:szCs w:val="24"/>
          <w:highlight w:val="none"/>
          <w:u w:val="single"/>
        </w:rPr>
        <w:t>处以一万元罚款，责令限期提交劳动合同并补缴社会保险</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kern w:val="0"/>
          <w:sz w:val="24"/>
          <w:szCs w:val="24"/>
          <w:highlight w:val="none"/>
        </w:rPr>
        <w:t>项目经理未经批准，擅自离开施工现场的违约责任：</w:t>
      </w:r>
      <w:r>
        <w:rPr>
          <w:rFonts w:hint="eastAsia" w:ascii="仿宋" w:hAnsi="仿宋" w:eastAsia="仿宋" w:cs="仿宋"/>
          <w:i w:val="0"/>
          <w:iCs w:val="0"/>
          <w:color w:val="auto"/>
          <w:sz w:val="24"/>
          <w:szCs w:val="24"/>
          <w:highlight w:val="none"/>
          <w:u w:val="single"/>
        </w:rPr>
        <w:t>处以五千元罚款，并承担上述违约给发包人造成的损失</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3.2.3 承包人擅自更换项目经理的违约责任：</w:t>
      </w:r>
      <w:r>
        <w:rPr>
          <w:rFonts w:hint="eastAsia" w:ascii="仿宋" w:hAnsi="仿宋" w:eastAsia="仿宋" w:cs="仿宋"/>
          <w:i w:val="0"/>
          <w:iCs w:val="0"/>
          <w:color w:val="auto"/>
          <w:sz w:val="24"/>
          <w:szCs w:val="24"/>
          <w:highlight w:val="none"/>
          <w:u w:val="single"/>
        </w:rPr>
        <w:t>处以一万元罚款，并承担上述违约给发包人造成的损失</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3.2.4 承包人无正当理由拒绝更换项目经理的违约责任：</w:t>
      </w:r>
      <w:r>
        <w:rPr>
          <w:rFonts w:hint="eastAsia" w:ascii="仿宋" w:hAnsi="仿宋" w:eastAsia="仿宋" w:cs="仿宋"/>
          <w:i w:val="0"/>
          <w:iCs w:val="0"/>
          <w:color w:val="auto"/>
          <w:sz w:val="24"/>
          <w:szCs w:val="24"/>
          <w:highlight w:val="none"/>
          <w:u w:val="single"/>
        </w:rPr>
        <w:t>处以一万元罚款，并承担上述违约给发包人造成的损失</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3.3 承包人人员</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3.3.1 承包人提交项目管理机构及施工现场管理人员安排报告的期限：</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u w:val="single"/>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3.3.3 承包人无正当理由拒绝撤换主要施工管理人员的违约责任：</w:t>
      </w:r>
      <w:r>
        <w:rPr>
          <w:rFonts w:hint="eastAsia" w:ascii="仿宋" w:hAnsi="仿宋" w:eastAsia="仿宋" w:cs="仿宋"/>
          <w:i w:val="0"/>
          <w:iCs w:val="0"/>
          <w:color w:val="auto"/>
          <w:sz w:val="24"/>
          <w:szCs w:val="24"/>
          <w:highlight w:val="none"/>
          <w:u w:val="single"/>
        </w:rPr>
        <w:t>处以一万元罚款，并承担上述违约给发包人造成的损失</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3.3.4 承包人主要施工管理人员离开施工现场的批准要求：</w:t>
      </w:r>
      <w:r>
        <w:rPr>
          <w:rFonts w:hint="eastAsia" w:ascii="仿宋" w:hAnsi="仿宋" w:eastAsia="仿宋" w:cs="仿宋"/>
          <w:i w:val="0"/>
          <w:iCs w:val="0"/>
          <w:color w:val="auto"/>
          <w:sz w:val="24"/>
          <w:szCs w:val="24"/>
          <w:highlight w:val="none"/>
          <w:u w:val="single"/>
        </w:rPr>
        <w:t xml:space="preserve">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3.3.5承包人擅自更换主要施工管理人员的违约责任：</w:t>
      </w:r>
      <w:r>
        <w:rPr>
          <w:rFonts w:hint="eastAsia" w:ascii="仿宋" w:hAnsi="仿宋" w:eastAsia="仿宋" w:cs="仿宋"/>
          <w:i w:val="0"/>
          <w:iCs w:val="0"/>
          <w:color w:val="auto"/>
          <w:sz w:val="24"/>
          <w:szCs w:val="24"/>
          <w:highlight w:val="none"/>
          <w:u w:val="single"/>
        </w:rPr>
        <w:t>处以一万元罚款，并承担上述违约给发包人造成的损失</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承包人主要施工管理人员擅自离开施工现场的违约责任：</w:t>
      </w:r>
      <w:r>
        <w:rPr>
          <w:rFonts w:hint="eastAsia" w:ascii="仿宋" w:hAnsi="仿宋" w:eastAsia="仿宋" w:cs="仿宋"/>
          <w:i w:val="0"/>
          <w:iCs w:val="0"/>
          <w:color w:val="auto"/>
          <w:sz w:val="24"/>
          <w:szCs w:val="24"/>
          <w:highlight w:val="none"/>
          <w:u w:val="single"/>
        </w:rPr>
        <w:t xml:space="preserve">处以一万元罚款，并承担上述违约给发包人造成的损失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w:t>
      </w:r>
      <w:bookmarkStart w:id="732" w:name="_Toc297120459"/>
      <w:bookmarkStart w:id="733" w:name="_Toc296890987"/>
      <w:bookmarkStart w:id="734" w:name="_Toc296891199"/>
      <w:bookmarkStart w:id="735" w:name="_Toc303539102"/>
      <w:bookmarkStart w:id="736" w:name="_Toc304295523"/>
      <w:bookmarkStart w:id="737" w:name="_Toc296944498"/>
      <w:bookmarkStart w:id="738" w:name="_Toc297048345"/>
      <w:bookmarkStart w:id="739" w:name="_Toc297216151"/>
      <w:bookmarkStart w:id="740" w:name="_Toc296503159"/>
      <w:bookmarkStart w:id="741" w:name="_Toc292559364"/>
      <w:bookmarkStart w:id="742" w:name="_Toc296346660"/>
      <w:bookmarkStart w:id="743" w:name="_Toc292559869"/>
      <w:bookmarkStart w:id="744" w:name="_Toc300934945"/>
      <w:bookmarkStart w:id="745" w:name="_Toc297123492"/>
      <w:bookmarkStart w:id="746" w:name="_Toc296347158"/>
      <w:bookmarkStart w:id="747" w:name="_Toc312677988"/>
      <w:r>
        <w:rPr>
          <w:rFonts w:hint="eastAsia" w:ascii="仿宋" w:hAnsi="仿宋" w:eastAsia="仿宋" w:cs="仿宋"/>
          <w:i w:val="0"/>
          <w:iCs w:val="0"/>
          <w:color w:val="auto"/>
          <w:sz w:val="24"/>
          <w:szCs w:val="24"/>
          <w:highlight w:val="none"/>
        </w:rPr>
        <w:t>.5 分包</w:t>
      </w:r>
    </w:p>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w:t>
      </w:r>
      <w:bookmarkStart w:id="748" w:name="_Toc297216152"/>
      <w:bookmarkStart w:id="749" w:name="_Toc292559365"/>
      <w:bookmarkStart w:id="750" w:name="_Toc296891200"/>
      <w:bookmarkStart w:id="751" w:name="_Toc303539103"/>
      <w:bookmarkStart w:id="752" w:name="_Toc296503160"/>
      <w:bookmarkStart w:id="753" w:name="_Toc296346661"/>
      <w:bookmarkStart w:id="754" w:name="_Toc297048346"/>
      <w:bookmarkStart w:id="755" w:name="_Toc296347159"/>
      <w:bookmarkStart w:id="756" w:name="_Toc297120460"/>
      <w:bookmarkStart w:id="757" w:name="_Toc297123493"/>
      <w:bookmarkStart w:id="758" w:name="_Toc296890988"/>
      <w:bookmarkStart w:id="759" w:name="_Toc304295524"/>
      <w:bookmarkStart w:id="760" w:name="_Toc292559870"/>
      <w:bookmarkStart w:id="761" w:name="_Toc300934946"/>
      <w:bookmarkStart w:id="762" w:name="_Toc296944499"/>
      <w:bookmarkStart w:id="763" w:name="_Toc312677989"/>
      <w:bookmarkStart w:id="764" w:name="_Toc318581158"/>
      <w:r>
        <w:rPr>
          <w:rFonts w:hint="eastAsia" w:ascii="仿宋" w:hAnsi="仿宋" w:eastAsia="仿宋" w:cs="仿宋"/>
          <w:i w:val="0"/>
          <w:iCs w:val="0"/>
          <w:color w:val="auto"/>
          <w:sz w:val="24"/>
          <w:szCs w:val="24"/>
          <w:highlight w:val="none"/>
        </w:rPr>
        <w:t>.5.1 分包的一般约定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禁止分包的工程包括：</w:t>
      </w:r>
      <w:r>
        <w:rPr>
          <w:rFonts w:hint="eastAsia" w:ascii="仿宋" w:hAnsi="仿宋" w:eastAsia="仿宋" w:cs="仿宋"/>
          <w:i w:val="0"/>
          <w:iCs w:val="0"/>
          <w:color w:val="auto"/>
          <w:sz w:val="24"/>
          <w:szCs w:val="24"/>
          <w:highlight w:val="none"/>
          <w:u w:val="single"/>
        </w:rPr>
        <w:t xml:space="preserve">本工程禁止分包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主体结构、关键性工作的范围：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u w:val="singl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Start w:id="765" w:name="_Toc296347160"/>
      <w:bookmarkStart w:id="766" w:name="_Toc300934947"/>
      <w:bookmarkStart w:id="767" w:name="_Toc297048347"/>
      <w:bookmarkStart w:id="768" w:name="_Toc296890989"/>
      <w:bookmarkStart w:id="769" w:name="_Toc297216153"/>
      <w:bookmarkStart w:id="770" w:name="_Toc297120461"/>
      <w:bookmarkStart w:id="771" w:name="_Toc304295525"/>
      <w:bookmarkStart w:id="772" w:name="_Toc296944500"/>
      <w:bookmarkStart w:id="773" w:name="_Toc297123494"/>
      <w:bookmarkStart w:id="774" w:name="_Toc296503161"/>
      <w:bookmarkStart w:id="775" w:name="_Toc296891201"/>
      <w:bookmarkStart w:id="776" w:name="_Toc296346662"/>
      <w:bookmarkStart w:id="777" w:name="_Toc303539104"/>
    </w:p>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Pr>
        <w:pageBreakBefore w:val="0"/>
        <w:shd w:val="clear" w:color="auto" w:fill="auto"/>
        <w:kinsoku/>
        <w:wordWrap/>
        <w:overflowPunct/>
        <w:topLinePunct w:val="0"/>
        <w:bidi w:val="0"/>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3</w:t>
      </w:r>
      <w:bookmarkStart w:id="778" w:name="_Toc318581159"/>
      <w:bookmarkStart w:id="779" w:name="_Toc312677990"/>
      <w:r>
        <w:rPr>
          <w:rFonts w:hint="eastAsia" w:ascii="仿宋" w:hAnsi="仿宋" w:eastAsia="仿宋" w:cs="仿宋"/>
          <w:i w:val="0"/>
          <w:iCs w:val="0"/>
          <w:color w:val="auto"/>
          <w:sz w:val="24"/>
          <w:szCs w:val="24"/>
          <w:highlight w:val="none"/>
        </w:rPr>
        <w:t>.5.2分包的确定</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允许分包的专业工程包括：</w:t>
      </w:r>
      <w:r>
        <w:rPr>
          <w:rFonts w:hint="eastAsia" w:ascii="仿宋" w:hAnsi="仿宋" w:eastAsia="仿宋" w:cs="仿宋"/>
          <w:i w:val="0"/>
          <w:iCs w:val="0"/>
          <w:color w:val="auto"/>
          <w:sz w:val="24"/>
          <w:szCs w:val="24"/>
          <w:highlight w:val="none"/>
          <w:u w:val="single"/>
        </w:rPr>
        <w:t xml:space="preserve"> 禁止分包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其他关于分包的约定：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3.5.4 分包合同价款</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关于分包合同价款支付的约定：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bookmarkEnd w:id="778"/>
    <w:bookmarkEnd w:id="779"/>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3.6 工程照管与成品、半成品保护</w:t>
      </w:r>
    </w:p>
    <w:p>
      <w:pPr>
        <w:pageBreakBefore w:val="0"/>
        <w:shd w:val="clear" w:color="auto" w:fill="auto"/>
        <w:kinsoku/>
        <w:wordWrap/>
        <w:overflowPunct/>
        <w:topLinePunct w:val="0"/>
        <w:bidi w:val="0"/>
        <w:snapToGrid/>
        <w:spacing w:before="120" w:after="120" w:line="240" w:lineRule="auto"/>
        <w:ind w:firstLine="480" w:firstLineChars="200"/>
        <w:textAlignment w:val="auto"/>
        <w:rPr>
          <w:rFonts w:hint="eastAsia" w:ascii="仿宋" w:hAnsi="仿宋" w:eastAsia="仿宋" w:cs="仿宋"/>
          <w:i w:val="0"/>
          <w:iCs w:val="0"/>
          <w:color w:val="auto"/>
          <w:kern w:val="0"/>
          <w:sz w:val="24"/>
          <w:szCs w:val="24"/>
          <w:highlight w:val="none"/>
          <w:u w:val="single"/>
        </w:rPr>
      </w:pPr>
      <w:r>
        <w:rPr>
          <w:rFonts w:hint="eastAsia" w:ascii="仿宋" w:hAnsi="仿宋" w:eastAsia="仿宋" w:cs="仿宋"/>
          <w:i w:val="0"/>
          <w:iCs w:val="0"/>
          <w:color w:val="auto"/>
          <w:kern w:val="0"/>
          <w:sz w:val="24"/>
          <w:szCs w:val="24"/>
          <w:highlight w:val="none"/>
        </w:rPr>
        <w:t>承包人负责照管工程及工程相关的材料、工程设备的起始时间：</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3.7 履约担保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承包人是否提供履约担保：</w:t>
      </w:r>
      <w:r>
        <w:rPr>
          <w:rFonts w:hint="eastAsia" w:ascii="仿宋" w:hAnsi="仿宋" w:eastAsia="仿宋" w:cs="仿宋"/>
          <w:i w:val="0"/>
          <w:iCs w:val="0"/>
          <w:color w:val="auto"/>
          <w:sz w:val="24"/>
          <w:szCs w:val="24"/>
          <w:highlight w:val="none"/>
          <w:u w:val="single"/>
        </w:rPr>
        <w:t xml:space="preserve">  提供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承包人提供履约担保的形式、金额及期限的：</w:t>
      </w:r>
      <w:r>
        <w:rPr>
          <w:rFonts w:hint="eastAsia" w:ascii="仿宋" w:hAnsi="仿宋" w:eastAsia="仿宋" w:cs="仿宋"/>
          <w:i w:val="0"/>
          <w:iCs w:val="0"/>
          <w:color w:val="auto"/>
          <w:sz w:val="24"/>
          <w:szCs w:val="24"/>
          <w:highlight w:val="none"/>
          <w:u w:val="single"/>
        </w:rPr>
        <w:t>提供合同价款的10％作为履约保证金，以银行保函形式提供，工程完工验收合格后一次性退还</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780" w:name="_Toc16945"/>
      <w:bookmarkStart w:id="781" w:name="_Toc9015"/>
      <w:bookmarkStart w:id="782" w:name="_Toc3891"/>
      <w:r>
        <w:rPr>
          <w:rFonts w:hint="eastAsia" w:ascii="仿宋" w:hAnsi="仿宋" w:eastAsia="仿宋" w:cs="仿宋"/>
          <w:i w:val="0"/>
          <w:iCs w:val="0"/>
          <w:color w:val="auto"/>
          <w:sz w:val="24"/>
          <w:szCs w:val="24"/>
          <w:highlight w:val="none"/>
        </w:rPr>
        <w:t>4</w:t>
      </w:r>
      <w:bookmarkStart w:id="783" w:name="_Toc296347161"/>
      <w:bookmarkStart w:id="784" w:name="_Toc292559871"/>
      <w:bookmarkStart w:id="785" w:name="_Toc296891202"/>
      <w:bookmarkStart w:id="786" w:name="_Toc297048348"/>
      <w:bookmarkStart w:id="787" w:name="_Toc297120462"/>
      <w:bookmarkStart w:id="788" w:name="_Toc296890990"/>
      <w:bookmarkStart w:id="789" w:name="_Toc292559366"/>
      <w:bookmarkStart w:id="790" w:name="_Toc267251413"/>
      <w:bookmarkStart w:id="791" w:name="_Toc296503162"/>
      <w:bookmarkStart w:id="792" w:name="_Toc296346663"/>
      <w:bookmarkStart w:id="793" w:name="_Toc296944501"/>
      <w:r>
        <w:rPr>
          <w:rFonts w:hint="eastAsia" w:ascii="仿宋" w:hAnsi="仿宋" w:eastAsia="仿宋" w:cs="仿宋"/>
          <w:i w:val="0"/>
          <w:iCs w:val="0"/>
          <w:color w:val="auto"/>
          <w:sz w:val="24"/>
          <w:szCs w:val="24"/>
          <w:highlight w:val="none"/>
        </w:rPr>
        <w:t>. 监</w:t>
      </w:r>
      <w:bookmarkEnd w:id="783"/>
      <w:bookmarkEnd w:id="784"/>
      <w:bookmarkEnd w:id="785"/>
      <w:bookmarkEnd w:id="786"/>
      <w:bookmarkEnd w:id="787"/>
      <w:bookmarkEnd w:id="788"/>
      <w:bookmarkEnd w:id="789"/>
      <w:bookmarkEnd w:id="790"/>
      <w:bookmarkEnd w:id="791"/>
      <w:bookmarkEnd w:id="792"/>
      <w:bookmarkEnd w:id="793"/>
      <w:r>
        <w:rPr>
          <w:rFonts w:hint="eastAsia" w:ascii="仿宋" w:hAnsi="仿宋" w:eastAsia="仿宋" w:cs="仿宋"/>
          <w:i w:val="0"/>
          <w:iCs w:val="0"/>
          <w:color w:val="auto"/>
          <w:sz w:val="24"/>
          <w:szCs w:val="24"/>
          <w:highlight w:val="none"/>
        </w:rPr>
        <w:t>理人</w:t>
      </w:r>
      <w:bookmarkEnd w:id="780"/>
      <w:bookmarkEnd w:id="781"/>
      <w:bookmarkEnd w:id="782"/>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4.1监理人的一般规定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关于监理人的监理内容：</w:t>
      </w:r>
      <w:r>
        <w:rPr>
          <w:rFonts w:hint="eastAsia" w:ascii="仿宋" w:hAnsi="仿宋" w:eastAsia="仿宋" w:cs="仿宋"/>
          <w:i w:val="0"/>
          <w:iCs w:val="0"/>
          <w:color w:val="auto"/>
          <w:sz w:val="24"/>
          <w:szCs w:val="24"/>
          <w:highlight w:val="none"/>
          <w:u w:val="single"/>
        </w:rPr>
        <w:t>执行通用条款及监理合同</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关于监理人的监理权限：</w:t>
      </w:r>
      <w:r>
        <w:rPr>
          <w:rFonts w:hint="eastAsia" w:ascii="仿宋" w:hAnsi="仿宋" w:eastAsia="仿宋" w:cs="仿宋"/>
          <w:i w:val="0"/>
          <w:iCs w:val="0"/>
          <w:color w:val="auto"/>
          <w:sz w:val="24"/>
          <w:szCs w:val="24"/>
          <w:highlight w:val="none"/>
          <w:u w:val="single"/>
        </w:rPr>
        <w:t>执行通用条款及监理合同</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关于监理人在施工现场的办公场所、生活场所的提供和费用承担的约定：</w:t>
      </w:r>
      <w:r>
        <w:rPr>
          <w:rFonts w:hint="eastAsia" w:ascii="仿宋" w:hAnsi="仿宋" w:eastAsia="仿宋" w:cs="仿宋"/>
          <w:i w:val="0"/>
          <w:iCs w:val="0"/>
          <w:color w:val="auto"/>
          <w:sz w:val="24"/>
          <w:szCs w:val="24"/>
          <w:highlight w:val="none"/>
          <w:u w:val="single"/>
        </w:rPr>
        <w:t xml:space="preserve">    /       </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4.2 监理人员</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总监理工程师：</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姓    名：</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    务：</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监理工程师执业资格证书号：</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联系电话：</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电子信箱：</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通信地址：</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eastAsia="zh-CN"/>
        </w:rPr>
        <w:t xml:space="preserve">   </w:t>
      </w:r>
      <w:r>
        <w:rPr>
          <w:rFonts w:hint="eastAsia" w:ascii="仿宋" w:hAnsi="仿宋" w:eastAsia="仿宋" w:cs="仿宋"/>
          <w:i w:val="0"/>
          <w:iCs w:val="0"/>
          <w:color w:val="auto"/>
          <w:sz w:val="24"/>
          <w:szCs w:val="24"/>
          <w:highlight w:val="none"/>
          <w:u w:val="single"/>
        </w:rPr>
        <w:t>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关于监理人的其他约定：</w:t>
      </w:r>
      <w:r>
        <w:rPr>
          <w:rFonts w:hint="eastAsia" w:ascii="仿宋" w:hAnsi="仿宋" w:eastAsia="仿宋" w:cs="仿宋"/>
          <w:i w:val="0"/>
          <w:iCs w:val="0"/>
          <w:color w:val="auto"/>
          <w:sz w:val="24"/>
          <w:szCs w:val="24"/>
          <w:highlight w:val="none"/>
          <w:u w:val="single"/>
        </w:rPr>
        <w:t> /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4.4 商定或确定</w:t>
      </w:r>
    </w:p>
    <w:p>
      <w:pPr>
        <w:pageBreakBefore w:val="0"/>
        <w:shd w:val="clear" w:color="auto" w:fill="auto"/>
        <w:kinsoku/>
        <w:wordWrap/>
        <w:overflowPunct/>
        <w:topLinePunct w:val="0"/>
        <w:bidi w:val="0"/>
        <w:snapToGrid/>
        <w:spacing w:line="240" w:lineRule="auto"/>
        <w:ind w:firstLine="480" w:firstLineChars="200"/>
        <w:textAlignment w:val="auto"/>
        <w:rPr>
          <w:rFonts w:hint="eastAsia" w:ascii="仿宋" w:hAnsi="仿宋" w:eastAsia="仿宋" w:cs="仿宋"/>
          <w:i w:val="0"/>
          <w:iCs w:val="0"/>
          <w:color w:val="auto"/>
          <w:sz w:val="24"/>
          <w:szCs w:val="24"/>
          <w:highlight w:val="none"/>
        </w:rPr>
      </w:pPr>
      <w:bookmarkStart w:id="794" w:name="_Toc267251418"/>
      <w:r>
        <w:rPr>
          <w:rFonts w:hint="eastAsia" w:ascii="仿宋" w:hAnsi="仿宋" w:eastAsia="仿宋" w:cs="仿宋"/>
          <w:i w:val="0"/>
          <w:iCs w:val="0"/>
          <w:color w:val="auto"/>
          <w:sz w:val="24"/>
          <w:szCs w:val="24"/>
          <w:highlight w:val="none"/>
        </w:rPr>
        <w:t>在发包人和承包人不能通过协商达成一致意见时，发包人授权监理人对以下事项进行确定：</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795" w:name="_Toc15399"/>
      <w:bookmarkStart w:id="796" w:name="_Toc1550"/>
      <w:bookmarkStart w:id="797" w:name="_Toc9100"/>
      <w:r>
        <w:rPr>
          <w:rFonts w:hint="eastAsia" w:ascii="仿宋" w:hAnsi="仿宋" w:eastAsia="仿宋" w:cs="仿宋"/>
          <w:i w:val="0"/>
          <w:iCs w:val="0"/>
          <w:color w:val="auto"/>
          <w:sz w:val="24"/>
          <w:szCs w:val="24"/>
          <w:highlight w:val="none"/>
        </w:rPr>
        <w:t>5</w:t>
      </w:r>
      <w:bookmarkEnd w:id="794"/>
      <w:bookmarkStart w:id="798" w:name="_Toc296944502"/>
      <w:bookmarkStart w:id="799" w:name="_Toc296503163"/>
      <w:bookmarkStart w:id="800" w:name="_Toc296346664"/>
      <w:bookmarkStart w:id="801" w:name="_Toc297120463"/>
      <w:bookmarkStart w:id="802" w:name="_Toc297048349"/>
      <w:bookmarkStart w:id="803" w:name="_Toc296891203"/>
      <w:bookmarkStart w:id="804" w:name="_Toc296890991"/>
      <w:bookmarkStart w:id="805" w:name="_Toc292559367"/>
      <w:bookmarkStart w:id="806" w:name="_Toc292559872"/>
      <w:bookmarkStart w:id="807" w:name="_Toc296347162"/>
      <w:r>
        <w:rPr>
          <w:rFonts w:hint="eastAsia" w:ascii="仿宋" w:hAnsi="仿宋" w:eastAsia="仿宋" w:cs="仿宋"/>
          <w:i w:val="0"/>
          <w:iCs w:val="0"/>
          <w:color w:val="auto"/>
          <w:sz w:val="24"/>
          <w:szCs w:val="24"/>
          <w:highlight w:val="none"/>
        </w:rPr>
        <w:t>. 工程质量</w:t>
      </w:r>
      <w:bookmarkEnd w:id="795"/>
      <w:bookmarkEnd w:id="796"/>
      <w:bookmarkEnd w:id="797"/>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5.1 质量要求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w:t>
      </w:r>
      <w:bookmarkStart w:id="808" w:name="_Toc312677997"/>
      <w:bookmarkStart w:id="809" w:name="_Toc300934949"/>
      <w:bookmarkStart w:id="810" w:name="_Toc297216155"/>
      <w:bookmarkStart w:id="811" w:name="_Toc318581164"/>
      <w:bookmarkStart w:id="812" w:name="_Toc297123496"/>
      <w:bookmarkStart w:id="813" w:name="_Toc303539106"/>
      <w:bookmarkStart w:id="814" w:name="_Toc304295527"/>
      <w:r>
        <w:rPr>
          <w:rFonts w:hint="eastAsia" w:ascii="仿宋" w:hAnsi="仿宋" w:eastAsia="仿宋" w:cs="仿宋"/>
          <w:i w:val="0"/>
          <w:iCs w:val="0"/>
          <w:color w:val="auto"/>
          <w:sz w:val="24"/>
          <w:szCs w:val="24"/>
          <w:highlight w:val="none"/>
        </w:rPr>
        <w:t>.1.1 特殊质量标准和要求：</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关于工程奖项的约定：</w:t>
      </w:r>
      <w:r>
        <w:rPr>
          <w:rFonts w:hint="eastAsia" w:ascii="仿宋" w:hAnsi="仿宋" w:eastAsia="仿宋" w:cs="仿宋"/>
          <w:i w:val="0"/>
          <w:iCs w:val="0"/>
          <w:color w:val="auto"/>
          <w:sz w:val="24"/>
          <w:szCs w:val="24"/>
          <w:highlight w:val="none"/>
          <w:u w:val="single"/>
        </w:rPr>
        <w:t xml:space="preserve">                 /                </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5.3 隐蔽工程检查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5.3.2承包人提前通知监理人隐蔽工程检查的期限的约定：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监理人不能按时进行检查时，应提前</w:t>
      </w:r>
      <w:r>
        <w:rPr>
          <w:rFonts w:hint="eastAsia" w:ascii="仿宋" w:hAnsi="仿宋" w:eastAsia="仿宋" w:cs="仿宋"/>
          <w:i w:val="0"/>
          <w:iCs w:val="0"/>
          <w:color w:val="auto"/>
          <w:sz w:val="24"/>
          <w:szCs w:val="24"/>
          <w:highlight w:val="none"/>
          <w:u w:val="single"/>
        </w:rPr>
        <w:t xml:space="preserve">  24  </w:t>
      </w:r>
      <w:r>
        <w:rPr>
          <w:rFonts w:hint="eastAsia" w:ascii="仿宋" w:hAnsi="仿宋" w:eastAsia="仿宋" w:cs="仿宋"/>
          <w:i w:val="0"/>
          <w:iCs w:val="0"/>
          <w:color w:val="auto"/>
          <w:sz w:val="24"/>
          <w:szCs w:val="24"/>
          <w:highlight w:val="none"/>
        </w:rPr>
        <w:t>小时提交书面延期要求。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关于延期最长不得超过：</w:t>
      </w:r>
      <w:r>
        <w:rPr>
          <w:rFonts w:hint="eastAsia" w:ascii="仿宋" w:hAnsi="仿宋" w:eastAsia="仿宋" w:cs="仿宋"/>
          <w:i w:val="0"/>
          <w:iCs w:val="0"/>
          <w:color w:val="auto"/>
          <w:sz w:val="24"/>
          <w:szCs w:val="24"/>
          <w:highlight w:val="none"/>
          <w:u w:val="single"/>
        </w:rPr>
        <w:t xml:space="preserve">  48  </w:t>
      </w:r>
      <w:r>
        <w:rPr>
          <w:rFonts w:hint="eastAsia" w:ascii="仿宋" w:hAnsi="仿宋" w:eastAsia="仿宋" w:cs="仿宋"/>
          <w:i w:val="0"/>
          <w:iCs w:val="0"/>
          <w:color w:val="auto"/>
          <w:sz w:val="24"/>
          <w:szCs w:val="24"/>
          <w:highlight w:val="none"/>
        </w:rPr>
        <w:t>小时。</w:t>
      </w:r>
    </w:p>
    <w:p>
      <w:pPr>
        <w:pStyle w:val="5"/>
        <w:pageBreakBefore w:val="0"/>
        <w:shd w:val="clear" w:color="auto" w:fill="auto"/>
        <w:kinsoku/>
        <w:wordWrap/>
        <w:overflowPunct/>
        <w:topLinePunct w:val="0"/>
        <w:bidi w:val="0"/>
        <w:snapToGrid/>
        <w:spacing w:line="240" w:lineRule="auto"/>
        <w:jc w:val="center"/>
        <w:textAlignment w:val="auto"/>
        <w:outlineLvl w:val="2"/>
        <w:rPr>
          <w:rFonts w:hint="eastAsia" w:ascii="仿宋" w:hAnsi="仿宋" w:eastAsia="仿宋" w:cs="仿宋"/>
          <w:b/>
          <w:bCs/>
          <w:i w:val="0"/>
          <w:iCs w:val="0"/>
          <w:color w:val="auto"/>
          <w:sz w:val="24"/>
          <w:szCs w:val="24"/>
          <w:highlight w:val="none"/>
        </w:rPr>
      </w:pPr>
      <w:bookmarkStart w:id="815" w:name="_Toc27650"/>
      <w:bookmarkStart w:id="816" w:name="_Toc27878"/>
      <w:bookmarkStart w:id="817" w:name="_Toc18901"/>
      <w:r>
        <w:rPr>
          <w:rFonts w:hint="eastAsia" w:ascii="仿宋" w:hAnsi="仿宋" w:eastAsia="仿宋" w:cs="仿宋"/>
          <w:b/>
          <w:bCs/>
          <w:i w:val="0"/>
          <w:iCs w:val="0"/>
          <w:color w:val="auto"/>
          <w:sz w:val="24"/>
          <w:szCs w:val="24"/>
          <w:highlight w:val="none"/>
        </w:rPr>
        <w:t>6. 安全文明施工与环境保护</w:t>
      </w:r>
      <w:bookmarkEnd w:id="815"/>
      <w:bookmarkEnd w:id="816"/>
      <w:bookmarkEnd w:id="817"/>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6.1安全文明施工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6.1.1 项目安全生产的达标目标及相应事项的约定：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6.1.4 关于治安保卫的特别约定：</w:t>
      </w:r>
      <w:r>
        <w:rPr>
          <w:rFonts w:hint="eastAsia" w:ascii="仿宋" w:hAnsi="仿宋" w:eastAsia="仿宋" w:cs="仿宋"/>
          <w:i w:val="0"/>
          <w:iCs w:val="0"/>
          <w:color w:val="auto"/>
          <w:sz w:val="24"/>
          <w:szCs w:val="24"/>
          <w:highlight w:val="none"/>
          <w:u w:val="single"/>
        </w:rPr>
        <w:t xml:space="preserve">       按通用条款执行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关于编制施工场地治安管理计划的约定：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6.1.5 文明施工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合同当事人对文明施工的要求：</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6.1.6 关于安全文明施工费支付比例和支付期限的约定：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bookmarkEnd w:id="808"/>
    <w:bookmarkEnd w:id="809"/>
    <w:bookmarkEnd w:id="810"/>
    <w:bookmarkEnd w:id="811"/>
    <w:bookmarkEnd w:id="812"/>
    <w:bookmarkEnd w:id="813"/>
    <w:bookmarkEnd w:id="814"/>
    <w:p>
      <w:pPr>
        <w:pStyle w:val="5"/>
        <w:pageBreakBefore w:val="0"/>
        <w:shd w:val="clear" w:color="auto" w:fill="auto"/>
        <w:kinsoku/>
        <w:wordWrap/>
        <w:overflowPunct/>
        <w:topLinePunct w:val="0"/>
        <w:bidi w:val="0"/>
        <w:snapToGrid/>
        <w:spacing w:line="240" w:lineRule="auto"/>
        <w:textAlignment w:val="auto"/>
        <w:outlineLvl w:val="2"/>
        <w:rPr>
          <w:rFonts w:hint="eastAsia" w:ascii="仿宋" w:hAnsi="仿宋" w:eastAsia="仿宋" w:cs="仿宋"/>
          <w:b/>
          <w:bCs/>
          <w:i w:val="0"/>
          <w:iCs w:val="0"/>
          <w:color w:val="auto"/>
          <w:sz w:val="24"/>
          <w:szCs w:val="24"/>
          <w:highlight w:val="none"/>
        </w:rPr>
      </w:pPr>
      <w:bookmarkStart w:id="818" w:name="_Toc21585"/>
      <w:bookmarkStart w:id="819" w:name="_Toc22353"/>
      <w:bookmarkStart w:id="820" w:name="_Toc18154"/>
      <w:r>
        <w:rPr>
          <w:rFonts w:hint="eastAsia" w:ascii="仿宋" w:hAnsi="仿宋" w:eastAsia="仿宋" w:cs="仿宋"/>
          <w:b/>
          <w:bCs/>
          <w:i w:val="0"/>
          <w:iCs w:val="0"/>
          <w:color w:val="auto"/>
          <w:sz w:val="24"/>
          <w:szCs w:val="24"/>
          <w:highlight w:val="none"/>
        </w:rPr>
        <w:t>7. 工期和进度</w:t>
      </w:r>
      <w:bookmarkEnd w:id="818"/>
      <w:bookmarkEnd w:id="819"/>
      <w:bookmarkEnd w:id="820"/>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7.1 施工组织设计</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7.1.1 合</w:t>
      </w:r>
      <w:r>
        <w:rPr>
          <w:rFonts w:hint="eastAsia" w:ascii="仿宋" w:hAnsi="仿宋" w:eastAsia="仿宋" w:cs="仿宋"/>
          <w:i w:val="0"/>
          <w:iCs w:val="0"/>
          <w:color w:val="auto"/>
          <w:kern w:val="0"/>
          <w:sz w:val="24"/>
          <w:szCs w:val="24"/>
          <w:highlight w:val="none"/>
        </w:rPr>
        <w:t>同当事人约定的施工组织设计应包括的其他内容：</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 xml:space="preserve">7.1.2 </w:t>
      </w:r>
      <w:r>
        <w:rPr>
          <w:rFonts w:hint="eastAsia" w:ascii="仿宋" w:hAnsi="仿宋" w:eastAsia="仿宋" w:cs="仿宋"/>
          <w:i w:val="0"/>
          <w:iCs w:val="0"/>
          <w:color w:val="auto"/>
          <w:kern w:val="0"/>
          <w:sz w:val="24"/>
          <w:szCs w:val="24"/>
          <w:highlight w:val="none"/>
        </w:rPr>
        <w:t>施工组织设计的提交和修改</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承包人提交详细施工组织设计的期限的约定：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发包人和监理人在收到详细的施工组织设计后确认或提出修改意见的期限：</w:t>
      </w:r>
      <w:r>
        <w:rPr>
          <w:rFonts w:hint="eastAsia" w:ascii="仿宋" w:hAnsi="仿宋" w:eastAsia="仿宋" w:cs="仿宋"/>
          <w:i w:val="0"/>
          <w:iCs w:val="0"/>
          <w:color w:val="auto"/>
          <w:sz w:val="24"/>
          <w:szCs w:val="24"/>
          <w:highlight w:val="none"/>
          <w:u w:val="single"/>
        </w:rPr>
        <w:t xml:space="preserve">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w:t>
      </w:r>
      <w:bookmarkStart w:id="821" w:name="_Toc297123514"/>
      <w:bookmarkStart w:id="822" w:name="_Toc312677479"/>
      <w:bookmarkStart w:id="823" w:name="_Toc300934966"/>
      <w:bookmarkStart w:id="824" w:name="_Toc304295541"/>
      <w:bookmarkStart w:id="825" w:name="_Toc312678005"/>
      <w:bookmarkStart w:id="826" w:name="_Toc297216173"/>
      <w:bookmarkStart w:id="827" w:name="_Toc303539123"/>
      <w:r>
        <w:rPr>
          <w:rFonts w:hint="eastAsia" w:ascii="仿宋" w:hAnsi="仿宋" w:eastAsia="仿宋" w:cs="仿宋"/>
          <w:i w:val="0"/>
          <w:iCs w:val="0"/>
          <w:color w:val="auto"/>
          <w:sz w:val="24"/>
          <w:szCs w:val="24"/>
          <w:highlight w:val="none"/>
        </w:rPr>
        <w:t>.2 施工进度计划</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7.2.2 施工进度计划的修订</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发包人和监理人在收到修订的施工进度计划后确认或提出修改意见的期限：</w:t>
      </w:r>
      <w:r>
        <w:rPr>
          <w:rFonts w:hint="eastAsia" w:ascii="仿宋" w:hAnsi="仿宋" w:eastAsia="仿宋" w:cs="仿宋"/>
          <w:i w:val="0"/>
          <w:iCs w:val="0"/>
          <w:color w:val="auto"/>
          <w:sz w:val="24"/>
          <w:szCs w:val="24"/>
          <w:highlight w:val="none"/>
          <w:u w:val="single"/>
        </w:rPr>
        <w:t>执行通用条款</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7.3 开工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7.3.1 开工准备</w:t>
      </w:r>
    </w:p>
    <w:p>
      <w:pPr>
        <w:pageBreakBefore w:val="0"/>
        <w:shd w:val="clear" w:color="auto" w:fill="auto"/>
        <w:kinsoku/>
        <w:wordWrap/>
        <w:overflowPunct/>
        <w:topLinePunct w:val="0"/>
        <w:bidi w:val="0"/>
        <w:snapToGrid/>
        <w:spacing w:line="240" w:lineRule="auto"/>
        <w:ind w:firstLine="645"/>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关于承包人提交</w:t>
      </w:r>
      <w:r>
        <w:rPr>
          <w:rFonts w:hint="eastAsia" w:ascii="仿宋" w:hAnsi="仿宋" w:eastAsia="仿宋" w:cs="仿宋"/>
          <w:i w:val="0"/>
          <w:iCs w:val="0"/>
          <w:color w:val="auto"/>
          <w:kern w:val="0"/>
          <w:sz w:val="24"/>
          <w:szCs w:val="24"/>
          <w:highlight w:val="none"/>
        </w:rPr>
        <w:t>工程开工报审表的期限：</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645"/>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关于发包人应完成的其他开工准备工作及期限：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关于承包人应完成的其他开工准备工作及期限：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7.3.2开工通知</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因发包人原因造成监理人未能在计划开工日期之日起</w:t>
      </w:r>
      <w:r>
        <w:rPr>
          <w:rFonts w:hint="eastAsia" w:ascii="仿宋" w:hAnsi="仿宋" w:eastAsia="仿宋" w:cs="仿宋"/>
          <w:i w:val="0"/>
          <w:iCs w:val="0"/>
          <w:color w:val="auto"/>
          <w:sz w:val="24"/>
          <w:szCs w:val="24"/>
          <w:highlight w:val="none"/>
          <w:u w:val="single"/>
        </w:rPr>
        <w:t xml:space="preserve"> 90 </w:t>
      </w:r>
      <w:r>
        <w:rPr>
          <w:rFonts w:hint="eastAsia" w:ascii="仿宋" w:hAnsi="仿宋" w:eastAsia="仿宋" w:cs="仿宋"/>
          <w:i w:val="0"/>
          <w:iCs w:val="0"/>
          <w:color w:val="auto"/>
          <w:sz w:val="24"/>
          <w:szCs w:val="24"/>
          <w:highlight w:val="none"/>
        </w:rPr>
        <w:t>天内发出开工通知的，承包人有权提出价格调整要求，或者解除合同。</w:t>
      </w:r>
    </w:p>
    <w:bookmarkEnd w:id="821"/>
    <w:bookmarkEnd w:id="822"/>
    <w:bookmarkEnd w:id="823"/>
    <w:bookmarkEnd w:id="824"/>
    <w:bookmarkEnd w:id="825"/>
    <w:bookmarkEnd w:id="826"/>
    <w:bookmarkEnd w:id="827"/>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7.4 测量放线</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7.4.1发包人通过监理人向承包人提供测量基准点、基准线和水准点及其书面资料的期限：</w:t>
      </w:r>
      <w:r>
        <w:rPr>
          <w:rFonts w:hint="eastAsia" w:ascii="仿宋" w:hAnsi="仿宋" w:eastAsia="仿宋" w:cs="仿宋"/>
          <w:i w:val="0"/>
          <w:iCs w:val="0"/>
          <w:color w:val="auto"/>
          <w:sz w:val="24"/>
          <w:szCs w:val="24"/>
          <w:highlight w:val="none"/>
          <w:u w:val="single"/>
        </w:rPr>
        <w:t>执行通用条款</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w:t>
      </w:r>
      <w:bookmarkStart w:id="828" w:name="_Toc312678010"/>
      <w:bookmarkStart w:id="829" w:name="_Toc303539125"/>
      <w:bookmarkStart w:id="830" w:name="_Toc304295546"/>
      <w:bookmarkStart w:id="831" w:name="_Toc297123516"/>
      <w:bookmarkStart w:id="832" w:name="_Toc300934968"/>
      <w:bookmarkStart w:id="833" w:name="_Toc297216175"/>
      <w:bookmarkStart w:id="834" w:name="_Toc312677484"/>
      <w:r>
        <w:rPr>
          <w:rFonts w:hint="eastAsia" w:ascii="仿宋" w:hAnsi="仿宋" w:eastAsia="仿宋" w:cs="仿宋"/>
          <w:i w:val="0"/>
          <w:iCs w:val="0"/>
          <w:color w:val="auto"/>
          <w:sz w:val="24"/>
          <w:szCs w:val="24"/>
          <w:highlight w:val="none"/>
        </w:rPr>
        <w:t>.5 工期延误</w:t>
      </w:r>
    </w:p>
    <w:bookmarkEnd w:id="828"/>
    <w:bookmarkEnd w:id="829"/>
    <w:bookmarkEnd w:id="830"/>
    <w:bookmarkEnd w:id="831"/>
    <w:bookmarkEnd w:id="832"/>
    <w:bookmarkEnd w:id="833"/>
    <w:bookmarkEnd w:id="834"/>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7.5.1 因发包人原因导致工期延误</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（7）因发包人原因导致工期延误的其他情形：</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w:t>
      </w:r>
      <w:bookmarkStart w:id="835" w:name="_Toc312678012"/>
      <w:bookmarkStart w:id="836" w:name="_Toc318581169"/>
      <w:bookmarkStart w:id="837" w:name="_Toc312677486"/>
      <w:bookmarkStart w:id="838" w:name="_Toc297123518"/>
      <w:bookmarkStart w:id="839" w:name="_Toc297216177"/>
      <w:bookmarkStart w:id="840" w:name="_Toc303539127"/>
      <w:bookmarkStart w:id="841" w:name="_Toc304295548"/>
      <w:bookmarkStart w:id="842" w:name="_Toc300934970"/>
      <w:r>
        <w:rPr>
          <w:rFonts w:hint="eastAsia" w:ascii="仿宋" w:hAnsi="仿宋" w:eastAsia="仿宋" w:cs="仿宋"/>
          <w:i w:val="0"/>
          <w:iCs w:val="0"/>
          <w:color w:val="auto"/>
          <w:sz w:val="24"/>
          <w:szCs w:val="24"/>
          <w:highlight w:val="none"/>
        </w:rPr>
        <w:t>.5.2 因承包人原因导致工期延误</w:t>
      </w:r>
    </w:p>
    <w:bookmarkEnd w:id="835"/>
    <w:bookmarkEnd w:id="836"/>
    <w:bookmarkEnd w:id="83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w:t>
      </w:r>
      <w:bookmarkStart w:id="843" w:name="_Toc312677487"/>
      <w:bookmarkStart w:id="844" w:name="_Toc312678013"/>
      <w:bookmarkStart w:id="845" w:name="_Toc318581170"/>
      <w:r>
        <w:rPr>
          <w:rFonts w:hint="eastAsia" w:ascii="仿宋" w:hAnsi="仿宋" w:eastAsia="仿宋" w:cs="仿宋"/>
          <w:i w:val="0"/>
          <w:iCs w:val="0"/>
          <w:color w:val="auto"/>
          <w:sz w:val="24"/>
          <w:szCs w:val="24"/>
          <w:highlight w:val="none"/>
        </w:rPr>
        <w:t>承包人原因造成工期延误，逾期竣工违约金的计算方法为：</w:t>
      </w:r>
      <w:r>
        <w:rPr>
          <w:rFonts w:hint="eastAsia" w:ascii="仿宋" w:hAnsi="仿宋" w:eastAsia="仿宋" w:cs="仿宋"/>
          <w:i w:val="0"/>
          <w:iCs w:val="0"/>
          <w:color w:val="auto"/>
          <w:sz w:val="24"/>
          <w:szCs w:val="24"/>
          <w:highlight w:val="none"/>
          <w:u w:val="single"/>
        </w:rPr>
        <w:t>偿按合同总价的万分之五/天</w:t>
      </w:r>
      <w:r>
        <w:rPr>
          <w:rFonts w:hint="eastAsia" w:ascii="仿宋" w:hAnsi="仿宋" w:eastAsia="仿宋" w:cs="仿宋"/>
          <w:i w:val="0"/>
          <w:iCs w:val="0"/>
          <w:color w:val="auto"/>
          <w:sz w:val="24"/>
          <w:szCs w:val="24"/>
          <w:highlight w:val="none"/>
          <w:u w:val="single"/>
          <w:lang w:eastAsia="zh-CN"/>
        </w:rPr>
        <w:t>。</w:t>
      </w:r>
      <w:bookmarkEnd w:id="838"/>
      <w:bookmarkEnd w:id="839"/>
      <w:bookmarkEnd w:id="840"/>
      <w:bookmarkEnd w:id="841"/>
      <w:bookmarkEnd w:id="842"/>
      <w:bookmarkEnd w:id="843"/>
      <w:bookmarkEnd w:id="844"/>
    </w:p>
    <w:bookmarkEnd w:id="845"/>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因承包人原因造成工期延误，逾</w:t>
      </w:r>
      <w:bookmarkStart w:id="846" w:name="_Toc318581171"/>
      <w:bookmarkStart w:id="847" w:name="_Toc312678014"/>
      <w:r>
        <w:rPr>
          <w:rFonts w:hint="eastAsia" w:ascii="仿宋" w:hAnsi="仿宋" w:eastAsia="仿宋" w:cs="仿宋"/>
          <w:i w:val="0"/>
          <w:iCs w:val="0"/>
          <w:color w:val="auto"/>
          <w:sz w:val="24"/>
          <w:szCs w:val="24"/>
          <w:highlight w:val="none"/>
        </w:rPr>
        <w:t>期竣工违约金的上限：</w:t>
      </w:r>
      <w:r>
        <w:rPr>
          <w:rFonts w:hint="eastAsia" w:ascii="仿宋" w:hAnsi="仿宋" w:eastAsia="仿宋" w:cs="仿宋"/>
          <w:i w:val="0"/>
          <w:iCs w:val="0"/>
          <w:color w:val="auto"/>
          <w:sz w:val="24"/>
          <w:szCs w:val="24"/>
          <w:highlight w:val="none"/>
          <w:u w:val="single"/>
        </w:rPr>
        <w:t xml:space="preserve">不超过合同总价的3％（百分之三） </w:t>
      </w:r>
      <w:r>
        <w:rPr>
          <w:rFonts w:hint="eastAsia" w:ascii="仿宋" w:hAnsi="仿宋" w:eastAsia="仿宋" w:cs="仿宋"/>
          <w:i w:val="0"/>
          <w:iCs w:val="0"/>
          <w:color w:val="auto"/>
          <w:sz w:val="24"/>
          <w:szCs w:val="24"/>
          <w:highlight w:val="none"/>
        </w:rPr>
        <w:t>。</w:t>
      </w:r>
    </w:p>
    <w:bookmarkEnd w:id="846"/>
    <w:bookmarkEnd w:id="847"/>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w:t>
      </w:r>
      <w:bookmarkStart w:id="848" w:name="_Toc297123519"/>
      <w:bookmarkStart w:id="849" w:name="_Toc303539128"/>
      <w:bookmarkStart w:id="850" w:name="_Toc300934971"/>
      <w:bookmarkStart w:id="851" w:name="_Toc297216178"/>
      <w:bookmarkStart w:id="852" w:name="_Toc304295549"/>
      <w:bookmarkStart w:id="853" w:name="_Toc312678015"/>
      <w:r>
        <w:rPr>
          <w:rFonts w:hint="eastAsia" w:ascii="仿宋" w:hAnsi="仿宋" w:eastAsia="仿宋" w:cs="仿宋"/>
          <w:i w:val="0"/>
          <w:iCs w:val="0"/>
          <w:color w:val="auto"/>
          <w:sz w:val="24"/>
          <w:szCs w:val="24"/>
          <w:highlight w:val="none"/>
        </w:rPr>
        <w:t>.6 不</w:t>
      </w:r>
      <w:bookmarkEnd w:id="848"/>
      <w:bookmarkEnd w:id="849"/>
      <w:bookmarkEnd w:id="850"/>
      <w:bookmarkEnd w:id="851"/>
      <w:bookmarkEnd w:id="852"/>
      <w:bookmarkEnd w:id="853"/>
      <w:r>
        <w:rPr>
          <w:rFonts w:hint="eastAsia" w:ascii="仿宋" w:hAnsi="仿宋" w:eastAsia="仿宋" w:cs="仿宋"/>
          <w:i w:val="0"/>
          <w:iCs w:val="0"/>
          <w:color w:val="auto"/>
          <w:sz w:val="24"/>
          <w:szCs w:val="24"/>
          <w:highlight w:val="none"/>
        </w:rPr>
        <w:t>利物质条件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bookmarkStart w:id="854" w:name="_Toc304295550"/>
      <w:bookmarkStart w:id="855" w:name="_Toc297216179"/>
      <w:bookmarkStart w:id="856" w:name="_Toc303539129"/>
      <w:bookmarkStart w:id="857" w:name="_Toc318581172"/>
      <w:bookmarkStart w:id="858" w:name="_Toc297123520"/>
      <w:bookmarkStart w:id="859" w:name="_Toc312678016"/>
      <w:bookmarkStart w:id="860" w:name="_Toc300934972"/>
      <w:r>
        <w:rPr>
          <w:rFonts w:hint="eastAsia" w:ascii="仿宋" w:hAnsi="仿宋" w:eastAsia="仿宋" w:cs="仿宋"/>
          <w:i w:val="0"/>
          <w:iCs w:val="0"/>
          <w:color w:val="auto"/>
          <w:sz w:val="24"/>
          <w:szCs w:val="24"/>
          <w:highlight w:val="none"/>
        </w:rPr>
        <w:t>不利物质条件的其他情形和有关约定：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bookmarkEnd w:id="854"/>
    <w:bookmarkEnd w:id="855"/>
    <w:bookmarkEnd w:id="856"/>
    <w:bookmarkEnd w:id="857"/>
    <w:bookmarkEnd w:id="858"/>
    <w:bookmarkEnd w:id="859"/>
    <w:bookmarkEnd w:id="860"/>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w:t>
      </w:r>
      <w:bookmarkStart w:id="861" w:name="_Toc300934973"/>
      <w:bookmarkStart w:id="862" w:name="_Toc297123521"/>
      <w:bookmarkStart w:id="863" w:name="_Toc297216180"/>
      <w:bookmarkStart w:id="864" w:name="_Toc312678017"/>
      <w:bookmarkStart w:id="865" w:name="_Toc303539130"/>
      <w:bookmarkStart w:id="866" w:name="_Toc304295551"/>
      <w:r>
        <w:rPr>
          <w:rFonts w:hint="eastAsia" w:ascii="仿宋" w:hAnsi="仿宋" w:eastAsia="仿宋" w:cs="仿宋"/>
          <w:i w:val="0"/>
          <w:iCs w:val="0"/>
          <w:color w:val="auto"/>
          <w:sz w:val="24"/>
          <w:szCs w:val="24"/>
          <w:highlight w:val="none"/>
        </w:rPr>
        <w:t>.7异常恶劣的气候条件</w:t>
      </w:r>
    </w:p>
    <w:bookmarkEnd w:id="861"/>
    <w:bookmarkEnd w:id="862"/>
    <w:bookmarkEnd w:id="863"/>
    <w:bookmarkEnd w:id="864"/>
    <w:bookmarkEnd w:id="865"/>
    <w:bookmarkEnd w:id="86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发包人和承包人同意以下情形视为异常恶劣的气候条件：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r>
        <w:rPr>
          <w:rFonts w:hint="eastAsia" w:ascii="仿宋" w:hAnsi="仿宋" w:eastAsia="仿宋" w:cs="仿宋"/>
          <w:i w:val="0"/>
          <w:iCs w:val="0"/>
          <w:color w:val="auto"/>
          <w:sz w:val="24"/>
          <w:szCs w:val="24"/>
          <w:highlight w:val="none"/>
          <w:u w:val="single"/>
        </w:rPr>
        <w:t xml:space="preserve"> 以当地政府或建设管理部门发布的要求停工通知为准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7.9 提前竣工的奖励</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7.9.2提前竣工的奖励：</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867" w:name="_Toc4008"/>
      <w:bookmarkStart w:id="868" w:name="_Toc27577"/>
      <w:bookmarkStart w:id="869" w:name="_Toc2884"/>
      <w:r>
        <w:rPr>
          <w:rFonts w:hint="eastAsia" w:ascii="仿宋" w:hAnsi="仿宋" w:eastAsia="仿宋" w:cs="仿宋"/>
          <w:i w:val="0"/>
          <w:iCs w:val="0"/>
          <w:color w:val="auto"/>
          <w:sz w:val="24"/>
          <w:szCs w:val="24"/>
          <w:highlight w:val="none"/>
        </w:rPr>
        <w:t>8. 材料与设备</w:t>
      </w:r>
      <w:bookmarkEnd w:id="867"/>
      <w:bookmarkEnd w:id="868"/>
      <w:bookmarkEnd w:id="869"/>
    </w:p>
    <w:bookmarkEnd w:id="798"/>
    <w:bookmarkEnd w:id="799"/>
    <w:bookmarkEnd w:id="800"/>
    <w:bookmarkEnd w:id="801"/>
    <w:bookmarkEnd w:id="802"/>
    <w:bookmarkEnd w:id="803"/>
    <w:bookmarkEnd w:id="804"/>
    <w:bookmarkEnd w:id="805"/>
    <w:bookmarkEnd w:id="806"/>
    <w:bookmarkEnd w:id="807"/>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w:t>
      </w:r>
      <w:bookmarkStart w:id="870" w:name="_Toc292559877"/>
      <w:bookmarkStart w:id="871" w:name="_Toc304295556"/>
      <w:bookmarkStart w:id="872" w:name="_Toc296503167"/>
      <w:bookmarkStart w:id="873" w:name="_Toc296891207"/>
      <w:bookmarkStart w:id="874" w:name="_Toc296346668"/>
      <w:bookmarkStart w:id="875" w:name="_Toc300934979"/>
      <w:bookmarkStart w:id="876" w:name="_Toc297120467"/>
      <w:bookmarkStart w:id="877" w:name="_Toc303539136"/>
      <w:bookmarkStart w:id="878" w:name="_Toc292559372"/>
      <w:bookmarkStart w:id="879" w:name="_Toc312678019"/>
      <w:bookmarkStart w:id="880" w:name="_Toc297123527"/>
      <w:bookmarkStart w:id="881" w:name="_Toc296890995"/>
      <w:bookmarkStart w:id="882" w:name="_Toc280868654"/>
      <w:bookmarkStart w:id="883" w:name="_Toc312677493"/>
      <w:bookmarkStart w:id="884" w:name="_Toc297216186"/>
      <w:bookmarkStart w:id="885" w:name="_Toc296347166"/>
      <w:bookmarkStart w:id="886" w:name="_Toc297048353"/>
      <w:bookmarkStart w:id="887" w:name="_Toc296944506"/>
      <w:bookmarkStart w:id="888" w:name="_Toc280868655"/>
      <w:bookmarkStart w:id="889" w:name="_Toc267251424"/>
      <w:bookmarkStart w:id="890" w:name="_Toc280868656"/>
      <w:r>
        <w:rPr>
          <w:rFonts w:hint="eastAsia" w:ascii="仿宋" w:hAnsi="仿宋" w:eastAsia="仿宋" w:cs="仿宋"/>
          <w:i w:val="0"/>
          <w:iCs w:val="0"/>
          <w:color w:val="auto"/>
          <w:sz w:val="24"/>
          <w:szCs w:val="24"/>
          <w:highlight w:val="none"/>
        </w:rPr>
        <w:t>.4材料与工程设备的保管与使用</w:t>
      </w:r>
    </w:p>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w:t>
      </w:r>
      <w:bookmarkStart w:id="891" w:name="_Toc292559373"/>
      <w:bookmarkStart w:id="892" w:name="_Toc292559878"/>
      <w:bookmarkStart w:id="893" w:name="_Toc296346669"/>
      <w:bookmarkStart w:id="894" w:name="_Toc296944507"/>
      <w:bookmarkStart w:id="895" w:name="_Toc303539137"/>
      <w:bookmarkStart w:id="896" w:name="_Toc312678020"/>
      <w:bookmarkStart w:id="897" w:name="_Toc318581173"/>
      <w:bookmarkStart w:id="898" w:name="_Toc304295557"/>
      <w:bookmarkStart w:id="899" w:name="_Toc297048354"/>
      <w:bookmarkStart w:id="900" w:name="_Toc296891208"/>
      <w:bookmarkStart w:id="901" w:name="_Toc312677494"/>
      <w:bookmarkStart w:id="902" w:name="_Toc297123528"/>
      <w:bookmarkStart w:id="903" w:name="_Toc296890996"/>
      <w:bookmarkStart w:id="904" w:name="_Toc297216187"/>
      <w:bookmarkStart w:id="905" w:name="_Toc297120468"/>
      <w:bookmarkStart w:id="906" w:name="_Toc296503168"/>
      <w:bookmarkStart w:id="907" w:name="_Toc300934980"/>
      <w:bookmarkStart w:id="908" w:name="_Toc296347167"/>
      <w:r>
        <w:rPr>
          <w:rFonts w:hint="eastAsia" w:ascii="仿宋" w:hAnsi="仿宋" w:eastAsia="仿宋" w:cs="仿宋"/>
          <w:i w:val="0"/>
          <w:iCs w:val="0"/>
          <w:color w:val="auto"/>
          <w:sz w:val="24"/>
          <w:szCs w:val="24"/>
          <w:highlight w:val="none"/>
        </w:rPr>
        <w:t>.4.1发包人供应的材料设备的保管费用的承担：</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bookmarkEnd w:id="891"/>
      <w:bookmarkEnd w:id="892"/>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8.6 样品</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8.6.1</w:t>
      </w:r>
      <w:r>
        <w:rPr>
          <w:rFonts w:hint="eastAsia" w:ascii="仿宋" w:hAnsi="仿宋" w:eastAsia="仿宋" w:cs="仿宋"/>
          <w:i w:val="0"/>
          <w:iCs w:val="0"/>
          <w:color w:val="auto"/>
          <w:kern w:val="0"/>
          <w:sz w:val="24"/>
          <w:szCs w:val="24"/>
          <w:highlight w:val="none"/>
        </w:rPr>
        <w:tab/>
      </w:r>
      <w:r>
        <w:rPr>
          <w:rFonts w:hint="eastAsia" w:ascii="仿宋" w:hAnsi="仿宋" w:eastAsia="仿宋" w:cs="仿宋"/>
          <w:i w:val="0"/>
          <w:iCs w:val="0"/>
          <w:color w:val="auto"/>
          <w:kern w:val="0"/>
          <w:sz w:val="24"/>
          <w:szCs w:val="24"/>
          <w:highlight w:val="none"/>
        </w:rPr>
        <w:t>样品的报送与封存</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需要承包人报送样品的材料或工程设备，样品的种类、名称、规格、数量要求：</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8.8 施工设备和临时设施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8.8.1 承包人提供的施工设备和临时设施</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关于修建临时设施费用承担的约定：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909" w:name="_Toc15847"/>
      <w:bookmarkStart w:id="910" w:name="_Toc30860"/>
      <w:bookmarkStart w:id="911" w:name="_Toc488"/>
      <w:r>
        <w:rPr>
          <w:rFonts w:hint="eastAsia" w:ascii="仿宋" w:hAnsi="仿宋" w:eastAsia="仿宋" w:cs="仿宋"/>
          <w:i w:val="0"/>
          <w:iCs w:val="0"/>
          <w:color w:val="auto"/>
          <w:sz w:val="24"/>
          <w:szCs w:val="24"/>
          <w:highlight w:val="none"/>
        </w:rPr>
        <w:t>9</w:t>
      </w:r>
      <w:bookmarkEnd w:id="888"/>
      <w:bookmarkEnd w:id="889"/>
      <w:bookmarkEnd w:id="890"/>
      <w:bookmarkStart w:id="912" w:name="_Toc312677495"/>
      <w:bookmarkStart w:id="913" w:name="_Toc300934982"/>
      <w:bookmarkStart w:id="914" w:name="_Toc312678021"/>
      <w:bookmarkStart w:id="915" w:name="_Toc297123533"/>
      <w:bookmarkStart w:id="916" w:name="_Toc303539139"/>
      <w:bookmarkStart w:id="917" w:name="_Toc297216192"/>
      <w:bookmarkStart w:id="918" w:name="_Toc304295559"/>
      <w:bookmarkStart w:id="919" w:name="_Toc267251428"/>
      <w:bookmarkStart w:id="920" w:name="_Toc296891001"/>
      <w:bookmarkStart w:id="921" w:name="_Toc292559378"/>
      <w:bookmarkStart w:id="922" w:name="_Toc296891213"/>
      <w:bookmarkStart w:id="923" w:name="_Toc297120473"/>
      <w:bookmarkStart w:id="924" w:name="_Toc296347172"/>
      <w:bookmarkStart w:id="925" w:name="_Toc296346674"/>
      <w:bookmarkStart w:id="926" w:name="_Toc296944512"/>
      <w:bookmarkStart w:id="927" w:name="_Toc292559883"/>
      <w:bookmarkStart w:id="928" w:name="_Toc297048359"/>
      <w:bookmarkStart w:id="929" w:name="_Toc267251427"/>
      <w:bookmarkStart w:id="930" w:name="_Toc296503173"/>
      <w:r>
        <w:rPr>
          <w:rFonts w:hint="eastAsia" w:ascii="仿宋" w:hAnsi="仿宋" w:eastAsia="仿宋" w:cs="仿宋"/>
          <w:i w:val="0"/>
          <w:iCs w:val="0"/>
          <w:color w:val="auto"/>
          <w:sz w:val="24"/>
          <w:szCs w:val="24"/>
          <w:highlight w:val="none"/>
        </w:rPr>
        <w:t>. 试验与检验</w:t>
      </w:r>
      <w:bookmarkEnd w:id="909"/>
      <w:bookmarkEnd w:id="910"/>
      <w:bookmarkEnd w:id="911"/>
    </w:p>
    <w:bookmarkEnd w:id="912"/>
    <w:bookmarkEnd w:id="913"/>
    <w:bookmarkEnd w:id="914"/>
    <w:bookmarkEnd w:id="915"/>
    <w:bookmarkEnd w:id="916"/>
    <w:bookmarkEnd w:id="917"/>
    <w:bookmarkEnd w:id="918"/>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9</w:t>
      </w:r>
      <w:bookmarkStart w:id="931" w:name="_Toc303539140"/>
      <w:bookmarkStart w:id="932" w:name="_Toc312677496"/>
      <w:bookmarkStart w:id="933" w:name="_Toc304295560"/>
      <w:bookmarkStart w:id="934" w:name="_Toc300934983"/>
      <w:bookmarkStart w:id="935" w:name="_Toc312678022"/>
      <w:bookmarkStart w:id="936" w:name="_Toc297216193"/>
      <w:bookmarkStart w:id="937" w:name="_Toc297123534"/>
      <w:r>
        <w:rPr>
          <w:rFonts w:hint="eastAsia" w:ascii="仿宋" w:hAnsi="仿宋" w:eastAsia="仿宋" w:cs="仿宋"/>
          <w:i w:val="0"/>
          <w:iCs w:val="0"/>
          <w:color w:val="auto"/>
          <w:sz w:val="24"/>
          <w:szCs w:val="24"/>
          <w:highlight w:val="none"/>
        </w:rPr>
        <w:t>.1试验设备与试验人员</w:t>
      </w:r>
    </w:p>
    <w:bookmarkEnd w:id="931"/>
    <w:bookmarkEnd w:id="932"/>
    <w:bookmarkEnd w:id="933"/>
    <w:bookmarkEnd w:id="934"/>
    <w:bookmarkEnd w:id="935"/>
    <w:bookmarkEnd w:id="936"/>
    <w:bookmarkEnd w:id="93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9</w:t>
      </w:r>
      <w:bookmarkStart w:id="938" w:name="_Toc297123535"/>
      <w:bookmarkStart w:id="939" w:name="_Toc312678023"/>
      <w:bookmarkStart w:id="940" w:name="_Toc312677497"/>
      <w:bookmarkStart w:id="941" w:name="_Toc304295561"/>
      <w:bookmarkStart w:id="942" w:name="_Toc300934984"/>
      <w:bookmarkStart w:id="943" w:name="_Toc297216194"/>
      <w:bookmarkStart w:id="944" w:name="_Toc303539141"/>
      <w:bookmarkStart w:id="945" w:name="_Toc318581174"/>
      <w:r>
        <w:rPr>
          <w:rFonts w:hint="eastAsia" w:ascii="仿宋" w:hAnsi="仿宋" w:eastAsia="仿宋" w:cs="仿宋"/>
          <w:i w:val="0"/>
          <w:iCs w:val="0"/>
          <w:color w:val="auto"/>
          <w:sz w:val="24"/>
          <w:szCs w:val="24"/>
          <w:highlight w:val="none"/>
        </w:rPr>
        <w:t>.1.2 试验设备</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施工现场需要配置的试验场所：</w:t>
      </w:r>
      <w:bookmarkEnd w:id="938"/>
      <w:bookmarkEnd w:id="939"/>
      <w:bookmarkEnd w:id="940"/>
      <w:bookmarkEnd w:id="941"/>
      <w:bookmarkEnd w:id="942"/>
      <w:bookmarkEnd w:id="943"/>
      <w:bookmarkEnd w:id="944"/>
      <w:bookmarkStart w:id="946" w:name="_Toc297216195"/>
      <w:bookmarkStart w:id="947" w:name="_Toc304295562"/>
      <w:bookmarkStart w:id="948" w:name="_Toc300934985"/>
      <w:bookmarkStart w:id="949" w:name="_Toc297123536"/>
      <w:bookmarkStart w:id="950" w:name="_Toc303539142"/>
      <w:bookmarkStart w:id="951" w:name="_Toc312677498"/>
      <w:bookmarkStart w:id="952" w:name="_Toc312678024"/>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施工现场需要配备的试验设备：</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施工现场需要具备的其他试验条件：</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9.4 现场工艺试验 </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现场工艺试验的有关约定：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bookmarkEnd w:id="945"/>
    <w:bookmarkEnd w:id="946"/>
    <w:bookmarkEnd w:id="947"/>
    <w:bookmarkEnd w:id="948"/>
    <w:bookmarkEnd w:id="949"/>
    <w:bookmarkEnd w:id="950"/>
    <w:bookmarkEnd w:id="951"/>
    <w:bookmarkEnd w:id="952"/>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953" w:name="_Toc8696"/>
      <w:bookmarkStart w:id="954" w:name="_Toc24088"/>
      <w:bookmarkStart w:id="955" w:name="_Toc12148"/>
      <w:r>
        <w:rPr>
          <w:rFonts w:hint="eastAsia" w:ascii="仿宋" w:hAnsi="仿宋" w:eastAsia="仿宋" w:cs="仿宋"/>
          <w:i w:val="0"/>
          <w:iCs w:val="0"/>
          <w:color w:val="auto"/>
          <w:sz w:val="24"/>
          <w:szCs w:val="24"/>
          <w:highlight w:val="none"/>
        </w:rPr>
        <w:t>1</w:t>
      </w:r>
      <w:bookmarkEnd w:id="919"/>
      <w:bookmarkEnd w:id="920"/>
      <w:bookmarkEnd w:id="921"/>
      <w:bookmarkEnd w:id="922"/>
      <w:bookmarkEnd w:id="923"/>
      <w:bookmarkEnd w:id="924"/>
      <w:bookmarkEnd w:id="925"/>
      <w:bookmarkEnd w:id="926"/>
      <w:bookmarkEnd w:id="927"/>
      <w:bookmarkEnd w:id="928"/>
      <w:bookmarkEnd w:id="929"/>
      <w:bookmarkEnd w:id="930"/>
      <w:bookmarkStart w:id="956" w:name="_Toc296891233"/>
      <w:bookmarkStart w:id="957" w:name="_Toc296346694"/>
      <w:bookmarkStart w:id="958" w:name="_Toc304295566"/>
      <w:bookmarkStart w:id="959" w:name="_Toc296944532"/>
      <w:bookmarkStart w:id="960" w:name="_Toc292559903"/>
      <w:bookmarkStart w:id="961" w:name="_Toc296891021"/>
      <w:bookmarkStart w:id="962" w:name="_Toc296503193"/>
      <w:bookmarkStart w:id="963" w:name="_Toc292559398"/>
      <w:bookmarkStart w:id="964" w:name="_Toc297216199"/>
      <w:bookmarkStart w:id="965" w:name="_Toc303539146"/>
      <w:bookmarkStart w:id="966" w:name="_Toc297048379"/>
      <w:bookmarkStart w:id="967" w:name="_Toc297123540"/>
      <w:bookmarkStart w:id="968" w:name="_Toc296347192"/>
      <w:bookmarkStart w:id="969" w:name="_Toc300934989"/>
      <w:bookmarkStart w:id="970" w:name="_Toc297120493"/>
      <w:bookmarkStart w:id="971" w:name="_Toc312678025"/>
      <w:bookmarkStart w:id="972" w:name="_Toc312677499"/>
      <w:bookmarkStart w:id="973" w:name="_Toc267251437"/>
      <w:bookmarkStart w:id="974" w:name="_Toc267251433"/>
      <w:bookmarkStart w:id="975" w:name="_Toc267251439"/>
      <w:bookmarkStart w:id="976" w:name="_Toc267251441"/>
      <w:bookmarkStart w:id="977" w:name="_Toc267251440"/>
      <w:bookmarkStart w:id="978" w:name="_Toc267251435"/>
      <w:bookmarkStart w:id="979" w:name="_Toc267251442"/>
      <w:r>
        <w:rPr>
          <w:rFonts w:hint="eastAsia" w:ascii="仿宋" w:hAnsi="仿宋" w:eastAsia="仿宋" w:cs="仿宋"/>
          <w:i w:val="0"/>
          <w:iCs w:val="0"/>
          <w:color w:val="auto"/>
          <w:sz w:val="24"/>
          <w:szCs w:val="24"/>
          <w:highlight w:val="none"/>
        </w:rPr>
        <w:t>0. 变更</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bookmarkEnd w:id="971"/>
    <w:bookmarkEnd w:id="972"/>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Start w:id="980" w:name="_Toc297123541"/>
      <w:bookmarkStart w:id="981" w:name="_Toc312678026"/>
      <w:bookmarkStart w:id="982" w:name="_Toc300934990"/>
      <w:bookmarkStart w:id="983" w:name="_Toc296944533"/>
      <w:bookmarkStart w:id="984" w:name="_Toc297120494"/>
      <w:bookmarkStart w:id="985" w:name="_Toc296891234"/>
      <w:bookmarkStart w:id="986" w:name="_Toc296503194"/>
      <w:bookmarkStart w:id="987" w:name="_Toc296347193"/>
      <w:bookmarkStart w:id="988" w:name="_Toc292559904"/>
      <w:bookmarkStart w:id="989" w:name="_Toc296891022"/>
      <w:bookmarkStart w:id="990" w:name="_Toc297048380"/>
      <w:bookmarkStart w:id="991" w:name="_Toc304295567"/>
      <w:bookmarkStart w:id="992" w:name="_Toc297216200"/>
      <w:bookmarkStart w:id="993" w:name="_Toc296346695"/>
      <w:bookmarkStart w:id="994" w:name="_Toc303539147"/>
      <w:bookmarkStart w:id="995" w:name="_Toc312677500"/>
      <w:bookmarkStart w:id="996" w:name="_Toc292559399"/>
      <w:r>
        <w:rPr>
          <w:rFonts w:hint="eastAsia" w:ascii="仿宋" w:hAnsi="仿宋" w:eastAsia="仿宋" w:cs="仿宋"/>
          <w:i w:val="0"/>
          <w:iCs w:val="0"/>
          <w:color w:val="auto"/>
          <w:sz w:val="24"/>
          <w:szCs w:val="24"/>
          <w:highlight w:val="none"/>
        </w:rPr>
        <w:t>0.1变更的范围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关于变更的范围的约定：</w:t>
      </w:r>
      <w:r>
        <w:rPr>
          <w:rFonts w:hint="eastAsia" w:ascii="仿宋" w:hAnsi="仿宋" w:eastAsia="仿宋" w:cs="仿宋"/>
          <w:i w:val="0"/>
          <w:iCs w:val="0"/>
          <w:color w:val="auto"/>
          <w:sz w:val="24"/>
          <w:szCs w:val="24"/>
          <w:highlight w:val="none"/>
          <w:u w:val="single"/>
        </w:rPr>
        <w:t>因工程变更引起已标价工程量清单项目或其工程数量发生变化时，应按照下列规定调整：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1、已标价工程量清单中有适用于变更工程项目的，应采用该项目的单价；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2、已标价工程量清单中没有适用但有类似于变更工程项目的，可在合理范围内参照类似项目的单价。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3、已标价工程量清单中没有适用也没有类似于变更工程项目的，应由承包人根据变更工程资料、计量规则和计价办法、工程造价管理机构发布的信息价格和承包人报价浮动率提出变更工程项目的</w:t>
      </w:r>
      <w:r>
        <w:rPr>
          <w:rFonts w:hint="eastAsia" w:ascii="仿宋" w:hAnsi="仿宋" w:eastAsia="仿宋" w:cs="仿宋"/>
          <w:i w:val="0"/>
          <w:iCs w:val="0"/>
          <w:color w:val="auto"/>
          <w:sz w:val="24"/>
          <w:szCs w:val="24"/>
          <w:highlight w:val="none"/>
          <w:u w:val="single"/>
          <w:lang w:eastAsia="zh-CN"/>
        </w:rPr>
        <w:t>价格</w:t>
      </w:r>
      <w:r>
        <w:rPr>
          <w:rFonts w:hint="eastAsia" w:ascii="仿宋" w:hAnsi="仿宋" w:eastAsia="仿宋" w:cs="仿宋"/>
          <w:i w:val="0"/>
          <w:iCs w:val="0"/>
          <w:color w:val="auto"/>
          <w:sz w:val="24"/>
          <w:szCs w:val="24"/>
          <w:highlight w:val="none"/>
          <w:u w:val="single"/>
        </w:rPr>
        <w:t>，并应报发包人确认后调整。承包人报价浮动率可按下列公式计算：</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招标工程：承包人报价浮动率L＝（1－中标价／招标控制价）×100%   （9.3.1－1）</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非招标工程：承包人报价浮动率L＝（1－报价／施工图预算）×100%   （9.3.2－2）</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4、已标价工程量清单中没有适用也没有类似于变更工程项目，且工程造价管理机构发布的信息价格缺价的，应由承包人根据变更工程资料、计量规则、计价办法和通过市场调查等取得有合法依据的市场价格提出变更工程项目的单价，并应报发包人确认后调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工程变更引起施工方案改变并使措施项目发生变化时，承包人提出调整措施项目费的，应事先将拟实施的方案提交发包人确认，并应详细说明与原方案措施项目相比的变化情况。拟实施的方案经发承包双方确认后执行，并应按照下列规定调整措施项目费：</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１、安全文明施工费应按照实际发生变化的措施项目依据《建设工程工程量清单计价规范》GB50500-2013第3.1.5条的规定计算。</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2 、采用单价计算的措施项目费，应按照实际发生变化的措施项目，按《建设工程工程量清单计价规范》GB50500-2013第9.3.1条的规定确定单价。</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u w:val="single"/>
        </w:rPr>
        <w:t>3、按总价（或系数）计算的措施项目费，按照实际发生变化的措施项目调整，但应考虑承包人报价浮动因素，即调整金额按照实际调整金额乘以《建设工程工程量清单计价规范》GB50500-2013第9.3. I条规定的承包人报价浮动率计算。如果承包人未事先将拟实施的方案提交给发包人确认，则应视为工程变更不引起措施项目费的调整或承包人放弃调整措施项目费的权利。</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rPr>
        <w:t xml:space="preserve">当发包人提出的工程变更因非承包人原因删减了合同中的某项原定工作或工程，致使承包人发生的费用或（和）得到的收益不能被包括在其他已支付或应支付的项目中，也未被包含在任何替代的工作或工程中时，承包人有权提出并应得到合理的费用及利润补偿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10.4 变更估价</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10.4.1 变更估价原则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关于变更估价的约定</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Start w:id="997" w:name="_Toc297216203"/>
      <w:bookmarkStart w:id="998" w:name="_Toc292559907"/>
      <w:bookmarkStart w:id="999" w:name="_Toc296503197"/>
      <w:bookmarkStart w:id="1000" w:name="_Toc296347196"/>
      <w:bookmarkStart w:id="1001" w:name="_Toc297048383"/>
      <w:bookmarkStart w:id="1002" w:name="_Toc296891025"/>
      <w:bookmarkStart w:id="1003" w:name="_Toc300934993"/>
      <w:bookmarkStart w:id="1004" w:name="_Toc303539150"/>
      <w:bookmarkStart w:id="1005" w:name="_Toc292559402"/>
      <w:bookmarkStart w:id="1006" w:name="_Toc297120497"/>
      <w:bookmarkStart w:id="1007" w:name="_Toc296891237"/>
      <w:bookmarkStart w:id="1008" w:name="_Toc296346698"/>
      <w:bookmarkStart w:id="1009" w:name="_Toc296944536"/>
      <w:bookmarkStart w:id="1010" w:name="_Toc297123544"/>
      <w:bookmarkStart w:id="1011" w:name="_Toc312678029"/>
      <w:bookmarkStart w:id="1012" w:name="_Toc304295570"/>
      <w:bookmarkStart w:id="1013" w:name="_Toc312677503"/>
      <w:r>
        <w:rPr>
          <w:rFonts w:hint="eastAsia" w:ascii="仿宋" w:hAnsi="仿宋" w:eastAsia="仿宋" w:cs="仿宋"/>
          <w:i w:val="0"/>
          <w:iCs w:val="0"/>
          <w:color w:val="auto"/>
          <w:sz w:val="24"/>
          <w:szCs w:val="24"/>
          <w:highlight w:val="none"/>
        </w:rPr>
        <w:t>0.5承</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Start w:id="1014" w:name="_Toc297120503"/>
      <w:bookmarkStart w:id="1015" w:name="_Toc292559408"/>
      <w:bookmarkStart w:id="1016" w:name="_Toc296503203"/>
      <w:bookmarkStart w:id="1017" w:name="_Toc300934994"/>
      <w:bookmarkStart w:id="1018" w:name="_Toc297123545"/>
      <w:bookmarkStart w:id="1019" w:name="_Toc296944542"/>
      <w:bookmarkStart w:id="1020" w:name="_Toc296891243"/>
      <w:bookmarkStart w:id="1021" w:name="_Toc296891031"/>
      <w:bookmarkStart w:id="1022" w:name="_Toc297048389"/>
      <w:bookmarkStart w:id="1023" w:name="_Toc292559913"/>
      <w:bookmarkStart w:id="1024" w:name="_Toc303539151"/>
      <w:bookmarkStart w:id="1025" w:name="_Toc297216204"/>
      <w:bookmarkStart w:id="1026" w:name="_Toc296347202"/>
      <w:bookmarkStart w:id="1027" w:name="_Toc296346704"/>
      <w:r>
        <w:rPr>
          <w:rFonts w:hint="eastAsia" w:ascii="仿宋" w:hAnsi="仿宋" w:eastAsia="仿宋" w:cs="仿宋"/>
          <w:i w:val="0"/>
          <w:iCs w:val="0"/>
          <w:color w:val="auto"/>
          <w:sz w:val="24"/>
          <w:szCs w:val="24"/>
          <w:highlight w:val="none"/>
        </w:rPr>
        <w:t>包人的合理化建议</w:t>
      </w:r>
    </w:p>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监理人审查承包人合理化建议的期限：</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发包人审批承包人合理化建议的期限：</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承</w:t>
      </w:r>
      <w:bookmarkStart w:id="1028" w:name="_Toc292559914"/>
      <w:bookmarkStart w:id="1029" w:name="_Toc312677504"/>
      <w:bookmarkStart w:id="1030" w:name="_Toc296891032"/>
      <w:bookmarkStart w:id="1031" w:name="_Toc318581175"/>
      <w:bookmarkStart w:id="1032" w:name="_Toc297216205"/>
      <w:bookmarkStart w:id="1033" w:name="_Toc296503204"/>
      <w:bookmarkStart w:id="1034" w:name="_Toc296944543"/>
      <w:bookmarkStart w:id="1035" w:name="_Toc297048390"/>
      <w:bookmarkStart w:id="1036" w:name="_Toc304295571"/>
      <w:bookmarkStart w:id="1037" w:name="_Toc303539152"/>
      <w:bookmarkStart w:id="1038" w:name="_Toc292559409"/>
      <w:bookmarkStart w:id="1039" w:name="_Toc297120504"/>
      <w:bookmarkStart w:id="1040" w:name="_Toc296891244"/>
      <w:bookmarkStart w:id="1041" w:name="_Toc300934995"/>
      <w:bookmarkStart w:id="1042" w:name="_Toc312678030"/>
      <w:bookmarkStart w:id="1043" w:name="_Toc296346705"/>
      <w:bookmarkStart w:id="1044" w:name="_Toc297123546"/>
      <w:bookmarkStart w:id="1045" w:name="_Toc296347203"/>
      <w:r>
        <w:rPr>
          <w:rFonts w:hint="eastAsia" w:ascii="仿宋" w:hAnsi="仿宋" w:eastAsia="仿宋" w:cs="仿宋"/>
          <w:i w:val="0"/>
          <w:iCs w:val="0"/>
          <w:color w:val="auto"/>
          <w:sz w:val="24"/>
          <w:szCs w:val="24"/>
          <w:highlight w:val="none"/>
        </w:rPr>
        <w:t>包人提出的合理化建议降低了合同价格或者提高了工程经济效益的奖励的方法和金额为：</w:t>
      </w:r>
      <w:r>
        <w:rPr>
          <w:rFonts w:hint="eastAsia" w:ascii="仿宋" w:hAnsi="仿宋" w:eastAsia="仿宋" w:cs="仿宋"/>
          <w:i w:val="0"/>
          <w:iCs w:val="0"/>
          <w:color w:val="auto"/>
          <w:sz w:val="24"/>
          <w:szCs w:val="24"/>
          <w:highlight w:val="none"/>
          <w:u w:val="single"/>
        </w:rPr>
        <w:t xml:space="preserve">无  </w:t>
      </w:r>
      <w:r>
        <w:rPr>
          <w:rFonts w:hint="eastAsia" w:ascii="仿宋" w:hAnsi="仿宋" w:eastAsia="仿宋" w:cs="仿宋"/>
          <w:i w:val="0"/>
          <w:iCs w:val="0"/>
          <w:color w:val="auto"/>
          <w:sz w:val="24"/>
          <w:szCs w:val="24"/>
          <w:highlight w:val="none"/>
        </w:rPr>
        <w:t>。</w:t>
      </w:r>
    </w:p>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Start w:id="1046" w:name="_Toc303539154"/>
      <w:bookmarkStart w:id="1047" w:name="_Toc297216207"/>
      <w:bookmarkStart w:id="1048" w:name="_Toc300934997"/>
      <w:bookmarkStart w:id="1049" w:name="_Toc292559404"/>
      <w:bookmarkStart w:id="1050" w:name="_Toc312678033"/>
      <w:bookmarkStart w:id="1051" w:name="_Toc296891239"/>
      <w:bookmarkStart w:id="1052" w:name="_Toc296503199"/>
      <w:bookmarkStart w:id="1053" w:name="_Toc296346700"/>
      <w:bookmarkStart w:id="1054" w:name="_Toc297120499"/>
      <w:bookmarkStart w:id="1055" w:name="_Toc296891027"/>
      <w:bookmarkStart w:id="1056" w:name="_Toc292559909"/>
      <w:bookmarkStart w:id="1057" w:name="_Toc297048385"/>
      <w:bookmarkStart w:id="1058" w:name="_Toc304295574"/>
      <w:bookmarkStart w:id="1059" w:name="_Toc297123548"/>
      <w:bookmarkStart w:id="1060" w:name="_Toc296347198"/>
      <w:bookmarkStart w:id="1061" w:name="_Toc296944538"/>
      <w:bookmarkStart w:id="1062" w:name="_Toc312677507"/>
      <w:r>
        <w:rPr>
          <w:rFonts w:hint="eastAsia" w:ascii="仿宋" w:hAnsi="仿宋" w:eastAsia="仿宋" w:cs="仿宋"/>
          <w:i w:val="0"/>
          <w:iCs w:val="0"/>
          <w:color w:val="auto"/>
          <w:sz w:val="24"/>
          <w:szCs w:val="24"/>
          <w:highlight w:val="none"/>
        </w:rPr>
        <w:t>0.7 暂估价</w:t>
      </w:r>
    </w:p>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暂</w:t>
      </w:r>
      <w:bookmarkStart w:id="1063" w:name="_Toc312677508"/>
      <w:bookmarkStart w:id="1064" w:name="_Toc318581176"/>
      <w:bookmarkStart w:id="1065" w:name="_Toc312678034"/>
      <w:r>
        <w:rPr>
          <w:rFonts w:hint="eastAsia" w:ascii="仿宋" w:hAnsi="仿宋" w:eastAsia="仿宋" w:cs="仿宋"/>
          <w:i w:val="0"/>
          <w:iCs w:val="0"/>
          <w:color w:val="auto"/>
          <w:kern w:val="0"/>
          <w:sz w:val="24"/>
          <w:szCs w:val="24"/>
          <w:highlight w:val="none"/>
        </w:rPr>
        <w:t>估价材料和工程设备的明细详见附件11：《</w:t>
      </w:r>
      <w:r>
        <w:rPr>
          <w:rFonts w:hint="eastAsia" w:ascii="仿宋" w:hAnsi="仿宋" w:eastAsia="仿宋" w:cs="仿宋"/>
          <w:i w:val="0"/>
          <w:iCs w:val="0"/>
          <w:color w:val="auto"/>
          <w:sz w:val="24"/>
          <w:szCs w:val="24"/>
          <w:highlight w:val="none"/>
        </w:rPr>
        <w:t>暂估价一览表》</w:t>
      </w:r>
      <w:r>
        <w:rPr>
          <w:rFonts w:hint="eastAsia" w:ascii="仿宋" w:hAnsi="仿宋" w:eastAsia="仿宋" w:cs="仿宋"/>
          <w:i w:val="0"/>
          <w:iCs w:val="0"/>
          <w:color w:val="auto"/>
          <w:kern w:val="0"/>
          <w:sz w:val="24"/>
          <w:szCs w:val="24"/>
          <w:highlight w:val="none"/>
        </w:rPr>
        <w:t>。</w:t>
      </w:r>
    </w:p>
    <w:bookmarkEnd w:id="1063"/>
    <w:bookmarkEnd w:id="1064"/>
    <w:bookmarkEnd w:id="1065"/>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Start w:id="1066" w:name="_Toc312678035"/>
      <w:bookmarkStart w:id="1067" w:name="_Toc312677509"/>
      <w:bookmarkStart w:id="1068" w:name="_Toc318581177"/>
      <w:r>
        <w:rPr>
          <w:rFonts w:hint="eastAsia" w:ascii="仿宋" w:hAnsi="仿宋" w:eastAsia="仿宋" w:cs="仿宋"/>
          <w:i w:val="0"/>
          <w:iCs w:val="0"/>
          <w:color w:val="auto"/>
          <w:sz w:val="24"/>
          <w:szCs w:val="24"/>
          <w:highlight w:val="none"/>
        </w:rPr>
        <w:t>0.7.1 依法必须招标的暂估价项目</w:t>
      </w:r>
    </w:p>
    <w:bookmarkEnd w:id="1066"/>
    <w:bookmarkEnd w:id="1067"/>
    <w:bookmarkEnd w:id="106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对于依法必须招标的暂估价项目的确认和批准采取第</w:t>
      </w:r>
      <w:r>
        <w:rPr>
          <w:rFonts w:hint="eastAsia" w:ascii="仿宋" w:hAnsi="仿宋" w:eastAsia="仿宋" w:cs="仿宋"/>
          <w:i w:val="0"/>
          <w:iCs w:val="0"/>
          <w:color w:val="auto"/>
          <w:sz w:val="24"/>
          <w:szCs w:val="24"/>
          <w:highlight w:val="none"/>
          <w:u w:val="single"/>
        </w:rPr>
        <w:t xml:space="preserve"> 2 </w:t>
      </w:r>
      <w:r>
        <w:rPr>
          <w:rFonts w:hint="eastAsia" w:ascii="仿宋" w:hAnsi="仿宋" w:eastAsia="仿宋" w:cs="仿宋"/>
          <w:i w:val="0"/>
          <w:iCs w:val="0"/>
          <w:color w:val="auto"/>
          <w:sz w:val="24"/>
          <w:szCs w:val="24"/>
          <w:highlight w:val="none"/>
        </w:rPr>
        <w:t>种方式确定。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10.7.2 不属于依法必须招标的暂估价项目</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对于不属于依法必须招标的暂估价项目的确认和批准采取第</w:t>
      </w:r>
      <w:r>
        <w:rPr>
          <w:rFonts w:hint="eastAsia" w:ascii="仿宋" w:hAnsi="仿宋" w:eastAsia="仿宋" w:cs="仿宋"/>
          <w:i w:val="0"/>
          <w:iCs w:val="0"/>
          <w:color w:val="auto"/>
          <w:sz w:val="24"/>
          <w:szCs w:val="24"/>
          <w:highlight w:val="none"/>
          <w:u w:val="single"/>
        </w:rPr>
        <w:t xml:space="preserve"> 1 </w:t>
      </w:r>
      <w:r>
        <w:rPr>
          <w:rFonts w:hint="eastAsia" w:ascii="仿宋" w:hAnsi="仿宋" w:eastAsia="仿宋" w:cs="仿宋"/>
          <w:i w:val="0"/>
          <w:iCs w:val="0"/>
          <w:color w:val="auto"/>
          <w:sz w:val="24"/>
          <w:szCs w:val="24"/>
          <w:highlight w:val="none"/>
        </w:rPr>
        <w:t xml:space="preserve"> 种方式确定。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第3种方式：</w:t>
      </w:r>
      <w:r>
        <w:rPr>
          <w:rFonts w:hint="eastAsia" w:ascii="仿宋" w:hAnsi="仿宋" w:eastAsia="仿宋" w:cs="仿宋"/>
          <w:i w:val="0"/>
          <w:iCs w:val="0"/>
          <w:color w:val="auto"/>
          <w:kern w:val="0"/>
          <w:sz w:val="24"/>
          <w:szCs w:val="24"/>
          <w:highlight w:val="none"/>
        </w:rPr>
        <w:t>承包人直接实施的暂估价项目</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承包人直接实施的暂估价项目的约定：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10.8 暂列金额</w:t>
      </w:r>
    </w:p>
    <w:p>
      <w:pPr>
        <w:pageBreakBefore w:val="0"/>
        <w:shd w:val="clear" w:color="auto" w:fill="auto"/>
        <w:kinsoku/>
        <w:wordWrap/>
        <w:overflowPunct/>
        <w:topLinePunct w:val="0"/>
        <w:autoSpaceDE w:val="0"/>
        <w:autoSpaceDN w:val="0"/>
        <w:bidi w:val="0"/>
        <w:adjustRightInd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合同当事人关于暂列金额使用的约定：</w:t>
      </w:r>
      <w:r>
        <w:rPr>
          <w:rFonts w:hint="eastAsia" w:ascii="仿宋" w:hAnsi="仿宋" w:eastAsia="仿宋" w:cs="仿宋"/>
          <w:i w:val="0"/>
          <w:iCs w:val="0"/>
          <w:color w:val="auto"/>
          <w:sz w:val="24"/>
          <w:szCs w:val="24"/>
          <w:highlight w:val="none"/>
          <w:u w:val="single"/>
        </w:rPr>
        <w:t>暂列金结算根据实际发生签证据实调整</w:t>
      </w:r>
      <w:r>
        <w:rPr>
          <w:rFonts w:hint="eastAsia" w:ascii="仿宋" w:hAnsi="仿宋" w:eastAsia="仿宋" w:cs="仿宋"/>
          <w:i w:val="0"/>
          <w:iCs w:val="0"/>
          <w:color w:val="auto"/>
          <w:kern w:val="0"/>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069" w:name="_Toc14841"/>
      <w:bookmarkStart w:id="1070" w:name="_Toc22426"/>
      <w:bookmarkStart w:id="1071" w:name="_Toc20646"/>
      <w:r>
        <w:rPr>
          <w:rFonts w:hint="eastAsia" w:ascii="仿宋" w:hAnsi="仿宋" w:eastAsia="仿宋" w:cs="仿宋"/>
          <w:i w:val="0"/>
          <w:iCs w:val="0"/>
          <w:color w:val="auto"/>
          <w:sz w:val="24"/>
          <w:szCs w:val="24"/>
          <w:highlight w:val="none"/>
        </w:rPr>
        <w:t>11. 价格调整</w:t>
      </w:r>
      <w:bookmarkEnd w:id="1069"/>
      <w:bookmarkEnd w:id="1070"/>
      <w:bookmarkEnd w:id="1071"/>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bookmarkStart w:id="1072" w:name="_Toc292559911"/>
      <w:bookmarkStart w:id="1073" w:name="_Toc297120501"/>
      <w:bookmarkStart w:id="1074" w:name="_Toc296891029"/>
      <w:bookmarkStart w:id="1075" w:name="_Toc304295577"/>
      <w:bookmarkStart w:id="1076" w:name="_Toc297048387"/>
      <w:bookmarkStart w:id="1077" w:name="_Toc296503201"/>
      <w:bookmarkStart w:id="1078" w:name="_Toc296346702"/>
      <w:bookmarkStart w:id="1079" w:name="_Toc297123550"/>
      <w:bookmarkStart w:id="1080" w:name="_Toc296347200"/>
      <w:bookmarkStart w:id="1081" w:name="_Toc296891241"/>
      <w:bookmarkStart w:id="1082" w:name="_Toc312678039"/>
      <w:bookmarkStart w:id="1083" w:name="_Toc296944540"/>
      <w:bookmarkStart w:id="1084" w:name="_Toc300935000"/>
      <w:bookmarkStart w:id="1085" w:name="_Toc292559406"/>
      <w:bookmarkStart w:id="1086" w:name="_Toc297216209"/>
      <w:bookmarkStart w:id="1087" w:name="_Toc303539157"/>
      <w:r>
        <w:rPr>
          <w:rFonts w:hint="eastAsia" w:ascii="仿宋" w:hAnsi="仿宋" w:eastAsia="仿宋" w:cs="仿宋"/>
          <w:i w:val="0"/>
          <w:iCs w:val="0"/>
          <w:color w:val="auto"/>
          <w:sz w:val="24"/>
          <w:szCs w:val="24"/>
          <w:highlight w:val="none"/>
        </w:rPr>
        <w:t>11.1 市场价格波动引起的调整</w:t>
      </w:r>
    </w:p>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市场价格波动是否调整合同价格的约定：</w:t>
      </w:r>
      <w:r>
        <w:rPr>
          <w:rFonts w:hint="eastAsia" w:ascii="仿宋" w:hAnsi="仿宋" w:eastAsia="仿宋" w:cs="仿宋"/>
          <w:i w:val="0"/>
          <w:iCs w:val="0"/>
          <w:color w:val="auto"/>
          <w:sz w:val="24"/>
          <w:szCs w:val="24"/>
          <w:highlight w:val="none"/>
          <w:u w:val="single"/>
        </w:rPr>
        <w:t xml:space="preserve">    是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因市场价格波动调整合同价格，采用以下第</w:t>
      </w:r>
      <w:r>
        <w:rPr>
          <w:rFonts w:hint="eastAsia" w:ascii="仿宋" w:hAnsi="仿宋" w:eastAsia="仿宋" w:cs="仿宋"/>
          <w:i w:val="0"/>
          <w:iCs w:val="0"/>
          <w:color w:val="auto"/>
          <w:sz w:val="24"/>
          <w:szCs w:val="24"/>
          <w:highlight w:val="none"/>
          <w:u w:val="single"/>
        </w:rPr>
        <w:t xml:space="preserve">  2 </w:t>
      </w:r>
      <w:r>
        <w:rPr>
          <w:rFonts w:hint="eastAsia" w:ascii="仿宋" w:hAnsi="仿宋" w:eastAsia="仿宋" w:cs="仿宋"/>
          <w:i w:val="0"/>
          <w:iCs w:val="0"/>
          <w:color w:val="auto"/>
          <w:sz w:val="24"/>
          <w:szCs w:val="24"/>
          <w:highlight w:val="none"/>
        </w:rPr>
        <w:t>种方式对合同价格进行调整：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第1种方式：采用价格指数进行价格调整。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关于各可调因子、定值和变值权重，以及基本价格指数及其来源的约定：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第2种方式：采用造价信息进行价格调整。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（2）关于基准价格的约定：</w:t>
      </w:r>
      <w:r>
        <w:rPr>
          <w:rFonts w:hint="eastAsia" w:ascii="仿宋" w:hAnsi="仿宋" w:eastAsia="仿宋" w:cs="仿宋"/>
          <w:i w:val="0"/>
          <w:iCs w:val="0"/>
          <w:color w:val="auto"/>
          <w:sz w:val="24"/>
          <w:szCs w:val="24"/>
          <w:highlight w:val="none"/>
          <w:u w:val="single"/>
        </w:rPr>
        <w:t xml:space="preserve">  编制招标控制价所采用的基期价为基准价格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
          <w:i w:val="0"/>
          <w:iCs w:val="0"/>
          <w:color w:val="auto"/>
          <w:sz w:val="24"/>
          <w:szCs w:val="24"/>
          <w:highlight w:val="none"/>
          <w:u w:val="single"/>
        </w:rPr>
        <w:t xml:space="preserve"> 5 </w:t>
      </w:r>
      <w:r>
        <w:rPr>
          <w:rFonts w:hint="eastAsia" w:ascii="仿宋" w:hAnsi="仿宋" w:eastAsia="仿宋" w:cs="仿宋"/>
          <w:i w:val="0"/>
          <w:iCs w:val="0"/>
          <w:color w:val="auto"/>
          <w:sz w:val="24"/>
          <w:szCs w:val="24"/>
          <w:highlight w:val="none"/>
        </w:rPr>
        <w:t>%时，或材料单价跌幅以已标价工程量清单或预算书中载明材料单价为基础超过</w:t>
      </w:r>
      <w:r>
        <w:rPr>
          <w:rFonts w:hint="eastAsia" w:ascii="仿宋" w:hAnsi="仿宋" w:eastAsia="仿宋" w:cs="仿宋"/>
          <w:i w:val="0"/>
          <w:iCs w:val="0"/>
          <w:color w:val="auto"/>
          <w:sz w:val="24"/>
          <w:szCs w:val="24"/>
          <w:highlight w:val="none"/>
          <w:u w:val="single"/>
        </w:rPr>
        <w:t xml:space="preserve"> 5 </w:t>
      </w:r>
      <w:r>
        <w:rPr>
          <w:rFonts w:hint="eastAsia" w:ascii="仿宋" w:hAnsi="仿宋" w:eastAsia="仿宋" w:cs="仿宋"/>
          <w:i w:val="0"/>
          <w:iCs w:val="0"/>
          <w:color w:val="auto"/>
          <w:sz w:val="24"/>
          <w:szCs w:val="24"/>
          <w:highlight w:val="none"/>
        </w:rPr>
        <w:t>%时，其超过部分据实调整。</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
          <w:i w:val="0"/>
          <w:iCs w:val="0"/>
          <w:color w:val="auto"/>
          <w:sz w:val="24"/>
          <w:szCs w:val="24"/>
          <w:highlight w:val="none"/>
          <w:u w:val="single"/>
        </w:rPr>
        <w:t xml:space="preserve"> 8 </w:t>
      </w:r>
      <w:r>
        <w:rPr>
          <w:rFonts w:hint="eastAsia" w:ascii="仿宋" w:hAnsi="仿宋" w:eastAsia="仿宋" w:cs="仿宋"/>
          <w:i w:val="0"/>
          <w:iCs w:val="0"/>
          <w:color w:val="auto"/>
          <w:sz w:val="24"/>
          <w:szCs w:val="24"/>
          <w:highlight w:val="none"/>
        </w:rPr>
        <w:t>%时，材料单价涨幅以已标价工程量清单或预算书中载明材料单价为基础超过</w:t>
      </w:r>
      <w:r>
        <w:rPr>
          <w:rFonts w:hint="eastAsia" w:ascii="仿宋" w:hAnsi="仿宋" w:eastAsia="仿宋" w:cs="仿宋"/>
          <w:i w:val="0"/>
          <w:iCs w:val="0"/>
          <w:color w:val="auto"/>
          <w:sz w:val="24"/>
          <w:szCs w:val="24"/>
          <w:highlight w:val="none"/>
          <w:u w:val="single"/>
        </w:rPr>
        <w:t xml:space="preserve"> 8 </w:t>
      </w:r>
      <w:r>
        <w:rPr>
          <w:rFonts w:hint="eastAsia" w:ascii="仿宋" w:hAnsi="仿宋" w:eastAsia="仿宋" w:cs="仿宋"/>
          <w:i w:val="0"/>
          <w:iCs w:val="0"/>
          <w:color w:val="auto"/>
          <w:sz w:val="24"/>
          <w:szCs w:val="24"/>
          <w:highlight w:val="none"/>
        </w:rPr>
        <w:t>%时，其超过部分据实调整。</w:t>
      </w:r>
    </w:p>
    <w:p>
      <w:pPr>
        <w:pageBreakBefore w:val="0"/>
        <w:shd w:val="clear" w:color="auto" w:fill="auto"/>
        <w:kinsoku/>
        <w:wordWrap/>
        <w:overflowPunct/>
        <w:topLinePunct w:val="0"/>
        <w:bidi w:val="0"/>
        <w:snapToGrid/>
        <w:spacing w:line="240" w:lineRule="auto"/>
        <w:ind w:firstLine="645"/>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
          <w:i w:val="0"/>
          <w:iCs w:val="0"/>
          <w:color w:val="auto"/>
          <w:sz w:val="24"/>
          <w:szCs w:val="24"/>
          <w:highlight w:val="none"/>
          <w:u w:val="single"/>
        </w:rPr>
        <w:t xml:space="preserve"> 8 </w:t>
      </w:r>
      <w:r>
        <w:rPr>
          <w:rFonts w:hint="eastAsia" w:ascii="仿宋" w:hAnsi="仿宋" w:eastAsia="仿宋" w:cs="仿宋"/>
          <w:i w:val="0"/>
          <w:iCs w:val="0"/>
          <w:color w:val="auto"/>
          <w:sz w:val="24"/>
          <w:szCs w:val="24"/>
          <w:highlight w:val="none"/>
        </w:rPr>
        <w:t>%时，其超过部分据实调整。</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第3种方式：其他价格调整方式：</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bookmarkEnd w:id="973"/>
    <w:bookmarkEnd w:id="974"/>
    <w:bookmarkEnd w:id="975"/>
    <w:bookmarkEnd w:id="976"/>
    <w:bookmarkEnd w:id="977"/>
    <w:bookmarkEnd w:id="978"/>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088" w:name="_Toc297120505"/>
      <w:bookmarkStart w:id="1089" w:name="_Toc296944544"/>
      <w:bookmarkStart w:id="1090" w:name="_Toc292559410"/>
      <w:bookmarkStart w:id="1091" w:name="_Toc296503205"/>
      <w:bookmarkStart w:id="1092" w:name="_Toc296891245"/>
      <w:bookmarkStart w:id="1093" w:name="_Toc296347204"/>
      <w:bookmarkStart w:id="1094" w:name="_Toc292559915"/>
      <w:bookmarkStart w:id="1095" w:name="_Toc296891033"/>
      <w:bookmarkStart w:id="1096" w:name="_Toc297048391"/>
      <w:bookmarkStart w:id="1097" w:name="_Toc296346706"/>
      <w:bookmarkStart w:id="1098" w:name="_Toc31034"/>
      <w:bookmarkStart w:id="1099" w:name="_Toc23866"/>
      <w:bookmarkStart w:id="1100" w:name="_Toc13294"/>
      <w:bookmarkStart w:id="1101" w:name="_Toc297216211"/>
      <w:bookmarkStart w:id="1102" w:name="_Toc312678040"/>
      <w:bookmarkStart w:id="1103" w:name="_Toc303539159"/>
      <w:bookmarkStart w:id="1104" w:name="_Toc304295579"/>
      <w:bookmarkStart w:id="1105" w:name="_Toc297123552"/>
      <w:bookmarkStart w:id="1106" w:name="_Toc300935002"/>
      <w:r>
        <w:rPr>
          <w:rFonts w:hint="eastAsia" w:ascii="仿宋" w:hAnsi="仿宋" w:eastAsia="仿宋" w:cs="仿宋"/>
          <w:i w:val="0"/>
          <w:iCs w:val="0"/>
          <w:color w:val="auto"/>
          <w:sz w:val="24"/>
          <w:szCs w:val="24"/>
          <w:highlight w:val="none"/>
        </w:rPr>
        <w:t xml:space="preserve">12. </w:t>
      </w:r>
      <w:bookmarkEnd w:id="1088"/>
      <w:bookmarkEnd w:id="1089"/>
      <w:bookmarkEnd w:id="1090"/>
      <w:bookmarkEnd w:id="1091"/>
      <w:bookmarkEnd w:id="1092"/>
      <w:bookmarkEnd w:id="1093"/>
      <w:bookmarkEnd w:id="1094"/>
      <w:bookmarkEnd w:id="1095"/>
      <w:bookmarkEnd w:id="1096"/>
      <w:bookmarkEnd w:id="1097"/>
      <w:r>
        <w:rPr>
          <w:rFonts w:hint="eastAsia" w:ascii="仿宋" w:hAnsi="仿宋" w:eastAsia="仿宋" w:cs="仿宋"/>
          <w:i w:val="0"/>
          <w:iCs w:val="0"/>
          <w:color w:val="auto"/>
          <w:sz w:val="24"/>
          <w:szCs w:val="24"/>
          <w:highlight w:val="none"/>
        </w:rPr>
        <w:t>合同价格、计量与支付</w:t>
      </w:r>
      <w:bookmarkEnd w:id="1098"/>
      <w:bookmarkEnd w:id="1099"/>
      <w:bookmarkEnd w:id="1100"/>
    </w:p>
    <w:bookmarkEnd w:id="1101"/>
    <w:bookmarkEnd w:id="1102"/>
    <w:bookmarkEnd w:id="1103"/>
    <w:bookmarkEnd w:id="1104"/>
    <w:bookmarkEnd w:id="1105"/>
    <w:bookmarkEnd w:id="1106"/>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bookmarkStart w:id="1107" w:name="_Toc292559411"/>
      <w:bookmarkStart w:id="1108" w:name="_Toc267251461"/>
      <w:bookmarkStart w:id="1109" w:name="_Toc292559916"/>
      <w:bookmarkStart w:id="1110" w:name="_Toc296891034"/>
      <w:bookmarkStart w:id="1111" w:name="_Toc296346707"/>
      <w:bookmarkStart w:id="1112" w:name="_Toc296347205"/>
      <w:bookmarkStart w:id="1113" w:name="_Toc296891246"/>
      <w:bookmarkStart w:id="1114" w:name="_Toc297120506"/>
      <w:bookmarkStart w:id="1115" w:name="_Toc297048392"/>
      <w:bookmarkStart w:id="1116" w:name="_Toc296503206"/>
      <w:bookmarkStart w:id="1117" w:name="_Toc296944545"/>
      <w:bookmarkStart w:id="1118" w:name="_Toc304295580"/>
      <w:bookmarkStart w:id="1119" w:name="_Toc303539160"/>
      <w:bookmarkStart w:id="1120" w:name="_Toc300935003"/>
      <w:bookmarkStart w:id="1121" w:name="_Toc297123553"/>
      <w:bookmarkStart w:id="1122" w:name="_Toc297216212"/>
      <w:bookmarkStart w:id="1123" w:name="_Toc312678041"/>
      <w:r>
        <w:rPr>
          <w:rFonts w:hint="eastAsia" w:ascii="仿宋" w:hAnsi="仿宋" w:eastAsia="仿宋" w:cs="仿宋"/>
          <w:i w:val="0"/>
          <w:iCs w:val="0"/>
          <w:color w:val="auto"/>
          <w:sz w:val="24"/>
          <w:szCs w:val="24"/>
          <w:highlight w:val="none"/>
        </w:rPr>
        <w:t>12.1 合</w:t>
      </w:r>
      <w:bookmarkEnd w:id="1107"/>
      <w:bookmarkEnd w:id="1108"/>
      <w:bookmarkEnd w:id="1109"/>
      <w:r>
        <w:rPr>
          <w:rFonts w:hint="eastAsia" w:ascii="仿宋" w:hAnsi="仿宋" w:eastAsia="仿宋" w:cs="仿宋"/>
          <w:i w:val="0"/>
          <w:iCs w:val="0"/>
          <w:color w:val="auto"/>
          <w:sz w:val="24"/>
          <w:szCs w:val="24"/>
          <w:highlight w:val="none"/>
        </w:rPr>
        <w:t>同价</w:t>
      </w:r>
      <w:bookmarkEnd w:id="1110"/>
      <w:bookmarkEnd w:id="1111"/>
      <w:bookmarkEnd w:id="1112"/>
      <w:bookmarkEnd w:id="1113"/>
      <w:bookmarkEnd w:id="1114"/>
      <w:bookmarkEnd w:id="1115"/>
      <w:bookmarkEnd w:id="1116"/>
      <w:bookmarkEnd w:id="1117"/>
      <w:r>
        <w:rPr>
          <w:rFonts w:hint="eastAsia" w:ascii="仿宋" w:hAnsi="仿宋" w:eastAsia="仿宋" w:cs="仿宋"/>
          <w:i w:val="0"/>
          <w:iCs w:val="0"/>
          <w:color w:val="auto"/>
          <w:sz w:val="24"/>
          <w:szCs w:val="24"/>
          <w:highlight w:val="none"/>
        </w:rPr>
        <w:t>格形式：按第</w:t>
      </w:r>
      <w:r>
        <w:rPr>
          <w:rFonts w:hint="eastAsia" w:ascii="仿宋" w:hAnsi="仿宋" w:eastAsia="仿宋" w:cs="仿宋"/>
          <w:i w:val="0"/>
          <w:iCs w:val="0"/>
          <w:color w:val="auto"/>
          <w:sz w:val="24"/>
          <w:szCs w:val="24"/>
          <w:highlight w:val="none"/>
          <w:u w:val="single"/>
        </w:rPr>
        <w:t xml:space="preserve"> 1 </w:t>
      </w:r>
      <w:r>
        <w:rPr>
          <w:rFonts w:hint="eastAsia" w:ascii="仿宋" w:hAnsi="仿宋" w:eastAsia="仿宋" w:cs="仿宋"/>
          <w:i w:val="0"/>
          <w:iCs w:val="0"/>
          <w:color w:val="auto"/>
          <w:sz w:val="24"/>
          <w:szCs w:val="24"/>
          <w:highlight w:val="none"/>
        </w:rPr>
        <w:t>种合同形式约定</w:t>
      </w:r>
    </w:p>
    <w:bookmarkEnd w:id="1118"/>
    <w:bookmarkEnd w:id="1119"/>
    <w:bookmarkEnd w:id="1120"/>
    <w:bookmarkEnd w:id="1121"/>
    <w:bookmarkEnd w:id="1122"/>
    <w:bookmarkEnd w:id="1123"/>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1、单价合同。</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综合单价包含的风险范围：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u w:val="singl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风险费用的计算方法：</w:t>
      </w:r>
      <w:r>
        <w:rPr>
          <w:rFonts w:hint="eastAsia" w:ascii="仿宋" w:hAnsi="仿宋" w:eastAsia="仿宋" w:cs="仿宋"/>
          <w:i w:val="0"/>
          <w:iCs w:val="0"/>
          <w:color w:val="auto"/>
          <w:sz w:val="24"/>
          <w:szCs w:val="24"/>
          <w:highlight w:val="none"/>
          <w:u w:val="single"/>
        </w:rPr>
        <w:t xml:space="preserve">    不予调整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风险范围以外合同价格的调整方法：</w:t>
      </w:r>
      <w:r>
        <w:rPr>
          <w:rFonts w:hint="eastAsia" w:ascii="仿宋" w:hAnsi="仿宋" w:eastAsia="仿宋" w:cs="仿宋"/>
          <w:i w:val="0"/>
          <w:iCs w:val="0"/>
          <w:color w:val="auto"/>
          <w:sz w:val="24"/>
          <w:szCs w:val="24"/>
          <w:highlight w:val="none"/>
          <w:u w:val="single"/>
        </w:rPr>
        <w:t>暂估价按确认的实际价格进行调整，差额只计取税金；设计变更、现场签证按施工期哈密市现行工程造价计价依据计算价格，经委托的工程造价咨询单位审定后，作为结算的依据</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2、总价合同。</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总价包含的风险范围：</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风险费用的计算方法：</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风险范围以外合同价格的调整方法：</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3、其他价格方式：</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bookmarkStart w:id="1124" w:name="_Toc300935004"/>
      <w:bookmarkStart w:id="1125" w:name="_Toc312678042"/>
      <w:bookmarkStart w:id="1126" w:name="_Toc297123554"/>
      <w:bookmarkStart w:id="1127" w:name="_Toc297216213"/>
      <w:bookmarkStart w:id="1128" w:name="_Toc304295581"/>
      <w:bookmarkStart w:id="1129" w:name="_Toc303539161"/>
      <w:bookmarkStart w:id="1130" w:name="_Toc292559412"/>
      <w:bookmarkStart w:id="1131" w:name="_Toc296347206"/>
      <w:bookmarkStart w:id="1132" w:name="_Toc296944546"/>
      <w:bookmarkStart w:id="1133" w:name="_Toc297120507"/>
      <w:bookmarkStart w:id="1134" w:name="_Toc292559917"/>
      <w:bookmarkStart w:id="1135" w:name="_Toc297048393"/>
      <w:bookmarkStart w:id="1136" w:name="_Toc296346708"/>
      <w:bookmarkStart w:id="1137" w:name="_Toc296503207"/>
      <w:bookmarkStart w:id="1138" w:name="_Toc296891247"/>
      <w:bookmarkStart w:id="1139" w:name="_Toc296891035"/>
      <w:r>
        <w:rPr>
          <w:rFonts w:hint="eastAsia" w:ascii="仿宋" w:hAnsi="仿宋" w:eastAsia="仿宋" w:cs="仿宋"/>
          <w:i w:val="0"/>
          <w:iCs w:val="0"/>
          <w:color w:val="auto"/>
          <w:sz w:val="24"/>
          <w:szCs w:val="24"/>
          <w:highlight w:val="none"/>
        </w:rPr>
        <w:t>12.2 预付款</w:t>
      </w:r>
    </w:p>
    <w:bookmarkEnd w:id="1124"/>
    <w:bookmarkEnd w:id="1125"/>
    <w:bookmarkEnd w:id="1126"/>
    <w:bookmarkEnd w:id="1127"/>
    <w:bookmarkEnd w:id="1128"/>
    <w:bookmarkEnd w:id="1129"/>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12.2.1 预付款的支付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预付款支付比例或金额：</w:t>
      </w:r>
      <w:r>
        <w:rPr>
          <w:rFonts w:hint="eastAsia" w:ascii="仿宋" w:hAnsi="仿宋" w:eastAsia="仿宋" w:cs="仿宋"/>
          <w:i w:val="0"/>
          <w:iCs w:val="0"/>
          <w:color w:val="auto"/>
          <w:sz w:val="24"/>
          <w:szCs w:val="24"/>
          <w:highlight w:val="none"/>
          <w:u w:val="single"/>
        </w:rPr>
        <w:t>《建设工程价款结算暂行办法》包工包料工程的预付款按合同约定拨付，原则上预付款比例不低于</w:t>
      </w:r>
      <w:r>
        <w:rPr>
          <w:rFonts w:hint="eastAsia" w:ascii="仿宋" w:hAnsi="仿宋" w:eastAsia="仿宋" w:cs="仿宋"/>
          <w:i w:val="0"/>
          <w:iCs w:val="0"/>
          <w:color w:val="auto"/>
          <w:sz w:val="24"/>
          <w:szCs w:val="24"/>
          <w:highlight w:val="none"/>
          <w:u w:val="single"/>
          <w:lang w:val="en-US" w:eastAsia="zh-CN"/>
        </w:rPr>
        <w:t>合同金额</w:t>
      </w:r>
      <w:r>
        <w:rPr>
          <w:rFonts w:hint="eastAsia" w:ascii="仿宋" w:hAnsi="仿宋" w:eastAsia="仿宋" w:cs="仿宋"/>
          <w:i w:val="0"/>
          <w:iCs w:val="0"/>
          <w:color w:val="auto"/>
          <w:sz w:val="24"/>
          <w:szCs w:val="24"/>
          <w:highlight w:val="none"/>
          <w:u w:val="single"/>
        </w:rPr>
        <w:t>的10%，不高于合同金额的30%</w:t>
      </w:r>
      <w:r>
        <w:rPr>
          <w:rFonts w:hint="eastAsia"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具体比例视</w:t>
      </w:r>
      <w:r>
        <w:rPr>
          <w:rFonts w:hint="eastAsia" w:cs="仿宋"/>
          <w:i w:val="0"/>
          <w:iCs w:val="0"/>
          <w:color w:val="auto"/>
          <w:sz w:val="24"/>
          <w:szCs w:val="24"/>
          <w:highlight w:val="none"/>
          <w:u w:val="single"/>
          <w:lang w:eastAsia="zh-CN"/>
        </w:rPr>
        <w:t>情况</w:t>
      </w:r>
      <w:r>
        <w:rPr>
          <w:rFonts w:hint="eastAsia" w:ascii="仿宋" w:hAnsi="仿宋" w:eastAsia="仿宋" w:cs="仿宋"/>
          <w:i w:val="0"/>
          <w:iCs w:val="0"/>
          <w:color w:val="auto"/>
          <w:sz w:val="24"/>
          <w:szCs w:val="24"/>
          <w:highlight w:val="none"/>
          <w:u w:val="single"/>
        </w:rPr>
        <w:t>约定，应</w:t>
      </w:r>
      <w:r>
        <w:rPr>
          <w:rFonts w:hint="eastAsia" w:ascii="仿宋" w:hAnsi="仿宋" w:eastAsia="仿宋" w:cs="仿宋"/>
          <w:i w:val="0"/>
          <w:iCs w:val="0"/>
          <w:color w:val="auto"/>
          <w:sz w:val="24"/>
          <w:szCs w:val="24"/>
          <w:highlight w:val="none"/>
          <w:u w:val="single"/>
          <w:lang w:val="en-US" w:eastAsia="zh-CN"/>
        </w:rPr>
        <w:t>与承包</w:t>
      </w:r>
      <w:r>
        <w:rPr>
          <w:rFonts w:hint="eastAsia" w:ascii="仿宋" w:hAnsi="仿宋" w:eastAsia="仿宋" w:cs="仿宋"/>
          <w:i w:val="0"/>
          <w:iCs w:val="0"/>
          <w:color w:val="auto"/>
          <w:sz w:val="24"/>
          <w:szCs w:val="24"/>
          <w:highlight w:val="none"/>
          <w:u w:val="single"/>
        </w:rPr>
        <w:t>人履约担保相对应</w:t>
      </w:r>
      <w:r>
        <w:rPr>
          <w:rFonts w:hint="eastAsia"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预付款支付期限：</w:t>
      </w:r>
      <w:r>
        <w:rPr>
          <w:rFonts w:hint="eastAsia" w:ascii="仿宋" w:hAnsi="仿宋" w:eastAsia="仿宋" w:cs="仿宋"/>
          <w:i w:val="0"/>
          <w:iCs w:val="0"/>
          <w:color w:val="auto"/>
          <w:sz w:val="24"/>
          <w:szCs w:val="24"/>
          <w:highlight w:val="none"/>
          <w:u w:val="single"/>
        </w:rPr>
        <w:t>合同签订并取得开工报告7日内</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预付款扣回的方式：</w:t>
      </w:r>
      <w:r>
        <w:rPr>
          <w:rFonts w:hint="eastAsia" w:ascii="仿宋" w:hAnsi="仿宋" w:eastAsia="仿宋" w:cs="仿宋"/>
          <w:i w:val="0"/>
          <w:iCs w:val="0"/>
          <w:color w:val="auto"/>
          <w:sz w:val="24"/>
          <w:szCs w:val="24"/>
          <w:highlight w:val="none"/>
          <w:u w:val="single"/>
        </w:rPr>
        <w:t>已完工程款累计达到合同价的65%后，发包方即从下次应付给承包方的工程款中，一次性扣回预付款</w:t>
      </w:r>
      <w:r>
        <w:rPr>
          <w:rFonts w:hint="eastAsia" w:cs="仿宋"/>
          <w:i w:val="0"/>
          <w:iCs w:val="0"/>
          <w:color w:val="auto"/>
          <w:sz w:val="24"/>
          <w:szCs w:val="24"/>
          <w:highlight w:val="none"/>
          <w:u w:val="single"/>
          <w:lang w:eastAsia="zh-CN"/>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12.2.2 预付款担保</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承包人提交预付款担保的期限：</w:t>
      </w:r>
      <w:r>
        <w:rPr>
          <w:rFonts w:hint="eastAsia" w:ascii="仿宋" w:hAnsi="仿宋" w:eastAsia="仿宋" w:cs="仿宋"/>
          <w:i w:val="0"/>
          <w:iCs w:val="0"/>
          <w:color w:val="auto"/>
          <w:sz w:val="24"/>
          <w:szCs w:val="24"/>
          <w:highlight w:val="none"/>
          <w:u w:val="single"/>
        </w:rPr>
        <w:t xml:space="preserve"> 工程开竣工时间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预付款担保的形式为：</w:t>
      </w:r>
      <w:r>
        <w:rPr>
          <w:rFonts w:hint="eastAsia" w:ascii="仿宋" w:hAnsi="仿宋" w:eastAsia="仿宋" w:cs="仿宋"/>
          <w:i w:val="0"/>
          <w:iCs w:val="0"/>
          <w:color w:val="auto"/>
          <w:sz w:val="24"/>
          <w:szCs w:val="24"/>
          <w:highlight w:val="none"/>
          <w:u w:val="single"/>
        </w:rPr>
        <w:t>银行保函因承包人原因无法进行预付款担保的，视为放弃本工程，甲方有权终止合同，由此造成的工期延误及经济损失全部由承包人承担</w:t>
      </w:r>
      <w:r>
        <w:rPr>
          <w:rFonts w:hint="eastAsia" w:ascii="仿宋" w:hAnsi="仿宋" w:eastAsia="仿宋" w:cs="仿宋"/>
          <w:i w:val="0"/>
          <w:iCs w:val="0"/>
          <w:color w:val="auto"/>
          <w:sz w:val="24"/>
          <w:szCs w:val="24"/>
          <w:highlight w:val="none"/>
        </w:rPr>
        <w:t>。</w:t>
      </w:r>
    </w:p>
    <w:bookmarkEnd w:id="1130"/>
    <w:bookmarkEnd w:id="1131"/>
    <w:bookmarkEnd w:id="1132"/>
    <w:bookmarkEnd w:id="1133"/>
    <w:bookmarkEnd w:id="1134"/>
    <w:bookmarkEnd w:id="1135"/>
    <w:bookmarkEnd w:id="1136"/>
    <w:bookmarkEnd w:id="1137"/>
    <w:bookmarkEnd w:id="1138"/>
    <w:bookmarkEnd w:id="1139"/>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 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12.3.1 计量原则</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工程量计算规则：</w:t>
      </w:r>
      <w:r>
        <w:rPr>
          <w:rFonts w:hint="eastAsia" w:ascii="仿宋" w:hAnsi="仿宋" w:eastAsia="仿宋" w:cs="仿宋"/>
          <w:i w:val="0"/>
          <w:iCs w:val="0"/>
          <w:color w:val="auto"/>
          <w:sz w:val="24"/>
          <w:szCs w:val="24"/>
          <w:highlight w:val="none"/>
          <w:u w:val="single"/>
        </w:rPr>
        <w:t>2013《房屋建筑与装饰工程工程量计算规范》(GB50854--2013)</w:t>
      </w:r>
      <w:r>
        <w:rPr>
          <w:rFonts w:hint="eastAsia" w:cs="仿宋"/>
          <w:i w:val="0"/>
          <w:iCs w:val="0"/>
          <w:color w:val="auto"/>
          <w:sz w:val="24"/>
          <w:szCs w:val="24"/>
          <w:highlight w:val="none"/>
          <w:u w:val="single"/>
          <w:lang w:eastAsia="zh-CN"/>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12.3.2 计量周期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关于计量周期的约定：</w:t>
      </w:r>
      <w:r>
        <w:rPr>
          <w:rFonts w:hint="eastAsia" w:ascii="仿宋" w:hAnsi="仿宋" w:eastAsia="仿宋" w:cs="仿宋"/>
          <w:i w:val="0"/>
          <w:iCs w:val="0"/>
          <w:color w:val="auto"/>
          <w:sz w:val="24"/>
          <w:szCs w:val="24"/>
          <w:highlight w:val="none"/>
          <w:u w:val="single"/>
        </w:rPr>
        <w:t xml:space="preserve"> 工程量的实际完成周期</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12.3.3 单价合同的计量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关于单价合同计量的约定：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12.3.4 总价合同的计量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关于总价合同计量的约定：</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无</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12.3.5总价合同采用支付分解表计量支付的，是否适用第</w:t>
      </w:r>
      <w:r>
        <w:rPr>
          <w:rFonts w:hint="eastAsia" w:ascii="仿宋" w:hAnsi="仿宋" w:eastAsia="仿宋" w:cs="仿宋"/>
          <w:i w:val="0"/>
          <w:iCs w:val="0"/>
          <w:color w:val="auto"/>
          <w:kern w:val="0"/>
          <w:sz w:val="24"/>
          <w:szCs w:val="24"/>
          <w:highlight w:val="none"/>
        </w:rPr>
        <w:t xml:space="preserve">12.3.4 </w:t>
      </w:r>
      <w:r>
        <w:rPr>
          <w:rFonts w:hint="eastAsia" w:ascii="仿宋" w:hAnsi="仿宋" w:eastAsia="仿宋" w:cs="仿宋"/>
          <w:i w:val="0"/>
          <w:iCs w:val="0"/>
          <w:color w:val="auto"/>
          <w:sz w:val="24"/>
          <w:szCs w:val="24"/>
          <w:highlight w:val="none"/>
        </w:rPr>
        <w:t>项</w:t>
      </w:r>
      <w:r>
        <w:rPr>
          <w:rFonts w:hint="eastAsia" w:ascii="仿宋" w:hAnsi="仿宋" w:eastAsia="仿宋" w:cs="仿宋"/>
          <w:i w:val="0"/>
          <w:iCs w:val="0"/>
          <w:color w:val="auto"/>
          <w:kern w:val="0"/>
          <w:sz w:val="24"/>
          <w:szCs w:val="24"/>
          <w:highlight w:val="none"/>
        </w:rPr>
        <w:t>〔总价合同的计量〕</w:t>
      </w:r>
      <w:r>
        <w:rPr>
          <w:rFonts w:hint="eastAsia" w:ascii="仿宋" w:hAnsi="仿宋" w:eastAsia="仿宋" w:cs="仿宋"/>
          <w:i w:val="0"/>
          <w:iCs w:val="0"/>
          <w:color w:val="auto"/>
          <w:sz w:val="24"/>
          <w:szCs w:val="24"/>
          <w:highlight w:val="none"/>
        </w:rPr>
        <w:t>约定进行计量：</w:t>
      </w:r>
      <w:r>
        <w:rPr>
          <w:rFonts w:hint="eastAsia" w:ascii="仿宋" w:hAnsi="仿宋" w:eastAsia="仿宋" w:cs="仿宋"/>
          <w:i w:val="0"/>
          <w:iCs w:val="0"/>
          <w:color w:val="auto"/>
          <w:sz w:val="24"/>
          <w:szCs w:val="24"/>
          <w:highlight w:val="none"/>
          <w:u w:val="single"/>
        </w:rPr>
        <w:t xml:space="preserve"> 按通用合同条款执行</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12.3.6 其他价格形式合同的计量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其他价格形式的计量方式和程序：</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无</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240" w:firstLineChars="1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12.4 工程进度款支付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bookmarkStart w:id="1140" w:name="_Toc297216215"/>
      <w:bookmarkStart w:id="1141" w:name="_Toc292559921"/>
      <w:bookmarkStart w:id="1142" w:name="_Toc292559416"/>
      <w:bookmarkStart w:id="1143" w:name="_Toc296346712"/>
      <w:bookmarkStart w:id="1144" w:name="_Toc297048397"/>
      <w:bookmarkStart w:id="1145" w:name="_Toc296891039"/>
      <w:bookmarkStart w:id="1146" w:name="_Toc300935006"/>
      <w:bookmarkStart w:id="1147" w:name="_Toc297123556"/>
      <w:bookmarkStart w:id="1148" w:name="_Toc296891251"/>
      <w:bookmarkStart w:id="1149" w:name="_Toc296944550"/>
      <w:bookmarkStart w:id="1150" w:name="_Toc296503211"/>
      <w:bookmarkStart w:id="1151" w:name="_Toc297120511"/>
      <w:bookmarkStart w:id="1152" w:name="_Toc296347210"/>
      <w:bookmarkStart w:id="1153" w:name="_Toc303539163"/>
      <w:r>
        <w:rPr>
          <w:rFonts w:hint="eastAsia" w:ascii="仿宋" w:hAnsi="仿宋" w:eastAsia="仿宋" w:cs="仿宋"/>
          <w:i w:val="0"/>
          <w:iCs w:val="0"/>
          <w:color w:val="auto"/>
          <w:sz w:val="24"/>
          <w:szCs w:val="24"/>
          <w:highlight w:val="none"/>
        </w:rPr>
        <w:t>12.4.1 付款周期</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关于付款周期的约定：</w:t>
      </w:r>
      <w:r>
        <w:rPr>
          <w:rFonts w:hint="eastAsia" w:ascii="仿宋" w:hAnsi="仿宋" w:eastAsia="仿宋" w:cs="仿宋"/>
          <w:i w:val="0"/>
          <w:iCs w:val="0"/>
          <w:color w:val="auto"/>
          <w:sz w:val="24"/>
          <w:szCs w:val="24"/>
          <w:highlight w:val="none"/>
          <w:u w:val="single"/>
        </w:rPr>
        <w:t>本工程约定预付工程款为10%</w:t>
      </w:r>
      <w:r>
        <w:rPr>
          <w:rFonts w:hint="eastAsia"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30%</w:t>
      </w:r>
      <w:r>
        <w:rPr>
          <w:rFonts w:hint="eastAsia" w:cs="仿宋"/>
          <w:i w:val="0"/>
          <w:iCs w:val="0"/>
          <w:color w:val="auto"/>
          <w:sz w:val="24"/>
          <w:szCs w:val="24"/>
          <w:highlight w:val="none"/>
          <w:u w:val="single"/>
          <w:lang w:eastAsia="zh-CN"/>
        </w:rPr>
        <w:t>，</w:t>
      </w:r>
      <w:r>
        <w:rPr>
          <w:rFonts w:hint="eastAsia" w:ascii="仿宋" w:hAnsi="仿宋" w:eastAsia="仿宋" w:cs="仿宋"/>
          <w:i w:val="0"/>
          <w:iCs w:val="0"/>
          <w:color w:val="auto"/>
          <w:sz w:val="24"/>
          <w:szCs w:val="24"/>
          <w:highlight w:val="none"/>
          <w:u w:val="single"/>
        </w:rPr>
        <w:t>施工期间按工程进度拨付工程款，竣工验收之时乙方同时提供工程竣工结算及施工资料，经审核后拨付到结算总价的97%，至此支付完成本工程资金的97%，留3%作为工程质量保修金。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12.4.2 进度付款申请单的编制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关于进度付款申请单编制的约定：</w:t>
      </w:r>
      <w:r>
        <w:rPr>
          <w:rFonts w:hint="eastAsia" w:ascii="仿宋" w:hAnsi="仿宋" w:eastAsia="仿宋" w:cs="仿宋"/>
          <w:i w:val="0"/>
          <w:iCs w:val="0"/>
          <w:color w:val="auto"/>
          <w:sz w:val="24"/>
          <w:szCs w:val="24"/>
          <w:highlight w:val="none"/>
          <w:u w:val="single"/>
        </w:rPr>
        <w:t>由乙方提交进度付款申请，经甲方、监理、审核机构审定后支付</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r>
        <w:rPr>
          <w:rFonts w:hint="eastAsia" w:ascii="仿宋" w:hAnsi="仿宋" w:eastAsia="仿宋" w:cs="仿宋"/>
          <w:i w:val="0"/>
          <w:iCs w:val="0"/>
          <w:color w:val="auto"/>
          <w:sz w:val="24"/>
          <w:szCs w:val="24"/>
          <w:highlight w:val="none"/>
        </w:rPr>
        <w:t>2.4.3 进度付款申请单的提交</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（1）单价合同进度付款申请单提交的约定：</w:t>
      </w:r>
      <w:r>
        <w:rPr>
          <w:rFonts w:hint="eastAsia" w:ascii="仿宋" w:hAnsi="仿宋" w:eastAsia="仿宋" w:cs="仿宋"/>
          <w:i w:val="0"/>
          <w:iCs w:val="0"/>
          <w:color w:val="auto"/>
          <w:sz w:val="24"/>
          <w:szCs w:val="24"/>
          <w:highlight w:val="none"/>
          <w:u w:val="single"/>
        </w:rPr>
        <w:t>按工程款支付管理规定执行</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（2）总价合同进度付款申请单提交的约定：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（3）其他价格形式合同进度付款申请单提交的约定：</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12.4.4 进度款审核和支付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（1）监理人审查并报送发包人的期限：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发包人完成审批并签发进度款支付证书的期限：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（2）发包人支付进度款的期限：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600" w:firstLineChars="25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发包人逾期支付进度款的违约金的计算方式：</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600" w:firstLineChars="25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12.4.6 支付分解表的编制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2、总价合同支付分解表的编制与审批：</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3、单价合同的总价项目支付分解表的编制与审批：</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bookmarkEnd w:id="979"/>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154" w:name="_Toc31824"/>
      <w:bookmarkStart w:id="1155" w:name="_Toc24783"/>
      <w:bookmarkStart w:id="1156" w:name="_Toc6519"/>
      <w:bookmarkStart w:id="1157" w:name="_Toc303539172"/>
      <w:bookmarkStart w:id="1158" w:name="_Toc296891047"/>
      <w:bookmarkStart w:id="1159" w:name="_Toc304295593"/>
      <w:bookmarkStart w:id="1160" w:name="_Toc292559424"/>
      <w:bookmarkStart w:id="1161" w:name="_Toc296503219"/>
      <w:bookmarkStart w:id="1162" w:name="_Toc296347218"/>
      <w:bookmarkStart w:id="1163" w:name="_Toc297120519"/>
      <w:bookmarkStart w:id="1164" w:name="_Toc297216223"/>
      <w:bookmarkStart w:id="1165" w:name="_Toc296346720"/>
      <w:bookmarkStart w:id="1166" w:name="_Toc296891259"/>
      <w:bookmarkStart w:id="1167" w:name="_Toc297123564"/>
      <w:bookmarkStart w:id="1168" w:name="_Toc296944558"/>
      <w:bookmarkStart w:id="1169" w:name="_Toc312678053"/>
      <w:bookmarkStart w:id="1170" w:name="_Toc300935015"/>
      <w:bookmarkStart w:id="1171" w:name="_Toc292559929"/>
      <w:bookmarkStart w:id="1172" w:name="_Toc297048405"/>
      <w:r>
        <w:rPr>
          <w:rFonts w:hint="eastAsia" w:ascii="仿宋" w:hAnsi="仿宋" w:eastAsia="仿宋" w:cs="仿宋"/>
          <w:i w:val="0"/>
          <w:iCs w:val="0"/>
          <w:color w:val="auto"/>
          <w:sz w:val="24"/>
          <w:szCs w:val="24"/>
          <w:highlight w:val="none"/>
        </w:rPr>
        <w:t>13. 验收和工程试车</w:t>
      </w:r>
      <w:bookmarkEnd w:id="1154"/>
      <w:bookmarkEnd w:id="1155"/>
      <w:bookmarkEnd w:id="1156"/>
    </w:p>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13.1 分部分项工程验收</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13.1.2监理人不能按时进行验收时，应提前</w:t>
      </w:r>
      <w:r>
        <w:rPr>
          <w:rFonts w:hint="eastAsia" w:ascii="仿宋" w:hAnsi="仿宋" w:eastAsia="仿宋" w:cs="仿宋"/>
          <w:i w:val="0"/>
          <w:iCs w:val="0"/>
          <w:color w:val="auto"/>
          <w:sz w:val="24"/>
          <w:szCs w:val="24"/>
          <w:highlight w:val="none"/>
          <w:u w:val="single"/>
        </w:rPr>
        <w:t xml:space="preserve">  24  </w:t>
      </w:r>
      <w:r>
        <w:rPr>
          <w:rFonts w:hint="eastAsia" w:ascii="仿宋" w:hAnsi="仿宋" w:eastAsia="仿宋" w:cs="仿宋"/>
          <w:i w:val="0"/>
          <w:iCs w:val="0"/>
          <w:color w:val="auto"/>
          <w:sz w:val="24"/>
          <w:szCs w:val="24"/>
          <w:highlight w:val="none"/>
        </w:rPr>
        <w:t>小时提交书面延期要求。</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b/>
          <w:i w:val="0"/>
          <w:iCs w:val="0"/>
          <w:color w:val="auto"/>
          <w:sz w:val="24"/>
          <w:szCs w:val="24"/>
          <w:highlight w:val="none"/>
        </w:rPr>
      </w:pPr>
      <w:r>
        <w:rPr>
          <w:rFonts w:hint="eastAsia" w:ascii="仿宋" w:hAnsi="仿宋" w:eastAsia="仿宋" w:cs="仿宋"/>
          <w:i w:val="0"/>
          <w:iCs w:val="0"/>
          <w:color w:val="auto"/>
          <w:sz w:val="24"/>
          <w:szCs w:val="24"/>
          <w:highlight w:val="none"/>
        </w:rPr>
        <w:t>关于延期最长不得超过：</w:t>
      </w:r>
      <w:r>
        <w:rPr>
          <w:rFonts w:hint="eastAsia" w:ascii="仿宋" w:hAnsi="仿宋" w:eastAsia="仿宋" w:cs="仿宋"/>
          <w:i w:val="0"/>
          <w:iCs w:val="0"/>
          <w:color w:val="auto"/>
          <w:sz w:val="24"/>
          <w:szCs w:val="24"/>
          <w:highlight w:val="none"/>
          <w:u w:val="single"/>
        </w:rPr>
        <w:t xml:space="preserve">  48  </w:t>
      </w:r>
      <w:r>
        <w:rPr>
          <w:rFonts w:hint="eastAsia" w:ascii="仿宋" w:hAnsi="仿宋" w:eastAsia="仿宋" w:cs="仿宋"/>
          <w:i w:val="0"/>
          <w:iCs w:val="0"/>
          <w:color w:val="auto"/>
          <w:sz w:val="24"/>
          <w:szCs w:val="24"/>
          <w:highlight w:val="none"/>
        </w:rPr>
        <w:t>小时。</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bookmarkStart w:id="1173" w:name="_Toc296503223"/>
      <w:bookmarkStart w:id="1174" w:name="_Toc297123565"/>
      <w:bookmarkStart w:id="1175" w:name="_Toc303539173"/>
      <w:bookmarkStart w:id="1176" w:name="_Toc304295596"/>
      <w:bookmarkStart w:id="1177" w:name="_Toc297120523"/>
      <w:bookmarkStart w:id="1178" w:name="_Toc300935016"/>
      <w:bookmarkStart w:id="1179" w:name="_Toc296944562"/>
      <w:bookmarkStart w:id="1180" w:name="_Toc296347222"/>
      <w:bookmarkStart w:id="1181" w:name="_Toc296891263"/>
      <w:bookmarkStart w:id="1182" w:name="_Toc297048409"/>
      <w:bookmarkStart w:id="1183" w:name="_Toc296346724"/>
      <w:bookmarkStart w:id="1184" w:name="_Toc297216224"/>
      <w:bookmarkStart w:id="1185" w:name="_Toc312678056"/>
      <w:bookmarkStart w:id="1186" w:name="_Toc292559428"/>
      <w:bookmarkStart w:id="1187" w:name="_Toc296891051"/>
      <w:bookmarkStart w:id="1188" w:name="_Toc292559933"/>
      <w:bookmarkStart w:id="1189" w:name="_Toc267251471"/>
      <w:bookmarkStart w:id="1190" w:name="_Toc267251473"/>
      <w:bookmarkStart w:id="1191" w:name="_Toc267251470"/>
      <w:bookmarkStart w:id="1192" w:name="_Toc267251474"/>
      <w:bookmarkStart w:id="1193" w:name="_Toc267251472"/>
      <w:bookmarkStart w:id="1194" w:name="_Toc267251476"/>
      <w:bookmarkStart w:id="1195" w:name="_Toc267251475"/>
      <w:r>
        <w:rPr>
          <w:rFonts w:hint="eastAsia" w:ascii="仿宋" w:hAnsi="仿宋" w:eastAsia="仿宋" w:cs="仿宋"/>
          <w:i w:val="0"/>
          <w:iCs w:val="0"/>
          <w:color w:val="auto"/>
          <w:sz w:val="24"/>
          <w:szCs w:val="24"/>
          <w:highlight w:val="none"/>
        </w:rPr>
        <w:t>13.2 竣工验收</w:t>
      </w:r>
    </w:p>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bookmarkStart w:id="1196" w:name="_Toc280868704"/>
      <w:bookmarkStart w:id="1197" w:name="_Toc280868705"/>
      <w:bookmarkStart w:id="1198" w:name="_Toc280868706"/>
      <w:bookmarkStart w:id="1199" w:name="_Toc280868707"/>
      <w:bookmarkStart w:id="1200" w:name="_Toc280868708"/>
      <w:bookmarkStart w:id="1201" w:name="_Toc280868709"/>
      <w:r>
        <w:rPr>
          <w:rFonts w:hint="eastAsia" w:ascii="仿宋" w:hAnsi="仿宋" w:eastAsia="仿宋" w:cs="仿宋"/>
          <w:i w:val="0"/>
          <w:iCs w:val="0"/>
          <w:color w:val="auto"/>
          <w:sz w:val="24"/>
          <w:szCs w:val="24"/>
          <w:highlight w:val="none"/>
        </w:rPr>
        <w:t>13.2.2竣工验收程序</w:t>
      </w:r>
    </w:p>
    <w:bookmarkEnd w:id="1196"/>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关于竣工验收程序的约定：</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发包人不按照本项约定组织竣工验收、颁发</w:t>
      </w:r>
      <w:r>
        <w:rPr>
          <w:rFonts w:hint="eastAsia" w:cs="仿宋"/>
          <w:i w:val="0"/>
          <w:iCs w:val="0"/>
          <w:color w:val="auto"/>
          <w:kern w:val="0"/>
          <w:sz w:val="24"/>
          <w:szCs w:val="24"/>
          <w:highlight w:val="none"/>
          <w:lang w:eastAsia="zh-CN"/>
        </w:rPr>
        <w:t>工程验收</w:t>
      </w:r>
      <w:r>
        <w:rPr>
          <w:rFonts w:hint="eastAsia" w:ascii="仿宋" w:hAnsi="仿宋" w:eastAsia="仿宋" w:cs="仿宋"/>
          <w:i w:val="0"/>
          <w:iCs w:val="0"/>
          <w:color w:val="auto"/>
          <w:kern w:val="0"/>
          <w:sz w:val="24"/>
          <w:szCs w:val="24"/>
          <w:highlight w:val="none"/>
        </w:rPr>
        <w:t>证书的违约金的计算方法：</w:t>
      </w:r>
      <w:r>
        <w:rPr>
          <w:rFonts w:hint="eastAsia" w:ascii="仿宋" w:hAnsi="仿宋" w:eastAsia="仿宋" w:cs="仿宋"/>
          <w:i w:val="0"/>
          <w:iCs w:val="0"/>
          <w:color w:val="auto"/>
          <w:sz w:val="24"/>
          <w:szCs w:val="24"/>
          <w:highlight w:val="none"/>
          <w:u w:val="single"/>
        </w:rPr>
        <w:t xml:space="preserve"> 执行通用条款</w:t>
      </w:r>
      <w:r>
        <w:rPr>
          <w:rFonts w:hint="eastAsia" w:ascii="仿宋" w:hAnsi="仿宋" w:eastAsia="仿宋" w:cs="仿宋"/>
          <w:i w:val="0"/>
          <w:iCs w:val="0"/>
          <w:color w:val="auto"/>
          <w:sz w:val="24"/>
          <w:szCs w:val="24"/>
          <w:highlight w:val="none"/>
        </w:rPr>
        <w:t>。</w:t>
      </w:r>
    </w:p>
    <w:bookmarkEnd w:id="1197"/>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13.2.5移交、接收全部与部分工程</w:t>
      </w:r>
    </w:p>
    <w:bookmarkEnd w:id="1198"/>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承包人向发包人移交工程的期限：</w:t>
      </w:r>
      <w:r>
        <w:rPr>
          <w:rFonts w:hint="eastAsia" w:ascii="仿宋" w:hAnsi="仿宋" w:eastAsia="仿宋" w:cs="仿宋"/>
          <w:i w:val="0"/>
          <w:iCs w:val="0"/>
          <w:color w:val="auto"/>
          <w:sz w:val="24"/>
          <w:szCs w:val="24"/>
          <w:highlight w:val="none"/>
          <w:u w:val="single"/>
        </w:rPr>
        <w:t>颁发工程接收证书后7天内</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kern w:val="0"/>
          <w:sz w:val="24"/>
          <w:szCs w:val="24"/>
          <w:highlight w:val="none"/>
        </w:rPr>
        <w:t>发包人未按本合同约定接收全部或部分工程的，违约金的计算方法为：</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bookmarkEnd w:id="1199"/>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承包人未按时移交工程的，违约金的计算方法为：</w:t>
      </w:r>
      <w:r>
        <w:rPr>
          <w:rFonts w:hint="eastAsia" w:ascii="仿宋" w:hAnsi="仿宋" w:eastAsia="仿宋" w:cs="仿宋"/>
          <w:i w:val="0"/>
          <w:iCs w:val="0"/>
          <w:color w:val="auto"/>
          <w:sz w:val="24"/>
          <w:szCs w:val="24"/>
          <w:highlight w:val="none"/>
          <w:u w:val="single"/>
        </w:rPr>
        <w:t>按合同总价的万分之五/天处罚承包人，总额不超过合同价款的3%（百分之三）</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13.3 工程试车</w:t>
      </w:r>
    </w:p>
    <w:bookmarkEnd w:id="1200"/>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13.3.1 试车程序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工程试车内容：</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（1）单机无负荷试车费用由</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kern w:val="0"/>
          <w:sz w:val="24"/>
          <w:szCs w:val="24"/>
          <w:highlight w:val="none"/>
        </w:rPr>
        <w:t>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（2）无负荷联动试车费用由</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kern w:val="0"/>
          <w:sz w:val="24"/>
          <w:szCs w:val="24"/>
          <w:highlight w:val="none"/>
        </w:rPr>
        <w:t>承担。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13.3.3 投料试车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关于投料试车相关事项的约定：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13.6 竣工退场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13.6.1 竣工退场</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承包人完成竣工退场的期限：</w:t>
      </w:r>
      <w:r>
        <w:rPr>
          <w:rFonts w:hint="eastAsia" w:ascii="仿宋" w:hAnsi="仿宋" w:eastAsia="仿宋" w:cs="仿宋"/>
          <w:i w:val="0"/>
          <w:iCs w:val="0"/>
          <w:color w:val="auto"/>
          <w:sz w:val="24"/>
          <w:szCs w:val="24"/>
          <w:highlight w:val="none"/>
          <w:u w:val="single"/>
        </w:rPr>
        <w:t>执行通用条款</w:t>
      </w:r>
      <w:r>
        <w:rPr>
          <w:rFonts w:hint="eastAsia" w:ascii="仿宋" w:hAnsi="仿宋" w:eastAsia="仿宋" w:cs="仿宋"/>
          <w:i w:val="0"/>
          <w:iCs w:val="0"/>
          <w:color w:val="auto"/>
          <w:kern w:val="0"/>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202" w:name="_Toc19438"/>
      <w:bookmarkStart w:id="1203" w:name="_Toc11427"/>
      <w:bookmarkStart w:id="1204" w:name="_Toc23222"/>
      <w:r>
        <w:rPr>
          <w:rFonts w:hint="eastAsia" w:ascii="仿宋" w:hAnsi="仿宋" w:eastAsia="仿宋" w:cs="仿宋"/>
          <w:i w:val="0"/>
          <w:iCs w:val="0"/>
          <w:color w:val="auto"/>
          <w:sz w:val="24"/>
          <w:szCs w:val="24"/>
          <w:highlight w:val="none"/>
        </w:rPr>
        <w:t>14. 竣工结算</w:t>
      </w:r>
      <w:bookmarkEnd w:id="1202"/>
      <w:bookmarkEnd w:id="1203"/>
      <w:bookmarkEnd w:id="1204"/>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14.1 竣工结算申请</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承包人提交竣工结算申请单的期限：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竣工结算申请单应包括的内容：</w:t>
      </w:r>
      <w:r>
        <w:rPr>
          <w:rFonts w:hint="eastAsia" w:ascii="仿宋" w:hAnsi="仿宋" w:eastAsia="仿宋" w:cs="仿宋"/>
          <w:i w:val="0"/>
          <w:iCs w:val="0"/>
          <w:color w:val="auto"/>
          <w:sz w:val="24"/>
          <w:szCs w:val="24"/>
          <w:highlight w:val="none"/>
          <w:u w:val="single"/>
        </w:rPr>
        <w:t>按通用合同条款执行</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14.2 竣工结算审核</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发包人审批竣工付款申请单的期限：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发包人完成竣工付款的期限：</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关于竣工付款证书异议部分复核的方式和程序：</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14.4 最终结清</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14.4.1 最终结清申请单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承包人提交最终结清申请单的份数：</w:t>
      </w:r>
      <w:r>
        <w:rPr>
          <w:rFonts w:hint="eastAsia" w:ascii="仿宋" w:hAnsi="仿宋" w:eastAsia="仿宋" w:cs="仿宋"/>
          <w:i w:val="0"/>
          <w:iCs w:val="0"/>
          <w:color w:val="auto"/>
          <w:sz w:val="24"/>
          <w:szCs w:val="24"/>
          <w:highlight w:val="none"/>
          <w:u w:val="single"/>
        </w:rPr>
        <w:t xml:space="preserve">捌份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承包人提交最终结算申请单的期限：</w:t>
      </w:r>
      <w:r>
        <w:rPr>
          <w:rFonts w:hint="eastAsia" w:ascii="仿宋" w:hAnsi="仿宋" w:eastAsia="仿宋" w:cs="仿宋"/>
          <w:i w:val="0"/>
          <w:iCs w:val="0"/>
          <w:color w:val="auto"/>
          <w:sz w:val="24"/>
          <w:szCs w:val="24"/>
          <w:highlight w:val="none"/>
          <w:u w:val="single"/>
        </w:rPr>
        <w:t xml:space="preserve">执行通用条款 </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14.4.2 最终结清证书和支付</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（1）发包人完成最终结清申请单的审批并颁发最终结清证书的期限：</w:t>
      </w:r>
      <w:r>
        <w:rPr>
          <w:rFonts w:hint="eastAsia" w:ascii="仿宋" w:hAnsi="仿宋" w:eastAsia="仿宋" w:cs="仿宋"/>
          <w:i w:val="0"/>
          <w:iCs w:val="0"/>
          <w:color w:val="auto"/>
          <w:sz w:val="24"/>
          <w:szCs w:val="24"/>
          <w:highlight w:val="none"/>
          <w:u w:val="single"/>
        </w:rPr>
        <w:t>执行通用条款</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（2）发包人完成支付的期限：</w:t>
      </w:r>
      <w:r>
        <w:rPr>
          <w:rFonts w:hint="eastAsia" w:ascii="仿宋" w:hAnsi="仿宋" w:eastAsia="仿宋" w:cs="仿宋"/>
          <w:i w:val="0"/>
          <w:iCs w:val="0"/>
          <w:color w:val="auto"/>
          <w:sz w:val="24"/>
          <w:szCs w:val="24"/>
          <w:highlight w:val="none"/>
          <w:u w:val="single"/>
        </w:rPr>
        <w:t xml:space="preserve"> 执行通用条款 </w:t>
      </w:r>
      <w:r>
        <w:rPr>
          <w:rFonts w:hint="eastAsia" w:ascii="仿宋" w:hAnsi="仿宋" w:eastAsia="仿宋" w:cs="仿宋"/>
          <w:i w:val="0"/>
          <w:iCs w:val="0"/>
          <w:color w:val="auto"/>
          <w:sz w:val="24"/>
          <w:szCs w:val="24"/>
          <w:highlight w:val="none"/>
        </w:rPr>
        <w:t>。</w:t>
      </w:r>
    </w:p>
    <w:p>
      <w:pPr>
        <w:pStyle w:val="18"/>
        <w:shd w:val="clear" w:color="auto" w:fill="auto"/>
        <w:rPr>
          <w:rFonts w:hint="eastAsia" w:ascii="仿宋" w:hAnsi="仿宋" w:eastAsia="仿宋" w:cs="仿宋"/>
          <w:i w:val="0"/>
          <w:iCs w:val="0"/>
          <w:color w:val="auto"/>
          <w:highlight w:val="none"/>
        </w:rPr>
      </w:pPr>
    </w:p>
    <w:bookmarkEnd w:id="1189"/>
    <w:bookmarkEnd w:id="1190"/>
    <w:bookmarkEnd w:id="1191"/>
    <w:bookmarkEnd w:id="1192"/>
    <w:bookmarkEnd w:id="1193"/>
    <w:bookmarkEnd w:id="1194"/>
    <w:bookmarkEnd w:id="1195"/>
    <w:bookmarkEnd w:id="1201"/>
    <w:p>
      <w:pPr>
        <w:pStyle w:val="5"/>
        <w:pageBreakBefore w:val="0"/>
        <w:shd w:val="clear" w:color="auto" w:fill="auto"/>
        <w:kinsoku/>
        <w:wordWrap/>
        <w:overflowPunct/>
        <w:topLinePunct w:val="0"/>
        <w:bidi w:val="0"/>
        <w:snapToGrid/>
        <w:spacing w:line="240" w:lineRule="auto"/>
        <w:textAlignment w:val="auto"/>
        <w:outlineLvl w:val="2"/>
        <w:rPr>
          <w:rFonts w:hint="eastAsia" w:ascii="仿宋" w:hAnsi="仿宋" w:eastAsia="仿宋" w:cs="仿宋"/>
          <w:b/>
          <w:bCs/>
          <w:i w:val="0"/>
          <w:iCs w:val="0"/>
          <w:color w:val="auto"/>
          <w:sz w:val="24"/>
          <w:szCs w:val="24"/>
          <w:highlight w:val="none"/>
        </w:rPr>
      </w:pPr>
      <w:bookmarkStart w:id="1205" w:name="_Toc18845"/>
      <w:bookmarkStart w:id="1206" w:name="_Toc15687"/>
      <w:bookmarkStart w:id="1207" w:name="_Toc9334"/>
      <w:bookmarkStart w:id="1208" w:name="_Toc267251483"/>
      <w:bookmarkStart w:id="1209" w:name="_Toc267251482"/>
      <w:bookmarkStart w:id="1210" w:name="_Toc267251484"/>
      <w:bookmarkStart w:id="1211" w:name="_Toc267251485"/>
      <w:bookmarkStart w:id="1212" w:name="_Toc267251486"/>
      <w:bookmarkStart w:id="1213" w:name="_Toc267251488"/>
      <w:bookmarkStart w:id="1214" w:name="_Toc267251490"/>
      <w:bookmarkStart w:id="1215" w:name="_Toc267251489"/>
      <w:bookmarkStart w:id="1216" w:name="_Toc267251501"/>
      <w:bookmarkStart w:id="1217" w:name="_Toc267251497"/>
      <w:bookmarkStart w:id="1218" w:name="_Toc267251502"/>
      <w:bookmarkStart w:id="1219" w:name="_Toc267251503"/>
      <w:bookmarkStart w:id="1220" w:name="_Toc267251496"/>
      <w:bookmarkStart w:id="1221" w:name="_Toc267251493"/>
      <w:bookmarkStart w:id="1222" w:name="_Toc267251498"/>
      <w:bookmarkStart w:id="1223" w:name="_Toc267251494"/>
      <w:bookmarkStart w:id="1224" w:name="_Toc267251491"/>
      <w:bookmarkStart w:id="1225" w:name="_Toc267251495"/>
      <w:bookmarkStart w:id="1226" w:name="_Toc267251492"/>
      <w:bookmarkStart w:id="1227" w:name="_Toc267251499"/>
      <w:bookmarkStart w:id="1228" w:name="_Toc267251504"/>
      <w:bookmarkStart w:id="1229" w:name="_Toc267251506"/>
      <w:bookmarkStart w:id="1230" w:name="_Toc267251507"/>
      <w:bookmarkStart w:id="1231" w:name="_Toc267251508"/>
      <w:bookmarkStart w:id="1232" w:name="_Toc267251513"/>
      <w:bookmarkStart w:id="1233" w:name="_Toc267251514"/>
      <w:bookmarkStart w:id="1234" w:name="_Toc267251511"/>
      <w:bookmarkStart w:id="1235" w:name="_Toc267251515"/>
      <w:bookmarkStart w:id="1236" w:name="_Toc267251510"/>
      <w:bookmarkStart w:id="1237" w:name="_Toc267251509"/>
      <w:r>
        <w:rPr>
          <w:rFonts w:hint="eastAsia" w:ascii="仿宋" w:hAnsi="仿宋" w:eastAsia="仿宋" w:cs="仿宋"/>
          <w:b/>
          <w:bCs/>
          <w:i w:val="0"/>
          <w:iCs w:val="0"/>
          <w:color w:val="auto"/>
          <w:sz w:val="24"/>
          <w:szCs w:val="24"/>
          <w:highlight w:val="none"/>
        </w:rPr>
        <w:t>15. 缺陷责任期与保修</w:t>
      </w:r>
      <w:bookmarkEnd w:id="1205"/>
      <w:bookmarkEnd w:id="1206"/>
      <w:bookmarkEnd w:id="1207"/>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15.2缺陷责任期</w:t>
      </w:r>
      <w:bookmarkEnd w:id="1208"/>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缺陷责任期的具体期限：</w:t>
      </w:r>
      <w:r>
        <w:rPr>
          <w:rFonts w:hint="eastAsia" w:ascii="仿宋" w:hAnsi="仿宋" w:eastAsia="仿宋" w:cs="仿宋"/>
          <w:i w:val="0"/>
          <w:iCs w:val="0"/>
          <w:color w:val="auto"/>
          <w:sz w:val="24"/>
          <w:szCs w:val="24"/>
          <w:highlight w:val="none"/>
          <w:u w:val="single"/>
        </w:rPr>
        <w:t xml:space="preserve"> 24个月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15.3 质量保证金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关于是否扣留质量保证金的约定：</w:t>
      </w:r>
      <w:r>
        <w:rPr>
          <w:rFonts w:hint="eastAsia" w:ascii="仿宋" w:hAnsi="仿宋" w:eastAsia="仿宋" w:cs="仿宋"/>
          <w:i w:val="0"/>
          <w:iCs w:val="0"/>
          <w:color w:val="auto"/>
          <w:sz w:val="24"/>
          <w:szCs w:val="24"/>
          <w:highlight w:val="none"/>
          <w:u w:val="single"/>
        </w:rPr>
        <w:t>工程结算审计后，扣留3％工程质量保修金</w:t>
      </w:r>
      <w:r>
        <w:rPr>
          <w:rFonts w:hint="eastAsia" w:ascii="仿宋" w:hAnsi="仿宋" w:eastAsia="仿宋" w:cs="仿宋"/>
          <w:i w:val="0"/>
          <w:iCs w:val="0"/>
          <w:color w:val="auto"/>
          <w:sz w:val="24"/>
          <w:szCs w:val="24"/>
          <w:highlight w:val="none"/>
        </w:rPr>
        <w:t>。在工程项目竣工前，承包人按专用合同条款第3.7条提供履约担保的，发包人不得同时预留工程质量保证金。</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p>
    <w:p>
      <w:pPr>
        <w:pageBreakBefore w:val="0"/>
        <w:shd w:val="clear" w:color="auto" w:fill="auto"/>
        <w:kinsoku/>
        <w:wordWrap/>
        <w:overflowPunct/>
        <w:topLinePunct w:val="0"/>
        <w:bidi w:val="0"/>
        <w:snapToGrid/>
        <w:spacing w:line="240" w:lineRule="auto"/>
        <w:ind w:firstLine="480" w:firstLineChars="200"/>
        <w:jc w:val="left"/>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15.3.1 承包人提供质量保证金的方式</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质量保证金采用以下第</w:t>
      </w:r>
      <w:r>
        <w:rPr>
          <w:rFonts w:hint="eastAsia" w:ascii="仿宋" w:hAnsi="仿宋" w:eastAsia="仿宋" w:cs="仿宋"/>
          <w:i w:val="0"/>
          <w:iCs w:val="0"/>
          <w:color w:val="auto"/>
          <w:sz w:val="24"/>
          <w:szCs w:val="24"/>
          <w:highlight w:val="none"/>
          <w:u w:val="single"/>
        </w:rPr>
        <w:t xml:space="preserve"> 2 </w:t>
      </w:r>
      <w:r>
        <w:rPr>
          <w:rFonts w:hint="eastAsia" w:ascii="仿宋" w:hAnsi="仿宋" w:eastAsia="仿宋" w:cs="仿宋"/>
          <w:i w:val="0"/>
          <w:iCs w:val="0"/>
          <w:color w:val="auto"/>
          <w:sz w:val="24"/>
          <w:szCs w:val="24"/>
          <w:highlight w:val="none"/>
        </w:rPr>
        <w:t>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（1）质量保证金保函，保证金额为：</w:t>
      </w:r>
      <w:r>
        <w:rPr>
          <w:rFonts w:hint="eastAsia" w:ascii="仿宋" w:hAnsi="仿宋" w:eastAsia="仿宋" w:cs="仿宋"/>
          <w:i w:val="0"/>
          <w:iCs w:val="0"/>
          <w:color w:val="auto"/>
          <w:kern w:val="0"/>
          <w:sz w:val="24"/>
          <w:szCs w:val="24"/>
          <w:highlight w:val="none"/>
          <w:u w:val="single"/>
        </w:rPr>
        <w:t xml:space="preserve">   无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w:t>
      </w:r>
      <w:r>
        <w:rPr>
          <w:rFonts w:hint="eastAsia" w:ascii="仿宋" w:hAnsi="仿宋" w:eastAsia="仿宋" w:cs="仿宋"/>
          <w:i w:val="0"/>
          <w:iCs w:val="0"/>
          <w:color w:val="auto"/>
          <w:kern w:val="0"/>
          <w:sz w:val="24"/>
          <w:szCs w:val="24"/>
          <w:highlight w:val="none"/>
          <w:u w:val="single"/>
        </w:rPr>
        <w:t>结算价3</w:t>
      </w:r>
      <w:r>
        <w:rPr>
          <w:rFonts w:hint="eastAsia" w:ascii="仿宋" w:hAnsi="仿宋" w:eastAsia="仿宋" w:cs="仿宋"/>
          <w:i w:val="0"/>
          <w:iCs w:val="0"/>
          <w:color w:val="auto"/>
          <w:kern w:val="0"/>
          <w:sz w:val="24"/>
          <w:szCs w:val="24"/>
          <w:highlight w:val="none"/>
        </w:rPr>
        <w:t>%的工程款；</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（3）其他方式</w:t>
      </w:r>
      <w:r>
        <w:rPr>
          <w:rFonts w:hint="eastAsia" w:ascii="仿宋" w:hAnsi="仿宋" w:eastAsia="仿宋" w:cs="仿宋"/>
          <w:i w:val="0"/>
          <w:iCs w:val="0"/>
          <w:color w:val="auto"/>
          <w:kern w:val="0"/>
          <w:sz w:val="24"/>
          <w:szCs w:val="24"/>
          <w:highlight w:val="none"/>
          <w:lang w:eastAsia="zh-CN"/>
        </w:rPr>
        <w:t>：</w:t>
      </w:r>
      <w:r>
        <w:rPr>
          <w:rFonts w:hint="eastAsia" w:ascii="仿宋" w:hAnsi="仿宋" w:eastAsia="仿宋" w:cs="仿宋"/>
          <w:i w:val="0"/>
          <w:iCs w:val="0"/>
          <w:color w:val="auto"/>
          <w:kern w:val="0"/>
          <w:sz w:val="24"/>
          <w:szCs w:val="24"/>
          <w:highlight w:val="none"/>
          <w:u w:val="single"/>
        </w:rPr>
        <w:t xml:space="preserve">  无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15.3.2 质量保证金的扣留 </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质量保证金的扣留采取以下第</w:t>
      </w:r>
      <w:r>
        <w:rPr>
          <w:rFonts w:hint="eastAsia" w:ascii="仿宋" w:hAnsi="仿宋" w:eastAsia="仿宋" w:cs="仿宋"/>
          <w:i w:val="0"/>
          <w:iCs w:val="0"/>
          <w:color w:val="auto"/>
          <w:sz w:val="24"/>
          <w:szCs w:val="24"/>
          <w:highlight w:val="none"/>
          <w:u w:val="single"/>
        </w:rPr>
        <w:t xml:space="preserve">  2  </w:t>
      </w:r>
      <w:r>
        <w:rPr>
          <w:rFonts w:hint="eastAsia" w:ascii="仿宋" w:hAnsi="仿宋" w:eastAsia="仿宋" w:cs="仿宋"/>
          <w:i w:val="0"/>
          <w:iCs w:val="0"/>
          <w:color w:val="auto"/>
          <w:sz w:val="24"/>
          <w:szCs w:val="24"/>
          <w:highlight w:val="none"/>
        </w:rPr>
        <w:t>种方式：</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（1）在支付工程进度款时逐次扣留，在此情形下，质量保证金的计算基数不包括预付款的支付、扣回以及价格调整的金额；</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（2）工程竣工结算时一次性扣留质量保证金；</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（3）其他扣留方式</w:t>
      </w:r>
      <w:r>
        <w:rPr>
          <w:rFonts w:hint="eastAsia" w:ascii="仿宋" w:hAnsi="仿宋" w:eastAsia="仿宋" w:cs="仿宋"/>
          <w:i w:val="0"/>
          <w:iCs w:val="0"/>
          <w:color w:val="auto"/>
          <w:kern w:val="0"/>
          <w:sz w:val="24"/>
          <w:szCs w:val="24"/>
          <w:highlight w:val="none"/>
          <w:lang w:eastAsia="zh-CN"/>
        </w:rPr>
        <w:t>：</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关于质量保证金的补充约定：</w:t>
      </w:r>
      <w:r>
        <w:rPr>
          <w:rFonts w:hint="eastAsia" w:ascii="仿宋" w:hAnsi="仿宋" w:eastAsia="仿宋" w:cs="仿宋"/>
          <w:i w:val="0"/>
          <w:iCs w:val="0"/>
          <w:color w:val="auto"/>
          <w:kern w:val="0"/>
          <w:sz w:val="24"/>
          <w:szCs w:val="24"/>
          <w:highlight w:val="none"/>
          <w:u w:val="single"/>
        </w:rPr>
        <w:t xml:space="preserve">   无      </w:t>
      </w:r>
      <w:r>
        <w:rPr>
          <w:rFonts w:hint="eastAsia" w:ascii="仿宋" w:hAnsi="仿宋" w:eastAsia="仿宋" w:cs="仿宋"/>
          <w:i w:val="0"/>
          <w:iCs w:val="0"/>
          <w:color w:val="auto"/>
          <w:kern w:val="0"/>
          <w:sz w:val="24"/>
          <w:szCs w:val="24"/>
          <w:highlight w:val="none"/>
        </w:rPr>
        <w:t>。</w:t>
      </w:r>
    </w:p>
    <w:bookmarkEnd w:id="1209"/>
    <w:bookmarkEnd w:id="1210"/>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15.4保修</w:t>
      </w:r>
    </w:p>
    <w:bookmarkEnd w:id="1211"/>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15.4.1 保修责任</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工程保修期为：</w:t>
      </w:r>
      <w:r>
        <w:rPr>
          <w:rFonts w:hint="eastAsia" w:ascii="仿宋" w:hAnsi="仿宋" w:eastAsia="仿宋" w:cs="仿宋"/>
          <w:i w:val="0"/>
          <w:iCs w:val="0"/>
          <w:color w:val="auto"/>
          <w:kern w:val="0"/>
          <w:sz w:val="24"/>
          <w:szCs w:val="24"/>
          <w:highlight w:val="none"/>
          <w:u w:val="single"/>
        </w:rPr>
        <w:t>工程保修期自竣工验收之日起开始计算。该工程保修期按照国家、自治区现行规定执行</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15.4.3 修复通知</w:t>
      </w:r>
    </w:p>
    <w:p>
      <w:pPr>
        <w:pageBreakBefore w:val="0"/>
        <w:shd w:val="clear" w:color="auto" w:fill="auto"/>
        <w:kinsoku/>
        <w:wordWrap/>
        <w:overflowPunct/>
        <w:topLinePunct w:val="0"/>
        <w:bidi w:val="0"/>
        <w:snapToGrid/>
        <w:spacing w:line="240" w:lineRule="auto"/>
        <w:ind w:firstLine="468" w:firstLineChars="195"/>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承包人收到保修通知并到达工程现场的合理时间：</w:t>
      </w:r>
      <w:r>
        <w:rPr>
          <w:rFonts w:hint="eastAsia" w:ascii="仿宋" w:hAnsi="仿宋" w:eastAsia="仿宋" w:cs="仿宋"/>
          <w:i w:val="0"/>
          <w:iCs w:val="0"/>
          <w:color w:val="auto"/>
          <w:kern w:val="0"/>
          <w:sz w:val="24"/>
          <w:szCs w:val="24"/>
          <w:highlight w:val="none"/>
          <w:u w:val="single"/>
        </w:rPr>
        <w:t xml:space="preserve">24小时内 </w:t>
      </w:r>
      <w:r>
        <w:rPr>
          <w:rFonts w:hint="eastAsia" w:ascii="仿宋" w:hAnsi="仿宋" w:eastAsia="仿宋" w:cs="仿宋"/>
          <w:i w:val="0"/>
          <w:iCs w:val="0"/>
          <w:color w:val="auto"/>
          <w:kern w:val="0"/>
          <w:sz w:val="24"/>
          <w:szCs w:val="24"/>
          <w:highlight w:val="none"/>
        </w:rPr>
        <w:t>。</w:t>
      </w:r>
    </w:p>
    <w:bookmarkEnd w:id="1212"/>
    <w:bookmarkEnd w:id="1213"/>
    <w:bookmarkEnd w:id="1214"/>
    <w:bookmarkEnd w:id="1215"/>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238" w:name="_Toc16297"/>
      <w:bookmarkStart w:id="1239" w:name="_Toc15892"/>
      <w:bookmarkStart w:id="1240" w:name="_Toc9405"/>
      <w:bookmarkStart w:id="1241" w:name="_Toc280868717"/>
      <w:bookmarkStart w:id="1242" w:name="_Toc280868718"/>
      <w:r>
        <w:rPr>
          <w:rFonts w:hint="eastAsia" w:ascii="仿宋" w:hAnsi="仿宋" w:eastAsia="仿宋" w:cs="仿宋"/>
          <w:i w:val="0"/>
          <w:iCs w:val="0"/>
          <w:color w:val="auto"/>
          <w:sz w:val="24"/>
          <w:szCs w:val="24"/>
          <w:highlight w:val="none"/>
        </w:rPr>
        <w:t>16. 违约</w:t>
      </w:r>
      <w:bookmarkEnd w:id="1238"/>
      <w:bookmarkEnd w:id="1239"/>
      <w:bookmarkEnd w:id="1240"/>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16.1 发包人违约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16.1.1发包人违约的情形</w:t>
      </w:r>
    </w:p>
    <w:p>
      <w:pPr>
        <w:pageBreakBefore w:val="0"/>
        <w:shd w:val="clear" w:color="auto" w:fill="auto"/>
        <w:kinsoku/>
        <w:wordWrap/>
        <w:overflowPunct/>
        <w:topLinePunct w:val="0"/>
        <w:bidi w:val="0"/>
        <w:snapToGrid/>
        <w:spacing w:line="240" w:lineRule="auto"/>
        <w:ind w:left="1500" w:hanging="1200" w:hangingChars="5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发包人违约的其他情形：</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left="1500" w:hanging="1200" w:hangingChars="5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 xml:space="preserve">    16.1.2 发包人违约的责任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发包人违约责任的承担方式和计算方法：</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u w:val="single"/>
        </w:rPr>
      </w:pPr>
      <w:r>
        <w:rPr>
          <w:rFonts w:hint="eastAsia" w:ascii="仿宋" w:hAnsi="仿宋" w:eastAsia="仿宋" w:cs="仿宋"/>
          <w:i w:val="0"/>
          <w:iCs w:val="0"/>
          <w:color w:val="auto"/>
          <w:kern w:val="0"/>
          <w:sz w:val="24"/>
          <w:szCs w:val="24"/>
          <w:highlight w:val="none"/>
        </w:rPr>
        <w:t>（1）因发包人原因未能在计划开工日期前7天内下达开工通知的违约责任：</w:t>
      </w:r>
      <w:r>
        <w:rPr>
          <w:rFonts w:hint="eastAsia" w:ascii="仿宋" w:hAnsi="仿宋" w:eastAsia="仿宋" w:cs="仿宋"/>
          <w:i w:val="0"/>
          <w:iCs w:val="0"/>
          <w:color w:val="auto"/>
          <w:kern w:val="0"/>
          <w:sz w:val="24"/>
          <w:szCs w:val="24"/>
          <w:highlight w:val="none"/>
          <w:u w:val="single"/>
        </w:rPr>
        <w:t>执行通用条款</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（2）因发包人原因未能按合同约定支付合同价款的违约责任</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i w:val="0"/>
          <w:iCs w:val="0"/>
          <w:color w:val="auto"/>
          <w:kern w:val="0"/>
          <w:sz w:val="24"/>
          <w:szCs w:val="24"/>
          <w:highlight w:val="none"/>
          <w:u w:val="single"/>
        </w:rPr>
        <w:t xml:space="preserve">  无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i w:val="0"/>
          <w:iCs w:val="0"/>
          <w:color w:val="auto"/>
          <w:kern w:val="0"/>
          <w:sz w:val="24"/>
          <w:szCs w:val="24"/>
          <w:highlight w:val="none"/>
          <w:u w:val="single"/>
        </w:rPr>
        <w:t>执行通用条款</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（5）因发包人违反合同约定造成暂停施工的违约责任：</w:t>
      </w:r>
      <w:r>
        <w:rPr>
          <w:rFonts w:hint="eastAsia" w:ascii="仿宋" w:hAnsi="仿宋" w:eastAsia="仿宋" w:cs="仿宋"/>
          <w:i w:val="0"/>
          <w:iCs w:val="0"/>
          <w:color w:val="auto"/>
          <w:kern w:val="0"/>
          <w:sz w:val="24"/>
          <w:szCs w:val="24"/>
          <w:highlight w:val="none"/>
          <w:u w:val="single"/>
        </w:rPr>
        <w:t xml:space="preserve"> 执行通用条款</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（6）发包人无正当理由没有在约定期限内发出复工指示，导致承包人无法复工的违约责任：</w:t>
      </w:r>
      <w:r>
        <w:rPr>
          <w:rFonts w:hint="eastAsia" w:ascii="仿宋" w:hAnsi="仿宋" w:eastAsia="仿宋" w:cs="仿宋"/>
          <w:i w:val="0"/>
          <w:iCs w:val="0"/>
          <w:color w:val="auto"/>
          <w:kern w:val="0"/>
          <w:sz w:val="24"/>
          <w:szCs w:val="24"/>
          <w:highlight w:val="none"/>
          <w:u w:val="single"/>
        </w:rPr>
        <w:t xml:space="preserve"> 执行通用条款</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（7）其他：</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16.1.3 因发包人违约解除合同</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承包人按16.1.1项〔发包人违约的情形〕约定暂停施工满</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天后发包人仍不纠正其违约行为并致使合同目的不能实现的，承包人有权解除合同。</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16.2 承包人违约</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16.2.1 承包人违约的情形</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承包人违约的其他情形：</w:t>
      </w:r>
      <w:r>
        <w:rPr>
          <w:rFonts w:hint="eastAsia" w:ascii="仿宋" w:hAnsi="仿宋" w:eastAsia="仿宋" w:cs="仿宋"/>
          <w:i w:val="0"/>
          <w:iCs w:val="0"/>
          <w:color w:val="auto"/>
          <w:kern w:val="0"/>
          <w:sz w:val="24"/>
          <w:szCs w:val="24"/>
          <w:highlight w:val="none"/>
          <w:u w:val="single"/>
        </w:rPr>
        <w:t xml:space="preserve">  双方另行约定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16.2.2承包人违约的责任</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u w:val="single"/>
        </w:rPr>
      </w:pPr>
      <w:r>
        <w:rPr>
          <w:rFonts w:hint="eastAsia" w:ascii="仿宋" w:hAnsi="仿宋" w:eastAsia="仿宋" w:cs="仿宋"/>
          <w:i w:val="0"/>
          <w:iCs w:val="0"/>
          <w:color w:val="auto"/>
          <w:kern w:val="0"/>
          <w:sz w:val="24"/>
          <w:szCs w:val="24"/>
          <w:highlight w:val="none"/>
        </w:rPr>
        <w:t>承包人违约责任的承担方式和计算方法：</w:t>
      </w:r>
      <w:r>
        <w:rPr>
          <w:rFonts w:hint="eastAsia" w:ascii="仿宋" w:hAnsi="仿宋" w:eastAsia="仿宋" w:cs="仿宋"/>
          <w:i w:val="0"/>
          <w:iCs w:val="0"/>
          <w:color w:val="auto"/>
          <w:kern w:val="0"/>
          <w:sz w:val="24"/>
          <w:szCs w:val="24"/>
          <w:highlight w:val="none"/>
          <w:u w:val="single"/>
        </w:rPr>
        <w:t>由承包人承担全部费用并承担相关的法律责任</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16.2.3 因承包人违约解除合同</w:t>
      </w:r>
    </w:p>
    <w:p>
      <w:pPr>
        <w:pageBreakBefore w:val="0"/>
        <w:shd w:val="clear" w:color="auto" w:fill="auto"/>
        <w:kinsoku/>
        <w:wordWrap/>
        <w:overflowPunct/>
        <w:topLinePunct w:val="0"/>
        <w:bidi w:val="0"/>
        <w:snapToGrid/>
        <w:spacing w:before="120" w:after="120" w:line="240" w:lineRule="auto"/>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关于承包人违约解除合同的特别约定：</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before="120" w:after="120" w:line="240" w:lineRule="auto"/>
        <w:ind w:firstLine="480" w:firstLineChars="200"/>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243" w:name="_Toc12254"/>
      <w:bookmarkStart w:id="1244" w:name="_Toc8932"/>
      <w:bookmarkStart w:id="1245" w:name="_Toc20194"/>
      <w:r>
        <w:rPr>
          <w:rFonts w:hint="eastAsia" w:ascii="仿宋" w:hAnsi="仿宋" w:eastAsia="仿宋" w:cs="仿宋"/>
          <w:i w:val="0"/>
          <w:iCs w:val="0"/>
          <w:color w:val="auto"/>
          <w:sz w:val="24"/>
          <w:szCs w:val="24"/>
          <w:highlight w:val="none"/>
        </w:rPr>
        <w:t>17. 不可抗力</w:t>
      </w:r>
      <w:bookmarkEnd w:id="1243"/>
      <w:bookmarkEnd w:id="1244"/>
      <w:bookmarkEnd w:id="1245"/>
      <w:r>
        <w:rPr>
          <w:rFonts w:hint="eastAsia" w:ascii="仿宋" w:hAnsi="仿宋" w:eastAsia="仿宋" w:cs="仿宋"/>
          <w:i w:val="0"/>
          <w:iCs w:val="0"/>
          <w:color w:val="auto"/>
          <w:sz w:val="24"/>
          <w:szCs w:val="24"/>
          <w:highlight w:val="none"/>
        </w:rPr>
        <w:t xml:space="preserve"> </w:t>
      </w:r>
      <w:bookmarkEnd w:id="1241"/>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17.1 不可抗力的确认</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u w:val="single"/>
        </w:rPr>
      </w:pPr>
      <w:r>
        <w:rPr>
          <w:rFonts w:hint="eastAsia" w:ascii="仿宋" w:hAnsi="仿宋" w:eastAsia="仿宋" w:cs="仿宋"/>
          <w:i w:val="0"/>
          <w:iCs w:val="0"/>
          <w:color w:val="auto"/>
          <w:sz w:val="24"/>
          <w:szCs w:val="24"/>
          <w:highlight w:val="none"/>
        </w:rPr>
        <w:t>除通用合同条款约定的不可抗力事件之外，视为不可抗力的其他情形：</w:t>
      </w:r>
      <w:r>
        <w:rPr>
          <w:rFonts w:hint="eastAsia" w:ascii="仿宋" w:hAnsi="仿宋" w:eastAsia="仿宋" w:cs="仿宋"/>
          <w:i w:val="0"/>
          <w:iCs w:val="0"/>
          <w:color w:val="auto"/>
          <w:kern w:val="0"/>
          <w:sz w:val="24"/>
          <w:szCs w:val="24"/>
          <w:highlight w:val="none"/>
          <w:u w:val="single"/>
        </w:rPr>
        <w:t>执行通用条款</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17.4 因不可抗力解除合同</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合同解除后，发包人应在商定或确定发包人应支付款项后</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天内完成款项的支付。</w:t>
      </w:r>
    </w:p>
    <w:p>
      <w:pPr>
        <w:pStyle w:val="5"/>
        <w:pageBreakBefore w:val="0"/>
        <w:shd w:val="clear" w:color="auto" w:fill="auto"/>
        <w:kinsoku/>
        <w:wordWrap/>
        <w:overflowPunct/>
        <w:topLinePunct w:val="0"/>
        <w:bidi w:val="0"/>
        <w:snapToGrid/>
        <w:spacing w:line="240" w:lineRule="auto"/>
        <w:jc w:val="both"/>
        <w:textAlignment w:val="auto"/>
        <w:outlineLvl w:val="2"/>
        <w:rPr>
          <w:rFonts w:hint="eastAsia" w:ascii="仿宋" w:hAnsi="仿宋" w:eastAsia="仿宋" w:cs="仿宋"/>
          <w:i w:val="0"/>
          <w:iCs w:val="0"/>
          <w:color w:val="auto"/>
          <w:sz w:val="24"/>
          <w:szCs w:val="24"/>
          <w:highlight w:val="none"/>
        </w:rPr>
      </w:pPr>
      <w:bookmarkStart w:id="1246" w:name="_Toc20785"/>
      <w:bookmarkStart w:id="1247" w:name="_Toc29917"/>
      <w:bookmarkStart w:id="1248" w:name="_Toc18633"/>
      <w:r>
        <w:rPr>
          <w:rFonts w:hint="eastAsia" w:ascii="仿宋" w:hAnsi="仿宋" w:eastAsia="仿宋" w:cs="仿宋"/>
          <w:i w:val="0"/>
          <w:iCs w:val="0"/>
          <w:color w:val="auto"/>
          <w:sz w:val="24"/>
          <w:szCs w:val="24"/>
          <w:highlight w:val="none"/>
        </w:rPr>
        <w:t>18. 保险</w:t>
      </w:r>
      <w:bookmarkEnd w:id="1246"/>
      <w:bookmarkEnd w:id="1247"/>
      <w:bookmarkEnd w:id="1248"/>
    </w:p>
    <w:bookmarkEnd w:id="1242"/>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18.1 工程保险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关于工程保险的特别约定：</w:t>
      </w:r>
      <w:r>
        <w:rPr>
          <w:rFonts w:hint="eastAsia" w:ascii="仿宋" w:hAnsi="仿宋" w:eastAsia="仿宋" w:cs="仿宋"/>
          <w:i w:val="0"/>
          <w:iCs w:val="0"/>
          <w:color w:val="auto"/>
          <w:kern w:val="0"/>
          <w:sz w:val="24"/>
          <w:szCs w:val="24"/>
          <w:highlight w:val="none"/>
          <w:u w:val="single"/>
        </w:rPr>
        <w:t xml:space="preserve"> 执行通用条款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18.3 其他保险</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关于其他保险的约定：</w:t>
      </w:r>
      <w:r>
        <w:rPr>
          <w:rFonts w:hint="eastAsia" w:ascii="仿宋" w:hAnsi="仿宋" w:eastAsia="仿宋" w:cs="仿宋"/>
          <w:i w:val="0"/>
          <w:iCs w:val="0"/>
          <w:color w:val="auto"/>
          <w:kern w:val="0"/>
          <w:sz w:val="24"/>
          <w:szCs w:val="24"/>
          <w:highlight w:val="none"/>
          <w:u w:val="single"/>
        </w:rPr>
        <w:t xml:space="preserve">     /        </w:t>
      </w:r>
      <w:r>
        <w:rPr>
          <w:rFonts w:hint="eastAsia" w:ascii="仿宋" w:hAnsi="仿宋" w:eastAsia="仿宋" w:cs="仿宋"/>
          <w:i w:val="0"/>
          <w:iCs w:val="0"/>
          <w:color w:val="auto"/>
          <w:kern w:val="0"/>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sz w:val="24"/>
          <w:szCs w:val="24"/>
          <w:highlight w:val="none"/>
        </w:rPr>
        <w:t>承包人是否应为其施工设备等办理财产保险：</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18.7 通知义务</w:t>
      </w:r>
    </w:p>
    <w:p>
      <w:pPr>
        <w:pageBreakBefore w:val="0"/>
        <w:shd w:val="clear" w:color="auto" w:fill="auto"/>
        <w:kinsoku/>
        <w:wordWrap/>
        <w:overflowPunct/>
        <w:topLinePunct w:val="0"/>
        <w:bidi w:val="0"/>
        <w:snapToGrid/>
        <w:spacing w:line="240" w:lineRule="auto"/>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rPr>
        <w:t>关于变更保险合同时的通知义务的约定：</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kern w:val="0"/>
          <w:sz w:val="24"/>
          <w:szCs w:val="24"/>
          <w:highlight w:val="none"/>
          <w:u w:val="single"/>
        </w:rPr>
        <w:t>执行通用条款</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bookmarkEnd w:id="1216"/>
    <w:bookmarkEnd w:id="1217"/>
    <w:bookmarkEnd w:id="1218"/>
    <w:bookmarkEnd w:id="1219"/>
    <w:bookmarkEnd w:id="1220"/>
    <w:bookmarkEnd w:id="1221"/>
    <w:bookmarkEnd w:id="1222"/>
    <w:bookmarkEnd w:id="1223"/>
    <w:bookmarkEnd w:id="1224"/>
    <w:bookmarkEnd w:id="1225"/>
    <w:bookmarkEnd w:id="1226"/>
    <w:bookmarkEnd w:id="1227"/>
    <w:p>
      <w:pPr>
        <w:pStyle w:val="5"/>
        <w:pageBreakBefore w:val="0"/>
        <w:shd w:val="clear" w:color="auto" w:fill="auto"/>
        <w:kinsoku/>
        <w:wordWrap/>
        <w:overflowPunct/>
        <w:topLinePunct w:val="0"/>
        <w:bidi w:val="0"/>
        <w:snapToGrid/>
        <w:spacing w:line="240" w:lineRule="auto"/>
        <w:jc w:val="both"/>
        <w:textAlignment w:val="auto"/>
        <w:outlineLvl w:val="9"/>
        <w:rPr>
          <w:rFonts w:hint="eastAsia" w:ascii="仿宋" w:hAnsi="仿宋" w:eastAsia="仿宋" w:cs="仿宋"/>
          <w:i w:val="0"/>
          <w:iCs w:val="0"/>
          <w:color w:val="auto"/>
          <w:sz w:val="24"/>
          <w:szCs w:val="24"/>
          <w:highlight w:val="none"/>
        </w:rPr>
      </w:pPr>
      <w:bookmarkStart w:id="1249" w:name="_Toc12793"/>
      <w:bookmarkStart w:id="1250" w:name="_Toc772"/>
      <w:bookmarkStart w:id="1251" w:name="_Toc18745"/>
      <w:r>
        <w:rPr>
          <w:rFonts w:hint="eastAsia" w:ascii="仿宋" w:hAnsi="仿宋" w:eastAsia="仿宋" w:cs="仿宋"/>
          <w:i w:val="0"/>
          <w:iCs w:val="0"/>
          <w:color w:val="auto"/>
          <w:sz w:val="24"/>
          <w:szCs w:val="24"/>
          <w:highlight w:val="none"/>
        </w:rPr>
        <w:t>20. 争议解决</w:t>
      </w:r>
      <w:bookmarkEnd w:id="1249"/>
      <w:bookmarkEnd w:id="1250"/>
      <w:bookmarkEnd w:id="1251"/>
    </w:p>
    <w:bookmarkEnd w:id="1228"/>
    <w:bookmarkEnd w:id="1229"/>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20.3 争</w:t>
      </w:r>
      <w:bookmarkEnd w:id="1230"/>
      <w:r>
        <w:rPr>
          <w:rFonts w:hint="eastAsia" w:ascii="仿宋" w:hAnsi="仿宋" w:eastAsia="仿宋" w:cs="仿宋"/>
          <w:i w:val="0"/>
          <w:iCs w:val="0"/>
          <w:color w:val="auto"/>
          <w:sz w:val="24"/>
          <w:szCs w:val="24"/>
          <w:highlight w:val="none"/>
        </w:rPr>
        <w:t>议评审</w:t>
      </w:r>
    </w:p>
    <w:p>
      <w:pPr>
        <w:pageBreakBefore w:val="0"/>
        <w:shd w:val="clear" w:color="auto" w:fill="auto"/>
        <w:kinsoku/>
        <w:wordWrap/>
        <w:overflowPunct/>
        <w:topLinePunct w:val="0"/>
        <w:bidi w:val="0"/>
        <w:snapToGrid/>
        <w:spacing w:line="240" w:lineRule="auto"/>
        <w:ind w:left="156" w:leftChars="71" w:firstLine="360" w:firstLineChars="15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合同当事人是否同意将工程争议提交争议评审小组决定：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 xml:space="preserve">。  </w:t>
      </w:r>
    </w:p>
    <w:p>
      <w:pPr>
        <w:pageBreakBefore w:val="0"/>
        <w:shd w:val="clear" w:color="auto" w:fill="auto"/>
        <w:kinsoku/>
        <w:wordWrap/>
        <w:overflowPunct/>
        <w:topLinePunct w:val="0"/>
        <w:bidi w:val="0"/>
        <w:snapToGrid/>
        <w:spacing w:line="240" w:lineRule="auto"/>
        <w:ind w:firstLine="480" w:firstLineChars="200"/>
        <w:jc w:val="left"/>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20.3.1 争议评审小组的确定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争议评审小组成员的确定：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选定争议评审员的期限：</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争议评审小组成员的报酬承担方式：</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其他事项的约定：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autoSpaceDE w:val="0"/>
        <w:autoSpaceDN w:val="0"/>
        <w:bidi w:val="0"/>
        <w:adjustRightInd w:val="0"/>
        <w:snapToGrid/>
        <w:spacing w:line="240" w:lineRule="auto"/>
        <w:ind w:firstLine="480" w:firstLineChars="200"/>
        <w:jc w:val="left"/>
        <w:textAlignment w:val="auto"/>
        <w:outlineLvl w:val="9"/>
        <w:rPr>
          <w:rFonts w:hint="eastAsia" w:ascii="仿宋" w:hAnsi="仿宋" w:eastAsia="仿宋" w:cs="仿宋"/>
          <w:i w:val="0"/>
          <w:iCs w:val="0"/>
          <w:color w:val="auto"/>
          <w:kern w:val="0"/>
          <w:sz w:val="24"/>
          <w:szCs w:val="24"/>
          <w:highlight w:val="none"/>
        </w:rPr>
      </w:pPr>
      <w:r>
        <w:rPr>
          <w:rFonts w:hint="eastAsia" w:ascii="仿宋" w:hAnsi="仿宋" w:eastAsia="仿宋" w:cs="仿宋"/>
          <w:i w:val="0"/>
          <w:iCs w:val="0"/>
          <w:color w:val="auto"/>
          <w:kern w:val="0"/>
          <w:sz w:val="24"/>
          <w:szCs w:val="24"/>
          <w:highlight w:val="none"/>
        </w:rPr>
        <w:t>20.3.2 争议评审小组的决定</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合同当事人关于本项的约定：</w:t>
      </w:r>
      <w:r>
        <w:rPr>
          <w:rFonts w:hint="eastAsia" w:ascii="仿宋" w:hAnsi="仿宋" w:eastAsia="仿宋" w:cs="仿宋"/>
          <w:i w:val="0"/>
          <w:iCs w:val="0"/>
          <w:color w:val="auto"/>
          <w:sz w:val="24"/>
          <w:szCs w:val="24"/>
          <w:highlight w:val="none"/>
          <w:u w:val="single"/>
        </w:rPr>
        <w:t xml:space="preserve">     无       </w:t>
      </w:r>
      <w:r>
        <w:rPr>
          <w:rFonts w:hint="eastAsia" w:ascii="仿宋" w:hAnsi="仿宋" w:eastAsia="仿宋" w:cs="仿宋"/>
          <w:i w:val="0"/>
          <w:iCs w:val="0"/>
          <w:color w:val="auto"/>
          <w:sz w:val="24"/>
          <w:szCs w:val="24"/>
          <w:highlight w:val="none"/>
        </w:rPr>
        <w:t>。</w:t>
      </w:r>
    </w:p>
    <w:p>
      <w:pPr>
        <w:pageBreakBefore w:val="0"/>
        <w:shd w:val="clear" w:color="auto" w:fill="auto"/>
        <w:kinsoku/>
        <w:wordWrap/>
        <w:overflowPunct/>
        <w:topLinePunct w:val="0"/>
        <w:bidi w:val="0"/>
        <w:snapToGrid/>
        <w:spacing w:after="120" w:line="240" w:lineRule="auto"/>
        <w:ind w:firstLine="480" w:firstLineChars="200"/>
        <w:textAlignment w:val="auto"/>
        <w:outlineLvl w:val="9"/>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20.4仲裁或诉讼</w:t>
      </w:r>
      <w:bookmarkEnd w:id="1231"/>
    </w:p>
    <w:p>
      <w:pPr>
        <w:pageBreakBefore w:val="0"/>
        <w:shd w:val="clear" w:color="auto" w:fill="auto"/>
        <w:kinsoku/>
        <w:wordWrap/>
        <w:overflowPunct/>
        <w:topLinePunct w:val="0"/>
        <w:bidi w:val="0"/>
        <w:snapToGrid/>
        <w:spacing w:after="120"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因合同及合同有关事项发生的争议，按下列第</w:t>
      </w:r>
      <w:r>
        <w:rPr>
          <w:rFonts w:hint="eastAsia" w:ascii="仿宋" w:hAnsi="仿宋" w:eastAsia="仿宋" w:cs="仿宋"/>
          <w:i w:val="0"/>
          <w:iCs w:val="0"/>
          <w:color w:val="auto"/>
          <w:sz w:val="24"/>
          <w:szCs w:val="24"/>
          <w:highlight w:val="none"/>
          <w:u w:val="single"/>
        </w:rPr>
        <w:t xml:space="preserve">  2  </w:t>
      </w:r>
      <w:r>
        <w:rPr>
          <w:rFonts w:hint="eastAsia" w:ascii="仿宋" w:hAnsi="仿宋" w:eastAsia="仿宋" w:cs="仿宋"/>
          <w:i w:val="0"/>
          <w:iCs w:val="0"/>
          <w:color w:val="auto"/>
          <w:sz w:val="24"/>
          <w:szCs w:val="24"/>
          <w:highlight w:val="none"/>
        </w:rPr>
        <w:t>种方式解决：</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（1）向</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仲裁委员会申请仲裁；</w:t>
      </w:r>
    </w:p>
    <w:p>
      <w:pPr>
        <w:pageBreakBefore w:val="0"/>
        <w:shd w:val="clear" w:color="auto" w:fill="auto"/>
        <w:kinsoku/>
        <w:wordWrap/>
        <w:overflowPunct/>
        <w:topLinePunct w:val="0"/>
        <w:bidi w:val="0"/>
        <w:snapToGrid/>
        <w:spacing w:line="240"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（2）向</w:t>
      </w:r>
      <w:r>
        <w:rPr>
          <w:rFonts w:hint="eastAsia" w:ascii="仿宋" w:hAnsi="仿宋" w:eastAsia="仿宋" w:cs="仿宋"/>
          <w:i w:val="0"/>
          <w:iCs w:val="0"/>
          <w:color w:val="auto"/>
          <w:sz w:val="24"/>
          <w:szCs w:val="24"/>
          <w:highlight w:val="none"/>
          <w:u w:val="single"/>
        </w:rPr>
        <w:t xml:space="preserve"> 工程所在地 </w:t>
      </w:r>
      <w:r>
        <w:rPr>
          <w:rFonts w:hint="eastAsia" w:ascii="仿宋" w:hAnsi="仿宋" w:eastAsia="仿宋" w:cs="仿宋"/>
          <w:i w:val="0"/>
          <w:iCs w:val="0"/>
          <w:color w:val="auto"/>
          <w:sz w:val="24"/>
          <w:szCs w:val="24"/>
          <w:highlight w:val="none"/>
        </w:rPr>
        <w:t>人民法院起诉。</w:t>
      </w:r>
      <w:bookmarkEnd w:id="1232"/>
      <w:bookmarkEnd w:id="1233"/>
      <w:bookmarkEnd w:id="1234"/>
      <w:bookmarkEnd w:id="1235"/>
      <w:bookmarkEnd w:id="1236"/>
      <w:bookmarkEnd w:id="1237"/>
    </w:p>
    <w:p>
      <w:pPr>
        <w:keepNext w:val="0"/>
        <w:keepLines w:val="0"/>
        <w:pageBreakBefore w:val="0"/>
        <w:widowControl w:val="0"/>
        <w:shd w:val="clear" w:color="auto" w:fill="auto"/>
        <w:kinsoku/>
        <w:wordWrap/>
        <w:overflowPunct/>
        <w:topLinePunct w:val="0"/>
        <w:autoSpaceDE/>
        <w:autoSpaceDN/>
        <w:bidi w:val="0"/>
        <w:adjustRightInd/>
        <w:snapToGrid/>
        <w:spacing w:line="480" w:lineRule="auto"/>
        <w:jc w:val="left"/>
        <w:textAlignment w:val="auto"/>
        <w:rPr>
          <w:rFonts w:hint="eastAsia" w:ascii="仿宋" w:hAnsi="仿宋" w:eastAsia="仿宋" w:cs="仿宋"/>
          <w:b/>
          <w:i w:val="0"/>
          <w:iCs w:val="0"/>
          <w:color w:val="auto"/>
          <w:sz w:val="24"/>
          <w:szCs w:val="24"/>
          <w:highlight w:val="none"/>
        </w:rPr>
      </w:pPr>
      <w:r>
        <w:rPr>
          <w:rFonts w:hint="eastAsia" w:ascii="仿宋" w:hAnsi="仿宋" w:eastAsia="仿宋" w:cs="仿宋"/>
          <w:i w:val="0"/>
          <w:iCs w:val="0"/>
          <w:color w:val="auto"/>
          <w:kern w:val="0"/>
          <w:sz w:val="24"/>
          <w:szCs w:val="24"/>
          <w:highlight w:val="none"/>
        </w:rPr>
        <w:t>21、若项目存在本专用条款以外的风险因素，以双方签订的合同约定为准。</w:t>
      </w:r>
      <w:r>
        <w:rPr>
          <w:rFonts w:hint="eastAsia" w:ascii="仿宋" w:hAnsi="仿宋" w:eastAsia="仿宋" w:cs="仿宋"/>
          <w:i w:val="0"/>
          <w:iCs w:val="0"/>
          <w:color w:val="auto"/>
          <w:sz w:val="24"/>
          <w:szCs w:val="24"/>
          <w:highlight w:val="none"/>
        </w:rPr>
        <w:br w:type="page"/>
      </w:r>
      <w:r>
        <w:rPr>
          <w:rFonts w:hint="eastAsia" w:ascii="仿宋" w:hAnsi="仿宋" w:eastAsia="仿宋" w:cs="仿宋"/>
          <w:b/>
          <w:i w:val="0"/>
          <w:iCs w:val="0"/>
          <w:color w:val="auto"/>
          <w:sz w:val="24"/>
          <w:szCs w:val="24"/>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协议书附件：</w:t>
      </w:r>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52" w:name="_Toc1228"/>
      <w:bookmarkStart w:id="1253" w:name="_Toc14332"/>
      <w:r>
        <w:rPr>
          <w:rFonts w:hint="eastAsia" w:ascii="仿宋" w:hAnsi="仿宋" w:eastAsia="仿宋" w:cs="仿宋"/>
          <w:i w:val="0"/>
          <w:iCs w:val="0"/>
          <w:color w:val="auto"/>
          <w:sz w:val="24"/>
          <w:szCs w:val="24"/>
          <w:highlight w:val="none"/>
        </w:rPr>
        <w:t>附件1：承包人承揽工程项目一览表</w:t>
      </w:r>
      <w:bookmarkEnd w:id="1252"/>
      <w:bookmarkEnd w:id="1253"/>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专用合同条款附件：</w:t>
      </w:r>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54" w:name="_Toc2090"/>
      <w:r>
        <w:rPr>
          <w:rFonts w:hint="eastAsia" w:ascii="仿宋" w:hAnsi="仿宋" w:eastAsia="仿宋" w:cs="仿宋"/>
          <w:i w:val="0"/>
          <w:iCs w:val="0"/>
          <w:color w:val="auto"/>
          <w:sz w:val="24"/>
          <w:szCs w:val="24"/>
          <w:highlight w:val="none"/>
        </w:rPr>
        <w:t>附件2：发包人供应材料设备一览表</w:t>
      </w:r>
      <w:bookmarkEnd w:id="1254"/>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55" w:name="_Toc15408"/>
      <w:bookmarkStart w:id="1256" w:name="_Toc10349"/>
      <w:r>
        <w:rPr>
          <w:rFonts w:hint="eastAsia" w:ascii="仿宋" w:hAnsi="仿宋" w:eastAsia="仿宋" w:cs="仿宋"/>
          <w:i w:val="0"/>
          <w:iCs w:val="0"/>
          <w:color w:val="auto"/>
          <w:sz w:val="24"/>
          <w:szCs w:val="24"/>
          <w:highlight w:val="none"/>
        </w:rPr>
        <w:t>附件3：工程质量保修书</w:t>
      </w:r>
      <w:bookmarkEnd w:id="1255"/>
      <w:bookmarkEnd w:id="1256"/>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57" w:name="_Toc1184"/>
      <w:bookmarkStart w:id="1258" w:name="_Toc21373"/>
      <w:r>
        <w:rPr>
          <w:rFonts w:hint="eastAsia" w:ascii="仿宋" w:hAnsi="仿宋" w:eastAsia="仿宋" w:cs="仿宋"/>
          <w:i w:val="0"/>
          <w:iCs w:val="0"/>
          <w:color w:val="auto"/>
          <w:sz w:val="24"/>
          <w:szCs w:val="24"/>
          <w:highlight w:val="none"/>
        </w:rPr>
        <w:t>附件4：主要建设工程文件目录</w:t>
      </w:r>
      <w:bookmarkEnd w:id="1257"/>
      <w:bookmarkEnd w:id="1258"/>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59" w:name="_Toc18230"/>
      <w:bookmarkStart w:id="1260" w:name="_Toc19941"/>
      <w:r>
        <w:rPr>
          <w:rFonts w:hint="eastAsia" w:ascii="仿宋" w:hAnsi="仿宋" w:eastAsia="仿宋" w:cs="仿宋"/>
          <w:i w:val="0"/>
          <w:iCs w:val="0"/>
          <w:color w:val="auto"/>
          <w:sz w:val="24"/>
          <w:szCs w:val="24"/>
          <w:highlight w:val="none"/>
        </w:rPr>
        <w:t>附件5：承包人用于本工程施工的机械设备表</w:t>
      </w:r>
      <w:bookmarkEnd w:id="1259"/>
      <w:bookmarkEnd w:id="1260"/>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61" w:name="_Toc3955"/>
      <w:bookmarkStart w:id="1262" w:name="_Toc6040"/>
      <w:r>
        <w:rPr>
          <w:rFonts w:hint="eastAsia" w:ascii="仿宋" w:hAnsi="仿宋" w:eastAsia="仿宋" w:cs="仿宋"/>
          <w:i w:val="0"/>
          <w:iCs w:val="0"/>
          <w:color w:val="auto"/>
          <w:sz w:val="24"/>
          <w:szCs w:val="24"/>
          <w:highlight w:val="none"/>
        </w:rPr>
        <w:t>附件6：承包人主要施工管理人员表</w:t>
      </w:r>
      <w:bookmarkEnd w:id="1261"/>
      <w:bookmarkEnd w:id="1262"/>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63" w:name="_Toc7084"/>
      <w:bookmarkStart w:id="1264" w:name="_Toc19632"/>
      <w:r>
        <w:rPr>
          <w:rFonts w:hint="eastAsia" w:ascii="仿宋" w:hAnsi="仿宋" w:eastAsia="仿宋" w:cs="仿宋"/>
          <w:i w:val="0"/>
          <w:iCs w:val="0"/>
          <w:color w:val="auto"/>
          <w:sz w:val="24"/>
          <w:szCs w:val="24"/>
          <w:highlight w:val="none"/>
        </w:rPr>
        <w:t>附件7：分包人主要施工管理人员表</w:t>
      </w:r>
      <w:bookmarkEnd w:id="1263"/>
      <w:bookmarkEnd w:id="1264"/>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65" w:name="_Toc4760"/>
      <w:bookmarkStart w:id="1266" w:name="_Toc18789"/>
      <w:r>
        <w:rPr>
          <w:rFonts w:hint="eastAsia" w:ascii="仿宋" w:hAnsi="仿宋" w:eastAsia="仿宋" w:cs="仿宋"/>
          <w:i w:val="0"/>
          <w:iCs w:val="0"/>
          <w:color w:val="auto"/>
          <w:sz w:val="24"/>
          <w:szCs w:val="24"/>
          <w:highlight w:val="none"/>
        </w:rPr>
        <w:t>附件8：履约担保格式</w:t>
      </w:r>
      <w:bookmarkEnd w:id="1265"/>
      <w:bookmarkEnd w:id="1266"/>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67" w:name="_Toc10196"/>
      <w:bookmarkStart w:id="1268" w:name="_Toc1406"/>
      <w:r>
        <w:rPr>
          <w:rFonts w:hint="eastAsia" w:ascii="仿宋" w:hAnsi="仿宋" w:eastAsia="仿宋" w:cs="仿宋"/>
          <w:i w:val="0"/>
          <w:iCs w:val="0"/>
          <w:color w:val="auto"/>
          <w:sz w:val="24"/>
          <w:szCs w:val="24"/>
          <w:highlight w:val="none"/>
        </w:rPr>
        <w:t>附件9：预付款担保格式</w:t>
      </w:r>
      <w:bookmarkEnd w:id="1267"/>
      <w:bookmarkEnd w:id="1268"/>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pPr>
      <w:bookmarkStart w:id="1269" w:name="_Toc18748"/>
      <w:bookmarkStart w:id="1270" w:name="_Toc3099"/>
      <w:r>
        <w:rPr>
          <w:rFonts w:hint="eastAsia" w:ascii="仿宋" w:hAnsi="仿宋" w:eastAsia="仿宋" w:cs="仿宋"/>
          <w:i w:val="0"/>
          <w:iCs w:val="0"/>
          <w:color w:val="auto"/>
          <w:sz w:val="24"/>
          <w:szCs w:val="24"/>
          <w:highlight w:val="none"/>
        </w:rPr>
        <w:t>附件10：支付担保格式</w:t>
      </w:r>
      <w:bookmarkEnd w:id="1269"/>
      <w:bookmarkEnd w:id="1270"/>
    </w:p>
    <w:p>
      <w:pPr>
        <w:keepNext w:val="0"/>
        <w:keepLines w:val="0"/>
        <w:pageBreakBefore w:val="0"/>
        <w:widowControl w:val="0"/>
        <w:shd w:val="clear" w:color="auto" w:fill="auto"/>
        <w:kinsoku/>
        <w:wordWrap/>
        <w:overflowPunct/>
        <w:topLinePunct w:val="0"/>
        <w:autoSpaceDE/>
        <w:autoSpaceDN/>
        <w:bidi w:val="0"/>
        <w:adjustRightInd/>
        <w:snapToGrid/>
        <w:spacing w:line="336" w:lineRule="auto"/>
        <w:ind w:firstLine="480" w:firstLineChars="200"/>
        <w:jc w:val="left"/>
        <w:textAlignment w:val="auto"/>
        <w:outlineLvl w:val="1"/>
        <w:rPr>
          <w:rFonts w:hint="eastAsia" w:ascii="仿宋" w:hAnsi="仿宋" w:eastAsia="仿宋" w:cs="仿宋"/>
          <w:i w:val="0"/>
          <w:iCs w:val="0"/>
          <w:color w:val="auto"/>
          <w:sz w:val="24"/>
          <w:szCs w:val="24"/>
          <w:highlight w:val="none"/>
        </w:rPr>
        <w:sectPr>
          <w:footerReference r:id="rId15" w:type="first"/>
          <w:footerReference r:id="rId14" w:type="default"/>
          <w:pgSz w:w="11906" w:h="16838"/>
          <w:pgMar w:top="1418" w:right="1077" w:bottom="1304" w:left="1077" w:header="851" w:footer="992" w:gutter="0"/>
          <w:pgNumType w:start="35"/>
          <w:cols w:space="720" w:num="1"/>
          <w:titlePg/>
          <w:docGrid w:type="lines" w:linePitch="312" w:charSpace="0"/>
        </w:sectPr>
      </w:pPr>
      <w:bookmarkStart w:id="1271" w:name="_Toc26494"/>
      <w:bookmarkStart w:id="1272" w:name="_Toc10719"/>
      <w:r>
        <w:rPr>
          <w:rFonts w:hint="eastAsia" w:ascii="仿宋" w:hAnsi="仿宋" w:eastAsia="仿宋" w:cs="仿宋"/>
          <w:i w:val="0"/>
          <w:iCs w:val="0"/>
          <w:color w:val="auto"/>
          <w:sz w:val="24"/>
          <w:szCs w:val="24"/>
          <w:highlight w:val="none"/>
        </w:rPr>
        <w:t>附件11：暂估价一览表</w:t>
      </w:r>
      <w:bookmarkEnd w:id="1271"/>
      <w:bookmarkEnd w:id="1272"/>
    </w:p>
    <w:p>
      <w:pPr>
        <w:shd w:val="clear" w:color="auto" w:fill="auto"/>
        <w:spacing w:before="156" w:beforeLines="50" w:after="156" w:afterLines="50" w:line="440" w:lineRule="exact"/>
        <w:jc w:val="left"/>
        <w:outlineLvl w:val="1"/>
        <w:rPr>
          <w:rFonts w:hint="eastAsia" w:ascii="仿宋" w:hAnsi="仿宋" w:eastAsia="仿宋" w:cs="仿宋"/>
          <w:i w:val="0"/>
          <w:iCs w:val="0"/>
          <w:color w:val="auto"/>
          <w:sz w:val="24"/>
          <w:szCs w:val="24"/>
          <w:highlight w:val="none"/>
        </w:rPr>
      </w:pPr>
      <w:bookmarkStart w:id="1273" w:name="_Toc16595"/>
      <w:bookmarkStart w:id="1274" w:name="_Toc26582"/>
      <w:r>
        <w:rPr>
          <w:rFonts w:hint="eastAsia" w:ascii="仿宋" w:hAnsi="仿宋" w:eastAsia="仿宋" w:cs="仿宋"/>
          <w:i w:val="0"/>
          <w:iCs w:val="0"/>
          <w:color w:val="auto"/>
          <w:sz w:val="24"/>
          <w:szCs w:val="24"/>
          <w:highlight w:val="none"/>
        </w:rPr>
        <w:t>附件1：</w:t>
      </w:r>
      <w:bookmarkEnd w:id="1273"/>
      <w:bookmarkEnd w:id="1274"/>
    </w:p>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275" w:name="_Toc20155"/>
      <w:bookmarkStart w:id="1276" w:name="_Toc31498"/>
      <w:r>
        <w:rPr>
          <w:rFonts w:hint="eastAsia" w:ascii="仿宋" w:hAnsi="仿宋" w:eastAsia="仿宋" w:cs="仿宋"/>
          <w:b/>
          <w:bCs/>
          <w:i w:val="0"/>
          <w:iCs w:val="0"/>
          <w:color w:val="auto"/>
          <w:sz w:val="28"/>
          <w:szCs w:val="28"/>
          <w:highlight w:val="none"/>
        </w:rPr>
        <w:t>承包人承揽工程项目一览表</w:t>
      </w:r>
      <w:bookmarkEnd w:id="1275"/>
      <w:bookmarkEnd w:id="1276"/>
    </w:p>
    <w:tbl>
      <w:tblPr>
        <w:tblStyle w:val="21"/>
        <w:tblpPr w:leftFromText="180" w:rightFromText="180" w:vertAnchor="text" w:horzAnchor="page" w:tblpXSpec="center" w:tblpY="1057"/>
        <w:tblOverlap w:val="never"/>
        <w:tblW w:w="927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030"/>
        <w:gridCol w:w="793"/>
        <w:gridCol w:w="1326"/>
        <w:gridCol w:w="793"/>
        <w:gridCol w:w="552"/>
        <w:gridCol w:w="792"/>
        <w:gridCol w:w="1029"/>
        <w:gridCol w:w="1377"/>
        <w:gridCol w:w="792"/>
        <w:gridCol w:w="7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45"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单位工程名称</w:t>
            </w: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建设规模</w:t>
            </w: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建筑面积</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平方米</w:t>
            </w:r>
            <w:r>
              <w:rPr>
                <w:rFonts w:hint="eastAsia" w:ascii="仿宋" w:hAnsi="仿宋" w:eastAsia="仿宋" w:cs="仿宋"/>
                <w:i w:val="0"/>
                <w:iCs w:val="0"/>
                <w:color w:val="auto"/>
                <w:sz w:val="24"/>
                <w:szCs w:val="24"/>
                <w:highlight w:val="none"/>
                <w:lang w:eastAsia="zh-CN"/>
              </w:rPr>
              <w:t>）</w:t>
            </w: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结构形式</w:t>
            </w: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层数</w:t>
            </w: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生产能力</w:t>
            </w: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设备安装内容</w:t>
            </w: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合同价格（元）</w:t>
            </w: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开工日期</w:t>
            </w: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竣工日期</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74"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92" w:hRule="atLeast"/>
          <w:jc w:val="center"/>
        </w:trPr>
        <w:tc>
          <w:tcPr>
            <w:tcW w:w="1030"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26"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3"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55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029"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1377"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c>
          <w:tcPr>
            <w:tcW w:w="792" w:type="dxa"/>
            <w:tcBorders>
              <w:top w:val="single" w:color="auto" w:sz="6" w:space="0"/>
              <w:left w:val="single" w:color="auto" w:sz="6" w:space="0"/>
              <w:bottom w:val="single" w:color="auto" w:sz="6" w:space="0"/>
              <w:right w:val="single" w:color="auto" w:sz="6" w:space="0"/>
            </w:tcBorders>
            <w:noWrap w:val="0"/>
            <w:vAlign w:val="center"/>
          </w:tcPr>
          <w:p>
            <w:pPr>
              <w:keepNext/>
              <w:widowControl/>
              <w:shd w:val="clear" w:color="auto" w:fill="auto"/>
              <w:spacing w:line="360" w:lineRule="auto"/>
              <w:ind w:left="63" w:right="63"/>
              <w:rPr>
                <w:rFonts w:hint="eastAsia" w:ascii="仿宋" w:hAnsi="仿宋" w:eastAsia="仿宋" w:cs="仿宋"/>
                <w:i w:val="0"/>
                <w:iCs w:val="0"/>
                <w:color w:val="auto"/>
                <w:sz w:val="24"/>
                <w:szCs w:val="24"/>
                <w:highlight w:val="none"/>
              </w:rPr>
            </w:pPr>
          </w:p>
        </w:tc>
      </w:tr>
    </w:tbl>
    <w:p>
      <w:pPr>
        <w:shd w:val="clear" w:color="auto" w:fill="auto"/>
        <w:spacing w:line="440" w:lineRule="exact"/>
        <w:rPr>
          <w:rFonts w:hint="eastAsia" w:ascii="仿宋" w:hAnsi="仿宋" w:eastAsia="仿宋" w:cs="仿宋"/>
          <w:b/>
          <w:i w:val="0"/>
          <w:iCs w:val="0"/>
          <w:color w:val="auto"/>
          <w:sz w:val="24"/>
          <w:szCs w:val="24"/>
          <w:highlight w:val="none"/>
        </w:rPr>
        <w:sectPr>
          <w:pgSz w:w="11906" w:h="16838"/>
          <w:pgMar w:top="1418" w:right="1531" w:bottom="1418" w:left="1554" w:header="851" w:footer="992" w:gutter="0"/>
          <w:cols w:space="720" w:num="1"/>
          <w:titlePg/>
          <w:docGrid w:type="linesAndChars" w:linePitch="312" w:charSpace="0"/>
        </w:sectPr>
      </w:pPr>
    </w:p>
    <w:p>
      <w:pPr>
        <w:shd w:val="clear" w:color="auto" w:fill="auto"/>
        <w:spacing w:line="440" w:lineRule="exact"/>
        <w:outlineLvl w:val="1"/>
        <w:rPr>
          <w:rFonts w:hint="eastAsia" w:ascii="仿宋" w:hAnsi="仿宋" w:eastAsia="仿宋" w:cs="仿宋"/>
          <w:i w:val="0"/>
          <w:iCs w:val="0"/>
          <w:color w:val="auto"/>
          <w:sz w:val="24"/>
          <w:szCs w:val="24"/>
          <w:highlight w:val="none"/>
        </w:rPr>
      </w:pPr>
      <w:bookmarkStart w:id="1277" w:name="_Toc4634"/>
      <w:bookmarkStart w:id="1278" w:name="_Toc17397"/>
      <w:r>
        <w:rPr>
          <w:rFonts w:hint="eastAsia" w:ascii="仿宋" w:hAnsi="仿宋" w:eastAsia="仿宋" w:cs="仿宋"/>
          <w:i w:val="0"/>
          <w:iCs w:val="0"/>
          <w:color w:val="auto"/>
          <w:sz w:val="24"/>
          <w:szCs w:val="24"/>
          <w:highlight w:val="none"/>
        </w:rPr>
        <w:t>附</w:t>
      </w:r>
      <w:bookmarkStart w:id="1279" w:name="_Toc296347224"/>
      <w:bookmarkStart w:id="1280" w:name="_Toc296891265"/>
      <w:bookmarkStart w:id="1281" w:name="_Toc296503225"/>
      <w:bookmarkStart w:id="1282" w:name="_Toc296346726"/>
      <w:bookmarkStart w:id="1283" w:name="_Toc296944564"/>
      <w:bookmarkStart w:id="1284" w:name="_Toc267261692"/>
      <w:bookmarkStart w:id="1285" w:name="_Toc296891053"/>
      <w:r>
        <w:rPr>
          <w:rFonts w:hint="eastAsia" w:ascii="仿宋" w:hAnsi="仿宋" w:eastAsia="仿宋" w:cs="仿宋"/>
          <w:i w:val="0"/>
          <w:iCs w:val="0"/>
          <w:color w:val="auto"/>
          <w:sz w:val="24"/>
          <w:szCs w:val="24"/>
          <w:highlight w:val="none"/>
        </w:rPr>
        <w:t>件2：</w:t>
      </w:r>
      <w:bookmarkEnd w:id="1277"/>
      <w:bookmarkEnd w:id="1278"/>
    </w:p>
    <w:bookmarkEnd w:id="1279"/>
    <w:bookmarkEnd w:id="1280"/>
    <w:bookmarkEnd w:id="1281"/>
    <w:bookmarkEnd w:id="1282"/>
    <w:bookmarkEnd w:id="1283"/>
    <w:bookmarkEnd w:id="1284"/>
    <w:bookmarkEnd w:id="1285"/>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286" w:name="_Toc375"/>
      <w:bookmarkStart w:id="1287" w:name="_Toc29440"/>
      <w:r>
        <w:rPr>
          <w:rFonts w:hint="eastAsia" w:ascii="仿宋" w:hAnsi="仿宋" w:eastAsia="仿宋" w:cs="仿宋"/>
          <w:b/>
          <w:bCs/>
          <w:i w:val="0"/>
          <w:iCs w:val="0"/>
          <w:color w:val="auto"/>
          <w:sz w:val="28"/>
          <w:szCs w:val="28"/>
          <w:highlight w:val="none"/>
        </w:rPr>
        <w:t>发包人供应材料设备一览表</w:t>
      </w:r>
      <w:bookmarkEnd w:id="1286"/>
      <w:bookmarkEnd w:id="1287"/>
    </w:p>
    <w:tbl>
      <w:tblPr>
        <w:tblStyle w:val="21"/>
        <w:tblW w:w="1025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15"/>
        <w:gridCol w:w="1223"/>
        <w:gridCol w:w="1359"/>
        <w:gridCol w:w="901"/>
        <w:gridCol w:w="815"/>
        <w:gridCol w:w="1000"/>
        <w:gridCol w:w="951"/>
        <w:gridCol w:w="815"/>
        <w:gridCol w:w="1425"/>
        <w:gridCol w:w="9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13" w:hRule="atLeast"/>
          <w:jc w:val="center"/>
        </w:trPr>
        <w:tc>
          <w:tcPr>
            <w:tcW w:w="815"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序号</w:t>
            </w:r>
          </w:p>
        </w:tc>
        <w:tc>
          <w:tcPr>
            <w:tcW w:w="1223"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材料、</w:t>
            </w:r>
          </w:p>
          <w:p>
            <w:pPr>
              <w:pStyle w:val="9"/>
              <w:keepNext/>
              <w:shd w:val="clear" w:color="auto" w:fill="auto"/>
              <w:spacing w:line="440" w:lineRule="exact"/>
              <w:ind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设备品种</w:t>
            </w:r>
          </w:p>
        </w:tc>
        <w:tc>
          <w:tcPr>
            <w:tcW w:w="1359"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规格型号</w:t>
            </w:r>
          </w:p>
        </w:tc>
        <w:tc>
          <w:tcPr>
            <w:tcW w:w="90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单位</w:t>
            </w:r>
          </w:p>
        </w:tc>
        <w:tc>
          <w:tcPr>
            <w:tcW w:w="815"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数量</w:t>
            </w:r>
          </w:p>
        </w:tc>
        <w:tc>
          <w:tcPr>
            <w:tcW w:w="100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单价（元）</w:t>
            </w:r>
          </w:p>
        </w:tc>
        <w:tc>
          <w:tcPr>
            <w:tcW w:w="95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质量等级</w:t>
            </w:r>
          </w:p>
        </w:tc>
        <w:tc>
          <w:tcPr>
            <w:tcW w:w="815"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供应时间</w:t>
            </w:r>
          </w:p>
        </w:tc>
        <w:tc>
          <w:tcPr>
            <w:tcW w:w="1425"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送达地点</w:t>
            </w:r>
          </w:p>
        </w:tc>
        <w:tc>
          <w:tcPr>
            <w:tcW w:w="95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4" w:hRule="atLeast"/>
          <w:jc w:val="center"/>
        </w:trPr>
        <w:tc>
          <w:tcPr>
            <w:tcW w:w="815"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23"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59"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0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0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1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25"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5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3"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4" w:hRule="atLeast"/>
          <w:jc w:val="center"/>
        </w:trPr>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223"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359"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0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000"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81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1425"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c>
          <w:tcPr>
            <w:tcW w:w="951" w:type="dxa"/>
            <w:noWrap w:val="0"/>
            <w:vAlign w:val="center"/>
          </w:tcPr>
          <w:p>
            <w:pPr>
              <w:shd w:val="clear" w:color="auto" w:fill="auto"/>
              <w:jc w:val="center"/>
              <w:rPr>
                <w:rFonts w:hint="eastAsia" w:ascii="仿宋" w:hAnsi="仿宋" w:eastAsia="仿宋" w:cs="仿宋"/>
                <w:i w:val="0"/>
                <w:iCs w:val="0"/>
                <w:color w:val="auto"/>
                <w:sz w:val="24"/>
                <w:szCs w:val="24"/>
                <w:highlight w:val="none"/>
              </w:rPr>
            </w:pPr>
          </w:p>
        </w:tc>
      </w:tr>
    </w:tbl>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line="440" w:lineRule="exact"/>
        <w:outlineLvl w:val="1"/>
        <w:rPr>
          <w:rFonts w:hint="eastAsia" w:ascii="仿宋" w:hAnsi="仿宋" w:eastAsia="仿宋" w:cs="仿宋"/>
          <w:i w:val="0"/>
          <w:iCs w:val="0"/>
          <w:color w:val="auto"/>
          <w:sz w:val="24"/>
          <w:szCs w:val="24"/>
          <w:highlight w:val="none"/>
        </w:rPr>
      </w:pPr>
      <w:bookmarkStart w:id="1288" w:name="_Toc24715"/>
      <w:bookmarkStart w:id="1289" w:name="_Toc14467"/>
      <w:r>
        <w:rPr>
          <w:rFonts w:hint="eastAsia" w:ascii="仿宋" w:hAnsi="仿宋" w:eastAsia="仿宋" w:cs="仿宋"/>
          <w:i w:val="0"/>
          <w:iCs w:val="0"/>
          <w:color w:val="auto"/>
          <w:sz w:val="24"/>
          <w:szCs w:val="24"/>
          <w:highlight w:val="none"/>
        </w:rPr>
        <w:t>附</w:t>
      </w:r>
      <w:bookmarkStart w:id="1290" w:name="_Toc296891266"/>
      <w:bookmarkStart w:id="1291" w:name="_Toc296346727"/>
      <w:bookmarkStart w:id="1292" w:name="_Toc296944565"/>
      <w:bookmarkStart w:id="1293" w:name="_Toc267261693"/>
      <w:bookmarkStart w:id="1294" w:name="_Toc296347225"/>
      <w:bookmarkStart w:id="1295" w:name="_Toc296503226"/>
      <w:bookmarkStart w:id="1296" w:name="_Toc296891054"/>
      <w:r>
        <w:rPr>
          <w:rFonts w:hint="eastAsia" w:ascii="仿宋" w:hAnsi="仿宋" w:eastAsia="仿宋" w:cs="仿宋"/>
          <w:i w:val="0"/>
          <w:iCs w:val="0"/>
          <w:color w:val="auto"/>
          <w:sz w:val="24"/>
          <w:szCs w:val="24"/>
          <w:highlight w:val="none"/>
        </w:rPr>
        <w:t>件3：</w:t>
      </w:r>
      <w:bookmarkEnd w:id="1288"/>
      <w:bookmarkEnd w:id="1289"/>
      <w:bookmarkEnd w:id="1290"/>
      <w:bookmarkEnd w:id="1291"/>
      <w:bookmarkEnd w:id="1292"/>
      <w:bookmarkEnd w:id="1293"/>
      <w:bookmarkEnd w:id="1294"/>
      <w:bookmarkEnd w:id="1295"/>
      <w:bookmarkEnd w:id="1296"/>
      <w:r>
        <w:rPr>
          <w:rFonts w:hint="eastAsia" w:ascii="仿宋" w:hAnsi="仿宋" w:eastAsia="仿宋" w:cs="仿宋"/>
          <w:i w:val="0"/>
          <w:iCs w:val="0"/>
          <w:color w:val="auto"/>
          <w:sz w:val="24"/>
          <w:szCs w:val="24"/>
          <w:highlight w:val="none"/>
        </w:rPr>
        <w:t xml:space="preserve">    </w:t>
      </w:r>
    </w:p>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297" w:name="_Toc28402"/>
      <w:bookmarkStart w:id="1298" w:name="_Toc24588"/>
      <w:r>
        <w:rPr>
          <w:rFonts w:hint="eastAsia" w:ascii="仿宋" w:hAnsi="仿宋" w:eastAsia="仿宋" w:cs="仿宋"/>
          <w:b/>
          <w:bCs/>
          <w:i w:val="0"/>
          <w:iCs w:val="0"/>
          <w:color w:val="auto"/>
          <w:sz w:val="28"/>
          <w:szCs w:val="28"/>
          <w:highlight w:val="none"/>
        </w:rPr>
        <w:t>工程质量保修书</w:t>
      </w:r>
      <w:bookmarkEnd w:id="1297"/>
      <w:bookmarkEnd w:id="1298"/>
    </w:p>
    <w:p>
      <w:pPr>
        <w:shd w:val="clear" w:color="auto" w:fill="auto"/>
        <w:spacing w:line="440" w:lineRule="exac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发包人（全称）：</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p>
    <w:p>
      <w:pPr>
        <w:shd w:val="clear" w:color="auto" w:fill="auto"/>
        <w:spacing w:line="440" w:lineRule="exac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承包人（全称）：</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p>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发包人和承包人根据《中华人民共和国建筑法》和《建设工程质量管理条例》，经协商一致就</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（工程全称）签订工程质量保修书。</w:t>
      </w:r>
    </w:p>
    <w:p>
      <w:pPr>
        <w:shd w:val="clear" w:color="auto" w:fill="auto"/>
        <w:spacing w:line="360" w:lineRule="auto"/>
        <w:ind w:firstLine="480" w:firstLineChars="200"/>
        <w:outlineLvl w:val="2"/>
        <w:rPr>
          <w:rFonts w:hint="eastAsia" w:ascii="仿宋" w:hAnsi="仿宋" w:eastAsia="仿宋" w:cs="仿宋"/>
          <w:i w:val="0"/>
          <w:iCs w:val="0"/>
          <w:color w:val="auto"/>
          <w:sz w:val="24"/>
          <w:szCs w:val="24"/>
          <w:highlight w:val="none"/>
        </w:rPr>
      </w:pPr>
      <w:bookmarkStart w:id="1299" w:name="_Toc12071"/>
      <w:bookmarkStart w:id="1300" w:name="_Toc10630"/>
      <w:r>
        <w:rPr>
          <w:rFonts w:hint="eastAsia" w:ascii="仿宋" w:hAnsi="仿宋" w:eastAsia="仿宋" w:cs="仿宋"/>
          <w:i w:val="0"/>
          <w:iCs w:val="0"/>
          <w:color w:val="auto"/>
          <w:sz w:val="24"/>
          <w:szCs w:val="24"/>
          <w:highlight w:val="none"/>
        </w:rPr>
        <w:t>一、工程质量保修范围和内容</w:t>
      </w:r>
      <w:bookmarkEnd w:id="1299"/>
      <w:bookmarkEnd w:id="1300"/>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承包人在质量保修期内，按照有关法律规定和合同约定，承担工程质量保修责任。</w:t>
      </w: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lang w:eastAsia="zh-CN"/>
        </w:rPr>
      </w:pP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lang w:eastAsia="zh-CN"/>
        </w:rPr>
        <w:t>。</w:t>
      </w:r>
    </w:p>
    <w:p>
      <w:pPr>
        <w:shd w:val="clear" w:color="auto" w:fill="auto"/>
        <w:spacing w:line="360" w:lineRule="auto"/>
        <w:outlineLvl w:val="2"/>
        <w:rPr>
          <w:rFonts w:hint="eastAsia" w:ascii="仿宋" w:hAnsi="仿宋" w:eastAsia="仿宋" w:cs="仿宋"/>
          <w:i w:val="0"/>
          <w:iCs w:val="0"/>
          <w:color w:val="auto"/>
          <w:sz w:val="24"/>
          <w:szCs w:val="24"/>
          <w:highlight w:val="none"/>
        </w:rPr>
      </w:pPr>
      <w:r>
        <w:rPr>
          <w:rFonts w:hint="eastAsia" w:ascii="仿宋" w:hAnsi="仿宋" w:eastAsia="仿宋" w:cs="仿宋"/>
          <w:b/>
          <w:i w:val="0"/>
          <w:iCs w:val="0"/>
          <w:color w:val="auto"/>
          <w:sz w:val="24"/>
          <w:szCs w:val="24"/>
          <w:highlight w:val="none"/>
        </w:rPr>
        <w:t>　　</w:t>
      </w:r>
      <w:bookmarkStart w:id="1301" w:name="_Toc9951"/>
      <w:bookmarkStart w:id="1302" w:name="_Toc4159"/>
      <w:r>
        <w:rPr>
          <w:rFonts w:hint="eastAsia" w:ascii="仿宋" w:hAnsi="仿宋" w:eastAsia="仿宋" w:cs="仿宋"/>
          <w:i w:val="0"/>
          <w:iCs w:val="0"/>
          <w:color w:val="auto"/>
          <w:sz w:val="24"/>
          <w:szCs w:val="24"/>
          <w:highlight w:val="none"/>
        </w:rPr>
        <w:t>二、质量保修期</w:t>
      </w:r>
      <w:bookmarkEnd w:id="1301"/>
      <w:bookmarkEnd w:id="1302"/>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根据《建设工程质量管理条例》及有关规定，工程的质量保修期如下：</w:t>
      </w:r>
    </w:p>
    <w:p>
      <w:pPr>
        <w:shd w:val="clear" w:color="auto" w:fill="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1．地基基础工程和主体结构工程为设计文件规定的工程合理使用年限；</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2．屋面防水工程、有防水要求的卫生间、房间和外墙面的防渗为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3．装修工程为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4．电气管线、给排水管道、设备安装工程为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5．供热与供冷系统为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个采暖期、供冷期；</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6．住宅小区内的给排水设施、道路等配套工程为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7．其他项目保修期限约定如下：</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质量保修期自工程竣工验收合格之日起计算。</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textAlignment w:val="auto"/>
        <w:outlineLvl w:val="2"/>
        <w:rPr>
          <w:rFonts w:hint="eastAsia" w:ascii="仿宋" w:hAnsi="仿宋" w:eastAsia="仿宋" w:cs="仿宋"/>
          <w:i w:val="0"/>
          <w:iCs w:val="0"/>
          <w:color w:val="auto"/>
          <w:sz w:val="24"/>
          <w:szCs w:val="24"/>
          <w:highlight w:val="none"/>
        </w:rPr>
      </w:pPr>
      <w:bookmarkStart w:id="1303" w:name="_Toc28360"/>
      <w:bookmarkStart w:id="1304" w:name="_Toc11791"/>
      <w:r>
        <w:rPr>
          <w:rFonts w:hint="eastAsia" w:ascii="仿宋" w:hAnsi="仿宋" w:eastAsia="仿宋" w:cs="仿宋"/>
          <w:i w:val="0"/>
          <w:iCs w:val="0"/>
          <w:color w:val="auto"/>
          <w:sz w:val="24"/>
          <w:szCs w:val="24"/>
          <w:highlight w:val="none"/>
        </w:rPr>
        <w:t>三、缺陷责任期</w:t>
      </w:r>
      <w:bookmarkEnd w:id="1303"/>
      <w:bookmarkEnd w:id="1304"/>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工程缺陷责任期为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个月，缺陷责任期自工程通过竣工验收之日起计算。单位工程先于全部工程进行验收，单位工程缺陷责任期自单位工程验收合格之日起算。</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缺陷责任期终止后，发包人应退还剩余的质量保证金。</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textAlignment w:val="auto"/>
        <w:outlineLvl w:val="2"/>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w:t>
      </w:r>
      <w:bookmarkStart w:id="1305" w:name="_Toc1649"/>
      <w:bookmarkStart w:id="1306" w:name="_Toc13612"/>
      <w:r>
        <w:rPr>
          <w:rFonts w:hint="eastAsia" w:ascii="仿宋" w:hAnsi="仿宋" w:eastAsia="仿宋" w:cs="仿宋"/>
          <w:i w:val="0"/>
          <w:iCs w:val="0"/>
          <w:color w:val="auto"/>
          <w:sz w:val="24"/>
          <w:szCs w:val="24"/>
          <w:highlight w:val="none"/>
        </w:rPr>
        <w:t>四、质量保修责任</w:t>
      </w:r>
      <w:bookmarkEnd w:id="1305"/>
      <w:bookmarkEnd w:id="1306"/>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110" w:leftChars="50" w:firstLine="491" w:firstLineChars="205"/>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1．属于保修范围、内容的项目，承包人应当在接到保修通知之日起7天内派人保修。承包人不在约定期限内派人保修的，发包人可以委托他人修理。</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110" w:leftChars="50" w:firstLine="491" w:firstLineChars="205"/>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2．发生紧急事故需抢修的，承包人在接到事故通知后，应当立即到达事故现场抢修。</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110" w:leftChars="50" w:firstLine="491" w:firstLineChars="205"/>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left="440" w:leftChars="200" w:firstLine="120" w:firstLineChars="5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4．质量保修完成后，由发包人组织验收。</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textAlignment w:val="auto"/>
        <w:outlineLvl w:val="2"/>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w:t>
      </w:r>
      <w:bookmarkStart w:id="1307" w:name="_Toc21179"/>
      <w:bookmarkStart w:id="1308" w:name="_Toc1690"/>
      <w:r>
        <w:rPr>
          <w:rFonts w:hint="eastAsia" w:ascii="仿宋" w:hAnsi="仿宋" w:eastAsia="仿宋" w:cs="仿宋"/>
          <w:i w:val="0"/>
          <w:iCs w:val="0"/>
          <w:color w:val="auto"/>
          <w:sz w:val="24"/>
          <w:szCs w:val="24"/>
          <w:highlight w:val="none"/>
        </w:rPr>
        <w:t>五、保修费用</w:t>
      </w:r>
      <w:bookmarkEnd w:id="1307"/>
      <w:bookmarkEnd w:id="1308"/>
    </w:p>
    <w:p>
      <w:pPr>
        <w:keepNext w:val="0"/>
        <w:keepLines w:val="0"/>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保修费用由造成质量缺陷的责任方承担。</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600"/>
        <w:jc w:val="left"/>
        <w:textAlignment w:val="auto"/>
        <w:outlineLvl w:val="2"/>
        <w:rPr>
          <w:rFonts w:hint="eastAsia" w:ascii="仿宋" w:hAnsi="仿宋" w:eastAsia="仿宋" w:cs="仿宋"/>
          <w:i w:val="0"/>
          <w:iCs w:val="0"/>
          <w:color w:val="auto"/>
          <w:sz w:val="24"/>
          <w:szCs w:val="24"/>
          <w:highlight w:val="none"/>
        </w:rPr>
      </w:pPr>
      <w:bookmarkStart w:id="1309" w:name="_Toc1672"/>
      <w:bookmarkStart w:id="1310" w:name="_Toc19935"/>
      <w:r>
        <w:rPr>
          <w:rFonts w:hint="eastAsia" w:ascii="仿宋" w:hAnsi="仿宋" w:eastAsia="仿宋" w:cs="仿宋"/>
          <w:b/>
          <w:i w:val="0"/>
          <w:iCs w:val="0"/>
          <w:color w:val="auto"/>
          <w:sz w:val="24"/>
          <w:szCs w:val="24"/>
          <w:highlight w:val="none"/>
        </w:rPr>
        <w:t>六</w:t>
      </w:r>
      <w:r>
        <w:rPr>
          <w:rFonts w:hint="eastAsia" w:ascii="仿宋" w:hAnsi="仿宋" w:eastAsia="仿宋" w:cs="仿宋"/>
          <w:i w:val="0"/>
          <w:iCs w:val="0"/>
          <w:color w:val="auto"/>
          <w:sz w:val="24"/>
          <w:szCs w:val="24"/>
          <w:highlight w:val="none"/>
        </w:rPr>
        <w:t>、双方约定的其他工程质量保修事项：</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bookmarkEnd w:id="1309"/>
      <w:bookmarkEnd w:id="1310"/>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456" w:firstLineChars="19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工程质量保修书由发包人、承包人在工程竣工验收前共同签署，作为施工合同附件，其有效期限至保修期满。</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20"/>
        <w:textAlignment w:val="auto"/>
        <w:rPr>
          <w:rFonts w:hint="eastAsia" w:ascii="仿宋" w:hAnsi="仿宋" w:eastAsia="仿宋" w:cs="仿宋"/>
          <w:i w:val="0"/>
          <w:iCs w:val="0"/>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发包人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公章</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 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承包人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公章</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签字</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法定代表人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签字</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委托代理人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签字</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委托代理人</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签字</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开户银行：</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开户银行：</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账  号：</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账  号：</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eastAsia="zh-CN"/>
        </w:rPr>
        <w:t xml:space="preserve">    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lang w:val="en-US" w:eastAsia="zh-CN"/>
        </w:rPr>
        <w:t xml:space="preserve">  </w:t>
      </w: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lang w:eastAsia="zh-CN"/>
        </w:rPr>
        <w:t xml:space="preserve">            </w:t>
      </w:r>
      <w:r>
        <w:rPr>
          <w:rFonts w:hint="eastAsia" w:ascii="仿宋" w:hAnsi="仿宋" w:eastAsia="仿宋" w:cs="仿宋"/>
          <w:i w:val="0"/>
          <w:iCs w:val="0"/>
          <w:color w:val="auto"/>
          <w:sz w:val="24"/>
          <w:szCs w:val="24"/>
          <w:highlight w:val="none"/>
          <w:u w:val="single"/>
        </w:rPr>
        <w:t xml:space="preserve">   </w:t>
      </w:r>
    </w:p>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b/>
          <w:i w:val="0"/>
          <w:iCs w:val="0"/>
          <w:color w:val="auto"/>
          <w:sz w:val="24"/>
          <w:szCs w:val="24"/>
          <w:highlight w:val="none"/>
        </w:rPr>
        <w:br w:type="page"/>
      </w:r>
      <w:bookmarkStart w:id="1311" w:name="_Toc2370"/>
      <w:bookmarkStart w:id="1312" w:name="_Toc5668"/>
      <w:r>
        <w:rPr>
          <w:rFonts w:hint="eastAsia" w:ascii="仿宋" w:hAnsi="仿宋" w:eastAsia="仿宋" w:cs="仿宋"/>
          <w:i w:val="0"/>
          <w:iCs w:val="0"/>
          <w:color w:val="auto"/>
          <w:sz w:val="24"/>
          <w:szCs w:val="24"/>
          <w:highlight w:val="none"/>
        </w:rPr>
        <w:t>附件4：</w:t>
      </w:r>
      <w:bookmarkEnd w:id="1311"/>
      <w:bookmarkEnd w:id="1312"/>
    </w:p>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13" w:name="_Toc10803"/>
      <w:bookmarkStart w:id="1314" w:name="_Toc13556"/>
      <w:r>
        <w:rPr>
          <w:rFonts w:hint="eastAsia" w:ascii="仿宋" w:hAnsi="仿宋" w:eastAsia="仿宋" w:cs="仿宋"/>
          <w:b/>
          <w:bCs/>
          <w:i w:val="0"/>
          <w:iCs w:val="0"/>
          <w:color w:val="auto"/>
          <w:sz w:val="28"/>
          <w:szCs w:val="28"/>
          <w:highlight w:val="none"/>
        </w:rPr>
        <w:t>主要建设工程文件目录</w:t>
      </w:r>
      <w:bookmarkEnd w:id="1313"/>
      <w:bookmarkEnd w:id="1314"/>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18"/>
        <w:gridCol w:w="1318"/>
        <w:gridCol w:w="1498"/>
        <w:gridCol w:w="1284"/>
        <w:gridCol w:w="1498"/>
        <w:gridCol w:w="17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7" w:hRule="atLeast"/>
          <w:jc w:val="center"/>
        </w:trPr>
        <w:tc>
          <w:tcPr>
            <w:tcW w:w="201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文件名称</w:t>
            </w:r>
          </w:p>
        </w:tc>
        <w:tc>
          <w:tcPr>
            <w:tcW w:w="131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套数</w:t>
            </w:r>
          </w:p>
        </w:tc>
        <w:tc>
          <w:tcPr>
            <w:tcW w:w="149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费用（元）</w:t>
            </w:r>
          </w:p>
        </w:tc>
        <w:tc>
          <w:tcPr>
            <w:tcW w:w="1284"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w:t>
            </w:r>
          </w:p>
        </w:tc>
        <w:tc>
          <w:tcPr>
            <w:tcW w:w="1498" w:type="dxa"/>
            <w:tcBorders>
              <w:top w:val="single" w:color="auto" w:sz="12" w:space="0"/>
              <w:bottom w:val="double" w:color="auto" w:sz="6" w:space="0"/>
            </w:tcBorders>
            <w:noWrap w:val="0"/>
            <w:vAlign w:val="top"/>
          </w:tcPr>
          <w:p>
            <w:pPr>
              <w:shd w:val="clear" w:color="auto" w:fill="auto"/>
              <w:spacing w:line="440" w:lineRule="exact"/>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移交时间</w:t>
            </w:r>
          </w:p>
        </w:tc>
        <w:tc>
          <w:tcPr>
            <w:tcW w:w="1722" w:type="dxa"/>
            <w:tcBorders>
              <w:top w:val="single" w:color="auto" w:sz="12" w:space="0"/>
              <w:bottom w:val="double" w:color="auto" w:sz="6" w:space="0"/>
            </w:tcBorders>
            <w:noWrap w:val="0"/>
            <w:vAlign w:val="top"/>
          </w:tcPr>
          <w:p>
            <w:pPr>
              <w:shd w:val="clear" w:color="auto" w:fill="auto"/>
              <w:spacing w:line="440" w:lineRule="exact"/>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1" w:hRule="atLeast"/>
          <w:jc w:val="center"/>
        </w:trPr>
        <w:tc>
          <w:tcPr>
            <w:tcW w:w="201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28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9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2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0" w:hRule="atLeast"/>
          <w:jc w:val="center"/>
        </w:trPr>
        <w:tc>
          <w:tcPr>
            <w:tcW w:w="20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3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284"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9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722" w:type="dxa"/>
            <w:noWrap w:val="0"/>
            <w:vAlign w:val="top"/>
          </w:tcPr>
          <w:p>
            <w:pPr>
              <w:shd w:val="clear" w:color="auto" w:fill="auto"/>
              <w:rPr>
                <w:rFonts w:hint="eastAsia" w:ascii="仿宋" w:hAnsi="仿宋" w:eastAsia="仿宋" w:cs="仿宋"/>
                <w:i w:val="0"/>
                <w:iCs w:val="0"/>
                <w:color w:val="auto"/>
                <w:sz w:val="24"/>
                <w:szCs w:val="24"/>
                <w:highlight w:val="none"/>
              </w:rPr>
            </w:pPr>
          </w:p>
        </w:tc>
      </w:tr>
    </w:tbl>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br w:type="page"/>
      </w:r>
      <w:bookmarkStart w:id="1315" w:name="_Toc31234"/>
      <w:bookmarkStart w:id="1316" w:name="_Toc17289"/>
      <w:r>
        <w:rPr>
          <w:rFonts w:hint="eastAsia" w:ascii="仿宋" w:hAnsi="仿宋" w:eastAsia="仿宋" w:cs="仿宋"/>
          <w:i w:val="0"/>
          <w:iCs w:val="0"/>
          <w:color w:val="auto"/>
          <w:sz w:val="24"/>
          <w:szCs w:val="24"/>
          <w:highlight w:val="none"/>
        </w:rPr>
        <w:t>附</w:t>
      </w:r>
      <w:bookmarkStart w:id="1317" w:name="_Toc296347226"/>
      <w:bookmarkStart w:id="1318" w:name="_Toc296346728"/>
      <w:bookmarkStart w:id="1319" w:name="_Toc296503227"/>
      <w:bookmarkStart w:id="1320" w:name="_Toc296944566"/>
      <w:bookmarkStart w:id="1321" w:name="_Toc296891267"/>
      <w:bookmarkStart w:id="1322" w:name="_Toc296891055"/>
      <w:bookmarkStart w:id="1323" w:name="_Toc267261698"/>
      <w:r>
        <w:rPr>
          <w:rFonts w:hint="eastAsia" w:ascii="仿宋" w:hAnsi="仿宋" w:eastAsia="仿宋" w:cs="仿宋"/>
          <w:i w:val="0"/>
          <w:iCs w:val="0"/>
          <w:color w:val="auto"/>
          <w:sz w:val="24"/>
          <w:szCs w:val="24"/>
          <w:highlight w:val="none"/>
        </w:rPr>
        <w:t>件5：</w:t>
      </w:r>
      <w:bookmarkEnd w:id="1315"/>
      <w:bookmarkEnd w:id="1316"/>
    </w:p>
    <w:bookmarkEnd w:id="1317"/>
    <w:bookmarkEnd w:id="1318"/>
    <w:bookmarkEnd w:id="1319"/>
    <w:bookmarkEnd w:id="1320"/>
    <w:bookmarkEnd w:id="1321"/>
    <w:bookmarkEnd w:id="1322"/>
    <w:bookmarkEnd w:id="1323"/>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24" w:name="_Toc12001"/>
      <w:bookmarkStart w:id="1325" w:name="_Toc6896"/>
      <w:r>
        <w:rPr>
          <w:rFonts w:hint="eastAsia" w:ascii="仿宋" w:hAnsi="仿宋" w:eastAsia="仿宋" w:cs="仿宋"/>
          <w:b/>
          <w:bCs/>
          <w:i w:val="0"/>
          <w:iCs w:val="0"/>
          <w:color w:val="auto"/>
          <w:sz w:val="28"/>
          <w:szCs w:val="28"/>
          <w:highlight w:val="none"/>
        </w:rPr>
        <w:t>承包人用于本工程施工的机械设备表</w:t>
      </w:r>
      <w:bookmarkEnd w:id="1324"/>
      <w:bookmarkEnd w:id="1325"/>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序号</w:t>
            </w:r>
          </w:p>
        </w:tc>
        <w:tc>
          <w:tcPr>
            <w:tcW w:w="141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机械或设备名称</w:t>
            </w:r>
          </w:p>
        </w:tc>
        <w:tc>
          <w:tcPr>
            <w:tcW w:w="85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规格型号</w:t>
            </w:r>
          </w:p>
        </w:tc>
        <w:tc>
          <w:tcPr>
            <w:tcW w:w="105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数量</w:t>
            </w:r>
          </w:p>
        </w:tc>
        <w:tc>
          <w:tcPr>
            <w:tcW w:w="88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产地</w:t>
            </w:r>
          </w:p>
        </w:tc>
        <w:tc>
          <w:tcPr>
            <w:tcW w:w="102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制造年份</w:t>
            </w:r>
          </w:p>
        </w:tc>
        <w:tc>
          <w:tcPr>
            <w:tcW w:w="148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额定功率</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i w:val="0"/>
                <w:iCs w:val="0"/>
                <w:color w:val="auto"/>
                <w:sz w:val="24"/>
                <w:szCs w:val="24"/>
                <w:highlight w:val="none"/>
              </w:rPr>
              <w:t>kW</w:t>
            </w:r>
            <w:r>
              <w:rPr>
                <w:rFonts w:hint="eastAsia" w:ascii="仿宋" w:hAnsi="仿宋" w:eastAsia="仿宋" w:cs="仿宋"/>
                <w:i w:val="0"/>
                <w:iCs w:val="0"/>
                <w:color w:val="auto"/>
                <w:sz w:val="24"/>
                <w:szCs w:val="24"/>
                <w:highlight w:val="none"/>
                <w:lang w:eastAsia="zh-CN"/>
              </w:rPr>
              <w:t>）</w:t>
            </w:r>
          </w:p>
        </w:tc>
        <w:tc>
          <w:tcPr>
            <w:tcW w:w="1020"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生产能力</w:t>
            </w:r>
          </w:p>
        </w:tc>
        <w:tc>
          <w:tcPr>
            <w:tcW w:w="92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jc w:val="center"/>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5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5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8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020"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921"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1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5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58"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8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48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1020" w:type="dxa"/>
            <w:noWrap w:val="0"/>
            <w:vAlign w:val="top"/>
          </w:tcPr>
          <w:p>
            <w:pPr>
              <w:shd w:val="clear" w:color="auto" w:fill="auto"/>
              <w:rPr>
                <w:rFonts w:hint="eastAsia" w:ascii="仿宋" w:hAnsi="仿宋" w:eastAsia="仿宋" w:cs="仿宋"/>
                <w:i w:val="0"/>
                <w:iCs w:val="0"/>
                <w:color w:val="auto"/>
                <w:sz w:val="24"/>
                <w:szCs w:val="24"/>
                <w:highlight w:val="none"/>
              </w:rPr>
            </w:pPr>
          </w:p>
        </w:tc>
        <w:tc>
          <w:tcPr>
            <w:tcW w:w="921" w:type="dxa"/>
            <w:noWrap w:val="0"/>
            <w:vAlign w:val="top"/>
          </w:tcPr>
          <w:p>
            <w:pPr>
              <w:shd w:val="clear" w:color="auto" w:fill="auto"/>
              <w:rPr>
                <w:rFonts w:hint="eastAsia" w:ascii="仿宋" w:hAnsi="仿宋" w:eastAsia="仿宋" w:cs="仿宋"/>
                <w:i w:val="0"/>
                <w:iCs w:val="0"/>
                <w:color w:val="auto"/>
                <w:sz w:val="24"/>
                <w:szCs w:val="24"/>
                <w:highlight w:val="none"/>
              </w:rPr>
            </w:pPr>
          </w:p>
        </w:tc>
      </w:tr>
    </w:tbl>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line="440" w:lineRule="exact"/>
        <w:outlineLvl w:val="1"/>
        <w:rPr>
          <w:rFonts w:hint="eastAsia" w:ascii="仿宋" w:hAnsi="仿宋" w:eastAsia="仿宋" w:cs="仿宋"/>
          <w:i w:val="0"/>
          <w:iCs w:val="0"/>
          <w:color w:val="auto"/>
          <w:sz w:val="24"/>
          <w:szCs w:val="24"/>
          <w:highlight w:val="none"/>
        </w:rPr>
      </w:pPr>
      <w:bookmarkStart w:id="1326" w:name="_Toc32440"/>
      <w:bookmarkStart w:id="1327" w:name="_Toc11984"/>
      <w:r>
        <w:rPr>
          <w:rFonts w:hint="eastAsia" w:ascii="仿宋" w:hAnsi="仿宋" w:eastAsia="仿宋" w:cs="仿宋"/>
          <w:i w:val="0"/>
          <w:iCs w:val="0"/>
          <w:color w:val="auto"/>
          <w:sz w:val="24"/>
          <w:szCs w:val="24"/>
          <w:highlight w:val="none"/>
        </w:rPr>
        <w:t>附</w:t>
      </w:r>
      <w:bookmarkStart w:id="1328" w:name="_Toc267261699"/>
      <w:bookmarkStart w:id="1329" w:name="_Toc296347227"/>
      <w:bookmarkStart w:id="1330" w:name="_Toc296891268"/>
      <w:bookmarkStart w:id="1331" w:name="_Toc296346729"/>
      <w:bookmarkStart w:id="1332" w:name="_Toc296944567"/>
      <w:bookmarkStart w:id="1333" w:name="_Toc296891056"/>
      <w:bookmarkStart w:id="1334" w:name="_Toc296503228"/>
      <w:r>
        <w:rPr>
          <w:rFonts w:hint="eastAsia" w:ascii="仿宋" w:hAnsi="仿宋" w:eastAsia="仿宋" w:cs="仿宋"/>
          <w:i w:val="0"/>
          <w:iCs w:val="0"/>
          <w:color w:val="auto"/>
          <w:sz w:val="24"/>
          <w:szCs w:val="24"/>
          <w:highlight w:val="none"/>
        </w:rPr>
        <w:t>件6：</w:t>
      </w:r>
      <w:bookmarkEnd w:id="1326"/>
      <w:bookmarkEnd w:id="1327"/>
    </w:p>
    <w:bookmarkEnd w:id="1328"/>
    <w:bookmarkEnd w:id="1329"/>
    <w:bookmarkEnd w:id="1330"/>
    <w:bookmarkEnd w:id="1331"/>
    <w:bookmarkEnd w:id="1332"/>
    <w:bookmarkEnd w:id="1333"/>
    <w:bookmarkEnd w:id="1334"/>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35" w:name="_Toc31511"/>
      <w:bookmarkStart w:id="1336" w:name="_Toc19223"/>
      <w:r>
        <w:rPr>
          <w:rFonts w:hint="eastAsia" w:ascii="仿宋" w:hAnsi="仿宋" w:eastAsia="仿宋" w:cs="仿宋"/>
          <w:b/>
          <w:bCs/>
          <w:i w:val="0"/>
          <w:iCs w:val="0"/>
          <w:color w:val="auto"/>
          <w:sz w:val="28"/>
          <w:szCs w:val="28"/>
          <w:highlight w:val="none"/>
        </w:rPr>
        <w:t>承包人主要施工管理人员表</w:t>
      </w:r>
      <w:bookmarkEnd w:id="1335"/>
      <w:bookmarkEnd w:id="1336"/>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    称</w:t>
            </w:r>
          </w:p>
        </w:tc>
        <w:tc>
          <w:tcPr>
            <w:tcW w:w="141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姓名</w:t>
            </w:r>
          </w:p>
        </w:tc>
        <w:tc>
          <w:tcPr>
            <w:tcW w:w="1134"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职务</w:t>
            </w:r>
          </w:p>
        </w:tc>
        <w:tc>
          <w:tcPr>
            <w:tcW w:w="1134"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职称</w:t>
            </w:r>
          </w:p>
        </w:tc>
        <w:tc>
          <w:tcPr>
            <w:tcW w:w="4252"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项目主管</w:t>
            </w:r>
          </w:p>
        </w:tc>
        <w:tc>
          <w:tcPr>
            <w:tcW w:w="141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其他人员</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项目经理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项目副经理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技术负责人</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造价管理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材料管理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计划管理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安全管理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其他人员</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bl>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br w:type="page"/>
      </w:r>
      <w:bookmarkStart w:id="1337" w:name="_Toc7622"/>
      <w:bookmarkStart w:id="1338" w:name="_Toc26071"/>
      <w:r>
        <w:rPr>
          <w:rFonts w:hint="eastAsia" w:ascii="仿宋" w:hAnsi="仿宋" w:eastAsia="仿宋" w:cs="仿宋"/>
          <w:i w:val="0"/>
          <w:iCs w:val="0"/>
          <w:color w:val="auto"/>
          <w:sz w:val="24"/>
          <w:szCs w:val="24"/>
          <w:highlight w:val="none"/>
        </w:rPr>
        <w:t>附</w:t>
      </w:r>
      <w:bookmarkStart w:id="1339" w:name="_Toc296503229"/>
      <w:bookmarkStart w:id="1340" w:name="_Toc296347228"/>
      <w:bookmarkStart w:id="1341" w:name="_Toc296346730"/>
      <w:bookmarkStart w:id="1342" w:name="_Toc296944568"/>
      <w:bookmarkStart w:id="1343" w:name="_Toc296891269"/>
      <w:bookmarkStart w:id="1344" w:name="_Toc296891057"/>
      <w:r>
        <w:rPr>
          <w:rFonts w:hint="eastAsia" w:ascii="仿宋" w:hAnsi="仿宋" w:eastAsia="仿宋" w:cs="仿宋"/>
          <w:i w:val="0"/>
          <w:iCs w:val="0"/>
          <w:color w:val="auto"/>
          <w:sz w:val="24"/>
          <w:szCs w:val="24"/>
          <w:highlight w:val="none"/>
        </w:rPr>
        <w:t>件7：</w:t>
      </w:r>
      <w:bookmarkEnd w:id="1337"/>
      <w:bookmarkEnd w:id="1338"/>
    </w:p>
    <w:bookmarkEnd w:id="1339"/>
    <w:bookmarkEnd w:id="1340"/>
    <w:bookmarkEnd w:id="1341"/>
    <w:bookmarkEnd w:id="1342"/>
    <w:bookmarkEnd w:id="1343"/>
    <w:bookmarkEnd w:id="1344"/>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45" w:name="_Toc14730"/>
      <w:bookmarkStart w:id="1346" w:name="_Toc390"/>
      <w:r>
        <w:rPr>
          <w:rFonts w:hint="eastAsia" w:ascii="仿宋" w:hAnsi="仿宋" w:eastAsia="仿宋" w:cs="仿宋"/>
          <w:b/>
          <w:bCs/>
          <w:i w:val="0"/>
          <w:iCs w:val="0"/>
          <w:color w:val="auto"/>
          <w:sz w:val="28"/>
          <w:szCs w:val="28"/>
          <w:highlight w:val="none"/>
        </w:rPr>
        <w:t>分包人主要施工管理人员表</w:t>
      </w:r>
      <w:bookmarkEnd w:id="1345"/>
      <w:bookmarkEnd w:id="1346"/>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    称</w:t>
            </w:r>
          </w:p>
        </w:tc>
        <w:tc>
          <w:tcPr>
            <w:tcW w:w="1418"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姓名</w:t>
            </w:r>
          </w:p>
        </w:tc>
        <w:tc>
          <w:tcPr>
            <w:tcW w:w="1134"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职务</w:t>
            </w:r>
          </w:p>
        </w:tc>
        <w:tc>
          <w:tcPr>
            <w:tcW w:w="1134"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职称</w:t>
            </w:r>
          </w:p>
        </w:tc>
        <w:tc>
          <w:tcPr>
            <w:tcW w:w="4252" w:type="dxa"/>
            <w:tcBorders>
              <w:top w:val="single" w:color="auto" w:sz="12" w:space="0"/>
              <w:bottom w:val="doub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项目主管</w:t>
            </w:r>
          </w:p>
        </w:tc>
        <w:tc>
          <w:tcPr>
            <w:tcW w:w="1418"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top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其他人员</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项目经理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项目副经理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技术负责人</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造价管理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质量管理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材料管理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计划管理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安全管理</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其他人员</w:t>
            </w: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bottom w:val="nil"/>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18"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134"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252" w:type="dxa"/>
            <w:tcBorders>
              <w:bottom w:val="single" w:color="auto" w:sz="12" w:space="0"/>
            </w:tcBorders>
            <w:noWrap w:val="0"/>
            <w:vAlign w:val="center"/>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bl>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br w:type="page"/>
      </w:r>
      <w:bookmarkStart w:id="1347" w:name="_Toc14157"/>
      <w:bookmarkStart w:id="1348" w:name="_Toc31049"/>
      <w:bookmarkStart w:id="1349" w:name="_Toc267261701"/>
      <w:r>
        <w:rPr>
          <w:rFonts w:hint="eastAsia" w:ascii="仿宋" w:hAnsi="仿宋" w:eastAsia="仿宋" w:cs="仿宋"/>
          <w:i w:val="0"/>
          <w:iCs w:val="0"/>
          <w:color w:val="auto"/>
          <w:sz w:val="24"/>
          <w:szCs w:val="24"/>
          <w:highlight w:val="none"/>
        </w:rPr>
        <w:t>附</w:t>
      </w:r>
      <w:bookmarkStart w:id="1350" w:name="_Toc296503231"/>
      <w:bookmarkStart w:id="1351" w:name="_Toc296347230"/>
      <w:bookmarkStart w:id="1352" w:name="_Toc296346732"/>
      <w:bookmarkStart w:id="1353" w:name="_Toc296891059"/>
      <w:bookmarkStart w:id="1354" w:name="_Toc296891271"/>
      <w:bookmarkStart w:id="1355" w:name="_Toc296944570"/>
      <w:r>
        <w:rPr>
          <w:rFonts w:hint="eastAsia" w:ascii="仿宋" w:hAnsi="仿宋" w:eastAsia="仿宋" w:cs="仿宋"/>
          <w:i w:val="0"/>
          <w:iCs w:val="0"/>
          <w:color w:val="auto"/>
          <w:sz w:val="24"/>
          <w:szCs w:val="24"/>
          <w:highlight w:val="none"/>
        </w:rPr>
        <w:t>件8：</w:t>
      </w:r>
      <w:bookmarkEnd w:id="1347"/>
      <w:bookmarkEnd w:id="1348"/>
    </w:p>
    <w:bookmarkEnd w:id="1349"/>
    <w:bookmarkEnd w:id="1350"/>
    <w:bookmarkEnd w:id="1351"/>
    <w:bookmarkEnd w:id="1352"/>
    <w:bookmarkEnd w:id="1353"/>
    <w:bookmarkEnd w:id="1354"/>
    <w:bookmarkEnd w:id="1355"/>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32"/>
          <w:szCs w:val="32"/>
          <w:highlight w:val="none"/>
        </w:rPr>
      </w:pPr>
      <w:bookmarkStart w:id="1356" w:name="_Toc25951"/>
      <w:bookmarkStart w:id="1357" w:name="_Toc12174"/>
      <w:r>
        <w:rPr>
          <w:rFonts w:hint="eastAsia" w:ascii="仿宋" w:hAnsi="仿宋" w:eastAsia="仿宋" w:cs="仿宋"/>
          <w:b/>
          <w:bCs/>
          <w:i w:val="0"/>
          <w:iCs w:val="0"/>
          <w:color w:val="auto"/>
          <w:sz w:val="32"/>
          <w:szCs w:val="32"/>
          <w:highlight w:val="none"/>
        </w:rPr>
        <w:t>履约担保</w:t>
      </w:r>
      <w:bookmarkEnd w:id="1356"/>
      <w:bookmarkEnd w:id="1357"/>
    </w:p>
    <w:p>
      <w:pPr>
        <w:shd w:val="clear" w:color="auto" w:fill="auto"/>
        <w:spacing w:line="440" w:lineRule="exac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rPr>
        <w:t>（发包人名称）：</w:t>
      </w:r>
    </w:p>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鉴于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（发包人名称，以下简称“发包人”）与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（承包人名称）（以下称“承包人”）于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日就</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（工程名称）施工及有关事项协商一致共同签订《建设工程施工合同》。我方愿意无条件地、不可撤销地就承包人履行与你方签订的合同，向你方提供连带责任担保。</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担保金额人民币（大写）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担保有效期自你方与承包人签订的合同生效之日起至你方签发或应签发工程接收证书之日止。</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 你方和承包人按合同约定变更合同时，我方承担本担保规定的义务不变。</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 因本保函发生的纠纷，可由双方协商解决，协商不成的，任何一方均可提请</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仲裁委员会仲裁。</w:t>
      </w:r>
    </w:p>
    <w:p>
      <w:pPr>
        <w:shd w:val="clear" w:color="auto" w:fill="auto"/>
        <w:spacing w:line="360" w:lineRule="auto"/>
        <w:ind w:firstLine="480" w:firstLineChars="200"/>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 本保函自我方法定代表人（或其授权代理人）签字并加盖公章之日起生效。</w:t>
      </w:r>
    </w:p>
    <w:p>
      <w:pPr>
        <w:shd w:val="clear" w:color="auto" w:fill="auto"/>
        <w:spacing w:line="360" w:lineRule="auto"/>
        <w:rPr>
          <w:rFonts w:hint="eastAsia" w:ascii="仿宋" w:hAnsi="仿宋" w:eastAsia="仿宋" w:cs="仿宋"/>
          <w:i w:val="0"/>
          <w:iCs w:val="0"/>
          <w:color w:val="auto"/>
          <w:sz w:val="24"/>
          <w:szCs w:val="24"/>
          <w:highlight w:val="none"/>
        </w:rPr>
      </w:pP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担 保 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（盖单位章）</w:t>
      </w: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法定代表人或其委托代理人：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（签字）</w:t>
      </w: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rPr>
        <w:t xml:space="preserve">                                      </w:t>
      </w: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rPr>
        <w:t xml:space="preserve">                                      </w:t>
      </w:r>
    </w:p>
    <w:p>
      <w:pPr>
        <w:shd w:val="clear" w:color="auto" w:fill="auto"/>
        <w:spacing w:line="360" w:lineRule="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rPr>
        <w:t xml:space="preserve">                                      </w:t>
      </w:r>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rPr>
        <w:t xml:space="preserve">                                      </w:t>
      </w:r>
    </w:p>
    <w:p>
      <w:pPr>
        <w:shd w:val="clear" w:color="auto" w:fill="auto"/>
        <w:spacing w:line="360" w:lineRule="auto"/>
        <w:jc w:val="left"/>
        <w:rPr>
          <w:rFonts w:hint="eastAsia" w:ascii="仿宋" w:hAnsi="仿宋" w:eastAsia="仿宋" w:cs="仿宋"/>
          <w:i w:val="0"/>
          <w:iCs w:val="0"/>
          <w:color w:val="auto"/>
          <w:sz w:val="24"/>
          <w:szCs w:val="24"/>
          <w:highlight w:val="none"/>
          <w:u w:val="single"/>
        </w:rPr>
      </w:pPr>
    </w:p>
    <w:p>
      <w:pPr>
        <w:shd w:val="clear" w:color="auto" w:fill="auto"/>
        <w:spacing w:line="360" w:lineRule="auto"/>
        <w:ind w:left="1899" w:hanging="1519" w:hangingChars="63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w:t>
      </w:r>
    </w:p>
    <w:p>
      <w:pPr>
        <w:shd w:val="clear" w:color="auto" w:fill="auto"/>
        <w:spacing w:line="360" w:lineRule="auto"/>
        <w:rPr>
          <w:rFonts w:hint="eastAsia" w:ascii="仿宋" w:hAnsi="仿宋" w:eastAsia="仿宋" w:cs="仿宋"/>
          <w:i w:val="0"/>
          <w:iCs w:val="0"/>
          <w:color w:val="auto"/>
          <w:sz w:val="24"/>
          <w:szCs w:val="24"/>
          <w:highlight w:val="none"/>
        </w:rPr>
      </w:pPr>
    </w:p>
    <w:p>
      <w:pPr>
        <w:shd w:val="clear" w:color="auto" w:fill="auto"/>
        <w:spacing w:line="360" w:lineRule="auto"/>
        <w:rPr>
          <w:rFonts w:hint="eastAsia" w:ascii="仿宋" w:hAnsi="仿宋" w:eastAsia="仿宋" w:cs="仿宋"/>
          <w:i w:val="0"/>
          <w:iCs w:val="0"/>
          <w:color w:val="auto"/>
          <w:sz w:val="24"/>
          <w:szCs w:val="24"/>
          <w:highlight w:val="none"/>
        </w:rPr>
      </w:pPr>
    </w:p>
    <w:p>
      <w:pPr>
        <w:pStyle w:val="18"/>
        <w:rPr>
          <w:rFonts w:hint="eastAsia" w:ascii="仿宋" w:hAnsi="仿宋" w:eastAsia="仿宋" w:cs="仿宋"/>
          <w:color w:val="auto"/>
        </w:rPr>
      </w:pPr>
    </w:p>
    <w:p>
      <w:pPr>
        <w:shd w:val="clear" w:color="auto" w:fill="auto"/>
        <w:spacing w:line="360" w:lineRule="auto"/>
        <w:outlineLvl w:val="1"/>
        <w:rPr>
          <w:rFonts w:hint="eastAsia" w:ascii="仿宋" w:hAnsi="仿宋" w:eastAsia="仿宋" w:cs="仿宋"/>
          <w:i w:val="0"/>
          <w:iCs w:val="0"/>
          <w:color w:val="auto"/>
          <w:sz w:val="24"/>
          <w:szCs w:val="24"/>
          <w:highlight w:val="none"/>
        </w:rPr>
      </w:pPr>
      <w:bookmarkStart w:id="1358" w:name="_Toc26380"/>
      <w:bookmarkStart w:id="1359" w:name="_Toc28484"/>
      <w:r>
        <w:rPr>
          <w:rFonts w:hint="eastAsia" w:ascii="仿宋" w:hAnsi="仿宋" w:eastAsia="仿宋" w:cs="仿宋"/>
          <w:i w:val="0"/>
          <w:iCs w:val="0"/>
          <w:color w:val="auto"/>
          <w:sz w:val="24"/>
          <w:szCs w:val="24"/>
          <w:highlight w:val="none"/>
        </w:rPr>
        <w:t>附</w:t>
      </w:r>
      <w:bookmarkStart w:id="1360" w:name="_Toc296346733"/>
      <w:bookmarkStart w:id="1361" w:name="_Toc296891272"/>
      <w:bookmarkStart w:id="1362" w:name="_Toc296891060"/>
      <w:bookmarkStart w:id="1363" w:name="_Toc267261702"/>
      <w:bookmarkStart w:id="1364" w:name="_Toc296944571"/>
      <w:bookmarkStart w:id="1365" w:name="_Toc296347231"/>
      <w:bookmarkStart w:id="1366" w:name="_Toc296503232"/>
      <w:r>
        <w:rPr>
          <w:rFonts w:hint="eastAsia" w:ascii="仿宋" w:hAnsi="仿宋" w:eastAsia="仿宋" w:cs="仿宋"/>
          <w:i w:val="0"/>
          <w:iCs w:val="0"/>
          <w:color w:val="auto"/>
          <w:sz w:val="24"/>
          <w:szCs w:val="24"/>
          <w:highlight w:val="none"/>
        </w:rPr>
        <w:t>件9 ：</w:t>
      </w:r>
      <w:bookmarkEnd w:id="1358"/>
      <w:bookmarkEnd w:id="1359"/>
    </w:p>
    <w:bookmarkEnd w:id="1360"/>
    <w:bookmarkEnd w:id="1361"/>
    <w:bookmarkEnd w:id="1362"/>
    <w:bookmarkEnd w:id="1363"/>
    <w:bookmarkEnd w:id="1364"/>
    <w:bookmarkEnd w:id="1365"/>
    <w:bookmarkEnd w:id="1366"/>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67" w:name="_Toc31334"/>
      <w:bookmarkStart w:id="1368" w:name="_Toc14009"/>
      <w:r>
        <w:rPr>
          <w:rFonts w:hint="eastAsia" w:ascii="仿宋" w:hAnsi="仿宋" w:eastAsia="仿宋" w:cs="仿宋"/>
          <w:b/>
          <w:bCs/>
          <w:i w:val="0"/>
          <w:iCs w:val="0"/>
          <w:color w:val="auto"/>
          <w:sz w:val="28"/>
          <w:szCs w:val="28"/>
          <w:highlight w:val="none"/>
        </w:rPr>
        <w:t>预付款担保</w:t>
      </w:r>
      <w:bookmarkEnd w:id="1367"/>
      <w:bookmarkEnd w:id="1368"/>
    </w:p>
    <w:p>
      <w:pPr>
        <w:shd w:val="clear" w:color="auto" w:fill="auto"/>
        <w:spacing w:line="360" w:lineRule="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 xml:space="preserve"> （发包人名称）：</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根据</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（承包人名称）（以下称“承包人”）与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（发包人名称）（以下简称“发包人”）于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日签订的</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担保金额人民币（大写）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元（¥</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担保有效期自预付款支付给承包人起生效，至你方签发的进度款支付证书说明已完全扣清止。</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 你方和承包人按合同约定变更合同时，我方承担本保函规定的义务不变。</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 因本保函发生的纠纷，可由双方协商解决，协商不成的，任何一方均可提请</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仲裁委员会仲裁。</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6. 本保函自我方法定代表人（或其授权代理人）签字并加盖公章之日起生效。</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担保人：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（盖单位章）</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法定代表人或其委托代理人：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（签字）</w:t>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电    话：</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r>
        <w:rPr>
          <w:rFonts w:hint="eastAsia" w:ascii="仿宋" w:hAnsi="仿宋" w:eastAsia="仿宋" w:cs="仿宋"/>
          <w:i w:val="0"/>
          <w:iCs w:val="0"/>
          <w:color w:val="auto"/>
          <w:sz w:val="24"/>
          <w:szCs w:val="24"/>
          <w:highlight w:val="none"/>
          <w:u w:val="single"/>
        </w:rPr>
        <w:tab/>
      </w:r>
    </w:p>
    <w:p>
      <w:pPr>
        <w:keepNext w:val="0"/>
        <w:keepLines w:val="0"/>
        <w:pageBreakBefore w:val="0"/>
        <w:widowControl w:val="0"/>
        <w:shd w:val="clear" w:color="auto" w:fill="auto"/>
        <w:kinsoku/>
        <w:wordWrap/>
        <w:overflowPunct/>
        <w:topLinePunct w:val="0"/>
        <w:autoSpaceDE/>
        <w:autoSpaceDN/>
        <w:bidi w:val="0"/>
        <w:adjustRightInd/>
        <w:snapToGrid/>
        <w:spacing w:line="440" w:lineRule="exac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w:t>
      </w:r>
    </w:p>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b/>
          <w:i w:val="0"/>
          <w:iCs w:val="0"/>
          <w:color w:val="auto"/>
          <w:sz w:val="24"/>
          <w:szCs w:val="24"/>
          <w:highlight w:val="none"/>
        </w:rPr>
        <w:br w:type="page"/>
      </w:r>
      <w:bookmarkStart w:id="1369" w:name="_Toc3232"/>
      <w:bookmarkStart w:id="1370" w:name="_Toc13959"/>
      <w:r>
        <w:rPr>
          <w:rFonts w:hint="eastAsia" w:ascii="仿宋" w:hAnsi="仿宋" w:eastAsia="仿宋" w:cs="仿宋"/>
          <w:i w:val="0"/>
          <w:iCs w:val="0"/>
          <w:color w:val="auto"/>
          <w:sz w:val="24"/>
          <w:szCs w:val="24"/>
          <w:highlight w:val="none"/>
        </w:rPr>
        <w:t>附</w:t>
      </w:r>
      <w:bookmarkStart w:id="1371" w:name="_Toc296891273"/>
      <w:bookmarkStart w:id="1372" w:name="_Toc296503233"/>
      <w:bookmarkStart w:id="1373" w:name="_Toc296944572"/>
      <w:bookmarkStart w:id="1374" w:name="_Toc296891061"/>
      <w:bookmarkStart w:id="1375" w:name="_Toc296346734"/>
      <w:bookmarkStart w:id="1376" w:name="_Toc296347232"/>
      <w:r>
        <w:rPr>
          <w:rFonts w:hint="eastAsia" w:ascii="仿宋" w:hAnsi="仿宋" w:eastAsia="仿宋" w:cs="仿宋"/>
          <w:i w:val="0"/>
          <w:iCs w:val="0"/>
          <w:color w:val="auto"/>
          <w:sz w:val="24"/>
          <w:szCs w:val="24"/>
          <w:highlight w:val="none"/>
        </w:rPr>
        <w:t>件10:</w:t>
      </w:r>
      <w:bookmarkEnd w:id="1369"/>
      <w:bookmarkEnd w:id="1370"/>
      <w:r>
        <w:rPr>
          <w:rFonts w:hint="eastAsia" w:ascii="仿宋" w:hAnsi="仿宋" w:eastAsia="仿宋" w:cs="仿宋"/>
          <w:i w:val="0"/>
          <w:iCs w:val="0"/>
          <w:color w:val="auto"/>
          <w:sz w:val="24"/>
          <w:szCs w:val="24"/>
          <w:highlight w:val="none"/>
        </w:rPr>
        <w:t xml:space="preserve">  </w:t>
      </w:r>
    </w:p>
    <w:bookmarkEnd w:id="1371"/>
    <w:bookmarkEnd w:id="1372"/>
    <w:bookmarkEnd w:id="1373"/>
    <w:bookmarkEnd w:id="1374"/>
    <w:bookmarkEnd w:id="1375"/>
    <w:bookmarkEnd w:id="1376"/>
    <w:p>
      <w:pPr>
        <w:shd w:val="clear" w:color="auto" w:fill="auto"/>
        <w:spacing w:before="156" w:beforeLines="50" w:after="156" w:afterLines="50" w:line="440" w:lineRule="exact"/>
        <w:jc w:val="center"/>
        <w:outlineLvl w:val="2"/>
        <w:rPr>
          <w:rFonts w:hint="eastAsia" w:ascii="仿宋" w:hAnsi="仿宋" w:eastAsia="仿宋" w:cs="仿宋"/>
          <w:b/>
          <w:bCs/>
          <w:i w:val="0"/>
          <w:iCs w:val="0"/>
          <w:color w:val="auto"/>
          <w:sz w:val="28"/>
          <w:szCs w:val="28"/>
          <w:highlight w:val="none"/>
        </w:rPr>
      </w:pPr>
      <w:bookmarkStart w:id="1377" w:name="_Toc13063"/>
      <w:bookmarkStart w:id="1378" w:name="_Toc29827"/>
      <w:r>
        <w:rPr>
          <w:rFonts w:hint="eastAsia" w:ascii="仿宋" w:hAnsi="仿宋" w:eastAsia="仿宋" w:cs="仿宋"/>
          <w:b/>
          <w:bCs/>
          <w:i w:val="0"/>
          <w:iCs w:val="0"/>
          <w:color w:val="auto"/>
          <w:sz w:val="28"/>
          <w:szCs w:val="28"/>
          <w:highlight w:val="none"/>
        </w:rPr>
        <w:t>支付担保</w:t>
      </w:r>
      <w:bookmarkEnd w:id="1377"/>
      <w:bookmarkEnd w:id="1378"/>
    </w:p>
    <w:p>
      <w:pPr>
        <w:shd w:val="clear" w:color="auto" w:fill="auto"/>
        <w:spacing w:line="440" w:lineRule="exact"/>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（承包人）：</w:t>
      </w:r>
    </w:p>
    <w:p>
      <w:pPr>
        <w:shd w:val="clear" w:color="auto" w:fill="auto"/>
        <w:spacing w:line="440" w:lineRule="exact"/>
        <w:jc w:val="left"/>
        <w:rPr>
          <w:rFonts w:hint="eastAsia" w:ascii="仿宋" w:hAnsi="仿宋" w:eastAsia="仿宋" w:cs="仿宋"/>
          <w:i w:val="0"/>
          <w:iCs w:val="0"/>
          <w:color w:val="auto"/>
          <w:sz w:val="24"/>
          <w:szCs w:val="24"/>
          <w:highlight w:val="none"/>
        </w:rPr>
      </w:pPr>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鉴于你方作为承包人已经与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（发包人名称）（以下称“发包人”）于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日签订了</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（工程名称）《建设工程施工合同》（以下称“主合同”），应发包人的申请，我方愿就发包人履行主合同约定的工程款支付义务以保证的方式向你方提供如下担保：</w:t>
      </w:r>
    </w:p>
    <w:p>
      <w:pPr>
        <w:shd w:val="clear" w:color="auto" w:fill="auto"/>
        <w:spacing w:line="360" w:lineRule="auto"/>
        <w:ind w:firstLine="480" w:firstLineChars="200"/>
        <w:jc w:val="left"/>
        <w:outlineLvl w:val="2"/>
        <w:rPr>
          <w:rFonts w:hint="eastAsia" w:ascii="仿宋" w:hAnsi="仿宋" w:eastAsia="仿宋" w:cs="仿宋"/>
          <w:i w:val="0"/>
          <w:iCs w:val="0"/>
          <w:color w:val="auto"/>
          <w:sz w:val="24"/>
          <w:szCs w:val="24"/>
          <w:highlight w:val="none"/>
        </w:rPr>
      </w:pPr>
      <w:bookmarkStart w:id="1379" w:name="_Toc174"/>
      <w:bookmarkStart w:id="1380" w:name="_Toc9381"/>
      <w:r>
        <w:rPr>
          <w:rFonts w:hint="eastAsia" w:ascii="仿宋" w:hAnsi="仿宋" w:eastAsia="仿宋" w:cs="仿宋"/>
          <w:i w:val="0"/>
          <w:iCs w:val="0"/>
          <w:color w:val="auto"/>
          <w:sz w:val="24"/>
          <w:szCs w:val="24"/>
          <w:highlight w:val="none"/>
        </w:rPr>
        <w:t>一、保证的范围及保证金额</w:t>
      </w:r>
      <w:bookmarkEnd w:id="1379"/>
      <w:bookmarkEnd w:id="1380"/>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我方的保证范围是主合同约定的工程款。</w:t>
      </w:r>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本保函所称主合同约定的工程款是指主合同约定的除工程质量保证金以外的合同价款。</w:t>
      </w:r>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我方保证的金额是主合同约定的工程款的</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%，数额最高不超过人民币元（大写：</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w:t>
      </w:r>
    </w:p>
    <w:p>
      <w:pPr>
        <w:shd w:val="clear" w:color="auto" w:fill="auto"/>
        <w:spacing w:line="360" w:lineRule="auto"/>
        <w:ind w:firstLine="480" w:firstLineChars="200"/>
        <w:jc w:val="left"/>
        <w:outlineLvl w:val="2"/>
        <w:rPr>
          <w:rFonts w:hint="eastAsia" w:ascii="仿宋" w:hAnsi="仿宋" w:eastAsia="仿宋" w:cs="仿宋"/>
          <w:i w:val="0"/>
          <w:iCs w:val="0"/>
          <w:color w:val="auto"/>
          <w:sz w:val="24"/>
          <w:szCs w:val="24"/>
          <w:highlight w:val="none"/>
        </w:rPr>
      </w:pPr>
      <w:bookmarkStart w:id="1381" w:name="_Toc21105"/>
      <w:bookmarkStart w:id="1382" w:name="_Toc27033"/>
      <w:r>
        <w:rPr>
          <w:rFonts w:hint="eastAsia" w:ascii="仿宋" w:hAnsi="仿宋" w:eastAsia="仿宋" w:cs="仿宋"/>
          <w:i w:val="0"/>
          <w:iCs w:val="0"/>
          <w:color w:val="auto"/>
          <w:sz w:val="24"/>
          <w:szCs w:val="24"/>
          <w:highlight w:val="none"/>
        </w:rPr>
        <w:t>二、保证的方式及保证期间</w:t>
      </w:r>
      <w:bookmarkEnd w:id="1381"/>
      <w:bookmarkEnd w:id="1382"/>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我方保证的方式为：连带责任保证。</w:t>
      </w:r>
    </w:p>
    <w:p>
      <w:pPr>
        <w:shd w:val="clear" w:color="auto" w:fill="auto"/>
        <w:spacing w:line="360" w:lineRule="auto"/>
        <w:ind w:left="502" w:leftChars="228" w:firstLine="0" w:firstLineChars="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我方保证的期间为：自本合同生效之日起至主合同约定的工程款支付完毕之日后</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u w:val="single"/>
          <w:lang w:val="en-US" w:eastAsia="zh-CN"/>
        </w:rPr>
        <w:t xml:space="preserve"> </w:t>
      </w:r>
      <w:r>
        <w:rPr>
          <w:rFonts w:hint="eastAsia" w:ascii="仿宋" w:hAnsi="仿宋" w:eastAsia="仿宋" w:cs="仿宋"/>
          <w:i w:val="0"/>
          <w:iCs w:val="0"/>
          <w:color w:val="auto"/>
          <w:sz w:val="24"/>
          <w:szCs w:val="24"/>
          <w:highlight w:val="none"/>
        </w:rPr>
        <w:t>日内。</w:t>
      </w:r>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你方与发包人协议变更工程款支付日期的，经我方书面同意后，保证期间按照变更后的支付日期做相应调整。</w:t>
      </w:r>
    </w:p>
    <w:p>
      <w:pPr>
        <w:shd w:val="clear" w:color="auto" w:fill="auto"/>
        <w:spacing w:line="360" w:lineRule="auto"/>
        <w:ind w:firstLine="480" w:firstLineChars="200"/>
        <w:jc w:val="left"/>
        <w:outlineLvl w:val="2"/>
        <w:rPr>
          <w:rFonts w:hint="eastAsia" w:ascii="仿宋" w:hAnsi="仿宋" w:eastAsia="仿宋" w:cs="仿宋"/>
          <w:i w:val="0"/>
          <w:iCs w:val="0"/>
          <w:color w:val="auto"/>
          <w:sz w:val="24"/>
          <w:szCs w:val="24"/>
          <w:highlight w:val="none"/>
        </w:rPr>
      </w:pPr>
      <w:bookmarkStart w:id="1383" w:name="_Toc22820"/>
      <w:bookmarkStart w:id="1384" w:name="_Toc15333"/>
      <w:r>
        <w:rPr>
          <w:rFonts w:hint="eastAsia" w:ascii="仿宋" w:hAnsi="仿宋" w:eastAsia="仿宋" w:cs="仿宋"/>
          <w:i w:val="0"/>
          <w:iCs w:val="0"/>
          <w:color w:val="auto"/>
          <w:sz w:val="24"/>
          <w:szCs w:val="24"/>
          <w:highlight w:val="none"/>
        </w:rPr>
        <w:t>三、承担保证责任的形式</w:t>
      </w:r>
      <w:bookmarkEnd w:id="1383"/>
      <w:bookmarkEnd w:id="1384"/>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我方承担保证责任的形式是代为支付。发包人未按主合同约定向你方支付工程款的，由我方在保证金额内代为支付。</w:t>
      </w:r>
    </w:p>
    <w:p>
      <w:pPr>
        <w:shd w:val="clear" w:color="auto" w:fill="auto"/>
        <w:spacing w:line="360" w:lineRule="auto"/>
        <w:ind w:firstLine="480" w:firstLineChars="200"/>
        <w:jc w:val="left"/>
        <w:outlineLvl w:val="2"/>
        <w:rPr>
          <w:rFonts w:hint="eastAsia" w:ascii="仿宋" w:hAnsi="仿宋" w:eastAsia="仿宋" w:cs="仿宋"/>
          <w:i w:val="0"/>
          <w:iCs w:val="0"/>
          <w:color w:val="auto"/>
          <w:sz w:val="24"/>
          <w:szCs w:val="24"/>
          <w:highlight w:val="none"/>
        </w:rPr>
      </w:pPr>
      <w:bookmarkStart w:id="1385" w:name="_Toc29879"/>
      <w:bookmarkStart w:id="1386" w:name="_Toc21961"/>
      <w:r>
        <w:rPr>
          <w:rFonts w:hint="eastAsia" w:ascii="仿宋" w:hAnsi="仿宋" w:eastAsia="仿宋" w:cs="仿宋"/>
          <w:i w:val="0"/>
          <w:iCs w:val="0"/>
          <w:color w:val="auto"/>
          <w:sz w:val="24"/>
          <w:szCs w:val="24"/>
          <w:highlight w:val="none"/>
        </w:rPr>
        <w:t>四、代偿的安排</w:t>
      </w:r>
      <w:bookmarkEnd w:id="1385"/>
      <w:bookmarkEnd w:id="1386"/>
    </w:p>
    <w:p>
      <w:pPr>
        <w:shd w:val="clear" w:color="auto" w:fill="auto"/>
        <w:spacing w:line="360" w:lineRule="auto"/>
        <w:ind w:firstLine="480" w:firstLineChars="200"/>
        <w:jc w:val="left"/>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我方收到你方的书面索赔通知及相应的证明材料后７天内无条件支付。</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outlineLvl w:val="2"/>
        <w:rPr>
          <w:rFonts w:hint="eastAsia" w:ascii="仿宋" w:hAnsi="仿宋" w:eastAsia="仿宋" w:cs="仿宋"/>
          <w:i w:val="0"/>
          <w:iCs w:val="0"/>
          <w:color w:val="auto"/>
          <w:sz w:val="24"/>
          <w:szCs w:val="24"/>
          <w:highlight w:val="none"/>
        </w:rPr>
      </w:pPr>
      <w:bookmarkStart w:id="1387" w:name="_Toc28148"/>
      <w:bookmarkStart w:id="1388" w:name="_Toc13103"/>
      <w:r>
        <w:rPr>
          <w:rFonts w:hint="eastAsia" w:ascii="仿宋" w:hAnsi="仿宋" w:eastAsia="仿宋" w:cs="仿宋"/>
          <w:i w:val="0"/>
          <w:iCs w:val="0"/>
          <w:color w:val="auto"/>
          <w:sz w:val="24"/>
          <w:szCs w:val="24"/>
          <w:highlight w:val="none"/>
        </w:rPr>
        <w:t>五、保证责任的解除</w:t>
      </w:r>
      <w:bookmarkEnd w:id="1387"/>
      <w:bookmarkEnd w:id="1388"/>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在本保函承诺的保证期间内，你方未书面向我方主张保证责任的，自保证期间届满次日起，我方保证责任解除。</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发包人按主合同约定履行了工程款的全部支付义务的，自本保函承诺的保证期间届满次日起，我方保证责任解除。</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我方按照本保函向你方履行保证责任所支付金额达到本保函保证金额时，自我方向你方支付（支付款项从我方账户划出）之日起，保证责任即解除。</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 按照法律法规的规定或出现应解除我方保证责任的其他情形的，我方在本保函项下的保证责任亦解除。</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5. 我方解除保证责任后，你方应自我方保证责任解除之日起</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个工作日内，将本保函原件返还我方。</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outlineLvl w:val="2"/>
        <w:rPr>
          <w:rFonts w:hint="eastAsia" w:ascii="仿宋" w:hAnsi="仿宋" w:eastAsia="仿宋" w:cs="仿宋"/>
          <w:i w:val="0"/>
          <w:iCs w:val="0"/>
          <w:color w:val="auto"/>
          <w:sz w:val="24"/>
          <w:szCs w:val="24"/>
          <w:highlight w:val="none"/>
        </w:rPr>
      </w:pPr>
      <w:bookmarkStart w:id="1389" w:name="_Toc9123"/>
      <w:bookmarkStart w:id="1390" w:name="_Toc27485"/>
      <w:r>
        <w:rPr>
          <w:rFonts w:hint="eastAsia" w:ascii="仿宋" w:hAnsi="仿宋" w:eastAsia="仿宋" w:cs="仿宋"/>
          <w:i w:val="0"/>
          <w:iCs w:val="0"/>
          <w:color w:val="auto"/>
          <w:sz w:val="24"/>
          <w:szCs w:val="24"/>
          <w:highlight w:val="none"/>
        </w:rPr>
        <w:t>六、免责条款</w:t>
      </w:r>
      <w:bookmarkEnd w:id="1389"/>
      <w:bookmarkEnd w:id="1390"/>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 因你方违约致使发包人不能履行义务的，我方不承担保证责任。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 依照法律法规的规定或你方与发包人的另行约定，免除发包人部分或全部义务的，我方亦免除其相应的保证责任。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3. 你方与发包人协议变更主合同的，如加重发包人责任致使我方保证责任加重的，</w:t>
      </w:r>
      <w:r>
        <w:rPr>
          <w:rFonts w:hint="eastAsia" w:ascii="仿宋" w:hAnsi="仿宋" w:eastAsia="仿宋" w:cs="仿宋"/>
          <w:i w:val="0"/>
          <w:iCs w:val="0"/>
          <w:color w:val="auto"/>
          <w:sz w:val="24"/>
          <w:szCs w:val="24"/>
          <w:highlight w:val="none"/>
          <w:lang w:eastAsia="zh-CN"/>
        </w:rPr>
        <w:t>须</w:t>
      </w:r>
      <w:r>
        <w:rPr>
          <w:rFonts w:hint="eastAsia" w:ascii="仿宋" w:hAnsi="仿宋" w:eastAsia="仿宋" w:cs="仿宋"/>
          <w:i w:val="0"/>
          <w:iCs w:val="0"/>
          <w:color w:val="auto"/>
          <w:sz w:val="24"/>
          <w:szCs w:val="24"/>
          <w:highlight w:val="none"/>
        </w:rPr>
        <w:t>征得我方书面同意，否则我方不再承担因此而加重部分的保证责任，但主合同第10条〔变更〕约定的变更不受本款限制。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4. 因不可抗力造成发包人不能履行义务的，我方不承担保证责任。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outlineLvl w:val="2"/>
        <w:rPr>
          <w:rFonts w:hint="eastAsia" w:ascii="仿宋" w:hAnsi="仿宋" w:eastAsia="仿宋" w:cs="仿宋"/>
          <w:i w:val="0"/>
          <w:iCs w:val="0"/>
          <w:color w:val="auto"/>
          <w:sz w:val="24"/>
          <w:szCs w:val="24"/>
          <w:highlight w:val="none"/>
        </w:rPr>
      </w:pPr>
      <w:bookmarkStart w:id="1391" w:name="_Toc28768"/>
      <w:bookmarkStart w:id="1392" w:name="_Toc31506"/>
      <w:r>
        <w:rPr>
          <w:rFonts w:hint="eastAsia" w:ascii="仿宋" w:hAnsi="仿宋" w:eastAsia="仿宋" w:cs="仿宋"/>
          <w:i w:val="0"/>
          <w:iCs w:val="0"/>
          <w:color w:val="auto"/>
          <w:sz w:val="24"/>
          <w:szCs w:val="24"/>
          <w:highlight w:val="none"/>
        </w:rPr>
        <w:t>七、争议解决</w:t>
      </w:r>
      <w:bookmarkEnd w:id="1391"/>
      <w:bookmarkEnd w:id="1392"/>
    </w:p>
    <w:p>
      <w:pPr>
        <w:keepNext w:val="0"/>
        <w:keepLines w:val="0"/>
        <w:pageBreakBefore w:val="0"/>
        <w:widowControl w:val="0"/>
        <w:shd w:val="clear" w:color="auto" w:fill="auto"/>
        <w:kinsoku/>
        <w:wordWrap/>
        <w:overflowPunct/>
        <w:topLinePunct w:val="0"/>
        <w:autoSpaceDE/>
        <w:autoSpaceDN/>
        <w:bidi w:val="0"/>
        <w:adjustRightInd/>
        <w:snapToGrid/>
        <w:spacing w:after="120" w:line="400" w:lineRule="exact"/>
        <w:ind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因本保函或本保函相关事项发生的纠纷，可由双方协商解决，协商不成的，按下列第</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种方式解决：</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（1）向</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仲裁委员会申请仲裁；</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（2）向</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人民法院起诉。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outlineLvl w:val="2"/>
        <w:rPr>
          <w:rFonts w:hint="eastAsia" w:ascii="仿宋" w:hAnsi="仿宋" w:eastAsia="仿宋" w:cs="仿宋"/>
          <w:i w:val="0"/>
          <w:iCs w:val="0"/>
          <w:color w:val="auto"/>
          <w:sz w:val="24"/>
          <w:szCs w:val="24"/>
          <w:highlight w:val="none"/>
        </w:rPr>
      </w:pPr>
      <w:bookmarkStart w:id="1393" w:name="_Toc26387"/>
      <w:bookmarkStart w:id="1394" w:name="_Toc2764"/>
      <w:r>
        <w:rPr>
          <w:rFonts w:hint="eastAsia" w:ascii="仿宋" w:hAnsi="仿宋" w:eastAsia="仿宋" w:cs="仿宋"/>
          <w:i w:val="0"/>
          <w:iCs w:val="0"/>
          <w:color w:val="auto"/>
          <w:sz w:val="24"/>
          <w:szCs w:val="24"/>
          <w:highlight w:val="none"/>
        </w:rPr>
        <w:t>八、保函的生效</w:t>
      </w:r>
      <w:bookmarkEnd w:id="1393"/>
      <w:bookmarkEnd w:id="1394"/>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本保函自我方法定代表人（或其授权代理人）签字并加盖公章之日起生效。</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right="600"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担保人：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right="1200" w:firstLine="480" w:firstLineChars="200"/>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法定代表人或委托代理人：</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地    址：</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邮政编码：</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i w:val="0"/>
          <w:iCs w:val="0"/>
          <w:color w:val="auto"/>
          <w:sz w:val="24"/>
          <w:szCs w:val="24"/>
          <w:highlight w:val="none"/>
          <w:u w:val="single"/>
        </w:rPr>
      </w:pPr>
      <w:r>
        <w:rPr>
          <w:rFonts w:hint="eastAsia" w:ascii="仿宋" w:hAnsi="仿宋" w:eastAsia="仿宋" w:cs="仿宋"/>
          <w:i w:val="0"/>
          <w:iCs w:val="0"/>
          <w:color w:val="auto"/>
          <w:sz w:val="24"/>
          <w:szCs w:val="24"/>
          <w:highlight w:val="none"/>
        </w:rPr>
        <w:t>传    真：</w:t>
      </w:r>
      <w:r>
        <w:rPr>
          <w:rFonts w:hint="eastAsia" w:ascii="仿宋" w:hAnsi="仿宋" w:eastAsia="仿宋" w:cs="仿宋"/>
          <w:i w:val="0"/>
          <w:iCs w:val="0"/>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right="150"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 xml:space="preserve">             </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年</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月</w:t>
      </w:r>
      <w:r>
        <w:rPr>
          <w:rFonts w:hint="eastAsia" w:ascii="仿宋" w:hAnsi="仿宋" w:eastAsia="仿宋" w:cs="仿宋"/>
          <w:i w:val="0"/>
          <w:iCs w:val="0"/>
          <w:color w:val="auto"/>
          <w:sz w:val="24"/>
          <w:szCs w:val="24"/>
          <w:highlight w:val="none"/>
          <w:u w:val="single"/>
        </w:rPr>
        <w:t xml:space="preserve">      </w:t>
      </w:r>
      <w:r>
        <w:rPr>
          <w:rFonts w:hint="eastAsia" w:ascii="仿宋" w:hAnsi="仿宋" w:eastAsia="仿宋" w:cs="仿宋"/>
          <w:i w:val="0"/>
          <w:iCs w:val="0"/>
          <w:color w:val="auto"/>
          <w:sz w:val="24"/>
          <w:szCs w:val="24"/>
          <w:highlight w:val="none"/>
        </w:rPr>
        <w:t>日</w:t>
      </w:r>
    </w:p>
    <w:p>
      <w:pPr>
        <w:shd w:val="clear" w:color="auto" w:fill="auto"/>
        <w:spacing w:line="440" w:lineRule="exact"/>
        <w:outlineLvl w:val="1"/>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br w:type="page"/>
      </w:r>
      <w:bookmarkStart w:id="1395" w:name="_Toc26834"/>
      <w:bookmarkStart w:id="1396" w:name="_Toc30946"/>
      <w:r>
        <w:rPr>
          <w:rFonts w:hint="eastAsia" w:ascii="仿宋" w:hAnsi="仿宋" w:eastAsia="仿宋" w:cs="仿宋"/>
          <w:i w:val="0"/>
          <w:iCs w:val="0"/>
          <w:color w:val="auto"/>
          <w:sz w:val="24"/>
          <w:szCs w:val="24"/>
          <w:highlight w:val="none"/>
        </w:rPr>
        <w:t>附件11：</w:t>
      </w:r>
      <w:bookmarkEnd w:id="1395"/>
      <w:bookmarkEnd w:id="1396"/>
    </w:p>
    <w:p>
      <w:pPr>
        <w:shd w:val="clear" w:color="auto" w:fill="auto"/>
        <w:spacing w:before="156" w:beforeLines="50" w:after="156" w:afterLines="50" w:line="440" w:lineRule="exact"/>
        <w:jc w:val="center"/>
        <w:outlineLvl w:val="1"/>
        <w:rPr>
          <w:rFonts w:hint="eastAsia" w:ascii="仿宋" w:hAnsi="仿宋" w:eastAsia="仿宋" w:cs="仿宋"/>
          <w:b/>
          <w:bCs/>
          <w:i w:val="0"/>
          <w:iCs w:val="0"/>
          <w:color w:val="auto"/>
          <w:sz w:val="28"/>
          <w:szCs w:val="28"/>
          <w:highlight w:val="none"/>
        </w:rPr>
      </w:pPr>
      <w:bookmarkStart w:id="1397" w:name="_Toc31056"/>
      <w:bookmarkStart w:id="1398" w:name="_Toc3188"/>
      <w:r>
        <w:rPr>
          <w:rFonts w:hint="eastAsia" w:ascii="仿宋" w:hAnsi="仿宋" w:eastAsia="仿宋" w:cs="仿宋"/>
          <w:b/>
          <w:bCs/>
          <w:i w:val="0"/>
          <w:iCs w:val="0"/>
          <w:color w:val="auto"/>
          <w:sz w:val="28"/>
          <w:szCs w:val="28"/>
          <w:highlight w:val="none"/>
        </w:rPr>
        <w:t>11-1：材料暂估价表</w:t>
      </w:r>
      <w:bookmarkEnd w:id="1397"/>
      <w:bookmarkEnd w:id="1398"/>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13"/>
        <w:gridCol w:w="2024"/>
        <w:gridCol w:w="868"/>
        <w:gridCol w:w="789"/>
        <w:gridCol w:w="1379"/>
        <w:gridCol w:w="1447"/>
        <w:gridCol w:w="173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32" w:hRule="atLeast"/>
          <w:jc w:val="center"/>
        </w:trPr>
        <w:tc>
          <w:tcPr>
            <w:tcW w:w="1013"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序号</w:t>
            </w:r>
          </w:p>
        </w:tc>
        <w:tc>
          <w:tcPr>
            <w:tcW w:w="2024"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名称</w:t>
            </w:r>
          </w:p>
        </w:tc>
        <w:tc>
          <w:tcPr>
            <w:tcW w:w="868"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单位</w:t>
            </w:r>
          </w:p>
        </w:tc>
        <w:tc>
          <w:tcPr>
            <w:tcW w:w="789"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数量</w:t>
            </w:r>
          </w:p>
        </w:tc>
        <w:tc>
          <w:tcPr>
            <w:tcW w:w="1379"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单价（元）</w:t>
            </w:r>
          </w:p>
        </w:tc>
        <w:tc>
          <w:tcPr>
            <w:tcW w:w="1447"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合价（元）</w:t>
            </w:r>
          </w:p>
        </w:tc>
        <w:tc>
          <w:tcPr>
            <w:tcW w:w="1736"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7" w:hRule="atLeast"/>
          <w:jc w:val="center"/>
        </w:trPr>
        <w:tc>
          <w:tcPr>
            <w:tcW w:w="1013"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7" w:hRule="atLeast"/>
          <w:jc w:val="center"/>
        </w:trPr>
        <w:tc>
          <w:tcPr>
            <w:tcW w:w="1013"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2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6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8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79"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3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bl>
    <w:p>
      <w:pPr>
        <w:shd w:val="clear" w:color="auto" w:fill="auto"/>
        <w:spacing w:before="156" w:beforeLines="50" w:after="156" w:afterLines="50" w:line="440" w:lineRule="exact"/>
        <w:rPr>
          <w:rFonts w:hint="eastAsia" w:ascii="仿宋" w:hAnsi="仿宋" w:eastAsia="仿宋" w:cs="仿宋"/>
          <w:i w:val="0"/>
          <w:iCs w:val="0"/>
          <w:color w:val="auto"/>
          <w:sz w:val="24"/>
          <w:szCs w:val="24"/>
          <w:highlight w:val="none"/>
        </w:rPr>
      </w:pPr>
    </w:p>
    <w:p>
      <w:pPr>
        <w:shd w:val="clear" w:color="auto" w:fill="auto"/>
        <w:spacing w:before="156" w:beforeLines="50" w:after="156" w:afterLines="50" w:line="440" w:lineRule="exact"/>
        <w:jc w:val="center"/>
        <w:outlineLvl w:val="1"/>
        <w:rPr>
          <w:rFonts w:hint="eastAsia" w:ascii="仿宋" w:hAnsi="仿宋" w:eastAsia="仿宋" w:cs="仿宋"/>
          <w:b/>
          <w:bCs/>
          <w:i w:val="0"/>
          <w:iCs w:val="0"/>
          <w:color w:val="auto"/>
          <w:sz w:val="28"/>
          <w:szCs w:val="28"/>
          <w:highlight w:val="none"/>
        </w:rPr>
      </w:pPr>
      <w:bookmarkStart w:id="1399" w:name="_Toc28879"/>
      <w:bookmarkStart w:id="1400" w:name="_Toc22381"/>
      <w:r>
        <w:rPr>
          <w:rFonts w:hint="eastAsia" w:ascii="仿宋" w:hAnsi="仿宋" w:eastAsia="仿宋" w:cs="仿宋"/>
          <w:b/>
          <w:bCs/>
          <w:i w:val="0"/>
          <w:iCs w:val="0"/>
          <w:color w:val="auto"/>
          <w:sz w:val="28"/>
          <w:szCs w:val="28"/>
          <w:highlight w:val="none"/>
        </w:rPr>
        <w:t>11-2：工程设备暂估价表</w:t>
      </w:r>
      <w:bookmarkEnd w:id="1399"/>
      <w:bookmarkEnd w:id="1400"/>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20"/>
        <w:gridCol w:w="2038"/>
        <w:gridCol w:w="874"/>
        <w:gridCol w:w="795"/>
        <w:gridCol w:w="1388"/>
        <w:gridCol w:w="1456"/>
        <w:gridCol w:w="174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3" w:hRule="atLeast"/>
          <w:jc w:val="center"/>
        </w:trPr>
        <w:tc>
          <w:tcPr>
            <w:tcW w:w="1020"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序号</w:t>
            </w:r>
          </w:p>
        </w:tc>
        <w:tc>
          <w:tcPr>
            <w:tcW w:w="2038"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名称</w:t>
            </w:r>
          </w:p>
        </w:tc>
        <w:tc>
          <w:tcPr>
            <w:tcW w:w="874"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单位</w:t>
            </w:r>
          </w:p>
        </w:tc>
        <w:tc>
          <w:tcPr>
            <w:tcW w:w="795"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数量</w:t>
            </w:r>
          </w:p>
        </w:tc>
        <w:tc>
          <w:tcPr>
            <w:tcW w:w="1388"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单价（元）</w:t>
            </w:r>
          </w:p>
        </w:tc>
        <w:tc>
          <w:tcPr>
            <w:tcW w:w="1456"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合价（元）</w:t>
            </w:r>
          </w:p>
        </w:tc>
        <w:tc>
          <w:tcPr>
            <w:tcW w:w="1747"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020"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020"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3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874"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795"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8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45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7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bl>
    <w:p>
      <w:pPr>
        <w:shd w:val="clear" w:color="auto" w:fill="auto"/>
        <w:spacing w:line="440" w:lineRule="exact"/>
        <w:rPr>
          <w:rFonts w:hint="eastAsia" w:ascii="仿宋" w:hAnsi="仿宋" w:eastAsia="仿宋" w:cs="仿宋"/>
          <w:i w:val="0"/>
          <w:iCs w:val="0"/>
          <w:color w:val="auto"/>
          <w:sz w:val="24"/>
          <w:szCs w:val="24"/>
          <w:highlight w:val="none"/>
        </w:rPr>
      </w:pPr>
    </w:p>
    <w:p>
      <w:pPr>
        <w:shd w:val="clear" w:color="auto" w:fill="auto"/>
        <w:spacing w:before="156" w:beforeLines="50" w:after="156" w:afterLines="50" w:line="440" w:lineRule="exact"/>
        <w:jc w:val="center"/>
        <w:outlineLvl w:val="1"/>
        <w:rPr>
          <w:rFonts w:hint="eastAsia" w:ascii="仿宋" w:hAnsi="仿宋" w:eastAsia="仿宋" w:cs="仿宋"/>
          <w:b/>
          <w:bCs/>
          <w:i w:val="0"/>
          <w:iCs w:val="0"/>
          <w:color w:val="auto"/>
          <w:sz w:val="28"/>
          <w:szCs w:val="28"/>
          <w:highlight w:val="none"/>
        </w:rPr>
      </w:pPr>
      <w:r>
        <w:rPr>
          <w:rFonts w:hint="eastAsia" w:ascii="仿宋" w:hAnsi="仿宋" w:eastAsia="仿宋" w:cs="仿宋"/>
          <w:i w:val="0"/>
          <w:iCs w:val="0"/>
          <w:color w:val="auto"/>
          <w:sz w:val="24"/>
          <w:szCs w:val="24"/>
          <w:highlight w:val="none"/>
        </w:rPr>
        <w:br w:type="page"/>
      </w:r>
      <w:bookmarkStart w:id="1401" w:name="_Toc869"/>
      <w:bookmarkStart w:id="1402" w:name="_Toc21849"/>
      <w:r>
        <w:rPr>
          <w:rFonts w:hint="eastAsia" w:ascii="仿宋" w:hAnsi="仿宋" w:eastAsia="仿宋" w:cs="仿宋"/>
          <w:b/>
          <w:bCs/>
          <w:i w:val="0"/>
          <w:iCs w:val="0"/>
          <w:color w:val="auto"/>
          <w:sz w:val="28"/>
          <w:szCs w:val="28"/>
          <w:highlight w:val="none"/>
        </w:rPr>
        <w:t>11-3：专业工程暂估价表</w:t>
      </w:r>
      <w:bookmarkEnd w:id="1401"/>
      <w:bookmarkEnd w:id="1402"/>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07"/>
        <w:gridCol w:w="2047"/>
        <w:gridCol w:w="4828"/>
        <w:gridCol w:w="131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6" w:hRule="atLeast"/>
          <w:jc w:val="center"/>
        </w:trPr>
        <w:tc>
          <w:tcPr>
            <w:tcW w:w="907"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序号</w:t>
            </w:r>
          </w:p>
        </w:tc>
        <w:tc>
          <w:tcPr>
            <w:tcW w:w="2047"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专业工程名称</w:t>
            </w:r>
          </w:p>
        </w:tc>
        <w:tc>
          <w:tcPr>
            <w:tcW w:w="4828"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工程内容</w:t>
            </w:r>
          </w:p>
        </w:tc>
        <w:tc>
          <w:tcPr>
            <w:tcW w:w="1316" w:type="dxa"/>
            <w:tcBorders>
              <w:top w:val="single" w:color="auto" w:sz="12" w:space="0"/>
              <w:bottom w:val="doub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07"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tcBorders>
              <w:top w:val="double" w:color="auto" w:sz="6" w:space="0"/>
              <w:bottom w:val="single" w:color="auto" w:sz="6" w:space="0"/>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tcBorders>
              <w:top w:val="nil"/>
            </w:tcBorders>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2047"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4828"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c>
          <w:tcPr>
            <w:tcW w:w="1316" w:type="dxa"/>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098" w:type="dxa"/>
            <w:gridSpan w:val="4"/>
            <w:noWrap w:val="0"/>
            <w:vAlign w:val="top"/>
          </w:tcPr>
          <w:p>
            <w:pPr>
              <w:pStyle w:val="9"/>
              <w:keepNext/>
              <w:shd w:val="clear" w:color="auto" w:fill="auto"/>
              <w:spacing w:line="440" w:lineRule="exact"/>
              <w:ind w:left="63" w:right="63"/>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sz w:val="24"/>
                <w:szCs w:val="24"/>
                <w:highlight w:val="none"/>
              </w:rPr>
              <w:t>小计：</w:t>
            </w:r>
          </w:p>
        </w:tc>
      </w:tr>
      <w:bookmarkEnd w:id="149"/>
      <w:bookmarkEnd w:id="150"/>
    </w:tbl>
    <w:p>
      <w:pPr>
        <w:spacing w:before="61"/>
        <w:ind w:right="112"/>
        <w:jc w:val="center"/>
        <w:outlineLvl w:val="0"/>
        <w:rPr>
          <w:rFonts w:hint="eastAsia" w:ascii="仿宋" w:hAnsi="仿宋" w:eastAsia="仿宋" w:cs="仿宋"/>
          <w:b/>
          <w:color w:val="auto"/>
          <w:sz w:val="32"/>
          <w:szCs w:val="24"/>
        </w:rPr>
      </w:pPr>
      <w:r>
        <w:rPr>
          <w:rFonts w:hint="eastAsia" w:ascii="仿宋" w:hAnsi="仿宋" w:eastAsia="仿宋" w:cs="仿宋"/>
          <w:i w:val="0"/>
          <w:iCs w:val="0"/>
          <w:strike w:val="0"/>
          <w:dstrike w:val="0"/>
          <w:color w:val="auto"/>
          <w:highlight w:val="none"/>
        </w:rPr>
        <w:br w:type="page"/>
      </w:r>
      <w:r>
        <w:rPr>
          <w:rFonts w:hint="eastAsia" w:ascii="仿宋" w:hAnsi="仿宋" w:eastAsia="仿宋" w:cs="仿宋"/>
          <w:b/>
          <w:color w:val="auto"/>
          <w:sz w:val="32"/>
          <w:szCs w:val="24"/>
        </w:rPr>
        <w:t>第五章 工程量清单及技术标准</w:t>
      </w:r>
      <w:bookmarkEnd w:id="147"/>
      <w:bookmarkEnd w:id="148"/>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b/>
          <w:bCs/>
          <w:color w:val="auto"/>
        </w:rPr>
      </w:pPr>
      <w:bookmarkStart w:id="1403" w:name="一、工程概况"/>
      <w:bookmarkEnd w:id="1403"/>
      <w:bookmarkStart w:id="1404" w:name="_Toc2308"/>
      <w:r>
        <w:rPr>
          <w:rFonts w:hint="eastAsia"/>
          <w:b/>
          <w:bCs/>
          <w:color w:val="auto"/>
        </w:rPr>
        <w:t>一、工程概况</w:t>
      </w:r>
      <w:bookmarkStart w:id="1405" w:name="采购数量：1"/>
      <w:bookmarkEnd w:id="1405"/>
      <w:r>
        <w:rPr>
          <w:rFonts w:hint="eastAsia"/>
          <w:b/>
          <w:bCs/>
          <w:color w:val="auto"/>
        </w:rPr>
        <w:t>采数量：1</w:t>
      </w:r>
      <w:bookmarkEnd w:id="1404"/>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bookmarkStart w:id="1406" w:name="本项目建设规模及内容：对疏勒县塔孜洪乡巴扎及文化站地下排污供暖、停车场等进行维修"/>
      <w:bookmarkEnd w:id="1406"/>
      <w:r>
        <w:rPr>
          <w:rFonts w:hint="eastAsia"/>
          <w:color w:val="auto"/>
        </w:rPr>
        <w:t>建设规模及内容：</w:t>
      </w:r>
      <w:r>
        <w:rPr>
          <w:rFonts w:hint="eastAsia"/>
          <w:color w:val="auto"/>
          <w:lang w:eastAsia="zh-CN"/>
        </w:rPr>
        <w:t>对3844.93亩沙棘地进行苗木补植、病虫害防治、灌溉设施安装及维修、围栏维修等（其中318.6亩沙棘地为新建灌溉管网，3526.33亩沙棘地为灌溉设施局部维修）。具体内容为：一号地计划补植1532.47亩共计170104株，死树清运170104株，更换滴灌管2967亩，地埋管道维修，病虫害防治2967亩；二号地318.6亩，计划新植35400株，株距1.5米，行距4米，新建滴灌设施318.6亩，病虫害防治318.6亩；三号地234.82亩，计划采用开沟补植沙棘苗20873株，沙棘种植后，种植沟可用于灌溉，病虫害防治234.82亩，四号地324.51亩，计划采用开沟补植沙棘苗28845株，沙棘种植后，种植沟可用于灌溉，病虫害防治324.51亩；地块区域局部围栏维修3822米。</w:t>
      </w:r>
      <w:r>
        <w:rPr>
          <w:rFonts w:hint="eastAsia"/>
          <w:color w:val="auto"/>
        </w:rPr>
        <w:t>（具体内容详见工程量清单及</w:t>
      </w:r>
      <w:r>
        <w:rPr>
          <w:rFonts w:hint="eastAsia"/>
          <w:color w:val="auto"/>
          <w:lang w:eastAsia="zh-CN"/>
        </w:rPr>
        <w:t>施工图纸</w:t>
      </w:r>
      <w:r>
        <w:rPr>
          <w:rFonts w:hint="eastAsia"/>
          <w:color w:val="auto"/>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lang w:val="zh-CN" w:eastAsia="zh-CN"/>
        </w:rPr>
      </w:pPr>
      <w:r>
        <w:rPr>
          <w:rFonts w:hint="eastAsia"/>
          <w:color w:val="auto"/>
          <w:lang w:val="zh-CN" w:eastAsia="zh-CN"/>
        </w:rPr>
        <w:t>本项目实施地点：伊吾县盐池镇。</w:t>
      </w:r>
      <w:bookmarkStart w:id="1407" w:name="二、技术标准和要求"/>
      <w:bookmarkEnd w:id="1407"/>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b/>
          <w:bCs/>
          <w:color w:val="auto"/>
          <w:lang w:val="en-US" w:eastAsia="zh-CN"/>
        </w:rPr>
      </w:pPr>
      <w:r>
        <w:rPr>
          <w:rFonts w:hint="eastAsia"/>
          <w:b/>
          <w:bCs/>
          <w:color w:val="auto"/>
          <w:lang w:val="en-US" w:eastAsia="zh-CN"/>
        </w:rPr>
        <w:t>二、工期：45天。</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lang w:val="en-US" w:eastAsia="zh-CN"/>
        </w:rPr>
        <w:t>计划开工日期：2024年5月7日。计划竣工日期：2024年6月20日</w:t>
      </w:r>
      <w:r>
        <w:rPr>
          <w:rFonts w:hint="eastAsia"/>
          <w:color w:val="auto"/>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eastAsia="仿宋"/>
          <w:b/>
          <w:bCs/>
          <w:color w:val="auto"/>
          <w:lang w:eastAsia="zh-CN"/>
        </w:rPr>
      </w:pPr>
      <w:bookmarkStart w:id="1408" w:name="_Toc18533"/>
      <w:r>
        <w:rPr>
          <w:rFonts w:hint="eastAsia"/>
          <w:b/>
          <w:bCs/>
          <w:color w:val="auto"/>
          <w:lang w:val="en-US" w:eastAsia="zh-CN"/>
        </w:rPr>
        <w:t>三、</w:t>
      </w:r>
      <w:r>
        <w:rPr>
          <w:rFonts w:hint="eastAsia"/>
          <w:b/>
          <w:bCs/>
          <w:color w:val="auto"/>
        </w:rPr>
        <w:t>质量要求</w:t>
      </w:r>
      <w:bookmarkEnd w:id="1408"/>
      <w:r>
        <w:rPr>
          <w:rFonts w:hint="eastAsia"/>
          <w:b/>
          <w:bCs/>
          <w:color w:val="auto"/>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1、质量标准：符合现行国家有关工程施工验收规范和标准的合格要求。</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2、质量保修期：</w:t>
      </w:r>
      <w:r>
        <w:rPr>
          <w:rFonts w:hint="eastAsia"/>
          <w:color w:val="auto"/>
          <w:lang w:val="en-US" w:eastAsia="zh-CN"/>
        </w:rPr>
        <w:t>按照</w:t>
      </w:r>
      <w:r>
        <w:rPr>
          <w:rFonts w:hint="eastAsia"/>
          <w:color w:val="auto"/>
        </w:rPr>
        <w:t>建设工程质量管理条例</w:t>
      </w:r>
      <w:r>
        <w:rPr>
          <w:rFonts w:hint="eastAsia"/>
          <w:color w:val="auto"/>
          <w:lang w:val="en-US" w:eastAsia="zh-CN"/>
        </w:rPr>
        <w:t>等其他相关法规执行</w:t>
      </w:r>
      <w:r>
        <w:rPr>
          <w:rFonts w:hint="eastAsia"/>
          <w:color w:val="auto"/>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3、</w:t>
      </w:r>
      <w:r>
        <w:rPr>
          <w:rFonts w:hint="eastAsia"/>
          <w:color w:val="auto"/>
          <w:lang w:val="en-US" w:eastAsia="zh-CN"/>
        </w:rPr>
        <w:t>履约保证金</w:t>
      </w:r>
      <w:r>
        <w:rPr>
          <w:rFonts w:hint="eastAsia"/>
          <w:color w:val="auto"/>
        </w:rPr>
        <w:t>：合同总价的5%；</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履约保证金形式：转账或电汇或银行保函（基本</w:t>
      </w:r>
      <w:r>
        <w:rPr>
          <w:rFonts w:hint="eastAsia"/>
          <w:color w:val="auto"/>
          <w:lang w:eastAsia="zh-CN"/>
        </w:rPr>
        <w:t>账户</w:t>
      </w:r>
      <w:r>
        <w:rPr>
          <w:rFonts w:hint="eastAsia"/>
          <w:color w:val="auto"/>
        </w:rPr>
        <w:t>操作）；</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提交履约保证金的时间：签订合同后 5 个日历日内</w:t>
      </w:r>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color w:val="auto"/>
        </w:rPr>
      </w:pPr>
      <w:r>
        <w:rPr>
          <w:rFonts w:hint="eastAsia"/>
          <w:b/>
          <w:bCs/>
          <w:color w:val="auto"/>
          <w:lang w:val="en-US" w:eastAsia="zh-CN"/>
        </w:rPr>
        <w:t>四、</w:t>
      </w:r>
      <w:r>
        <w:rPr>
          <w:rFonts w:hint="eastAsia"/>
          <w:b/>
          <w:bCs/>
          <w:color w:val="auto"/>
        </w:rPr>
        <w:t>付款方式：</w:t>
      </w:r>
      <w:r>
        <w:rPr>
          <w:rFonts w:hint="eastAsia"/>
          <w:color w:val="auto"/>
        </w:rPr>
        <w:t>本工程约定预付工程款为10%</w:t>
      </w:r>
      <w:r>
        <w:rPr>
          <w:rFonts w:hint="eastAsia"/>
          <w:color w:val="auto"/>
          <w:lang w:eastAsia="zh-CN"/>
        </w:rPr>
        <w:t>—</w:t>
      </w:r>
      <w:r>
        <w:rPr>
          <w:rFonts w:hint="eastAsia"/>
          <w:color w:val="auto"/>
        </w:rPr>
        <w:t>30%</w:t>
      </w:r>
      <w:r>
        <w:rPr>
          <w:rFonts w:hint="eastAsia"/>
          <w:color w:val="auto"/>
          <w:lang w:eastAsia="zh-CN"/>
        </w:rPr>
        <w:t>，</w:t>
      </w:r>
      <w:r>
        <w:rPr>
          <w:rFonts w:hint="eastAsia"/>
          <w:color w:val="auto"/>
        </w:rPr>
        <w:t>施工期间按工程进度拨付工程款，竣工验收之时乙方同时提供工程竣工结算及施工资料，经审核后拨付到结算总价的97%，至此支付完成本工程资金的97%，留3%作为工程质量保修金</w:t>
      </w:r>
      <w:r>
        <w:rPr>
          <w:rFonts w:hint="eastAsia"/>
          <w:color w:val="auto"/>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eastAsia="仿宋"/>
          <w:b/>
          <w:bCs/>
          <w:color w:val="auto"/>
          <w:lang w:eastAsia="zh-CN"/>
        </w:rPr>
      </w:pPr>
      <w:bookmarkStart w:id="1409" w:name="_Toc27815"/>
      <w:r>
        <w:rPr>
          <w:rFonts w:hint="eastAsia"/>
          <w:b/>
          <w:bCs/>
          <w:color w:val="auto"/>
          <w:lang w:val="en-US" w:eastAsia="zh-CN"/>
        </w:rPr>
        <w:t>五、</w:t>
      </w:r>
      <w:r>
        <w:rPr>
          <w:rFonts w:hint="eastAsia"/>
          <w:b/>
          <w:bCs/>
          <w:color w:val="auto"/>
        </w:rPr>
        <w:t>适用规范、标准和规程</w:t>
      </w:r>
      <w:bookmarkEnd w:id="1409"/>
      <w:r>
        <w:rPr>
          <w:rFonts w:hint="eastAsia"/>
          <w:b/>
          <w:bCs/>
          <w:color w:val="auto"/>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1、除合同另有约定外，本工程适用现行国家、行业和地方规范、标准和规程。</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color w:val="auto"/>
        </w:rPr>
      </w:pPr>
      <w:r>
        <w:rPr>
          <w:rFonts w:hint="eastAsia"/>
          <w:color w:val="auto"/>
        </w:rPr>
        <w:t>2、除合同另有约定外，材料、施工工艺和本工程都应依照本技术标准和要求以及适用的现行规范、标准和规程的最新版本执行。</w:t>
      </w:r>
    </w:p>
    <w:p>
      <w:pPr>
        <w:keepNext w:val="0"/>
        <w:keepLines w:val="0"/>
        <w:pageBreakBefore w:val="0"/>
        <w:widowControl w:val="0"/>
        <w:kinsoku/>
        <w:wordWrap/>
        <w:overflowPunct/>
        <w:topLinePunct w:val="0"/>
        <w:autoSpaceDE w:val="0"/>
        <w:autoSpaceDN w:val="0"/>
        <w:bidi w:val="0"/>
        <w:adjustRightInd/>
        <w:snapToGrid/>
        <w:spacing w:line="480" w:lineRule="exact"/>
        <w:ind w:firstLine="442" w:firstLineChars="200"/>
        <w:textAlignment w:val="auto"/>
        <w:rPr>
          <w:rFonts w:hint="eastAsia" w:eastAsia="仿宋"/>
          <w:b/>
          <w:bCs/>
          <w:color w:val="auto"/>
          <w:lang w:eastAsia="zh-CN"/>
        </w:rPr>
      </w:pPr>
      <w:bookmarkStart w:id="1410" w:name="_Toc27727"/>
      <w:r>
        <w:rPr>
          <w:rFonts w:hint="eastAsia"/>
          <w:b/>
          <w:bCs/>
          <w:color w:val="auto"/>
          <w:lang w:val="en-US" w:eastAsia="zh-CN"/>
        </w:rPr>
        <w:t>六、</w:t>
      </w:r>
      <w:r>
        <w:rPr>
          <w:rFonts w:hint="eastAsia"/>
          <w:b/>
          <w:bCs/>
          <w:color w:val="auto"/>
        </w:rPr>
        <w:t>安全文明施工</w:t>
      </w:r>
      <w:bookmarkEnd w:id="1410"/>
      <w:r>
        <w:rPr>
          <w:rFonts w:hint="eastAsia"/>
          <w:b/>
          <w:bCs/>
          <w:color w:val="auto"/>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firstLine="440" w:firstLineChars="200"/>
        <w:textAlignment w:val="auto"/>
        <w:rPr>
          <w:rFonts w:hint="eastAsia" w:ascii="仿宋" w:hAnsi="仿宋" w:eastAsia="仿宋" w:cs="仿宋"/>
          <w:color w:val="auto"/>
        </w:rPr>
      </w:pPr>
      <w:r>
        <w:rPr>
          <w:rFonts w:hint="eastAsia"/>
          <w:color w:val="auto"/>
        </w:rPr>
        <w:t>在工程施工、竣工、交付及修补任何缺陷的过程中，承包人应当始终遵守国家和地方有关安全生产的</w:t>
      </w:r>
      <w:r>
        <w:rPr>
          <w:rFonts w:hint="eastAsia"/>
          <w:color w:val="auto"/>
          <w:lang w:eastAsia="zh-CN"/>
        </w:rPr>
        <w:t>法律法规</w:t>
      </w:r>
      <w:r>
        <w:rPr>
          <w:rFonts w:hint="eastAsia"/>
          <w:color w:val="auto"/>
        </w:rPr>
        <w:t>、规范、标准和规程等，履行其安全施工职责。</w:t>
      </w:r>
    </w:p>
    <w:p>
      <w:pPr>
        <w:spacing w:after="0" w:line="302" w:lineRule="exact"/>
        <w:rPr>
          <w:rFonts w:hint="eastAsia" w:ascii="仿宋" w:hAnsi="仿宋" w:eastAsia="仿宋" w:cs="仿宋"/>
          <w:color w:val="auto"/>
        </w:rPr>
        <w:sectPr>
          <w:headerReference r:id="rId16" w:type="default"/>
          <w:footerReference r:id="rId17" w:type="default"/>
          <w:pgSz w:w="11910" w:h="16840"/>
          <w:pgMar w:top="1360" w:right="1020" w:bottom="1100" w:left="1060" w:header="933" w:footer="907" w:gutter="0"/>
          <w:pgNumType w:fmt="decimal"/>
          <w:cols w:space="720" w:num="1"/>
        </w:sectPr>
      </w:pPr>
    </w:p>
    <w:p>
      <w:pPr>
        <w:pStyle w:val="9"/>
        <w:rPr>
          <w:rFonts w:hint="eastAsia" w:ascii="仿宋" w:hAnsi="仿宋" w:eastAsia="仿宋" w:cs="仿宋"/>
          <w:color w:val="auto"/>
          <w:sz w:val="20"/>
        </w:rPr>
      </w:pPr>
      <w:bookmarkStart w:id="1411" w:name="工程量清单"/>
      <w:bookmarkEnd w:id="1411"/>
    </w:p>
    <w:p>
      <w:pPr>
        <w:spacing w:before="192"/>
        <w:ind w:left="182" w:right="112" w:firstLine="0"/>
        <w:jc w:val="center"/>
        <w:outlineLvl w:val="0"/>
        <w:rPr>
          <w:rFonts w:hint="eastAsia" w:ascii="仿宋" w:hAnsi="仿宋" w:eastAsia="仿宋" w:cs="仿宋"/>
          <w:b/>
          <w:color w:val="auto"/>
          <w:sz w:val="36"/>
          <w:szCs w:val="28"/>
        </w:rPr>
      </w:pPr>
      <w:bookmarkStart w:id="1412" w:name="_Toc26321"/>
      <w:bookmarkStart w:id="1413" w:name="_Toc31520"/>
      <w:bookmarkStart w:id="1414" w:name="_Toc32578"/>
      <w:r>
        <w:rPr>
          <w:rFonts w:hint="eastAsia" w:ascii="仿宋" w:hAnsi="仿宋" w:eastAsia="仿宋" w:cs="仿宋"/>
          <w:b/>
          <w:color w:val="auto"/>
          <w:sz w:val="36"/>
          <w:szCs w:val="28"/>
          <w:lang w:val="en-US" w:eastAsia="zh-CN"/>
        </w:rPr>
        <w:t xml:space="preserve">第六章  </w:t>
      </w:r>
      <w:r>
        <w:rPr>
          <w:rFonts w:hint="eastAsia" w:ascii="仿宋" w:hAnsi="仿宋" w:eastAsia="仿宋" w:cs="仿宋"/>
          <w:b/>
          <w:color w:val="auto"/>
          <w:sz w:val="36"/>
          <w:szCs w:val="28"/>
        </w:rPr>
        <w:t>工程量清单</w:t>
      </w:r>
      <w:bookmarkEnd w:id="1412"/>
      <w:bookmarkEnd w:id="1413"/>
      <w:bookmarkEnd w:id="1414"/>
    </w:p>
    <w:p>
      <w:pPr>
        <w:pStyle w:val="9"/>
        <w:spacing w:before="1"/>
        <w:rPr>
          <w:rFonts w:hint="eastAsia" w:ascii="仿宋" w:hAnsi="仿宋" w:eastAsia="仿宋" w:cs="仿宋"/>
          <w:b/>
          <w:color w:val="auto"/>
          <w:sz w:val="26"/>
        </w:rPr>
      </w:pPr>
    </w:p>
    <w:p>
      <w:pPr>
        <w:widowControl/>
        <w:shd w:val="clear" w:color="auto"/>
        <w:snapToGrid w:val="0"/>
        <w:spacing w:line="384" w:lineRule="auto"/>
        <w:jc w:val="center"/>
        <w:rPr>
          <w:rFonts w:hint="eastAsia" w:ascii="仿宋" w:hAnsi="仿宋" w:eastAsia="仿宋" w:cs="仿宋"/>
          <w:b/>
          <w:bCs/>
          <w:color w:val="auto"/>
          <w:sz w:val="48"/>
          <w:szCs w:val="40"/>
          <w:shd w:val="clear" w:color="auto" w:fill="auto"/>
        </w:rPr>
      </w:pPr>
      <w:r>
        <w:rPr>
          <w:rFonts w:hint="eastAsia" w:ascii="仿宋" w:hAnsi="仿宋" w:eastAsia="仿宋" w:cs="仿宋"/>
          <w:b/>
          <w:bCs/>
          <w:color w:val="auto"/>
          <w:kern w:val="0"/>
          <w:sz w:val="32"/>
          <w:szCs w:val="28"/>
          <w:shd w:val="clear" w:color="auto" w:fill="auto"/>
        </w:rPr>
        <w:t>工程量清单另附</w:t>
      </w:r>
    </w:p>
    <w:p>
      <w:pPr>
        <w:spacing w:after="0"/>
        <w:rPr>
          <w:rFonts w:hint="eastAsia" w:ascii="仿宋" w:hAnsi="仿宋" w:eastAsia="仿宋" w:cs="仿宋"/>
          <w:color w:val="auto"/>
          <w:sz w:val="28"/>
          <w:szCs w:val="28"/>
        </w:rPr>
      </w:pPr>
    </w:p>
    <w:p>
      <w:pPr>
        <w:pStyle w:val="8"/>
        <w:rPr>
          <w:rFonts w:hint="eastAsia" w:ascii="仿宋" w:hAnsi="仿宋" w:eastAsia="仿宋" w:cs="仿宋"/>
          <w:color w:val="auto"/>
        </w:rPr>
        <w:sectPr>
          <w:footerReference r:id="rId18" w:type="default"/>
          <w:pgSz w:w="11910" w:h="16840"/>
          <w:pgMar w:top="1360" w:right="1020" w:bottom="1100" w:left="1060" w:header="933" w:footer="907" w:gutter="0"/>
          <w:pgNumType w:fmt="decimal"/>
          <w:cols w:space="720" w:num="1"/>
        </w:sectPr>
      </w:pPr>
    </w:p>
    <w:p>
      <w:pPr>
        <w:pStyle w:val="9"/>
        <w:spacing w:before="12"/>
        <w:rPr>
          <w:rFonts w:hint="eastAsia" w:ascii="仿宋" w:hAnsi="仿宋" w:eastAsia="仿宋" w:cs="仿宋"/>
          <w:b/>
          <w:color w:val="auto"/>
          <w:sz w:val="9"/>
        </w:rPr>
      </w:pPr>
    </w:p>
    <w:p>
      <w:pPr>
        <w:numPr>
          <w:ilvl w:val="0"/>
          <w:numId w:val="0"/>
        </w:numPr>
        <w:tabs>
          <w:tab w:val="left" w:pos="1196"/>
        </w:tabs>
        <w:spacing w:before="61"/>
        <w:ind w:left="70" w:leftChars="0" w:right="0" w:rightChars="0"/>
        <w:jc w:val="center"/>
        <w:outlineLvl w:val="0"/>
        <w:rPr>
          <w:rFonts w:hint="eastAsia" w:ascii="仿宋" w:hAnsi="仿宋" w:eastAsia="仿宋" w:cs="仿宋"/>
          <w:b/>
          <w:color w:val="auto"/>
          <w:sz w:val="36"/>
          <w:szCs w:val="28"/>
          <w:lang w:val="en-US" w:eastAsia="zh-CN"/>
        </w:rPr>
      </w:pPr>
      <w:bookmarkStart w:id="1415" w:name="第六章  图纸"/>
      <w:bookmarkEnd w:id="1415"/>
      <w:bookmarkStart w:id="1416" w:name="_Toc19222"/>
    </w:p>
    <w:p>
      <w:pPr>
        <w:numPr>
          <w:ilvl w:val="0"/>
          <w:numId w:val="7"/>
        </w:numPr>
        <w:tabs>
          <w:tab w:val="left" w:pos="1196"/>
        </w:tabs>
        <w:spacing w:before="61"/>
        <w:ind w:left="70" w:leftChars="0" w:right="0" w:rightChars="0"/>
        <w:jc w:val="center"/>
        <w:outlineLvl w:val="0"/>
        <w:rPr>
          <w:rFonts w:hint="eastAsia" w:ascii="仿宋" w:hAnsi="仿宋" w:eastAsia="仿宋" w:cs="仿宋"/>
          <w:b/>
          <w:color w:val="auto"/>
          <w:sz w:val="36"/>
          <w:szCs w:val="28"/>
        </w:rPr>
      </w:pPr>
      <w:bookmarkStart w:id="1417" w:name="_Toc26810"/>
      <w:r>
        <w:rPr>
          <w:rFonts w:hint="eastAsia" w:ascii="仿宋" w:hAnsi="仿宋" w:eastAsia="仿宋" w:cs="仿宋"/>
          <w:b/>
          <w:color w:val="auto"/>
          <w:sz w:val="36"/>
          <w:szCs w:val="28"/>
          <w:lang w:val="en-US" w:eastAsia="zh-CN"/>
        </w:rPr>
        <w:t xml:space="preserve">  </w:t>
      </w:r>
      <w:r>
        <w:rPr>
          <w:rFonts w:hint="eastAsia" w:ascii="仿宋" w:hAnsi="仿宋" w:eastAsia="仿宋" w:cs="仿宋"/>
          <w:b/>
          <w:color w:val="auto"/>
          <w:sz w:val="36"/>
          <w:szCs w:val="28"/>
        </w:rPr>
        <w:t>图纸</w:t>
      </w:r>
      <w:bookmarkEnd w:id="1416"/>
      <w:bookmarkEnd w:id="1417"/>
    </w:p>
    <w:p>
      <w:pPr>
        <w:widowControl/>
        <w:shd w:val="clear" w:color="auto"/>
        <w:snapToGrid w:val="0"/>
        <w:spacing w:line="384" w:lineRule="auto"/>
        <w:jc w:val="center"/>
        <w:rPr>
          <w:rFonts w:hint="eastAsia" w:ascii="仿宋" w:hAnsi="仿宋" w:eastAsia="仿宋" w:cs="仿宋"/>
          <w:b/>
          <w:bCs/>
          <w:color w:val="auto"/>
          <w:kern w:val="0"/>
          <w:sz w:val="32"/>
          <w:szCs w:val="28"/>
          <w:shd w:val="clear" w:color="auto" w:fill="auto"/>
          <w:lang w:val="en-US" w:eastAsia="zh-CN"/>
        </w:rPr>
      </w:pPr>
      <w:r>
        <w:rPr>
          <w:rFonts w:hint="eastAsia" w:ascii="仿宋" w:hAnsi="仿宋" w:eastAsia="仿宋" w:cs="仿宋"/>
          <w:color w:val="auto"/>
          <w:lang w:val="en-US" w:eastAsia="zh-CN"/>
        </w:rPr>
        <w:t xml:space="preserve">              </w:t>
      </w:r>
    </w:p>
    <w:p>
      <w:pPr>
        <w:widowControl/>
        <w:shd w:val="clear" w:color="auto"/>
        <w:snapToGrid w:val="0"/>
        <w:spacing w:line="384" w:lineRule="auto"/>
        <w:jc w:val="left"/>
        <w:rPr>
          <w:rFonts w:hint="eastAsia" w:ascii="仿宋" w:hAnsi="仿宋" w:eastAsia="仿宋" w:cs="仿宋"/>
          <w:b/>
          <w:bCs/>
          <w:color w:val="auto"/>
          <w:kern w:val="0"/>
          <w:sz w:val="32"/>
          <w:szCs w:val="28"/>
          <w:shd w:val="clear" w:color="auto" w:fill="auto"/>
          <w:lang w:val="en-US" w:eastAsia="zh-CN"/>
        </w:rPr>
      </w:pPr>
      <w:r>
        <w:rPr>
          <w:rFonts w:hint="eastAsia" w:ascii="仿宋" w:hAnsi="仿宋" w:eastAsia="仿宋" w:cs="仿宋"/>
          <w:b/>
          <w:bCs/>
          <w:color w:val="auto"/>
          <w:kern w:val="0"/>
          <w:sz w:val="32"/>
          <w:szCs w:val="28"/>
          <w:shd w:val="clear" w:color="auto" w:fill="auto"/>
          <w:lang w:val="en-US" w:eastAsia="zh-CN"/>
        </w:rPr>
        <w:t xml:space="preserve">                           图纸另附</w:t>
      </w:r>
    </w:p>
    <w:p>
      <w:pPr>
        <w:rPr>
          <w:rFonts w:hint="eastAsia" w:ascii="仿宋" w:hAnsi="仿宋" w:eastAsia="仿宋" w:cs="仿宋"/>
          <w:color w:val="auto"/>
          <w:sz w:val="32"/>
          <w:szCs w:val="32"/>
        </w:rPr>
      </w:pPr>
    </w:p>
    <w:p>
      <w:pPr>
        <w:pStyle w:val="8"/>
        <w:numPr>
          <w:ilvl w:val="0"/>
          <w:numId w:val="0"/>
        </w:numPr>
        <w:ind w:right="0" w:rightChars="0"/>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spacing w:before="61"/>
        <w:ind w:right="112"/>
        <w:jc w:val="center"/>
        <w:outlineLvl w:val="0"/>
        <w:rPr>
          <w:rFonts w:hint="eastAsia" w:ascii="仿宋" w:hAnsi="仿宋" w:eastAsia="仿宋" w:cs="仿宋"/>
          <w:b/>
          <w:color w:val="auto"/>
          <w:sz w:val="40"/>
          <w:szCs w:val="32"/>
        </w:rPr>
      </w:pPr>
      <w:bookmarkStart w:id="1418" w:name="一、投标文件封面"/>
      <w:bookmarkEnd w:id="1418"/>
      <w:bookmarkStart w:id="1419" w:name="第七章 响应文件格式"/>
      <w:bookmarkEnd w:id="1419"/>
      <w:bookmarkStart w:id="1420" w:name="_Toc10960"/>
      <w:bookmarkStart w:id="1421" w:name="_Toc4782"/>
    </w:p>
    <w:p>
      <w:pPr>
        <w:spacing w:before="61"/>
        <w:ind w:right="112"/>
        <w:jc w:val="center"/>
        <w:outlineLvl w:val="0"/>
        <w:rPr>
          <w:rFonts w:hint="eastAsia" w:ascii="仿宋" w:hAnsi="仿宋" w:eastAsia="仿宋" w:cs="仿宋"/>
          <w:b/>
          <w:color w:val="auto"/>
          <w:sz w:val="40"/>
          <w:szCs w:val="32"/>
        </w:rPr>
      </w:pPr>
      <w:r>
        <w:rPr>
          <w:rFonts w:hint="eastAsia" w:ascii="仿宋" w:hAnsi="仿宋" w:eastAsia="仿宋" w:cs="仿宋"/>
          <w:b/>
          <w:color w:val="auto"/>
          <w:sz w:val="40"/>
          <w:szCs w:val="32"/>
        </w:rPr>
        <w:t>第</w:t>
      </w:r>
      <w:r>
        <w:rPr>
          <w:rFonts w:hint="eastAsia" w:ascii="仿宋" w:hAnsi="仿宋" w:eastAsia="仿宋" w:cs="仿宋"/>
          <w:b/>
          <w:color w:val="auto"/>
          <w:sz w:val="40"/>
          <w:szCs w:val="32"/>
          <w:lang w:val="en-US" w:eastAsia="zh-CN"/>
        </w:rPr>
        <w:t>八</w:t>
      </w:r>
      <w:r>
        <w:rPr>
          <w:rFonts w:hint="eastAsia" w:ascii="仿宋" w:hAnsi="仿宋" w:eastAsia="仿宋" w:cs="仿宋"/>
          <w:b/>
          <w:color w:val="auto"/>
          <w:sz w:val="40"/>
          <w:szCs w:val="32"/>
        </w:rPr>
        <w:t>章 响应文件格式</w:t>
      </w:r>
      <w:bookmarkEnd w:id="1420"/>
      <w:bookmarkEnd w:id="1421"/>
    </w:p>
    <w:p>
      <w:pPr>
        <w:pStyle w:val="9"/>
        <w:spacing w:before="11"/>
        <w:rPr>
          <w:rFonts w:hint="eastAsia" w:ascii="仿宋" w:hAnsi="仿宋" w:eastAsia="仿宋" w:cs="仿宋"/>
          <w:b/>
          <w:color w:val="auto"/>
          <w:sz w:val="39"/>
        </w:rPr>
      </w:pPr>
    </w:p>
    <w:p>
      <w:pPr>
        <w:tabs>
          <w:tab w:val="left" w:pos="1275"/>
        </w:tabs>
        <w:spacing w:before="0"/>
        <w:ind w:left="71" w:right="0" w:firstLine="0"/>
        <w:jc w:val="center"/>
        <w:rPr>
          <w:rFonts w:hint="eastAsia" w:ascii="仿宋" w:hAnsi="仿宋" w:eastAsia="仿宋" w:cs="仿宋"/>
          <w:b/>
          <w:color w:val="auto"/>
          <w:sz w:val="40"/>
        </w:rPr>
      </w:pPr>
      <w:bookmarkStart w:id="1422" w:name="目    录"/>
      <w:bookmarkEnd w:id="1422"/>
      <w:r>
        <w:rPr>
          <w:rFonts w:hint="eastAsia" w:ascii="仿宋" w:hAnsi="仿宋" w:eastAsia="仿宋" w:cs="仿宋"/>
          <w:b/>
          <w:color w:val="auto"/>
          <w:sz w:val="40"/>
        </w:rPr>
        <w:t>目</w:t>
      </w:r>
      <w:r>
        <w:rPr>
          <w:rFonts w:hint="eastAsia" w:ascii="仿宋" w:hAnsi="仿宋" w:eastAsia="仿宋" w:cs="仿宋"/>
          <w:b/>
          <w:color w:val="auto"/>
          <w:sz w:val="40"/>
        </w:rPr>
        <w:tab/>
      </w:r>
      <w:r>
        <w:rPr>
          <w:rFonts w:hint="eastAsia" w:ascii="仿宋" w:hAnsi="仿宋" w:eastAsia="仿宋" w:cs="仿宋"/>
          <w:b/>
          <w:color w:val="auto"/>
          <w:sz w:val="40"/>
        </w:rPr>
        <w:t>录</w:t>
      </w:r>
    </w:p>
    <w:p>
      <w:pPr>
        <w:pStyle w:val="7"/>
        <w:bidi w:val="0"/>
        <w:rPr>
          <w:rFonts w:hint="eastAsia" w:ascii="仿宋" w:hAnsi="仿宋" w:eastAsia="仿宋" w:cs="仿宋"/>
          <w:color w:val="auto"/>
        </w:rPr>
      </w:pPr>
    </w:p>
    <w:p>
      <w:pPr>
        <w:numPr>
          <w:ilvl w:val="0"/>
          <w:numId w:val="0"/>
        </w:numPr>
        <w:bidi w:val="0"/>
        <w:ind w:right="0" w:rightChars="0" w:firstLine="560" w:firstLineChars="200"/>
        <w:rPr>
          <w:rFonts w:hint="eastAsia"/>
          <w:color w:val="auto"/>
          <w:sz w:val="28"/>
          <w:szCs w:val="28"/>
        </w:rPr>
      </w:pPr>
      <w:bookmarkStart w:id="1423" w:name="一、投标文件封面"/>
      <w:bookmarkEnd w:id="1423"/>
      <w:bookmarkStart w:id="1424" w:name="_Toc7629"/>
      <w:r>
        <w:rPr>
          <w:rFonts w:hint="eastAsia"/>
          <w:color w:val="auto"/>
          <w:sz w:val="28"/>
          <w:szCs w:val="28"/>
          <w:lang w:val="en-US" w:eastAsia="zh-CN"/>
        </w:rPr>
        <w:t>一、</w:t>
      </w:r>
      <w:r>
        <w:rPr>
          <w:rFonts w:hint="eastAsia"/>
          <w:color w:val="auto"/>
          <w:sz w:val="28"/>
          <w:szCs w:val="28"/>
          <w:lang w:eastAsia="zh-CN"/>
        </w:rPr>
        <w:t>响应文件</w:t>
      </w:r>
      <w:r>
        <w:rPr>
          <w:rFonts w:hint="eastAsia"/>
          <w:color w:val="auto"/>
          <w:sz w:val="28"/>
          <w:szCs w:val="28"/>
        </w:rPr>
        <w:t>封面</w:t>
      </w:r>
      <w:bookmarkStart w:id="1425" w:name="二、供应商资格声明"/>
      <w:bookmarkEnd w:id="1425"/>
    </w:p>
    <w:p>
      <w:pPr>
        <w:numPr>
          <w:ilvl w:val="0"/>
          <w:numId w:val="0"/>
        </w:numPr>
        <w:bidi w:val="0"/>
        <w:ind w:right="0" w:rightChars="0" w:firstLine="560" w:firstLineChars="200"/>
        <w:rPr>
          <w:rFonts w:hint="eastAsia"/>
          <w:color w:val="auto"/>
          <w:sz w:val="28"/>
          <w:szCs w:val="28"/>
          <w:lang w:eastAsia="zh-CN"/>
        </w:rPr>
      </w:pPr>
      <w:r>
        <w:rPr>
          <w:rFonts w:hint="eastAsia"/>
          <w:color w:val="auto"/>
          <w:sz w:val="28"/>
          <w:szCs w:val="28"/>
        </w:rPr>
        <w:t>二、</w:t>
      </w:r>
      <w:bookmarkEnd w:id="1424"/>
      <w:r>
        <w:rPr>
          <w:rFonts w:hint="eastAsia"/>
          <w:color w:val="auto"/>
          <w:sz w:val="28"/>
          <w:szCs w:val="28"/>
          <w:lang w:eastAsia="zh-CN"/>
        </w:rPr>
        <w:t>资格响应</w:t>
      </w:r>
      <w:bookmarkStart w:id="1426" w:name="三、法定代表人身份证明或附有法定代表人身份证明的授权书"/>
      <w:bookmarkEnd w:id="1426"/>
      <w:bookmarkStart w:id="1427" w:name="四、近三年无重大违法记录信息证明文件"/>
      <w:bookmarkEnd w:id="1427"/>
    </w:p>
    <w:p>
      <w:pPr>
        <w:numPr>
          <w:ilvl w:val="0"/>
          <w:numId w:val="0"/>
        </w:numPr>
        <w:bidi w:val="0"/>
        <w:ind w:right="0" w:rightChars="0" w:firstLine="560" w:firstLineChars="200"/>
        <w:rPr>
          <w:rFonts w:hint="eastAsia"/>
          <w:color w:val="auto"/>
          <w:sz w:val="28"/>
          <w:szCs w:val="28"/>
          <w:lang w:val="zh-CN" w:eastAsia="zh-CN"/>
        </w:rPr>
      </w:pPr>
      <w:r>
        <w:rPr>
          <w:rFonts w:hint="eastAsia"/>
          <w:color w:val="auto"/>
          <w:sz w:val="28"/>
          <w:szCs w:val="28"/>
          <w:lang w:val="zh-CN" w:eastAsia="zh-CN"/>
        </w:rPr>
        <w:t>三、价格响应文件</w:t>
      </w:r>
    </w:p>
    <w:p>
      <w:pPr>
        <w:numPr>
          <w:ilvl w:val="0"/>
          <w:numId w:val="0"/>
        </w:numPr>
        <w:bidi w:val="0"/>
        <w:ind w:right="0" w:rightChars="0" w:firstLine="560" w:firstLineChars="200"/>
        <w:rPr>
          <w:rFonts w:hint="eastAsia"/>
          <w:color w:val="auto"/>
          <w:sz w:val="28"/>
          <w:szCs w:val="28"/>
          <w:lang w:eastAsia="zh-CN"/>
        </w:rPr>
      </w:pPr>
      <w:r>
        <w:rPr>
          <w:rFonts w:hint="eastAsia"/>
          <w:color w:val="auto"/>
          <w:sz w:val="28"/>
          <w:szCs w:val="28"/>
        </w:rPr>
        <w:t>四、</w:t>
      </w:r>
      <w:r>
        <w:rPr>
          <w:rFonts w:hint="eastAsia"/>
          <w:color w:val="auto"/>
          <w:sz w:val="28"/>
          <w:szCs w:val="28"/>
          <w:lang w:eastAsia="zh-CN"/>
        </w:rPr>
        <w:t>商务技术文件</w:t>
      </w:r>
    </w:p>
    <w:p>
      <w:pPr>
        <w:spacing w:after="0" w:line="305" w:lineRule="exact"/>
        <w:rPr>
          <w:rFonts w:hint="eastAsia" w:ascii="仿宋" w:hAnsi="仿宋" w:eastAsia="仿宋" w:cs="仿宋"/>
          <w:color w:val="auto"/>
        </w:rPr>
        <w:sectPr>
          <w:pgSz w:w="11910" w:h="16840"/>
          <w:pgMar w:top="1360" w:right="1020" w:bottom="1100" w:left="1060" w:header="933" w:footer="907" w:gutter="0"/>
          <w:pgNumType w:fmt="decimal"/>
          <w:cols w:space="720" w:num="1"/>
        </w:sectPr>
      </w:pPr>
      <w:bookmarkStart w:id="1428" w:name="五、其他资格证明文件"/>
      <w:bookmarkEnd w:id="1428"/>
      <w:bookmarkStart w:id="1429" w:name="七、不参与围标串标承诺书"/>
      <w:bookmarkEnd w:id="1429"/>
    </w:p>
    <w:p>
      <w:pPr>
        <w:pStyle w:val="9"/>
        <w:spacing w:before="6"/>
        <w:rPr>
          <w:rFonts w:hint="eastAsia" w:ascii="仿宋" w:hAnsi="仿宋" w:eastAsia="仿宋" w:cs="仿宋"/>
          <w:b/>
          <w:color w:val="auto"/>
          <w:sz w:val="8"/>
        </w:rPr>
      </w:pPr>
    </w:p>
    <w:p>
      <w:pPr>
        <w:spacing w:before="55"/>
        <w:ind w:left="355" w:right="0" w:firstLine="0"/>
        <w:jc w:val="left"/>
        <w:rPr>
          <w:rFonts w:hint="eastAsia" w:ascii="仿宋" w:hAnsi="仿宋" w:eastAsia="仿宋" w:cs="仿宋"/>
          <w:b/>
          <w:color w:val="auto"/>
          <w:sz w:val="32"/>
        </w:rPr>
      </w:pPr>
      <w:bookmarkStart w:id="1430" w:name="二、供应商资格声明"/>
      <w:bookmarkEnd w:id="1430"/>
      <w:r>
        <w:rPr>
          <w:rFonts w:hint="eastAsia" w:ascii="仿宋" w:hAnsi="仿宋" w:eastAsia="仿宋" w:cs="仿宋"/>
          <w:b/>
          <w:color w:val="auto"/>
          <w:sz w:val="32"/>
        </w:rPr>
        <w:t>一、</w:t>
      </w:r>
      <w:r>
        <w:rPr>
          <w:rFonts w:hint="eastAsia" w:ascii="仿宋" w:hAnsi="仿宋" w:eastAsia="仿宋" w:cs="仿宋"/>
          <w:b/>
          <w:color w:val="auto"/>
          <w:sz w:val="32"/>
          <w:lang w:eastAsia="zh-CN"/>
        </w:rPr>
        <w:t>响应文件</w:t>
      </w:r>
      <w:r>
        <w:rPr>
          <w:rFonts w:hint="eastAsia" w:ascii="仿宋" w:hAnsi="仿宋" w:eastAsia="仿宋" w:cs="仿宋"/>
          <w:b/>
          <w:color w:val="auto"/>
          <w:sz w:val="32"/>
        </w:rPr>
        <w:t>封面</w:t>
      </w:r>
    </w:p>
    <w:p>
      <w:pPr>
        <w:pStyle w:val="9"/>
        <w:rPr>
          <w:rFonts w:hint="eastAsia" w:ascii="仿宋" w:hAnsi="仿宋" w:eastAsia="仿宋" w:cs="仿宋"/>
          <w:b/>
          <w:color w:val="auto"/>
          <w:sz w:val="20"/>
        </w:rPr>
      </w:pPr>
    </w:p>
    <w:p>
      <w:pPr>
        <w:pStyle w:val="9"/>
        <w:rPr>
          <w:rFonts w:hint="eastAsia" w:ascii="仿宋" w:hAnsi="仿宋" w:eastAsia="仿宋" w:cs="仿宋"/>
          <w:b/>
          <w:color w:val="auto"/>
          <w:sz w:val="20"/>
        </w:rPr>
      </w:pPr>
    </w:p>
    <w:p>
      <w:pPr>
        <w:pStyle w:val="9"/>
        <w:rPr>
          <w:rFonts w:hint="eastAsia" w:ascii="仿宋" w:hAnsi="仿宋" w:eastAsia="仿宋" w:cs="仿宋"/>
          <w:b/>
          <w:color w:val="auto"/>
          <w:sz w:val="20"/>
        </w:rPr>
      </w:pPr>
    </w:p>
    <w:p>
      <w:pPr>
        <w:pStyle w:val="9"/>
        <w:spacing w:before="9"/>
        <w:rPr>
          <w:rFonts w:hint="eastAsia" w:ascii="仿宋" w:hAnsi="仿宋" w:eastAsia="仿宋" w:cs="仿宋"/>
          <w:b/>
          <w:color w:val="auto"/>
          <w:sz w:val="27"/>
        </w:rPr>
      </w:pPr>
    </w:p>
    <w:p>
      <w:pPr>
        <w:tabs>
          <w:tab w:val="left" w:pos="5957"/>
        </w:tabs>
        <w:spacing w:before="71"/>
        <w:ind w:right="0" w:firstLine="2530" w:firstLineChars="900"/>
        <w:jc w:val="both"/>
        <w:outlineLvl w:val="2"/>
        <w:rPr>
          <w:rFonts w:hint="eastAsia" w:ascii="仿宋" w:hAnsi="仿宋" w:eastAsia="仿宋" w:cs="仿宋"/>
          <w:b/>
          <w:color w:val="auto"/>
          <w:sz w:val="28"/>
          <w:u w:val="single"/>
          <w:lang w:val="en-US" w:eastAsia="zh-CN"/>
        </w:rPr>
      </w:pPr>
      <w:bookmarkStart w:id="1431" w:name="_Toc24067"/>
      <w:r>
        <w:rPr>
          <w:rFonts w:hint="eastAsia" w:ascii="仿宋" w:hAnsi="仿宋" w:eastAsia="仿宋" w:cs="仿宋"/>
          <w:b/>
          <w:color w:val="auto"/>
          <w:sz w:val="28"/>
          <w:u w:val="single"/>
          <w:lang w:val="en-US" w:eastAsia="zh-CN"/>
        </w:rPr>
        <w:t xml:space="preserve">          </w:t>
      </w:r>
      <w:r>
        <w:rPr>
          <w:rFonts w:hint="eastAsia" w:ascii="仿宋" w:hAnsi="仿宋" w:eastAsia="仿宋" w:cs="仿宋"/>
          <w:b/>
          <w:color w:val="auto"/>
          <w:sz w:val="28"/>
          <w:u w:val="single"/>
        </w:rPr>
        <w:t>（项目名称）</w:t>
      </w:r>
      <w:bookmarkEnd w:id="1431"/>
      <w:r>
        <w:rPr>
          <w:rFonts w:hint="eastAsia" w:ascii="仿宋" w:hAnsi="仿宋" w:eastAsia="仿宋" w:cs="仿宋"/>
          <w:b/>
          <w:color w:val="auto"/>
          <w:sz w:val="28"/>
          <w:u w:val="single"/>
          <w:lang w:val="en-US" w:eastAsia="zh-CN"/>
        </w:rPr>
        <w:t xml:space="preserve">            </w:t>
      </w:r>
    </w:p>
    <w:p>
      <w:pPr>
        <w:pStyle w:val="9"/>
        <w:rPr>
          <w:rFonts w:hint="eastAsia" w:ascii="仿宋" w:hAnsi="仿宋" w:eastAsia="仿宋" w:cs="仿宋"/>
          <w:b/>
          <w:color w:val="auto"/>
          <w:sz w:val="20"/>
        </w:rPr>
      </w:pPr>
    </w:p>
    <w:p>
      <w:pPr>
        <w:pStyle w:val="9"/>
        <w:rPr>
          <w:rFonts w:hint="eastAsia" w:ascii="仿宋" w:hAnsi="仿宋" w:eastAsia="仿宋" w:cs="仿宋"/>
          <w:b/>
          <w:color w:val="auto"/>
          <w:sz w:val="20"/>
        </w:rPr>
      </w:pPr>
    </w:p>
    <w:p>
      <w:pPr>
        <w:pStyle w:val="9"/>
        <w:spacing w:before="2"/>
        <w:rPr>
          <w:rFonts w:hint="eastAsia" w:ascii="仿宋" w:hAnsi="仿宋" w:eastAsia="仿宋" w:cs="仿宋"/>
          <w:b/>
          <w:color w:val="auto"/>
          <w:sz w:val="25"/>
        </w:rPr>
      </w:pPr>
    </w:p>
    <w:p>
      <w:pPr>
        <w:tabs>
          <w:tab w:val="left" w:pos="5957"/>
        </w:tabs>
        <w:spacing w:before="71"/>
        <w:ind w:right="0" w:firstLine="2530" w:firstLineChars="900"/>
        <w:jc w:val="both"/>
        <w:outlineLvl w:val="2"/>
        <w:rPr>
          <w:rFonts w:hint="eastAsia" w:ascii="仿宋" w:hAnsi="仿宋" w:eastAsia="仿宋" w:cs="仿宋"/>
          <w:b/>
          <w:color w:val="auto"/>
          <w:sz w:val="28"/>
          <w:u w:val="single"/>
          <w:lang w:val="en-US" w:eastAsia="zh-CN"/>
        </w:rPr>
      </w:pPr>
      <w:r>
        <w:rPr>
          <w:rFonts w:hint="eastAsia" w:ascii="仿宋" w:hAnsi="仿宋" w:eastAsia="仿宋" w:cs="仿宋"/>
          <w:b/>
          <w:color w:val="auto"/>
          <w:sz w:val="28"/>
          <w:u w:val="single"/>
          <w:lang w:val="en-US" w:eastAsia="zh-CN"/>
        </w:rPr>
        <w:t xml:space="preserve">         （项目编号）            </w:t>
      </w:r>
    </w:p>
    <w:p>
      <w:pPr>
        <w:pStyle w:val="9"/>
        <w:rPr>
          <w:rFonts w:hint="eastAsia" w:ascii="仿宋" w:hAnsi="仿宋" w:eastAsia="仿宋" w:cs="仿宋"/>
          <w:b/>
          <w:color w:val="auto"/>
          <w:sz w:val="30"/>
        </w:rPr>
      </w:pPr>
    </w:p>
    <w:p>
      <w:pPr>
        <w:pStyle w:val="9"/>
        <w:rPr>
          <w:rFonts w:hint="eastAsia" w:ascii="仿宋" w:hAnsi="仿宋" w:eastAsia="仿宋" w:cs="仿宋"/>
          <w:b/>
          <w:color w:val="auto"/>
          <w:sz w:val="30"/>
        </w:rPr>
      </w:pPr>
    </w:p>
    <w:p>
      <w:pPr>
        <w:pStyle w:val="9"/>
        <w:spacing w:before="5"/>
        <w:rPr>
          <w:rFonts w:hint="eastAsia" w:ascii="仿宋" w:hAnsi="仿宋" w:eastAsia="仿宋" w:cs="仿宋"/>
          <w:b/>
          <w:color w:val="auto"/>
          <w:sz w:val="35"/>
        </w:rPr>
      </w:pPr>
    </w:p>
    <w:p>
      <w:pPr>
        <w:spacing w:before="1"/>
        <w:ind w:left="3905" w:right="0" w:firstLine="0"/>
        <w:jc w:val="left"/>
        <w:rPr>
          <w:rFonts w:hint="eastAsia" w:ascii="仿宋" w:hAnsi="仿宋" w:eastAsia="仿宋" w:cs="仿宋"/>
          <w:b/>
          <w:color w:val="auto"/>
          <w:sz w:val="52"/>
          <w:lang w:eastAsia="zh-CN"/>
        </w:rPr>
      </w:pPr>
      <w:r>
        <w:rPr>
          <w:rFonts w:hint="eastAsia" w:ascii="仿宋" w:hAnsi="仿宋" w:eastAsia="仿宋" w:cs="仿宋"/>
          <w:b/>
          <w:color w:val="auto"/>
          <w:sz w:val="52"/>
          <w:lang w:eastAsia="zh-CN"/>
        </w:rPr>
        <w:t>响应文件</w:t>
      </w:r>
    </w:p>
    <w:p>
      <w:pPr>
        <w:pStyle w:val="9"/>
        <w:rPr>
          <w:rFonts w:hint="eastAsia" w:ascii="仿宋" w:hAnsi="仿宋" w:eastAsia="仿宋" w:cs="仿宋"/>
          <w:b/>
          <w:color w:val="auto"/>
          <w:sz w:val="52"/>
        </w:rPr>
      </w:pPr>
    </w:p>
    <w:p>
      <w:pPr>
        <w:pStyle w:val="9"/>
        <w:rPr>
          <w:rFonts w:hint="eastAsia" w:ascii="仿宋" w:hAnsi="仿宋" w:eastAsia="仿宋" w:cs="仿宋"/>
          <w:b/>
          <w:color w:val="auto"/>
          <w:sz w:val="52"/>
        </w:rPr>
      </w:pPr>
    </w:p>
    <w:p>
      <w:pPr>
        <w:pStyle w:val="9"/>
        <w:rPr>
          <w:rFonts w:hint="eastAsia" w:ascii="仿宋" w:hAnsi="仿宋" w:eastAsia="仿宋" w:cs="仿宋"/>
          <w:b/>
          <w:color w:val="auto"/>
          <w:sz w:val="52"/>
        </w:rPr>
      </w:pPr>
    </w:p>
    <w:p>
      <w:pPr>
        <w:pStyle w:val="9"/>
        <w:rPr>
          <w:rFonts w:hint="eastAsia" w:ascii="仿宋" w:hAnsi="仿宋" w:eastAsia="仿宋" w:cs="仿宋"/>
          <w:b/>
          <w:color w:val="auto"/>
          <w:sz w:val="52"/>
        </w:rPr>
      </w:pPr>
    </w:p>
    <w:p>
      <w:pPr>
        <w:pStyle w:val="9"/>
        <w:rPr>
          <w:rFonts w:hint="eastAsia" w:ascii="仿宋" w:hAnsi="仿宋" w:eastAsia="仿宋" w:cs="仿宋"/>
          <w:b/>
          <w:color w:val="auto"/>
          <w:sz w:val="52"/>
        </w:rPr>
      </w:pPr>
    </w:p>
    <w:p>
      <w:pPr>
        <w:pStyle w:val="9"/>
        <w:spacing w:before="9"/>
        <w:rPr>
          <w:rFonts w:hint="eastAsia" w:ascii="仿宋" w:hAnsi="仿宋" w:eastAsia="仿宋" w:cs="仿宋"/>
          <w:b/>
          <w:color w:val="auto"/>
          <w:sz w:val="57"/>
        </w:rPr>
      </w:pPr>
    </w:p>
    <w:p>
      <w:pPr>
        <w:pStyle w:val="3"/>
        <w:tabs>
          <w:tab w:val="left" w:pos="5537"/>
          <w:tab w:val="left" w:pos="6067"/>
          <w:tab w:val="left" w:pos="6377"/>
        </w:tabs>
        <w:spacing w:line="422" w:lineRule="auto"/>
        <w:rPr>
          <w:rFonts w:hint="eastAsia" w:ascii="仿宋" w:hAnsi="仿宋" w:eastAsia="仿宋" w:cs="仿宋"/>
          <w:color w:val="auto"/>
        </w:rPr>
      </w:pPr>
      <w:bookmarkStart w:id="1432" w:name="_Toc19595"/>
      <w:r>
        <w:rPr>
          <w:rFonts w:hint="eastAsia" w:ascii="仿宋" w:hAnsi="仿宋" w:eastAsia="仿宋" w:cs="仿宋"/>
          <w:color w:val="auto"/>
        </w:rPr>
        <w:t>投</w:t>
      </w:r>
      <w:r>
        <w:rPr>
          <w:rFonts w:hint="eastAsia" w:ascii="仿宋" w:hAnsi="仿宋" w:eastAsia="仿宋" w:cs="仿宋"/>
          <w:color w:val="auto"/>
          <w:spacing w:val="-3"/>
        </w:rPr>
        <w:t>标</w:t>
      </w:r>
      <w:r>
        <w:rPr>
          <w:rFonts w:hint="eastAsia" w:ascii="仿宋" w:hAnsi="仿宋" w:eastAsia="仿宋" w:cs="仿宋"/>
          <w:color w:val="auto"/>
        </w:rPr>
        <w:t>人</w:t>
      </w:r>
      <w:r>
        <w:rPr>
          <w:rFonts w:hint="eastAsia" w:cs="仿宋"/>
          <w:color w:val="auto"/>
          <w:lang w:eastAsia="zh-CN"/>
        </w:rPr>
        <w:t>：</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w:t>
      </w:r>
      <w:r>
        <w:rPr>
          <w:rFonts w:hint="eastAsia" w:ascii="仿宋" w:hAnsi="仿宋" w:eastAsia="仿宋" w:cs="仿宋"/>
          <w:color w:val="auto"/>
          <w:spacing w:val="-3"/>
        </w:rPr>
        <w:t>电</w:t>
      </w:r>
      <w:r>
        <w:rPr>
          <w:rFonts w:hint="eastAsia" w:ascii="仿宋" w:hAnsi="仿宋" w:eastAsia="仿宋" w:cs="仿宋"/>
          <w:color w:val="auto"/>
        </w:rPr>
        <w:t>子签</w:t>
      </w:r>
      <w:r>
        <w:rPr>
          <w:rFonts w:hint="eastAsia" w:ascii="仿宋" w:hAnsi="仿宋" w:eastAsia="仿宋" w:cs="仿宋"/>
          <w:color w:val="auto"/>
          <w:spacing w:val="-3"/>
        </w:rPr>
        <w:t>章</w:t>
      </w:r>
      <w:r>
        <w:rPr>
          <w:rFonts w:hint="eastAsia" w:ascii="仿宋" w:hAnsi="仿宋" w:eastAsia="仿宋" w:cs="仿宋"/>
          <w:color w:val="auto"/>
        </w:rPr>
        <w:t>） 法</w:t>
      </w:r>
      <w:r>
        <w:rPr>
          <w:rFonts w:hint="eastAsia" w:ascii="仿宋" w:hAnsi="仿宋" w:eastAsia="仿宋" w:cs="仿宋"/>
          <w:color w:val="auto"/>
          <w:spacing w:val="-3"/>
        </w:rPr>
        <w:t>定</w:t>
      </w:r>
      <w:r>
        <w:rPr>
          <w:rFonts w:hint="eastAsia" w:ascii="仿宋" w:hAnsi="仿宋" w:eastAsia="仿宋" w:cs="仿宋"/>
          <w:color w:val="auto"/>
        </w:rPr>
        <w:t>代表</w:t>
      </w:r>
      <w:r>
        <w:rPr>
          <w:rFonts w:hint="eastAsia" w:ascii="仿宋" w:hAnsi="仿宋" w:eastAsia="仿宋" w:cs="仿宋"/>
          <w:color w:val="auto"/>
          <w:spacing w:val="-3"/>
        </w:rPr>
        <w:t>人</w:t>
      </w:r>
      <w:r>
        <w:rPr>
          <w:rFonts w:hint="eastAsia" w:cs="仿宋"/>
          <w:color w:val="auto"/>
          <w:spacing w:val="-3"/>
          <w:lang w:eastAsia="zh-CN"/>
        </w:rPr>
        <w:t>：</w:t>
      </w:r>
      <w:r>
        <w:rPr>
          <w:rFonts w:hint="eastAsia" w:ascii="仿宋" w:hAnsi="仿宋" w:eastAsia="仿宋" w:cs="仿宋"/>
          <w:color w:val="auto"/>
          <w:spacing w:val="-3"/>
          <w:u w:val="single"/>
        </w:rPr>
        <w:t xml:space="preserve"> </w:t>
      </w:r>
      <w:r>
        <w:rPr>
          <w:rFonts w:hint="eastAsia" w:ascii="仿宋" w:hAnsi="仿宋" w:eastAsia="仿宋" w:cs="仿宋"/>
          <w:color w:val="auto"/>
          <w:spacing w:val="-3"/>
          <w:u w:val="single"/>
          <w:lang w:val="en-US" w:eastAsia="zh-CN"/>
        </w:rPr>
        <w:t xml:space="preserve">                </w:t>
      </w:r>
      <w:r>
        <w:rPr>
          <w:rFonts w:hint="eastAsia" w:ascii="仿宋" w:hAnsi="仿宋" w:eastAsia="仿宋" w:cs="仿宋"/>
          <w:color w:val="auto"/>
        </w:rPr>
        <w:t>（</w:t>
      </w:r>
      <w:r>
        <w:rPr>
          <w:rFonts w:hint="eastAsia" w:ascii="仿宋" w:hAnsi="仿宋" w:eastAsia="仿宋" w:cs="仿宋"/>
          <w:color w:val="auto"/>
          <w:spacing w:val="-3"/>
        </w:rPr>
        <w:t>电</w:t>
      </w:r>
      <w:r>
        <w:rPr>
          <w:rFonts w:hint="eastAsia" w:ascii="仿宋" w:hAnsi="仿宋" w:eastAsia="仿宋" w:cs="仿宋"/>
          <w:color w:val="auto"/>
        </w:rPr>
        <w:t>子签</w:t>
      </w:r>
      <w:r>
        <w:rPr>
          <w:rFonts w:hint="eastAsia" w:ascii="仿宋" w:hAnsi="仿宋" w:eastAsia="仿宋" w:cs="仿宋"/>
          <w:color w:val="auto"/>
          <w:spacing w:val="-3"/>
        </w:rPr>
        <w:t>名</w:t>
      </w:r>
      <w:r>
        <w:rPr>
          <w:rFonts w:hint="eastAsia" w:ascii="仿宋" w:hAnsi="仿宋" w:eastAsia="仿宋" w:cs="仿宋"/>
          <w:color w:val="auto"/>
          <w:spacing w:val="-14"/>
        </w:rPr>
        <w:t xml:space="preserve">） </w:t>
      </w:r>
      <w:r>
        <w:rPr>
          <w:rFonts w:hint="eastAsia" w:ascii="仿宋" w:hAnsi="仿宋" w:eastAsia="仿宋" w:cs="仿宋"/>
          <w:color w:val="auto"/>
        </w:rPr>
        <w:t>日</w:t>
      </w:r>
      <w:r>
        <w:rPr>
          <w:rFonts w:hint="eastAsia" w:ascii="仿宋" w:hAnsi="仿宋" w:eastAsia="仿宋" w:cs="仿宋"/>
          <w:color w:val="auto"/>
          <w:spacing w:val="-3"/>
        </w:rPr>
        <w:t>期</w:t>
      </w:r>
      <w:r>
        <w:rPr>
          <w:rFonts w:hint="eastAsia" w:cs="仿宋"/>
          <w:color w:val="auto"/>
          <w:spacing w:val="-3"/>
          <w:lang w:eastAsia="zh-CN"/>
        </w:rPr>
        <w:t>：</w:t>
      </w:r>
      <w:r>
        <w:rPr>
          <w:rFonts w:hint="eastAsia" w:ascii="仿宋" w:hAnsi="仿宋" w:eastAsia="仿宋" w:cs="仿宋"/>
          <w:color w:val="auto"/>
          <w:spacing w:val="-3"/>
          <w:u w:val="single"/>
        </w:rPr>
        <w:t xml:space="preserve"> </w:t>
      </w:r>
      <w:r>
        <w:rPr>
          <w:rFonts w:hint="eastAsia" w:ascii="仿宋" w:hAnsi="仿宋" w:eastAsia="仿宋" w:cs="仿宋"/>
          <w:color w:val="auto"/>
          <w:spacing w:val="-3"/>
          <w:u w:val="single"/>
        </w:rPr>
        <w:tab/>
      </w:r>
      <w:r>
        <w:rPr>
          <w:rFonts w:hint="eastAsia" w:ascii="仿宋" w:hAnsi="仿宋" w:eastAsia="仿宋" w:cs="仿宋"/>
          <w:color w:val="auto"/>
        </w:rPr>
        <w:t>（</w:t>
      </w:r>
      <w:r>
        <w:rPr>
          <w:rFonts w:hint="eastAsia" w:ascii="仿宋" w:hAnsi="仿宋" w:eastAsia="仿宋" w:cs="仿宋"/>
          <w:color w:val="auto"/>
          <w:spacing w:val="-3"/>
        </w:rPr>
        <w:t>年</w:t>
      </w:r>
      <w:r>
        <w:rPr>
          <w:rFonts w:hint="eastAsia" w:ascii="仿宋" w:hAnsi="仿宋" w:eastAsia="仿宋" w:cs="仿宋"/>
          <w:color w:val="auto"/>
        </w:rPr>
        <w:t>/月/日）</w:t>
      </w:r>
      <w:bookmarkEnd w:id="1432"/>
    </w:p>
    <w:p>
      <w:pPr>
        <w:spacing w:after="0" w:line="422" w:lineRule="auto"/>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9"/>
        <w:spacing w:before="6"/>
        <w:rPr>
          <w:rFonts w:hint="eastAsia" w:ascii="仿宋" w:hAnsi="仿宋" w:eastAsia="仿宋" w:cs="仿宋"/>
          <w:color w:val="auto"/>
          <w:sz w:val="8"/>
        </w:rPr>
      </w:pPr>
    </w:p>
    <w:p>
      <w:pPr>
        <w:spacing w:before="55"/>
        <w:ind w:left="355" w:right="0" w:firstLine="0"/>
        <w:jc w:val="left"/>
        <w:outlineLvl w:val="1"/>
        <w:rPr>
          <w:rFonts w:hint="eastAsia" w:ascii="仿宋" w:hAnsi="仿宋" w:eastAsia="仿宋" w:cs="仿宋"/>
          <w:b/>
          <w:color w:val="auto"/>
          <w:sz w:val="32"/>
          <w:lang w:eastAsia="zh-CN"/>
        </w:rPr>
      </w:pPr>
      <w:bookmarkStart w:id="1433" w:name="_Toc5786"/>
      <w:r>
        <w:rPr>
          <w:rFonts w:hint="eastAsia" w:ascii="仿宋" w:hAnsi="仿宋" w:eastAsia="仿宋" w:cs="仿宋"/>
          <w:b/>
          <w:color w:val="auto"/>
          <w:sz w:val="32"/>
        </w:rPr>
        <w:t>二、</w:t>
      </w:r>
      <w:bookmarkEnd w:id="1433"/>
      <w:r>
        <w:rPr>
          <w:rFonts w:hint="eastAsia" w:ascii="仿宋" w:hAnsi="仿宋" w:eastAsia="仿宋" w:cs="仿宋"/>
          <w:b/>
          <w:color w:val="auto"/>
          <w:sz w:val="32"/>
          <w:lang w:eastAsia="zh-CN"/>
        </w:rPr>
        <w:t>资格响应文件</w:t>
      </w:r>
    </w:p>
    <w:p>
      <w:pPr>
        <w:pStyle w:val="9"/>
        <w:rPr>
          <w:rFonts w:hint="eastAsia" w:ascii="仿宋" w:hAnsi="仿宋" w:eastAsia="仿宋" w:cs="仿宋"/>
          <w:b/>
          <w:color w:val="auto"/>
          <w:sz w:val="20"/>
        </w:rPr>
      </w:pPr>
    </w:p>
    <w:p>
      <w:pPr>
        <w:pStyle w:val="9"/>
        <w:spacing w:before="8"/>
        <w:rPr>
          <w:rFonts w:hint="eastAsia" w:ascii="仿宋" w:hAnsi="仿宋" w:eastAsia="仿宋" w:cs="仿宋"/>
          <w:b/>
          <w:color w:val="auto"/>
          <w:sz w:val="14"/>
        </w:rPr>
      </w:pPr>
    </w:p>
    <w:p>
      <w:pPr>
        <w:spacing w:before="62"/>
        <w:ind w:left="185" w:right="112" w:firstLine="0"/>
        <w:jc w:val="center"/>
        <w:rPr>
          <w:rFonts w:hint="eastAsia" w:ascii="仿宋" w:hAnsi="仿宋" w:eastAsia="仿宋" w:cs="仿宋"/>
          <w:b/>
          <w:color w:val="auto"/>
          <w:sz w:val="28"/>
        </w:rPr>
      </w:pPr>
      <w:bookmarkStart w:id="1434" w:name="供应商资格声明"/>
      <w:bookmarkEnd w:id="1434"/>
      <w:r>
        <w:rPr>
          <w:rFonts w:hint="eastAsia" w:ascii="仿宋" w:hAnsi="仿宋" w:eastAsia="仿宋" w:cs="仿宋"/>
          <w:b/>
          <w:color w:val="auto"/>
          <w:sz w:val="28"/>
          <w:lang w:eastAsia="zh-CN"/>
        </w:rPr>
        <w:t>（一）</w:t>
      </w:r>
      <w:r>
        <w:rPr>
          <w:rFonts w:hint="eastAsia" w:ascii="仿宋" w:hAnsi="仿宋" w:eastAsia="仿宋" w:cs="仿宋"/>
          <w:b/>
          <w:color w:val="auto"/>
          <w:sz w:val="28"/>
        </w:rPr>
        <w:t>供应商资格声明</w:t>
      </w:r>
    </w:p>
    <w:p>
      <w:pPr>
        <w:pStyle w:val="9"/>
        <w:rPr>
          <w:rFonts w:hint="eastAsia" w:ascii="仿宋" w:hAnsi="仿宋" w:eastAsia="仿宋" w:cs="仿宋"/>
          <w:b/>
          <w:color w:val="auto"/>
          <w:sz w:val="20"/>
        </w:rPr>
      </w:pPr>
    </w:p>
    <w:p>
      <w:pPr>
        <w:pStyle w:val="9"/>
        <w:spacing w:before="11"/>
        <w:rPr>
          <w:rFonts w:hint="eastAsia" w:ascii="仿宋" w:hAnsi="仿宋" w:eastAsia="仿宋" w:cs="仿宋"/>
          <w:b/>
          <w:color w:val="auto"/>
          <w:sz w:val="18"/>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bookmarkStart w:id="1435" w:name="_Toc24042"/>
      <w:r>
        <w:rPr>
          <w:rFonts w:hint="eastAsia" w:ascii="仿宋" w:hAnsi="仿宋" w:eastAsia="仿宋" w:cs="仿宋"/>
          <w:color w:val="auto"/>
          <w:sz w:val="24"/>
          <w:szCs w:val="24"/>
        </w:rPr>
        <w:t>供应商概况</w:t>
      </w:r>
      <w:bookmarkEnd w:id="1435"/>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注册地址：</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电话：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邮编：</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成立或注册日期：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u w:val="single"/>
        </w:rPr>
        <w:t xml:space="preserve"> （姓名、职务）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我方在此声明，我方具备并满足下列各项条款的规定。本声明如有虚假或不实之处，我方将失去合格供应商资格且我方的磋商保证金将不予退还。</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具有独立承担民事责任的能力；</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具有良好的商业信誉和健全的财务会计制度；</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具有履行合同所必需的设备和专业技术能力；</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有依法缴纳税收的良好记录；</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近三年内，在经营活动中没有重大违法记录。</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bookmarkStart w:id="1436" w:name="三、法定代表人身份证明或附有法定代表人身份证明的授权书"/>
      <w:bookmarkEnd w:id="1436"/>
      <w:bookmarkStart w:id="1437" w:name="三、法定代表人身份证明或附有法定代表人身份证明的授权书"/>
      <w:bookmarkEnd w:id="1437"/>
      <w:r>
        <w:rPr>
          <w:rFonts w:hint="eastAsia" w:ascii="仿宋" w:hAnsi="仿宋" w:eastAsia="仿宋" w:cs="仿宋"/>
          <w:color w:val="auto"/>
          <w:sz w:val="24"/>
          <w:szCs w:val="24"/>
        </w:rPr>
        <w:t>就我方全部所知，兹证明上述声明是真实、正确的，并已提供了全部现有资料和数据，我方同意根据贵方要求出示文件予以证实。</w:t>
      </w:r>
    </w:p>
    <w:p>
      <w:pPr>
        <w:keepNext w:val="0"/>
        <w:keepLines w:val="0"/>
        <w:pageBreakBefore w:val="0"/>
        <w:widowControl w:val="0"/>
        <w:kinsoku/>
        <w:wordWrap/>
        <w:overflowPunct/>
        <w:topLinePunct w:val="0"/>
        <w:autoSpaceDE w:val="0"/>
        <w:autoSpaceDN w:val="0"/>
        <w:bidi w:val="0"/>
        <w:adjustRightInd/>
        <w:snapToGrid/>
        <w:spacing w:line="500" w:lineRule="exact"/>
        <w:ind w:firstLine="482" w:firstLineChars="200"/>
        <w:textAlignment w:val="auto"/>
        <w:rPr>
          <w:rFonts w:hint="eastAsia" w:ascii="仿宋" w:hAnsi="仿宋" w:eastAsia="仿宋" w:cs="仿宋"/>
          <w:b/>
          <w:bCs/>
          <w:color w:val="auto"/>
          <w:sz w:val="24"/>
          <w:szCs w:val="24"/>
        </w:rPr>
      </w:pPr>
      <w:r>
        <w:rPr>
          <w:rFonts w:hint="eastAsia" w:ascii="仿宋" w:hAnsi="仿宋" w:eastAsia="仿宋" w:cs="仿宋"/>
          <w:b/>
          <w:bCs/>
          <w:color w:val="auto"/>
          <w:sz w:val="24"/>
          <w:szCs w:val="24"/>
        </w:rPr>
        <w:t>附法人营业执照、资质证书、安全生产许可证复印件。</w:t>
      </w:r>
    </w:p>
    <w:p>
      <w:pPr>
        <w:pStyle w:val="9"/>
        <w:keepNext w:val="0"/>
        <w:keepLines w:val="0"/>
        <w:pageBreakBefore w:val="0"/>
        <w:widowControl w:val="0"/>
        <w:kinsoku/>
        <w:wordWrap/>
        <w:overflowPunct/>
        <w:topLinePunct w:val="0"/>
        <w:autoSpaceDE w:val="0"/>
        <w:autoSpaceDN w:val="0"/>
        <w:bidi w:val="0"/>
        <w:adjustRightInd/>
        <w:snapToGrid/>
        <w:spacing w:line="500" w:lineRule="exact"/>
        <w:textAlignment w:val="auto"/>
        <w:rPr>
          <w:rFonts w:hint="eastAsia" w:ascii="仿宋" w:hAnsi="仿宋" w:eastAsia="仿宋" w:cs="仿宋"/>
          <w:color w:val="auto"/>
          <w:sz w:val="24"/>
          <w:szCs w:val="24"/>
        </w:rPr>
      </w:pPr>
    </w:p>
    <w:p>
      <w:pPr>
        <w:pStyle w:val="9"/>
        <w:keepNext w:val="0"/>
        <w:keepLines w:val="0"/>
        <w:pageBreakBefore w:val="0"/>
        <w:widowControl w:val="0"/>
        <w:kinsoku/>
        <w:wordWrap/>
        <w:overflowPunct/>
        <w:topLinePunct w:val="0"/>
        <w:autoSpaceDE w:val="0"/>
        <w:autoSpaceDN w:val="0"/>
        <w:bidi w:val="0"/>
        <w:adjustRightInd/>
        <w:snapToGrid/>
        <w:spacing w:before="9" w:line="500" w:lineRule="exact"/>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供应商（电子签章）：</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法定代表人或其授权代表（电子签名）：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日期： 年 月 日</w:t>
      </w:r>
    </w:p>
    <w:p>
      <w:pPr>
        <w:spacing w:after="0" w:line="424" w:lineRule="auto"/>
        <w:jc w:val="left"/>
        <w:rPr>
          <w:rFonts w:hint="eastAsia" w:ascii="仿宋" w:hAnsi="仿宋" w:eastAsia="仿宋" w:cs="仿宋"/>
          <w:color w:val="auto"/>
          <w:sz w:val="21"/>
        </w:rPr>
      </w:pPr>
    </w:p>
    <w:p>
      <w:pPr>
        <w:pStyle w:val="8"/>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9"/>
        <w:spacing w:before="6"/>
        <w:rPr>
          <w:rFonts w:hint="eastAsia" w:ascii="仿宋" w:hAnsi="仿宋" w:eastAsia="仿宋" w:cs="仿宋"/>
          <w:color w:val="auto"/>
          <w:sz w:val="8"/>
        </w:rPr>
      </w:pPr>
    </w:p>
    <w:p>
      <w:pPr>
        <w:spacing w:before="55"/>
        <w:ind w:left="355" w:right="0" w:firstLine="0"/>
        <w:jc w:val="center"/>
        <w:outlineLvl w:val="1"/>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28"/>
          <w:szCs w:val="28"/>
          <w:highlight w:val="none"/>
          <w:lang w:val="en-US" w:eastAsia="zh-CN" w:bidi="ar-SA"/>
        </w:rPr>
        <w:t>（二）</w:t>
      </w:r>
      <w:r>
        <w:rPr>
          <w:rFonts w:hint="eastAsia" w:ascii="仿宋" w:hAnsi="仿宋" w:eastAsia="仿宋" w:cs="仿宋"/>
          <w:b/>
          <w:bCs/>
          <w:color w:val="auto"/>
          <w:kern w:val="0"/>
          <w:sz w:val="32"/>
          <w:szCs w:val="32"/>
          <w:highlight w:val="none"/>
        </w:rPr>
        <w:t>法定代表人身份证明</w:t>
      </w:r>
    </w:p>
    <w:p>
      <w:pPr>
        <w:spacing w:before="55"/>
        <w:ind w:left="355" w:right="0" w:firstLine="0"/>
        <w:jc w:val="center"/>
        <w:outlineLvl w:val="1"/>
        <w:rPr>
          <w:rFonts w:hint="eastAsia" w:ascii="仿宋" w:hAnsi="仿宋" w:eastAsia="仿宋" w:cs="仿宋"/>
          <w:b/>
          <w:color w:val="auto"/>
          <w:sz w:val="32"/>
        </w:rPr>
      </w:pPr>
    </w:p>
    <w:p>
      <w:pPr>
        <w:spacing w:before="55"/>
        <w:ind w:left="355" w:right="0" w:firstLine="0"/>
        <w:jc w:val="center"/>
        <w:outlineLvl w:val="1"/>
        <w:rPr>
          <w:rFonts w:hint="eastAsia" w:ascii="仿宋" w:hAnsi="仿宋" w:eastAsia="仿宋" w:cs="仿宋"/>
          <w:b/>
          <w:color w:val="auto"/>
          <w:sz w:val="32"/>
        </w:rPr>
      </w:pPr>
    </w:p>
    <w:p>
      <w:pPr>
        <w:keepNext w:val="0"/>
        <w:keepLines w:val="0"/>
        <w:pageBreakBefore w:val="0"/>
        <w:widowControl w:val="0"/>
        <w:shd w:val="clear" w:color="auto" w:fill="auto"/>
        <w:kinsoku/>
        <w:wordWrap/>
        <w:overflowPunct/>
        <w:topLinePunct w:val="0"/>
        <w:bidi w:val="0"/>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单位性质：</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地址：</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职务：</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rPr>
        <w:t xml:space="preserve">             （供应商名称）        </w:t>
      </w:r>
      <w:r>
        <w:rPr>
          <w:rFonts w:hint="eastAsia" w:ascii="仿宋" w:hAnsi="仿宋" w:eastAsia="仿宋" w:cs="仿宋"/>
          <w:color w:val="auto"/>
          <w:kern w:val="0"/>
          <w:sz w:val="24"/>
          <w:szCs w:val="24"/>
          <w:highlight w:val="none"/>
        </w:rPr>
        <w:t>的法定代表人。</w:t>
      </w:r>
    </w:p>
    <w:p>
      <w:pPr>
        <w:keepNext w:val="0"/>
        <w:keepLines w:val="0"/>
        <w:pageBreakBefore w:val="0"/>
        <w:widowControl w:val="0"/>
        <w:shd w:val="clear" w:color="auto" w:fill="auto"/>
        <w:kinsoku/>
        <w:wordWrap/>
        <w:overflowPunct/>
        <w:topLinePunct w:val="0"/>
        <w:autoSpaceDE w:val="0"/>
        <w:autoSpaceDN w:val="0"/>
        <w:bidi w:val="0"/>
        <w:adjustRightInd/>
        <w:snapToGrid w:val="0"/>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pict>
          <v:rect id="矩形 3" o:spid="_x0000_s2050" o:spt="1" style="position:absolute;left:0pt;margin-left:104.4pt;margin-top:21.2pt;height:146pt;width:244.3pt;z-index:251659264;mso-width-relative:page;mso-height-relative:page;" fillcolor="#FFFFFF" filled="t" stroked="t" coordsize="21600,21600" o:gfxdata="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5Zl9tgAAAAJAQAADwAAAAAAAAABACAA&#10;AAAiAAAAZHJzL2Rvd25yZXYueG1sUEsBAhQAFAAAAAgAh07iQJu1T14NAgAAOAQAAA4AAAAAAAAA&#10;AQAgAAAAJwEAAGRycy9lMm9Eb2MueG1sUEsFBgAAAAAGAAYAWQEAAKYFAAAAAA==&#10;">
            <v:path/>
            <v:fill on="t" color2="#FFFFFF" focussize="0,0"/>
            <v:stroke joinstyle="miter"/>
            <v:imagedata o:title=""/>
            <o:lock v:ext="edit" aspectratio="f"/>
            <v:textbox>
              <w:txbxContent>
                <w:p>
                  <w:pPr>
                    <w:rPr>
                      <w:rFonts w:hint="eastAsia"/>
                    </w:rPr>
                  </w:pPr>
                </w:p>
                <w:p>
                  <w:pPr>
                    <w:rPr>
                      <w:rFonts w:hint="eastAsia"/>
                    </w:rPr>
                  </w:pPr>
                </w:p>
                <w:p>
                  <w:pPr>
                    <w:rPr>
                      <w:rFonts w:hint="eastAsia"/>
                    </w:rPr>
                  </w:pPr>
                </w:p>
                <w:p>
                  <w:pPr>
                    <w:jc w:val="center"/>
                    <w:rPr>
                      <w:b/>
                      <w:bCs/>
                      <w:sz w:val="28"/>
                      <w:szCs w:val="32"/>
                    </w:rPr>
                  </w:pPr>
                  <w:r>
                    <w:rPr>
                      <w:rFonts w:hint="eastAsia"/>
                      <w:b/>
                      <w:bCs/>
                      <w:sz w:val="28"/>
                      <w:szCs w:val="32"/>
                    </w:rPr>
                    <w:t>法人身份证复印件</w:t>
                  </w:r>
                  <w:r>
                    <w:rPr>
                      <w:rFonts w:hint="eastAsia"/>
                      <w:b/>
                      <w:bCs/>
                      <w:sz w:val="28"/>
                      <w:szCs w:val="32"/>
                      <w:lang w:val="en-US" w:eastAsia="zh-CN"/>
                    </w:rPr>
                    <w:t>（正、反面）</w:t>
                  </w:r>
                </w:p>
              </w:txbxContent>
            </v:textbox>
          </v:rect>
        </w:pict>
      </w:r>
      <w:r>
        <w:rPr>
          <w:rFonts w:hint="eastAsia" w:ascii="仿宋" w:hAnsi="仿宋" w:eastAsia="仿宋" w:cs="仿宋"/>
          <w:color w:val="auto"/>
          <w:kern w:val="0"/>
          <w:sz w:val="24"/>
          <w:szCs w:val="24"/>
          <w:highlight w:val="none"/>
        </w:rPr>
        <w:t>特此证明。</w:t>
      </w:r>
    </w:p>
    <w:p>
      <w:pPr>
        <w:keepNext w:val="0"/>
        <w:keepLines w:val="0"/>
        <w:pageBreakBefore w:val="0"/>
        <w:widowControl w:val="0"/>
        <w:shd w:val="clear" w:color="auto" w:fill="auto"/>
        <w:kinsoku/>
        <w:wordWrap/>
        <w:overflowPunct/>
        <w:topLinePunct w:val="0"/>
        <w:autoSpaceDE w:val="0"/>
        <w:autoSpaceDN w:val="0"/>
        <w:bidi w:val="0"/>
        <w:adjustRightInd/>
        <w:spacing w:line="500" w:lineRule="exact"/>
        <w:textAlignment w:val="auto"/>
        <w:rPr>
          <w:rFonts w:hint="eastAsia" w:ascii="仿宋" w:hAnsi="仿宋" w:eastAsia="仿宋" w:cs="仿宋"/>
          <w:b w:val="0"/>
          <w:bCs w:val="0"/>
          <w:color w:val="auto"/>
          <w:kern w:val="0"/>
          <w:sz w:val="24"/>
          <w:szCs w:val="24"/>
          <w:highlight w:val="none"/>
        </w:rPr>
      </w:pPr>
    </w:p>
    <w:p>
      <w:pPr>
        <w:keepNext w:val="0"/>
        <w:keepLines w:val="0"/>
        <w:pageBreakBefore w:val="0"/>
        <w:widowControl w:val="0"/>
        <w:shd w:val="clear" w:color="auto" w:fill="auto"/>
        <w:kinsoku/>
        <w:wordWrap/>
        <w:overflowPunct/>
        <w:topLinePunct w:val="0"/>
        <w:autoSpaceDE w:val="0"/>
        <w:autoSpaceDN w:val="0"/>
        <w:bidi w:val="0"/>
        <w:adjustRightInd/>
        <w:spacing w:line="500" w:lineRule="exact"/>
        <w:textAlignment w:val="auto"/>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shd w:val="clear" w:color="auto" w:fill="auto"/>
        <w:bidi w:val="0"/>
        <w:rPr>
          <w:rFonts w:hint="eastAsia" w:ascii="仿宋" w:hAnsi="仿宋" w:eastAsia="仿宋" w:cs="仿宋"/>
          <w:b w:val="0"/>
          <w:bCs w:val="0"/>
          <w:color w:val="auto"/>
          <w:kern w:val="0"/>
          <w:sz w:val="24"/>
          <w:szCs w:val="24"/>
          <w:highlight w:val="none"/>
        </w:rPr>
      </w:pPr>
    </w:p>
    <w:p>
      <w:pPr>
        <w:keepNext w:val="0"/>
        <w:keepLines w:val="0"/>
        <w:pageBreakBefore w:val="0"/>
        <w:widowControl w:val="0"/>
        <w:shd w:val="clear" w:color="auto" w:fill="auto"/>
        <w:kinsoku/>
        <w:wordWrap/>
        <w:overflowPunct/>
        <w:topLinePunct w:val="0"/>
        <w:bidi w:val="0"/>
        <w:snapToGrid w:val="0"/>
        <w:spacing w:line="360" w:lineRule="auto"/>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bidi w:val="0"/>
        <w:snapToGrid w:val="0"/>
        <w:spacing w:line="360" w:lineRule="auto"/>
        <w:ind w:firstLine="480" w:firstLineChars="200"/>
        <w:jc w:val="righ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电子签</w:t>
      </w:r>
      <w:r>
        <w:rPr>
          <w:rFonts w:hint="eastAsia" w:ascii="仿宋" w:hAnsi="仿宋" w:eastAsia="仿宋" w:cs="仿宋"/>
          <w:color w:val="auto"/>
          <w:sz w:val="24"/>
          <w:szCs w:val="24"/>
          <w:highlight w:val="none"/>
          <w:u w:val="single"/>
        </w:rPr>
        <w:t>章）</w:t>
      </w:r>
      <w:r>
        <w:rPr>
          <w:rFonts w:hint="eastAsia" w:ascii="仿宋" w:hAnsi="仿宋" w:eastAsia="仿宋" w:cs="仿宋"/>
          <w:color w:val="auto"/>
          <w:kern w:val="0"/>
          <w:sz w:val="24"/>
          <w:szCs w:val="24"/>
          <w:highlight w:val="none"/>
          <w:u w:val="single"/>
        </w:rPr>
        <w:t xml:space="preserve">  </w:t>
      </w:r>
      <w:r>
        <w:rPr>
          <w:rFonts w:hint="eastAsia"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pPr>
        <w:pStyle w:val="7"/>
        <w:shd w:val="clear" w:color="auto" w:fill="auto"/>
        <w:jc w:val="right"/>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bidi w:val="0"/>
        <w:spacing w:line="360" w:lineRule="auto"/>
        <w:ind w:firstLine="480" w:firstLineChars="200"/>
        <w:jc w:val="righ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电子</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名或盖章</w:t>
      </w:r>
      <w:r>
        <w:rPr>
          <w:rFonts w:hint="eastAsia" w:ascii="仿宋" w:hAnsi="仿宋" w:eastAsia="仿宋" w:cs="仿宋"/>
          <w:color w:val="auto"/>
          <w:sz w:val="24"/>
          <w:szCs w:val="24"/>
          <w:highlight w:val="none"/>
        </w:rPr>
        <w:t>）</w:t>
      </w:r>
    </w:p>
    <w:p>
      <w:pPr>
        <w:pStyle w:val="7"/>
        <w:shd w:val="clear" w:color="auto" w:fill="auto"/>
        <w:rPr>
          <w:rFonts w:hint="eastAsia" w:ascii="仿宋" w:hAnsi="仿宋" w:eastAsia="仿宋" w:cs="仿宋"/>
          <w:color w:val="auto"/>
          <w:highlight w:val="none"/>
        </w:rPr>
      </w:pPr>
    </w:p>
    <w:p>
      <w:pPr>
        <w:spacing w:after="0"/>
        <w:jc w:val="left"/>
        <w:rPr>
          <w:rFonts w:hint="eastAsia" w:ascii="仿宋" w:hAnsi="仿宋" w:eastAsia="仿宋" w:cs="仿宋"/>
          <w:color w:val="auto"/>
          <w:sz w:val="21"/>
        </w:rPr>
      </w:pPr>
    </w:p>
    <w:p>
      <w:pPr>
        <w:pStyle w:val="8"/>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keepNext w:val="0"/>
        <w:keepLines w:val="0"/>
        <w:pageBreakBefore w:val="0"/>
        <w:widowControl w:val="0"/>
        <w:shd w:val="clear" w:color="auto" w:fill="auto"/>
        <w:kinsoku/>
        <w:wordWrap/>
        <w:overflowPunct/>
        <w:topLinePunct w:val="0"/>
        <w:autoSpaceDE/>
        <w:autoSpaceDN/>
        <w:bidi w:val="0"/>
        <w:adjustRightInd/>
        <w:snapToGrid/>
        <w:jc w:val="center"/>
        <w:textAlignment w:val="auto"/>
        <w:outlineLvl w:val="1"/>
        <w:rPr>
          <w:rFonts w:hint="eastAsia" w:ascii="仿宋" w:hAnsi="仿宋" w:eastAsia="仿宋" w:cs="仿宋"/>
          <w:b/>
          <w:bCs/>
          <w:color w:val="auto"/>
          <w:kern w:val="0"/>
          <w:sz w:val="28"/>
          <w:szCs w:val="28"/>
          <w:highlight w:val="none"/>
          <w:lang w:val="en-US" w:eastAsia="zh-CN" w:bidi="ar-SA"/>
        </w:rPr>
      </w:pPr>
      <w:bookmarkStart w:id="1438" w:name="四、近三年无重大违法记录信息证明文件及反商业贿赂书"/>
      <w:bookmarkEnd w:id="1438"/>
    </w:p>
    <w:p>
      <w:pPr>
        <w:keepNext w:val="0"/>
        <w:keepLines w:val="0"/>
        <w:pageBreakBefore w:val="0"/>
        <w:widowControl w:val="0"/>
        <w:shd w:val="clear" w:color="auto" w:fill="auto"/>
        <w:kinsoku/>
        <w:wordWrap/>
        <w:overflowPunct/>
        <w:topLinePunct w:val="0"/>
        <w:autoSpaceDE/>
        <w:autoSpaceDN/>
        <w:bidi w:val="0"/>
        <w:adjustRightInd/>
        <w:snapToGrid/>
        <w:jc w:val="center"/>
        <w:textAlignment w:val="auto"/>
        <w:outlineLvl w:val="1"/>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（三）法定代表人授权委托书</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rPr>
      </w:pP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本授权委托书声明：我</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（姓名）系</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（投标单位名称）的法定代表人，现授权委托</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（单位名称）的</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eastAsia="zh-CN"/>
        </w:rPr>
        <w:t>（</w:t>
      </w:r>
      <w:r>
        <w:rPr>
          <w:rFonts w:hint="eastAsia" w:ascii="仿宋" w:hAnsi="仿宋" w:eastAsia="仿宋" w:cs="仿宋"/>
          <w:color w:val="auto"/>
          <w:sz w:val="24"/>
          <w:szCs w:val="28"/>
          <w:highlight w:val="none"/>
        </w:rPr>
        <w:t>姓名</w:t>
      </w: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为我公司的代理人，</w:t>
      </w:r>
      <w:r>
        <w:rPr>
          <w:rFonts w:hint="eastAsia" w:ascii="仿宋" w:hAnsi="仿宋" w:eastAsia="仿宋" w:cs="仿宋"/>
          <w:color w:val="auto"/>
          <w:sz w:val="24"/>
          <w:szCs w:val="28"/>
          <w:highlight w:val="none"/>
          <w:lang w:eastAsia="zh-CN"/>
        </w:rPr>
        <w:t>以</w:t>
      </w:r>
      <w:r>
        <w:rPr>
          <w:rFonts w:hint="eastAsia" w:ascii="仿宋" w:hAnsi="仿宋" w:eastAsia="仿宋" w:cs="仿宋"/>
          <w:color w:val="auto"/>
          <w:sz w:val="24"/>
          <w:szCs w:val="28"/>
          <w:highlight w:val="none"/>
        </w:rPr>
        <w:t>本公司的名义参加</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val="en-US" w:eastAsia="zh-CN"/>
        </w:rPr>
        <w:t xml:space="preserve">                </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u w:val="single"/>
          <w:lang w:eastAsia="zh-CN"/>
        </w:rPr>
        <w:t>（</w:t>
      </w:r>
      <w:r>
        <w:rPr>
          <w:rFonts w:hint="eastAsia" w:ascii="仿宋" w:hAnsi="仿宋" w:eastAsia="仿宋" w:cs="仿宋"/>
          <w:color w:val="auto"/>
          <w:sz w:val="24"/>
          <w:szCs w:val="28"/>
          <w:highlight w:val="none"/>
          <w:u w:val="single"/>
        </w:rPr>
        <w:t>招标单位</w:t>
      </w:r>
      <w:r>
        <w:rPr>
          <w:rFonts w:hint="eastAsia" w:ascii="仿宋" w:hAnsi="仿宋" w:eastAsia="仿宋" w:cs="仿宋"/>
          <w:color w:val="auto"/>
          <w:sz w:val="24"/>
          <w:szCs w:val="28"/>
          <w:highlight w:val="none"/>
          <w:u w:val="single"/>
          <w:lang w:eastAsia="zh-CN"/>
        </w:rPr>
        <w:t>）</w:t>
      </w:r>
      <w:r>
        <w:rPr>
          <w:rFonts w:hint="eastAsia" w:ascii="仿宋" w:hAnsi="仿宋" w:eastAsia="仿宋" w:cs="仿宋"/>
          <w:color w:val="auto"/>
          <w:sz w:val="24"/>
          <w:szCs w:val="28"/>
          <w:highlight w:val="none"/>
          <w:u w:val="single"/>
        </w:rPr>
        <w:t xml:space="preserve">的         </w:t>
      </w:r>
      <w:r>
        <w:rPr>
          <w:rFonts w:hint="eastAsia" w:ascii="仿宋" w:hAnsi="仿宋" w:eastAsia="仿宋" w:cs="仿宋"/>
          <w:color w:val="auto"/>
          <w:sz w:val="24"/>
          <w:szCs w:val="28"/>
          <w:highlight w:val="none"/>
          <w:lang w:eastAsia="zh-CN"/>
        </w:rPr>
        <w:t>项目</w:t>
      </w:r>
      <w:r>
        <w:rPr>
          <w:rFonts w:hint="eastAsia" w:ascii="仿宋" w:hAnsi="仿宋" w:eastAsia="仿宋" w:cs="仿宋"/>
          <w:color w:val="auto"/>
          <w:sz w:val="24"/>
          <w:szCs w:val="28"/>
          <w:highlight w:val="none"/>
        </w:rPr>
        <w:t>的投标活动。代理人在开标、评标、合同谈判、投标过程中所签署的一切文件和处理与之有关的一切事务，我均予以承认。</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代理人无转委托权，特此委托。</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u w:val="single"/>
        </w:rPr>
      </w:pPr>
      <w:r>
        <w:rPr>
          <w:rFonts w:hint="eastAsia" w:ascii="仿宋" w:hAnsi="仿宋" w:eastAsia="仿宋" w:cs="仿宋"/>
          <w:color w:val="auto"/>
          <w:sz w:val="24"/>
          <w:szCs w:val="28"/>
          <w:highlight w:val="none"/>
        </w:rPr>
        <w:t>代理人：             性别：           年龄：</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单  位：             部门：            职务：</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身份证号码：</w:t>
      </w: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jc w:val="left"/>
        <w:textAlignment w:val="auto"/>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代理人</w:t>
      </w:r>
      <w:r>
        <w:rPr>
          <w:rFonts w:hint="eastAsia" w:ascii="仿宋" w:hAnsi="仿宋" w:eastAsia="仿宋" w:cs="仿宋"/>
          <w:color w:val="auto"/>
          <w:sz w:val="24"/>
          <w:szCs w:val="28"/>
          <w:highlight w:val="none"/>
        </w:rPr>
        <w:t>身份证</w:t>
      </w:r>
      <w:r>
        <w:rPr>
          <w:rFonts w:hint="eastAsia" w:ascii="仿宋" w:hAnsi="仿宋" w:eastAsia="仿宋" w:cs="仿宋"/>
          <w:color w:val="auto"/>
          <w:sz w:val="24"/>
          <w:szCs w:val="28"/>
          <w:highlight w:val="none"/>
          <w:lang w:eastAsia="zh-CN"/>
        </w:rPr>
        <w:t>复印件</w:t>
      </w:r>
      <w:r>
        <w:rPr>
          <w:rFonts w:hint="eastAsia" w:ascii="仿宋" w:hAnsi="仿宋" w:eastAsia="仿宋" w:cs="仿宋"/>
          <w:color w:val="auto"/>
          <w:sz w:val="24"/>
          <w:szCs w:val="28"/>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pict>
          <v:rect id="_x0000_s2051" o:spid="_x0000_s2051" o:spt="1" style="position:absolute;left:0pt;margin-left:1.9pt;margin-top:12pt;height:126.9pt;width:222.25pt;z-index:251662336;mso-width-relative:page;mso-height-relative:page;" fillcolor="#FFFFFF" filled="t" stroked="t" coordsize="21600,21600" o:gfxdata="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5Zl9tgAAAAJAQAADwAAAAAAAAABACAA&#10;AAAiAAAAZHJzL2Rvd25yZXYueG1sUEsBAhQAFAAAAAgAh07iQJu1T14NAgAAOAQAAA4AAAAAAAAA&#10;AQAgAAAAJwEAAGRycy9lMm9Eb2MueG1sUEsFBgAAAAAGAAYAWQEAAKYFAAAAAA==&#10;">
            <v:path/>
            <v:fill on="t" color2="#FFFFFF" focussize="0,0"/>
            <v:stroke joinstyle="miter"/>
            <v:imagedata o:title=""/>
            <o:lock v:ext="edit" aspectratio="f"/>
            <v:textbox>
              <w:txbxContent>
                <w:p>
                  <w:pPr>
                    <w:jc w:val="center"/>
                  </w:pPr>
                </w:p>
                <w:p>
                  <w:pPr>
                    <w:jc w:val="both"/>
                  </w:pPr>
                </w:p>
                <w:p>
                  <w:pPr>
                    <w:jc w:val="center"/>
                    <w:rPr>
                      <w:b/>
                      <w:bCs/>
                      <w:sz w:val="22"/>
                      <w:szCs w:val="24"/>
                    </w:rPr>
                  </w:pPr>
                  <w:r>
                    <w:rPr>
                      <w:rFonts w:hint="eastAsia"/>
                      <w:b/>
                      <w:bCs/>
                      <w:sz w:val="22"/>
                      <w:szCs w:val="24"/>
                    </w:rPr>
                    <w:t>法人身份证复印件</w:t>
                  </w:r>
                  <w:r>
                    <w:rPr>
                      <w:rFonts w:hint="eastAsia"/>
                      <w:b/>
                      <w:bCs/>
                      <w:sz w:val="22"/>
                      <w:szCs w:val="24"/>
                      <w:lang w:val="en-US" w:eastAsia="zh-CN"/>
                    </w:rPr>
                    <w:t>（正、反面）</w:t>
                  </w:r>
                </w:p>
              </w:txbxContent>
            </v:textbox>
          </v:rect>
        </w:pict>
      </w:r>
      <w:r>
        <w:rPr>
          <w:rFonts w:hint="eastAsia" w:ascii="仿宋" w:hAnsi="仿宋" w:eastAsia="仿宋" w:cs="仿宋"/>
          <w:color w:val="auto"/>
          <w:sz w:val="24"/>
          <w:szCs w:val="24"/>
          <w:highlight w:val="none"/>
        </w:rPr>
        <w:pict>
          <v:rect id="_x0000_s2052" o:spid="_x0000_s2052" o:spt="1" style="position:absolute;left:0pt;margin-left:229.9pt;margin-top:11.25pt;height:126.9pt;width:222.25pt;z-index:251661312;mso-width-relative:page;mso-height-relative:page;" fillcolor="#FFFFFF" filled="t" stroked="t" coordsize="21600,21600" o:gfxdata="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5Zl9tgAAAAJAQAADwAAAAAAAAABACAA&#10;AAAiAAAAZHJzL2Rvd25yZXYueG1sUEsBAhQAFAAAAAgAh07iQJu1T14NAgAAOAQAAA4AAAAAAAAA&#10;AQAgAAAAJwEAAGRycy9lMm9Eb2MueG1sUEsFBgAAAAAGAAYAWQEAAKYFAAAAAA==&#10;">
            <v:path/>
            <v:fill on="t" color2="#FFFFFF" focussize="0,0"/>
            <v:stroke joinstyle="miter"/>
            <v:imagedata o:title=""/>
            <o:lock v:ext="edit" aspectratio="f"/>
            <v:textbox>
              <w:txbxContent>
                <w:p>
                  <w:pPr>
                    <w:jc w:val="center"/>
                  </w:pPr>
                </w:p>
                <w:p>
                  <w:pPr>
                    <w:jc w:val="both"/>
                  </w:pPr>
                </w:p>
                <w:p>
                  <w:pPr>
                    <w:jc w:val="center"/>
                    <w:rPr>
                      <w:b/>
                      <w:bCs/>
                      <w:sz w:val="22"/>
                      <w:szCs w:val="24"/>
                    </w:rPr>
                  </w:pPr>
                  <w:r>
                    <w:rPr>
                      <w:rFonts w:hint="eastAsia"/>
                      <w:b/>
                      <w:bCs/>
                      <w:sz w:val="22"/>
                      <w:szCs w:val="24"/>
                      <w:lang w:val="en-US" w:eastAsia="zh-CN"/>
                    </w:rPr>
                    <w:t>授权委托人</w:t>
                  </w:r>
                  <w:r>
                    <w:rPr>
                      <w:rFonts w:hint="eastAsia"/>
                      <w:b/>
                      <w:bCs/>
                      <w:sz w:val="22"/>
                      <w:szCs w:val="24"/>
                    </w:rPr>
                    <w:t>身份证复印件</w:t>
                  </w:r>
                  <w:r>
                    <w:rPr>
                      <w:rFonts w:hint="eastAsia"/>
                      <w:b/>
                      <w:bCs/>
                      <w:sz w:val="22"/>
                      <w:szCs w:val="24"/>
                      <w:lang w:val="en-US" w:eastAsia="zh-CN"/>
                    </w:rPr>
                    <w:t>（正、反面）</w:t>
                  </w:r>
                </w:p>
              </w:txbxContent>
            </v:textbox>
          </v:rect>
        </w:pict>
      </w:r>
    </w:p>
    <w:p>
      <w:pPr>
        <w:shd w:val="clear" w:color="auto" w:fill="auto"/>
        <w:ind w:firstLine="880" w:firstLineChars="400"/>
        <w:rPr>
          <w:rFonts w:hint="eastAsia" w:ascii="仿宋" w:hAnsi="仿宋" w:eastAsia="仿宋" w:cs="仿宋"/>
          <w:color w:val="auto"/>
          <w:highlight w:val="none"/>
        </w:rPr>
      </w:pPr>
      <w:r>
        <w:rPr>
          <w:rFonts w:hint="eastAsia" w:ascii="仿宋" w:hAnsi="仿宋" w:eastAsia="仿宋" w:cs="仿宋"/>
          <w:color w:val="auto"/>
          <w:highlight w:val="none"/>
        </w:rPr>
        <w:t>法人身份证复印件</w:t>
      </w:r>
      <w:r>
        <w:rPr>
          <w:rFonts w:hint="eastAsia" w:ascii="仿宋" w:hAnsi="仿宋" w:eastAsia="仿宋" w:cs="仿宋"/>
          <w:color w:val="auto"/>
          <w:highlight w:val="none"/>
          <w:lang w:val="en-US" w:eastAsia="zh-CN"/>
        </w:rPr>
        <w:t>（正反面）</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0"/>
          <w:sz w:val="24"/>
          <w:szCs w:val="24"/>
          <w:highlight w:val="none"/>
        </w:rPr>
      </w:pPr>
    </w:p>
    <w:p>
      <w:pPr>
        <w:keepNext w:val="0"/>
        <w:keepLines w:val="0"/>
        <w:pageBreakBefore w:val="0"/>
        <w:widowControl w:val="0"/>
        <w:shd w:val="clear" w:color="auto" w:fill="auto"/>
        <w:kinsoku/>
        <w:wordWrap w:val="0"/>
        <w:overflowPunct/>
        <w:topLinePunct w:val="0"/>
        <w:autoSpaceDE/>
        <w:autoSpaceDN/>
        <w:bidi w:val="0"/>
        <w:adjustRightInd/>
        <w:snapToGrid w:val="0"/>
        <w:spacing w:line="360" w:lineRule="auto"/>
        <w:ind w:firstLine="480" w:firstLineChars="200"/>
        <w:jc w:val="right"/>
        <w:textAlignment w:val="auto"/>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电子签</w:t>
      </w:r>
      <w:r>
        <w:rPr>
          <w:rFonts w:hint="eastAsia" w:ascii="仿宋" w:hAnsi="仿宋" w:eastAsia="仿宋" w:cs="仿宋"/>
          <w:color w:val="auto"/>
          <w:sz w:val="24"/>
          <w:szCs w:val="24"/>
          <w:highlight w:val="none"/>
          <w:u w:val="single"/>
        </w:rPr>
        <w:t>章）</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p>
    <w:p>
      <w:pPr>
        <w:pStyle w:val="7"/>
        <w:shd w:val="clear" w:color="auto" w:fill="auto"/>
        <w:jc w:val="right"/>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jc w:val="righ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电子</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名或盖章</w:t>
      </w:r>
      <w:r>
        <w:rPr>
          <w:rFonts w:hint="eastAsia" w:ascii="仿宋" w:hAnsi="仿宋" w:eastAsia="仿宋" w:cs="仿宋"/>
          <w:color w:val="auto"/>
          <w:sz w:val="24"/>
          <w:szCs w:val="24"/>
          <w:highlight w:val="none"/>
        </w:rPr>
        <w:t>）</w:t>
      </w:r>
    </w:p>
    <w:p>
      <w:pPr>
        <w:pStyle w:val="7"/>
        <w:shd w:val="clear" w:color="auto" w:fill="auto"/>
        <w:jc w:val="right"/>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jc w:val="right"/>
        <w:textAlignment w:val="auto"/>
        <w:rPr>
          <w:rFonts w:hint="eastAsia" w:ascii="仿宋" w:hAnsi="仿宋" w:eastAsia="仿宋" w:cs="仿宋"/>
          <w:color w:val="auto"/>
        </w:rPr>
        <w:sectPr>
          <w:pgSz w:w="11910" w:h="16840"/>
          <w:pgMar w:top="1360" w:right="1020" w:bottom="1100" w:left="1060" w:header="933" w:footer="907" w:gutter="0"/>
          <w:pgNumType w:fmt="decimal"/>
          <w:cols w:space="720" w:num="1"/>
        </w:sectPr>
      </w:pPr>
      <w:r>
        <w:rPr>
          <w:rFonts w:hint="eastAsia" w:ascii="仿宋" w:hAnsi="仿宋" w:eastAsia="仿宋" w:cs="仿宋"/>
          <w:color w:val="auto"/>
          <w:sz w:val="24"/>
          <w:szCs w:val="28"/>
          <w:highlight w:val="none"/>
        </w:rPr>
        <w:t>日期：</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 xml:space="preserve">年 </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月</w:t>
      </w:r>
      <w:r>
        <w:rPr>
          <w:rFonts w:hint="eastAsia" w:ascii="仿宋" w:hAnsi="仿宋" w:eastAsia="仿宋" w:cs="仿宋"/>
          <w:color w:val="auto"/>
          <w:sz w:val="24"/>
          <w:szCs w:val="28"/>
          <w:highlight w:val="none"/>
          <w:u w:val="single"/>
        </w:rPr>
        <w:t xml:space="preserve">     </w:t>
      </w:r>
      <w:bookmarkStart w:id="1439" w:name="五、其他资格证明文件"/>
      <w:bookmarkEnd w:id="1439"/>
    </w:p>
    <w:p>
      <w:pPr>
        <w:pStyle w:val="19"/>
        <w:rPr>
          <w:rFonts w:hint="eastAsia" w:ascii="仿宋" w:hAnsi="仿宋" w:eastAsia="仿宋" w:cs="仿宋"/>
          <w:color w:val="auto"/>
        </w:rPr>
      </w:pPr>
    </w:p>
    <w:p>
      <w:pPr>
        <w:numPr>
          <w:ilvl w:val="0"/>
          <w:numId w:val="8"/>
        </w:numPr>
        <w:spacing w:before="61"/>
        <w:ind w:right="0" w:rightChars="0"/>
        <w:jc w:val="center"/>
        <w:rPr>
          <w:rFonts w:hint="eastAsia" w:ascii="仿宋" w:hAnsi="仿宋" w:eastAsia="仿宋" w:cs="仿宋"/>
          <w:b/>
          <w:color w:val="auto"/>
          <w:sz w:val="32"/>
          <w:szCs w:val="32"/>
        </w:rPr>
      </w:pPr>
      <w:bookmarkStart w:id="1440" w:name="六、磋商保证金"/>
      <w:bookmarkEnd w:id="1440"/>
      <w:r>
        <w:rPr>
          <w:rFonts w:hint="eastAsia" w:ascii="仿宋" w:hAnsi="仿宋" w:eastAsia="仿宋" w:cs="仿宋"/>
          <w:b/>
          <w:color w:val="auto"/>
          <w:sz w:val="32"/>
          <w:szCs w:val="32"/>
        </w:rPr>
        <w:t>其他资格证明文件</w:t>
      </w:r>
    </w:p>
    <w:p>
      <w:pPr>
        <w:numPr>
          <w:ilvl w:val="0"/>
          <w:numId w:val="0"/>
        </w:numPr>
        <w:spacing w:before="61"/>
        <w:ind w:right="0" w:rightChars="0"/>
        <w:jc w:val="both"/>
        <w:rPr>
          <w:rFonts w:hint="eastAsia" w:ascii="仿宋" w:hAnsi="仿宋" w:eastAsia="仿宋" w:cs="仿宋"/>
          <w:b/>
          <w:color w:val="auto"/>
          <w:sz w:val="32"/>
          <w:szCs w:val="32"/>
        </w:rPr>
      </w:pPr>
    </w:p>
    <w:p>
      <w:pPr>
        <w:pStyle w:val="18"/>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1、供应商应具备《政府采购法》第二十二条规定的条件，并提供下列材料：</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一</w:t>
      </w:r>
      <w:r>
        <w:rPr>
          <w:rFonts w:hint="eastAsia" w:ascii="仿宋" w:hAnsi="仿宋" w:eastAsia="仿宋" w:cs="仿宋"/>
          <w:color w:val="auto"/>
          <w:kern w:val="2"/>
          <w:sz w:val="24"/>
          <w:szCs w:val="24"/>
          <w:lang w:val="zh-CN" w:eastAsia="zh-CN" w:bidi="ar-SA"/>
        </w:rPr>
        <w:t>）具有独立承担民事责任的能力（提供合法有效的法人营业执照）；</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二</w:t>
      </w: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具有良好的商业信誉和健全的财务会计制度：应提供本单位2022年度或2023年度经会计师事务所出具的审计报告复印件（报告中须包括资产负债表、利润表、现金流量表及财务报表附注）</w:t>
      </w:r>
      <w:r>
        <w:rPr>
          <w:rFonts w:hint="eastAsia" w:ascii="仿宋" w:hAnsi="仿宋" w:eastAsia="仿宋" w:cs="仿宋"/>
          <w:color w:val="auto"/>
          <w:kern w:val="2"/>
          <w:sz w:val="24"/>
          <w:szCs w:val="24"/>
          <w:lang w:val="zh-CN" w:eastAsia="zh-CN" w:bidi="ar-SA"/>
        </w:rPr>
        <w:t>或财务报表（包括资产负债表、利润表、现金流量表）。如供应商注册不满1年需提供开户行出具的资信证明</w:t>
      </w:r>
      <w:r>
        <w:rPr>
          <w:rFonts w:hint="eastAsia" w:ascii="仿宋" w:hAnsi="仿宋" w:eastAsia="仿宋" w:cs="仿宋"/>
          <w:color w:val="auto"/>
          <w:kern w:val="2"/>
          <w:sz w:val="24"/>
          <w:szCs w:val="24"/>
          <w:lang w:val="en-US" w:eastAsia="zh-CN" w:bidi="ar-SA"/>
        </w:rPr>
        <w:t>；</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三</w:t>
      </w:r>
      <w:r>
        <w:rPr>
          <w:rFonts w:hint="eastAsia" w:ascii="仿宋" w:hAnsi="仿宋" w:eastAsia="仿宋" w:cs="仿宋"/>
          <w:color w:val="auto"/>
          <w:kern w:val="2"/>
          <w:sz w:val="24"/>
          <w:szCs w:val="24"/>
          <w:lang w:val="zh-CN" w:eastAsia="zh-CN" w:bidi="ar-SA"/>
        </w:rPr>
        <w:t>）具有履行合同所必需的专业技术能力（根据项目需求提供履行合同所必需的设备和专业技术能力的加盖单位公章的书面承诺函）；</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四</w:t>
      </w: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有依法缴纳税收和社会保障资金的良好记录：缴纳税收的证明材料，指投标人缴纳增值税和企业所得税两种缴纳凭据；本项目开标前6个月内（至少提供1个月）缴纳税收的凭据（完税证、缴款书、印花税票、银行代扣（代缴）转账凭证等均可）；投标人依法缴纳社会保障资金的证明材料：本项目开标前6个月内（至少提供1个月）缴纳社会保险的凭据（专用收据或社会保险缴纳清单）；投标人为其他组织或自然人的，也需要按此项规定提供缴纳税收的凭据和缴纳社会保险的凭据。</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en-US" w:eastAsia="zh-CN" w:bidi="ar-SA"/>
        </w:rPr>
        <w:t>如投标人的社会保险为委托第三方代缴，还需同时提供投标人与第三方服务机构签署的服务合同（合同中应明确写明第三方为供应商代缴其社会保险）；</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五</w:t>
      </w:r>
      <w:r>
        <w:rPr>
          <w:rFonts w:hint="eastAsia" w:ascii="仿宋" w:hAnsi="仿宋" w:eastAsia="仿宋" w:cs="仿宋"/>
          <w:color w:val="auto"/>
          <w:kern w:val="2"/>
          <w:sz w:val="24"/>
          <w:szCs w:val="24"/>
          <w:lang w:val="zh-CN" w:eastAsia="zh-CN" w:bidi="ar-SA"/>
        </w:rPr>
        <w:t>）参加采购活动前三年内，在经营活动中没有重大违法记录（提供参加本次政府采购活动前3年内在经营活动中没有重大违法记录的书面承诺函并加盖单位公章）；</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（六）法律、行政法规规定的其他条件；</w:t>
      </w:r>
    </w:p>
    <w:p>
      <w:pPr>
        <w:pStyle w:val="20"/>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jc w:val="both"/>
        <w:textAlignment w:val="auto"/>
        <w:rPr>
          <w:rFonts w:hint="eastAsia" w:ascii="仿宋" w:hAnsi="仿宋" w:eastAsia="仿宋" w:cs="仿宋"/>
          <w:color w:val="auto"/>
          <w:kern w:val="2"/>
          <w:sz w:val="24"/>
          <w:szCs w:val="24"/>
          <w:lang w:val="zh-CN" w:eastAsia="zh-CN" w:bidi="ar-SA"/>
        </w:rPr>
      </w:pPr>
      <w:r>
        <w:rPr>
          <w:rFonts w:hint="eastAsia" w:ascii="仿宋" w:hAnsi="仿宋" w:eastAsia="仿宋" w:cs="仿宋"/>
          <w:color w:val="auto"/>
          <w:kern w:val="2"/>
          <w:sz w:val="24"/>
          <w:szCs w:val="24"/>
          <w:lang w:val="zh-CN" w:eastAsia="zh-CN" w:bidi="ar-SA"/>
        </w:rPr>
        <w:t>（</w:t>
      </w:r>
      <w:r>
        <w:rPr>
          <w:rFonts w:hint="eastAsia" w:ascii="仿宋" w:hAnsi="仿宋" w:eastAsia="仿宋" w:cs="仿宋"/>
          <w:color w:val="auto"/>
          <w:kern w:val="2"/>
          <w:sz w:val="24"/>
          <w:szCs w:val="24"/>
          <w:lang w:val="en-US" w:eastAsia="zh-CN" w:bidi="ar-SA"/>
        </w:rPr>
        <w:t>七</w:t>
      </w:r>
      <w:r>
        <w:rPr>
          <w:rFonts w:hint="eastAsia" w:ascii="仿宋" w:hAnsi="仿宋" w:eastAsia="仿宋" w:cs="仿宋"/>
          <w:color w:val="auto"/>
          <w:kern w:val="2"/>
          <w:sz w:val="24"/>
          <w:szCs w:val="24"/>
          <w:lang w:val="zh-CN" w:eastAsia="zh-CN" w:bidi="ar-SA"/>
        </w:rPr>
        <w:t>）提供未被“信用中国”（www.creditchina.gov.cn）、中国政府采购网（www.ccgp.gov.cn）列入失信被执行人、重大税收违法</w:t>
      </w:r>
      <w:r>
        <w:rPr>
          <w:rFonts w:hint="eastAsia" w:ascii="仿宋" w:hAnsi="仿宋" w:eastAsia="仿宋" w:cs="仿宋"/>
          <w:color w:val="auto"/>
          <w:kern w:val="2"/>
          <w:sz w:val="24"/>
          <w:szCs w:val="24"/>
          <w:lang w:val="en-US" w:eastAsia="zh-CN" w:bidi="ar-SA"/>
        </w:rPr>
        <w:t>失信主体</w:t>
      </w:r>
      <w:r>
        <w:rPr>
          <w:rFonts w:hint="eastAsia" w:ascii="仿宋" w:hAnsi="仿宋" w:eastAsia="仿宋" w:cs="仿宋"/>
          <w:color w:val="auto"/>
          <w:kern w:val="2"/>
          <w:sz w:val="24"/>
          <w:szCs w:val="24"/>
          <w:lang w:val="zh-CN" w:eastAsia="zh-CN" w:bidi="ar-SA"/>
        </w:rPr>
        <w:t>、政府采购严重违法失信行为记录名单截图，尚在处罚期内的，将拒绝其参加本次招标活动，查询截图日期、报告生成日期不得早于本项目招标公告发布日期；</w:t>
      </w:r>
    </w:p>
    <w:p>
      <w:pPr>
        <w:rPr>
          <w:rFonts w:hint="eastAsia" w:ascii="仿宋" w:hAnsi="仿宋" w:eastAsia="仿宋" w:cs="仿宋"/>
          <w:color w:val="auto"/>
          <w:lang w:val="zh-CN" w:eastAsia="zh-CN"/>
        </w:rPr>
      </w:pPr>
    </w:p>
    <w:p>
      <w:pPr>
        <w:rPr>
          <w:rFonts w:hint="eastAsia" w:ascii="仿宋" w:hAnsi="仿宋" w:eastAsia="仿宋" w:cs="仿宋"/>
          <w:b/>
          <w:bCs/>
          <w:color w:val="auto"/>
          <w:lang w:val="en-US" w:eastAsia="zh-CN"/>
        </w:rPr>
      </w:pPr>
      <w:r>
        <w:rPr>
          <w:rFonts w:hint="eastAsia" w:ascii="仿宋" w:hAnsi="仿宋" w:eastAsia="仿宋" w:cs="仿宋"/>
          <w:b/>
          <w:bCs/>
          <w:color w:val="auto"/>
          <w:kern w:val="2"/>
          <w:sz w:val="24"/>
          <w:szCs w:val="24"/>
          <w:lang w:val="en-US" w:eastAsia="zh-CN" w:bidi="ar-SA"/>
        </w:rPr>
        <w:t>2、供应商需要提供的其他资格证明文件。</w:t>
      </w:r>
    </w:p>
    <w:p>
      <w:pPr>
        <w:pStyle w:val="8"/>
        <w:widowControl w:val="0"/>
        <w:numPr>
          <w:ilvl w:val="0"/>
          <w:numId w:val="0"/>
        </w:numPr>
        <w:autoSpaceDE w:val="0"/>
        <w:autoSpaceDN w:val="0"/>
        <w:spacing w:before="120" w:after="0" w:line="240" w:lineRule="auto"/>
        <w:ind w:right="0" w:rightChars="0"/>
        <w:jc w:val="left"/>
        <w:rPr>
          <w:rFonts w:hint="eastAsia" w:ascii="仿宋" w:hAnsi="仿宋" w:eastAsia="仿宋" w:cs="仿宋"/>
          <w:color w:val="auto"/>
        </w:rPr>
      </w:pPr>
    </w:p>
    <w:p>
      <w:pPr>
        <w:rPr>
          <w:rFonts w:hint="eastAsia" w:ascii="仿宋" w:hAnsi="仿宋" w:eastAsia="仿宋" w:cs="仿宋"/>
          <w:color w:val="auto"/>
        </w:rPr>
      </w:pPr>
    </w:p>
    <w:p>
      <w:pPr>
        <w:spacing w:after="0"/>
        <w:jc w:val="left"/>
        <w:rPr>
          <w:rFonts w:hint="eastAsia" w:ascii="仿宋" w:hAnsi="仿宋" w:eastAsia="仿宋" w:cs="仿宋"/>
          <w:color w:val="auto"/>
          <w:sz w:val="28"/>
        </w:rPr>
        <w:sectPr>
          <w:pgSz w:w="11910" w:h="16840"/>
          <w:pgMar w:top="1360" w:right="1020" w:bottom="1100" w:left="1060" w:header="933" w:footer="907" w:gutter="0"/>
          <w:pgNumType w:fmt="decimal"/>
          <w:cols w:space="720" w:num="1"/>
        </w:sectPr>
      </w:pPr>
    </w:p>
    <w:p>
      <w:pPr>
        <w:spacing w:before="61"/>
        <w:ind w:right="0"/>
        <w:jc w:val="both"/>
        <w:rPr>
          <w:rFonts w:hint="eastAsia" w:ascii="仿宋" w:hAnsi="仿宋" w:eastAsia="仿宋" w:cs="仿宋"/>
          <w:b/>
          <w:color w:val="auto"/>
          <w:sz w:val="36"/>
          <w:szCs w:val="28"/>
        </w:rPr>
      </w:pPr>
    </w:p>
    <w:p>
      <w:pPr>
        <w:spacing w:before="61"/>
        <w:ind w:right="0"/>
        <w:jc w:val="center"/>
        <w:rPr>
          <w:rFonts w:hint="eastAsia" w:ascii="仿宋" w:hAnsi="仿宋" w:eastAsia="仿宋" w:cs="仿宋"/>
          <w:b/>
          <w:color w:val="auto"/>
          <w:sz w:val="28"/>
          <w:szCs w:val="28"/>
        </w:rPr>
      </w:pPr>
      <w:bookmarkStart w:id="1441" w:name="_Toc25126"/>
      <w:r>
        <w:rPr>
          <w:rFonts w:hint="eastAsia" w:ascii="仿宋" w:hAnsi="仿宋" w:eastAsia="仿宋" w:cs="仿宋"/>
          <w:b/>
          <w:color w:val="auto"/>
          <w:sz w:val="28"/>
          <w:szCs w:val="28"/>
          <w:lang w:eastAsia="zh-CN"/>
        </w:rPr>
        <w:t>（五）</w:t>
      </w:r>
      <w:r>
        <w:rPr>
          <w:rFonts w:hint="eastAsia" w:ascii="仿宋" w:hAnsi="仿宋" w:eastAsia="仿宋" w:cs="仿宋"/>
          <w:b/>
          <w:color w:val="auto"/>
          <w:sz w:val="28"/>
          <w:szCs w:val="28"/>
        </w:rPr>
        <w:t>不参与围标串标承诺书</w:t>
      </w:r>
      <w:bookmarkEnd w:id="1441"/>
    </w:p>
    <w:p>
      <w:pPr>
        <w:pStyle w:val="9"/>
        <w:keepNext w:val="0"/>
        <w:keepLines w:val="0"/>
        <w:pageBreakBefore w:val="0"/>
        <w:widowControl w:val="0"/>
        <w:tabs>
          <w:tab w:val="left" w:pos="5678"/>
        </w:tabs>
        <w:kinsoku/>
        <w:wordWrap/>
        <w:overflowPunct/>
        <w:topLinePunct w:val="0"/>
        <w:autoSpaceDE w:val="0"/>
        <w:autoSpaceDN w:val="0"/>
        <w:bidi w:val="0"/>
        <w:adjustRightInd/>
        <w:snapToGrid/>
        <w:spacing w:before="1" w:line="560" w:lineRule="exact"/>
        <w:ind w:right="283" w:firstLine="560" w:firstLineChars="200"/>
        <w:jc w:val="both"/>
        <w:textAlignment w:val="auto"/>
        <w:rPr>
          <w:rFonts w:hint="eastAsia" w:ascii="仿宋" w:hAnsi="仿宋" w:eastAsia="仿宋" w:cs="仿宋"/>
          <w:color w:val="auto"/>
          <w:sz w:val="28"/>
          <w:szCs w:val="28"/>
          <w:lang w:val="zh-CN" w:eastAsia="zh-CN" w:bidi="zh-CN"/>
        </w:rPr>
      </w:pPr>
    </w:p>
    <w:p>
      <w:pPr>
        <w:pStyle w:val="9"/>
        <w:keepNext w:val="0"/>
        <w:keepLines w:val="0"/>
        <w:pageBreakBefore w:val="0"/>
        <w:widowControl w:val="0"/>
        <w:tabs>
          <w:tab w:val="left" w:pos="5678"/>
        </w:tabs>
        <w:kinsoku/>
        <w:wordWrap/>
        <w:overflowPunct/>
        <w:topLinePunct w:val="0"/>
        <w:autoSpaceDE w:val="0"/>
        <w:autoSpaceDN w:val="0"/>
        <w:bidi w:val="0"/>
        <w:adjustRightInd/>
        <w:snapToGrid/>
        <w:spacing w:before="1" w:line="560" w:lineRule="exact"/>
        <w:ind w:right="283" w:firstLine="480" w:firstLineChars="200"/>
        <w:jc w:val="both"/>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z w:val="24"/>
          <w:szCs w:val="24"/>
          <w:lang w:val="zh-CN" w:eastAsia="zh-CN" w:bidi="zh-CN"/>
        </w:rPr>
        <w:t>本人作为</w:t>
      </w:r>
      <w:r>
        <w:rPr>
          <w:rFonts w:hint="eastAsia" w:cs="仿宋"/>
          <w:color w:val="auto"/>
          <w:sz w:val="24"/>
          <w:szCs w:val="24"/>
          <w:lang w:val="en-US" w:eastAsia="zh-CN" w:bidi="zh-CN"/>
        </w:rPr>
        <w:t xml:space="preserve"> </w:t>
      </w:r>
      <w:r>
        <w:rPr>
          <w:rFonts w:hint="eastAsia" w:cs="仿宋"/>
          <w:color w:val="auto"/>
          <w:sz w:val="24"/>
          <w:szCs w:val="24"/>
          <w:u w:val="single"/>
          <w:lang w:val="en-US" w:eastAsia="zh-CN" w:bidi="zh-CN"/>
        </w:rPr>
        <w:t xml:space="preserve">   </w:t>
      </w:r>
      <w:r>
        <w:rPr>
          <w:rFonts w:hint="eastAsia" w:ascii="仿宋" w:hAnsi="仿宋" w:eastAsia="仿宋" w:cs="仿宋"/>
          <w:color w:val="auto"/>
          <w:sz w:val="24"/>
          <w:szCs w:val="24"/>
          <w:u w:val="single"/>
          <w:lang w:val="zh-CN" w:eastAsia="zh-CN" w:bidi="zh-CN"/>
        </w:rPr>
        <w:t>（单位名称）</w:t>
      </w:r>
      <w:r>
        <w:rPr>
          <w:rFonts w:hint="eastAsia" w:cs="仿宋"/>
          <w:color w:val="auto"/>
          <w:sz w:val="24"/>
          <w:szCs w:val="24"/>
          <w:u w:val="single"/>
          <w:lang w:val="en-US" w:eastAsia="zh-CN" w:bidi="zh-CN"/>
        </w:rPr>
        <w:t xml:space="preserve">     </w:t>
      </w:r>
      <w:r>
        <w:rPr>
          <w:rFonts w:hint="eastAsia" w:ascii="仿宋" w:hAnsi="仿宋" w:eastAsia="仿宋" w:cs="仿宋"/>
          <w:color w:val="auto"/>
          <w:sz w:val="24"/>
          <w:szCs w:val="24"/>
          <w:lang w:val="zh-CN" w:eastAsia="zh-CN" w:bidi="zh-CN"/>
        </w:rPr>
        <w:t>的法人，清楚知晓我公司本项目投标活动，对以下事项作出承诺：</w:t>
      </w:r>
    </w:p>
    <w:p>
      <w:pPr>
        <w:pStyle w:val="9"/>
        <w:keepNext w:val="0"/>
        <w:keepLines w:val="0"/>
        <w:pageBreakBefore w:val="0"/>
        <w:widowControl w:val="0"/>
        <w:numPr>
          <w:ilvl w:val="0"/>
          <w:numId w:val="0"/>
        </w:numPr>
        <w:kinsoku/>
        <w:wordWrap/>
        <w:overflowPunct/>
        <w:topLinePunct w:val="0"/>
        <w:autoSpaceDE w:val="0"/>
        <w:autoSpaceDN w:val="0"/>
        <w:bidi w:val="0"/>
        <w:adjustRightInd/>
        <w:snapToGrid/>
        <w:spacing w:before="2" w:line="560" w:lineRule="exact"/>
        <w:ind w:right="349" w:rightChars="0" w:firstLine="480" w:firstLineChars="200"/>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z w:val="24"/>
          <w:szCs w:val="24"/>
          <w:lang w:val="en-US" w:eastAsia="zh-CN" w:bidi="zh-CN"/>
        </w:rPr>
        <w:t>一、</w:t>
      </w:r>
      <w:r>
        <w:rPr>
          <w:rFonts w:hint="eastAsia" w:ascii="仿宋" w:hAnsi="仿宋" w:eastAsia="仿宋" w:cs="仿宋"/>
          <w:color w:val="auto"/>
          <w:sz w:val="24"/>
          <w:szCs w:val="24"/>
          <w:lang w:val="zh-CN" w:eastAsia="zh-CN" w:bidi="zh-CN"/>
        </w:rPr>
        <w:t>我单位遵循公开、公平、公正、诚实守信的原则，依法依规参与本项目竞标。</w:t>
      </w:r>
    </w:p>
    <w:p>
      <w:pPr>
        <w:pStyle w:val="9"/>
        <w:keepNext w:val="0"/>
        <w:keepLines w:val="0"/>
        <w:pageBreakBefore w:val="0"/>
        <w:widowControl w:val="0"/>
        <w:numPr>
          <w:ilvl w:val="0"/>
          <w:numId w:val="0"/>
        </w:numPr>
        <w:kinsoku/>
        <w:wordWrap/>
        <w:overflowPunct/>
        <w:topLinePunct w:val="0"/>
        <w:autoSpaceDE w:val="0"/>
        <w:autoSpaceDN w:val="0"/>
        <w:bidi w:val="0"/>
        <w:adjustRightInd/>
        <w:snapToGrid/>
        <w:spacing w:before="2" w:line="560" w:lineRule="exact"/>
        <w:ind w:right="349" w:rightChars="0" w:firstLine="480" w:firstLineChars="200"/>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z w:val="24"/>
          <w:szCs w:val="24"/>
          <w:lang w:val="zh-CN" w:eastAsia="zh-CN" w:bidi="zh-CN"/>
        </w:rPr>
        <w:t>二、我单位在本项目招标投标活动中，未参与围标串标。</w:t>
      </w:r>
    </w:p>
    <w:p>
      <w:pPr>
        <w:pStyle w:val="9"/>
        <w:keepNext w:val="0"/>
        <w:keepLines w:val="0"/>
        <w:pageBreakBefore w:val="0"/>
        <w:widowControl w:val="0"/>
        <w:kinsoku/>
        <w:wordWrap/>
        <w:overflowPunct/>
        <w:topLinePunct w:val="0"/>
        <w:autoSpaceDE w:val="0"/>
        <w:autoSpaceDN w:val="0"/>
        <w:bidi w:val="0"/>
        <w:adjustRightInd/>
        <w:snapToGrid/>
        <w:spacing w:line="560" w:lineRule="exact"/>
        <w:ind w:right="283" w:firstLine="480" w:firstLineChars="200"/>
        <w:jc w:val="both"/>
        <w:textAlignment w:val="auto"/>
        <w:rPr>
          <w:rFonts w:hint="eastAsia" w:ascii="仿宋" w:hAnsi="仿宋" w:eastAsia="仿宋" w:cs="仿宋"/>
          <w:color w:val="auto"/>
          <w:sz w:val="24"/>
          <w:szCs w:val="24"/>
          <w:lang w:val="zh-CN" w:eastAsia="zh-CN" w:bidi="zh-CN"/>
        </w:rPr>
      </w:pPr>
      <w:r>
        <w:rPr>
          <w:rFonts w:hint="eastAsia" w:ascii="仿宋" w:hAnsi="仿宋" w:eastAsia="仿宋" w:cs="仿宋"/>
          <w:color w:val="auto"/>
          <w:sz w:val="24"/>
          <w:szCs w:val="24"/>
          <w:lang w:val="zh-CN" w:eastAsia="zh-CN" w:bidi="zh-CN"/>
        </w:rPr>
        <w:t>三、我单位如被查实在本项目招标投标活动中存在围标串标的，递交响应文件行为作为实施串通投标违法行为的关键环节，本人承担直接责任人员法律责任，接受相应行政处罚和失信惩戒。</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lang w:val="zh-CN" w:eastAsia="zh-CN"/>
        </w:rPr>
      </w:pPr>
    </w:p>
    <w:p>
      <w:pPr>
        <w:pStyle w:val="9"/>
        <w:rPr>
          <w:rFonts w:hint="eastAsia" w:ascii="仿宋" w:hAnsi="仿宋" w:eastAsia="仿宋" w:cs="仿宋"/>
          <w:color w:val="auto"/>
          <w:sz w:val="24"/>
          <w:szCs w:val="24"/>
        </w:rPr>
      </w:pPr>
    </w:p>
    <w:p>
      <w:pPr>
        <w:pStyle w:val="9"/>
        <w:rPr>
          <w:rFonts w:hint="eastAsia" w:ascii="仿宋" w:hAnsi="仿宋" w:eastAsia="仿宋" w:cs="仿宋"/>
          <w:color w:val="auto"/>
          <w:sz w:val="24"/>
          <w:szCs w:val="24"/>
        </w:rPr>
      </w:pPr>
    </w:p>
    <w:p>
      <w:pPr>
        <w:keepNext w:val="0"/>
        <w:keepLines w:val="0"/>
        <w:pageBreakBefore w:val="0"/>
        <w:widowControl w:val="0"/>
        <w:shd w:val="clear" w:color="auto" w:fill="auto"/>
        <w:kinsoku/>
        <w:wordWrap w:val="0"/>
        <w:overflowPunct/>
        <w:topLinePunct w:val="0"/>
        <w:bidi w:val="0"/>
        <w:snapToGrid w:val="0"/>
        <w:spacing w:line="360" w:lineRule="auto"/>
        <w:ind w:firstLine="480" w:firstLineChars="200"/>
        <w:jc w:val="right"/>
        <w:textAlignment w:val="auto"/>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供应商：</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电子签</w:t>
      </w:r>
      <w:r>
        <w:rPr>
          <w:rFonts w:hint="eastAsia" w:ascii="仿宋" w:hAnsi="仿宋" w:eastAsia="仿宋" w:cs="仿宋"/>
          <w:color w:val="auto"/>
          <w:sz w:val="24"/>
          <w:szCs w:val="24"/>
          <w:highlight w:val="none"/>
          <w:u w:val="single"/>
        </w:rPr>
        <w:t>章）</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p>
    <w:p>
      <w:pPr>
        <w:pStyle w:val="7"/>
        <w:shd w:val="clear" w:color="auto" w:fill="auto"/>
        <w:jc w:val="right"/>
        <w:rPr>
          <w:rFonts w:hint="eastAsia" w:ascii="仿宋" w:hAnsi="仿宋" w:eastAsia="仿宋" w:cs="仿宋"/>
          <w:color w:val="auto"/>
          <w:sz w:val="24"/>
          <w:szCs w:val="24"/>
          <w:highlight w:val="none"/>
        </w:rPr>
      </w:pPr>
    </w:p>
    <w:p>
      <w:pPr>
        <w:keepNext w:val="0"/>
        <w:keepLines w:val="0"/>
        <w:pageBreakBefore w:val="0"/>
        <w:widowControl w:val="0"/>
        <w:shd w:val="clear" w:color="auto" w:fill="auto"/>
        <w:kinsoku/>
        <w:wordWrap/>
        <w:overflowPunct/>
        <w:topLinePunct w:val="0"/>
        <w:bidi w:val="0"/>
        <w:spacing w:line="360" w:lineRule="auto"/>
        <w:ind w:firstLine="480" w:firstLineChars="200"/>
        <w:jc w:val="righ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电子</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名或盖章</w:t>
      </w:r>
      <w:r>
        <w:rPr>
          <w:rFonts w:hint="eastAsia" w:ascii="仿宋" w:hAnsi="仿宋" w:eastAsia="仿宋" w:cs="仿宋"/>
          <w:color w:val="auto"/>
          <w:sz w:val="24"/>
          <w:szCs w:val="24"/>
          <w:highlight w:val="none"/>
        </w:rPr>
        <w:t>）</w:t>
      </w:r>
    </w:p>
    <w:p>
      <w:pPr>
        <w:pStyle w:val="7"/>
        <w:shd w:val="clear" w:color="auto" w:fill="auto"/>
        <w:rPr>
          <w:rFonts w:hint="eastAsia" w:ascii="仿宋" w:hAnsi="仿宋" w:eastAsia="仿宋" w:cs="仿宋"/>
          <w:color w:val="auto"/>
          <w:sz w:val="24"/>
          <w:szCs w:val="24"/>
          <w:highlight w:val="none"/>
        </w:rPr>
      </w:pPr>
    </w:p>
    <w:p>
      <w:pPr>
        <w:keepNext w:val="0"/>
        <w:keepLines w:val="0"/>
        <w:pageBreakBefore w:val="0"/>
        <w:widowControl w:val="0"/>
        <w:shd w:val="clear" w:color="auto" w:fill="auto"/>
        <w:tabs>
          <w:tab w:val="left" w:pos="1813"/>
        </w:tabs>
        <w:kinsoku/>
        <w:wordWrap/>
        <w:overflowPunct/>
        <w:topLinePunct w:val="0"/>
        <w:autoSpaceDE w:val="0"/>
        <w:autoSpaceDN w:val="0"/>
        <w:bidi w:val="0"/>
        <w:adjustRightInd w:val="0"/>
        <w:spacing w:line="360" w:lineRule="auto"/>
        <w:ind w:firstLine="7200" w:firstLineChars="30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pPr>
        <w:pStyle w:val="9"/>
        <w:tabs>
          <w:tab w:val="left" w:pos="1805"/>
          <w:tab w:val="left" w:pos="2405"/>
        </w:tabs>
        <w:spacing w:before="1"/>
        <w:ind w:left="1206"/>
        <w:jc w:val="center"/>
        <w:rPr>
          <w:rFonts w:hint="eastAsia" w:ascii="仿宋" w:hAnsi="仿宋" w:eastAsia="仿宋" w:cs="仿宋"/>
          <w:color w:val="auto"/>
          <w:sz w:val="24"/>
          <w:szCs w:val="24"/>
        </w:rPr>
      </w:pPr>
    </w:p>
    <w:p>
      <w:pPr>
        <w:spacing w:after="0"/>
        <w:jc w:val="center"/>
        <w:rPr>
          <w:rFonts w:hint="eastAsia" w:ascii="仿宋" w:hAnsi="仿宋" w:eastAsia="仿宋" w:cs="仿宋"/>
          <w:color w:val="auto"/>
          <w:sz w:val="24"/>
          <w:szCs w:val="24"/>
        </w:rPr>
        <w:sectPr>
          <w:pgSz w:w="11910" w:h="16840"/>
          <w:pgMar w:top="1360" w:right="1020" w:bottom="1100" w:left="1060" w:header="933" w:footer="907" w:gutter="0"/>
          <w:pgNumType w:fmt="decimal"/>
          <w:cols w:space="720" w:num="1"/>
        </w:sectPr>
      </w:pPr>
    </w:p>
    <w:p>
      <w:pPr>
        <w:spacing w:before="61"/>
        <w:ind w:right="0"/>
        <w:jc w:val="center"/>
        <w:rPr>
          <w:rFonts w:hint="eastAsia" w:ascii="仿宋" w:hAnsi="仿宋" w:eastAsia="仿宋" w:cs="仿宋"/>
          <w:b/>
          <w:color w:val="auto"/>
          <w:sz w:val="28"/>
          <w:szCs w:val="28"/>
          <w:lang w:eastAsia="zh-CN"/>
        </w:rPr>
      </w:pPr>
    </w:p>
    <w:p>
      <w:pPr>
        <w:spacing w:before="61"/>
        <w:ind w:right="0"/>
        <w:jc w:val="center"/>
        <w:rPr>
          <w:rFonts w:hint="eastAsia" w:ascii="仿宋" w:hAnsi="仿宋" w:eastAsia="仿宋" w:cs="仿宋"/>
          <w:b/>
          <w:color w:val="auto"/>
          <w:sz w:val="28"/>
          <w:szCs w:val="28"/>
        </w:rPr>
      </w:pP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rPr>
        <w:t>六</w:t>
      </w:r>
      <w:r>
        <w:rPr>
          <w:rFonts w:hint="eastAsia" w:ascii="仿宋" w:hAnsi="仿宋" w:eastAsia="仿宋" w:cs="仿宋"/>
          <w:b/>
          <w:color w:val="auto"/>
          <w:sz w:val="28"/>
          <w:szCs w:val="28"/>
          <w:lang w:eastAsia="zh-CN"/>
        </w:rPr>
        <w:t>）投标</w:t>
      </w:r>
      <w:r>
        <w:rPr>
          <w:rFonts w:hint="eastAsia" w:ascii="仿宋" w:hAnsi="仿宋" w:eastAsia="仿宋" w:cs="仿宋"/>
          <w:b/>
          <w:color w:val="auto"/>
          <w:sz w:val="28"/>
          <w:szCs w:val="28"/>
        </w:rPr>
        <w:t>保证金</w:t>
      </w:r>
    </w:p>
    <w:p>
      <w:pPr>
        <w:pStyle w:val="4"/>
        <w:spacing w:before="247"/>
        <w:rPr>
          <w:rFonts w:hint="eastAsia" w:ascii="仿宋" w:hAnsi="仿宋" w:eastAsia="仿宋" w:cs="仿宋"/>
          <w:color w:val="auto"/>
          <w:sz w:val="24"/>
          <w:szCs w:val="24"/>
          <w:lang w:eastAsia="zh-CN"/>
        </w:rPr>
      </w:pPr>
      <w:bookmarkStart w:id="1442" w:name="供应商按照采购文件要求缴纳磋商保证金，提供相应凭证。七、不参与围标串标承诺书"/>
      <w:bookmarkEnd w:id="1442"/>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color w:val="auto"/>
          <w:sz w:val="24"/>
          <w:szCs w:val="24"/>
          <w:lang w:eastAsia="zh-CN"/>
        </w:rPr>
      </w:pPr>
      <w:r>
        <w:rPr>
          <w:rFonts w:hint="eastAsia"/>
          <w:color w:val="auto"/>
          <w:sz w:val="24"/>
          <w:szCs w:val="24"/>
          <w:lang w:eastAsia="zh-CN"/>
        </w:rPr>
        <w:t>说明：</w:t>
      </w:r>
    </w:p>
    <w:p>
      <w:pPr>
        <w:keepNext w:val="0"/>
        <w:keepLines w:val="0"/>
        <w:pageBreakBefore w:val="0"/>
        <w:widowControl w:val="0"/>
        <w:kinsoku/>
        <w:wordWrap/>
        <w:overflowPunct/>
        <w:topLinePunct w:val="0"/>
        <w:autoSpaceDE w:val="0"/>
        <w:autoSpaceDN w:val="0"/>
        <w:bidi w:val="0"/>
        <w:adjustRightInd/>
        <w:snapToGrid/>
        <w:spacing w:line="560" w:lineRule="exact"/>
        <w:ind w:firstLine="720" w:firstLineChars="300"/>
        <w:textAlignment w:val="auto"/>
        <w:rPr>
          <w:rFonts w:hint="eastAsia"/>
          <w:color w:val="auto"/>
          <w:sz w:val="24"/>
          <w:szCs w:val="24"/>
        </w:rPr>
      </w:pPr>
      <w:r>
        <w:rPr>
          <w:rFonts w:hint="eastAsia"/>
          <w:color w:val="auto"/>
          <w:sz w:val="24"/>
          <w:szCs w:val="24"/>
          <w:lang w:val="en-US" w:eastAsia="zh-CN"/>
        </w:rPr>
        <w:t>1、此处上传投标保证金缴纳证明文件</w:t>
      </w:r>
      <w:r>
        <w:rPr>
          <w:rFonts w:hint="eastAsia"/>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560" w:lineRule="exact"/>
        <w:ind w:firstLine="720" w:firstLineChars="300"/>
        <w:textAlignment w:val="auto"/>
        <w:rPr>
          <w:rFonts w:hint="eastAsia"/>
          <w:color w:val="auto"/>
          <w:sz w:val="24"/>
          <w:szCs w:val="24"/>
          <w:lang w:val="en-US" w:eastAsia="zh-CN"/>
        </w:rPr>
      </w:pPr>
      <w:r>
        <w:rPr>
          <w:rFonts w:hint="eastAsia"/>
          <w:color w:val="auto"/>
          <w:sz w:val="24"/>
          <w:szCs w:val="24"/>
          <w:lang w:val="en-US" w:eastAsia="zh-CN"/>
        </w:rPr>
        <w:t>2、上传企业账号信息（开票信息），用于退投标保证金（必须含有企业开户行号）。</w:t>
      </w:r>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color w:val="auto"/>
          <w:sz w:val="24"/>
          <w:szCs w:val="24"/>
          <w:lang w:eastAsia="zh-CN"/>
        </w:rPr>
      </w:pPr>
    </w:p>
    <w:p>
      <w:pPr>
        <w:pStyle w:val="8"/>
        <w:rPr>
          <w:rFonts w:hint="eastAsia" w:ascii="仿宋" w:hAnsi="仿宋" w:eastAsia="仿宋" w:cs="仿宋"/>
          <w:color w:val="auto"/>
          <w:sz w:val="32"/>
        </w:rPr>
      </w:pPr>
    </w:p>
    <w:p>
      <w:pPr>
        <w:rPr>
          <w:rFonts w:hint="eastAsia" w:ascii="仿宋" w:hAnsi="仿宋" w:eastAsia="仿宋" w:cs="仿宋"/>
          <w:color w:val="auto"/>
          <w:sz w:val="32"/>
        </w:rPr>
      </w:pPr>
    </w:p>
    <w:p>
      <w:pPr>
        <w:pStyle w:val="8"/>
        <w:rPr>
          <w:rFonts w:hint="eastAsia" w:ascii="仿宋" w:hAnsi="仿宋" w:eastAsia="仿宋" w:cs="仿宋"/>
          <w:color w:val="auto"/>
        </w:rPr>
        <w:sectPr>
          <w:footerReference r:id="rId19" w:type="default"/>
          <w:pgSz w:w="11910" w:h="16840"/>
          <w:pgMar w:top="1360" w:right="1020" w:bottom="1100" w:left="1060" w:header="933" w:footer="907" w:gutter="0"/>
          <w:pgNumType w:fmt="decimal" w:start="118"/>
          <w:cols w:space="720" w:num="1"/>
        </w:sectPr>
      </w:pPr>
    </w:p>
    <w:p>
      <w:pPr>
        <w:pStyle w:val="9"/>
        <w:spacing w:before="12"/>
        <w:rPr>
          <w:rFonts w:hint="eastAsia" w:ascii="仿宋" w:hAnsi="仿宋" w:eastAsia="仿宋" w:cs="仿宋"/>
          <w:b/>
          <w:color w:val="auto"/>
          <w:sz w:val="9"/>
        </w:rPr>
      </w:pPr>
    </w:p>
    <w:p>
      <w:pPr>
        <w:pStyle w:val="9"/>
        <w:spacing w:before="12"/>
        <w:rPr>
          <w:rFonts w:hint="eastAsia" w:ascii="仿宋" w:hAnsi="仿宋" w:eastAsia="仿宋" w:cs="仿宋"/>
          <w:color w:val="auto"/>
          <w:sz w:val="9"/>
        </w:rPr>
      </w:pPr>
      <w:bookmarkStart w:id="1443" w:name="八、中、小微企业声明函（中、小、微型企业产品价格需扣除的须提供）"/>
      <w:bookmarkEnd w:id="1443"/>
    </w:p>
    <w:p>
      <w:pPr>
        <w:spacing w:before="61"/>
        <w:ind w:right="0"/>
        <w:jc w:val="center"/>
        <w:outlineLvl w:val="1"/>
        <w:rPr>
          <w:rFonts w:hint="eastAsia" w:ascii="仿宋" w:hAnsi="仿宋" w:eastAsia="仿宋" w:cs="仿宋"/>
          <w:b/>
          <w:color w:val="auto"/>
          <w:sz w:val="28"/>
          <w:szCs w:val="28"/>
        </w:rPr>
      </w:pPr>
      <w:bookmarkStart w:id="1444" w:name="九、磋商申请"/>
      <w:bookmarkEnd w:id="1444"/>
      <w:bookmarkStart w:id="1445" w:name="_Toc8851"/>
      <w:r>
        <w:rPr>
          <w:rFonts w:hint="eastAsia" w:ascii="仿宋" w:hAnsi="仿宋" w:eastAsia="仿宋" w:cs="仿宋"/>
          <w:b/>
          <w:color w:val="auto"/>
          <w:sz w:val="28"/>
          <w:szCs w:val="28"/>
          <w:lang w:eastAsia="zh-CN"/>
        </w:rPr>
        <w:t>（七）</w:t>
      </w:r>
      <w:r>
        <w:rPr>
          <w:rFonts w:hint="eastAsia" w:ascii="仿宋" w:hAnsi="仿宋" w:eastAsia="仿宋" w:cs="仿宋"/>
          <w:b/>
          <w:color w:val="auto"/>
          <w:sz w:val="28"/>
          <w:szCs w:val="28"/>
        </w:rPr>
        <w:t>中、小微企业声明函（中、小、微型企业产品价格需扣除的须提供）</w:t>
      </w:r>
      <w:bookmarkEnd w:id="1445"/>
    </w:p>
    <w:p>
      <w:pPr>
        <w:pStyle w:val="4"/>
        <w:spacing w:before="178"/>
        <w:jc w:val="center"/>
        <w:outlineLvl w:val="2"/>
        <w:rPr>
          <w:rFonts w:hint="eastAsia" w:ascii="仿宋" w:hAnsi="仿宋" w:eastAsia="仿宋" w:cs="仿宋"/>
          <w:color w:val="auto"/>
          <w:sz w:val="28"/>
          <w:szCs w:val="28"/>
        </w:rPr>
      </w:pPr>
      <w:bookmarkStart w:id="1446" w:name="中小企业声明函"/>
      <w:bookmarkEnd w:id="1446"/>
      <w:bookmarkStart w:id="1447" w:name="_Toc30762"/>
      <w:r>
        <w:rPr>
          <w:rFonts w:hint="eastAsia" w:ascii="仿宋" w:hAnsi="仿宋" w:eastAsia="仿宋" w:cs="仿宋"/>
          <w:color w:val="auto"/>
          <w:sz w:val="28"/>
          <w:szCs w:val="28"/>
        </w:rPr>
        <w:t>中小企业声明函</w:t>
      </w:r>
      <w:bookmarkEnd w:id="1447"/>
    </w:p>
    <w:p>
      <w:pPr>
        <w:rPr>
          <w:rFonts w:hint="eastAsia" w:ascii="仿宋" w:hAnsi="仿宋" w:eastAsia="仿宋" w:cs="仿宋"/>
          <w:color w:val="auto"/>
        </w:rPr>
      </w:pPr>
    </w:p>
    <w:p>
      <w:pPr>
        <w:pStyle w:val="9"/>
        <w:ind w:firstLine="562" w:firstLineChars="200"/>
        <w:jc w:val="both"/>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附表一、</w:t>
      </w:r>
    </w:p>
    <w:p>
      <w:pPr>
        <w:pStyle w:val="9"/>
        <w:ind w:firstLine="3092" w:firstLineChars="1100"/>
        <w:jc w:val="both"/>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中小企业声明函（工程、服务）</w:t>
      </w:r>
    </w:p>
    <w:p>
      <w:pPr>
        <w:pStyle w:val="9"/>
        <w:spacing w:before="3"/>
        <w:rPr>
          <w:rFonts w:hint="eastAsia" w:ascii="仿宋" w:hAnsi="仿宋" w:eastAsia="仿宋" w:cs="仿宋"/>
          <w:b/>
          <w:color w:val="auto"/>
          <w:sz w:val="28"/>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本公司（联合体）郑重声明，根据《政府采购促进中小企业发展管理办法》财库</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（标的名称）</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（采购文件中明确的所属行业）</w:t>
      </w:r>
      <w:r>
        <w:rPr>
          <w:rFonts w:hint="eastAsia" w:ascii="仿宋" w:hAnsi="仿宋" w:eastAsia="仿宋" w:cs="仿宋"/>
          <w:color w:val="auto"/>
          <w:sz w:val="24"/>
          <w:szCs w:val="24"/>
        </w:rPr>
        <w:t>；承建（承接）企业为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人</w:t>
      </w:r>
      <w:r>
        <w:rPr>
          <w:rFonts w:hint="eastAsia" w:ascii="仿宋" w:hAnsi="仿宋" w:eastAsia="仿宋" w:cs="仿宋"/>
          <w:color w:val="auto"/>
          <w:sz w:val="24"/>
          <w:szCs w:val="24"/>
        </w:rPr>
        <w:t>，营业收入为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万元</w:t>
      </w:r>
      <w:r>
        <w:rPr>
          <w:rFonts w:hint="eastAsia" w:ascii="仿宋" w:hAnsi="仿宋" w:eastAsia="仿宋" w:cs="仿宋"/>
          <w:color w:val="auto"/>
          <w:sz w:val="24"/>
          <w:szCs w:val="24"/>
        </w:rPr>
        <w:t>，资产总额为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万元</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u w:val="single"/>
        </w:rPr>
        <w:t>（标的名称）</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（采购文件中明确的所属行业）</w:t>
      </w:r>
      <w:r>
        <w:rPr>
          <w:rFonts w:hint="eastAsia" w:ascii="仿宋" w:hAnsi="仿宋" w:eastAsia="仿宋" w:cs="仿宋"/>
          <w:color w:val="auto"/>
          <w:sz w:val="24"/>
          <w:szCs w:val="24"/>
        </w:rPr>
        <w:t>；承建（承接）企业为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人</w:t>
      </w:r>
      <w:r>
        <w:rPr>
          <w:rFonts w:hint="eastAsia" w:ascii="仿宋" w:hAnsi="仿宋" w:eastAsia="仿宋" w:cs="仿宋"/>
          <w:color w:val="auto"/>
          <w:sz w:val="24"/>
          <w:szCs w:val="24"/>
        </w:rPr>
        <w:t>，营业收入为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万元</w:t>
      </w:r>
      <w:r>
        <w:rPr>
          <w:rFonts w:hint="eastAsia" w:ascii="仿宋" w:hAnsi="仿宋" w:eastAsia="仿宋" w:cs="仿宋"/>
          <w:color w:val="auto"/>
          <w:sz w:val="24"/>
          <w:szCs w:val="24"/>
        </w:rPr>
        <w:t>，资产总额为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万元</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以上企业，不属于大企业的分支机构，不存在控股股东为大企业的情形，也不存在与大企业的负责人为同一人的情形。</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本企业对上述声明内容的真实性负责。如有虚假，将依法承担相应责任。</w:t>
      </w:r>
    </w:p>
    <w:p>
      <w:pPr>
        <w:pStyle w:val="9"/>
        <w:rPr>
          <w:rFonts w:hint="eastAsia" w:ascii="仿宋" w:hAnsi="仿宋" w:eastAsia="仿宋" w:cs="仿宋"/>
          <w:color w:val="auto"/>
          <w:sz w:val="24"/>
          <w:szCs w:val="24"/>
        </w:rPr>
      </w:pPr>
    </w:p>
    <w:p>
      <w:pPr>
        <w:pStyle w:val="9"/>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p>
    <w:p>
      <w:pPr>
        <w:keepNext w:val="0"/>
        <w:keepLines w:val="0"/>
        <w:pageBreakBefore w:val="0"/>
        <w:widowControl w:val="0"/>
        <w:kinsoku/>
        <w:wordWrap w:val="0"/>
        <w:overflowPunct/>
        <w:topLinePunct w:val="0"/>
        <w:autoSpaceDE w:val="0"/>
        <w:autoSpaceDN w:val="0"/>
        <w:bidi w:val="0"/>
        <w:adjustRightInd/>
        <w:snapToGrid/>
        <w:spacing w:line="500" w:lineRule="exact"/>
        <w:ind w:firstLine="480" w:firstLineChars="200"/>
        <w:jc w:val="righ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企业名称（</w:t>
      </w:r>
      <w:r>
        <w:rPr>
          <w:rFonts w:hint="eastAsia" w:ascii="仿宋" w:hAnsi="仿宋" w:eastAsia="仿宋" w:cs="仿宋"/>
          <w:color w:val="auto"/>
          <w:sz w:val="24"/>
          <w:szCs w:val="24"/>
          <w:highlight w:val="none"/>
          <w:u w:val="single"/>
          <w:lang w:eastAsia="zh-CN"/>
        </w:rPr>
        <w:t>电子签</w:t>
      </w:r>
      <w:r>
        <w:rPr>
          <w:rFonts w:hint="eastAsia" w:ascii="仿宋" w:hAnsi="仿宋" w:eastAsia="仿宋" w:cs="仿宋"/>
          <w:color w:val="auto"/>
          <w:sz w:val="24"/>
          <w:szCs w:val="24"/>
          <w:highlight w:val="none"/>
          <w:u w:val="single"/>
        </w:rPr>
        <w:t>章</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pPr>
        <w:keepNext w:val="0"/>
        <w:keepLines w:val="0"/>
        <w:pageBreakBefore w:val="0"/>
        <w:widowControl w:val="0"/>
        <w:kinsoku/>
        <w:wordWrap w:val="0"/>
        <w:overflowPunct/>
        <w:topLinePunct w:val="0"/>
        <w:autoSpaceDE w:val="0"/>
        <w:autoSpaceDN w:val="0"/>
        <w:bidi w:val="0"/>
        <w:adjustRightInd/>
        <w:snapToGrid/>
        <w:spacing w:line="500" w:lineRule="exact"/>
        <w:ind w:firstLine="480" w:firstLineChars="200"/>
        <w:jc w:val="righ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4"/>
          <w:szCs w:val="24"/>
        </w:rPr>
        <w:t>日期：</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8"/>
          <w:szCs w:val="28"/>
          <w:lang w:val="en-US" w:eastAsia="zh-CN"/>
        </w:rPr>
        <w:t xml:space="preserve">  </w:t>
      </w:r>
    </w:p>
    <w:p>
      <w:pPr>
        <w:pStyle w:val="18"/>
        <w:jc w:val="right"/>
        <w:rPr>
          <w:rFonts w:hint="eastAsia" w:ascii="仿宋" w:hAnsi="仿宋" w:eastAsia="仿宋" w:cs="仿宋"/>
          <w:color w:val="auto"/>
          <w:sz w:val="28"/>
          <w:szCs w:val="28"/>
        </w:rPr>
      </w:pPr>
    </w:p>
    <w:p>
      <w:pPr>
        <w:pStyle w:val="9"/>
        <w:rPr>
          <w:rFonts w:hint="eastAsia" w:ascii="仿宋" w:hAnsi="仿宋" w:eastAsia="仿宋" w:cs="仿宋"/>
          <w:color w:val="auto"/>
          <w:sz w:val="28"/>
          <w:szCs w:val="28"/>
        </w:rPr>
      </w:pPr>
    </w:p>
    <w:p>
      <w:pPr>
        <w:pStyle w:val="10"/>
        <w:rPr>
          <w:rFonts w:hint="eastAsia" w:ascii="仿宋" w:hAnsi="仿宋" w:eastAsia="仿宋" w:cs="仿宋"/>
          <w:color w:val="auto"/>
        </w:rPr>
      </w:pPr>
    </w:p>
    <w:p>
      <w:pPr>
        <w:widowControl/>
        <w:snapToGrid w:val="0"/>
        <w:spacing w:line="400" w:lineRule="exact"/>
        <w:ind w:firstLine="281" w:firstLineChars="100"/>
        <w:jc w:val="left"/>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附表二、</w:t>
      </w:r>
    </w:p>
    <w:p>
      <w:pPr>
        <w:widowControl/>
        <w:snapToGrid w:val="0"/>
        <w:spacing w:line="400" w:lineRule="exact"/>
        <w:jc w:val="center"/>
        <w:rPr>
          <w:rFonts w:hint="eastAsia" w:ascii="仿宋" w:hAnsi="仿宋" w:eastAsia="仿宋" w:cs="仿宋"/>
          <w:b/>
          <w:color w:val="auto"/>
          <w:sz w:val="28"/>
          <w:szCs w:val="28"/>
          <w:highlight w:val="none"/>
        </w:rPr>
      </w:pPr>
    </w:p>
    <w:p>
      <w:pPr>
        <w:widowControl/>
        <w:snapToGrid w:val="0"/>
        <w:spacing w:line="40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残疾人</w:t>
      </w:r>
      <w:bookmarkStart w:id="1448" w:name="OLE_LINK13"/>
      <w:bookmarkStart w:id="1449" w:name="OLE_LINK14"/>
      <w:r>
        <w:rPr>
          <w:rFonts w:hint="eastAsia" w:ascii="仿宋" w:hAnsi="仿宋" w:eastAsia="仿宋" w:cs="仿宋"/>
          <w:b/>
          <w:color w:val="auto"/>
          <w:sz w:val="28"/>
          <w:szCs w:val="28"/>
          <w:highlight w:val="none"/>
        </w:rPr>
        <w:t>福利性单位声明函</w:t>
      </w:r>
    </w:p>
    <w:p>
      <w:pPr>
        <w:widowControl/>
        <w:snapToGrid w:val="0"/>
        <w:spacing w:line="400" w:lineRule="exact"/>
        <w:jc w:val="center"/>
        <w:rPr>
          <w:rFonts w:hint="eastAsia" w:ascii="仿宋" w:hAnsi="仿宋" w:eastAsia="仿宋" w:cs="仿宋"/>
          <w:b/>
          <w:color w:val="auto"/>
          <w:sz w:val="28"/>
          <w:szCs w:val="28"/>
          <w:highlight w:val="none"/>
        </w:rPr>
      </w:pPr>
    </w:p>
    <w:p>
      <w:pPr>
        <w:snapToGrid w:val="0"/>
        <w:spacing w:line="400" w:lineRule="exact"/>
        <w:ind w:firstLine="584" w:firstLineChars="200"/>
        <w:jc w:val="center"/>
        <w:rPr>
          <w:rFonts w:hint="eastAsia" w:ascii="仿宋" w:hAnsi="仿宋" w:eastAsia="仿宋" w:cs="仿宋"/>
          <w:color w:val="auto"/>
          <w:spacing w:val="6"/>
          <w:sz w:val="28"/>
          <w:szCs w:val="28"/>
          <w:highlight w:val="none"/>
        </w:rPr>
      </w:pPr>
      <w:r>
        <w:rPr>
          <w:rFonts w:hint="eastAsia" w:ascii="仿宋" w:hAnsi="仿宋" w:eastAsia="仿宋" w:cs="仿宋"/>
          <w:color w:val="auto"/>
          <w:spacing w:val="6"/>
          <w:sz w:val="28"/>
          <w:szCs w:val="28"/>
          <w:highlight w:val="none"/>
        </w:rPr>
        <w:t>（</w:t>
      </w:r>
      <w:r>
        <w:rPr>
          <w:rFonts w:hint="eastAsia" w:ascii="仿宋" w:hAnsi="仿宋" w:eastAsia="仿宋" w:cs="仿宋"/>
          <w:color w:val="auto"/>
          <w:sz w:val="28"/>
          <w:szCs w:val="28"/>
          <w:highlight w:val="none"/>
        </w:rPr>
        <w:t>残疾人福</w:t>
      </w:r>
      <w:bookmarkEnd w:id="1448"/>
      <w:bookmarkEnd w:id="1449"/>
      <w:r>
        <w:rPr>
          <w:rFonts w:hint="eastAsia" w:ascii="仿宋" w:hAnsi="仿宋" w:eastAsia="仿宋" w:cs="仿宋"/>
          <w:color w:val="auto"/>
          <w:sz w:val="28"/>
          <w:szCs w:val="28"/>
          <w:highlight w:val="none"/>
        </w:rPr>
        <w:t>利性单位适用</w:t>
      </w:r>
      <w:r>
        <w:rPr>
          <w:rFonts w:hint="eastAsia" w:ascii="仿宋" w:hAnsi="仿宋" w:eastAsia="仿宋" w:cs="仿宋"/>
          <w:color w:val="auto"/>
          <w:spacing w:val="6"/>
          <w:sz w:val="28"/>
          <w:szCs w:val="28"/>
          <w:highlight w:val="none"/>
        </w:rPr>
        <w:t>）</w:t>
      </w:r>
    </w:p>
    <w:p>
      <w:pPr>
        <w:snapToGrid w:val="0"/>
        <w:spacing w:line="400" w:lineRule="exact"/>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13"/>
        <w:snapToGrid w:val="0"/>
        <w:spacing w:before="156" w:after="156"/>
        <w:ind w:firstLine="504" w:firstLineChars="200"/>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pStyle w:val="13"/>
        <w:snapToGrid w:val="0"/>
        <w:spacing w:before="156" w:after="156"/>
        <w:ind w:firstLine="504" w:firstLineChars="200"/>
        <w:jc w:val="center"/>
        <w:rPr>
          <w:rFonts w:hint="eastAsia" w:ascii="仿宋" w:hAnsi="仿宋" w:eastAsia="仿宋" w:cs="仿宋"/>
          <w:color w:val="auto"/>
          <w:spacing w:val="6"/>
          <w:sz w:val="24"/>
          <w:szCs w:val="24"/>
          <w:highlight w:val="none"/>
        </w:rPr>
      </w:pPr>
    </w:p>
    <w:p>
      <w:pPr>
        <w:pStyle w:val="13"/>
        <w:snapToGrid w:val="0"/>
        <w:spacing w:before="156" w:after="156"/>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eastAsia="zh-CN"/>
        </w:rPr>
        <w:t>电子签</w:t>
      </w:r>
      <w:r>
        <w:rPr>
          <w:rFonts w:hint="eastAsia" w:ascii="仿宋" w:hAnsi="仿宋" w:eastAsia="仿宋" w:cs="仿宋"/>
          <w:color w:val="auto"/>
          <w:sz w:val="24"/>
          <w:szCs w:val="24"/>
          <w:highlight w:val="none"/>
          <w:u w:val="single"/>
        </w:rPr>
        <w:t>章</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ab/>
      </w:r>
    </w:p>
    <w:p>
      <w:pPr>
        <w:pStyle w:val="13"/>
        <w:snapToGrid w:val="0"/>
        <w:spacing w:before="156" w:after="156"/>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p>
    <w:p>
      <w:pPr>
        <w:pStyle w:val="13"/>
        <w:snapToGrid w:val="0"/>
        <w:spacing w:before="156" w:after="156"/>
        <w:ind w:firstLine="480" w:firstLineChars="200"/>
        <w:rPr>
          <w:rFonts w:hint="eastAsia" w:ascii="仿宋" w:hAnsi="仿宋" w:eastAsia="仿宋" w:cs="仿宋"/>
          <w:color w:val="auto"/>
          <w:sz w:val="24"/>
          <w:szCs w:val="24"/>
          <w:highlight w:val="none"/>
        </w:rPr>
      </w:pPr>
    </w:p>
    <w:p>
      <w:pPr>
        <w:pStyle w:val="13"/>
        <w:snapToGrid w:val="0"/>
        <w:spacing w:before="156" w:after="156"/>
        <w:ind w:firstLine="480" w:firstLineChars="200"/>
        <w:rPr>
          <w:rFonts w:hint="eastAsia" w:ascii="仿宋" w:hAnsi="仿宋" w:eastAsia="仿宋" w:cs="仿宋"/>
          <w:color w:val="auto"/>
          <w:sz w:val="24"/>
          <w:szCs w:val="24"/>
          <w:highlight w:val="none"/>
        </w:rPr>
      </w:pPr>
    </w:p>
    <w:p>
      <w:pPr>
        <w:pStyle w:val="13"/>
        <w:snapToGrid w:val="0"/>
        <w:spacing w:before="156" w:after="156"/>
        <w:ind w:firstLine="560" w:firstLineChars="200"/>
        <w:rPr>
          <w:rFonts w:hint="eastAsia" w:ascii="仿宋" w:hAnsi="仿宋" w:eastAsia="仿宋" w:cs="仿宋"/>
          <w:color w:val="auto"/>
          <w:sz w:val="28"/>
          <w:szCs w:val="28"/>
          <w:highlight w:val="none"/>
        </w:rPr>
      </w:pPr>
    </w:p>
    <w:p>
      <w:pPr>
        <w:pStyle w:val="13"/>
        <w:snapToGrid w:val="0"/>
        <w:spacing w:before="156" w:after="156"/>
        <w:ind w:firstLine="560" w:firstLineChars="200"/>
        <w:rPr>
          <w:rFonts w:hint="eastAsia" w:ascii="仿宋" w:hAnsi="仿宋" w:eastAsia="仿宋" w:cs="仿宋"/>
          <w:color w:val="auto"/>
          <w:sz w:val="28"/>
          <w:szCs w:val="28"/>
          <w:highlight w:val="none"/>
        </w:rPr>
      </w:pPr>
    </w:p>
    <w:p>
      <w:pPr>
        <w:pStyle w:val="13"/>
        <w:snapToGrid w:val="0"/>
        <w:spacing w:before="156" w:after="156"/>
        <w:ind w:firstLine="562"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bCs/>
          <w:color w:val="auto"/>
          <w:sz w:val="28"/>
          <w:szCs w:val="28"/>
          <w:highlight w:val="none"/>
          <w:lang w:eastAsia="zh-CN"/>
        </w:rPr>
        <w:t>附表三、</w:t>
      </w:r>
    </w:p>
    <w:p>
      <w:pPr>
        <w:widowControl/>
        <w:snapToGrid w:val="0"/>
        <w:spacing w:line="400" w:lineRule="exact"/>
        <w:jc w:val="center"/>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监狱企业证明文件</w:t>
      </w:r>
    </w:p>
    <w:p>
      <w:pPr>
        <w:widowControl/>
        <w:snapToGrid w:val="0"/>
        <w:spacing w:line="400" w:lineRule="exact"/>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color w:val="auto"/>
          <w:spacing w:val="6"/>
          <w:sz w:val="28"/>
          <w:szCs w:val="28"/>
          <w:highlight w:val="none"/>
          <w:lang w:val="en-US" w:eastAsia="zh-CN"/>
        </w:rPr>
        <w:t xml:space="preserve">   监狱企业参加政府采购活动时，应当提供由省级以上监狱管理局、戒毒管理局（含新疆生产建设兵团）出具的属于监狱企业的证明文件。</w:t>
      </w:r>
    </w:p>
    <w:p>
      <w:pPr>
        <w:widowControl/>
        <w:snapToGrid w:val="0"/>
        <w:spacing w:line="400" w:lineRule="exact"/>
        <w:jc w:val="center"/>
        <w:rPr>
          <w:rFonts w:hint="eastAsia" w:ascii="仿宋" w:hAnsi="仿宋" w:eastAsia="仿宋" w:cs="仿宋"/>
          <w:b/>
          <w:color w:val="auto"/>
          <w:sz w:val="28"/>
          <w:szCs w:val="28"/>
          <w:highlight w:val="none"/>
          <w:lang w:eastAsia="zh-CN"/>
        </w:rPr>
      </w:pPr>
    </w:p>
    <w:p>
      <w:pPr>
        <w:widowControl/>
        <w:snapToGrid w:val="0"/>
        <w:spacing w:line="400" w:lineRule="exact"/>
        <w:jc w:val="left"/>
        <w:rPr>
          <w:rFonts w:hint="eastAsia" w:ascii="仿宋" w:hAnsi="仿宋" w:eastAsia="仿宋" w:cs="仿宋"/>
          <w:b/>
          <w:color w:val="auto"/>
          <w:sz w:val="28"/>
          <w:szCs w:val="28"/>
          <w:highlight w:val="none"/>
          <w:lang w:eastAsia="zh-CN"/>
        </w:rPr>
      </w:pPr>
    </w:p>
    <w:p>
      <w:pPr>
        <w:rPr>
          <w:rFonts w:hint="eastAsia" w:ascii="仿宋" w:hAnsi="仿宋" w:eastAsia="仿宋" w:cs="仿宋"/>
          <w:color w:val="auto"/>
        </w:rPr>
      </w:pPr>
    </w:p>
    <w:p>
      <w:pPr>
        <w:keepNext w:val="0"/>
        <w:keepLines w:val="0"/>
        <w:pageBreakBefore w:val="0"/>
        <w:widowControl w:val="0"/>
        <w:kinsoku/>
        <w:wordWrap/>
        <w:overflowPunct/>
        <w:topLinePunct w:val="0"/>
        <w:autoSpaceDE w:val="0"/>
        <w:autoSpaceDN w:val="0"/>
        <w:bidi w:val="0"/>
        <w:adjustRightInd/>
        <w:snapToGrid/>
        <w:spacing w:line="500" w:lineRule="exact"/>
        <w:ind w:firstLine="560" w:firstLineChars="200"/>
        <w:textAlignment w:val="auto"/>
        <w:rPr>
          <w:rFonts w:hint="eastAsia" w:ascii="仿宋" w:hAnsi="仿宋" w:eastAsia="仿宋" w:cs="仿宋"/>
          <w:color w:val="auto"/>
          <w:sz w:val="28"/>
          <w:szCs w:val="28"/>
        </w:rPr>
      </w:pPr>
    </w:p>
    <w:p>
      <w:pPr>
        <w:pStyle w:val="8"/>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9"/>
        <w:spacing w:before="12"/>
        <w:rPr>
          <w:rFonts w:hint="eastAsia" w:ascii="仿宋" w:hAnsi="仿宋" w:eastAsia="仿宋" w:cs="仿宋"/>
          <w:color w:val="auto"/>
          <w:sz w:val="9"/>
        </w:rPr>
      </w:pPr>
    </w:p>
    <w:p>
      <w:pPr>
        <w:numPr>
          <w:ilvl w:val="0"/>
          <w:numId w:val="3"/>
        </w:numPr>
        <w:spacing w:before="61"/>
        <w:ind w:left="0" w:leftChars="0" w:right="0" w:firstLine="0" w:firstLineChars="0"/>
        <w:jc w:val="left"/>
        <w:outlineLvl w:val="1"/>
        <w:rPr>
          <w:rFonts w:hint="eastAsia" w:ascii="仿宋" w:hAnsi="仿宋" w:eastAsia="仿宋" w:cs="仿宋"/>
          <w:b/>
          <w:color w:val="auto"/>
          <w:sz w:val="32"/>
          <w:szCs w:val="32"/>
          <w:lang w:eastAsia="zh-CN"/>
        </w:rPr>
      </w:pPr>
      <w:bookmarkStart w:id="1450" w:name="十、磋商申请附录"/>
      <w:bookmarkEnd w:id="1450"/>
      <w:bookmarkStart w:id="1451" w:name="_Toc27216"/>
      <w:r>
        <w:rPr>
          <w:rFonts w:hint="eastAsia" w:ascii="仿宋" w:hAnsi="仿宋" w:eastAsia="仿宋" w:cs="仿宋"/>
          <w:b/>
          <w:color w:val="auto"/>
          <w:sz w:val="32"/>
          <w:szCs w:val="32"/>
          <w:lang w:eastAsia="zh-CN"/>
        </w:rPr>
        <w:t>价格响应文件</w:t>
      </w:r>
    </w:p>
    <w:p>
      <w:pPr>
        <w:numPr>
          <w:ilvl w:val="0"/>
          <w:numId w:val="0"/>
        </w:numPr>
        <w:spacing w:before="61"/>
        <w:ind w:leftChars="0" w:right="0" w:rightChars="0"/>
        <w:jc w:val="both"/>
        <w:outlineLvl w:val="1"/>
        <w:rPr>
          <w:rFonts w:hint="eastAsia" w:ascii="仿宋" w:hAnsi="仿宋" w:eastAsia="仿宋" w:cs="仿宋"/>
          <w:b/>
          <w:color w:val="auto"/>
          <w:sz w:val="28"/>
          <w:lang w:eastAsia="zh-CN"/>
        </w:rPr>
      </w:pPr>
    </w:p>
    <w:bookmarkEnd w:id="1451"/>
    <w:p>
      <w:pPr>
        <w:spacing w:before="54"/>
        <w:ind w:left="180" w:right="112" w:firstLine="0"/>
        <w:jc w:val="center"/>
        <w:rPr>
          <w:rFonts w:hint="eastAsia" w:ascii="仿宋" w:hAnsi="仿宋" w:eastAsia="仿宋" w:cs="仿宋"/>
          <w:b/>
          <w:color w:val="auto"/>
          <w:sz w:val="28"/>
          <w:szCs w:val="28"/>
        </w:rPr>
      </w:pPr>
      <w:r>
        <w:rPr>
          <w:rFonts w:hint="eastAsia" w:ascii="仿宋" w:hAnsi="仿宋" w:eastAsia="仿宋" w:cs="仿宋"/>
          <w:b/>
          <w:color w:val="auto"/>
          <w:sz w:val="28"/>
          <w:szCs w:val="28"/>
          <w:lang w:eastAsia="zh-CN"/>
        </w:rPr>
        <w:t>（一）</w:t>
      </w:r>
      <w:r>
        <w:rPr>
          <w:rFonts w:hint="eastAsia" w:ascii="仿宋" w:hAnsi="仿宋" w:eastAsia="仿宋" w:cs="仿宋"/>
          <w:b/>
          <w:color w:val="auto"/>
          <w:sz w:val="28"/>
          <w:szCs w:val="28"/>
        </w:rPr>
        <w:t>报价一览表</w:t>
      </w:r>
    </w:p>
    <w:p>
      <w:pPr>
        <w:pStyle w:val="9"/>
        <w:spacing w:before="12"/>
        <w:rPr>
          <w:rFonts w:hint="eastAsia" w:ascii="仿宋" w:hAnsi="仿宋" w:eastAsia="仿宋" w:cs="仿宋"/>
          <w:b/>
          <w:color w:val="auto"/>
          <w:sz w:val="40"/>
        </w:rPr>
      </w:pPr>
    </w:p>
    <w:p>
      <w:pPr>
        <w:pStyle w:val="9"/>
        <w:ind w:left="355"/>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名称：</w:t>
      </w:r>
    </w:p>
    <w:p>
      <w:pPr>
        <w:pStyle w:val="9"/>
        <w:tabs>
          <w:tab w:val="left" w:pos="6807"/>
        </w:tabs>
        <w:spacing w:before="86"/>
        <w:ind w:left="355"/>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编号：</w:t>
      </w:r>
      <w:r>
        <w:rPr>
          <w:rFonts w:hint="eastAsia" w:ascii="仿宋" w:hAnsi="仿宋" w:eastAsia="仿宋" w:cs="仿宋"/>
          <w:color w:val="auto"/>
          <w:sz w:val="24"/>
          <w:szCs w:val="24"/>
        </w:rPr>
        <w:tab/>
      </w:r>
      <w:r>
        <w:rPr>
          <w:rFonts w:hint="eastAsia" w:ascii="仿宋" w:hAnsi="仿宋" w:eastAsia="仿宋" w:cs="仿宋"/>
          <w:color w:val="auto"/>
          <w:sz w:val="24"/>
          <w:szCs w:val="24"/>
        </w:rPr>
        <w:t>报价单位：人民币元</w:t>
      </w:r>
    </w:p>
    <w:p>
      <w:pPr>
        <w:pStyle w:val="9"/>
        <w:spacing w:before="12"/>
        <w:rPr>
          <w:rFonts w:hint="eastAsia" w:ascii="仿宋" w:hAnsi="仿宋" w:eastAsia="仿宋" w:cs="仿宋"/>
          <w:color w:val="auto"/>
          <w:sz w:val="24"/>
          <w:szCs w:val="24"/>
        </w:rPr>
      </w:pPr>
    </w:p>
    <w:tbl>
      <w:tblPr>
        <w:tblStyle w:val="21"/>
        <w:tblW w:w="0" w:type="auto"/>
        <w:tblInd w:w="2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37"/>
        <w:gridCol w:w="1020"/>
        <w:gridCol w:w="6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037" w:type="dxa"/>
            <w:vMerge w:val="restart"/>
            <w:vAlign w:val="center"/>
          </w:tcPr>
          <w:p>
            <w:pPr>
              <w:pStyle w:val="28"/>
              <w:jc w:val="center"/>
              <w:rPr>
                <w:rFonts w:hint="eastAsia" w:ascii="仿宋" w:hAnsi="仿宋" w:eastAsia="仿宋" w:cs="仿宋"/>
                <w:color w:val="auto"/>
                <w:sz w:val="24"/>
                <w:szCs w:val="24"/>
              </w:rPr>
            </w:pPr>
            <w:r>
              <w:rPr>
                <w:rFonts w:hint="eastAsia" w:ascii="仿宋" w:hAnsi="仿宋" w:eastAsia="仿宋" w:cs="仿宋"/>
                <w:color w:val="auto"/>
                <w:sz w:val="24"/>
                <w:szCs w:val="24"/>
              </w:rPr>
              <w:t>优惠后总报价（元）</w:t>
            </w:r>
          </w:p>
        </w:tc>
        <w:tc>
          <w:tcPr>
            <w:tcW w:w="1020" w:type="dxa"/>
            <w:vAlign w:val="center"/>
          </w:tcPr>
          <w:p>
            <w:pPr>
              <w:pStyle w:val="28"/>
              <w:spacing w:before="135"/>
              <w:ind w:right="522"/>
              <w:jc w:val="center"/>
              <w:rPr>
                <w:rFonts w:hint="eastAsia" w:ascii="仿宋" w:hAnsi="仿宋" w:eastAsia="仿宋" w:cs="仿宋"/>
                <w:color w:val="auto"/>
                <w:sz w:val="24"/>
                <w:szCs w:val="24"/>
              </w:rPr>
            </w:pPr>
            <w:r>
              <w:rPr>
                <w:rFonts w:hint="eastAsia" w:ascii="仿宋" w:hAnsi="仿宋" w:eastAsia="仿宋" w:cs="仿宋"/>
                <w:color w:val="auto"/>
                <w:sz w:val="24"/>
                <w:szCs w:val="24"/>
              </w:rPr>
              <w:t>小写</w:t>
            </w:r>
          </w:p>
        </w:tc>
        <w:tc>
          <w:tcPr>
            <w:tcW w:w="6402" w:type="dxa"/>
            <w:vAlign w:val="center"/>
          </w:tcPr>
          <w:p>
            <w:pPr>
              <w:pStyle w:val="28"/>
              <w:jc w:val="center"/>
              <w:rPr>
                <w:rFonts w:hint="eastAsia" w:ascii="仿宋" w:hAnsi="仿宋" w:eastAsia="仿宋" w:cs="仿宋"/>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037" w:type="dxa"/>
            <w:vMerge w:val="continue"/>
            <w:tcBorders>
              <w:top w:val="nil"/>
            </w:tcBorders>
            <w:vAlign w:val="center"/>
          </w:tcPr>
          <w:p>
            <w:pPr>
              <w:jc w:val="center"/>
              <w:rPr>
                <w:rFonts w:hint="eastAsia" w:ascii="仿宋" w:hAnsi="仿宋" w:eastAsia="仿宋" w:cs="仿宋"/>
                <w:color w:val="auto"/>
                <w:sz w:val="24"/>
                <w:szCs w:val="24"/>
              </w:rPr>
            </w:pPr>
          </w:p>
        </w:tc>
        <w:tc>
          <w:tcPr>
            <w:tcW w:w="1020" w:type="dxa"/>
            <w:vAlign w:val="center"/>
          </w:tcPr>
          <w:p>
            <w:pPr>
              <w:pStyle w:val="28"/>
              <w:spacing w:before="134"/>
              <w:ind w:right="522"/>
              <w:jc w:val="center"/>
              <w:rPr>
                <w:rFonts w:hint="eastAsia" w:ascii="仿宋" w:hAnsi="仿宋" w:eastAsia="仿宋" w:cs="仿宋"/>
                <w:color w:val="auto"/>
                <w:sz w:val="24"/>
                <w:szCs w:val="24"/>
              </w:rPr>
            </w:pPr>
            <w:r>
              <w:rPr>
                <w:rFonts w:hint="eastAsia" w:ascii="仿宋" w:hAnsi="仿宋" w:eastAsia="仿宋" w:cs="仿宋"/>
                <w:color w:val="auto"/>
                <w:sz w:val="24"/>
                <w:szCs w:val="24"/>
              </w:rPr>
              <w:t>大写</w:t>
            </w:r>
          </w:p>
        </w:tc>
        <w:tc>
          <w:tcPr>
            <w:tcW w:w="6402" w:type="dxa"/>
            <w:vAlign w:val="center"/>
          </w:tcPr>
          <w:p>
            <w:pPr>
              <w:pStyle w:val="28"/>
              <w:jc w:val="center"/>
              <w:rPr>
                <w:rFonts w:hint="eastAsia" w:ascii="仿宋" w:hAnsi="仿宋" w:eastAsia="仿宋" w:cs="仿宋"/>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trPr>
        <w:tc>
          <w:tcPr>
            <w:tcW w:w="2037" w:type="dxa"/>
            <w:vAlign w:val="center"/>
          </w:tcPr>
          <w:p>
            <w:pPr>
              <w:bidi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工期</w:t>
            </w:r>
          </w:p>
        </w:tc>
        <w:tc>
          <w:tcPr>
            <w:tcW w:w="7422" w:type="dxa"/>
            <w:gridSpan w:val="2"/>
            <w:vAlign w:val="center"/>
          </w:tcPr>
          <w:p>
            <w:pPr>
              <w:pStyle w:val="28"/>
              <w:jc w:val="center"/>
              <w:rPr>
                <w:rFonts w:hint="eastAsia" w:ascii="仿宋" w:hAnsi="仿宋" w:eastAsia="仿宋" w:cs="仿宋"/>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2037" w:type="dxa"/>
            <w:vAlign w:val="center"/>
          </w:tcPr>
          <w:p>
            <w:pPr>
              <w:bidi w:val="0"/>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负责人</w:t>
            </w:r>
          </w:p>
        </w:tc>
        <w:tc>
          <w:tcPr>
            <w:tcW w:w="7422" w:type="dxa"/>
            <w:gridSpan w:val="2"/>
            <w:vAlign w:val="center"/>
          </w:tcPr>
          <w:p>
            <w:pPr>
              <w:pStyle w:val="28"/>
              <w:jc w:val="center"/>
              <w:rPr>
                <w:rFonts w:hint="eastAsia" w:ascii="仿宋" w:hAnsi="仿宋" w:eastAsia="仿宋" w:cs="仿宋"/>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2037" w:type="dxa"/>
            <w:vAlign w:val="center"/>
          </w:tcPr>
          <w:p>
            <w:pPr>
              <w:bidi w:val="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质量要求</w:t>
            </w:r>
          </w:p>
        </w:tc>
        <w:tc>
          <w:tcPr>
            <w:tcW w:w="7422" w:type="dxa"/>
            <w:gridSpan w:val="2"/>
            <w:vAlign w:val="center"/>
          </w:tcPr>
          <w:p>
            <w:pPr>
              <w:pStyle w:val="28"/>
              <w:jc w:val="center"/>
              <w:rPr>
                <w:rFonts w:hint="eastAsia" w:ascii="仿宋" w:hAnsi="仿宋" w:eastAsia="仿宋" w:cs="仿宋"/>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trPr>
        <w:tc>
          <w:tcPr>
            <w:tcW w:w="2037" w:type="dxa"/>
            <w:vAlign w:val="center"/>
          </w:tcPr>
          <w:p>
            <w:pPr>
              <w:bidi w:val="0"/>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c>
          <w:tcPr>
            <w:tcW w:w="7422" w:type="dxa"/>
            <w:gridSpan w:val="2"/>
            <w:vAlign w:val="center"/>
          </w:tcPr>
          <w:p>
            <w:pPr>
              <w:pStyle w:val="28"/>
              <w:jc w:val="center"/>
              <w:rPr>
                <w:rFonts w:hint="eastAsia" w:ascii="仿宋" w:hAnsi="仿宋" w:eastAsia="仿宋" w:cs="仿宋"/>
                <w:color w:val="auto"/>
                <w:sz w:val="24"/>
                <w:szCs w:val="24"/>
              </w:rPr>
            </w:pPr>
          </w:p>
        </w:tc>
      </w:tr>
    </w:tbl>
    <w:p>
      <w:pPr>
        <w:bidi w:val="0"/>
        <w:jc w:val="left"/>
        <w:rPr>
          <w:rFonts w:hint="eastAsia" w:ascii="仿宋" w:hAnsi="仿宋" w:eastAsia="仿宋" w:cs="仿宋"/>
          <w:color w:val="auto"/>
          <w:sz w:val="24"/>
          <w:szCs w:val="24"/>
        </w:rPr>
      </w:pPr>
    </w:p>
    <w:p>
      <w:pPr>
        <w:bidi w:val="0"/>
        <w:jc w:val="left"/>
        <w:rPr>
          <w:rFonts w:hint="eastAsia" w:ascii="仿宋" w:hAnsi="仿宋" w:eastAsia="仿宋" w:cs="仿宋"/>
          <w:color w:val="auto"/>
          <w:sz w:val="24"/>
          <w:szCs w:val="24"/>
        </w:rPr>
      </w:pPr>
      <w:r>
        <w:rPr>
          <w:rFonts w:hint="eastAsia" w:ascii="仿宋" w:hAnsi="仿宋" w:eastAsia="仿宋" w:cs="仿宋"/>
          <w:color w:val="auto"/>
          <w:sz w:val="24"/>
          <w:szCs w:val="24"/>
        </w:rPr>
        <w:t>说明：</w:t>
      </w:r>
    </w:p>
    <w:p>
      <w:pPr>
        <w:bidi w:val="0"/>
        <w:ind w:firstLine="480" w:firstLineChars="200"/>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1、供应商严格按照规定的格式填写。投标报价为</w:t>
      </w:r>
      <w:r>
        <w:rPr>
          <w:rFonts w:hint="eastAsia" w:ascii="仿宋" w:hAnsi="仿宋" w:eastAsia="仿宋" w:cs="仿宋"/>
          <w:color w:val="auto"/>
          <w:sz w:val="24"/>
          <w:szCs w:val="24"/>
        </w:rPr>
        <w:t>优惠后</w:t>
      </w:r>
      <w:r>
        <w:rPr>
          <w:rFonts w:hint="eastAsia" w:ascii="仿宋" w:hAnsi="仿宋" w:eastAsia="仿宋" w:cs="仿宋"/>
          <w:color w:val="auto"/>
          <w:sz w:val="24"/>
          <w:szCs w:val="24"/>
          <w:lang w:eastAsia="zh-CN"/>
        </w:rPr>
        <w:t>报价，并作为评审及定标的依据。</w:t>
      </w:r>
    </w:p>
    <w:p>
      <w:pPr>
        <w:numPr>
          <w:ilvl w:val="0"/>
          <w:numId w:val="0"/>
        </w:numPr>
        <w:bidi w:val="0"/>
        <w:ind w:right="0" w:rightChars="0" w:firstLine="480" w:firstLineChars="200"/>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2、任何有选择或有条件的投标报价或表中某一包填写多个报价，均将导致投标被拒绝。</w:t>
      </w:r>
    </w:p>
    <w:p>
      <w:pPr>
        <w:widowControl w:val="0"/>
        <w:numPr>
          <w:ilvl w:val="0"/>
          <w:numId w:val="0"/>
        </w:numPr>
        <w:autoSpaceDE w:val="0"/>
        <w:autoSpaceDN w:val="0"/>
        <w:bidi w:val="0"/>
        <w:spacing w:before="0" w:after="0" w:line="240" w:lineRule="auto"/>
        <w:ind w:right="0" w:rightChars="0"/>
        <w:jc w:val="left"/>
        <w:rPr>
          <w:rFonts w:hint="eastAsia" w:ascii="仿宋" w:hAnsi="仿宋" w:eastAsia="仿宋" w:cs="仿宋"/>
          <w:color w:val="auto"/>
          <w:sz w:val="24"/>
          <w:szCs w:val="24"/>
          <w:lang w:val="en-US" w:eastAsia="zh-CN"/>
        </w:rPr>
      </w:pPr>
    </w:p>
    <w:p>
      <w:pPr>
        <w:widowControl w:val="0"/>
        <w:numPr>
          <w:ilvl w:val="0"/>
          <w:numId w:val="0"/>
        </w:numPr>
        <w:autoSpaceDE w:val="0"/>
        <w:autoSpaceDN w:val="0"/>
        <w:bidi w:val="0"/>
        <w:spacing w:before="0" w:after="0" w:line="240" w:lineRule="auto"/>
        <w:ind w:right="0" w:rightChars="0"/>
        <w:jc w:val="left"/>
        <w:rPr>
          <w:rFonts w:hint="eastAsia" w:ascii="仿宋" w:hAnsi="仿宋" w:eastAsia="仿宋" w:cs="仿宋"/>
          <w:color w:val="auto"/>
          <w:sz w:val="24"/>
          <w:szCs w:val="24"/>
          <w:lang w:val="en-US" w:eastAsia="zh-CN"/>
        </w:rPr>
      </w:pPr>
    </w:p>
    <w:p>
      <w:pPr>
        <w:pStyle w:val="9"/>
        <w:jc w:val="right"/>
        <w:rPr>
          <w:rFonts w:hint="eastAsia" w:ascii="仿宋" w:hAnsi="仿宋" w:eastAsia="仿宋" w:cs="仿宋"/>
          <w:color w:val="auto"/>
          <w:sz w:val="24"/>
          <w:szCs w:val="24"/>
        </w:rPr>
      </w:pPr>
    </w:p>
    <w:p>
      <w:pPr>
        <w:bidi w:val="0"/>
        <w:jc w:val="right"/>
        <w:rPr>
          <w:rFonts w:hint="eastAsia" w:ascii="仿宋" w:hAnsi="仿宋" w:eastAsia="仿宋" w:cs="仿宋"/>
          <w:color w:val="auto"/>
          <w:sz w:val="24"/>
          <w:szCs w:val="24"/>
        </w:rPr>
      </w:pPr>
      <w:r>
        <w:rPr>
          <w:rFonts w:hint="eastAsia" w:ascii="仿宋" w:hAnsi="仿宋" w:eastAsia="仿宋" w:cs="仿宋"/>
          <w:color w:val="auto"/>
          <w:sz w:val="24"/>
          <w:szCs w:val="24"/>
        </w:rPr>
        <w:t>法定代表人或其授权代表（电子签名）：</w:t>
      </w:r>
    </w:p>
    <w:p>
      <w:pPr>
        <w:bidi w:val="0"/>
        <w:jc w:val="right"/>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pPr>
        <w:bidi w:val="0"/>
        <w:jc w:val="righ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cs="仿宋"/>
          <w:color w:val="auto"/>
          <w:sz w:val="24"/>
          <w:szCs w:val="24"/>
          <w:lang w:val="en-US" w:eastAsia="zh-CN"/>
        </w:rPr>
        <w:t xml:space="preserve">  </w:t>
      </w:r>
      <w:r>
        <w:rPr>
          <w:rFonts w:hint="eastAsia" w:ascii="仿宋" w:hAnsi="仿宋" w:eastAsia="仿宋" w:cs="仿宋"/>
          <w:color w:val="auto"/>
          <w:sz w:val="24"/>
          <w:szCs w:val="24"/>
        </w:rPr>
        <w:t xml:space="preserve">年 </w:t>
      </w:r>
      <w:r>
        <w:rPr>
          <w:rFonts w:hint="eastAsia" w:cs="仿宋"/>
          <w:color w:val="auto"/>
          <w:sz w:val="24"/>
          <w:szCs w:val="24"/>
          <w:lang w:val="en-US" w:eastAsia="zh-CN"/>
        </w:rPr>
        <w:t xml:space="preserve"> </w:t>
      </w:r>
      <w:r>
        <w:rPr>
          <w:rFonts w:hint="eastAsia" w:ascii="仿宋" w:hAnsi="仿宋" w:eastAsia="仿宋" w:cs="仿宋"/>
          <w:color w:val="auto"/>
          <w:sz w:val="24"/>
          <w:szCs w:val="24"/>
        </w:rPr>
        <w:t>月</w:t>
      </w:r>
      <w:r>
        <w:rPr>
          <w:rFonts w:hint="eastAsia" w:cs="仿宋"/>
          <w:color w:val="auto"/>
          <w:sz w:val="24"/>
          <w:szCs w:val="24"/>
          <w:lang w:val="en-US" w:eastAsia="zh-CN"/>
        </w:rPr>
        <w:t xml:space="preserve">  </w:t>
      </w:r>
      <w:r>
        <w:rPr>
          <w:rFonts w:hint="eastAsia" w:ascii="仿宋" w:hAnsi="仿宋" w:eastAsia="仿宋" w:cs="仿宋"/>
          <w:color w:val="auto"/>
          <w:sz w:val="24"/>
          <w:szCs w:val="24"/>
        </w:rPr>
        <w:t>日</w:t>
      </w:r>
    </w:p>
    <w:p>
      <w:pPr>
        <w:tabs>
          <w:tab w:val="left" w:pos="2352"/>
          <w:tab w:val="left" w:pos="2981"/>
          <w:tab w:val="left" w:pos="3507"/>
        </w:tabs>
        <w:spacing w:before="140" w:line="564" w:lineRule="auto"/>
        <w:ind w:right="5270"/>
        <w:jc w:val="left"/>
        <w:rPr>
          <w:rFonts w:hint="eastAsia" w:ascii="仿宋" w:hAnsi="仿宋" w:eastAsia="仿宋" w:cs="仿宋"/>
          <w:color w:val="auto"/>
          <w:w w:val="95"/>
          <w:sz w:val="24"/>
          <w:szCs w:val="24"/>
        </w:rPr>
      </w:pPr>
    </w:p>
    <w:p>
      <w:pPr>
        <w:widowControl w:val="0"/>
        <w:numPr>
          <w:ilvl w:val="0"/>
          <w:numId w:val="0"/>
        </w:numPr>
        <w:autoSpaceDE w:val="0"/>
        <w:autoSpaceDN w:val="0"/>
        <w:bidi w:val="0"/>
        <w:spacing w:before="0" w:after="0" w:line="240" w:lineRule="auto"/>
        <w:ind w:right="0" w:rightChars="0"/>
        <w:jc w:val="left"/>
        <w:rPr>
          <w:rFonts w:hint="eastAsia" w:ascii="仿宋" w:hAnsi="仿宋" w:eastAsia="仿宋" w:cs="仿宋"/>
          <w:color w:val="auto"/>
          <w:sz w:val="28"/>
          <w:szCs w:val="28"/>
          <w:lang w:val="en-US" w:eastAsia="zh-CN"/>
        </w:rPr>
      </w:pPr>
    </w:p>
    <w:p>
      <w:pPr>
        <w:pStyle w:val="8"/>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9"/>
        <w:spacing w:before="12"/>
        <w:rPr>
          <w:rFonts w:hint="eastAsia" w:ascii="仿宋" w:hAnsi="仿宋" w:eastAsia="仿宋" w:cs="仿宋"/>
          <w:color w:val="auto"/>
          <w:sz w:val="28"/>
          <w:szCs w:val="28"/>
        </w:rPr>
      </w:pPr>
      <w:bookmarkStart w:id="1452" w:name="十一、已标价的工程量清单"/>
      <w:bookmarkEnd w:id="1452"/>
    </w:p>
    <w:p>
      <w:pPr>
        <w:numPr>
          <w:ilvl w:val="0"/>
          <w:numId w:val="0"/>
        </w:numPr>
        <w:spacing w:before="61"/>
        <w:ind w:right="0" w:rightChars="0" w:firstLine="562" w:firstLineChars="200"/>
        <w:jc w:val="both"/>
        <w:rPr>
          <w:rFonts w:hint="eastAsia" w:ascii="仿宋" w:hAnsi="仿宋" w:eastAsia="仿宋" w:cs="仿宋"/>
          <w:b/>
          <w:color w:val="auto"/>
          <w:sz w:val="28"/>
          <w:szCs w:val="28"/>
          <w:lang w:eastAsia="zh-CN"/>
        </w:rPr>
      </w:pPr>
      <w:bookmarkStart w:id="1453" w:name="十二、联合体协议书格式（如有）"/>
      <w:bookmarkEnd w:id="1453"/>
      <w:r>
        <w:rPr>
          <w:rFonts w:hint="eastAsia" w:ascii="仿宋" w:hAnsi="仿宋" w:eastAsia="仿宋" w:cs="仿宋"/>
          <w:b/>
          <w:color w:val="auto"/>
          <w:sz w:val="28"/>
          <w:szCs w:val="28"/>
          <w:lang w:eastAsia="zh-CN"/>
        </w:rPr>
        <w:t>（二）</w:t>
      </w:r>
      <w:r>
        <w:rPr>
          <w:rFonts w:hint="eastAsia" w:ascii="仿宋" w:hAnsi="仿宋" w:eastAsia="仿宋" w:cs="仿宋"/>
          <w:b/>
          <w:color w:val="auto"/>
          <w:sz w:val="28"/>
          <w:szCs w:val="28"/>
        </w:rPr>
        <w:t>已标价的工程量清单</w:t>
      </w:r>
      <w:r>
        <w:rPr>
          <w:rFonts w:hint="eastAsia" w:ascii="仿宋" w:hAnsi="仿宋" w:eastAsia="仿宋" w:cs="仿宋"/>
          <w:b/>
          <w:color w:val="auto"/>
          <w:sz w:val="28"/>
          <w:szCs w:val="28"/>
          <w:lang w:eastAsia="zh-CN"/>
        </w:rPr>
        <w:t>（实际按工程量清单编写）</w:t>
      </w:r>
    </w:p>
    <w:p>
      <w:pPr>
        <w:numPr>
          <w:ilvl w:val="0"/>
          <w:numId w:val="0"/>
        </w:numPr>
        <w:spacing w:before="61"/>
        <w:ind w:right="0" w:rightChars="0"/>
        <w:jc w:val="both"/>
        <w:rPr>
          <w:rFonts w:hint="eastAsia" w:ascii="仿宋" w:hAnsi="仿宋" w:eastAsia="仿宋" w:cs="仿宋"/>
          <w:b/>
          <w:color w:val="auto"/>
          <w:sz w:val="36"/>
          <w:szCs w:val="28"/>
          <w:lang w:eastAsia="zh-CN"/>
        </w:rPr>
      </w:pP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招标工程量清单封面</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招标工程量清单扉页</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建设项目投标报价汇总表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单项工程投标报价汇总表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单位工程投标报价汇总表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分部分项工程和单价措施项目清单与计价表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总价措施项目清单与计价表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其他项目清单与计价汇总表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暂列金额明细表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材料（工程设备）暂估价及调整表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专业工程暂估价及结算价表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计日工表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总承包服务费计价表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规费、税金项目清单与计价表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发包人提供材料和工程设备一览表</w:t>
      </w:r>
    </w:p>
    <w:p>
      <w:pPr>
        <w:keepNext w:val="0"/>
        <w:keepLines w:val="0"/>
        <w:pageBreakBefore w:val="0"/>
        <w:widowControl w:val="0"/>
        <w:numPr>
          <w:ilvl w:val="0"/>
          <w:numId w:val="9"/>
        </w:numPr>
        <w:kinsoku/>
        <w:wordWrap/>
        <w:overflowPunct/>
        <w:topLinePunct w:val="0"/>
        <w:autoSpaceDE w:val="0"/>
        <w:autoSpaceDN w:val="0"/>
        <w:bidi w:val="0"/>
        <w:adjustRightInd/>
        <w:snapToGrid/>
        <w:spacing w:before="61" w:line="560" w:lineRule="exact"/>
        <w:ind w:left="1587" w:leftChars="0" w:right="0" w:rightChars="0" w:firstLine="0" w:firstLineChars="0"/>
        <w:jc w:val="both"/>
        <w:textAlignment w:val="auto"/>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承包人提供主要材料和工程设备一览表</w:t>
      </w:r>
    </w:p>
    <w:p>
      <w:pPr>
        <w:spacing w:after="0"/>
        <w:jc w:val="left"/>
        <w:rPr>
          <w:rFonts w:hint="eastAsia" w:ascii="仿宋" w:hAnsi="仿宋" w:eastAsia="仿宋" w:cs="仿宋"/>
          <w:color w:val="auto"/>
          <w:sz w:val="28"/>
        </w:rPr>
      </w:pPr>
    </w:p>
    <w:p>
      <w:pPr>
        <w:pStyle w:val="8"/>
        <w:rPr>
          <w:rFonts w:hint="eastAsia" w:ascii="仿宋" w:hAnsi="仿宋" w:eastAsia="仿宋" w:cs="仿宋"/>
          <w:color w:val="auto"/>
          <w:sz w:val="28"/>
        </w:rPr>
      </w:pPr>
    </w:p>
    <w:p>
      <w:pPr>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9"/>
        <w:numPr>
          <w:ilvl w:val="0"/>
          <w:numId w:val="3"/>
        </w:numPr>
        <w:spacing w:before="1"/>
        <w:ind w:left="0" w:leftChars="0" w:firstLine="0" w:firstLineChars="0"/>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eastAsia="zh-CN"/>
        </w:rPr>
        <w:t>商务技术文件</w:t>
      </w:r>
    </w:p>
    <w:p>
      <w:pPr>
        <w:spacing w:before="61"/>
        <w:ind w:left="355" w:right="0" w:firstLine="0"/>
        <w:jc w:val="center"/>
        <w:outlineLvl w:val="1"/>
        <w:rPr>
          <w:rFonts w:hint="eastAsia" w:ascii="仿宋" w:hAnsi="仿宋" w:eastAsia="仿宋" w:cs="仿宋"/>
          <w:b/>
          <w:color w:val="auto"/>
          <w:sz w:val="28"/>
        </w:rPr>
      </w:pPr>
    </w:p>
    <w:p>
      <w:pPr>
        <w:spacing w:before="61"/>
        <w:ind w:left="355" w:right="0" w:firstLine="0"/>
        <w:jc w:val="center"/>
        <w:outlineLvl w:val="1"/>
        <w:rPr>
          <w:rFonts w:hint="eastAsia" w:ascii="仿宋" w:hAnsi="仿宋" w:eastAsia="仿宋" w:cs="仿宋"/>
          <w:b/>
          <w:color w:val="auto"/>
          <w:sz w:val="28"/>
          <w:lang w:eastAsia="zh-CN"/>
        </w:rPr>
      </w:pPr>
      <w:r>
        <w:rPr>
          <w:rFonts w:hint="eastAsia" w:ascii="仿宋" w:hAnsi="仿宋" w:eastAsia="仿宋" w:cs="仿宋"/>
          <w:b/>
          <w:color w:val="auto"/>
          <w:sz w:val="28"/>
        </w:rPr>
        <w:t>磋</w:t>
      </w:r>
      <w:r>
        <w:rPr>
          <w:rFonts w:hint="eastAsia" w:cs="仿宋"/>
          <w:b/>
          <w:color w:val="auto"/>
          <w:sz w:val="28"/>
          <w:lang w:val="en-US" w:eastAsia="zh-CN"/>
        </w:rPr>
        <w:t xml:space="preserve"> </w:t>
      </w:r>
      <w:r>
        <w:rPr>
          <w:rFonts w:hint="eastAsia" w:ascii="仿宋" w:hAnsi="仿宋" w:eastAsia="仿宋" w:cs="仿宋"/>
          <w:b/>
          <w:color w:val="auto"/>
          <w:sz w:val="28"/>
        </w:rPr>
        <w:t>商</w:t>
      </w:r>
      <w:r>
        <w:rPr>
          <w:rFonts w:hint="eastAsia" w:cs="仿宋"/>
          <w:b/>
          <w:color w:val="auto"/>
          <w:sz w:val="28"/>
          <w:lang w:val="en-US" w:eastAsia="zh-CN"/>
        </w:rPr>
        <w:t xml:space="preserve"> </w:t>
      </w:r>
      <w:r>
        <w:rPr>
          <w:rFonts w:hint="eastAsia" w:ascii="仿宋" w:hAnsi="仿宋" w:eastAsia="仿宋" w:cs="仿宋"/>
          <w:b/>
          <w:color w:val="auto"/>
          <w:sz w:val="28"/>
          <w:lang w:val="en-US" w:eastAsia="zh-CN"/>
        </w:rPr>
        <w:t>函</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u w:val="single"/>
        </w:rPr>
        <w:t xml:space="preserve"> （项目单位）</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根据贵方</w:t>
      </w:r>
      <w:r>
        <w:rPr>
          <w:rFonts w:hint="eastAsia" w:cs="仿宋"/>
          <w:color w:val="auto"/>
          <w:sz w:val="24"/>
          <w:szCs w:val="24"/>
          <w:u w:val="single"/>
          <w:lang w:val="en-US" w:eastAsia="zh-CN"/>
        </w:rPr>
        <w:t xml:space="preserve">  （项目名称、</w:t>
      </w:r>
      <w:r>
        <w:rPr>
          <w:rFonts w:hint="eastAsia" w:ascii="仿宋" w:hAnsi="仿宋" w:eastAsia="仿宋" w:cs="仿宋"/>
          <w:color w:val="auto"/>
          <w:sz w:val="24"/>
          <w:szCs w:val="24"/>
          <w:u w:val="single"/>
        </w:rPr>
        <w:t>项目编号</w:t>
      </w:r>
      <w:r>
        <w:rPr>
          <w:rFonts w:hint="eastAsia" w:cs="仿宋"/>
          <w:color w:val="auto"/>
          <w:sz w:val="24"/>
          <w:szCs w:val="24"/>
          <w:u w:val="single"/>
          <w:lang w:eastAsia="zh-CN"/>
        </w:rPr>
        <w:t>）</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的磋商文件，我方正式提交响应文件壹份。据此函，签字人兹同意如下：</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bookmarkStart w:id="1454" w:name="_Toc6027"/>
      <w:r>
        <w:rPr>
          <w:rFonts w:hint="eastAsia" w:ascii="仿宋" w:hAnsi="仿宋" w:eastAsia="仿宋" w:cs="仿宋"/>
          <w:color w:val="auto"/>
          <w:sz w:val="24"/>
          <w:szCs w:val="24"/>
        </w:rPr>
        <w:t>1、总报价为</w:t>
      </w:r>
      <w:r>
        <w:rPr>
          <w:rFonts w:hint="eastAsia" w:cs="仿宋"/>
          <w:color w:val="auto"/>
          <w:sz w:val="24"/>
          <w:szCs w:val="24"/>
          <w:lang w:eastAsia="zh-CN"/>
        </w:rPr>
        <w:t>：</w:t>
      </w:r>
      <w:r>
        <w:rPr>
          <w:rFonts w:hint="eastAsia" w:cs="仿宋"/>
          <w:color w:val="auto"/>
          <w:sz w:val="24"/>
          <w:szCs w:val="24"/>
          <w:u w:val="single"/>
          <w:lang w:val="en-US" w:eastAsia="zh-CN"/>
        </w:rPr>
        <w:t>小写：</w:t>
      </w:r>
      <w:r>
        <w:rPr>
          <w:rFonts w:hint="eastAsia" w:ascii="仿宋" w:hAnsi="仿宋" w:eastAsia="仿宋" w:cs="仿宋"/>
          <w:color w:val="auto"/>
          <w:sz w:val="24"/>
          <w:szCs w:val="24"/>
          <w:u w:val="single"/>
          <w:lang w:val="en-US" w:eastAsia="zh-CN"/>
        </w:rPr>
        <w:t xml:space="preserve">   </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（人民币大写</w:t>
      </w:r>
      <w:r>
        <w:rPr>
          <w:rFonts w:hint="eastAsia" w:cs="仿宋"/>
          <w:color w:val="auto"/>
          <w:sz w:val="24"/>
          <w:szCs w:val="24"/>
          <w:u w:val="single"/>
          <w:lang w:eastAsia="zh-CN"/>
        </w:rPr>
        <w:t>：</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bookmarkEnd w:id="1454"/>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2、我们同意提供贵方可能要求的与本次磋商有关的任何证据或资料。</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3、一旦我方成交，我方承诺将根据磋商文件与贵方签订书面合同，并严格履行合同义务。</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4、我方指派</w:t>
      </w:r>
      <w:r>
        <w:rPr>
          <w:rFonts w:hint="eastAsia" w:ascii="仿宋" w:hAnsi="仿宋" w:eastAsia="仿宋" w:cs="仿宋"/>
          <w:color w:val="auto"/>
          <w:sz w:val="24"/>
          <w:szCs w:val="24"/>
          <w:u w:val="single"/>
        </w:rPr>
        <w:t xml:space="preserve"> （姓名）</w:t>
      </w:r>
      <w:r>
        <w:rPr>
          <w:rFonts w:hint="eastAsia" w:cs="仿宋"/>
          <w:color w:val="auto"/>
          <w:sz w:val="24"/>
          <w:szCs w:val="24"/>
          <w:u w:val="single"/>
          <w:lang w:val="en-US" w:eastAsia="zh-CN"/>
        </w:rPr>
        <w:t xml:space="preserve"> </w:t>
      </w:r>
      <w:r>
        <w:rPr>
          <w:rFonts w:hint="eastAsia" w:ascii="仿宋" w:hAnsi="仿宋" w:eastAsia="仿宋" w:cs="仿宋"/>
          <w:color w:val="auto"/>
          <w:sz w:val="24"/>
          <w:szCs w:val="24"/>
        </w:rPr>
        <w:t>为项目经理，保证于承诺的时间内完成本次发包范围内的任务，并交付贵方验收、使用。</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5、我方决不提供虚假材料谋取成交，决不采取不正当手段诋毁、排挤其他供应商，决不与采购人、</w:t>
      </w:r>
      <w:r>
        <w:rPr>
          <w:rFonts w:hint="eastAsia" w:ascii="仿宋" w:hAnsi="仿宋" w:eastAsia="仿宋" w:cs="仿宋"/>
          <w:color w:val="auto"/>
          <w:sz w:val="24"/>
          <w:szCs w:val="24"/>
          <w:lang w:eastAsia="zh-CN"/>
        </w:rPr>
        <w:t>其他</w:t>
      </w:r>
      <w:r>
        <w:rPr>
          <w:rFonts w:hint="eastAsia" w:ascii="仿宋" w:hAnsi="仿宋" w:eastAsia="仿宋" w:cs="仿宋"/>
          <w:color w:val="auto"/>
          <w:sz w:val="24"/>
          <w:szCs w:val="24"/>
        </w:rPr>
        <w:t>供应商恶意串通，决不向采购人及磋商小组进行商业贿赂。如有违反，愿无条件接受贵方及相关管理部门的处罚。</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6、随本申请递交的磋商</w:t>
      </w:r>
      <w:r>
        <w:rPr>
          <w:rFonts w:hint="eastAsia" w:ascii="仿宋" w:hAnsi="仿宋" w:eastAsia="仿宋" w:cs="仿宋"/>
          <w:color w:val="auto"/>
          <w:sz w:val="24"/>
          <w:szCs w:val="24"/>
          <w:lang w:val="en-US" w:eastAsia="zh-CN"/>
        </w:rPr>
        <w:t>函</w:t>
      </w:r>
      <w:r>
        <w:rPr>
          <w:rFonts w:hint="eastAsia" w:ascii="仿宋" w:hAnsi="仿宋" w:eastAsia="仿宋" w:cs="仿宋"/>
          <w:color w:val="auto"/>
          <w:sz w:val="24"/>
          <w:szCs w:val="24"/>
        </w:rPr>
        <w:t>附录是本申请的组成部分，对我方构成约束力。</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bookmarkStart w:id="1455" w:name="_Toc12168"/>
      <w:r>
        <w:rPr>
          <w:rFonts w:hint="eastAsia" w:ascii="仿宋" w:hAnsi="仿宋" w:eastAsia="仿宋" w:cs="仿宋"/>
          <w:color w:val="auto"/>
          <w:sz w:val="24"/>
          <w:szCs w:val="24"/>
        </w:rPr>
        <w:t xml:space="preserve">7、与本申请有关的正式通讯地址为：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地址</w:t>
      </w:r>
      <w:r>
        <w:rPr>
          <w:rFonts w:hint="eastAsia" w:ascii="仿宋" w:hAnsi="仿宋" w:eastAsia="仿宋" w:cs="仿宋"/>
          <w:color w:val="auto"/>
          <w:sz w:val="24"/>
          <w:szCs w:val="24"/>
        </w:rPr>
        <w:t>：</w:t>
      </w:r>
      <w:bookmarkEnd w:id="1455"/>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电话：</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法定代表人或其授权代表（电子签名）： </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供应商名称（电子签章）：</w:t>
      </w: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0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日期：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年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日</w:t>
      </w:r>
    </w:p>
    <w:p>
      <w:pPr>
        <w:spacing w:after="0"/>
        <w:jc w:val="left"/>
        <w:rPr>
          <w:rFonts w:hint="eastAsia" w:ascii="仿宋" w:hAnsi="仿宋" w:eastAsia="仿宋" w:cs="仿宋"/>
          <w:color w:val="auto"/>
          <w:sz w:val="21"/>
        </w:rPr>
      </w:pPr>
    </w:p>
    <w:p>
      <w:pPr>
        <w:pStyle w:val="8"/>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10"/>
        <w:numPr>
          <w:ilvl w:val="0"/>
          <w:numId w:val="10"/>
        </w:numPr>
        <w:ind w:left="0" w:leftChars="0" w:right="0" w:rightChars="0" w:firstLine="0" w:firstLineChars="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商务部分</w:t>
      </w:r>
    </w:p>
    <w:p>
      <w:pPr>
        <w:numPr>
          <w:ilvl w:val="0"/>
          <w:numId w:val="11"/>
        </w:numPr>
        <w:ind w:leftChars="0" w:right="0" w:rightChars="0"/>
        <w:jc w:val="cente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企业业绩</w:t>
      </w:r>
    </w:p>
    <w:p>
      <w:pPr>
        <w:numPr>
          <w:ilvl w:val="0"/>
          <w:numId w:val="0"/>
        </w:numPr>
        <w:ind w:right="0" w:rightChars="0"/>
        <w:jc w:val="center"/>
        <w:rPr>
          <w:rFonts w:hint="eastAsia" w:ascii="仿宋" w:hAnsi="仿宋" w:eastAsia="仿宋" w:cs="仿宋"/>
          <w:color w:val="auto"/>
          <w:sz w:val="24"/>
          <w:szCs w:val="24"/>
          <w:u w:val="single"/>
          <w:lang w:val="en-US" w:eastAsia="zh-CN"/>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7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项目名称</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项目单位名称</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项目单位联系人姓名及联系方式</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合同金额</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项目负责人</w:t>
            </w:r>
          </w:p>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姓名</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项目实施时间</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176" w:type="dxa"/>
            <w:vAlign w:val="center"/>
          </w:tcPr>
          <w:p>
            <w:pPr>
              <w:numPr>
                <w:ilvl w:val="0"/>
                <w:numId w:val="0"/>
              </w:numPr>
              <w:ind w:right="0" w:rightChars="0"/>
              <w:jc w:val="center"/>
              <w:rPr>
                <w:rFonts w:hint="eastAsia" w:ascii="仿宋" w:hAnsi="仿宋" w:eastAsia="仿宋" w:cs="仿宋"/>
                <w:color w:val="auto"/>
                <w:sz w:val="24"/>
                <w:szCs w:val="24"/>
                <w:u w:val="none"/>
                <w:vertAlign w:val="baseline"/>
                <w:lang w:val="en-US" w:eastAsia="zh-CN"/>
              </w:rPr>
            </w:pPr>
            <w:r>
              <w:rPr>
                <w:rFonts w:hint="eastAsia" w:ascii="仿宋" w:hAnsi="仿宋" w:eastAsia="仿宋" w:cs="仿宋"/>
                <w:color w:val="auto"/>
                <w:sz w:val="24"/>
                <w:szCs w:val="24"/>
                <w:u w:val="none"/>
                <w:vertAlign w:val="baseline"/>
                <w:lang w:val="en-US" w:eastAsia="zh-CN"/>
              </w:rPr>
              <w:t>项目内容说明</w:t>
            </w:r>
          </w:p>
        </w:tc>
        <w:tc>
          <w:tcPr>
            <w:tcW w:w="7763" w:type="dxa"/>
          </w:tcPr>
          <w:p>
            <w:pPr>
              <w:numPr>
                <w:ilvl w:val="0"/>
                <w:numId w:val="0"/>
              </w:numPr>
              <w:ind w:right="0" w:rightChars="0"/>
              <w:rPr>
                <w:rFonts w:hint="eastAsia" w:ascii="仿宋" w:hAnsi="仿宋" w:eastAsia="仿宋" w:cs="仿宋"/>
                <w:color w:val="auto"/>
                <w:sz w:val="24"/>
                <w:szCs w:val="24"/>
                <w:u w:val="single"/>
                <w:vertAlign w:val="baseline"/>
                <w:lang w:val="en-US" w:eastAsia="zh-CN"/>
              </w:rPr>
            </w:pPr>
          </w:p>
        </w:tc>
      </w:tr>
    </w:tbl>
    <w:p>
      <w:pPr>
        <w:numPr>
          <w:ilvl w:val="0"/>
          <w:numId w:val="0"/>
        </w:numPr>
        <w:ind w:right="0" w:rightChars="0"/>
        <w:rPr>
          <w:rFonts w:hint="eastAsia" w:ascii="仿宋" w:hAnsi="仿宋" w:eastAsia="仿宋" w:cs="仿宋"/>
          <w:color w:val="auto"/>
          <w:sz w:val="24"/>
          <w:szCs w:val="24"/>
          <w:u w:val="single"/>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textAlignment w:val="auto"/>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说明：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right="0" w:rightChars="0" w:firstLine="482" w:firstLineChars="200"/>
        <w:textAlignment w:val="auto"/>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1.每个业绩须单独附表，并附上合同或中标通知书，否则专家在评审时将不予采信；</w:t>
      </w:r>
    </w:p>
    <w:p>
      <w:pPr>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leftChars="0" w:right="0" w:rightChars="0" w:firstLine="482" w:firstLineChars="200"/>
        <w:textAlignment w:val="auto"/>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2.项目内容请详细说明所承担的具体工作内容等；</w:t>
      </w:r>
    </w:p>
    <w:p>
      <w:pPr>
        <w:keepNext w:val="0"/>
        <w:keepLines w:val="0"/>
        <w:pageBreakBefore w:val="0"/>
        <w:widowControl w:val="0"/>
        <w:numPr>
          <w:ilvl w:val="0"/>
          <w:numId w:val="0"/>
        </w:numPr>
        <w:kinsoku/>
        <w:wordWrap/>
        <w:overflowPunct/>
        <w:topLinePunct w:val="0"/>
        <w:autoSpaceDE w:val="0"/>
        <w:autoSpaceDN w:val="0"/>
        <w:bidi w:val="0"/>
        <w:adjustRightInd/>
        <w:snapToGrid/>
        <w:spacing w:line="560" w:lineRule="exact"/>
        <w:ind w:leftChars="0" w:right="0" w:rightChars="0" w:firstLine="482" w:firstLineChars="200"/>
        <w:textAlignment w:val="auto"/>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3.业绩为近三年业绩。（</w:t>
      </w:r>
      <w:r>
        <w:rPr>
          <w:rFonts w:hint="eastAsia" w:ascii="仿宋" w:hAnsi="仿宋" w:eastAsia="仿宋" w:cs="仿宋"/>
          <w:b/>
          <w:bCs/>
          <w:color w:val="auto"/>
          <w:sz w:val="24"/>
          <w:szCs w:val="24"/>
          <w:lang w:val="en-US" w:eastAsia="zh-CN" w:bidi="zh-CN"/>
        </w:rPr>
        <w:t>2021</w:t>
      </w:r>
      <w:r>
        <w:rPr>
          <w:rFonts w:hint="eastAsia" w:ascii="仿宋" w:hAnsi="仿宋" w:eastAsia="仿宋" w:cs="仿宋"/>
          <w:b/>
          <w:bCs/>
          <w:color w:val="auto"/>
          <w:sz w:val="24"/>
          <w:szCs w:val="24"/>
          <w:lang w:val="zh-CN" w:eastAsia="zh-CN" w:bidi="zh-CN"/>
        </w:rPr>
        <w:t>年以来至投标截止日</w:t>
      </w:r>
      <w:r>
        <w:rPr>
          <w:rFonts w:hint="eastAsia" w:ascii="仿宋" w:hAnsi="仿宋" w:eastAsia="仿宋" w:cs="仿宋"/>
          <w:b/>
          <w:bCs/>
          <w:color w:val="auto"/>
          <w:sz w:val="24"/>
          <w:szCs w:val="24"/>
          <w:u w:val="none"/>
          <w:lang w:val="en-US" w:eastAsia="zh-CN"/>
        </w:rPr>
        <w:t>）</w:t>
      </w: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pStyle w:val="4"/>
        <w:shd w:val="clear" w:color="auto"/>
        <w:snapToGrid w:val="0"/>
        <w:spacing w:before="0" w:after="0"/>
        <w:ind w:left="0" w:leftChars="0" w:firstLine="0" w:firstLineChars="0"/>
        <w:jc w:val="center"/>
        <w:rPr>
          <w:rFonts w:hint="eastAsia" w:ascii="仿宋" w:hAnsi="仿宋" w:eastAsia="仿宋" w:cs="仿宋"/>
          <w:b/>
          <w:bCs w:val="0"/>
          <w:color w:val="auto"/>
          <w:sz w:val="36"/>
          <w:szCs w:val="28"/>
          <w:lang w:val="zh-CN" w:eastAsia="zh-CN" w:bidi="zh-CN"/>
        </w:rPr>
      </w:pPr>
    </w:p>
    <w:p>
      <w:pPr>
        <w:pStyle w:val="4"/>
        <w:shd w:val="clear" w:color="auto"/>
        <w:snapToGrid w:val="0"/>
        <w:spacing w:before="0" w:after="0"/>
        <w:ind w:left="0" w:leftChars="0" w:firstLine="0" w:firstLineChars="0"/>
        <w:jc w:val="center"/>
        <w:rPr>
          <w:rFonts w:hint="eastAsia" w:ascii="仿宋" w:hAnsi="仿宋" w:eastAsia="仿宋" w:cs="仿宋"/>
          <w:b/>
          <w:bCs w:val="0"/>
          <w:color w:val="auto"/>
          <w:sz w:val="36"/>
          <w:szCs w:val="28"/>
          <w:lang w:val="zh-CN" w:eastAsia="zh-CN" w:bidi="zh-CN"/>
        </w:rPr>
      </w:pPr>
    </w:p>
    <w:p>
      <w:pPr>
        <w:rPr>
          <w:rFonts w:hint="eastAsia" w:ascii="仿宋" w:hAnsi="仿宋" w:eastAsia="仿宋" w:cs="仿宋"/>
          <w:b/>
          <w:bCs w:val="0"/>
          <w:color w:val="auto"/>
          <w:sz w:val="36"/>
          <w:szCs w:val="28"/>
          <w:lang w:val="zh-CN" w:eastAsia="zh-CN" w:bidi="zh-CN"/>
        </w:rPr>
      </w:pPr>
    </w:p>
    <w:p>
      <w:pPr>
        <w:rPr>
          <w:rFonts w:hint="eastAsia" w:ascii="仿宋" w:hAnsi="仿宋" w:eastAsia="仿宋" w:cs="仿宋"/>
          <w:b/>
          <w:bCs w:val="0"/>
          <w:color w:val="auto"/>
          <w:sz w:val="36"/>
          <w:szCs w:val="28"/>
          <w:lang w:val="zh-CN" w:eastAsia="zh-CN" w:bidi="zh-CN"/>
        </w:rPr>
      </w:pPr>
    </w:p>
    <w:p>
      <w:pPr>
        <w:rPr>
          <w:rFonts w:hint="eastAsia" w:ascii="仿宋" w:hAnsi="仿宋" w:eastAsia="仿宋" w:cs="仿宋"/>
          <w:b/>
          <w:bCs w:val="0"/>
          <w:color w:val="auto"/>
          <w:sz w:val="36"/>
          <w:szCs w:val="28"/>
          <w:lang w:val="zh-CN" w:eastAsia="zh-CN" w:bidi="zh-CN"/>
        </w:rPr>
      </w:pPr>
    </w:p>
    <w:p>
      <w:pPr>
        <w:pStyle w:val="4"/>
        <w:shd w:val="clear" w:color="auto"/>
        <w:snapToGrid w:val="0"/>
        <w:spacing w:before="0" w:after="0"/>
        <w:ind w:left="0" w:leftChars="0" w:firstLine="0" w:firstLineChars="0"/>
        <w:jc w:val="both"/>
        <w:rPr>
          <w:rFonts w:hint="eastAsia" w:ascii="仿宋" w:hAnsi="仿宋" w:eastAsia="仿宋" w:cs="仿宋"/>
          <w:b/>
          <w:bCs w:val="0"/>
          <w:color w:val="auto"/>
          <w:sz w:val="36"/>
          <w:szCs w:val="28"/>
          <w:lang w:val="zh-CN" w:eastAsia="zh-CN" w:bidi="zh-CN"/>
        </w:rPr>
      </w:pPr>
    </w:p>
    <w:p>
      <w:pPr>
        <w:pStyle w:val="4"/>
        <w:shd w:val="clear" w:color="auto"/>
        <w:snapToGrid w:val="0"/>
        <w:spacing w:before="0" w:after="0"/>
        <w:ind w:left="0" w:leftChars="0" w:firstLine="0" w:firstLineChars="0"/>
        <w:jc w:val="both"/>
        <w:rPr>
          <w:rFonts w:hint="eastAsia" w:ascii="仿宋" w:hAnsi="仿宋" w:eastAsia="仿宋" w:cs="仿宋"/>
          <w:b/>
          <w:bCs w:val="0"/>
          <w:color w:val="auto"/>
          <w:sz w:val="36"/>
          <w:szCs w:val="28"/>
          <w:lang w:val="zh-CN" w:eastAsia="zh-CN" w:bidi="zh-CN"/>
        </w:rPr>
      </w:pPr>
    </w:p>
    <w:p>
      <w:pPr>
        <w:pStyle w:val="4"/>
        <w:shd w:val="clear" w:color="auto"/>
        <w:snapToGrid w:val="0"/>
        <w:spacing w:before="0" w:after="0"/>
        <w:ind w:left="0" w:leftChars="0" w:firstLine="0" w:firstLineChars="0"/>
        <w:jc w:val="center"/>
        <w:rPr>
          <w:rFonts w:hint="eastAsia" w:ascii="仿宋" w:hAnsi="仿宋" w:eastAsia="仿宋" w:cs="仿宋"/>
          <w:b/>
          <w:bCs w:val="0"/>
          <w:color w:val="auto"/>
          <w:sz w:val="28"/>
          <w:szCs w:val="28"/>
          <w:lang w:val="zh-CN" w:eastAsia="zh-CN" w:bidi="zh-CN"/>
        </w:rPr>
      </w:pPr>
      <w:r>
        <w:rPr>
          <w:rFonts w:hint="eastAsia" w:ascii="仿宋" w:hAnsi="仿宋" w:eastAsia="仿宋" w:cs="仿宋"/>
          <w:b/>
          <w:bCs w:val="0"/>
          <w:color w:val="auto"/>
          <w:sz w:val="28"/>
          <w:szCs w:val="28"/>
          <w:lang w:val="en-US" w:eastAsia="zh-CN" w:bidi="zh-CN"/>
        </w:rPr>
        <w:t>2、</w:t>
      </w:r>
      <w:r>
        <w:rPr>
          <w:rFonts w:hint="eastAsia" w:ascii="仿宋" w:hAnsi="仿宋" w:eastAsia="仿宋" w:cs="仿宋"/>
          <w:b/>
          <w:bCs w:val="0"/>
          <w:color w:val="auto"/>
          <w:sz w:val="28"/>
          <w:szCs w:val="28"/>
          <w:lang w:val="zh-CN" w:eastAsia="zh-CN" w:bidi="zh-CN"/>
        </w:rPr>
        <w:t>项目负责人简历表</w:t>
      </w:r>
    </w:p>
    <w:p>
      <w:pPr>
        <w:shd w:val="clear"/>
        <w:rPr>
          <w:rFonts w:hint="eastAsia" w:ascii="仿宋" w:hAnsi="仿宋" w:eastAsia="仿宋" w:cs="仿宋"/>
          <w:b/>
          <w:bCs w:val="0"/>
          <w:color w:val="auto"/>
          <w:sz w:val="32"/>
          <w:szCs w:val="24"/>
          <w:lang w:val="zh-CN" w:eastAsia="zh-CN" w:bidi="zh-CN"/>
        </w:rPr>
      </w:pPr>
    </w:p>
    <w:tbl>
      <w:tblPr>
        <w:tblStyle w:val="2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540"/>
        <w:gridCol w:w="1540"/>
        <w:gridCol w:w="1698"/>
        <w:gridCol w:w="7"/>
        <w:gridCol w:w="1764"/>
        <w:gridCol w:w="1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姓  名</w:t>
            </w:r>
          </w:p>
        </w:tc>
        <w:tc>
          <w:tcPr>
            <w:tcW w:w="1540" w:type="dxa"/>
            <w:vAlign w:val="center"/>
          </w:tcPr>
          <w:p>
            <w:pPr>
              <w:jc w:val="center"/>
              <w:rPr>
                <w:rFonts w:hint="eastAsia" w:ascii="仿宋" w:hAnsi="仿宋" w:eastAsia="仿宋" w:cs="仿宋"/>
                <w:color w:val="auto"/>
                <w:sz w:val="26"/>
                <w:szCs w:val="26"/>
              </w:rPr>
            </w:pPr>
          </w:p>
        </w:tc>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性  别</w:t>
            </w:r>
          </w:p>
        </w:tc>
        <w:tc>
          <w:tcPr>
            <w:tcW w:w="1705" w:type="dxa"/>
            <w:gridSpan w:val="2"/>
            <w:vAlign w:val="center"/>
          </w:tcPr>
          <w:p>
            <w:pPr>
              <w:jc w:val="center"/>
              <w:rPr>
                <w:rFonts w:hint="eastAsia" w:ascii="仿宋" w:hAnsi="仿宋" w:eastAsia="仿宋" w:cs="仿宋"/>
                <w:color w:val="auto"/>
                <w:sz w:val="26"/>
                <w:szCs w:val="26"/>
              </w:rPr>
            </w:pPr>
          </w:p>
        </w:tc>
        <w:tc>
          <w:tcPr>
            <w:tcW w:w="1764"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年  龄</w:t>
            </w:r>
          </w:p>
        </w:tc>
        <w:tc>
          <w:tcPr>
            <w:tcW w:w="1766" w:type="dxa"/>
            <w:vAlign w:val="center"/>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职  务</w:t>
            </w:r>
          </w:p>
        </w:tc>
        <w:tc>
          <w:tcPr>
            <w:tcW w:w="1540" w:type="dxa"/>
            <w:vAlign w:val="center"/>
          </w:tcPr>
          <w:p>
            <w:pPr>
              <w:jc w:val="center"/>
              <w:rPr>
                <w:rFonts w:hint="eastAsia" w:ascii="仿宋" w:hAnsi="仿宋" w:eastAsia="仿宋" w:cs="仿宋"/>
                <w:color w:val="auto"/>
                <w:sz w:val="26"/>
                <w:szCs w:val="26"/>
              </w:rPr>
            </w:pPr>
          </w:p>
        </w:tc>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职  称</w:t>
            </w:r>
          </w:p>
        </w:tc>
        <w:tc>
          <w:tcPr>
            <w:tcW w:w="1705" w:type="dxa"/>
            <w:gridSpan w:val="2"/>
            <w:vAlign w:val="center"/>
          </w:tcPr>
          <w:p>
            <w:pPr>
              <w:jc w:val="center"/>
              <w:rPr>
                <w:rFonts w:hint="eastAsia" w:ascii="仿宋" w:hAnsi="仿宋" w:eastAsia="仿宋" w:cs="仿宋"/>
                <w:color w:val="auto"/>
                <w:sz w:val="26"/>
                <w:szCs w:val="26"/>
              </w:rPr>
            </w:pPr>
          </w:p>
        </w:tc>
        <w:tc>
          <w:tcPr>
            <w:tcW w:w="1764"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学  历</w:t>
            </w:r>
          </w:p>
        </w:tc>
        <w:tc>
          <w:tcPr>
            <w:tcW w:w="1766" w:type="dxa"/>
            <w:vAlign w:val="center"/>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080" w:type="dxa"/>
            <w:gridSpan w:val="2"/>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建  造  师  专  业</w:t>
            </w:r>
          </w:p>
        </w:tc>
        <w:tc>
          <w:tcPr>
            <w:tcW w:w="3238" w:type="dxa"/>
            <w:gridSpan w:val="2"/>
            <w:vAlign w:val="center"/>
          </w:tcPr>
          <w:p>
            <w:pPr>
              <w:jc w:val="center"/>
              <w:rPr>
                <w:rFonts w:hint="eastAsia" w:ascii="仿宋" w:hAnsi="仿宋" w:eastAsia="仿宋" w:cs="仿宋"/>
                <w:color w:val="auto"/>
                <w:sz w:val="26"/>
                <w:szCs w:val="26"/>
              </w:rPr>
            </w:pPr>
          </w:p>
        </w:tc>
        <w:tc>
          <w:tcPr>
            <w:tcW w:w="1771" w:type="dxa"/>
            <w:gridSpan w:val="2"/>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建造师等级</w:t>
            </w:r>
          </w:p>
        </w:tc>
        <w:tc>
          <w:tcPr>
            <w:tcW w:w="1766" w:type="dxa"/>
            <w:vAlign w:val="center"/>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3080" w:type="dxa"/>
            <w:gridSpan w:val="2"/>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建造师注册证书号码</w:t>
            </w:r>
          </w:p>
        </w:tc>
        <w:tc>
          <w:tcPr>
            <w:tcW w:w="6775" w:type="dxa"/>
            <w:gridSpan w:val="5"/>
            <w:vAlign w:val="center"/>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855" w:type="dxa"/>
            <w:gridSpan w:val="7"/>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近三年承担已完工项目情况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建设单位</w:t>
            </w:r>
          </w:p>
        </w:tc>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项目名称</w:t>
            </w:r>
          </w:p>
        </w:tc>
        <w:tc>
          <w:tcPr>
            <w:tcW w:w="1540"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建设规模</w:t>
            </w:r>
          </w:p>
        </w:tc>
        <w:tc>
          <w:tcPr>
            <w:tcW w:w="3469" w:type="dxa"/>
            <w:gridSpan w:val="3"/>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开、竣工日期</w:t>
            </w:r>
          </w:p>
        </w:tc>
        <w:tc>
          <w:tcPr>
            <w:tcW w:w="1766" w:type="dxa"/>
            <w:vAlign w:val="center"/>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质量等级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9855" w:type="dxa"/>
            <w:gridSpan w:val="7"/>
          </w:tcPr>
          <w:p>
            <w:pPr>
              <w:jc w:val="center"/>
              <w:rPr>
                <w:rFonts w:hint="eastAsia" w:ascii="仿宋" w:hAnsi="仿宋" w:eastAsia="仿宋" w:cs="仿宋"/>
                <w:b/>
                <w:color w:val="auto"/>
                <w:sz w:val="26"/>
                <w:szCs w:val="26"/>
              </w:rPr>
            </w:pPr>
            <w:r>
              <w:rPr>
                <w:rFonts w:hint="eastAsia" w:ascii="仿宋" w:hAnsi="仿宋" w:eastAsia="仿宋" w:cs="仿宋"/>
                <w:b/>
                <w:color w:val="auto"/>
                <w:sz w:val="26"/>
                <w:szCs w:val="26"/>
              </w:rPr>
              <w:t>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p>
        </w:tc>
        <w:tc>
          <w:tcPr>
            <w:tcW w:w="1540" w:type="dxa"/>
          </w:tcPr>
          <w:p>
            <w:pPr>
              <w:jc w:val="center"/>
              <w:rPr>
                <w:rFonts w:hint="eastAsia" w:ascii="仿宋" w:hAnsi="仿宋" w:eastAsia="仿宋" w:cs="仿宋"/>
                <w:color w:val="auto"/>
                <w:sz w:val="26"/>
                <w:szCs w:val="26"/>
              </w:rPr>
            </w:pPr>
            <w:r>
              <w:rPr>
                <w:rFonts w:hint="eastAsia" w:ascii="仿宋" w:hAnsi="仿宋" w:eastAsia="仿宋" w:cs="仿宋"/>
                <w:color w:val="auto"/>
                <w:sz w:val="26"/>
                <w:szCs w:val="26"/>
              </w:rPr>
              <w:t xml:space="preserve">  </w:t>
            </w:r>
          </w:p>
        </w:tc>
        <w:tc>
          <w:tcPr>
            <w:tcW w:w="3469" w:type="dxa"/>
            <w:gridSpan w:val="3"/>
          </w:tcPr>
          <w:p>
            <w:pPr>
              <w:jc w:val="center"/>
              <w:rPr>
                <w:rFonts w:hint="eastAsia" w:ascii="仿宋" w:hAnsi="仿宋" w:eastAsia="仿宋" w:cs="仿宋"/>
                <w:color w:val="auto"/>
                <w:sz w:val="26"/>
                <w:szCs w:val="26"/>
              </w:rPr>
            </w:pPr>
          </w:p>
        </w:tc>
        <w:tc>
          <w:tcPr>
            <w:tcW w:w="1766" w:type="dxa"/>
          </w:tcPr>
          <w:p>
            <w:pPr>
              <w:jc w:val="center"/>
              <w:rPr>
                <w:rFonts w:hint="eastAsia" w:ascii="仿宋" w:hAnsi="仿宋" w:eastAsia="仿宋" w:cs="仿宋"/>
                <w:color w:val="auto"/>
                <w:sz w:val="26"/>
                <w:szCs w:val="26"/>
              </w:rPr>
            </w:pPr>
          </w:p>
        </w:tc>
      </w:tr>
    </w:tbl>
    <w:p>
      <w:pPr>
        <w:spacing w:line="620" w:lineRule="exact"/>
        <w:rPr>
          <w:rFonts w:hint="eastAsia" w:ascii="仿宋" w:hAnsi="仿宋" w:eastAsia="仿宋" w:cs="仿宋"/>
          <w:b/>
          <w:color w:val="auto"/>
          <w:sz w:val="24"/>
          <w:szCs w:val="28"/>
        </w:rPr>
      </w:pPr>
      <w:r>
        <w:rPr>
          <w:rFonts w:hint="eastAsia" w:ascii="仿宋" w:hAnsi="仿宋" w:eastAsia="仿宋" w:cs="仿宋"/>
          <w:b/>
          <w:color w:val="auto"/>
          <w:sz w:val="24"/>
          <w:szCs w:val="28"/>
        </w:rPr>
        <w:t>我方保证上述信息的真实和准确，并愿意承担因我方就此弄虚作假所引起的一切法律后果。</w:t>
      </w:r>
    </w:p>
    <w:p>
      <w:pPr>
        <w:widowControl w:val="0"/>
        <w:numPr>
          <w:ilvl w:val="0"/>
          <w:numId w:val="0"/>
        </w:numPr>
        <w:autoSpaceDE w:val="0"/>
        <w:autoSpaceDN w:val="0"/>
        <w:spacing w:before="0" w:after="0" w:line="240" w:lineRule="auto"/>
        <w:ind w:right="0" w:rightChars="0"/>
        <w:jc w:val="left"/>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注：</w:t>
      </w:r>
    </w:p>
    <w:p>
      <w:pPr>
        <w:widowControl w:val="0"/>
        <w:numPr>
          <w:ilvl w:val="0"/>
          <w:numId w:val="0"/>
        </w:numPr>
        <w:autoSpaceDE w:val="0"/>
        <w:autoSpaceDN w:val="0"/>
        <w:spacing w:before="0" w:after="0" w:line="240" w:lineRule="auto"/>
        <w:ind w:right="0" w:rightChars="0" w:firstLine="482" w:firstLineChars="200"/>
        <w:jc w:val="left"/>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1、表后应附有关证明材料（中标通知书或合同扫描件）</w:t>
      </w:r>
    </w:p>
    <w:p>
      <w:pPr>
        <w:numPr>
          <w:ilvl w:val="0"/>
          <w:numId w:val="0"/>
        </w:numPr>
        <w:ind w:leftChars="0" w:right="0" w:rightChars="0" w:firstLine="482" w:firstLineChars="200"/>
        <w:rPr>
          <w:rFonts w:hint="eastAsia" w:ascii="仿宋" w:hAnsi="仿宋" w:eastAsia="仿宋" w:cs="仿宋"/>
          <w:b/>
          <w:bCs/>
          <w:color w:val="auto"/>
          <w:sz w:val="24"/>
          <w:szCs w:val="24"/>
          <w:u w:val="none"/>
          <w:lang w:val="en-US" w:eastAsia="zh-CN"/>
        </w:rPr>
      </w:pPr>
      <w:r>
        <w:rPr>
          <w:rFonts w:hint="eastAsia" w:cs="仿宋"/>
          <w:b/>
          <w:bCs/>
          <w:color w:val="auto"/>
          <w:sz w:val="24"/>
          <w:szCs w:val="24"/>
          <w:u w:val="none"/>
          <w:lang w:val="en-US" w:eastAsia="zh-CN"/>
        </w:rPr>
        <w:t>2、</w:t>
      </w:r>
      <w:r>
        <w:rPr>
          <w:rFonts w:hint="eastAsia" w:ascii="仿宋" w:hAnsi="仿宋" w:eastAsia="仿宋" w:cs="仿宋"/>
          <w:b/>
          <w:bCs/>
          <w:color w:val="auto"/>
          <w:sz w:val="24"/>
          <w:szCs w:val="24"/>
          <w:u w:val="none"/>
          <w:lang w:val="en-US" w:eastAsia="zh-CN"/>
        </w:rPr>
        <w:t>业绩为近三年业绩。（</w:t>
      </w:r>
      <w:r>
        <w:rPr>
          <w:rFonts w:hint="eastAsia" w:ascii="仿宋" w:hAnsi="仿宋" w:eastAsia="仿宋" w:cs="仿宋"/>
          <w:b/>
          <w:bCs/>
          <w:color w:val="auto"/>
          <w:sz w:val="24"/>
          <w:szCs w:val="24"/>
          <w:lang w:val="en-US" w:eastAsia="zh-CN" w:bidi="zh-CN"/>
        </w:rPr>
        <w:t>2021</w:t>
      </w:r>
      <w:r>
        <w:rPr>
          <w:rFonts w:hint="eastAsia" w:ascii="仿宋" w:hAnsi="仿宋" w:eastAsia="仿宋" w:cs="仿宋"/>
          <w:b/>
          <w:bCs/>
          <w:color w:val="auto"/>
          <w:sz w:val="24"/>
          <w:szCs w:val="24"/>
          <w:lang w:val="zh-CN" w:eastAsia="zh-CN" w:bidi="zh-CN"/>
        </w:rPr>
        <w:t>年以来至投标截止日</w:t>
      </w:r>
      <w:r>
        <w:rPr>
          <w:rFonts w:hint="eastAsia" w:ascii="仿宋" w:hAnsi="仿宋" w:eastAsia="仿宋" w:cs="仿宋"/>
          <w:b/>
          <w:bCs/>
          <w:color w:val="auto"/>
          <w:sz w:val="24"/>
          <w:szCs w:val="24"/>
          <w:u w:val="none"/>
          <w:lang w:val="en-US" w:eastAsia="zh-CN"/>
        </w:rPr>
        <w:t>）</w:t>
      </w: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spacing w:before="61"/>
        <w:ind w:right="0"/>
        <w:jc w:val="center"/>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项目管理机构组成表</w:t>
      </w:r>
    </w:p>
    <w:tbl>
      <w:tblPr>
        <w:tblStyle w:val="21"/>
        <w:tblpPr w:leftFromText="180" w:rightFromText="180" w:vertAnchor="text" w:horzAnchor="margin" w:tblpXSpec="center" w:tblpY="158"/>
        <w:tblW w:w="0" w:type="auto"/>
        <w:jc w:val="center"/>
        <w:tblLayout w:type="fixed"/>
        <w:tblCellMar>
          <w:top w:w="0" w:type="dxa"/>
          <w:left w:w="108" w:type="dxa"/>
          <w:bottom w:w="0" w:type="dxa"/>
          <w:right w:w="108" w:type="dxa"/>
        </w:tblCellMar>
      </w:tblPr>
      <w:tblGrid>
        <w:gridCol w:w="2027"/>
        <w:gridCol w:w="1172"/>
        <w:gridCol w:w="1473"/>
        <w:gridCol w:w="1711"/>
        <w:gridCol w:w="3175"/>
      </w:tblGrid>
      <w:tr>
        <w:tblPrEx>
          <w:tblCellMar>
            <w:top w:w="0" w:type="dxa"/>
            <w:left w:w="108" w:type="dxa"/>
            <w:bottom w:w="0" w:type="dxa"/>
            <w:right w:w="108" w:type="dxa"/>
          </w:tblCellMar>
        </w:tblPrEx>
        <w:trPr>
          <w:trHeight w:val="523"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岗位职务</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姓 名</w:t>
            </w: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职 称</w:t>
            </w: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证书编号</w:t>
            </w: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承担在建项目情况</w:t>
            </w:r>
          </w:p>
        </w:tc>
      </w:tr>
      <w:tr>
        <w:tblPrEx>
          <w:tblCellMar>
            <w:top w:w="0" w:type="dxa"/>
            <w:left w:w="108" w:type="dxa"/>
            <w:bottom w:w="0" w:type="dxa"/>
            <w:right w:w="108" w:type="dxa"/>
          </w:tblCellMar>
        </w:tblPrEx>
        <w:trPr>
          <w:trHeight w:val="902"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项目负责人</w:t>
            </w:r>
          </w:p>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（建造师）</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r>
      <w:tr>
        <w:tblPrEx>
          <w:tblCellMar>
            <w:top w:w="0" w:type="dxa"/>
            <w:left w:w="108" w:type="dxa"/>
            <w:bottom w:w="0" w:type="dxa"/>
            <w:right w:w="108" w:type="dxa"/>
          </w:tblCellMar>
        </w:tblPrEx>
        <w:trPr>
          <w:trHeight w:val="1015"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技术负责人</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r>
      <w:tr>
        <w:tblPrEx>
          <w:tblCellMar>
            <w:top w:w="0" w:type="dxa"/>
            <w:left w:w="108" w:type="dxa"/>
            <w:bottom w:w="0" w:type="dxa"/>
            <w:right w:w="108" w:type="dxa"/>
          </w:tblCellMar>
        </w:tblPrEx>
        <w:trPr>
          <w:trHeight w:val="876"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质检员</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r>
      <w:tr>
        <w:tblPrEx>
          <w:tblCellMar>
            <w:top w:w="0" w:type="dxa"/>
            <w:left w:w="108" w:type="dxa"/>
            <w:bottom w:w="0" w:type="dxa"/>
            <w:right w:w="108" w:type="dxa"/>
          </w:tblCellMar>
        </w:tblPrEx>
        <w:trPr>
          <w:trHeight w:val="859"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安全员</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r>
      <w:tr>
        <w:tblPrEx>
          <w:tblCellMar>
            <w:top w:w="0" w:type="dxa"/>
            <w:left w:w="108" w:type="dxa"/>
            <w:bottom w:w="0" w:type="dxa"/>
            <w:right w:w="108" w:type="dxa"/>
          </w:tblCellMar>
        </w:tblPrEx>
        <w:trPr>
          <w:trHeight w:val="855"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施工员</w:t>
            </w:r>
          </w:p>
        </w:tc>
        <w:tc>
          <w:tcPr>
            <w:tcW w:w="1172"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473"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1711"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c>
          <w:tcPr>
            <w:tcW w:w="3175" w:type="dxa"/>
            <w:tcBorders>
              <w:top w:val="single" w:color="000000" w:sz="4" w:space="0"/>
              <w:left w:val="nil"/>
              <w:bottom w:val="single" w:color="000000" w:sz="4" w:space="0"/>
              <w:right w:val="single" w:color="000000" w:sz="4" w:space="0"/>
            </w:tcBorders>
            <w:vAlign w:val="center"/>
          </w:tcPr>
          <w:p>
            <w:pPr>
              <w:widowControl/>
              <w:jc w:val="center"/>
              <w:rPr>
                <w:rFonts w:hint="eastAsia" w:ascii="仿宋" w:hAnsi="仿宋" w:eastAsia="仿宋" w:cs="仿宋"/>
                <w:b/>
                <w:bCs/>
                <w:color w:val="auto"/>
                <w:kern w:val="0"/>
                <w:sz w:val="24"/>
                <w:szCs w:val="24"/>
              </w:rPr>
            </w:pPr>
          </w:p>
        </w:tc>
      </w:tr>
      <w:tr>
        <w:tblPrEx>
          <w:tblCellMar>
            <w:top w:w="0" w:type="dxa"/>
            <w:left w:w="108" w:type="dxa"/>
            <w:bottom w:w="0" w:type="dxa"/>
            <w:right w:w="108" w:type="dxa"/>
          </w:tblCellMar>
        </w:tblPrEx>
        <w:trPr>
          <w:trHeight w:val="1000"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材料员</w:t>
            </w:r>
          </w:p>
        </w:tc>
        <w:tc>
          <w:tcPr>
            <w:tcW w:w="1172"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473"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711"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3175"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r>
      <w:tr>
        <w:tblPrEx>
          <w:tblCellMar>
            <w:top w:w="0" w:type="dxa"/>
            <w:left w:w="108" w:type="dxa"/>
            <w:bottom w:w="0" w:type="dxa"/>
            <w:right w:w="108" w:type="dxa"/>
          </w:tblCellMar>
        </w:tblPrEx>
        <w:trPr>
          <w:trHeight w:val="814" w:hRule="atLeast"/>
          <w:jc w:val="center"/>
        </w:trPr>
        <w:tc>
          <w:tcPr>
            <w:tcW w:w="20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 w:hAnsi="仿宋" w:eastAsia="仿宋" w:cs="仿宋"/>
                <w:b/>
                <w:color w:val="auto"/>
                <w:kern w:val="0"/>
                <w:sz w:val="24"/>
                <w:szCs w:val="24"/>
              </w:rPr>
            </w:pPr>
          </w:p>
        </w:tc>
        <w:tc>
          <w:tcPr>
            <w:tcW w:w="1172"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473"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711"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3175" w:type="dxa"/>
            <w:tcBorders>
              <w:top w:val="single" w:color="000000"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r>
      <w:tr>
        <w:tblPrEx>
          <w:tblCellMar>
            <w:top w:w="0" w:type="dxa"/>
            <w:left w:w="108" w:type="dxa"/>
            <w:bottom w:w="0" w:type="dxa"/>
            <w:right w:w="108" w:type="dxa"/>
          </w:tblCellMar>
        </w:tblPrEx>
        <w:trPr>
          <w:trHeight w:val="851" w:hRule="atLeast"/>
          <w:jc w:val="center"/>
        </w:trPr>
        <w:tc>
          <w:tcPr>
            <w:tcW w:w="2027"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hint="eastAsia" w:ascii="仿宋" w:hAnsi="仿宋" w:eastAsia="仿宋" w:cs="仿宋"/>
                <w:b/>
                <w:color w:val="auto"/>
                <w:kern w:val="0"/>
                <w:sz w:val="24"/>
                <w:szCs w:val="24"/>
              </w:rPr>
            </w:pPr>
          </w:p>
        </w:tc>
        <w:tc>
          <w:tcPr>
            <w:tcW w:w="1172" w:type="dxa"/>
            <w:tcBorders>
              <w:top w:val="single" w:color="000000" w:sz="4" w:space="0"/>
              <w:left w:val="nil"/>
              <w:bottom w:val="single" w:color="auto" w:sz="4" w:space="0"/>
              <w:right w:val="single" w:color="000000" w:sz="4" w:space="0"/>
            </w:tcBorders>
          </w:tcPr>
          <w:p>
            <w:pPr>
              <w:widowControl/>
              <w:rPr>
                <w:rFonts w:hint="eastAsia" w:ascii="仿宋" w:hAnsi="仿宋" w:eastAsia="仿宋" w:cs="仿宋"/>
                <w:color w:val="auto"/>
                <w:kern w:val="0"/>
                <w:sz w:val="24"/>
                <w:szCs w:val="24"/>
              </w:rPr>
            </w:pPr>
          </w:p>
        </w:tc>
        <w:tc>
          <w:tcPr>
            <w:tcW w:w="1473" w:type="dxa"/>
            <w:tcBorders>
              <w:top w:val="single" w:color="000000" w:sz="4" w:space="0"/>
              <w:left w:val="nil"/>
              <w:bottom w:val="single" w:color="auto" w:sz="4" w:space="0"/>
              <w:right w:val="single" w:color="000000" w:sz="4" w:space="0"/>
            </w:tcBorders>
          </w:tcPr>
          <w:p>
            <w:pPr>
              <w:widowControl/>
              <w:rPr>
                <w:rFonts w:hint="eastAsia" w:ascii="仿宋" w:hAnsi="仿宋" w:eastAsia="仿宋" w:cs="仿宋"/>
                <w:color w:val="auto"/>
                <w:kern w:val="0"/>
                <w:sz w:val="24"/>
                <w:szCs w:val="24"/>
              </w:rPr>
            </w:pPr>
          </w:p>
        </w:tc>
        <w:tc>
          <w:tcPr>
            <w:tcW w:w="1711" w:type="dxa"/>
            <w:tcBorders>
              <w:top w:val="single" w:color="000000" w:sz="4" w:space="0"/>
              <w:left w:val="nil"/>
              <w:bottom w:val="single" w:color="auto" w:sz="4" w:space="0"/>
              <w:right w:val="single" w:color="000000" w:sz="4" w:space="0"/>
            </w:tcBorders>
          </w:tcPr>
          <w:p>
            <w:pPr>
              <w:widowControl/>
              <w:rPr>
                <w:rFonts w:hint="eastAsia" w:ascii="仿宋" w:hAnsi="仿宋" w:eastAsia="仿宋" w:cs="仿宋"/>
                <w:color w:val="auto"/>
                <w:kern w:val="0"/>
                <w:sz w:val="24"/>
                <w:szCs w:val="24"/>
              </w:rPr>
            </w:pPr>
          </w:p>
        </w:tc>
        <w:tc>
          <w:tcPr>
            <w:tcW w:w="3175" w:type="dxa"/>
            <w:tcBorders>
              <w:top w:val="single" w:color="000000" w:sz="4" w:space="0"/>
              <w:left w:val="nil"/>
              <w:bottom w:val="single" w:color="auto" w:sz="4" w:space="0"/>
              <w:right w:val="single" w:color="000000" w:sz="4" w:space="0"/>
            </w:tcBorders>
          </w:tcPr>
          <w:p>
            <w:pPr>
              <w:widowControl/>
              <w:rPr>
                <w:rFonts w:hint="eastAsia" w:ascii="仿宋" w:hAnsi="仿宋" w:eastAsia="仿宋" w:cs="仿宋"/>
                <w:color w:val="auto"/>
                <w:kern w:val="0"/>
                <w:sz w:val="24"/>
                <w:szCs w:val="24"/>
              </w:rPr>
            </w:pPr>
          </w:p>
        </w:tc>
      </w:tr>
      <w:tr>
        <w:tblPrEx>
          <w:tblCellMar>
            <w:top w:w="0" w:type="dxa"/>
            <w:left w:w="108" w:type="dxa"/>
            <w:bottom w:w="0" w:type="dxa"/>
            <w:right w:w="108" w:type="dxa"/>
          </w:tblCellMar>
        </w:tblPrEx>
        <w:trPr>
          <w:trHeight w:val="732" w:hRule="atLeast"/>
          <w:jc w:val="center"/>
        </w:trPr>
        <w:tc>
          <w:tcPr>
            <w:tcW w:w="2027" w:type="dxa"/>
            <w:tcBorders>
              <w:top w:val="single" w:color="auto" w:sz="4" w:space="0"/>
              <w:left w:val="single" w:color="000000" w:sz="4" w:space="0"/>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172" w:type="dxa"/>
            <w:tcBorders>
              <w:top w:val="single" w:color="auto"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473" w:type="dxa"/>
            <w:tcBorders>
              <w:top w:val="single" w:color="auto"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1711" w:type="dxa"/>
            <w:tcBorders>
              <w:top w:val="single" w:color="auto"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c>
          <w:tcPr>
            <w:tcW w:w="3175" w:type="dxa"/>
            <w:tcBorders>
              <w:top w:val="single" w:color="auto" w:sz="4" w:space="0"/>
              <w:left w:val="nil"/>
              <w:bottom w:val="single" w:color="000000" w:sz="4" w:space="0"/>
              <w:right w:val="single" w:color="000000" w:sz="4" w:space="0"/>
            </w:tcBorders>
          </w:tcPr>
          <w:p>
            <w:pPr>
              <w:widowControl/>
              <w:rPr>
                <w:rFonts w:hint="eastAsia" w:ascii="仿宋" w:hAnsi="仿宋" w:eastAsia="仿宋" w:cs="仿宋"/>
                <w:color w:val="auto"/>
                <w:kern w:val="0"/>
                <w:sz w:val="24"/>
                <w:szCs w:val="24"/>
              </w:rPr>
            </w:pPr>
          </w:p>
        </w:tc>
      </w:tr>
      <w:tr>
        <w:tblPrEx>
          <w:tblCellMar>
            <w:top w:w="0" w:type="dxa"/>
            <w:left w:w="108" w:type="dxa"/>
            <w:bottom w:w="0" w:type="dxa"/>
            <w:right w:w="108" w:type="dxa"/>
          </w:tblCellMar>
        </w:tblPrEx>
        <w:trPr>
          <w:trHeight w:val="2812" w:hRule="atLeast"/>
          <w:jc w:val="center"/>
        </w:trPr>
        <w:tc>
          <w:tcPr>
            <w:tcW w:w="9558" w:type="dxa"/>
            <w:gridSpan w:val="5"/>
            <w:tcBorders>
              <w:top w:val="single" w:color="000000" w:sz="4" w:space="0"/>
              <w:left w:val="single" w:color="auto" w:sz="4" w:space="0"/>
              <w:bottom w:val="single" w:color="auto" w:sz="4" w:space="0"/>
              <w:right w:val="single" w:color="000000" w:sz="4" w:space="0"/>
            </w:tcBorders>
          </w:tcPr>
          <w:p>
            <w:pPr>
              <w:widowControl/>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本工程一旦我单位中标，将由上述人员组建为项目管理班子。我单位承诺上述填报内容真实、有效，如不真实，将按照有关规定接受处理。</w:t>
            </w:r>
          </w:p>
          <w:p>
            <w:pPr>
              <w:widowControl/>
              <w:rPr>
                <w:rFonts w:hint="eastAsia" w:ascii="仿宋" w:hAnsi="仿宋" w:eastAsia="仿宋" w:cs="仿宋"/>
                <w:b/>
                <w:bCs/>
                <w:color w:val="auto"/>
                <w:kern w:val="0"/>
                <w:sz w:val="24"/>
                <w:szCs w:val="24"/>
              </w:rPr>
            </w:pPr>
          </w:p>
          <w:p>
            <w:pPr>
              <w:widowControl/>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法定代表人或授权委托人（签字或盖章）：</w:t>
            </w:r>
          </w:p>
          <w:p>
            <w:pPr>
              <w:widowControl/>
              <w:rPr>
                <w:rFonts w:hint="eastAsia" w:ascii="仿宋" w:hAnsi="仿宋" w:eastAsia="仿宋" w:cs="仿宋"/>
                <w:b/>
                <w:bCs/>
                <w:color w:val="auto"/>
                <w:kern w:val="0"/>
                <w:sz w:val="24"/>
                <w:szCs w:val="24"/>
              </w:rPr>
            </w:pPr>
          </w:p>
          <w:p>
            <w:pPr>
              <w:widowControl/>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投标人（公章） ：</w:t>
            </w:r>
          </w:p>
          <w:p>
            <w:pPr>
              <w:widowControl/>
              <w:jc w:val="right"/>
              <w:rPr>
                <w:rFonts w:hint="eastAsia" w:ascii="仿宋" w:hAnsi="仿宋" w:eastAsia="仿宋" w:cs="仿宋"/>
                <w:b/>
                <w:bCs/>
                <w:color w:val="auto"/>
                <w:kern w:val="0"/>
                <w:sz w:val="24"/>
                <w:szCs w:val="24"/>
              </w:rPr>
            </w:pPr>
            <w:r>
              <w:rPr>
                <w:rFonts w:hint="eastAsia" w:ascii="仿宋" w:hAnsi="仿宋" w:eastAsia="仿宋" w:cs="仿宋"/>
                <w:b/>
                <w:color w:val="auto"/>
                <w:kern w:val="0"/>
                <w:sz w:val="24"/>
                <w:szCs w:val="24"/>
              </w:rPr>
              <w:t>年  月  日</w:t>
            </w:r>
          </w:p>
        </w:tc>
      </w:tr>
    </w:tbl>
    <w:p>
      <w:pPr>
        <w:tabs>
          <w:tab w:val="left" w:pos="3255"/>
        </w:tabs>
        <w:autoSpaceDE w:val="0"/>
        <w:autoSpaceDN w:val="0"/>
        <w:adjustRightInd w:val="0"/>
        <w:ind w:firstLine="482" w:firstLineChars="200"/>
        <w:jc w:val="left"/>
        <w:rPr>
          <w:rFonts w:hint="eastAsia" w:ascii="仿宋" w:hAnsi="仿宋" w:eastAsia="仿宋" w:cs="仿宋"/>
          <w:color w:val="auto"/>
          <w:sz w:val="24"/>
          <w:szCs w:val="24"/>
        </w:rPr>
      </w:pPr>
      <w:r>
        <w:rPr>
          <w:rFonts w:hint="eastAsia" w:ascii="仿宋" w:hAnsi="仿宋" w:eastAsia="仿宋" w:cs="仿宋"/>
          <w:b/>
          <w:color w:val="auto"/>
          <w:kern w:val="0"/>
          <w:sz w:val="24"/>
          <w:szCs w:val="24"/>
        </w:rPr>
        <w:t>注：</w:t>
      </w:r>
      <w:r>
        <w:rPr>
          <w:rFonts w:hint="eastAsia" w:ascii="仿宋" w:hAnsi="仿宋" w:eastAsia="仿宋" w:cs="仿宋"/>
          <w:b/>
          <w:color w:val="auto"/>
          <w:sz w:val="24"/>
          <w:szCs w:val="24"/>
        </w:rPr>
        <w:t>以上所列人员为项目现场管理班子必备成员，其他成员投标单位可根据项目实际</w:t>
      </w:r>
      <w:r>
        <w:rPr>
          <w:rFonts w:hint="eastAsia" w:ascii="仿宋" w:hAnsi="仿宋" w:eastAsia="仿宋" w:cs="仿宋"/>
          <w:b/>
          <w:color w:val="auto"/>
          <w:kern w:val="0"/>
          <w:sz w:val="24"/>
          <w:szCs w:val="24"/>
        </w:rPr>
        <w:t>情况</w:t>
      </w:r>
      <w:r>
        <w:rPr>
          <w:rFonts w:hint="eastAsia" w:ascii="仿宋" w:hAnsi="仿宋" w:eastAsia="仿宋" w:cs="仿宋"/>
          <w:b/>
          <w:color w:val="auto"/>
          <w:sz w:val="24"/>
          <w:szCs w:val="24"/>
        </w:rPr>
        <w:t>合理配备人员。</w:t>
      </w:r>
    </w:p>
    <w:p>
      <w:pPr>
        <w:pStyle w:val="9"/>
        <w:spacing w:before="8"/>
        <w:rPr>
          <w:rFonts w:hint="eastAsia" w:ascii="仿宋" w:hAnsi="仿宋" w:eastAsia="仿宋" w:cs="仿宋"/>
          <w:b/>
          <w:color w:val="auto"/>
          <w:sz w:val="10"/>
        </w:rPr>
      </w:pPr>
    </w:p>
    <w:p>
      <w:pPr>
        <w:pStyle w:val="9"/>
        <w:spacing w:before="12"/>
        <w:rPr>
          <w:rFonts w:hint="eastAsia" w:ascii="仿宋" w:hAnsi="仿宋" w:eastAsia="仿宋" w:cs="仿宋"/>
          <w:b/>
          <w:color w:val="auto"/>
          <w:sz w:val="9"/>
        </w:rPr>
      </w:pPr>
    </w:p>
    <w:p>
      <w:pPr>
        <w:pStyle w:val="19"/>
        <w:rPr>
          <w:rFonts w:hint="eastAsia" w:ascii="仿宋" w:hAnsi="仿宋" w:eastAsia="仿宋" w:cs="仿宋"/>
          <w:b/>
          <w:color w:val="auto"/>
          <w:sz w:val="9"/>
        </w:rPr>
      </w:pPr>
    </w:p>
    <w:p>
      <w:pPr>
        <w:pStyle w:val="19"/>
        <w:rPr>
          <w:rFonts w:hint="eastAsia" w:ascii="仿宋" w:hAnsi="仿宋" w:eastAsia="仿宋" w:cs="仿宋"/>
          <w:b/>
          <w:color w:val="auto"/>
          <w:sz w:val="9"/>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（三）技术部分</w:t>
      </w: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widowControl w:val="0"/>
        <w:numPr>
          <w:ilvl w:val="0"/>
          <w:numId w:val="0"/>
        </w:numPr>
        <w:autoSpaceDE w:val="0"/>
        <w:autoSpaceDN w:val="0"/>
        <w:spacing w:before="0" w:after="0" w:line="240" w:lineRule="auto"/>
        <w:ind w:right="0" w:rightChars="0"/>
        <w:jc w:val="left"/>
        <w:rPr>
          <w:rFonts w:hint="eastAsia" w:ascii="仿宋" w:hAnsi="仿宋" w:eastAsia="仿宋" w:cs="仿宋"/>
          <w:color w:val="auto"/>
          <w:sz w:val="28"/>
          <w:szCs w:val="28"/>
          <w:u w:val="none"/>
          <w:lang w:val="en-US" w:eastAsia="zh-CN"/>
        </w:rPr>
      </w:pPr>
    </w:p>
    <w:p>
      <w:pPr>
        <w:numPr>
          <w:ilvl w:val="0"/>
          <w:numId w:val="0"/>
        </w:numPr>
        <w:spacing w:before="61"/>
        <w:ind w:left="355" w:leftChars="0" w:right="0" w:rightChars="0"/>
        <w:jc w:val="center"/>
        <w:outlineLvl w:val="1"/>
        <w:rPr>
          <w:rFonts w:hint="eastAsia" w:ascii="仿宋" w:hAnsi="仿宋" w:eastAsia="仿宋" w:cs="仿宋"/>
          <w:b/>
          <w:color w:val="auto"/>
          <w:sz w:val="36"/>
          <w:szCs w:val="28"/>
        </w:rPr>
      </w:pPr>
      <w:bookmarkStart w:id="1456" w:name="_Toc22888"/>
      <w:r>
        <w:rPr>
          <w:rFonts w:hint="eastAsia" w:ascii="仿宋" w:hAnsi="仿宋" w:eastAsia="仿宋" w:cs="仿宋"/>
          <w:b/>
          <w:color w:val="auto"/>
          <w:sz w:val="36"/>
          <w:szCs w:val="28"/>
        </w:rPr>
        <w:t>施工组织设计</w:t>
      </w:r>
      <w:bookmarkEnd w:id="1456"/>
    </w:p>
    <w:p>
      <w:pPr>
        <w:pStyle w:val="8"/>
        <w:numPr>
          <w:ilvl w:val="0"/>
          <w:numId w:val="0"/>
        </w:numPr>
        <w:ind w:right="0" w:rightChars="0"/>
        <w:rPr>
          <w:rFonts w:hint="eastAsia" w:ascii="仿宋" w:hAnsi="仿宋" w:eastAsia="仿宋" w:cs="仿宋"/>
          <w:color w:val="auto"/>
        </w:rPr>
      </w:pPr>
    </w:p>
    <w:p>
      <w:pPr>
        <w:pStyle w:val="27"/>
        <w:keepNext w:val="0"/>
        <w:keepLines w:val="0"/>
        <w:pageBreakBefore w:val="0"/>
        <w:widowControl w:val="0"/>
        <w:numPr>
          <w:ilvl w:val="0"/>
          <w:numId w:val="0"/>
        </w:numPr>
        <w:tabs>
          <w:tab w:val="left" w:pos="1207"/>
          <w:tab w:val="left" w:pos="1208"/>
        </w:tabs>
        <w:kinsoku/>
        <w:wordWrap/>
        <w:overflowPunct/>
        <w:topLinePunct w:val="0"/>
        <w:autoSpaceDE w:val="0"/>
        <w:autoSpaceDN w:val="0"/>
        <w:bidi w:val="0"/>
        <w:adjustRightInd/>
        <w:snapToGrid/>
        <w:spacing w:before="237" w:after="0" w:line="560" w:lineRule="exact"/>
        <w:ind w:right="177" w:rightChars="0" w:firstLine="424"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pacing w:val="-8"/>
          <w:w w:val="95"/>
          <w:sz w:val="24"/>
          <w:szCs w:val="24"/>
          <w:lang w:val="en-US" w:eastAsia="zh-CN"/>
        </w:rPr>
        <w:t>1、</w:t>
      </w:r>
      <w:r>
        <w:rPr>
          <w:rFonts w:hint="eastAsia" w:ascii="仿宋" w:hAnsi="仿宋" w:eastAsia="仿宋" w:cs="仿宋"/>
          <w:color w:val="auto"/>
          <w:spacing w:val="-8"/>
          <w:w w:val="95"/>
          <w:sz w:val="24"/>
          <w:szCs w:val="24"/>
        </w:rPr>
        <w:t>供应商编制施工组织设计的要求：编制时应简明扼要地说明施工方法，工程质量、安全生产</w:t>
      </w:r>
      <w:r>
        <w:rPr>
          <w:rFonts w:hint="eastAsia" w:ascii="仿宋" w:hAnsi="仿宋" w:eastAsia="仿宋" w:cs="仿宋"/>
          <w:color w:val="auto"/>
          <w:spacing w:val="-11"/>
          <w:sz w:val="24"/>
          <w:szCs w:val="24"/>
        </w:rPr>
        <w:t>文明施工、环境保护、工程进度、技术组织等主要措施。用图表形式阐明本项目的施工总平面、进度计划以及拟投入主要施工设备、劳动力、项目管理机构等。</w:t>
      </w:r>
    </w:p>
    <w:p>
      <w:pPr>
        <w:pStyle w:val="27"/>
        <w:keepNext w:val="0"/>
        <w:keepLines w:val="0"/>
        <w:pageBreakBefore w:val="0"/>
        <w:widowControl w:val="0"/>
        <w:numPr>
          <w:ilvl w:val="0"/>
          <w:numId w:val="0"/>
        </w:numPr>
        <w:tabs>
          <w:tab w:val="left" w:pos="1093"/>
        </w:tabs>
        <w:kinsoku/>
        <w:wordWrap/>
        <w:overflowPunct/>
        <w:topLinePunct w:val="0"/>
        <w:autoSpaceDE w:val="0"/>
        <w:autoSpaceDN w:val="0"/>
        <w:bidi w:val="0"/>
        <w:adjustRightInd/>
        <w:snapToGrid/>
        <w:spacing w:before="3" w:after="0" w:line="560" w:lineRule="exact"/>
        <w:ind w:right="0" w:rightChars="0" w:firstLine="480" w:firstLineChars="200"/>
        <w:jc w:val="left"/>
        <w:textAlignment w:val="auto"/>
        <w:outlineLvl w:val="2"/>
        <w:rPr>
          <w:rFonts w:hint="eastAsia" w:ascii="仿宋" w:hAnsi="仿宋" w:eastAsia="仿宋" w:cs="仿宋"/>
          <w:color w:val="auto"/>
          <w:sz w:val="24"/>
          <w:szCs w:val="24"/>
        </w:rPr>
      </w:pPr>
      <w:bookmarkStart w:id="1457" w:name="_Toc17631"/>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图表及格式要求：</w:t>
      </w:r>
      <w:bookmarkEnd w:id="1457"/>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val="0"/>
        <w:autoSpaceDN w:val="0"/>
        <w:bidi w:val="0"/>
        <w:adjustRightInd/>
        <w:snapToGrid/>
        <w:spacing w:line="560" w:lineRule="exact"/>
        <w:ind w:firstLine="424" w:firstLineChars="200"/>
        <w:textAlignment w:val="auto"/>
        <w:rPr>
          <w:rFonts w:hint="eastAsia" w:ascii="仿宋" w:hAnsi="仿宋" w:eastAsia="仿宋" w:cs="仿宋"/>
          <w:color w:val="auto"/>
          <w:spacing w:val="-8"/>
          <w:w w:val="95"/>
          <w:sz w:val="24"/>
          <w:szCs w:val="24"/>
          <w:lang w:val="zh-CN" w:eastAsia="zh-CN" w:bidi="zh-CN"/>
        </w:rPr>
      </w:pPr>
      <w:r>
        <w:rPr>
          <w:rFonts w:hint="eastAsia" w:ascii="仿宋" w:hAnsi="仿宋" w:eastAsia="仿宋" w:cs="仿宋"/>
          <w:color w:val="auto"/>
          <w:spacing w:val="-8"/>
          <w:w w:val="95"/>
          <w:sz w:val="24"/>
          <w:szCs w:val="24"/>
          <w:lang w:val="zh-CN" w:eastAsia="zh-CN" w:bidi="zh-CN"/>
        </w:rPr>
        <w:t>附表一</w:t>
      </w:r>
      <w:r>
        <w:rPr>
          <w:rFonts w:hint="eastAsia" w:ascii="仿宋" w:hAnsi="仿宋" w:eastAsia="仿宋" w:cs="仿宋"/>
          <w:color w:val="auto"/>
          <w:spacing w:val="-8"/>
          <w:w w:val="95"/>
          <w:sz w:val="24"/>
          <w:szCs w:val="24"/>
          <w:lang w:val="en-US" w:eastAsia="zh-CN" w:bidi="zh-CN"/>
        </w:rPr>
        <w:t xml:space="preserve">  </w:t>
      </w:r>
      <w:r>
        <w:rPr>
          <w:rFonts w:hint="eastAsia" w:ascii="仿宋" w:hAnsi="仿宋" w:eastAsia="仿宋" w:cs="仿宋"/>
          <w:color w:val="auto"/>
          <w:spacing w:val="-8"/>
          <w:w w:val="95"/>
          <w:sz w:val="24"/>
          <w:szCs w:val="24"/>
          <w:lang w:val="zh-CN" w:eastAsia="zh-CN" w:bidi="zh-CN"/>
        </w:rPr>
        <w:t>拟投入的主要施工设备表</w:t>
      </w:r>
    </w:p>
    <w:p>
      <w:pPr>
        <w:keepNext w:val="0"/>
        <w:keepLines w:val="0"/>
        <w:pageBreakBefore w:val="0"/>
        <w:widowControl w:val="0"/>
        <w:kinsoku/>
        <w:wordWrap/>
        <w:overflowPunct/>
        <w:topLinePunct w:val="0"/>
        <w:autoSpaceDE w:val="0"/>
        <w:autoSpaceDN w:val="0"/>
        <w:bidi w:val="0"/>
        <w:adjustRightInd/>
        <w:snapToGrid/>
        <w:spacing w:line="560" w:lineRule="exact"/>
        <w:ind w:firstLine="424" w:firstLineChars="200"/>
        <w:textAlignment w:val="auto"/>
        <w:rPr>
          <w:rFonts w:hint="eastAsia" w:ascii="仿宋" w:hAnsi="仿宋" w:eastAsia="仿宋" w:cs="仿宋"/>
          <w:color w:val="auto"/>
          <w:spacing w:val="-8"/>
          <w:w w:val="95"/>
          <w:sz w:val="24"/>
          <w:szCs w:val="24"/>
          <w:lang w:val="zh-CN" w:eastAsia="zh-CN" w:bidi="zh-CN"/>
        </w:rPr>
      </w:pPr>
      <w:r>
        <w:rPr>
          <w:rFonts w:hint="eastAsia" w:ascii="仿宋" w:hAnsi="仿宋" w:eastAsia="仿宋" w:cs="仿宋"/>
          <w:color w:val="auto"/>
          <w:spacing w:val="-8"/>
          <w:w w:val="95"/>
          <w:sz w:val="24"/>
          <w:szCs w:val="24"/>
          <w:lang w:val="zh-CN" w:eastAsia="zh-CN" w:bidi="zh-CN"/>
        </w:rPr>
        <w:t>附表二</w:t>
      </w:r>
      <w:r>
        <w:rPr>
          <w:rFonts w:hint="eastAsia" w:ascii="仿宋" w:hAnsi="仿宋" w:eastAsia="仿宋" w:cs="仿宋"/>
          <w:color w:val="auto"/>
          <w:spacing w:val="-8"/>
          <w:w w:val="95"/>
          <w:sz w:val="24"/>
          <w:szCs w:val="24"/>
          <w:lang w:val="en-US" w:eastAsia="zh-CN" w:bidi="zh-CN"/>
        </w:rPr>
        <w:t xml:space="preserve">  </w:t>
      </w:r>
      <w:r>
        <w:rPr>
          <w:rFonts w:hint="eastAsia" w:ascii="仿宋" w:hAnsi="仿宋" w:eastAsia="仿宋" w:cs="仿宋"/>
          <w:color w:val="auto"/>
          <w:spacing w:val="-8"/>
          <w:w w:val="95"/>
          <w:sz w:val="24"/>
          <w:szCs w:val="24"/>
          <w:lang w:val="zh-CN" w:eastAsia="zh-CN" w:bidi="zh-CN"/>
        </w:rPr>
        <w:t>劳动力计划表</w:t>
      </w:r>
    </w:p>
    <w:p>
      <w:pPr>
        <w:keepNext w:val="0"/>
        <w:keepLines w:val="0"/>
        <w:pageBreakBefore w:val="0"/>
        <w:widowControl w:val="0"/>
        <w:kinsoku/>
        <w:wordWrap/>
        <w:overflowPunct/>
        <w:topLinePunct w:val="0"/>
        <w:autoSpaceDE w:val="0"/>
        <w:autoSpaceDN w:val="0"/>
        <w:bidi w:val="0"/>
        <w:adjustRightInd/>
        <w:snapToGrid/>
        <w:spacing w:line="560" w:lineRule="exact"/>
        <w:ind w:firstLine="424" w:firstLineChars="200"/>
        <w:textAlignment w:val="auto"/>
        <w:rPr>
          <w:rFonts w:hint="eastAsia" w:ascii="仿宋" w:hAnsi="仿宋" w:eastAsia="仿宋" w:cs="仿宋"/>
          <w:color w:val="auto"/>
          <w:spacing w:val="-8"/>
          <w:w w:val="95"/>
          <w:sz w:val="24"/>
          <w:szCs w:val="24"/>
          <w:lang w:val="zh-CN" w:eastAsia="zh-CN" w:bidi="zh-CN"/>
        </w:rPr>
      </w:pPr>
      <w:r>
        <w:rPr>
          <w:rFonts w:hint="eastAsia" w:ascii="仿宋" w:hAnsi="仿宋" w:eastAsia="仿宋" w:cs="仿宋"/>
          <w:color w:val="auto"/>
          <w:spacing w:val="-8"/>
          <w:w w:val="95"/>
          <w:sz w:val="24"/>
          <w:szCs w:val="24"/>
          <w:lang w:val="zh-CN" w:eastAsia="zh-CN" w:bidi="zh-CN"/>
        </w:rPr>
        <w:t>附表三</w:t>
      </w:r>
      <w:r>
        <w:rPr>
          <w:rFonts w:hint="eastAsia" w:ascii="仿宋" w:hAnsi="仿宋" w:eastAsia="仿宋" w:cs="仿宋"/>
          <w:color w:val="auto"/>
          <w:spacing w:val="-8"/>
          <w:w w:val="95"/>
          <w:sz w:val="24"/>
          <w:szCs w:val="24"/>
          <w:lang w:val="en-US" w:eastAsia="zh-CN" w:bidi="zh-CN"/>
        </w:rPr>
        <w:t xml:space="preserve">  </w:t>
      </w:r>
      <w:r>
        <w:rPr>
          <w:rFonts w:hint="eastAsia" w:ascii="仿宋" w:hAnsi="仿宋" w:eastAsia="仿宋" w:cs="仿宋"/>
          <w:color w:val="auto"/>
          <w:spacing w:val="-8"/>
          <w:w w:val="95"/>
          <w:sz w:val="24"/>
          <w:szCs w:val="24"/>
          <w:lang w:val="zh-CN" w:eastAsia="zh-CN" w:bidi="zh-CN"/>
        </w:rPr>
        <w:t>进度计划</w:t>
      </w:r>
    </w:p>
    <w:p>
      <w:pPr>
        <w:keepNext w:val="0"/>
        <w:keepLines w:val="0"/>
        <w:pageBreakBefore w:val="0"/>
        <w:widowControl w:val="0"/>
        <w:kinsoku/>
        <w:wordWrap/>
        <w:overflowPunct/>
        <w:topLinePunct w:val="0"/>
        <w:autoSpaceDE w:val="0"/>
        <w:autoSpaceDN w:val="0"/>
        <w:bidi w:val="0"/>
        <w:adjustRightInd/>
        <w:snapToGrid/>
        <w:spacing w:line="560" w:lineRule="exact"/>
        <w:ind w:firstLine="424" w:firstLineChars="200"/>
        <w:textAlignment w:val="auto"/>
        <w:rPr>
          <w:rFonts w:hint="eastAsia" w:ascii="仿宋" w:hAnsi="仿宋" w:eastAsia="仿宋" w:cs="仿宋"/>
          <w:color w:val="auto"/>
          <w:spacing w:val="-8"/>
          <w:w w:val="95"/>
          <w:sz w:val="24"/>
          <w:szCs w:val="24"/>
          <w:lang w:val="zh-CN" w:eastAsia="zh-CN" w:bidi="zh-CN"/>
        </w:rPr>
      </w:pPr>
      <w:r>
        <w:rPr>
          <w:rFonts w:hint="eastAsia" w:ascii="仿宋" w:hAnsi="仿宋" w:eastAsia="仿宋" w:cs="仿宋"/>
          <w:color w:val="auto"/>
          <w:spacing w:val="-8"/>
          <w:w w:val="95"/>
          <w:sz w:val="24"/>
          <w:szCs w:val="24"/>
          <w:lang w:val="zh-CN" w:eastAsia="zh-CN" w:bidi="zh-CN"/>
        </w:rPr>
        <w:t>附表四</w:t>
      </w:r>
      <w:r>
        <w:rPr>
          <w:rFonts w:hint="eastAsia" w:ascii="仿宋" w:hAnsi="仿宋" w:eastAsia="仿宋" w:cs="仿宋"/>
          <w:color w:val="auto"/>
          <w:spacing w:val="-8"/>
          <w:w w:val="95"/>
          <w:sz w:val="24"/>
          <w:szCs w:val="24"/>
          <w:lang w:val="en-US" w:eastAsia="zh-CN" w:bidi="zh-CN"/>
        </w:rPr>
        <w:t xml:space="preserve">  </w:t>
      </w:r>
      <w:r>
        <w:rPr>
          <w:rFonts w:hint="eastAsia" w:ascii="仿宋" w:hAnsi="仿宋" w:eastAsia="仿宋" w:cs="仿宋"/>
          <w:color w:val="auto"/>
          <w:spacing w:val="-8"/>
          <w:w w:val="95"/>
          <w:sz w:val="24"/>
          <w:szCs w:val="24"/>
          <w:lang w:val="zh-CN" w:eastAsia="zh-CN" w:bidi="zh-CN"/>
        </w:rPr>
        <w:t>施工总平面图</w:t>
      </w:r>
    </w:p>
    <w:p>
      <w:pPr>
        <w:pStyle w:val="8"/>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auto"/>
        <w:rPr>
          <w:rFonts w:hint="eastAsia" w:ascii="仿宋" w:hAnsi="仿宋" w:eastAsia="仿宋" w:cs="仿宋"/>
          <w:color w:val="auto"/>
        </w:rPr>
      </w:pPr>
    </w:p>
    <w:p>
      <w:pPr>
        <w:rPr>
          <w:rFonts w:hint="eastAsia" w:ascii="仿宋" w:hAnsi="仿宋" w:eastAsia="仿宋" w:cs="仿宋"/>
          <w:color w:val="auto"/>
        </w:rPr>
      </w:pPr>
    </w:p>
    <w:p>
      <w:pPr>
        <w:bidi w:val="0"/>
        <w:rPr>
          <w:rFonts w:hint="eastAsia" w:ascii="仿宋" w:hAnsi="仿宋" w:eastAsia="仿宋" w:cs="仿宋"/>
          <w:color w:val="auto"/>
        </w:rPr>
        <w:sectPr>
          <w:pgSz w:w="11910" w:h="16840"/>
          <w:pgMar w:top="1360" w:right="1020" w:bottom="1100" w:left="1060" w:header="933" w:footer="907" w:gutter="0"/>
          <w:pgNumType w:fmt="decimal"/>
          <w:cols w:space="720" w:num="1"/>
        </w:sectPr>
      </w:pPr>
    </w:p>
    <w:p>
      <w:pPr>
        <w:pStyle w:val="4"/>
        <w:spacing w:before="56" w:after="4"/>
        <w:jc w:val="center"/>
        <w:rPr>
          <w:rFonts w:hint="eastAsia" w:ascii="仿宋" w:hAnsi="仿宋" w:eastAsia="仿宋" w:cs="仿宋"/>
          <w:color w:val="auto"/>
          <w:sz w:val="36"/>
          <w:szCs w:val="36"/>
        </w:rPr>
      </w:pPr>
      <w:r>
        <w:rPr>
          <w:rFonts w:hint="eastAsia" w:ascii="仿宋" w:hAnsi="仿宋" w:eastAsia="仿宋" w:cs="仿宋"/>
          <w:color w:val="auto"/>
          <w:sz w:val="36"/>
          <w:szCs w:val="36"/>
        </w:rPr>
        <w:t>附表一：拟投入本项目的主要施工设备表</w:t>
      </w:r>
    </w:p>
    <w:tbl>
      <w:tblPr>
        <w:tblStyle w:val="21"/>
        <w:tblW w:w="96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1197"/>
        <w:gridCol w:w="839"/>
        <w:gridCol w:w="1092"/>
        <w:gridCol w:w="740"/>
        <w:gridCol w:w="813"/>
        <w:gridCol w:w="1336"/>
        <w:gridCol w:w="963"/>
        <w:gridCol w:w="1164"/>
        <w:gridCol w:w="7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1" w:hRule="atLeast"/>
          <w:jc w:val="center"/>
        </w:trPr>
        <w:tc>
          <w:tcPr>
            <w:tcW w:w="732"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197"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设备名称</w:t>
            </w:r>
          </w:p>
        </w:tc>
        <w:tc>
          <w:tcPr>
            <w:tcW w:w="839"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型号</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规格</w:t>
            </w:r>
          </w:p>
        </w:tc>
        <w:tc>
          <w:tcPr>
            <w:tcW w:w="1092"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数量</w:t>
            </w:r>
          </w:p>
        </w:tc>
        <w:tc>
          <w:tcPr>
            <w:tcW w:w="740"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国别</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产地</w:t>
            </w:r>
          </w:p>
        </w:tc>
        <w:tc>
          <w:tcPr>
            <w:tcW w:w="813"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制造</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年份</w:t>
            </w:r>
          </w:p>
        </w:tc>
        <w:tc>
          <w:tcPr>
            <w:tcW w:w="1336"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额定</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功率（kW）</w:t>
            </w:r>
          </w:p>
        </w:tc>
        <w:tc>
          <w:tcPr>
            <w:tcW w:w="963"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生产</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能力</w:t>
            </w:r>
          </w:p>
        </w:tc>
        <w:tc>
          <w:tcPr>
            <w:tcW w:w="1164"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用于施</w:t>
            </w:r>
          </w:p>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工部位</w:t>
            </w:r>
          </w:p>
        </w:tc>
        <w:tc>
          <w:tcPr>
            <w:tcW w:w="761"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732" w:type="dxa"/>
            <w:vAlign w:val="center"/>
          </w:tcPr>
          <w:p>
            <w:pPr>
              <w:bidi w:val="0"/>
              <w:jc w:val="center"/>
              <w:rPr>
                <w:rFonts w:hint="eastAsia" w:ascii="仿宋" w:hAnsi="仿宋" w:eastAsia="仿宋" w:cs="仿宋"/>
                <w:b/>
                <w:bCs/>
                <w:color w:val="auto"/>
                <w:sz w:val="24"/>
                <w:szCs w:val="24"/>
              </w:rPr>
            </w:pPr>
          </w:p>
        </w:tc>
        <w:tc>
          <w:tcPr>
            <w:tcW w:w="1197" w:type="dxa"/>
            <w:vAlign w:val="center"/>
          </w:tcPr>
          <w:p>
            <w:pPr>
              <w:bidi w:val="0"/>
              <w:jc w:val="center"/>
              <w:rPr>
                <w:rFonts w:hint="eastAsia" w:ascii="仿宋" w:hAnsi="仿宋" w:eastAsia="仿宋" w:cs="仿宋"/>
                <w:b/>
                <w:bCs/>
                <w:color w:val="auto"/>
                <w:sz w:val="24"/>
                <w:szCs w:val="24"/>
              </w:rPr>
            </w:pPr>
          </w:p>
        </w:tc>
        <w:tc>
          <w:tcPr>
            <w:tcW w:w="839" w:type="dxa"/>
            <w:vAlign w:val="center"/>
          </w:tcPr>
          <w:p>
            <w:pPr>
              <w:bidi w:val="0"/>
              <w:jc w:val="center"/>
              <w:rPr>
                <w:rFonts w:hint="eastAsia" w:ascii="仿宋" w:hAnsi="仿宋" w:eastAsia="仿宋" w:cs="仿宋"/>
                <w:b/>
                <w:bCs/>
                <w:color w:val="auto"/>
                <w:sz w:val="24"/>
                <w:szCs w:val="24"/>
              </w:rPr>
            </w:pPr>
          </w:p>
        </w:tc>
        <w:tc>
          <w:tcPr>
            <w:tcW w:w="1092" w:type="dxa"/>
            <w:vAlign w:val="center"/>
          </w:tcPr>
          <w:p>
            <w:pPr>
              <w:bidi w:val="0"/>
              <w:jc w:val="center"/>
              <w:rPr>
                <w:rFonts w:hint="eastAsia" w:ascii="仿宋" w:hAnsi="仿宋" w:eastAsia="仿宋" w:cs="仿宋"/>
                <w:b/>
                <w:bCs/>
                <w:color w:val="auto"/>
                <w:sz w:val="24"/>
                <w:szCs w:val="24"/>
              </w:rPr>
            </w:pPr>
          </w:p>
        </w:tc>
        <w:tc>
          <w:tcPr>
            <w:tcW w:w="740" w:type="dxa"/>
            <w:vAlign w:val="center"/>
          </w:tcPr>
          <w:p>
            <w:pPr>
              <w:bidi w:val="0"/>
              <w:jc w:val="center"/>
              <w:rPr>
                <w:rFonts w:hint="eastAsia" w:ascii="仿宋" w:hAnsi="仿宋" w:eastAsia="仿宋" w:cs="仿宋"/>
                <w:b/>
                <w:bCs/>
                <w:color w:val="auto"/>
                <w:sz w:val="24"/>
                <w:szCs w:val="24"/>
              </w:rPr>
            </w:pPr>
          </w:p>
        </w:tc>
        <w:tc>
          <w:tcPr>
            <w:tcW w:w="813" w:type="dxa"/>
            <w:vAlign w:val="center"/>
          </w:tcPr>
          <w:p>
            <w:pPr>
              <w:bidi w:val="0"/>
              <w:jc w:val="center"/>
              <w:rPr>
                <w:rFonts w:hint="eastAsia" w:ascii="仿宋" w:hAnsi="仿宋" w:eastAsia="仿宋" w:cs="仿宋"/>
                <w:b/>
                <w:bCs/>
                <w:color w:val="auto"/>
                <w:sz w:val="24"/>
                <w:szCs w:val="24"/>
              </w:rPr>
            </w:pPr>
          </w:p>
        </w:tc>
        <w:tc>
          <w:tcPr>
            <w:tcW w:w="1336" w:type="dxa"/>
            <w:vAlign w:val="center"/>
          </w:tcPr>
          <w:p>
            <w:pPr>
              <w:bidi w:val="0"/>
              <w:jc w:val="center"/>
              <w:rPr>
                <w:rFonts w:hint="eastAsia" w:ascii="仿宋" w:hAnsi="仿宋" w:eastAsia="仿宋" w:cs="仿宋"/>
                <w:b/>
                <w:bCs/>
                <w:color w:val="auto"/>
                <w:sz w:val="24"/>
                <w:szCs w:val="24"/>
              </w:rPr>
            </w:pPr>
          </w:p>
        </w:tc>
        <w:tc>
          <w:tcPr>
            <w:tcW w:w="963" w:type="dxa"/>
            <w:vAlign w:val="center"/>
          </w:tcPr>
          <w:p>
            <w:pPr>
              <w:bidi w:val="0"/>
              <w:jc w:val="center"/>
              <w:rPr>
                <w:rFonts w:hint="eastAsia" w:ascii="仿宋" w:hAnsi="仿宋" w:eastAsia="仿宋" w:cs="仿宋"/>
                <w:b/>
                <w:bCs/>
                <w:color w:val="auto"/>
                <w:sz w:val="24"/>
                <w:szCs w:val="24"/>
              </w:rPr>
            </w:pPr>
          </w:p>
        </w:tc>
        <w:tc>
          <w:tcPr>
            <w:tcW w:w="1164" w:type="dxa"/>
            <w:vAlign w:val="center"/>
          </w:tcPr>
          <w:p>
            <w:pPr>
              <w:bidi w:val="0"/>
              <w:jc w:val="center"/>
              <w:rPr>
                <w:rFonts w:hint="eastAsia" w:ascii="仿宋" w:hAnsi="仿宋" w:eastAsia="仿宋" w:cs="仿宋"/>
                <w:b/>
                <w:bCs/>
                <w:color w:val="auto"/>
                <w:sz w:val="24"/>
                <w:szCs w:val="24"/>
              </w:rPr>
            </w:pPr>
          </w:p>
        </w:tc>
        <w:tc>
          <w:tcPr>
            <w:tcW w:w="761" w:type="dxa"/>
            <w:vAlign w:val="center"/>
          </w:tcPr>
          <w:p>
            <w:pPr>
              <w:bidi w:val="0"/>
              <w:jc w:val="center"/>
              <w:rPr>
                <w:rFonts w:hint="eastAsia" w:ascii="仿宋" w:hAnsi="仿宋" w:eastAsia="仿宋" w:cs="仿宋"/>
                <w:b/>
                <w:bCs/>
                <w:color w:val="auto"/>
                <w:sz w:val="24"/>
                <w:szCs w:val="24"/>
              </w:rPr>
            </w:pPr>
          </w:p>
        </w:tc>
      </w:tr>
    </w:tbl>
    <w:p>
      <w:pPr>
        <w:spacing w:after="0"/>
        <w:rPr>
          <w:rFonts w:hint="eastAsia" w:ascii="仿宋" w:hAnsi="仿宋" w:eastAsia="仿宋" w:cs="仿宋"/>
          <w:color w:val="auto"/>
          <w:sz w:val="20"/>
        </w:rPr>
        <w:sectPr>
          <w:footerReference r:id="rId20" w:type="default"/>
          <w:pgSz w:w="11910" w:h="16840"/>
          <w:pgMar w:top="1360" w:right="1020" w:bottom="1100" w:left="1060" w:header="933" w:footer="907" w:gutter="0"/>
          <w:pgNumType w:fmt="decimal" w:start="128"/>
          <w:cols w:space="720" w:num="1"/>
        </w:sectPr>
      </w:pPr>
    </w:p>
    <w:p>
      <w:pPr>
        <w:pStyle w:val="4"/>
        <w:spacing w:before="56"/>
        <w:jc w:val="center"/>
        <w:rPr>
          <w:rFonts w:hint="eastAsia" w:ascii="仿宋" w:hAnsi="仿宋" w:eastAsia="仿宋" w:cs="仿宋"/>
          <w:color w:val="auto"/>
          <w:sz w:val="36"/>
          <w:szCs w:val="36"/>
        </w:rPr>
      </w:pPr>
      <w:r>
        <w:rPr>
          <w:rFonts w:hint="eastAsia" w:ascii="仿宋" w:hAnsi="仿宋" w:eastAsia="仿宋" w:cs="仿宋"/>
          <w:color w:val="auto"/>
          <w:sz w:val="36"/>
          <w:szCs w:val="36"/>
        </w:rPr>
        <w:t>附表二：劳动力计划表</w:t>
      </w:r>
    </w:p>
    <w:p>
      <w:pPr>
        <w:tabs>
          <w:tab w:val="left" w:pos="1259"/>
        </w:tabs>
        <w:spacing w:before="106"/>
        <w:ind w:left="0" w:right="1700" w:firstLine="0"/>
        <w:jc w:val="right"/>
        <w:rPr>
          <w:rFonts w:hint="eastAsia" w:ascii="仿宋" w:hAnsi="仿宋" w:eastAsia="仿宋" w:cs="仿宋"/>
          <w:b/>
          <w:bCs/>
          <w:color w:val="auto"/>
          <w:sz w:val="24"/>
          <w:szCs w:val="28"/>
        </w:rPr>
      </w:pPr>
      <w:r>
        <w:rPr>
          <w:rFonts w:hint="eastAsia" w:ascii="仿宋" w:hAnsi="仿宋" w:eastAsia="仿宋" w:cs="仿宋"/>
          <w:b/>
          <w:bCs/>
          <w:color w:val="auto"/>
          <w:sz w:val="24"/>
          <w:szCs w:val="28"/>
        </w:rPr>
        <w:t>单位：</w:t>
      </w:r>
      <w:r>
        <w:rPr>
          <w:rFonts w:hint="eastAsia" w:ascii="仿宋" w:hAnsi="仿宋" w:eastAsia="仿宋" w:cs="仿宋"/>
          <w:b/>
          <w:bCs/>
          <w:color w:val="auto"/>
          <w:sz w:val="24"/>
          <w:szCs w:val="28"/>
          <w:u w:val="single"/>
        </w:rPr>
        <w:t xml:space="preserve"> </w:t>
      </w:r>
      <w:r>
        <w:rPr>
          <w:rFonts w:hint="eastAsia" w:ascii="仿宋" w:hAnsi="仿宋" w:eastAsia="仿宋" w:cs="仿宋"/>
          <w:b/>
          <w:bCs/>
          <w:color w:val="auto"/>
          <w:sz w:val="24"/>
          <w:szCs w:val="28"/>
          <w:u w:val="single"/>
        </w:rPr>
        <w:tab/>
      </w:r>
      <w:r>
        <w:rPr>
          <w:rFonts w:hint="eastAsia" w:ascii="仿宋" w:hAnsi="仿宋" w:eastAsia="仿宋" w:cs="仿宋"/>
          <w:b/>
          <w:bCs/>
          <w:color w:val="auto"/>
          <w:w w:val="95"/>
          <w:sz w:val="24"/>
          <w:szCs w:val="28"/>
        </w:rPr>
        <w:t>人</w:t>
      </w:r>
    </w:p>
    <w:p>
      <w:pPr>
        <w:pStyle w:val="9"/>
        <w:rPr>
          <w:rFonts w:hint="eastAsia" w:ascii="仿宋" w:hAnsi="仿宋" w:eastAsia="仿宋" w:cs="仿宋"/>
          <w:color w:val="auto"/>
          <w:sz w:val="8"/>
        </w:rPr>
      </w:pPr>
    </w:p>
    <w:tbl>
      <w:tblPr>
        <w:tblStyle w:val="21"/>
        <w:tblW w:w="10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5"/>
        <w:gridCol w:w="1535"/>
        <w:gridCol w:w="1254"/>
        <w:gridCol w:w="1254"/>
        <w:gridCol w:w="1254"/>
        <w:gridCol w:w="1254"/>
        <w:gridCol w:w="1254"/>
        <w:gridCol w:w="12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工种</w:t>
            </w:r>
          </w:p>
        </w:tc>
        <w:tc>
          <w:tcPr>
            <w:tcW w:w="9064" w:type="dxa"/>
            <w:gridSpan w:val="7"/>
            <w:vAlign w:val="center"/>
          </w:tcPr>
          <w:p>
            <w:pPr>
              <w:bidi w:val="0"/>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jc w:val="center"/>
        </w:trPr>
        <w:tc>
          <w:tcPr>
            <w:tcW w:w="975" w:type="dxa"/>
            <w:vAlign w:val="center"/>
          </w:tcPr>
          <w:p>
            <w:pPr>
              <w:bidi w:val="0"/>
              <w:jc w:val="center"/>
              <w:rPr>
                <w:rFonts w:hint="eastAsia" w:ascii="仿宋" w:hAnsi="仿宋" w:eastAsia="仿宋" w:cs="仿宋"/>
                <w:b/>
                <w:bCs/>
                <w:color w:val="auto"/>
                <w:sz w:val="24"/>
                <w:szCs w:val="24"/>
              </w:rPr>
            </w:pPr>
          </w:p>
        </w:tc>
        <w:tc>
          <w:tcPr>
            <w:tcW w:w="1535"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4" w:type="dxa"/>
            <w:vAlign w:val="center"/>
          </w:tcPr>
          <w:p>
            <w:pPr>
              <w:bidi w:val="0"/>
              <w:jc w:val="center"/>
              <w:rPr>
                <w:rFonts w:hint="eastAsia" w:ascii="仿宋" w:hAnsi="仿宋" w:eastAsia="仿宋" w:cs="仿宋"/>
                <w:b/>
                <w:bCs/>
                <w:color w:val="auto"/>
                <w:sz w:val="24"/>
                <w:szCs w:val="24"/>
              </w:rPr>
            </w:pPr>
          </w:p>
        </w:tc>
        <w:tc>
          <w:tcPr>
            <w:tcW w:w="1259" w:type="dxa"/>
            <w:vAlign w:val="center"/>
          </w:tcPr>
          <w:p>
            <w:pPr>
              <w:bidi w:val="0"/>
              <w:jc w:val="center"/>
              <w:rPr>
                <w:rFonts w:hint="eastAsia" w:ascii="仿宋" w:hAnsi="仿宋" w:eastAsia="仿宋" w:cs="仿宋"/>
                <w:b/>
                <w:bCs/>
                <w:color w:val="auto"/>
                <w:sz w:val="24"/>
                <w:szCs w:val="24"/>
              </w:rPr>
            </w:pPr>
          </w:p>
        </w:tc>
      </w:tr>
    </w:tbl>
    <w:p>
      <w:pPr>
        <w:spacing w:after="0"/>
        <w:rPr>
          <w:rFonts w:hint="eastAsia" w:ascii="仿宋" w:hAnsi="仿宋" w:eastAsia="仿宋" w:cs="仿宋"/>
          <w:color w:val="auto"/>
          <w:sz w:val="20"/>
        </w:rPr>
        <w:sectPr>
          <w:pgSz w:w="11910" w:h="16840"/>
          <w:pgMar w:top="1360" w:right="1020" w:bottom="1100" w:left="1060" w:header="933" w:footer="907" w:gutter="0"/>
          <w:pgNumType w:fmt="decimal"/>
          <w:cols w:space="720" w:num="1"/>
        </w:sectPr>
      </w:pPr>
    </w:p>
    <w:p>
      <w:pPr>
        <w:pStyle w:val="4"/>
        <w:spacing w:before="56"/>
        <w:jc w:val="center"/>
        <w:rPr>
          <w:rFonts w:hint="eastAsia" w:ascii="仿宋" w:hAnsi="仿宋" w:eastAsia="仿宋" w:cs="仿宋"/>
          <w:color w:val="auto"/>
          <w:sz w:val="32"/>
          <w:szCs w:val="32"/>
        </w:rPr>
      </w:pPr>
    </w:p>
    <w:p>
      <w:pPr>
        <w:pStyle w:val="4"/>
        <w:spacing w:before="56"/>
        <w:jc w:val="center"/>
        <w:rPr>
          <w:rFonts w:hint="eastAsia" w:ascii="仿宋" w:hAnsi="仿宋" w:eastAsia="仿宋" w:cs="仿宋"/>
          <w:color w:val="auto"/>
          <w:sz w:val="36"/>
          <w:szCs w:val="36"/>
        </w:rPr>
      </w:pPr>
      <w:r>
        <w:rPr>
          <w:rFonts w:hint="eastAsia" w:ascii="仿宋" w:hAnsi="仿宋" w:eastAsia="仿宋" w:cs="仿宋"/>
          <w:color w:val="auto"/>
          <w:sz w:val="36"/>
          <w:szCs w:val="36"/>
        </w:rPr>
        <w:t>附表三：进度计划</w:t>
      </w:r>
    </w:p>
    <w:p>
      <w:pPr>
        <w:rPr>
          <w:rFonts w:hint="eastAsia" w:ascii="仿宋" w:hAnsi="仿宋" w:eastAsia="仿宋" w:cs="仿宋"/>
          <w:color w:val="auto"/>
        </w:rPr>
      </w:pPr>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color w:val="auto"/>
          <w:sz w:val="24"/>
          <w:szCs w:val="24"/>
          <w:lang w:val="zh-CN" w:eastAsia="zh-CN"/>
        </w:rPr>
      </w:pPr>
      <w:r>
        <w:rPr>
          <w:rFonts w:hint="eastAsia"/>
          <w:color w:val="auto"/>
          <w:sz w:val="24"/>
          <w:szCs w:val="24"/>
          <w:lang w:val="en-US" w:eastAsia="zh-CN"/>
        </w:rPr>
        <w:t>1、</w:t>
      </w:r>
      <w:r>
        <w:rPr>
          <w:rFonts w:hint="eastAsia"/>
          <w:color w:val="auto"/>
          <w:sz w:val="24"/>
          <w:szCs w:val="24"/>
          <w:lang w:val="zh-CN" w:eastAsia="zh-CN"/>
        </w:rPr>
        <w:t>供应商应递交施工进度网络图或施工进度表，说明按磋商文件要求的计划工期进行施工的各个关键日期。</w:t>
      </w:r>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color w:val="auto"/>
          <w:sz w:val="24"/>
          <w:szCs w:val="24"/>
          <w:lang w:val="zh-CN" w:eastAsia="zh-CN"/>
        </w:rPr>
      </w:pPr>
      <w:bookmarkStart w:id="1458" w:name="_Toc5510"/>
      <w:r>
        <w:rPr>
          <w:rFonts w:hint="eastAsia"/>
          <w:color w:val="auto"/>
          <w:sz w:val="24"/>
          <w:szCs w:val="24"/>
          <w:lang w:val="en-US" w:eastAsia="zh-CN"/>
        </w:rPr>
        <w:t>2、</w:t>
      </w:r>
      <w:r>
        <w:rPr>
          <w:rFonts w:hint="eastAsia"/>
          <w:color w:val="auto"/>
          <w:sz w:val="24"/>
          <w:szCs w:val="24"/>
          <w:lang w:val="zh-CN" w:eastAsia="zh-CN"/>
        </w:rPr>
        <w:t>施工进度表可采用网络图或横道图表示。</w:t>
      </w:r>
      <w:bookmarkEnd w:id="1458"/>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color w:val="auto"/>
          <w:sz w:val="24"/>
          <w:szCs w:val="24"/>
        </w:rPr>
        <w:sectPr>
          <w:pgSz w:w="11910" w:h="16840"/>
          <w:pgMar w:top="1360" w:right="1020" w:bottom="1100" w:left="1060" w:header="933" w:footer="907" w:gutter="0"/>
          <w:pgNumType w:fmt="decimal"/>
          <w:cols w:space="720" w:num="1"/>
        </w:sectPr>
      </w:pPr>
    </w:p>
    <w:p>
      <w:pPr>
        <w:pStyle w:val="4"/>
        <w:spacing w:before="56"/>
        <w:jc w:val="center"/>
        <w:outlineLvl w:val="1"/>
        <w:rPr>
          <w:rFonts w:hint="eastAsia" w:ascii="仿宋" w:hAnsi="仿宋" w:eastAsia="仿宋" w:cs="仿宋"/>
          <w:color w:val="auto"/>
          <w:sz w:val="32"/>
          <w:szCs w:val="32"/>
        </w:rPr>
      </w:pPr>
      <w:bookmarkStart w:id="1459" w:name="十五、项目管理机构组成表"/>
      <w:bookmarkEnd w:id="1459"/>
      <w:bookmarkStart w:id="1460" w:name="_Toc29474"/>
    </w:p>
    <w:p>
      <w:pPr>
        <w:pStyle w:val="4"/>
        <w:spacing w:before="56"/>
        <w:jc w:val="center"/>
        <w:outlineLvl w:val="1"/>
        <w:rPr>
          <w:rFonts w:hint="eastAsia" w:ascii="仿宋" w:hAnsi="仿宋" w:eastAsia="仿宋" w:cs="仿宋"/>
          <w:color w:val="auto"/>
          <w:sz w:val="36"/>
          <w:szCs w:val="36"/>
        </w:rPr>
      </w:pPr>
      <w:r>
        <w:rPr>
          <w:rFonts w:hint="eastAsia" w:ascii="仿宋" w:hAnsi="仿宋" w:eastAsia="仿宋" w:cs="仿宋"/>
          <w:color w:val="auto"/>
          <w:sz w:val="36"/>
          <w:szCs w:val="36"/>
        </w:rPr>
        <w:t>附表四：施工总平面图</w:t>
      </w:r>
      <w:bookmarkEnd w:id="1460"/>
    </w:p>
    <w:p>
      <w:pPr>
        <w:spacing w:before="106" w:line="422" w:lineRule="auto"/>
        <w:ind w:left="355" w:right="284" w:firstLine="424"/>
        <w:jc w:val="left"/>
        <w:rPr>
          <w:rFonts w:hint="eastAsia" w:ascii="仿宋" w:hAnsi="仿宋" w:eastAsia="仿宋" w:cs="仿宋"/>
          <w:color w:val="auto"/>
          <w:spacing w:val="-4"/>
          <w:w w:val="95"/>
          <w:sz w:val="28"/>
          <w:szCs w:val="32"/>
        </w:rPr>
      </w:pPr>
    </w:p>
    <w:p>
      <w:pPr>
        <w:spacing w:before="106" w:line="422" w:lineRule="auto"/>
        <w:ind w:left="355" w:right="284" w:firstLine="424"/>
        <w:jc w:val="left"/>
        <w:rPr>
          <w:rFonts w:hint="eastAsia" w:ascii="仿宋" w:hAnsi="仿宋" w:eastAsia="仿宋" w:cs="仿宋"/>
          <w:color w:val="auto"/>
          <w:sz w:val="21"/>
        </w:rPr>
        <w:sectPr>
          <w:pgSz w:w="11910" w:h="16840"/>
          <w:pgMar w:top="1360" w:right="1020" w:bottom="1100" w:left="1060" w:header="933" w:footer="907" w:gutter="0"/>
          <w:pgNumType w:fmt="decimal"/>
          <w:cols w:space="720" w:num="1"/>
        </w:sectPr>
      </w:pPr>
      <w:r>
        <w:rPr>
          <w:rFonts w:hint="eastAsia" w:ascii="仿宋" w:hAnsi="仿宋" w:eastAsia="仿宋" w:cs="仿宋"/>
          <w:color w:val="auto"/>
          <w:spacing w:val="-4"/>
          <w:w w:val="95"/>
          <w:sz w:val="28"/>
          <w:szCs w:val="32"/>
        </w:rPr>
        <w:t>供应商应递交一份施工总平面图，绘出现场临时设施布置图表，并注明临时设施、加工车间、现</w:t>
      </w:r>
      <w:r>
        <w:rPr>
          <w:rFonts w:hint="eastAsia" w:ascii="仿宋" w:hAnsi="仿宋" w:eastAsia="仿宋" w:cs="仿宋"/>
          <w:color w:val="auto"/>
          <w:spacing w:val="-4"/>
          <w:sz w:val="28"/>
          <w:szCs w:val="32"/>
        </w:rPr>
        <w:t>场办公、设备及仓储、供电、供水、卫生、生活、道路、消防等设施的情况和布置</w:t>
      </w:r>
      <w:r>
        <w:rPr>
          <w:rFonts w:hint="eastAsia" w:ascii="仿宋" w:hAnsi="仿宋" w:eastAsia="仿宋" w:cs="仿宋"/>
          <w:color w:val="auto"/>
          <w:spacing w:val="-4"/>
          <w:sz w:val="21"/>
        </w:rPr>
        <w:t>。</w:t>
      </w:r>
    </w:p>
    <w:p>
      <w:pPr>
        <w:pStyle w:val="9"/>
        <w:spacing w:before="12"/>
        <w:jc w:val="both"/>
        <w:rPr>
          <w:rFonts w:hint="eastAsia" w:ascii="仿宋" w:hAnsi="仿宋" w:eastAsia="仿宋" w:cs="仿宋"/>
          <w:b/>
          <w:bCs/>
          <w:color w:val="auto"/>
          <w:sz w:val="40"/>
          <w:szCs w:val="40"/>
          <w:lang w:val="en-US" w:eastAsia="zh-CN"/>
        </w:rPr>
      </w:pPr>
      <w:bookmarkStart w:id="1461" w:name="十六、项目经理简历表"/>
      <w:bookmarkEnd w:id="1461"/>
      <w:bookmarkStart w:id="1462" w:name="十七、其他材料"/>
      <w:bookmarkEnd w:id="1462"/>
    </w:p>
    <w:p>
      <w:pPr>
        <w:pStyle w:val="9"/>
        <w:spacing w:before="12"/>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用工承诺书</w:t>
      </w:r>
    </w:p>
    <w:p>
      <w:pPr>
        <w:spacing w:before="88" w:line="227" w:lineRule="auto"/>
        <w:rPr>
          <w:rFonts w:hint="eastAsia" w:ascii="仿宋" w:hAnsi="仿宋" w:eastAsia="仿宋" w:cs="仿宋"/>
          <w:color w:val="auto"/>
          <w:spacing w:val="22"/>
          <w:sz w:val="28"/>
          <w:szCs w:val="28"/>
          <w:u w:val="single"/>
        </w:rPr>
      </w:pPr>
      <w:bookmarkStart w:id="1463" w:name="_Toc4491"/>
    </w:p>
    <w:p>
      <w:pPr>
        <w:spacing w:before="88" w:line="227" w:lineRule="auto"/>
        <w:rPr>
          <w:rFonts w:hint="eastAsia" w:ascii="仿宋" w:hAnsi="仿宋" w:eastAsia="仿宋" w:cs="仿宋"/>
          <w:color w:val="auto"/>
          <w:sz w:val="24"/>
          <w:szCs w:val="24"/>
        </w:rPr>
      </w:pPr>
      <w:r>
        <w:rPr>
          <w:rFonts w:hint="eastAsia" w:ascii="仿宋" w:hAnsi="仿宋" w:eastAsia="仿宋" w:cs="仿宋"/>
          <w:color w:val="auto"/>
          <w:spacing w:val="22"/>
          <w:sz w:val="24"/>
          <w:szCs w:val="24"/>
          <w:u w:val="single"/>
          <w:lang w:eastAsia="zh-CN"/>
        </w:rPr>
        <w:t>（</w:t>
      </w:r>
      <w:r>
        <w:rPr>
          <w:rFonts w:hint="eastAsia" w:ascii="仿宋" w:hAnsi="仿宋" w:eastAsia="仿宋" w:cs="仿宋"/>
          <w:color w:val="auto"/>
          <w:spacing w:val="21"/>
          <w:sz w:val="24"/>
          <w:szCs w:val="24"/>
          <w:u w:val="single"/>
        </w:rPr>
        <w:t>建设单位名称</w:t>
      </w:r>
      <w:r>
        <w:rPr>
          <w:rFonts w:hint="eastAsia" w:ascii="仿宋" w:hAnsi="仿宋" w:eastAsia="仿宋" w:cs="仿宋"/>
          <w:color w:val="auto"/>
          <w:spacing w:val="21"/>
          <w:sz w:val="24"/>
          <w:szCs w:val="24"/>
          <w:u w:val="single"/>
          <w:lang w:eastAsia="zh-CN"/>
        </w:rPr>
        <w:t>）：</w:t>
      </w:r>
    </w:p>
    <w:p>
      <w:pPr>
        <w:spacing w:before="210" w:line="226" w:lineRule="auto"/>
        <w:ind w:left="729"/>
        <w:rPr>
          <w:rFonts w:hint="eastAsia" w:ascii="仿宋" w:hAnsi="仿宋" w:eastAsia="仿宋" w:cs="仿宋"/>
          <w:color w:val="auto"/>
          <w:sz w:val="24"/>
          <w:szCs w:val="24"/>
        </w:rPr>
      </w:pPr>
      <w:r>
        <w:rPr>
          <w:rFonts w:hint="eastAsia" w:ascii="仿宋" w:hAnsi="仿宋" w:eastAsia="仿宋" w:cs="仿宋"/>
          <w:color w:val="auto"/>
          <w:spacing w:val="20"/>
          <w:sz w:val="24"/>
          <w:szCs w:val="24"/>
          <w:u w:val="single"/>
        </w:rPr>
        <w:t>*</w:t>
      </w:r>
      <w:r>
        <w:rPr>
          <w:rFonts w:hint="eastAsia" w:ascii="仿宋" w:hAnsi="仿宋" w:eastAsia="仿宋" w:cs="仿宋"/>
          <w:color w:val="auto"/>
          <w:spacing w:val="12"/>
          <w:sz w:val="24"/>
          <w:szCs w:val="24"/>
          <w:u w:val="single"/>
        </w:rPr>
        <w:t>*</w:t>
      </w:r>
      <w:r>
        <w:rPr>
          <w:rFonts w:hint="eastAsia" w:ascii="仿宋" w:hAnsi="仿宋" w:eastAsia="仿宋" w:cs="仿宋"/>
          <w:color w:val="auto"/>
          <w:spacing w:val="10"/>
          <w:sz w:val="24"/>
          <w:szCs w:val="24"/>
          <w:u w:val="single"/>
        </w:rPr>
        <w:t xml:space="preserve">**** </w:t>
      </w:r>
      <w:r>
        <w:rPr>
          <w:rFonts w:hint="eastAsia" w:ascii="仿宋" w:hAnsi="仿宋" w:eastAsia="仿宋" w:cs="仿宋"/>
          <w:color w:val="auto"/>
          <w:spacing w:val="10"/>
          <w:sz w:val="24"/>
          <w:szCs w:val="24"/>
          <w:u w:val="single"/>
          <w:lang w:eastAsia="zh-CN"/>
        </w:rPr>
        <w:t>（</w:t>
      </w:r>
      <w:r>
        <w:rPr>
          <w:rFonts w:hint="eastAsia" w:ascii="仿宋" w:hAnsi="仿宋" w:eastAsia="仿宋" w:cs="仿宋"/>
          <w:color w:val="auto"/>
          <w:spacing w:val="10"/>
          <w:sz w:val="24"/>
          <w:szCs w:val="24"/>
          <w:u w:val="single"/>
        </w:rPr>
        <w:t>承诺单位</w:t>
      </w:r>
      <w:r>
        <w:rPr>
          <w:rFonts w:hint="eastAsia" w:ascii="仿宋" w:hAnsi="仿宋" w:eastAsia="仿宋" w:cs="仿宋"/>
          <w:color w:val="auto"/>
          <w:spacing w:val="10"/>
          <w:sz w:val="24"/>
          <w:szCs w:val="24"/>
          <w:u w:val="single"/>
          <w:lang w:eastAsia="zh-CN"/>
        </w:rPr>
        <w:t>）</w:t>
      </w:r>
      <w:r>
        <w:rPr>
          <w:rFonts w:hint="eastAsia" w:ascii="仿宋" w:hAnsi="仿宋" w:eastAsia="仿宋" w:cs="仿宋"/>
          <w:color w:val="auto"/>
          <w:spacing w:val="10"/>
          <w:sz w:val="24"/>
          <w:szCs w:val="24"/>
        </w:rPr>
        <w:t>承建的</w:t>
      </w:r>
      <w:r>
        <w:rPr>
          <w:rFonts w:hint="eastAsia" w:ascii="仿宋" w:hAnsi="仿宋" w:eastAsia="仿宋" w:cs="仿宋"/>
          <w:color w:val="auto"/>
          <w:spacing w:val="10"/>
          <w:sz w:val="24"/>
          <w:szCs w:val="24"/>
          <w:u w:val="single"/>
        </w:rPr>
        <w:t xml:space="preserve">****** </w:t>
      </w:r>
      <w:r>
        <w:rPr>
          <w:rFonts w:hint="eastAsia" w:ascii="仿宋" w:hAnsi="仿宋" w:eastAsia="仿宋" w:cs="仿宋"/>
          <w:color w:val="auto"/>
          <w:spacing w:val="10"/>
          <w:sz w:val="24"/>
          <w:szCs w:val="24"/>
          <w:u w:val="single"/>
          <w:lang w:eastAsia="zh-CN"/>
        </w:rPr>
        <w:t>（</w:t>
      </w:r>
      <w:r>
        <w:rPr>
          <w:rFonts w:hint="eastAsia" w:ascii="仿宋" w:hAnsi="仿宋" w:eastAsia="仿宋" w:cs="仿宋"/>
          <w:color w:val="auto"/>
          <w:spacing w:val="10"/>
          <w:sz w:val="24"/>
          <w:szCs w:val="24"/>
          <w:u w:val="single"/>
        </w:rPr>
        <w:t>建设单位</w:t>
      </w:r>
      <w:r>
        <w:rPr>
          <w:rFonts w:hint="eastAsia" w:ascii="仿宋" w:hAnsi="仿宋" w:eastAsia="仿宋" w:cs="仿宋"/>
          <w:color w:val="auto"/>
          <w:spacing w:val="10"/>
          <w:sz w:val="24"/>
          <w:szCs w:val="24"/>
          <w:u w:val="single"/>
          <w:lang w:eastAsia="zh-CN"/>
        </w:rPr>
        <w:t>）</w:t>
      </w:r>
      <w:r>
        <w:rPr>
          <w:rFonts w:hint="eastAsia" w:ascii="仿宋" w:hAnsi="仿宋" w:eastAsia="仿宋" w:cs="仿宋"/>
          <w:color w:val="auto"/>
          <w:spacing w:val="10"/>
          <w:sz w:val="24"/>
          <w:szCs w:val="24"/>
          <w:u w:val="single"/>
        </w:rPr>
        <w:t>****** 项目名称</w:t>
      </w:r>
      <w:r>
        <w:rPr>
          <w:rFonts w:hint="eastAsia" w:ascii="仿宋" w:hAnsi="仿宋" w:eastAsia="仿宋" w:cs="仿宋"/>
          <w:color w:val="auto"/>
          <w:spacing w:val="10"/>
          <w:sz w:val="24"/>
          <w:szCs w:val="24"/>
          <w:u w:val="single"/>
          <w:lang w:eastAsia="zh-CN"/>
        </w:rPr>
        <w:t>）</w:t>
      </w:r>
      <w:r>
        <w:rPr>
          <w:rFonts w:hint="eastAsia" w:ascii="仿宋" w:hAnsi="仿宋" w:eastAsia="仿宋" w:cs="仿宋"/>
          <w:color w:val="auto"/>
          <w:spacing w:val="10"/>
          <w:sz w:val="24"/>
          <w:szCs w:val="24"/>
        </w:rPr>
        <w:t>。</w:t>
      </w:r>
    </w:p>
    <w:p>
      <w:pPr>
        <w:spacing w:before="206" w:line="381" w:lineRule="auto"/>
        <w:ind w:left="170" w:right="191" w:firstLine="562"/>
        <w:rPr>
          <w:rFonts w:hint="eastAsia" w:ascii="仿宋" w:hAnsi="仿宋" w:eastAsia="仿宋" w:cs="仿宋"/>
          <w:color w:val="auto"/>
          <w:sz w:val="24"/>
          <w:szCs w:val="24"/>
        </w:rPr>
      </w:pPr>
      <w:r>
        <w:rPr>
          <w:rFonts w:hint="eastAsia" w:ascii="仿宋" w:hAnsi="仿宋" w:eastAsia="仿宋" w:cs="仿宋"/>
          <w:color w:val="auto"/>
          <w:spacing w:val="29"/>
          <w:sz w:val="24"/>
          <w:szCs w:val="24"/>
        </w:rPr>
        <w:t>我</w:t>
      </w:r>
      <w:r>
        <w:rPr>
          <w:rFonts w:hint="eastAsia" w:ascii="仿宋" w:hAnsi="仿宋" w:eastAsia="仿宋" w:cs="仿宋"/>
          <w:color w:val="auto"/>
          <w:spacing w:val="21"/>
          <w:sz w:val="24"/>
          <w:szCs w:val="24"/>
        </w:rPr>
        <w:t>公司承诺</w:t>
      </w:r>
      <w:r>
        <w:rPr>
          <w:rFonts w:hint="eastAsia" w:ascii="仿宋" w:hAnsi="仿宋" w:eastAsia="仿宋" w:cs="仿宋"/>
          <w:color w:val="auto"/>
          <w:spacing w:val="21"/>
          <w:sz w:val="24"/>
          <w:szCs w:val="24"/>
          <w:lang w:eastAsia="zh-CN"/>
        </w:rPr>
        <w:t>，</w:t>
      </w:r>
      <w:r>
        <w:rPr>
          <w:rFonts w:hint="eastAsia" w:ascii="仿宋" w:hAnsi="仿宋" w:eastAsia="仿宋" w:cs="仿宋"/>
          <w:color w:val="auto"/>
          <w:spacing w:val="21"/>
          <w:sz w:val="24"/>
          <w:szCs w:val="24"/>
        </w:rPr>
        <w:t>工程开工后尽量使用本地劳动力</w:t>
      </w:r>
      <w:r>
        <w:rPr>
          <w:rFonts w:hint="eastAsia" w:ascii="仿宋" w:hAnsi="仿宋" w:eastAsia="仿宋" w:cs="仿宋"/>
          <w:color w:val="auto"/>
          <w:spacing w:val="-2"/>
          <w:sz w:val="24"/>
          <w:szCs w:val="24"/>
        </w:rPr>
        <w:t>。</w:t>
      </w:r>
    </w:p>
    <w:p>
      <w:pPr>
        <w:spacing w:before="88" w:line="226" w:lineRule="auto"/>
        <w:ind w:left="730"/>
        <w:rPr>
          <w:rFonts w:hint="eastAsia" w:ascii="仿宋" w:hAnsi="仿宋" w:eastAsia="仿宋" w:cs="仿宋"/>
          <w:color w:val="auto"/>
          <w:sz w:val="24"/>
          <w:szCs w:val="24"/>
          <w:lang w:eastAsia="zh-CN"/>
        </w:rPr>
      </w:pPr>
      <w:r>
        <w:rPr>
          <w:rFonts w:hint="eastAsia" w:ascii="仿宋" w:hAnsi="仿宋" w:eastAsia="仿宋" w:cs="仿宋"/>
          <w:color w:val="auto"/>
          <w:spacing w:val="6"/>
          <w:sz w:val="24"/>
          <w:szCs w:val="24"/>
        </w:rPr>
        <w:t>特</w:t>
      </w:r>
      <w:r>
        <w:rPr>
          <w:rFonts w:hint="eastAsia" w:ascii="仿宋" w:hAnsi="仿宋" w:eastAsia="仿宋" w:cs="仿宋"/>
          <w:color w:val="auto"/>
          <w:spacing w:val="5"/>
          <w:sz w:val="24"/>
          <w:szCs w:val="24"/>
        </w:rPr>
        <w:t>此承诺</w:t>
      </w:r>
      <w:r>
        <w:rPr>
          <w:rFonts w:hint="eastAsia" w:ascii="仿宋" w:hAnsi="仿宋" w:eastAsia="仿宋" w:cs="仿宋"/>
          <w:color w:val="auto"/>
          <w:spacing w:val="5"/>
          <w:sz w:val="24"/>
          <w:szCs w:val="24"/>
          <w:lang w:eastAsia="zh-CN"/>
        </w:rPr>
        <w:t>！</w:t>
      </w:r>
    </w:p>
    <w:p>
      <w:pPr>
        <w:spacing w:before="87" w:line="538" w:lineRule="exact"/>
        <w:ind w:left="4643"/>
        <w:rPr>
          <w:rFonts w:hint="eastAsia" w:ascii="仿宋" w:hAnsi="仿宋" w:eastAsia="仿宋" w:cs="仿宋"/>
          <w:color w:val="auto"/>
          <w:spacing w:val="38"/>
          <w:position w:val="19"/>
          <w:sz w:val="24"/>
          <w:szCs w:val="24"/>
        </w:rPr>
      </w:pPr>
    </w:p>
    <w:p>
      <w:pPr>
        <w:pStyle w:val="8"/>
        <w:rPr>
          <w:rFonts w:hint="eastAsia" w:ascii="仿宋" w:hAnsi="仿宋" w:eastAsia="仿宋" w:cs="仿宋"/>
          <w:color w:val="auto"/>
          <w:spacing w:val="38"/>
          <w:position w:val="19"/>
          <w:sz w:val="24"/>
          <w:szCs w:val="24"/>
        </w:rPr>
      </w:pPr>
    </w:p>
    <w:p>
      <w:pPr>
        <w:rPr>
          <w:rFonts w:hint="eastAsia" w:ascii="仿宋" w:hAnsi="仿宋" w:eastAsia="仿宋" w:cs="仿宋"/>
          <w:color w:val="auto"/>
          <w:sz w:val="24"/>
          <w:szCs w:val="24"/>
        </w:rPr>
      </w:pPr>
    </w:p>
    <w:p>
      <w:pPr>
        <w:keepNext w:val="0"/>
        <w:keepLines w:val="0"/>
        <w:pageBreakBefore w:val="0"/>
        <w:widowControl w:val="0"/>
        <w:kinsoku/>
        <w:wordWrap w:val="0"/>
        <w:overflowPunct/>
        <w:topLinePunct w:val="0"/>
        <w:autoSpaceDE w:val="0"/>
        <w:autoSpaceDN w:val="0"/>
        <w:bidi w:val="0"/>
        <w:adjustRightInd/>
        <w:snapToGrid/>
        <w:spacing w:line="520" w:lineRule="exact"/>
        <w:jc w:val="righ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电子签章</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 xml:space="preserve">      </w:t>
      </w:r>
    </w:p>
    <w:p>
      <w:pPr>
        <w:keepNext w:val="0"/>
        <w:keepLines w:val="0"/>
        <w:pageBreakBefore w:val="0"/>
        <w:widowControl w:val="0"/>
        <w:kinsoku/>
        <w:wordWrap w:val="0"/>
        <w:overflowPunct/>
        <w:topLinePunct w:val="0"/>
        <w:autoSpaceDE w:val="0"/>
        <w:autoSpaceDN w:val="0"/>
        <w:bidi w:val="0"/>
        <w:adjustRightInd/>
        <w:snapToGrid/>
        <w:spacing w:line="520" w:lineRule="exact"/>
        <w:jc w:val="righ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电子签名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 xml:space="preserve">      </w:t>
      </w:r>
    </w:p>
    <w:p>
      <w:pPr>
        <w:keepNext w:val="0"/>
        <w:keepLines w:val="0"/>
        <w:pageBreakBefore w:val="0"/>
        <w:widowControl w:val="0"/>
        <w:kinsoku/>
        <w:wordWrap w:val="0"/>
        <w:overflowPunct/>
        <w:topLinePunct w:val="0"/>
        <w:autoSpaceDE w:val="0"/>
        <w:autoSpaceDN w:val="0"/>
        <w:bidi w:val="0"/>
        <w:adjustRightInd/>
        <w:snapToGrid/>
        <w:spacing w:line="520" w:lineRule="exact"/>
        <w:jc w:val="righ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联系人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 xml:space="preserve">                </w:t>
      </w:r>
    </w:p>
    <w:p>
      <w:pPr>
        <w:keepNext w:val="0"/>
        <w:keepLines w:val="0"/>
        <w:pageBreakBefore w:val="0"/>
        <w:widowControl w:val="0"/>
        <w:kinsoku/>
        <w:wordWrap w:val="0"/>
        <w:overflowPunct/>
        <w:topLinePunct w:val="0"/>
        <w:autoSpaceDE w:val="0"/>
        <w:autoSpaceDN w:val="0"/>
        <w:bidi w:val="0"/>
        <w:adjustRightInd/>
        <w:snapToGrid/>
        <w:spacing w:line="520" w:lineRule="exact"/>
        <w:jc w:val="righ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20" w:lineRule="exact"/>
        <w:jc w:val="right"/>
        <w:textAlignment w:val="auto"/>
        <w:rPr>
          <w:rFonts w:hint="eastAsia" w:ascii="仿宋" w:hAnsi="仿宋" w:eastAsia="仿宋" w:cs="仿宋"/>
          <w:color w:val="auto"/>
          <w:szCs w:val="28"/>
          <w:lang w:val="en-US" w:eastAsia="zh-CN"/>
        </w:rPr>
      </w:pPr>
      <w:r>
        <w:rPr>
          <w:rFonts w:hint="eastAsia" w:ascii="仿宋" w:hAnsi="仿宋" w:eastAsia="仿宋" w:cs="仿宋"/>
          <w:color w:val="auto"/>
          <w:sz w:val="24"/>
          <w:szCs w:val="24"/>
        </w:rPr>
        <w:t>日</w:t>
      </w:r>
      <w:r>
        <w:rPr>
          <w:rFonts w:hint="eastAsia" w:ascii="仿宋" w:hAnsi="仿宋" w:eastAsia="仿宋" w:cs="仿宋"/>
          <w:color w:val="auto"/>
          <w:sz w:val="24"/>
          <w:szCs w:val="24"/>
        </w:rPr>
        <w:drawing>
          <wp:inline distT="0" distB="0" distL="0" distR="0">
            <wp:extent cx="88265" cy="0"/>
            <wp:effectExtent l="0" t="0" r="0" b="0"/>
            <wp:docPr id="2604" name="IM 2604"/>
            <wp:cNvGraphicFramePr/>
            <a:graphic xmlns:a="http://schemas.openxmlformats.org/drawingml/2006/main">
              <a:graphicData uri="http://schemas.openxmlformats.org/drawingml/2006/picture">
                <pic:pic xmlns:pic="http://schemas.openxmlformats.org/drawingml/2006/picture">
                  <pic:nvPicPr>
                    <pic:cNvPr id="2604" name="IM 2604"/>
                    <pic:cNvPicPr/>
                  </pic:nvPicPr>
                  <pic:blipFill>
                    <a:blip r:embed="rId32"/>
                    <a:stretch>
                      <a:fillRect/>
                    </a:stretch>
                  </pic:blipFill>
                  <pic:spPr>
                    <a:xfrm>
                      <a:off x="0" y="0"/>
                      <a:ext cx="88294" cy="0"/>
                    </a:xfrm>
                    <a:prstGeom prst="rect">
                      <a:avLst/>
                    </a:prstGeom>
                  </pic:spPr>
                </pic:pic>
              </a:graphicData>
            </a:graphic>
          </wp:inline>
        </w:drawing>
      </w:r>
      <w:r>
        <w:rPr>
          <w:rFonts w:hint="eastAsia" w:ascii="仿宋" w:hAnsi="仿宋" w:eastAsia="仿宋" w:cs="仿宋"/>
          <w:color w:val="auto"/>
          <w:sz w:val="24"/>
          <w:szCs w:val="24"/>
        </w:rPr>
        <w:t>期</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 xml:space="preserve">  年  月  日</w:t>
      </w:r>
      <w:r>
        <w:rPr>
          <w:rFonts w:hint="eastAsia" w:ascii="仿宋" w:hAnsi="仿宋" w:eastAsia="仿宋" w:cs="仿宋"/>
          <w:color w:val="auto"/>
          <w:spacing w:val="16"/>
          <w:sz w:val="24"/>
          <w:szCs w:val="24"/>
          <w:lang w:val="en-US" w:eastAsia="zh-CN"/>
        </w:rPr>
        <w:t xml:space="preserve">  </w:t>
      </w:r>
      <w:r>
        <w:rPr>
          <w:rFonts w:hint="eastAsia" w:ascii="仿宋" w:hAnsi="仿宋" w:eastAsia="仿宋" w:cs="仿宋"/>
          <w:color w:val="auto"/>
          <w:spacing w:val="16"/>
          <w:szCs w:val="28"/>
          <w:lang w:val="en-US" w:eastAsia="zh-CN"/>
        </w:rPr>
        <w:t xml:space="preserve">   </w:t>
      </w: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p>
    <w:p>
      <w:pPr>
        <w:spacing w:before="61"/>
        <w:ind w:right="0"/>
        <w:jc w:val="center"/>
        <w:outlineLvl w:val="1"/>
        <w:rPr>
          <w:rFonts w:hint="eastAsia" w:ascii="仿宋" w:hAnsi="仿宋" w:eastAsia="仿宋" w:cs="仿宋"/>
          <w:b/>
          <w:color w:val="auto"/>
          <w:sz w:val="32"/>
          <w:szCs w:val="24"/>
          <w:lang w:val="en-US" w:eastAsia="zh-CN"/>
        </w:rPr>
      </w:pPr>
      <w:r>
        <w:rPr>
          <w:rFonts w:hint="eastAsia" w:ascii="仿宋" w:hAnsi="仿宋" w:eastAsia="仿宋" w:cs="仿宋"/>
          <w:b/>
          <w:color w:val="auto"/>
          <w:sz w:val="32"/>
          <w:szCs w:val="24"/>
          <w:lang w:val="en-US" w:eastAsia="zh-CN"/>
        </w:rPr>
        <w:t xml:space="preserve">  </w:t>
      </w:r>
    </w:p>
    <w:p>
      <w:pPr>
        <w:numPr>
          <w:ilvl w:val="0"/>
          <w:numId w:val="0"/>
        </w:numPr>
        <w:spacing w:before="61"/>
        <w:ind w:right="0" w:rightChars="0"/>
        <w:jc w:val="center"/>
        <w:outlineLvl w:val="1"/>
        <w:rPr>
          <w:rFonts w:hint="eastAsia" w:ascii="仿宋" w:hAnsi="仿宋" w:eastAsia="仿宋" w:cs="仿宋"/>
          <w:b/>
          <w:color w:val="auto"/>
          <w:sz w:val="36"/>
          <w:szCs w:val="28"/>
        </w:rPr>
      </w:pPr>
      <w:r>
        <w:rPr>
          <w:rFonts w:hint="eastAsia" w:ascii="仿宋" w:hAnsi="仿宋" w:eastAsia="仿宋" w:cs="仿宋"/>
          <w:b/>
          <w:color w:val="auto"/>
          <w:sz w:val="36"/>
          <w:szCs w:val="28"/>
        </w:rPr>
        <w:t>其他材料</w:t>
      </w:r>
      <w:bookmarkEnd w:id="1463"/>
    </w:p>
    <w:p>
      <w:pPr>
        <w:pStyle w:val="8"/>
        <w:numPr>
          <w:ilvl w:val="0"/>
          <w:numId w:val="0"/>
        </w:numPr>
        <w:ind w:right="0" w:rightChars="0"/>
        <w:rPr>
          <w:rFonts w:hint="eastAsia" w:ascii="仿宋" w:hAnsi="仿宋" w:eastAsia="仿宋" w:cs="仿宋"/>
          <w:color w:val="auto"/>
        </w:rPr>
      </w:pPr>
    </w:p>
    <w:p>
      <w:pPr>
        <w:spacing w:before="0"/>
        <w:ind w:right="0"/>
        <w:jc w:val="center"/>
        <w:outlineLvl w:val="0"/>
        <w:rPr>
          <w:rFonts w:hint="eastAsia" w:ascii="仿宋" w:hAnsi="仿宋" w:eastAsia="仿宋" w:cs="仿宋"/>
          <w:b/>
          <w:color w:val="auto"/>
          <w:sz w:val="32"/>
          <w:szCs w:val="24"/>
        </w:rPr>
      </w:pPr>
      <w:bookmarkStart w:id="1464" w:name="_Toc24262"/>
      <w:bookmarkStart w:id="1465" w:name="_Toc14010"/>
      <w:bookmarkStart w:id="1466" w:name="_Toc334"/>
      <w:r>
        <w:rPr>
          <w:rFonts w:hint="eastAsia" w:ascii="仿宋" w:hAnsi="仿宋" w:eastAsia="仿宋" w:cs="仿宋"/>
          <w:b/>
          <w:color w:val="auto"/>
          <w:sz w:val="32"/>
          <w:szCs w:val="24"/>
        </w:rPr>
        <w:t>要求提供</w:t>
      </w:r>
      <w:r>
        <w:rPr>
          <w:rFonts w:hint="eastAsia" w:ascii="仿宋" w:hAnsi="仿宋" w:eastAsia="仿宋" w:cs="仿宋"/>
          <w:b/>
          <w:color w:val="auto"/>
          <w:sz w:val="32"/>
          <w:szCs w:val="24"/>
          <w:lang w:eastAsia="zh-CN"/>
        </w:rPr>
        <w:t>的其他</w:t>
      </w:r>
      <w:r>
        <w:rPr>
          <w:rFonts w:hint="eastAsia" w:ascii="仿宋" w:hAnsi="仿宋" w:eastAsia="仿宋" w:cs="仿宋"/>
          <w:b/>
          <w:color w:val="auto"/>
          <w:sz w:val="32"/>
          <w:szCs w:val="24"/>
        </w:rPr>
        <w:t>材料以及供应商认为需要提交的材料（格式自拟）</w:t>
      </w:r>
      <w:bookmarkEnd w:id="1464"/>
      <w:bookmarkEnd w:id="1465"/>
      <w:bookmarkEnd w:id="1466"/>
    </w:p>
    <w:sectPr>
      <w:pgSz w:w="11910" w:h="16840"/>
      <w:pgMar w:top="1360" w:right="1020" w:bottom="1100" w:left="1060" w:header="933" w:footer="907"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11" o:spid="_x0000_s4111"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12" o:spid="_x0000_s4112"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13" o:spid="_x0000_s4113"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60</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07" o:spid="_x0000_s410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08" o:spid="_x0000_s4108"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11</w:t>
                </w:r>
                <w:r>
                  <w:fldChar w:fldCharType="end"/>
                </w:r>
                <w:r>
                  <w:t xml:space="preserve"> 页</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09" o:spid="_x0000_s410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default" w:eastAsia="仿宋"/>
        <w:b/>
        <w:bCs/>
        <w:lang w:val="en-US" w:eastAsia="zh-CN"/>
      </w:rPr>
    </w:pPr>
    <w:r>
      <w:rPr>
        <w:sz w:val="21"/>
      </w:rPr>
      <w:pict>
        <v:shape id="_x0000_s4115" o:spid="_x0000_s4115"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w:r>
    <w:r>
      <w:rPr>
        <w:rFonts w:ascii="仿宋" w:hAnsi="仿宋" w:eastAsia="仿宋"/>
        <w:b/>
        <w:bCs/>
      </w:rPr>
      <w:t xml:space="preserve">哈密丰远造价咨询有限责任公司                      </w:t>
    </w:r>
    <w:r>
      <w:rPr>
        <w:rFonts w:hint="eastAsia" w:ascii="仿宋" w:hAnsi="仿宋" w:eastAsia="仿宋"/>
        <w:b/>
        <w:bCs/>
        <w:lang w:val="en-US" w:eastAsia="zh-CN"/>
      </w:rPr>
      <w:t xml:space="preserve">                      0902-2396617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文本框 13" o:spid="_x0000_s4114" o:spt="202" type="#_x0000_t202" style="position:absolute;left:0pt;margin-top:0pt;height:10.35pt;width:4.55pt;mso-position-horizontal:center;mso-position-horizontal-relative:margin;mso-wrap-style:none;z-index:251667456;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i91E&#10;0AAAAAIBAAAPAAAAAAAAAAEAIAAAACIAAABkcnMvZG93bnJldi54bWxQSwECFAAUAAAACACHTuJA&#10;5ybpOfABAAC1AwAADgAAAAAAAAABACAAAAAfAQAAZHJzL2Uyb0RvYy54bWxQSwUGAAAAAAYABgBZ&#10;AQAAgQUAAAAA&#10;">
          <v:path/>
          <v:fill on="f" focussize="0,0"/>
          <v:stroke on="f"/>
          <v:imagedata o:title=""/>
          <o:lock v:ext="edit" aspectratio="f"/>
          <v:textbox inset="0mm,0mm,0mm,0mm" style="mso-fit-shape-to-text:t;">
            <w:txbxContent>
              <w:p>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r>
      <w:rPr>
        <w:rFonts w:hint="eastAsia"/>
        <w:u w:val="single"/>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eastAsia" w:eastAsia="仿宋_GB2312"/>
        <w:sz w:val="24"/>
      </w:rPr>
    </w:pPr>
    <w:r>
      <w:pict>
        <v:shape id="文本框 10" o:spid="_x0000_s4116" o:spt="202" type="#_x0000_t202" style="position:absolute;left:0pt;margin-top:0pt;height:10.35pt;width:24pt;mso-position-horizontal:center;mso-position-horizontal-relative:margin;mso-wrap-style:none;z-index:251668480;mso-width-relative:page;mso-height-relative:page;" filled="f" stroked="f" coordsize="21600,21600" o:gfxdata="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dFmxPQ&#10;AAAAAwEAAA8AAAAAAAAAAQAgAAAAIgAAAGRycy9kb3ducmV2LnhtbFBLAQIUABQAAAAIAIdO4kAN&#10;VbDO7wEAALYDAAAOAAAAAAAAAAEAIAAAAB8BAABkcnMvZTJvRG9jLnhtbFBLBQYAAAAABgAGAFkB&#10;AACABQAAAAA=&#10;">
          <v:path/>
          <v:fill on="f" focussize="0,0"/>
          <v:stroke on="f"/>
          <v:imagedata o:title=""/>
          <o:lock v:ext="edit" aspectratio="f"/>
          <v:textbox inset="0mm,0mm,0mm,0mm" style="mso-fit-shape-to-text:t;">
            <w:txbxContent>
              <w:p>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sz w:val="20"/>
      </w:rPr>
      <w:pict>
        <v:shape id="_x0000_s4110" o:spid="_x0000_s4110"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268C6"/>
    <w:multiLevelType w:val="singleLevel"/>
    <w:tmpl w:val="808268C6"/>
    <w:lvl w:ilvl="0" w:tentative="0">
      <w:start w:val="2"/>
      <w:numFmt w:val="chineseCounting"/>
      <w:suff w:val="nothing"/>
      <w:lvlText w:val="%1、"/>
      <w:lvlJc w:val="left"/>
      <w:rPr>
        <w:rFonts w:hint="eastAsia"/>
      </w:rPr>
    </w:lvl>
  </w:abstractNum>
  <w:abstractNum w:abstractNumId="1">
    <w:nsid w:val="94135872"/>
    <w:multiLevelType w:val="singleLevel"/>
    <w:tmpl w:val="94135872"/>
    <w:lvl w:ilvl="0" w:tentative="0">
      <w:start w:val="1"/>
      <w:numFmt w:val="decimal"/>
      <w:suff w:val="nothing"/>
      <w:lvlText w:val="%1、"/>
      <w:lvlJc w:val="left"/>
    </w:lvl>
  </w:abstractNum>
  <w:abstractNum w:abstractNumId="2">
    <w:nsid w:val="9B2D2E7D"/>
    <w:multiLevelType w:val="singleLevel"/>
    <w:tmpl w:val="9B2D2E7D"/>
    <w:lvl w:ilvl="0" w:tentative="0">
      <w:start w:val="1"/>
      <w:numFmt w:val="decimal"/>
      <w:suff w:val="nothing"/>
      <w:lvlText w:val="%1、"/>
      <w:lvlJc w:val="left"/>
    </w:lvl>
  </w:abstractNum>
  <w:abstractNum w:abstractNumId="3">
    <w:nsid w:val="AAA7D768"/>
    <w:multiLevelType w:val="singleLevel"/>
    <w:tmpl w:val="AAA7D768"/>
    <w:lvl w:ilvl="0" w:tentative="0">
      <w:start w:val="7"/>
      <w:numFmt w:val="chineseCounting"/>
      <w:suff w:val="space"/>
      <w:lvlText w:val="第%1章"/>
      <w:lvlJc w:val="left"/>
      <w:rPr>
        <w:rFonts w:hint="eastAsia"/>
      </w:rPr>
    </w:lvl>
  </w:abstractNum>
  <w:abstractNum w:abstractNumId="4">
    <w:nsid w:val="BEDBC567"/>
    <w:multiLevelType w:val="singleLevel"/>
    <w:tmpl w:val="BEDBC567"/>
    <w:lvl w:ilvl="0" w:tentative="0">
      <w:start w:val="4"/>
      <w:numFmt w:val="chineseCounting"/>
      <w:suff w:val="nothing"/>
      <w:lvlText w:val="（%1）"/>
      <w:lvlJc w:val="left"/>
      <w:rPr>
        <w:rFonts w:hint="eastAsia"/>
      </w:rPr>
    </w:lvl>
  </w:abstractNum>
  <w:abstractNum w:abstractNumId="5">
    <w:nsid w:val="C8879AEF"/>
    <w:multiLevelType w:val="multilevel"/>
    <w:tmpl w:val="C8879AEF"/>
    <w:lvl w:ilvl="0" w:tentative="0">
      <w:start w:val="2"/>
      <w:numFmt w:val="decimal"/>
      <w:lvlText w:val="%1"/>
      <w:lvlJc w:val="left"/>
      <w:pPr>
        <w:ind w:left="1356" w:hanging="603"/>
        <w:jc w:val="left"/>
      </w:pPr>
      <w:rPr>
        <w:rFonts w:hint="default"/>
        <w:lang w:val="zh-CN" w:eastAsia="zh-CN" w:bidi="zh-CN"/>
      </w:rPr>
    </w:lvl>
    <w:lvl w:ilvl="1" w:tentative="0">
      <w:start w:val="1"/>
      <w:numFmt w:val="decimal"/>
      <w:lvlText w:val="%1.%2"/>
      <w:lvlJc w:val="left"/>
      <w:pPr>
        <w:ind w:left="1356" w:hanging="603"/>
        <w:jc w:val="left"/>
      </w:pPr>
      <w:rPr>
        <w:rFonts w:hint="default" w:ascii="仿宋" w:hAnsi="仿宋" w:eastAsia="仿宋" w:cs="仿宋"/>
        <w:b/>
        <w:bCs/>
        <w:spacing w:val="0"/>
        <w:w w:val="99"/>
        <w:sz w:val="24"/>
        <w:szCs w:val="24"/>
        <w:lang w:val="zh-CN" w:eastAsia="zh-CN" w:bidi="zh-CN"/>
      </w:rPr>
    </w:lvl>
    <w:lvl w:ilvl="2" w:tentative="0">
      <w:start w:val="1"/>
      <w:numFmt w:val="decimal"/>
      <w:lvlText w:val="（%3）"/>
      <w:lvlJc w:val="left"/>
      <w:pPr>
        <w:ind w:left="1835" w:hanging="601"/>
        <w:jc w:val="left"/>
      </w:pPr>
      <w:rPr>
        <w:rFonts w:hint="default" w:ascii="仿宋" w:hAnsi="仿宋" w:eastAsia="仿宋" w:cs="仿宋"/>
        <w:w w:val="100"/>
        <w:sz w:val="22"/>
        <w:szCs w:val="22"/>
        <w:lang w:val="zh-CN" w:eastAsia="zh-CN" w:bidi="zh-CN"/>
      </w:rPr>
    </w:lvl>
    <w:lvl w:ilvl="3" w:tentative="0">
      <w:start w:val="0"/>
      <w:numFmt w:val="bullet"/>
      <w:lvlText w:val="•"/>
      <w:lvlJc w:val="left"/>
      <w:pPr>
        <w:ind w:left="3614" w:hanging="601"/>
      </w:pPr>
      <w:rPr>
        <w:rFonts w:hint="default"/>
        <w:lang w:val="zh-CN" w:eastAsia="zh-CN" w:bidi="zh-CN"/>
      </w:rPr>
    </w:lvl>
    <w:lvl w:ilvl="4" w:tentative="0">
      <w:start w:val="0"/>
      <w:numFmt w:val="bullet"/>
      <w:lvlText w:val="•"/>
      <w:lvlJc w:val="left"/>
      <w:pPr>
        <w:ind w:left="4502" w:hanging="601"/>
      </w:pPr>
      <w:rPr>
        <w:rFonts w:hint="default"/>
        <w:lang w:val="zh-CN" w:eastAsia="zh-CN" w:bidi="zh-CN"/>
      </w:rPr>
    </w:lvl>
    <w:lvl w:ilvl="5" w:tentative="0">
      <w:start w:val="0"/>
      <w:numFmt w:val="bullet"/>
      <w:lvlText w:val="•"/>
      <w:lvlJc w:val="left"/>
      <w:pPr>
        <w:ind w:left="5389" w:hanging="601"/>
      </w:pPr>
      <w:rPr>
        <w:rFonts w:hint="default"/>
        <w:lang w:val="zh-CN" w:eastAsia="zh-CN" w:bidi="zh-CN"/>
      </w:rPr>
    </w:lvl>
    <w:lvl w:ilvl="6" w:tentative="0">
      <w:start w:val="0"/>
      <w:numFmt w:val="bullet"/>
      <w:lvlText w:val="•"/>
      <w:lvlJc w:val="left"/>
      <w:pPr>
        <w:ind w:left="6276" w:hanging="601"/>
      </w:pPr>
      <w:rPr>
        <w:rFonts w:hint="default"/>
        <w:lang w:val="zh-CN" w:eastAsia="zh-CN" w:bidi="zh-CN"/>
      </w:rPr>
    </w:lvl>
    <w:lvl w:ilvl="7" w:tentative="0">
      <w:start w:val="0"/>
      <w:numFmt w:val="bullet"/>
      <w:lvlText w:val="•"/>
      <w:lvlJc w:val="left"/>
      <w:pPr>
        <w:ind w:left="7164" w:hanging="601"/>
      </w:pPr>
      <w:rPr>
        <w:rFonts w:hint="default"/>
        <w:lang w:val="zh-CN" w:eastAsia="zh-CN" w:bidi="zh-CN"/>
      </w:rPr>
    </w:lvl>
    <w:lvl w:ilvl="8" w:tentative="0">
      <w:start w:val="0"/>
      <w:numFmt w:val="bullet"/>
      <w:lvlText w:val="•"/>
      <w:lvlJc w:val="left"/>
      <w:pPr>
        <w:ind w:left="8051" w:hanging="601"/>
      </w:pPr>
      <w:rPr>
        <w:rFonts w:hint="default"/>
        <w:lang w:val="zh-CN" w:eastAsia="zh-CN" w:bidi="zh-CN"/>
      </w:rPr>
    </w:lvl>
  </w:abstractNum>
  <w:abstractNum w:abstractNumId="6">
    <w:nsid w:val="F4B5D9F5"/>
    <w:multiLevelType w:val="multilevel"/>
    <w:tmpl w:val="F4B5D9F5"/>
    <w:lvl w:ilvl="0" w:tentative="0">
      <w:start w:val="3"/>
      <w:numFmt w:val="decimal"/>
      <w:lvlText w:val="%1"/>
      <w:lvlJc w:val="left"/>
      <w:pPr>
        <w:ind w:left="1236" w:hanging="483"/>
        <w:jc w:val="left"/>
      </w:pPr>
      <w:rPr>
        <w:rFonts w:hint="default"/>
        <w:lang w:val="zh-CN" w:eastAsia="zh-CN" w:bidi="zh-CN"/>
      </w:rPr>
    </w:lvl>
    <w:lvl w:ilvl="1" w:tentative="0">
      <w:start w:val="1"/>
      <w:numFmt w:val="decimal"/>
      <w:lvlText w:val="%1.%2"/>
      <w:lvlJc w:val="left"/>
      <w:pPr>
        <w:ind w:left="1236" w:hanging="483"/>
        <w:jc w:val="left"/>
      </w:pPr>
      <w:rPr>
        <w:rFonts w:hint="default" w:ascii="仿宋" w:hAnsi="仿宋" w:eastAsia="仿宋" w:cs="仿宋"/>
        <w:b/>
        <w:bCs/>
        <w:spacing w:val="0"/>
        <w:w w:val="99"/>
        <w:sz w:val="24"/>
        <w:szCs w:val="24"/>
        <w:lang w:val="zh-CN" w:eastAsia="zh-CN" w:bidi="zh-CN"/>
      </w:rPr>
    </w:lvl>
    <w:lvl w:ilvl="2" w:tentative="0">
      <w:start w:val="1"/>
      <w:numFmt w:val="decimal"/>
      <w:lvlText w:val="%1.%2.%3"/>
      <w:lvlJc w:val="left"/>
      <w:pPr>
        <w:ind w:left="1954" w:hanging="720"/>
        <w:jc w:val="left"/>
      </w:pPr>
      <w:rPr>
        <w:rFonts w:hint="default" w:ascii="仿宋" w:hAnsi="仿宋" w:eastAsia="仿宋" w:cs="仿宋"/>
        <w:w w:val="100"/>
        <w:sz w:val="24"/>
        <w:szCs w:val="24"/>
        <w:lang w:val="zh-CN" w:eastAsia="zh-CN" w:bidi="zh-CN"/>
      </w:rPr>
    </w:lvl>
    <w:lvl w:ilvl="3" w:tentative="0">
      <w:start w:val="0"/>
      <w:numFmt w:val="bullet"/>
      <w:lvlText w:val="•"/>
      <w:lvlJc w:val="left"/>
      <w:pPr>
        <w:ind w:left="1960" w:hanging="720"/>
      </w:pPr>
      <w:rPr>
        <w:rFonts w:hint="default"/>
        <w:lang w:val="zh-CN" w:eastAsia="zh-CN" w:bidi="zh-CN"/>
      </w:rPr>
    </w:lvl>
    <w:lvl w:ilvl="4" w:tentative="0">
      <w:start w:val="0"/>
      <w:numFmt w:val="bullet"/>
      <w:lvlText w:val="•"/>
      <w:lvlJc w:val="left"/>
      <w:pPr>
        <w:ind w:left="3083" w:hanging="720"/>
      </w:pPr>
      <w:rPr>
        <w:rFonts w:hint="default"/>
        <w:lang w:val="zh-CN" w:eastAsia="zh-CN" w:bidi="zh-CN"/>
      </w:rPr>
    </w:lvl>
    <w:lvl w:ilvl="5" w:tentative="0">
      <w:start w:val="0"/>
      <w:numFmt w:val="bullet"/>
      <w:lvlText w:val="•"/>
      <w:lvlJc w:val="left"/>
      <w:pPr>
        <w:ind w:left="4207" w:hanging="720"/>
      </w:pPr>
      <w:rPr>
        <w:rFonts w:hint="default"/>
        <w:lang w:val="zh-CN" w:eastAsia="zh-CN" w:bidi="zh-CN"/>
      </w:rPr>
    </w:lvl>
    <w:lvl w:ilvl="6" w:tentative="0">
      <w:start w:val="0"/>
      <w:numFmt w:val="bullet"/>
      <w:lvlText w:val="•"/>
      <w:lvlJc w:val="left"/>
      <w:pPr>
        <w:ind w:left="5331" w:hanging="720"/>
      </w:pPr>
      <w:rPr>
        <w:rFonts w:hint="default"/>
        <w:lang w:val="zh-CN" w:eastAsia="zh-CN" w:bidi="zh-CN"/>
      </w:rPr>
    </w:lvl>
    <w:lvl w:ilvl="7" w:tentative="0">
      <w:start w:val="0"/>
      <w:numFmt w:val="bullet"/>
      <w:lvlText w:val="•"/>
      <w:lvlJc w:val="left"/>
      <w:pPr>
        <w:ind w:left="6454" w:hanging="720"/>
      </w:pPr>
      <w:rPr>
        <w:rFonts w:hint="default"/>
        <w:lang w:val="zh-CN" w:eastAsia="zh-CN" w:bidi="zh-CN"/>
      </w:rPr>
    </w:lvl>
    <w:lvl w:ilvl="8" w:tentative="0">
      <w:start w:val="0"/>
      <w:numFmt w:val="bullet"/>
      <w:lvlText w:val="•"/>
      <w:lvlJc w:val="left"/>
      <w:pPr>
        <w:ind w:left="7578" w:hanging="720"/>
      </w:pPr>
      <w:rPr>
        <w:rFonts w:hint="default"/>
        <w:lang w:val="zh-CN" w:eastAsia="zh-CN" w:bidi="zh-CN"/>
      </w:rPr>
    </w:lvl>
  </w:abstractNum>
  <w:abstractNum w:abstractNumId="7">
    <w:nsid w:val="00000006"/>
    <w:multiLevelType w:val="singleLevel"/>
    <w:tmpl w:val="00000006"/>
    <w:lvl w:ilvl="0" w:tentative="0">
      <w:start w:val="1"/>
      <w:numFmt w:val="decimal"/>
      <w:suff w:val="nothing"/>
      <w:lvlText w:val="（%1）"/>
      <w:lvlJc w:val="left"/>
    </w:lvl>
  </w:abstractNum>
  <w:abstractNum w:abstractNumId="8">
    <w:nsid w:val="17B4BCCB"/>
    <w:multiLevelType w:val="singleLevel"/>
    <w:tmpl w:val="17B4BCCB"/>
    <w:lvl w:ilvl="0" w:tentative="0">
      <w:start w:val="1"/>
      <w:numFmt w:val="decimal"/>
      <w:suff w:val="nothing"/>
      <w:lvlText w:val="%1、"/>
      <w:lvlJc w:val="left"/>
      <w:pPr>
        <w:ind w:left="1586" w:leftChars="0" w:firstLine="0" w:firstLineChars="0"/>
      </w:pPr>
    </w:lvl>
  </w:abstractNum>
  <w:abstractNum w:abstractNumId="9">
    <w:nsid w:val="41513DE8"/>
    <w:multiLevelType w:val="singleLevel"/>
    <w:tmpl w:val="41513DE8"/>
    <w:lvl w:ilvl="0" w:tentative="0">
      <w:start w:val="1"/>
      <w:numFmt w:val="decimal"/>
      <w:suff w:val="nothing"/>
      <w:lvlText w:val="%1．"/>
      <w:lvlJc w:val="left"/>
    </w:lvl>
  </w:abstractNum>
  <w:abstractNum w:abstractNumId="10">
    <w:nsid w:val="7127BB1A"/>
    <w:multiLevelType w:val="singleLevel"/>
    <w:tmpl w:val="7127BB1A"/>
    <w:lvl w:ilvl="0" w:tentative="0">
      <w:start w:val="1"/>
      <w:numFmt w:val="chineseCounting"/>
      <w:suff w:val="nothing"/>
      <w:lvlText w:val="（%1）"/>
      <w:lvlJc w:val="left"/>
      <w:rPr>
        <w:rFonts w:hint="eastAsia"/>
      </w:rPr>
    </w:lvl>
  </w:abstractNum>
  <w:num w:numId="1">
    <w:abstractNumId w:val="2"/>
  </w:num>
  <w:num w:numId="2">
    <w:abstractNumId w:val="9"/>
  </w:num>
  <w:num w:numId="3">
    <w:abstractNumId w:val="0"/>
  </w:num>
  <w:num w:numId="4">
    <w:abstractNumId w:val="5"/>
  </w:num>
  <w:num w:numId="5">
    <w:abstractNumId w:val="6"/>
  </w:num>
  <w:num w:numId="6">
    <w:abstractNumId w:val="7"/>
  </w:num>
  <w:num w:numId="7">
    <w:abstractNumId w:val="3"/>
  </w:num>
  <w:num w:numId="8">
    <w:abstractNumId w:val="4"/>
  </w:num>
  <w:num w:numId="9">
    <w:abstractNumId w:val="8"/>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DQxMjk3ZmE1ZGM4ZmU5NDk5NmFmNWFiMGZjYTI1MDgifQ=="/>
  </w:docVars>
  <w:rsids>
    <w:rsidRoot w:val="00000000"/>
    <w:rsid w:val="00781D0D"/>
    <w:rsid w:val="00DB30C2"/>
    <w:rsid w:val="018D0F17"/>
    <w:rsid w:val="01A3073B"/>
    <w:rsid w:val="02E4100B"/>
    <w:rsid w:val="044D5F90"/>
    <w:rsid w:val="047615B5"/>
    <w:rsid w:val="048270F6"/>
    <w:rsid w:val="053666FF"/>
    <w:rsid w:val="05D557DE"/>
    <w:rsid w:val="06FC4C6C"/>
    <w:rsid w:val="070E48A8"/>
    <w:rsid w:val="07560CB2"/>
    <w:rsid w:val="08320061"/>
    <w:rsid w:val="083B0E12"/>
    <w:rsid w:val="08B32D97"/>
    <w:rsid w:val="09B87640"/>
    <w:rsid w:val="0B0813E4"/>
    <w:rsid w:val="0CDD0FA5"/>
    <w:rsid w:val="0DC977E5"/>
    <w:rsid w:val="0DE018AD"/>
    <w:rsid w:val="0E214766"/>
    <w:rsid w:val="0E562C60"/>
    <w:rsid w:val="0F4470B9"/>
    <w:rsid w:val="0F894778"/>
    <w:rsid w:val="102C5960"/>
    <w:rsid w:val="10A65C4B"/>
    <w:rsid w:val="115F642C"/>
    <w:rsid w:val="117265AB"/>
    <w:rsid w:val="11F21BD0"/>
    <w:rsid w:val="1246242B"/>
    <w:rsid w:val="12AE3DA7"/>
    <w:rsid w:val="13484121"/>
    <w:rsid w:val="13CF496C"/>
    <w:rsid w:val="13D672E0"/>
    <w:rsid w:val="13F33508"/>
    <w:rsid w:val="14035DF4"/>
    <w:rsid w:val="1404612C"/>
    <w:rsid w:val="14FA5222"/>
    <w:rsid w:val="16683FED"/>
    <w:rsid w:val="166C09FE"/>
    <w:rsid w:val="16A7670B"/>
    <w:rsid w:val="16BA1142"/>
    <w:rsid w:val="17930DF4"/>
    <w:rsid w:val="17A71538"/>
    <w:rsid w:val="18151BFE"/>
    <w:rsid w:val="18153CE9"/>
    <w:rsid w:val="18702CCD"/>
    <w:rsid w:val="187E643C"/>
    <w:rsid w:val="18AC5CCF"/>
    <w:rsid w:val="195D3958"/>
    <w:rsid w:val="19A846E9"/>
    <w:rsid w:val="19B44B2F"/>
    <w:rsid w:val="19E86787"/>
    <w:rsid w:val="1B612DA1"/>
    <w:rsid w:val="1B6C479D"/>
    <w:rsid w:val="1B9211AC"/>
    <w:rsid w:val="1CC24FDC"/>
    <w:rsid w:val="1CE25E17"/>
    <w:rsid w:val="1D586B86"/>
    <w:rsid w:val="1E752233"/>
    <w:rsid w:val="1F46578C"/>
    <w:rsid w:val="1F5C206C"/>
    <w:rsid w:val="1F8852E1"/>
    <w:rsid w:val="205526E0"/>
    <w:rsid w:val="20B3538F"/>
    <w:rsid w:val="211F1734"/>
    <w:rsid w:val="21E35A36"/>
    <w:rsid w:val="21E41E50"/>
    <w:rsid w:val="224623B3"/>
    <w:rsid w:val="23C45AE8"/>
    <w:rsid w:val="25912022"/>
    <w:rsid w:val="269C0E16"/>
    <w:rsid w:val="26A755CC"/>
    <w:rsid w:val="26B06E40"/>
    <w:rsid w:val="26D31B7C"/>
    <w:rsid w:val="27041A00"/>
    <w:rsid w:val="28BC3751"/>
    <w:rsid w:val="293461B3"/>
    <w:rsid w:val="296C31CD"/>
    <w:rsid w:val="29B017DF"/>
    <w:rsid w:val="29BB1A9C"/>
    <w:rsid w:val="29F43493"/>
    <w:rsid w:val="2A196CB4"/>
    <w:rsid w:val="2A734802"/>
    <w:rsid w:val="2B0A0673"/>
    <w:rsid w:val="2BD65D16"/>
    <w:rsid w:val="2C246AC7"/>
    <w:rsid w:val="2C443DCC"/>
    <w:rsid w:val="2D340F21"/>
    <w:rsid w:val="2D7A3401"/>
    <w:rsid w:val="2E1343CF"/>
    <w:rsid w:val="2E1E0CBA"/>
    <w:rsid w:val="2E9460F2"/>
    <w:rsid w:val="2ECC12C6"/>
    <w:rsid w:val="2ED814CC"/>
    <w:rsid w:val="2F2229BA"/>
    <w:rsid w:val="2F2C1FC4"/>
    <w:rsid w:val="2F3136B7"/>
    <w:rsid w:val="301663F8"/>
    <w:rsid w:val="301A1F53"/>
    <w:rsid w:val="313F6468"/>
    <w:rsid w:val="32097D8F"/>
    <w:rsid w:val="32177A0C"/>
    <w:rsid w:val="325221A7"/>
    <w:rsid w:val="327F64D7"/>
    <w:rsid w:val="32831593"/>
    <w:rsid w:val="32C06CF3"/>
    <w:rsid w:val="32D103B5"/>
    <w:rsid w:val="337165FA"/>
    <w:rsid w:val="33AD13A5"/>
    <w:rsid w:val="33B858C2"/>
    <w:rsid w:val="33C5691F"/>
    <w:rsid w:val="34587534"/>
    <w:rsid w:val="351B1C78"/>
    <w:rsid w:val="35235191"/>
    <w:rsid w:val="356232A7"/>
    <w:rsid w:val="359A25F7"/>
    <w:rsid w:val="360821B1"/>
    <w:rsid w:val="36873BAC"/>
    <w:rsid w:val="36A13BA3"/>
    <w:rsid w:val="36BD188B"/>
    <w:rsid w:val="36D44917"/>
    <w:rsid w:val="37D95B83"/>
    <w:rsid w:val="381476C1"/>
    <w:rsid w:val="384616EC"/>
    <w:rsid w:val="388B02BA"/>
    <w:rsid w:val="39A2619A"/>
    <w:rsid w:val="3A59585F"/>
    <w:rsid w:val="3B8E1539"/>
    <w:rsid w:val="3CCA65A0"/>
    <w:rsid w:val="3CDB0C9D"/>
    <w:rsid w:val="3D603878"/>
    <w:rsid w:val="3E0111E3"/>
    <w:rsid w:val="3EC404CF"/>
    <w:rsid w:val="3EE556D6"/>
    <w:rsid w:val="3F543C20"/>
    <w:rsid w:val="3FC25C55"/>
    <w:rsid w:val="4059122B"/>
    <w:rsid w:val="40CC0A69"/>
    <w:rsid w:val="40E424CF"/>
    <w:rsid w:val="416F7BFE"/>
    <w:rsid w:val="43765547"/>
    <w:rsid w:val="44F143B1"/>
    <w:rsid w:val="456066B7"/>
    <w:rsid w:val="45906B8B"/>
    <w:rsid w:val="46290337"/>
    <w:rsid w:val="462C21BF"/>
    <w:rsid w:val="46A61B35"/>
    <w:rsid w:val="471C3E9C"/>
    <w:rsid w:val="473E2065"/>
    <w:rsid w:val="47A376A9"/>
    <w:rsid w:val="48203431"/>
    <w:rsid w:val="486E0728"/>
    <w:rsid w:val="493108C7"/>
    <w:rsid w:val="49BE6167"/>
    <w:rsid w:val="4BB520F7"/>
    <w:rsid w:val="4BDF3BE6"/>
    <w:rsid w:val="4C594278"/>
    <w:rsid w:val="4CF601E7"/>
    <w:rsid w:val="4DFF6545"/>
    <w:rsid w:val="4EE06F77"/>
    <w:rsid w:val="4F4535F7"/>
    <w:rsid w:val="4FFF7A37"/>
    <w:rsid w:val="50572169"/>
    <w:rsid w:val="50F27458"/>
    <w:rsid w:val="511827FB"/>
    <w:rsid w:val="515661FD"/>
    <w:rsid w:val="51AB3584"/>
    <w:rsid w:val="523B0D32"/>
    <w:rsid w:val="52532C9B"/>
    <w:rsid w:val="526C4C6D"/>
    <w:rsid w:val="52DA5AA7"/>
    <w:rsid w:val="53422F25"/>
    <w:rsid w:val="53934F96"/>
    <w:rsid w:val="53CE4770"/>
    <w:rsid w:val="54236056"/>
    <w:rsid w:val="54F85210"/>
    <w:rsid w:val="54FB65AF"/>
    <w:rsid w:val="55036F6F"/>
    <w:rsid w:val="558F52BA"/>
    <w:rsid w:val="56252272"/>
    <w:rsid w:val="576775D8"/>
    <w:rsid w:val="57BC3057"/>
    <w:rsid w:val="582E5C5C"/>
    <w:rsid w:val="585A4825"/>
    <w:rsid w:val="585E28F0"/>
    <w:rsid w:val="587F24DD"/>
    <w:rsid w:val="58B80512"/>
    <w:rsid w:val="58C11CC8"/>
    <w:rsid w:val="59AE62EC"/>
    <w:rsid w:val="5A4C2893"/>
    <w:rsid w:val="5B7B61B5"/>
    <w:rsid w:val="5BEF3AF7"/>
    <w:rsid w:val="5BFD2097"/>
    <w:rsid w:val="5C1C603C"/>
    <w:rsid w:val="5CC061FF"/>
    <w:rsid w:val="5CD8418D"/>
    <w:rsid w:val="5CE904EA"/>
    <w:rsid w:val="5D1C654D"/>
    <w:rsid w:val="5D4806FF"/>
    <w:rsid w:val="5D5566CD"/>
    <w:rsid w:val="5D9C6C31"/>
    <w:rsid w:val="5E371164"/>
    <w:rsid w:val="5EC22244"/>
    <w:rsid w:val="5EDE492D"/>
    <w:rsid w:val="5FB46F0D"/>
    <w:rsid w:val="602847CB"/>
    <w:rsid w:val="608D6158"/>
    <w:rsid w:val="61901546"/>
    <w:rsid w:val="61A62889"/>
    <w:rsid w:val="629B1147"/>
    <w:rsid w:val="634601E3"/>
    <w:rsid w:val="635B6B6B"/>
    <w:rsid w:val="640F79DF"/>
    <w:rsid w:val="64DF79CD"/>
    <w:rsid w:val="653C25A3"/>
    <w:rsid w:val="65C17CD7"/>
    <w:rsid w:val="65E47E23"/>
    <w:rsid w:val="661A1F1D"/>
    <w:rsid w:val="663B6883"/>
    <w:rsid w:val="667B68BD"/>
    <w:rsid w:val="66B85B68"/>
    <w:rsid w:val="66BA3F4F"/>
    <w:rsid w:val="66CF4630"/>
    <w:rsid w:val="66F45E44"/>
    <w:rsid w:val="67332E10"/>
    <w:rsid w:val="67402125"/>
    <w:rsid w:val="677805C8"/>
    <w:rsid w:val="677B0314"/>
    <w:rsid w:val="67AD27DF"/>
    <w:rsid w:val="67D413E1"/>
    <w:rsid w:val="683C0DEB"/>
    <w:rsid w:val="687C5466"/>
    <w:rsid w:val="68F243AF"/>
    <w:rsid w:val="690643FC"/>
    <w:rsid w:val="69E97087"/>
    <w:rsid w:val="6A8246B4"/>
    <w:rsid w:val="6AE931AE"/>
    <w:rsid w:val="6B462B43"/>
    <w:rsid w:val="6BD56331"/>
    <w:rsid w:val="6BF31609"/>
    <w:rsid w:val="6CE06E8C"/>
    <w:rsid w:val="6D1C6524"/>
    <w:rsid w:val="6D6A039B"/>
    <w:rsid w:val="6D786086"/>
    <w:rsid w:val="6DD84013"/>
    <w:rsid w:val="6DEE2E0A"/>
    <w:rsid w:val="6E7A1CD3"/>
    <w:rsid w:val="6EA10E8C"/>
    <w:rsid w:val="6EA849DF"/>
    <w:rsid w:val="6EE35116"/>
    <w:rsid w:val="6F032ECD"/>
    <w:rsid w:val="6F571666"/>
    <w:rsid w:val="6F946416"/>
    <w:rsid w:val="6FB10D76"/>
    <w:rsid w:val="704E4817"/>
    <w:rsid w:val="70E00746"/>
    <w:rsid w:val="71A47873"/>
    <w:rsid w:val="72304757"/>
    <w:rsid w:val="72361A07"/>
    <w:rsid w:val="728576B2"/>
    <w:rsid w:val="730257DC"/>
    <w:rsid w:val="732E26DE"/>
    <w:rsid w:val="73710484"/>
    <w:rsid w:val="74340B31"/>
    <w:rsid w:val="75046CCD"/>
    <w:rsid w:val="75AD0DB3"/>
    <w:rsid w:val="76261979"/>
    <w:rsid w:val="773C3FAE"/>
    <w:rsid w:val="77511122"/>
    <w:rsid w:val="783764D9"/>
    <w:rsid w:val="784F3822"/>
    <w:rsid w:val="78791776"/>
    <w:rsid w:val="78874D43"/>
    <w:rsid w:val="78AA664F"/>
    <w:rsid w:val="78F854A1"/>
    <w:rsid w:val="79844CD6"/>
    <w:rsid w:val="79DF0AEE"/>
    <w:rsid w:val="79E60ABB"/>
    <w:rsid w:val="7AF1368D"/>
    <w:rsid w:val="7C651573"/>
    <w:rsid w:val="7D457BCA"/>
    <w:rsid w:val="7DC61F22"/>
    <w:rsid w:val="7E014B59"/>
    <w:rsid w:val="7E024E93"/>
    <w:rsid w:val="7E9A5A22"/>
    <w:rsid w:val="7EEB4D72"/>
    <w:rsid w:val="7EFC5D86"/>
    <w:rsid w:val="7EFD3A10"/>
    <w:rsid w:val="7FAD40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qFormat="1"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autoRedefine/>
    <w:qFormat/>
    <w:uiPriority w:val="1"/>
    <w:pPr>
      <w:spacing w:before="109"/>
      <w:ind w:left="2996"/>
      <w:outlineLvl w:val="1"/>
    </w:pPr>
    <w:rPr>
      <w:rFonts w:ascii="仿宋" w:hAnsi="仿宋" w:eastAsia="仿宋" w:cs="仿宋"/>
      <w:b/>
      <w:bCs/>
      <w:sz w:val="36"/>
      <w:szCs w:val="36"/>
      <w:lang w:val="zh-CN" w:eastAsia="zh-CN" w:bidi="zh-CN"/>
    </w:rPr>
  </w:style>
  <w:style w:type="paragraph" w:styleId="3">
    <w:name w:val="heading 2"/>
    <w:basedOn w:val="1"/>
    <w:next w:val="1"/>
    <w:autoRedefine/>
    <w:qFormat/>
    <w:uiPriority w:val="1"/>
    <w:pPr>
      <w:ind w:left="2316" w:right="1766" w:hanging="29"/>
      <w:outlineLvl w:val="2"/>
    </w:pPr>
    <w:rPr>
      <w:rFonts w:ascii="仿宋" w:hAnsi="仿宋" w:eastAsia="仿宋" w:cs="仿宋"/>
      <w:sz w:val="28"/>
      <w:szCs w:val="28"/>
      <w:lang w:val="zh-CN" w:eastAsia="zh-CN" w:bidi="zh-CN"/>
    </w:rPr>
  </w:style>
  <w:style w:type="paragraph" w:styleId="4">
    <w:name w:val="heading 3"/>
    <w:basedOn w:val="1"/>
    <w:next w:val="1"/>
    <w:autoRedefine/>
    <w:qFormat/>
    <w:uiPriority w:val="1"/>
    <w:pPr>
      <w:ind w:left="355"/>
      <w:outlineLvl w:val="3"/>
    </w:pPr>
    <w:rPr>
      <w:rFonts w:ascii="仿宋" w:hAnsi="仿宋" w:eastAsia="仿宋" w:cs="仿宋"/>
      <w:b/>
      <w:bCs/>
      <w:sz w:val="24"/>
      <w:szCs w:val="24"/>
      <w:lang w:val="zh-CN" w:eastAsia="zh-CN" w:bidi="zh-CN"/>
    </w:rPr>
  </w:style>
  <w:style w:type="paragraph" w:styleId="5">
    <w:name w:val="heading 4"/>
    <w:basedOn w:val="1"/>
    <w:next w:val="1"/>
    <w:autoRedefine/>
    <w:qFormat/>
    <w:uiPriority w:val="99"/>
    <w:pPr>
      <w:keepNext/>
      <w:keepLines/>
      <w:widowControl/>
      <w:spacing w:before="120" w:beforeLines="0" w:after="120" w:afterLines="0" w:line="360" w:lineRule="auto"/>
      <w:jc w:val="center"/>
      <w:outlineLvl w:val="3"/>
    </w:pPr>
    <w:rPr>
      <w:rFonts w:ascii="Arial" w:hAnsi="Arial" w:eastAsia="黑体"/>
      <w:kern w:val="0"/>
      <w:sz w:val="28"/>
      <w:szCs w:val="20"/>
    </w:rPr>
  </w:style>
  <w:style w:type="paragraph" w:styleId="6">
    <w:name w:val="heading 5"/>
    <w:basedOn w:val="1"/>
    <w:next w:val="1"/>
    <w:autoRedefine/>
    <w:qFormat/>
    <w:uiPriority w:val="99"/>
    <w:pPr>
      <w:spacing w:before="60" w:after="60"/>
      <w:jc w:val="left"/>
      <w:outlineLvl w:val="4"/>
    </w:pPr>
    <w:rPr>
      <w:rFonts w:ascii="宋体" w:hAnsi="宋体" w:eastAsia="仿宋"/>
      <w:b/>
      <w:kern w:val="0"/>
      <w:sz w:val="24"/>
      <w:szCs w:val="20"/>
    </w:rPr>
  </w:style>
  <w:style w:type="character" w:default="1" w:styleId="23">
    <w:name w:val="Default Paragraph Font"/>
    <w:autoRedefine/>
    <w:semiHidden/>
    <w:unhideWhenUsed/>
    <w:qFormat/>
    <w:uiPriority w:val="1"/>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next w:val="1"/>
    <w:autoRedefine/>
    <w:qFormat/>
    <w:uiPriority w:val="99"/>
    <w:pPr>
      <w:ind w:firstLine="420" w:firstLineChars="200"/>
    </w:pPr>
  </w:style>
  <w:style w:type="paragraph" w:styleId="8">
    <w:name w:val="toa heading"/>
    <w:basedOn w:val="1"/>
    <w:next w:val="1"/>
    <w:autoRedefine/>
    <w:qFormat/>
    <w:uiPriority w:val="0"/>
    <w:pPr>
      <w:spacing w:before="120"/>
    </w:pPr>
    <w:rPr>
      <w:rFonts w:ascii="Arial" w:hAnsi="Arial"/>
      <w:sz w:val="24"/>
      <w:szCs w:val="21"/>
    </w:rPr>
  </w:style>
  <w:style w:type="paragraph" w:styleId="9">
    <w:name w:val="Body Text"/>
    <w:basedOn w:val="1"/>
    <w:next w:val="10"/>
    <w:autoRedefine/>
    <w:qFormat/>
    <w:uiPriority w:val="1"/>
    <w:rPr>
      <w:rFonts w:ascii="仿宋" w:hAnsi="仿宋" w:eastAsia="仿宋" w:cs="仿宋"/>
      <w:sz w:val="24"/>
      <w:szCs w:val="24"/>
      <w:lang w:val="zh-CN" w:eastAsia="zh-CN" w:bidi="zh-CN"/>
    </w:rPr>
  </w:style>
  <w:style w:type="paragraph" w:styleId="10">
    <w:name w:val="Body Text First Indent"/>
    <w:basedOn w:val="9"/>
    <w:next w:val="1"/>
    <w:autoRedefine/>
    <w:unhideWhenUsed/>
    <w:qFormat/>
    <w:uiPriority w:val="99"/>
    <w:pPr>
      <w:ind w:firstLine="420" w:firstLineChars="100"/>
    </w:pPr>
    <w:rPr>
      <w:szCs w:val="22"/>
    </w:rPr>
  </w:style>
  <w:style w:type="paragraph" w:styleId="11">
    <w:name w:val="Body Text Indent"/>
    <w:basedOn w:val="1"/>
    <w:next w:val="7"/>
    <w:autoRedefine/>
    <w:qFormat/>
    <w:uiPriority w:val="99"/>
    <w:pPr>
      <w:ind w:firstLine="630"/>
    </w:pPr>
    <w:rPr>
      <w:sz w:val="32"/>
      <w:szCs w:val="20"/>
    </w:rPr>
  </w:style>
  <w:style w:type="paragraph" w:styleId="12">
    <w:name w:val="toc 3"/>
    <w:basedOn w:val="1"/>
    <w:next w:val="1"/>
    <w:autoRedefine/>
    <w:unhideWhenUsed/>
    <w:qFormat/>
    <w:uiPriority w:val="99"/>
    <w:pPr>
      <w:widowControl/>
      <w:spacing w:after="100" w:line="276" w:lineRule="auto"/>
      <w:ind w:left="440"/>
      <w:jc w:val="left"/>
    </w:pPr>
    <w:rPr>
      <w:rFonts w:ascii="Calibri" w:hAnsi="Calibri"/>
      <w:kern w:val="0"/>
      <w:sz w:val="22"/>
      <w:szCs w:val="22"/>
    </w:rPr>
  </w:style>
  <w:style w:type="paragraph" w:styleId="13">
    <w:name w:val="Plain Text"/>
    <w:basedOn w:val="1"/>
    <w:autoRedefine/>
    <w:qFormat/>
    <w:uiPriority w:val="0"/>
    <w:rPr>
      <w:rFonts w:ascii="宋体" w:hAnsi="Courier New"/>
      <w:szCs w:val="20"/>
    </w:rPr>
  </w:style>
  <w:style w:type="paragraph" w:styleId="14">
    <w:name w:val="footer"/>
    <w:basedOn w:val="1"/>
    <w:autoRedefine/>
    <w:qFormat/>
    <w:uiPriority w:val="99"/>
    <w:pPr>
      <w:tabs>
        <w:tab w:val="center" w:pos="4153"/>
        <w:tab w:val="right" w:pos="8306"/>
      </w:tabs>
      <w:snapToGrid w:val="0"/>
      <w:jc w:val="left"/>
    </w:pPr>
    <w:rPr>
      <w:sz w:val="18"/>
      <w:szCs w:val="20"/>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20"/>
    </w:rPr>
  </w:style>
  <w:style w:type="paragraph" w:styleId="16">
    <w:name w:val="toc 1"/>
    <w:basedOn w:val="1"/>
    <w:next w:val="1"/>
    <w:autoRedefine/>
    <w:qFormat/>
    <w:uiPriority w:val="1"/>
    <w:pPr>
      <w:spacing w:before="370"/>
      <w:ind w:left="358"/>
    </w:pPr>
    <w:rPr>
      <w:rFonts w:ascii="仿宋" w:hAnsi="仿宋" w:eastAsia="仿宋" w:cs="仿宋"/>
      <w:b/>
      <w:bCs/>
      <w:sz w:val="32"/>
      <w:szCs w:val="32"/>
      <w:lang w:val="zh-CN" w:eastAsia="zh-CN" w:bidi="zh-CN"/>
    </w:rPr>
  </w:style>
  <w:style w:type="paragraph" w:styleId="17">
    <w:name w:val="List"/>
    <w:basedOn w:val="1"/>
    <w:autoRedefine/>
    <w:unhideWhenUsed/>
    <w:qFormat/>
    <w:uiPriority w:val="99"/>
    <w:pPr>
      <w:ind w:left="200" w:hanging="200" w:hangingChars="200"/>
    </w:pPr>
  </w:style>
  <w:style w:type="paragraph" w:styleId="18">
    <w:name w:val="footnote text"/>
    <w:basedOn w:val="1"/>
    <w:next w:val="9"/>
    <w:autoRedefine/>
    <w:qFormat/>
    <w:uiPriority w:val="0"/>
    <w:pPr>
      <w:snapToGrid w:val="0"/>
      <w:jc w:val="left"/>
    </w:pPr>
    <w:rPr>
      <w:sz w:val="18"/>
    </w:rPr>
  </w:style>
  <w:style w:type="paragraph" w:styleId="19">
    <w:name w:val="Body Text 2"/>
    <w:basedOn w:val="1"/>
    <w:autoRedefine/>
    <w:qFormat/>
    <w:uiPriority w:val="0"/>
    <w:pPr>
      <w:spacing w:after="120" w:afterLines="0" w:line="480" w:lineRule="auto"/>
    </w:pPr>
  </w:style>
  <w:style w:type="paragraph" w:styleId="20">
    <w:name w:val="Body Text First Indent 2"/>
    <w:basedOn w:val="11"/>
    <w:next w:val="1"/>
    <w:autoRedefine/>
    <w:qFormat/>
    <w:uiPriority w:val="99"/>
    <w:pPr>
      <w:ind w:firstLine="420"/>
    </w:p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autoRedefine/>
    <w:qFormat/>
    <w:uiPriority w:val="99"/>
  </w:style>
  <w:style w:type="character" w:styleId="25">
    <w:name w:val="Hyperlink"/>
    <w:basedOn w:val="23"/>
    <w:autoRedefine/>
    <w:qFormat/>
    <w:uiPriority w:val="0"/>
    <w:rPr>
      <w:color w:val="0000FF"/>
      <w:u w:val="single"/>
    </w:rPr>
  </w:style>
  <w:style w:type="table" w:customStyle="1" w:styleId="26">
    <w:name w:val="Table Normal"/>
    <w:autoRedefine/>
    <w:semiHidden/>
    <w:unhideWhenUsed/>
    <w:qFormat/>
    <w:uiPriority w:val="2"/>
    <w:tblPr>
      <w:tblCellMar>
        <w:top w:w="0" w:type="dxa"/>
        <w:left w:w="0" w:type="dxa"/>
        <w:bottom w:w="0" w:type="dxa"/>
        <w:right w:w="0" w:type="dxa"/>
      </w:tblCellMar>
    </w:tblPr>
  </w:style>
  <w:style w:type="paragraph" w:styleId="27">
    <w:name w:val="List Paragraph"/>
    <w:basedOn w:val="1"/>
    <w:autoRedefine/>
    <w:qFormat/>
    <w:uiPriority w:val="1"/>
    <w:pPr>
      <w:ind w:left="754" w:firstLine="480"/>
    </w:pPr>
    <w:rPr>
      <w:rFonts w:ascii="仿宋" w:hAnsi="仿宋" w:eastAsia="仿宋" w:cs="仿宋"/>
      <w:lang w:val="zh-CN" w:eastAsia="zh-CN" w:bidi="zh-CN"/>
    </w:rPr>
  </w:style>
  <w:style w:type="paragraph" w:customStyle="1" w:styleId="28">
    <w:name w:val="Table Paragraph"/>
    <w:basedOn w:val="1"/>
    <w:autoRedefine/>
    <w:qFormat/>
    <w:uiPriority w:val="1"/>
    <w:rPr>
      <w:rFonts w:ascii="仿宋" w:hAnsi="仿宋" w:eastAsia="仿宋" w:cs="仿宋"/>
      <w:lang w:val="zh-CN" w:eastAsia="zh-CN" w:bidi="zh-CN"/>
    </w:rPr>
  </w:style>
  <w:style w:type="paragraph" w:customStyle="1" w:styleId="29">
    <w:name w:val="缺省文本"/>
    <w:autoRedefine/>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30">
    <w:name w:val="正文_3"/>
    <w:basedOn w:val="31"/>
    <w:next w:val="10"/>
    <w:autoRedefine/>
    <w:qFormat/>
    <w:uiPriority w:val="0"/>
    <w:pPr>
      <w:widowControl w:val="0"/>
      <w:jc w:val="both"/>
    </w:pPr>
    <w:rPr>
      <w:kern w:val="2"/>
      <w:sz w:val="21"/>
      <w:szCs w:val="24"/>
      <w:lang w:val="en-US" w:eastAsia="zh-CN" w:bidi="ar-SA"/>
    </w:rPr>
  </w:style>
  <w:style w:type="paragraph" w:customStyle="1" w:styleId="31">
    <w:name w:val="正文_2"/>
    <w:next w:val="3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
    <w:name w:val="正文文本_1"/>
    <w:basedOn w:val="33"/>
    <w:autoRedefine/>
    <w:qFormat/>
    <w:uiPriority w:val="0"/>
    <w:pPr>
      <w:adjustRightInd w:val="0"/>
      <w:spacing w:after="60" w:line="360" w:lineRule="atLeast"/>
      <w:ind w:left="72" w:leftChars="30" w:right="30" w:rightChars="30"/>
      <w:jc w:val="center"/>
      <w:textAlignment w:val="baseline"/>
    </w:pPr>
    <w:rPr>
      <w:rFonts w:ascii="Calibri" w:hAnsi="Calibri" w:eastAsia="宋体"/>
    </w:rPr>
  </w:style>
  <w:style w:type="paragraph" w:customStyle="1" w:styleId="33">
    <w:name w:val="正文_1_0"/>
    <w:basedOn w:val="31"/>
    <w:next w:val="34"/>
    <w:autoRedefine/>
    <w:qFormat/>
    <w:uiPriority w:val="0"/>
    <w:pPr>
      <w:widowControl w:val="0"/>
      <w:jc w:val="both"/>
    </w:pPr>
    <w:rPr>
      <w:rFonts w:ascii="Calibri" w:hAnsi="Calibri"/>
      <w:kern w:val="2"/>
      <w:sz w:val="21"/>
      <w:szCs w:val="22"/>
      <w:lang w:val="en-US" w:eastAsia="zh-CN" w:bidi="ar-SA"/>
    </w:rPr>
  </w:style>
  <w:style w:type="paragraph" w:customStyle="1" w:styleId="34">
    <w:name w:val="正文首行缩进1"/>
    <w:basedOn w:val="35"/>
    <w:autoRedefine/>
    <w:unhideWhenUsed/>
    <w:qFormat/>
    <w:uiPriority w:val="99"/>
    <w:pPr>
      <w:ind w:firstLine="420" w:firstLineChars="100"/>
    </w:pPr>
    <w:rPr>
      <w:szCs w:val="22"/>
    </w:rPr>
  </w:style>
  <w:style w:type="paragraph" w:customStyle="1" w:styleId="35">
    <w:name w:val="正文文本_0_0"/>
    <w:basedOn w:val="36"/>
    <w:autoRedefine/>
    <w:qFormat/>
    <w:uiPriority w:val="0"/>
    <w:pPr>
      <w:spacing w:before="100" w:beforeAutospacing="1" w:after="120"/>
    </w:pPr>
    <w:rPr>
      <w:rFonts w:ascii="Calibri" w:hAnsi="Calibri"/>
    </w:rPr>
  </w:style>
  <w:style w:type="paragraph" w:customStyle="1" w:styleId="36">
    <w:name w:val="正文_1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WPSOffice手动目录 1"/>
    <w:autoRedefine/>
    <w:qFormat/>
    <w:uiPriority w:val="0"/>
    <w:pPr>
      <w:ind w:leftChars="0"/>
    </w:pPr>
    <w:rPr>
      <w:rFonts w:ascii="Times New Roman" w:hAnsi="Times New Roman" w:eastAsia="宋体" w:cs="Times New Roman"/>
      <w:sz w:val="20"/>
      <w:szCs w:val="20"/>
    </w:rPr>
  </w:style>
  <w:style w:type="paragraph" w:customStyle="1" w:styleId="38">
    <w:name w:val="WPSOffice手动目录 2"/>
    <w:autoRedefine/>
    <w:qFormat/>
    <w:uiPriority w:val="0"/>
    <w:pPr>
      <w:ind w:leftChars="200"/>
    </w:pPr>
    <w:rPr>
      <w:rFonts w:ascii="Times New Roman" w:hAnsi="Times New Roman" w:eastAsia="宋体" w:cs="Times New Roman"/>
      <w:sz w:val="20"/>
      <w:szCs w:val="20"/>
    </w:rPr>
  </w:style>
  <w:style w:type="paragraph" w:customStyle="1" w:styleId="39">
    <w:name w:val="WPSOffice手动目录 3"/>
    <w:autoRedefine/>
    <w:qFormat/>
    <w:uiPriority w:val="0"/>
    <w:pPr>
      <w:ind w:leftChars="400"/>
    </w:pPr>
    <w:rPr>
      <w:rFonts w:ascii="Times New Roman" w:hAnsi="Times New Roman" w:eastAsia="宋体" w:cs="Times New Roman"/>
      <w:sz w:val="20"/>
      <w:szCs w:val="20"/>
    </w:rPr>
  </w:style>
  <w:style w:type="paragraph" w:customStyle="1" w:styleId="40">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6.png"/><Relationship Id="rId31" Type="http://schemas.openxmlformats.org/officeDocument/2006/relationships/image" Target="media/image5.wmf"/><Relationship Id="rId30" Type="http://schemas.openxmlformats.org/officeDocument/2006/relationships/oleObject" Target="embeddings/oleObject5.bin"/><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4.bin"/><Relationship Id="rId27" Type="http://schemas.openxmlformats.org/officeDocument/2006/relationships/image" Target="media/image3.wmf"/><Relationship Id="rId26" Type="http://schemas.openxmlformats.org/officeDocument/2006/relationships/oleObject" Target="embeddings/oleObject3.bin"/><Relationship Id="rId25" Type="http://schemas.openxmlformats.org/officeDocument/2006/relationships/image" Target="media/image2.wmf"/><Relationship Id="rId24" Type="http://schemas.openxmlformats.org/officeDocument/2006/relationships/oleObject" Target="embeddings/oleObject2.bin"/><Relationship Id="rId23" Type="http://schemas.openxmlformats.org/officeDocument/2006/relationships/image" Target="media/image1.wmf"/><Relationship Id="rId22" Type="http://schemas.openxmlformats.org/officeDocument/2006/relationships/oleObject" Target="embeddings/oleObject1.bin"/><Relationship Id="rId21" Type="http://schemas.openxmlformats.org/officeDocument/2006/relationships/theme" Target="theme/theme1.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4.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7" textRotate="1"/>
    <customShpInfo spid="_x0000_s4108" textRotate="1"/>
    <customShpInfo spid="_x0000_s4109" textRotate="1"/>
    <customShpInfo spid="_x0000_s4115" textRotate="1"/>
    <customShpInfo spid="_x0000_s4114"/>
    <customShpInfo spid="_x0000_s4116"/>
    <customShpInfo spid="_x0000_s4110" textRotate="1"/>
    <customShpInfo spid="_x0000_s4111" textRotate="1"/>
    <customShpInfo spid="_x0000_s4112" textRotate="1"/>
    <customShpInfo spid="_x0000_s4113" textRotate="1"/>
    <customShpInfo spid="_x0000_s2053"/>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133</Pages>
  <Words>29922</Words>
  <Characters>31700</Characters>
  <TotalTime>6</TotalTime>
  <ScaleCrop>false</ScaleCrop>
  <LinksUpToDate>false</LinksUpToDate>
  <CharactersWithSpaces>33132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2022-11-07T03:15:00Z</dcterms:created>
  <dc:creator>s</dc:creator>
  <cp:lastModifiedBy>缘来是你</cp:lastModifiedBy>
  <cp:lastPrinted>2023-06-15T11:00:00Z</cp:lastPrinted>
  <dcterms:modified xsi:type="dcterms:W3CDTF">2024-04-19T09:45:15Z</dcterms:modified>
  <dc:title>投标人须知前附表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2022-11-04T00:00:00Z</vt:filetime>
  </property>
  <property fmtid="{D5CDD505-2E9C-101B-9397-08002B2CF9AE}" pid="3" name="Creator">
    <vt:lpwstr>WPS 文字</vt:lpwstr>
  </property>
  <property fmtid="{D5CDD505-2E9C-101B-9397-08002B2CF9AE}" pid="4" name="LastSaved">
    <vt:filetime>2022-11-07T00:00:00Z</vt:filetime>
  </property>
  <property fmtid="{D5CDD505-2E9C-101B-9397-08002B2CF9AE}" pid="5" name="KSOProductBuildVer">
    <vt:lpwstr>2052-12.1.0.16729</vt:lpwstr>
  </property>
  <property fmtid="{D5CDD505-2E9C-101B-9397-08002B2CF9AE}" pid="6" name="ICV">
    <vt:lpwstr>1B8DF289B91C4F8B83D405D6F0898A5E</vt:lpwstr>
  </property>
</Properties>
</file>